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82F3D47">
      <w:pPr>
        <w:pStyle w:val="20"/>
        <w:rPr>
          <w:rFonts w:ascii="Calibri" w:hAnsi="宋体" w:eastAsia="宋体" w:cs="Times New Roman"/>
          <w:b/>
          <w:bCs/>
          <w:color w:val="000000"/>
          <w:spacing w:val="-8"/>
          <w:sz w:val="48"/>
          <w:szCs w:val="44"/>
        </w:rPr>
      </w:pPr>
      <w:bookmarkStart w:id="0" w:name="OLE_LINK30"/>
      <w:bookmarkStart w:id="1" w:name="OLE_LINK31"/>
    </w:p>
    <w:p w14:paraId="7C81EA52">
      <w:pPr>
        <w:pStyle w:val="20"/>
        <w:rPr>
          <w:rFonts w:ascii="Calibri" w:hAnsi="宋体" w:eastAsia="宋体" w:cs="Times New Roman"/>
          <w:b/>
          <w:bCs/>
          <w:color w:val="000000"/>
          <w:spacing w:val="-8"/>
          <w:sz w:val="48"/>
          <w:szCs w:val="44"/>
        </w:rPr>
      </w:pPr>
    </w:p>
    <w:p w14:paraId="11529B86">
      <w:pPr>
        <w:jc w:val="center"/>
        <w:rPr>
          <w:rFonts w:hint="eastAsia" w:ascii="Calibri" w:hAnsi="宋体" w:eastAsia="宋体" w:cs="Times New Roman"/>
          <w:b/>
          <w:bCs/>
          <w:color w:val="000000"/>
          <w:spacing w:val="-8"/>
          <w:sz w:val="48"/>
          <w:szCs w:val="44"/>
          <w:highlight w:val="none"/>
          <w:lang w:val="en-US" w:eastAsia="zh-CN"/>
        </w:rPr>
      </w:pPr>
      <w:r>
        <w:rPr>
          <w:rFonts w:hint="eastAsia" w:ascii="Calibri" w:hAnsi="宋体" w:eastAsia="宋体" w:cs="Times New Roman"/>
          <w:b/>
          <w:bCs/>
          <w:color w:val="000000"/>
          <w:spacing w:val="-8"/>
          <w:sz w:val="48"/>
          <w:szCs w:val="44"/>
          <w:highlight w:val="none"/>
          <w:lang w:eastAsia="zh-CN"/>
        </w:rPr>
        <w:t>济南商用车有限公司</w:t>
      </w:r>
      <w:r>
        <w:rPr>
          <w:rFonts w:hint="eastAsia" w:ascii="Calibri" w:hAnsi="宋体" w:eastAsia="宋体" w:cs="Times New Roman"/>
          <w:b/>
          <w:bCs/>
          <w:color w:val="000000"/>
          <w:spacing w:val="-8"/>
          <w:sz w:val="48"/>
          <w:szCs w:val="44"/>
          <w:highlight w:val="none"/>
          <w:lang w:val="en-US" w:eastAsia="zh-CN"/>
        </w:rPr>
        <w:t>车身部增加测量仪器项目及质量部声级计采购技改项目（焊装检测仪器分包二）</w:t>
      </w:r>
    </w:p>
    <w:p w14:paraId="72C3D312">
      <w:pPr>
        <w:pStyle w:val="20"/>
        <w:jc w:val="center"/>
        <w:rPr>
          <w:rFonts w:ascii="Calibri" w:hAnsi="宋体" w:eastAsia="宋体" w:cs="Times New Roman"/>
          <w:b/>
          <w:bCs/>
          <w:color w:val="000000"/>
          <w:spacing w:val="-8"/>
          <w:sz w:val="48"/>
          <w:szCs w:val="44"/>
        </w:rPr>
      </w:pPr>
    </w:p>
    <w:p w14:paraId="7E3DD91E">
      <w:pPr>
        <w:pStyle w:val="20"/>
        <w:jc w:val="center"/>
        <w:rPr>
          <w:rFonts w:ascii="Calibri" w:hAnsi="宋体" w:eastAsia="宋体" w:cs="Times New Roman"/>
          <w:b/>
          <w:bCs/>
          <w:color w:val="000000"/>
          <w:spacing w:val="-8"/>
          <w:sz w:val="48"/>
          <w:szCs w:val="44"/>
        </w:rPr>
      </w:pPr>
    </w:p>
    <w:p w14:paraId="3644CA09">
      <w:pPr>
        <w:jc w:val="center"/>
        <w:rPr>
          <w:rFonts w:ascii="黑体" w:hAnsi="宋体" w:eastAsia="黑体" w:cs="Times New Roman"/>
          <w:color w:val="000000"/>
          <w:sz w:val="72"/>
          <w:szCs w:val="72"/>
        </w:rPr>
      </w:pPr>
      <w:r>
        <w:rPr>
          <w:rFonts w:hint="eastAsia" w:ascii="黑体" w:hAnsi="宋体" w:eastAsia="黑体" w:cs="Times New Roman"/>
          <w:color w:val="000000"/>
          <w:sz w:val="72"/>
          <w:szCs w:val="72"/>
        </w:rPr>
        <w:t>招</w:t>
      </w:r>
    </w:p>
    <w:p w14:paraId="72732F1F">
      <w:pPr>
        <w:jc w:val="center"/>
        <w:rPr>
          <w:rFonts w:ascii="黑体" w:hAnsi="宋体" w:eastAsia="黑体" w:cs="Times New Roman"/>
          <w:color w:val="000000"/>
          <w:sz w:val="72"/>
          <w:szCs w:val="72"/>
        </w:rPr>
      </w:pPr>
    </w:p>
    <w:p w14:paraId="1143FDBE">
      <w:pPr>
        <w:jc w:val="center"/>
        <w:rPr>
          <w:rFonts w:ascii="黑体" w:hAnsi="宋体" w:eastAsia="黑体" w:cs="Times New Roman"/>
          <w:color w:val="000000"/>
          <w:sz w:val="72"/>
          <w:szCs w:val="72"/>
        </w:rPr>
      </w:pPr>
      <w:r>
        <w:rPr>
          <w:rFonts w:hint="eastAsia" w:ascii="黑体" w:hAnsi="宋体" w:eastAsia="黑体" w:cs="Times New Roman"/>
          <w:color w:val="000000"/>
          <w:sz w:val="72"/>
          <w:szCs w:val="72"/>
        </w:rPr>
        <w:t>标</w:t>
      </w:r>
    </w:p>
    <w:p w14:paraId="4E509842">
      <w:pPr>
        <w:jc w:val="center"/>
        <w:rPr>
          <w:rFonts w:ascii="黑体" w:hAnsi="宋体" w:eastAsia="黑体" w:cs="Times New Roman"/>
          <w:color w:val="000000"/>
          <w:sz w:val="72"/>
          <w:szCs w:val="72"/>
        </w:rPr>
      </w:pPr>
    </w:p>
    <w:p w14:paraId="24D3B5E0">
      <w:pPr>
        <w:jc w:val="center"/>
        <w:rPr>
          <w:rFonts w:ascii="宋体" w:hAnsi="Calibri" w:eastAsia="宋体" w:cs="Times New Roman"/>
          <w:color w:val="000000"/>
          <w:sz w:val="28"/>
          <w:szCs w:val="28"/>
        </w:rPr>
      </w:pPr>
      <w:r>
        <w:rPr>
          <w:rFonts w:hint="eastAsia" w:ascii="黑体" w:hAnsi="宋体" w:eastAsia="黑体" w:cs="Times New Roman"/>
          <w:color w:val="000000"/>
          <w:sz w:val="72"/>
          <w:szCs w:val="72"/>
        </w:rPr>
        <w:t>书</w:t>
      </w:r>
    </w:p>
    <w:p w14:paraId="3884D309">
      <w:pPr>
        <w:spacing w:line="860" w:lineRule="exact"/>
        <w:rPr>
          <w:rFonts w:ascii="华文仿宋" w:hAnsi="华文仿宋" w:eastAsia="华文仿宋"/>
          <w:sz w:val="32"/>
          <w:szCs w:val="28"/>
        </w:rPr>
      </w:pPr>
      <w:r>
        <w:rPr>
          <w:rFonts w:hint="eastAsia" w:ascii="华文仿宋" w:hAnsi="华文仿宋" w:eastAsia="华文仿宋"/>
          <w:sz w:val="32"/>
          <w:szCs w:val="28"/>
        </w:rPr>
        <w:t xml:space="preserve">            </w:t>
      </w:r>
    </w:p>
    <w:p w14:paraId="2F32789F">
      <w:pPr>
        <w:spacing w:line="860" w:lineRule="exact"/>
        <w:rPr>
          <w:rFonts w:ascii="华文仿宋" w:hAnsi="华文仿宋" w:eastAsia="华文仿宋"/>
          <w:sz w:val="32"/>
          <w:szCs w:val="28"/>
        </w:rPr>
      </w:pPr>
    </w:p>
    <w:p w14:paraId="493BF8F0">
      <w:pPr>
        <w:spacing w:line="860" w:lineRule="exact"/>
        <w:rPr>
          <w:rFonts w:ascii="华文仿宋" w:hAnsi="华文仿宋" w:eastAsia="华文仿宋"/>
          <w:sz w:val="32"/>
          <w:szCs w:val="28"/>
        </w:rPr>
      </w:pPr>
    </w:p>
    <w:p w14:paraId="42483BC5">
      <w:pPr>
        <w:spacing w:line="860" w:lineRule="exact"/>
        <w:rPr>
          <w:rFonts w:ascii="华文仿宋" w:hAnsi="华文仿宋" w:eastAsia="华文仿宋"/>
          <w:b/>
          <w:bCs/>
          <w:sz w:val="32"/>
          <w:szCs w:val="28"/>
        </w:rPr>
      </w:pPr>
      <w:r>
        <w:rPr>
          <w:rFonts w:hint="eastAsia" w:ascii="华文仿宋" w:hAnsi="华文仿宋" w:eastAsia="华文仿宋"/>
          <w:b/>
          <w:bCs/>
          <w:sz w:val="32"/>
          <w:szCs w:val="28"/>
        </w:rPr>
        <w:t xml:space="preserve">     </w:t>
      </w:r>
    </w:p>
    <w:p w14:paraId="0DDCBE09">
      <w:pPr>
        <w:pStyle w:val="20"/>
        <w:rPr>
          <w:b/>
          <w:bCs/>
        </w:rPr>
      </w:pPr>
    </w:p>
    <w:p w14:paraId="7C3F9EE6">
      <w:pPr>
        <w:jc w:val="center"/>
        <w:rPr>
          <w:rFonts w:hint="eastAsia" w:ascii="宋体" w:hAnsi="Calibri" w:eastAsia="宋体" w:cs="Times New Roman"/>
          <w:color w:val="000000"/>
          <w:sz w:val="28"/>
          <w:szCs w:val="28"/>
          <w:lang w:eastAsia="zh-CN"/>
        </w:rPr>
      </w:pPr>
      <w:r>
        <w:rPr>
          <w:rFonts w:hint="eastAsia" w:ascii="宋体" w:hAnsi="宋体" w:eastAsia="宋体" w:cs="Times New Roman"/>
          <w:color w:val="000000"/>
          <w:sz w:val="28"/>
          <w:szCs w:val="28"/>
        </w:rPr>
        <w:t>招</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标</w:t>
      </w:r>
      <w:r>
        <w:rPr>
          <w:rFonts w:ascii="宋体" w:hAnsi="宋体" w:eastAsia="宋体" w:cs="Times New Roman"/>
          <w:color w:val="000000"/>
          <w:sz w:val="28"/>
          <w:szCs w:val="28"/>
        </w:rPr>
        <w:t xml:space="preserve"> </w:t>
      </w:r>
      <w:r>
        <w:rPr>
          <w:rFonts w:hint="eastAsia" w:ascii="宋体" w:hAnsi="宋体" w:eastAsia="宋体" w:cs="Times New Roman"/>
          <w:color w:val="000000"/>
          <w:sz w:val="28"/>
          <w:szCs w:val="28"/>
        </w:rPr>
        <w:t>人：</w:t>
      </w:r>
      <w:r>
        <w:rPr>
          <w:rFonts w:hint="eastAsia" w:ascii="宋体" w:hAnsi="宋体" w:eastAsia="宋体" w:cs="Times New Roman"/>
          <w:color w:val="FF0000"/>
          <w:sz w:val="28"/>
          <w:szCs w:val="28"/>
        </w:rPr>
        <w:t>中国重汽集团</w:t>
      </w:r>
      <w:r>
        <w:rPr>
          <w:rFonts w:hint="eastAsia" w:ascii="宋体" w:hAnsi="宋体" w:eastAsia="宋体" w:cs="Times New Roman"/>
          <w:color w:val="FF0000"/>
          <w:sz w:val="28"/>
          <w:szCs w:val="28"/>
          <w:lang w:eastAsia="zh-CN"/>
        </w:rPr>
        <w:t>济南商用车有限公司</w:t>
      </w:r>
    </w:p>
    <w:p w14:paraId="79E2C836">
      <w:pPr>
        <w:jc w:val="center"/>
        <w:rPr>
          <w:rFonts w:ascii="宋体" w:hAnsi="Calibri" w:eastAsia="宋体" w:cs="Times New Roman"/>
          <w:color w:val="000000"/>
          <w:sz w:val="28"/>
          <w:szCs w:val="28"/>
        </w:rPr>
      </w:pPr>
      <w:r>
        <w:rPr>
          <w:rFonts w:ascii="Calibri" w:hAnsi="Calibri" w:eastAsia="宋体" w:cs="Times New Roman"/>
          <w:color w:val="000000"/>
          <w:sz w:val="28"/>
          <w:szCs w:val="28"/>
        </w:rPr>
        <w:t>202</w:t>
      </w:r>
      <w:r>
        <w:rPr>
          <w:rFonts w:hint="eastAsia" w:ascii="Calibri" w:hAnsi="Calibri" w:eastAsia="宋体" w:cs="Times New Roman"/>
          <w:color w:val="000000"/>
          <w:sz w:val="28"/>
          <w:szCs w:val="28"/>
          <w:lang w:val="en-US" w:eastAsia="zh-CN"/>
        </w:rPr>
        <w:t>5</w:t>
      </w:r>
      <w:r>
        <w:rPr>
          <w:rFonts w:hint="eastAsia" w:ascii="宋体" w:hAnsi="宋体" w:eastAsia="宋体" w:cs="Times New Roman"/>
          <w:color w:val="000000"/>
          <w:sz w:val="28"/>
          <w:szCs w:val="28"/>
        </w:rPr>
        <w:t>年</w:t>
      </w:r>
      <w:r>
        <w:rPr>
          <w:rFonts w:hint="eastAsia" w:ascii="Calibri" w:hAnsi="Calibri" w:eastAsia="宋体" w:cs="Times New Roman"/>
          <w:color w:val="000000"/>
          <w:sz w:val="28"/>
          <w:szCs w:val="28"/>
          <w:lang w:val="en-US" w:eastAsia="zh-CN"/>
        </w:rPr>
        <w:t>8</w:t>
      </w:r>
      <w:r>
        <w:rPr>
          <w:rFonts w:hint="eastAsia" w:ascii="Calibri" w:hAnsi="Calibri" w:eastAsia="宋体" w:cs="Times New Roman"/>
          <w:color w:val="000000"/>
          <w:sz w:val="28"/>
          <w:szCs w:val="28"/>
        </w:rPr>
        <w:t>月</w:t>
      </w:r>
    </w:p>
    <w:p w14:paraId="75ED2E95">
      <w:pPr>
        <w:keepNext/>
        <w:keepLines/>
        <w:jc w:val="center"/>
        <w:rPr>
          <w:rFonts w:ascii="Calibri" w:hAnsi="Calibri" w:eastAsia="宋体" w:cs="Times New Roman"/>
          <w:b/>
          <w:bCs/>
          <w:kern w:val="44"/>
          <w:sz w:val="36"/>
          <w:szCs w:val="44"/>
        </w:rPr>
        <w:sectPr>
          <w:headerReference r:id="rId4" w:type="first"/>
          <w:footerReference r:id="rId6" w:type="first"/>
          <w:headerReference r:id="rId3" w:type="default"/>
          <w:footerReference r:id="rId5" w:type="default"/>
          <w:pgSz w:w="11906" w:h="16838"/>
          <w:pgMar w:top="1588" w:right="1418" w:bottom="1134" w:left="1418" w:header="851" w:footer="992" w:gutter="0"/>
          <w:cols w:space="720" w:num="1"/>
          <w:titlePg/>
          <w:docGrid w:type="lines" w:linePitch="312" w:charSpace="0"/>
        </w:sectPr>
      </w:pPr>
    </w:p>
    <w:sdt>
      <w:sdtPr>
        <w:rPr>
          <w:rFonts w:ascii="宋体" w:hAnsi="宋体" w:eastAsia="宋体" w:cs="宋体"/>
          <w:b/>
          <w:bCs/>
          <w:sz w:val="48"/>
          <w:szCs w:val="48"/>
        </w:rPr>
        <w:id w:val="147459055"/>
        <w15:color w:val="DBDBDB"/>
        <w:docPartObj>
          <w:docPartGallery w:val="Table of Contents"/>
          <w:docPartUnique/>
        </w:docPartObj>
      </w:sdtPr>
      <w:sdtEndPr>
        <w:rPr>
          <w:rFonts w:hint="eastAsia" w:ascii="Calibri" w:hAnsi="Calibri" w:eastAsia="宋体" w:cs="Times New Roman"/>
          <w:b/>
          <w:bCs/>
          <w:kern w:val="44"/>
          <w:sz w:val="21"/>
          <w:szCs w:val="44"/>
        </w:rPr>
      </w:sdtEndPr>
      <w:sdtContent>
        <w:p w14:paraId="66F09A93">
          <w:pPr>
            <w:spacing w:line="480" w:lineRule="auto"/>
            <w:jc w:val="center"/>
            <w:rPr>
              <w:rFonts w:cs="宋体"/>
              <w:b/>
              <w:bCs/>
              <w:sz w:val="48"/>
              <w:szCs w:val="48"/>
            </w:rPr>
          </w:pPr>
          <w:r>
            <w:rPr>
              <w:rFonts w:ascii="宋体" w:hAnsi="宋体" w:eastAsia="宋体" w:cs="宋体"/>
              <w:b/>
              <w:bCs/>
              <w:sz w:val="48"/>
              <w:szCs w:val="48"/>
            </w:rPr>
            <w:t>目录</w:t>
          </w:r>
        </w:p>
        <w:p w14:paraId="62760278">
          <w:pPr>
            <w:pStyle w:val="27"/>
            <w:tabs>
              <w:tab w:val="right" w:leader="dot" w:pos="9071"/>
            </w:tabs>
            <w:spacing w:line="480" w:lineRule="auto"/>
            <w:rPr>
              <w:color w:val="auto"/>
              <w:sz w:val="32"/>
              <w:szCs w:val="32"/>
            </w:rPr>
          </w:pPr>
          <w:r>
            <w:rPr>
              <w:rFonts w:hint="eastAsia" w:ascii="Calibri" w:hAnsi="Calibri"/>
              <w:bCs/>
              <w:kern w:val="44"/>
              <w:sz w:val="36"/>
              <w:szCs w:val="44"/>
            </w:rPr>
            <w:fldChar w:fldCharType="begin"/>
          </w:r>
          <w:r>
            <w:rPr>
              <w:rFonts w:hint="eastAsia" w:ascii="Calibri" w:hAnsi="Calibri"/>
              <w:bCs/>
              <w:kern w:val="44"/>
              <w:sz w:val="36"/>
              <w:szCs w:val="44"/>
            </w:rPr>
            <w:instrText xml:space="preserve">TOC \o "1-1" \h \u </w:instrText>
          </w:r>
          <w:r>
            <w:rPr>
              <w:rFonts w:hint="eastAsia" w:ascii="Calibri" w:hAnsi="Calibri"/>
              <w:bCs/>
              <w:kern w:val="44"/>
              <w:sz w:val="36"/>
              <w:szCs w:val="44"/>
            </w:rPr>
            <w:fldChar w:fldCharType="separate"/>
          </w:r>
          <w:r>
            <w:fldChar w:fldCharType="begin"/>
          </w:r>
          <w:r>
            <w:instrText xml:space="preserve"> HYPERLINK \l "_Toc25915" </w:instrText>
          </w:r>
          <w:r>
            <w:fldChar w:fldCharType="separate"/>
          </w:r>
          <w:r>
            <w:rPr>
              <w:rFonts w:hint="eastAsia" w:ascii="Calibri" w:hAnsi="Calibri"/>
              <w:bCs/>
              <w:color w:val="auto"/>
              <w:kern w:val="44"/>
              <w:sz w:val="32"/>
              <w:szCs w:val="32"/>
            </w:rPr>
            <w:t>第一部分 投标人须知前附表</w:t>
          </w:r>
          <w:r>
            <w:rPr>
              <w:color w:val="auto"/>
              <w:sz w:val="32"/>
              <w:szCs w:val="32"/>
            </w:rPr>
            <w:tab/>
          </w:r>
          <w:r>
            <w:rPr>
              <w:color w:val="auto"/>
              <w:sz w:val="32"/>
              <w:szCs w:val="32"/>
            </w:rPr>
            <w:fldChar w:fldCharType="end"/>
          </w:r>
          <w:r>
            <w:rPr>
              <w:rFonts w:hint="eastAsia"/>
              <w:color w:val="auto"/>
              <w:sz w:val="32"/>
              <w:szCs w:val="32"/>
            </w:rPr>
            <w:t>3</w:t>
          </w:r>
        </w:p>
        <w:p w14:paraId="6EA65CCE">
          <w:pPr>
            <w:pStyle w:val="27"/>
            <w:tabs>
              <w:tab w:val="right" w:leader="dot" w:pos="9071"/>
            </w:tabs>
            <w:spacing w:line="480" w:lineRule="auto"/>
            <w:rPr>
              <w:color w:val="auto"/>
              <w:sz w:val="32"/>
              <w:szCs w:val="32"/>
            </w:rPr>
          </w:pPr>
          <w:r>
            <w:fldChar w:fldCharType="begin"/>
          </w:r>
          <w:r>
            <w:instrText xml:space="preserve"> HYPERLINK \l "_Toc15609" </w:instrText>
          </w:r>
          <w:r>
            <w:fldChar w:fldCharType="separate"/>
          </w:r>
          <w:r>
            <w:rPr>
              <w:rFonts w:hint="eastAsia" w:ascii="Calibri" w:hAnsi="Calibri"/>
              <w:bCs/>
              <w:color w:val="auto"/>
              <w:kern w:val="44"/>
              <w:sz w:val="32"/>
              <w:szCs w:val="32"/>
            </w:rPr>
            <w:t>第二部分 投标人须知</w:t>
          </w:r>
          <w:r>
            <w:rPr>
              <w:color w:val="auto"/>
              <w:sz w:val="32"/>
              <w:szCs w:val="32"/>
            </w:rPr>
            <w:tab/>
          </w:r>
          <w:r>
            <w:rPr>
              <w:color w:val="auto"/>
              <w:sz w:val="32"/>
              <w:szCs w:val="32"/>
            </w:rPr>
            <w:fldChar w:fldCharType="end"/>
          </w:r>
          <w:r>
            <w:rPr>
              <w:rFonts w:hint="eastAsia"/>
              <w:color w:val="auto"/>
              <w:sz w:val="32"/>
              <w:szCs w:val="32"/>
            </w:rPr>
            <w:t>7</w:t>
          </w:r>
        </w:p>
        <w:p w14:paraId="5A785606">
          <w:pPr>
            <w:pStyle w:val="27"/>
            <w:tabs>
              <w:tab w:val="right" w:leader="dot" w:pos="9071"/>
            </w:tabs>
            <w:spacing w:line="480" w:lineRule="auto"/>
            <w:rPr>
              <w:color w:val="auto"/>
              <w:sz w:val="32"/>
              <w:szCs w:val="32"/>
            </w:rPr>
          </w:pPr>
          <w:r>
            <w:fldChar w:fldCharType="begin"/>
          </w:r>
          <w:r>
            <w:instrText xml:space="preserve"> HYPERLINK \l "_Toc22879" </w:instrText>
          </w:r>
          <w:r>
            <w:fldChar w:fldCharType="separate"/>
          </w:r>
          <w:r>
            <w:rPr>
              <w:rFonts w:hint="eastAsia" w:ascii="Calibri" w:hAnsi="Calibri"/>
              <w:bCs/>
              <w:color w:val="auto"/>
              <w:kern w:val="44"/>
              <w:sz w:val="32"/>
              <w:szCs w:val="32"/>
            </w:rPr>
            <w:t>第三部分 投标文件编制</w:t>
          </w:r>
          <w:r>
            <w:rPr>
              <w:color w:val="auto"/>
              <w:sz w:val="32"/>
              <w:szCs w:val="32"/>
            </w:rPr>
            <w:tab/>
          </w:r>
          <w:r>
            <w:rPr>
              <w:color w:val="auto"/>
              <w:sz w:val="32"/>
              <w:szCs w:val="32"/>
            </w:rPr>
            <w:fldChar w:fldCharType="end"/>
          </w:r>
          <w:r>
            <w:rPr>
              <w:rFonts w:hint="eastAsia"/>
              <w:color w:val="auto"/>
              <w:sz w:val="32"/>
              <w:szCs w:val="32"/>
            </w:rPr>
            <w:t>13</w:t>
          </w:r>
        </w:p>
        <w:p w14:paraId="76AA91F6">
          <w:pPr>
            <w:pStyle w:val="27"/>
            <w:tabs>
              <w:tab w:val="right" w:leader="dot" w:pos="9071"/>
            </w:tabs>
            <w:spacing w:line="480" w:lineRule="auto"/>
            <w:rPr>
              <w:color w:val="auto"/>
              <w:sz w:val="32"/>
              <w:szCs w:val="32"/>
            </w:rPr>
          </w:pPr>
          <w:r>
            <w:fldChar w:fldCharType="begin"/>
          </w:r>
          <w:r>
            <w:instrText xml:space="preserve"> HYPERLINK \l "_Toc9849" </w:instrText>
          </w:r>
          <w:r>
            <w:fldChar w:fldCharType="separate"/>
          </w:r>
          <w:r>
            <w:rPr>
              <w:rFonts w:hint="eastAsia" w:ascii="Calibri" w:hAnsi="Calibri"/>
              <w:bCs/>
              <w:color w:val="auto"/>
              <w:kern w:val="44"/>
              <w:sz w:val="32"/>
              <w:szCs w:val="32"/>
            </w:rPr>
            <w:t>第四部分 技术标书</w:t>
          </w:r>
          <w:r>
            <w:rPr>
              <w:rFonts w:hint="eastAsia" w:ascii="Calibri"/>
              <w:bCs/>
              <w:color w:val="auto"/>
              <w:spacing w:val="-8"/>
              <w:sz w:val="32"/>
              <w:szCs w:val="32"/>
            </w:rPr>
            <w:t xml:space="preserve"> </w:t>
          </w:r>
          <w:r>
            <w:rPr>
              <w:color w:val="auto"/>
              <w:sz w:val="32"/>
              <w:szCs w:val="32"/>
            </w:rPr>
            <w:tab/>
          </w:r>
          <w:r>
            <w:rPr>
              <w:color w:val="auto"/>
              <w:sz w:val="32"/>
              <w:szCs w:val="32"/>
            </w:rPr>
            <w:fldChar w:fldCharType="end"/>
          </w:r>
          <w:r>
            <w:rPr>
              <w:rFonts w:hint="eastAsia"/>
              <w:color w:val="auto"/>
              <w:sz w:val="32"/>
              <w:szCs w:val="32"/>
            </w:rPr>
            <w:t>16</w:t>
          </w:r>
        </w:p>
        <w:p w14:paraId="2BF1D854">
          <w:pPr>
            <w:pStyle w:val="27"/>
            <w:tabs>
              <w:tab w:val="right" w:leader="dot" w:pos="9071"/>
            </w:tabs>
            <w:spacing w:line="480" w:lineRule="auto"/>
            <w:rPr>
              <w:color w:val="auto"/>
              <w:sz w:val="32"/>
              <w:szCs w:val="32"/>
            </w:rPr>
          </w:pPr>
          <w:r>
            <w:fldChar w:fldCharType="begin"/>
          </w:r>
          <w:r>
            <w:instrText xml:space="preserve"> HYPERLINK \l "_Toc28859" </w:instrText>
          </w:r>
          <w:r>
            <w:fldChar w:fldCharType="separate"/>
          </w:r>
          <w:r>
            <w:rPr>
              <w:rFonts w:hint="eastAsia"/>
              <w:color w:val="auto"/>
              <w:sz w:val="32"/>
              <w:szCs w:val="32"/>
            </w:rPr>
            <w:t>第五部分</w:t>
          </w:r>
          <w:r>
            <w:rPr>
              <w:color w:val="auto"/>
              <w:sz w:val="32"/>
              <w:szCs w:val="32"/>
            </w:rPr>
            <w:t xml:space="preserve"> </w:t>
          </w:r>
          <w:r>
            <w:rPr>
              <w:rFonts w:hint="eastAsia"/>
              <w:color w:val="auto"/>
              <w:sz w:val="32"/>
              <w:szCs w:val="32"/>
            </w:rPr>
            <w:t>设备采购合同</w:t>
          </w:r>
          <w:r>
            <w:rPr>
              <w:color w:val="auto"/>
              <w:sz w:val="32"/>
              <w:szCs w:val="32"/>
            </w:rPr>
            <w:tab/>
          </w:r>
          <w:r>
            <w:rPr>
              <w:color w:val="auto"/>
              <w:sz w:val="32"/>
              <w:szCs w:val="32"/>
            </w:rPr>
            <w:fldChar w:fldCharType="end"/>
          </w:r>
          <w:r>
            <w:rPr>
              <w:rFonts w:hint="eastAsia"/>
              <w:color w:val="auto"/>
              <w:sz w:val="32"/>
              <w:szCs w:val="32"/>
            </w:rPr>
            <w:t>35</w:t>
          </w:r>
        </w:p>
        <w:p w14:paraId="36056827">
          <w:pPr>
            <w:pStyle w:val="27"/>
            <w:tabs>
              <w:tab w:val="right" w:leader="dot" w:pos="9071"/>
            </w:tabs>
            <w:spacing w:line="480" w:lineRule="auto"/>
          </w:pPr>
          <w:r>
            <w:fldChar w:fldCharType="begin"/>
          </w:r>
          <w:r>
            <w:instrText xml:space="preserve"> HYPERLINK \l "_Toc29691" </w:instrText>
          </w:r>
          <w:r>
            <w:fldChar w:fldCharType="separate"/>
          </w:r>
          <w:r>
            <w:rPr>
              <w:rFonts w:hint="eastAsia" w:ascii="Calibri" w:hAnsi="Calibri"/>
              <w:bCs/>
              <w:color w:val="auto"/>
              <w:kern w:val="44"/>
              <w:sz w:val="32"/>
              <w:szCs w:val="32"/>
            </w:rPr>
            <w:t>第六部分</w:t>
          </w:r>
          <w:r>
            <w:rPr>
              <w:rFonts w:ascii="Calibri" w:hAnsi="Calibri"/>
              <w:bCs/>
              <w:color w:val="auto"/>
              <w:kern w:val="44"/>
              <w:sz w:val="32"/>
              <w:szCs w:val="32"/>
            </w:rPr>
            <w:t xml:space="preserve"> </w:t>
          </w:r>
          <w:r>
            <w:rPr>
              <w:rFonts w:hint="eastAsia" w:ascii="Calibri" w:hAnsi="Calibri"/>
              <w:bCs/>
              <w:color w:val="auto"/>
              <w:kern w:val="44"/>
              <w:sz w:val="32"/>
              <w:szCs w:val="32"/>
            </w:rPr>
            <w:t>投标文件附件</w:t>
          </w:r>
          <w:r>
            <w:rPr>
              <w:color w:val="auto"/>
              <w:sz w:val="32"/>
              <w:szCs w:val="32"/>
            </w:rPr>
            <w:tab/>
          </w:r>
          <w:r>
            <w:rPr>
              <w:color w:val="auto"/>
              <w:sz w:val="32"/>
              <w:szCs w:val="32"/>
            </w:rPr>
            <w:fldChar w:fldCharType="end"/>
          </w:r>
          <w:r>
            <w:rPr>
              <w:rFonts w:hint="eastAsia"/>
              <w:color w:val="auto"/>
              <w:sz w:val="32"/>
              <w:szCs w:val="32"/>
            </w:rPr>
            <w:t>53</w:t>
          </w:r>
        </w:p>
        <w:p w14:paraId="5D70F185">
          <w:pPr>
            <w:pStyle w:val="20"/>
            <w:spacing w:line="480" w:lineRule="auto"/>
            <w:jc w:val="center"/>
            <w:rPr>
              <w:rFonts w:ascii="Calibri" w:hAnsi="Calibri" w:eastAsia="宋体" w:cs="Times New Roman"/>
              <w:b/>
              <w:bCs/>
              <w:kern w:val="44"/>
              <w:sz w:val="36"/>
              <w:szCs w:val="44"/>
            </w:rPr>
            <w:sectPr>
              <w:headerReference r:id="rId7" w:type="default"/>
              <w:footerReference r:id="rId8" w:type="default"/>
              <w:pgSz w:w="11907" w:h="16840"/>
              <w:pgMar w:top="1304" w:right="1418" w:bottom="1304" w:left="1418" w:header="724" w:footer="851" w:gutter="0"/>
              <w:cols w:space="720" w:num="1"/>
              <w:docGrid w:linePitch="290" w:charSpace="-3931"/>
            </w:sectPr>
          </w:pPr>
          <w:r>
            <w:rPr>
              <w:rFonts w:hint="eastAsia" w:ascii="Calibri" w:hAnsi="Calibri" w:eastAsia="宋体" w:cs="Times New Roman"/>
              <w:bCs/>
              <w:kern w:val="44"/>
              <w:szCs w:val="44"/>
            </w:rPr>
            <w:fldChar w:fldCharType="end"/>
          </w:r>
        </w:p>
      </w:sdtContent>
    </w:sdt>
    <w:p w14:paraId="3607AABE">
      <w:pPr>
        <w:pStyle w:val="20"/>
        <w:numPr>
          <w:ilvl w:val="0"/>
          <w:numId w:val="2"/>
        </w:numPr>
        <w:jc w:val="center"/>
        <w:outlineLvl w:val="0"/>
        <w:rPr>
          <w:rFonts w:ascii="Calibri" w:hAnsi="Calibri" w:eastAsia="宋体" w:cs="Times New Roman"/>
          <w:b/>
          <w:bCs/>
          <w:kern w:val="44"/>
          <w:sz w:val="36"/>
          <w:szCs w:val="44"/>
        </w:rPr>
      </w:pPr>
      <w:bookmarkStart w:id="2" w:name="_Toc25915"/>
      <w:r>
        <w:rPr>
          <w:rFonts w:hint="eastAsia" w:ascii="Calibri" w:hAnsi="Calibri" w:eastAsia="宋体" w:cs="Times New Roman"/>
          <w:b/>
          <w:bCs/>
          <w:kern w:val="44"/>
          <w:sz w:val="36"/>
          <w:szCs w:val="44"/>
        </w:rPr>
        <w:t xml:space="preserve"> 投标须知前附表</w:t>
      </w:r>
      <w:bookmarkEnd w:id="2"/>
    </w:p>
    <w:p w14:paraId="3429AA4B">
      <w:pPr>
        <w:pStyle w:val="20"/>
        <w:jc w:val="center"/>
        <w:rPr>
          <w:rFonts w:ascii="Calibri" w:hAnsi="Calibri" w:eastAsia="宋体" w:cs="Times New Roman"/>
          <w:b/>
          <w:bCs/>
          <w:kern w:val="44"/>
          <w:sz w:val="36"/>
          <w:szCs w:val="44"/>
        </w:rPr>
      </w:pPr>
    </w:p>
    <w:p w14:paraId="4CE0C14C">
      <w:pPr>
        <w:spacing w:line="360" w:lineRule="auto"/>
        <w:ind w:firstLine="482" w:firstLineChars="200"/>
        <w:rPr>
          <w:rFonts w:ascii="宋体" w:hAnsi="宋体" w:eastAsia="宋体" w:cs="宋体"/>
          <w:b/>
          <w:bCs/>
          <w:sz w:val="24"/>
          <w:szCs w:val="24"/>
        </w:rPr>
      </w:pPr>
      <w:r>
        <w:rPr>
          <w:rFonts w:hint="eastAsia" w:ascii="宋体" w:hAnsi="宋体" w:eastAsia="宋体" w:cs="宋体"/>
          <w:b/>
          <w:bCs/>
          <w:sz w:val="24"/>
          <w:szCs w:val="24"/>
        </w:rPr>
        <w:t>本部分是对“投标须知”正文的具体补充和修改，如有不一致，以“前附表”为准。</w:t>
      </w:r>
    </w:p>
    <w:tbl>
      <w:tblPr>
        <w:tblStyle w:val="41"/>
        <w:tblpPr w:leftFromText="180" w:rightFromText="180" w:vertAnchor="text" w:tblpXSpec="center" w:tblpY="1"/>
        <w:tblOverlap w:val="never"/>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595"/>
        <w:gridCol w:w="8363"/>
      </w:tblGrid>
      <w:tr w14:paraId="32F407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7" w:hRule="atLeast"/>
          <w:tblHeader/>
        </w:trPr>
        <w:tc>
          <w:tcPr>
            <w:tcW w:w="595" w:type="dxa"/>
            <w:tcBorders>
              <w:top w:val="single" w:color="auto" w:sz="2" w:space="0"/>
              <w:left w:val="single" w:color="auto" w:sz="2" w:space="0"/>
              <w:bottom w:val="single" w:color="auto" w:sz="2" w:space="0"/>
              <w:right w:val="single" w:color="auto" w:sz="2" w:space="0"/>
            </w:tcBorders>
            <w:shd w:val="clear" w:color="auto" w:fill="E2EFD9"/>
            <w:vAlign w:val="center"/>
          </w:tcPr>
          <w:p w14:paraId="1FBD6683">
            <w:pPr>
              <w:jc w:val="center"/>
              <w:rPr>
                <w:rStyle w:val="134"/>
                <w:rFonts w:ascii="宋体" w:hAnsi="宋体" w:eastAsia="宋体" w:cs="宋体"/>
                <w:b/>
                <w:sz w:val="28"/>
                <w:szCs w:val="28"/>
              </w:rPr>
            </w:pPr>
            <w:bookmarkStart w:id="3" w:name="_Toc346372875"/>
            <w:r>
              <w:rPr>
                <w:rStyle w:val="134"/>
                <w:rFonts w:hint="eastAsia" w:ascii="宋体" w:hAnsi="宋体" w:eastAsia="宋体" w:cs="宋体"/>
                <w:b/>
                <w:sz w:val="28"/>
                <w:szCs w:val="28"/>
              </w:rPr>
              <w:t>序号</w:t>
            </w:r>
          </w:p>
        </w:tc>
        <w:tc>
          <w:tcPr>
            <w:tcW w:w="8363" w:type="dxa"/>
            <w:tcBorders>
              <w:top w:val="single" w:color="auto" w:sz="2" w:space="0"/>
              <w:left w:val="single" w:color="auto" w:sz="2" w:space="0"/>
              <w:bottom w:val="single" w:color="auto" w:sz="2" w:space="0"/>
              <w:right w:val="single" w:color="auto" w:sz="2" w:space="0"/>
            </w:tcBorders>
            <w:shd w:val="clear" w:color="auto" w:fill="E2EFD9"/>
            <w:vAlign w:val="center"/>
          </w:tcPr>
          <w:p w14:paraId="2E7EFFF4">
            <w:pPr>
              <w:ind w:firstLine="562" w:firstLineChars="200"/>
              <w:jc w:val="center"/>
              <w:rPr>
                <w:rFonts w:ascii="宋体" w:hAnsi="宋体" w:eastAsia="宋体" w:cs="宋体"/>
                <w:b/>
                <w:bCs/>
                <w:sz w:val="28"/>
                <w:szCs w:val="28"/>
              </w:rPr>
            </w:pPr>
            <w:r>
              <w:rPr>
                <w:rStyle w:val="134"/>
                <w:rFonts w:hint="eastAsia" w:ascii="宋体" w:hAnsi="宋体" w:eastAsia="宋体" w:cs="宋体"/>
                <w:b/>
                <w:sz w:val="28"/>
                <w:szCs w:val="28"/>
              </w:rPr>
              <w:t>编  列  内  容</w:t>
            </w:r>
          </w:p>
        </w:tc>
      </w:tr>
      <w:tr w14:paraId="40ADD65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4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B993FA7">
            <w:pPr>
              <w:jc w:val="center"/>
              <w:rPr>
                <w:rFonts w:ascii="宋体" w:hAnsi="宋体" w:eastAsia="宋体" w:cs="宋体"/>
                <w:b/>
                <w:bCs/>
                <w:sz w:val="24"/>
                <w:szCs w:val="24"/>
              </w:rPr>
            </w:pPr>
            <w:r>
              <w:rPr>
                <w:rFonts w:hint="eastAsia" w:ascii="宋体" w:hAnsi="宋体" w:eastAsia="宋体" w:cs="宋体"/>
                <w:b/>
                <w:bCs/>
                <w:sz w:val="24"/>
                <w:szCs w:val="24"/>
              </w:rPr>
              <w:t>1.项目说明</w:t>
            </w:r>
          </w:p>
        </w:tc>
      </w:tr>
      <w:tr w14:paraId="74A9AFB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restart"/>
            <w:tcBorders>
              <w:top w:val="single" w:color="auto" w:sz="2" w:space="0"/>
              <w:left w:val="single" w:color="auto" w:sz="2" w:space="0"/>
              <w:right w:val="single" w:color="auto" w:sz="2" w:space="0"/>
            </w:tcBorders>
            <w:vAlign w:val="center"/>
          </w:tcPr>
          <w:p w14:paraId="4B7101CB">
            <w:pPr>
              <w:jc w:val="center"/>
              <w:rPr>
                <w:rFonts w:ascii="宋体" w:hAnsi="宋体" w:eastAsia="宋体" w:cs="宋体"/>
                <w:sz w:val="24"/>
                <w:szCs w:val="24"/>
              </w:rPr>
            </w:pPr>
            <w:r>
              <w:rPr>
                <w:rFonts w:hint="eastAsia" w:ascii="宋体" w:hAnsi="宋体" w:eastAsia="宋体" w:cs="宋体"/>
                <w:sz w:val="24"/>
                <w:szCs w:val="24"/>
              </w:rPr>
              <w:t>1.1</w:t>
            </w:r>
          </w:p>
        </w:tc>
        <w:tc>
          <w:tcPr>
            <w:tcW w:w="8363" w:type="dxa"/>
            <w:tcBorders>
              <w:top w:val="single" w:color="auto" w:sz="2" w:space="0"/>
              <w:left w:val="single" w:color="auto" w:sz="2" w:space="0"/>
              <w:bottom w:val="single" w:color="auto" w:sz="2" w:space="0"/>
              <w:right w:val="single" w:color="auto" w:sz="2" w:space="0"/>
            </w:tcBorders>
            <w:vAlign w:val="center"/>
          </w:tcPr>
          <w:p w14:paraId="45DF63A3">
            <w:pPr>
              <w:ind w:firstLine="482" w:firstLineChars="200"/>
              <w:rPr>
                <w:rFonts w:hint="eastAsia" w:ascii="宋体" w:hAnsi="宋体" w:eastAsia="宋体" w:cs="宋体"/>
                <w:b w:val="0"/>
                <w:bCs w:val="0"/>
                <w:sz w:val="24"/>
                <w:szCs w:val="24"/>
                <w:lang w:eastAsia="zh-CN"/>
              </w:rPr>
            </w:pPr>
            <w:r>
              <w:rPr>
                <w:rFonts w:hint="eastAsia" w:ascii="宋体" w:hAnsi="宋体" w:eastAsia="宋体" w:cs="宋体"/>
                <w:b/>
                <w:bCs/>
                <w:sz w:val="24"/>
                <w:szCs w:val="24"/>
              </w:rPr>
              <w:t>项目名称：</w:t>
            </w:r>
            <w:r>
              <w:rPr>
                <w:rFonts w:hint="eastAsia" w:ascii="宋体" w:hAnsi="宋体" w:eastAsia="宋体" w:cs="宋体"/>
                <w:b w:val="0"/>
                <w:bCs w:val="0"/>
                <w:sz w:val="24"/>
                <w:szCs w:val="24"/>
                <w:u w:val="single"/>
              </w:rPr>
              <w:t>济南商用车有限公司车身部增加测量仪器项目及质量部声级计采购技改项目（焊装检测仪器分包二）</w:t>
            </w:r>
          </w:p>
        </w:tc>
      </w:tr>
      <w:tr w14:paraId="268836D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1EEAD85C">
            <w:pPr>
              <w:ind w:firstLine="420" w:firstLineChars="200"/>
            </w:pPr>
          </w:p>
        </w:tc>
        <w:tc>
          <w:tcPr>
            <w:tcW w:w="8363" w:type="dxa"/>
            <w:tcBorders>
              <w:top w:val="single" w:color="auto" w:sz="2" w:space="0"/>
              <w:left w:val="single" w:color="auto" w:sz="2" w:space="0"/>
              <w:bottom w:val="single" w:color="auto" w:sz="2" w:space="0"/>
              <w:right w:val="single" w:color="auto" w:sz="2" w:space="0"/>
            </w:tcBorders>
            <w:vAlign w:val="center"/>
          </w:tcPr>
          <w:p w14:paraId="0631B803">
            <w:pPr>
              <w:ind w:firstLine="482" w:firstLineChars="200"/>
              <w:rPr>
                <w:rFonts w:hint="eastAsia" w:ascii="宋体" w:hAnsi="宋体" w:eastAsia="宋体" w:cs="宋体"/>
                <w:b/>
                <w:bCs/>
                <w:sz w:val="24"/>
                <w:szCs w:val="24"/>
                <w:lang w:eastAsia="zh-CN"/>
              </w:rPr>
            </w:pPr>
            <w:r>
              <w:rPr>
                <w:rFonts w:hint="eastAsia" w:ascii="宋体" w:hAnsi="宋体" w:eastAsia="宋体" w:cs="宋体"/>
                <w:b/>
                <w:bCs/>
                <w:color w:val="FF0000"/>
                <w:sz w:val="24"/>
                <w:szCs w:val="24"/>
              </w:rPr>
              <w:t>采购形式编号：CGZX2025080236</w:t>
            </w:r>
          </w:p>
        </w:tc>
      </w:tr>
      <w:tr w14:paraId="1C8163F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vMerge w:val="restart"/>
            <w:tcBorders>
              <w:top w:val="single" w:color="auto" w:sz="2" w:space="0"/>
              <w:left w:val="single" w:color="auto" w:sz="2" w:space="0"/>
              <w:right w:val="single" w:color="auto" w:sz="2" w:space="0"/>
            </w:tcBorders>
            <w:vAlign w:val="center"/>
          </w:tcPr>
          <w:p w14:paraId="7264AAA9">
            <w:pPr>
              <w:jc w:val="center"/>
              <w:rPr>
                <w:rFonts w:ascii="宋体" w:hAnsi="宋体" w:eastAsia="宋体" w:cs="宋体"/>
                <w:sz w:val="24"/>
                <w:szCs w:val="24"/>
              </w:rPr>
            </w:pPr>
            <w:r>
              <w:rPr>
                <w:rFonts w:hint="eastAsia" w:ascii="宋体" w:hAnsi="宋体" w:eastAsia="宋体" w:cs="宋体"/>
                <w:sz w:val="24"/>
                <w:szCs w:val="24"/>
              </w:rPr>
              <w:t>1.2</w:t>
            </w:r>
          </w:p>
        </w:tc>
        <w:tc>
          <w:tcPr>
            <w:tcW w:w="8363" w:type="dxa"/>
            <w:tcBorders>
              <w:top w:val="single" w:color="auto" w:sz="2" w:space="0"/>
              <w:left w:val="single" w:color="auto" w:sz="2" w:space="0"/>
              <w:bottom w:val="single" w:color="auto" w:sz="2" w:space="0"/>
              <w:right w:val="single" w:color="auto" w:sz="2" w:space="0"/>
            </w:tcBorders>
            <w:vAlign w:val="center"/>
          </w:tcPr>
          <w:p w14:paraId="17465186">
            <w:pPr>
              <w:ind w:firstLine="482" w:firstLineChars="200"/>
              <w:rPr>
                <w:rFonts w:hint="default" w:ascii="宋体" w:hAnsi="宋体" w:eastAsia="宋体" w:cs="宋体"/>
                <w:sz w:val="24"/>
                <w:szCs w:val="24"/>
                <w:lang w:val="en-US" w:eastAsia="zh-CN"/>
              </w:rPr>
            </w:pPr>
            <w:r>
              <w:rPr>
                <w:rFonts w:hint="eastAsia" w:ascii="宋体" w:hAnsi="宋体" w:eastAsia="宋体" w:cs="宋体"/>
                <w:b/>
                <w:bCs/>
                <w:sz w:val="24"/>
                <w:szCs w:val="24"/>
              </w:rPr>
              <w:t>招标内容</w:t>
            </w:r>
            <w:r>
              <w:rPr>
                <w:rFonts w:hint="eastAsia" w:ascii="宋体" w:hAnsi="宋体" w:eastAsia="宋体" w:cs="宋体"/>
                <w:sz w:val="24"/>
                <w:szCs w:val="24"/>
                <w:u w:val="single"/>
              </w:rPr>
              <w:t>：</w:t>
            </w:r>
            <w:r>
              <w:rPr>
                <w:rFonts w:hint="eastAsia" w:ascii="宋体" w:hAnsi="宋体" w:eastAsia="宋体" w:cs="宋体"/>
                <w:sz w:val="24"/>
                <w:szCs w:val="24"/>
                <w:u w:val="single"/>
                <w:lang w:val="en-US" w:eastAsia="zh-CN"/>
              </w:rPr>
              <w:t>采购焊接电流检测仪、压力测试仪、声级计及其配套。</w:t>
            </w:r>
          </w:p>
        </w:tc>
      </w:tr>
      <w:tr w14:paraId="2322A2C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10ACE2D3">
            <w:pPr>
              <w:ind w:firstLine="420" w:firstLineChars="200"/>
            </w:pPr>
          </w:p>
        </w:tc>
        <w:tc>
          <w:tcPr>
            <w:tcW w:w="8363" w:type="dxa"/>
            <w:tcBorders>
              <w:top w:val="single" w:color="auto" w:sz="2" w:space="0"/>
              <w:left w:val="single" w:color="auto" w:sz="2" w:space="0"/>
              <w:bottom w:val="single" w:color="auto" w:sz="2" w:space="0"/>
              <w:right w:val="single" w:color="auto" w:sz="2" w:space="0"/>
            </w:tcBorders>
            <w:vAlign w:val="center"/>
          </w:tcPr>
          <w:p w14:paraId="0BCD66F9">
            <w:pPr>
              <w:ind w:firstLine="482" w:firstLineChars="200"/>
              <w:rPr>
                <w:rFonts w:hint="default" w:ascii="宋体" w:hAnsi="宋体" w:eastAsia="宋体" w:cs="宋体"/>
                <w:b/>
                <w:bCs/>
                <w:sz w:val="24"/>
                <w:szCs w:val="24"/>
                <w:lang w:val="en-US" w:eastAsia="zh-CN"/>
              </w:rPr>
            </w:pPr>
            <w:r>
              <w:rPr>
                <w:rFonts w:hint="eastAsia" w:ascii="宋体" w:hAnsi="宋体" w:eastAsia="宋体" w:cs="宋体"/>
                <w:b/>
                <w:bCs/>
                <w:sz w:val="24"/>
                <w:szCs w:val="24"/>
              </w:rPr>
              <w:t>招标形式：</w:t>
            </w:r>
            <w:r>
              <w:rPr>
                <w:rFonts w:hint="eastAsia" w:ascii="宋体" w:hAnsi="宋体" w:eastAsia="宋体" w:cs="宋体"/>
                <w:b/>
                <w:bCs/>
                <w:sz w:val="24"/>
                <w:szCs w:val="24"/>
                <w:lang w:val="en-US" w:eastAsia="zh-CN"/>
              </w:rPr>
              <w:t>公开招标</w:t>
            </w:r>
          </w:p>
        </w:tc>
      </w:tr>
      <w:tr w14:paraId="27EC419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501" w:hRule="atLeast"/>
        </w:trPr>
        <w:tc>
          <w:tcPr>
            <w:tcW w:w="595" w:type="dxa"/>
            <w:tcBorders>
              <w:top w:val="single" w:color="auto" w:sz="2" w:space="0"/>
              <w:left w:val="single" w:color="auto" w:sz="2" w:space="0"/>
              <w:bottom w:val="single" w:color="auto" w:sz="2" w:space="0"/>
              <w:right w:val="single" w:color="auto" w:sz="2" w:space="0"/>
            </w:tcBorders>
            <w:vAlign w:val="center"/>
          </w:tcPr>
          <w:p w14:paraId="2607B7D1">
            <w:pPr>
              <w:jc w:val="center"/>
              <w:rPr>
                <w:rFonts w:ascii="宋体" w:hAnsi="宋体" w:eastAsia="宋体" w:cs="宋体"/>
                <w:sz w:val="24"/>
                <w:szCs w:val="24"/>
              </w:rPr>
            </w:pPr>
            <w:r>
              <w:rPr>
                <w:rFonts w:hint="eastAsia" w:ascii="宋体" w:hAnsi="宋体" w:eastAsia="宋体" w:cs="宋体"/>
                <w:sz w:val="24"/>
                <w:szCs w:val="24"/>
              </w:rPr>
              <w:t>1.3</w:t>
            </w:r>
          </w:p>
        </w:tc>
        <w:tc>
          <w:tcPr>
            <w:tcW w:w="8363" w:type="dxa"/>
            <w:tcBorders>
              <w:top w:val="single" w:color="auto" w:sz="2" w:space="0"/>
              <w:left w:val="single" w:color="auto" w:sz="2" w:space="0"/>
              <w:bottom w:val="single" w:color="auto" w:sz="2" w:space="0"/>
              <w:right w:val="single" w:color="auto" w:sz="2" w:space="0"/>
            </w:tcBorders>
            <w:vAlign w:val="center"/>
          </w:tcPr>
          <w:p w14:paraId="62FC00C2">
            <w:pPr>
              <w:ind w:firstLine="482" w:firstLineChars="200"/>
              <w:rPr>
                <w:rFonts w:hint="eastAsia" w:ascii="宋体" w:hAnsi="宋体" w:eastAsia="宋体" w:cs="宋体"/>
                <w:sz w:val="24"/>
                <w:szCs w:val="24"/>
                <w:u w:val="single"/>
              </w:rPr>
            </w:pPr>
            <w:r>
              <w:rPr>
                <w:rFonts w:hint="eastAsia" w:ascii="宋体" w:hAnsi="宋体" w:eastAsia="宋体" w:cs="宋体"/>
                <w:b/>
                <w:snapToGrid w:val="0"/>
                <w:color w:val="FF0000"/>
                <w:kern w:val="0"/>
                <w:sz w:val="24"/>
                <w:szCs w:val="24"/>
              </w:rPr>
              <w:t>招标人名称：</w:t>
            </w:r>
            <w:r>
              <w:rPr>
                <w:rFonts w:hint="eastAsia" w:ascii="宋体" w:hAnsi="宋体" w:eastAsia="宋体" w:cs="宋体"/>
                <w:sz w:val="24"/>
                <w:szCs w:val="24"/>
                <w:u w:val="single"/>
              </w:rPr>
              <w:t>中国重汽集团济南商用车有限公司</w:t>
            </w:r>
          </w:p>
          <w:p w14:paraId="5979B14E">
            <w:pPr>
              <w:ind w:firstLine="482" w:firstLineChars="200"/>
              <w:rPr>
                <w:rFonts w:hint="eastAsia" w:ascii="宋体" w:hAnsi="宋体" w:eastAsia="宋体" w:cs="宋体"/>
                <w:sz w:val="24"/>
                <w:szCs w:val="24"/>
                <w:u w:val="single"/>
              </w:rPr>
            </w:pPr>
            <w:r>
              <w:rPr>
                <w:rFonts w:hint="eastAsia" w:ascii="宋体" w:hAnsi="宋体" w:eastAsia="宋体" w:cs="宋体"/>
                <w:b/>
                <w:snapToGrid w:val="0"/>
                <w:color w:val="FF0000"/>
                <w:kern w:val="0"/>
                <w:sz w:val="24"/>
                <w:szCs w:val="24"/>
              </w:rPr>
              <w:t>招标人地址：</w:t>
            </w:r>
            <w:r>
              <w:rPr>
                <w:rFonts w:hint="eastAsia" w:ascii="宋体" w:hAnsi="宋体" w:eastAsia="宋体" w:cs="宋体"/>
                <w:sz w:val="24"/>
                <w:szCs w:val="24"/>
                <w:u w:val="single"/>
              </w:rPr>
              <w:t>山东省章丘市圣井潘王路西重汽工业园5号门</w:t>
            </w:r>
          </w:p>
          <w:p w14:paraId="5C3FDE93">
            <w:pPr>
              <w:ind w:firstLine="482" w:firstLineChars="200"/>
              <w:rPr>
                <w:rFonts w:hint="default" w:ascii="宋体" w:hAnsi="宋体" w:eastAsia="宋体" w:cs="宋体"/>
                <w:b/>
                <w:snapToGrid w:val="0"/>
                <w:color w:val="FF0000"/>
                <w:kern w:val="0"/>
                <w:sz w:val="24"/>
                <w:szCs w:val="24"/>
                <w:lang w:val="en-US" w:eastAsia="zh-CN"/>
              </w:rPr>
            </w:pPr>
            <w:r>
              <w:rPr>
                <w:rFonts w:hint="eastAsia" w:ascii="宋体" w:hAnsi="宋体" w:eastAsia="宋体" w:cs="宋体"/>
                <w:b/>
                <w:snapToGrid w:val="0"/>
                <w:color w:val="FF0000"/>
                <w:kern w:val="0"/>
                <w:sz w:val="24"/>
                <w:szCs w:val="24"/>
                <w:lang w:val="en-US" w:eastAsia="zh-CN"/>
              </w:rPr>
              <w:t>技术联系人：</w:t>
            </w:r>
            <w:r>
              <w:rPr>
                <w:rFonts w:hint="eastAsia" w:ascii="宋体" w:hAnsi="宋体" w:eastAsia="宋体" w:cs="宋体"/>
                <w:sz w:val="24"/>
                <w:szCs w:val="24"/>
                <w:u w:val="single"/>
                <w:lang w:val="en-US" w:eastAsia="zh-CN"/>
              </w:rPr>
              <w:t>聂新钊</w:t>
            </w:r>
          </w:p>
          <w:p w14:paraId="6762907F">
            <w:pPr>
              <w:ind w:firstLine="482" w:firstLineChars="200"/>
              <w:rPr>
                <w:rFonts w:hint="default" w:ascii="宋体" w:hAnsi="宋体" w:eastAsia="宋体" w:cs="宋体"/>
                <w:b/>
                <w:snapToGrid w:val="0"/>
                <w:color w:val="FF0000"/>
                <w:kern w:val="0"/>
                <w:sz w:val="24"/>
                <w:szCs w:val="24"/>
                <w:lang w:val="en-US" w:eastAsia="zh-CN"/>
              </w:rPr>
            </w:pPr>
            <w:r>
              <w:rPr>
                <w:rFonts w:hint="eastAsia" w:ascii="宋体" w:hAnsi="宋体" w:eastAsia="宋体" w:cs="宋体"/>
                <w:b/>
                <w:snapToGrid w:val="0"/>
                <w:color w:val="FF0000"/>
                <w:kern w:val="0"/>
                <w:sz w:val="24"/>
                <w:szCs w:val="24"/>
                <w:lang w:val="en-US" w:eastAsia="zh-CN"/>
              </w:rPr>
              <w:t>电话：</w:t>
            </w:r>
            <w:r>
              <w:rPr>
                <w:rFonts w:hint="eastAsia" w:ascii="宋体" w:hAnsi="宋体" w:eastAsia="宋体" w:cs="Times New Roman"/>
                <w:color w:val="000000"/>
                <w:kern w:val="2"/>
                <w:sz w:val="24"/>
                <w:szCs w:val="24"/>
                <w:lang w:val="en-US" w:eastAsia="zh-CN" w:bidi="ar-SA"/>
              </w:rPr>
              <w:t>18668974837</w:t>
            </w:r>
          </w:p>
          <w:p w14:paraId="6BD6776B">
            <w:pPr>
              <w:ind w:firstLine="482" w:firstLineChars="200"/>
              <w:rPr>
                <w:rFonts w:hint="default" w:ascii="宋体" w:hAnsi="宋体" w:eastAsia="宋体" w:cs="宋体"/>
                <w:b/>
                <w:snapToGrid w:val="0"/>
                <w:color w:val="FF0000"/>
                <w:kern w:val="0"/>
                <w:sz w:val="24"/>
                <w:szCs w:val="24"/>
                <w:lang w:val="en-US" w:eastAsia="zh-CN"/>
              </w:rPr>
            </w:pPr>
            <w:r>
              <w:rPr>
                <w:rFonts w:hint="eastAsia" w:ascii="宋体" w:hAnsi="宋体" w:eastAsia="宋体" w:cs="宋体"/>
                <w:b/>
                <w:snapToGrid w:val="0"/>
                <w:color w:val="FF0000"/>
                <w:kern w:val="0"/>
                <w:sz w:val="24"/>
                <w:szCs w:val="24"/>
                <w:lang w:val="en-US" w:eastAsia="zh-CN"/>
              </w:rPr>
              <w:t>邮箱：</w:t>
            </w:r>
            <w:r>
              <w:rPr>
                <w:rFonts w:hint="eastAsia" w:ascii="宋体" w:hAnsi="宋体" w:eastAsia="宋体" w:cs="Times New Roman"/>
                <w:color w:val="000000"/>
                <w:kern w:val="2"/>
                <w:sz w:val="24"/>
                <w:szCs w:val="24"/>
                <w:lang w:val="en-US" w:eastAsia="zh-CN" w:bidi="ar-SA"/>
              </w:rPr>
              <w:t>niexinzhao@sinotruk.com</w:t>
            </w:r>
          </w:p>
          <w:p w14:paraId="22197456">
            <w:pPr>
              <w:ind w:firstLine="482" w:firstLineChars="200"/>
              <w:rPr>
                <w:rFonts w:hint="default" w:ascii="宋体" w:hAnsi="宋体" w:eastAsia="宋体" w:cs="宋体"/>
                <w:sz w:val="24"/>
                <w:szCs w:val="24"/>
                <w:u w:val="single"/>
                <w:lang w:val="en-US" w:eastAsia="zh-CN"/>
              </w:rPr>
            </w:pPr>
            <w:r>
              <w:rPr>
                <w:rFonts w:hint="eastAsia" w:ascii="宋体" w:hAnsi="宋体" w:eastAsia="宋体" w:cs="宋体"/>
                <w:b/>
                <w:snapToGrid w:val="0"/>
                <w:color w:val="FF0000"/>
                <w:kern w:val="0"/>
                <w:sz w:val="24"/>
                <w:szCs w:val="24"/>
                <w:lang w:eastAsia="zh-CN"/>
              </w:rPr>
              <w:t>招标</w:t>
            </w:r>
            <w:r>
              <w:rPr>
                <w:rFonts w:hint="eastAsia" w:ascii="宋体" w:hAnsi="宋体" w:eastAsia="宋体" w:cs="宋体"/>
                <w:b/>
                <w:snapToGrid w:val="0"/>
                <w:color w:val="FF0000"/>
                <w:kern w:val="0"/>
                <w:sz w:val="24"/>
                <w:szCs w:val="24"/>
              </w:rPr>
              <w:t>联系人：</w:t>
            </w:r>
            <w:r>
              <w:rPr>
                <w:rFonts w:hint="eastAsia" w:ascii="宋体" w:hAnsi="宋体" w:eastAsia="宋体" w:cs="宋体"/>
                <w:sz w:val="24"/>
                <w:szCs w:val="24"/>
                <w:u w:val="none"/>
                <w:lang w:val="en-US" w:eastAsia="zh-CN"/>
              </w:rPr>
              <w:t>张瑜</w:t>
            </w:r>
          </w:p>
          <w:p w14:paraId="3481A124">
            <w:pPr>
              <w:pStyle w:val="20"/>
              <w:ind w:firstLine="482" w:firstLineChars="200"/>
              <w:rPr>
                <w:rFonts w:hint="default" w:ascii="宋体" w:hAnsi="宋体" w:eastAsia="宋体" w:cs="Times New Roman"/>
                <w:color w:val="000000"/>
                <w:kern w:val="2"/>
                <w:sz w:val="24"/>
                <w:szCs w:val="24"/>
                <w:lang w:val="en-US" w:eastAsia="zh-CN" w:bidi="ar-SA"/>
              </w:rPr>
            </w:pPr>
            <w:r>
              <w:rPr>
                <w:rFonts w:hint="eastAsia" w:hAnsi="宋体" w:eastAsia="宋体" w:cs="宋体"/>
                <w:b/>
                <w:snapToGrid w:val="0"/>
                <w:color w:val="FF0000"/>
                <w:kern w:val="0"/>
                <w:sz w:val="24"/>
                <w:szCs w:val="24"/>
              </w:rPr>
              <w:t>电话：</w:t>
            </w:r>
            <w:r>
              <w:rPr>
                <w:rFonts w:hint="eastAsia" w:ascii="宋体" w:hAnsi="宋体" w:eastAsia="宋体" w:cs="Times New Roman"/>
                <w:color w:val="000000"/>
                <w:kern w:val="2"/>
                <w:sz w:val="24"/>
                <w:szCs w:val="24"/>
                <w:lang w:val="en-US" w:eastAsia="zh-CN" w:bidi="ar-SA"/>
              </w:rPr>
              <w:t>17860601349</w:t>
            </w:r>
          </w:p>
          <w:p w14:paraId="0298C7EE">
            <w:pPr>
              <w:ind w:firstLine="482" w:firstLineChars="200"/>
              <w:rPr>
                <w:rFonts w:hint="eastAsia" w:ascii="宋体" w:hAnsi="宋体" w:eastAsia="宋体" w:cs="宋体"/>
                <w:sz w:val="24"/>
                <w:szCs w:val="24"/>
                <w:lang w:eastAsia="zh-CN"/>
              </w:rPr>
            </w:pPr>
            <w:r>
              <w:rPr>
                <w:rFonts w:hint="eastAsia" w:ascii="宋体" w:hAnsi="宋体" w:eastAsia="宋体" w:cs="宋体"/>
                <w:b/>
                <w:snapToGrid w:val="0"/>
                <w:color w:val="FF0000"/>
                <w:kern w:val="0"/>
                <w:sz w:val="24"/>
                <w:szCs w:val="24"/>
              </w:rPr>
              <w:t>邮箱：</w:t>
            </w:r>
            <w:r>
              <w:rPr>
                <w:rFonts w:hint="eastAsia" w:ascii="宋体" w:hAnsi="宋体" w:eastAsia="宋体" w:cs="Times New Roman"/>
                <w:color w:val="000000"/>
                <w:kern w:val="2"/>
                <w:sz w:val="24"/>
                <w:szCs w:val="24"/>
                <w:lang w:val="en-US" w:eastAsia="zh-CN" w:bidi="ar-SA"/>
              </w:rPr>
              <w:t>zhangyuhwkc@sinotruk.com</w:t>
            </w:r>
          </w:p>
        </w:tc>
      </w:tr>
      <w:tr w14:paraId="181F798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14" w:hRule="atLeast"/>
        </w:trPr>
        <w:tc>
          <w:tcPr>
            <w:tcW w:w="595" w:type="dxa"/>
            <w:tcBorders>
              <w:top w:val="single" w:color="auto" w:sz="2" w:space="0"/>
              <w:left w:val="single" w:color="auto" w:sz="2" w:space="0"/>
              <w:bottom w:val="single" w:color="auto" w:sz="2" w:space="0"/>
              <w:right w:val="single" w:color="auto" w:sz="2" w:space="0"/>
            </w:tcBorders>
            <w:vAlign w:val="center"/>
          </w:tcPr>
          <w:p w14:paraId="541B9A1D">
            <w:pPr>
              <w:jc w:val="center"/>
              <w:rPr>
                <w:rFonts w:ascii="宋体" w:hAnsi="宋体" w:eastAsia="宋体" w:cs="宋体"/>
                <w:sz w:val="24"/>
                <w:szCs w:val="24"/>
              </w:rPr>
            </w:pPr>
            <w:r>
              <w:rPr>
                <w:rFonts w:hint="eastAsia" w:ascii="宋体" w:hAnsi="宋体" w:eastAsia="宋体" w:cs="宋体"/>
                <w:sz w:val="24"/>
                <w:szCs w:val="24"/>
              </w:rPr>
              <w:t>1.4</w:t>
            </w:r>
          </w:p>
        </w:tc>
        <w:tc>
          <w:tcPr>
            <w:tcW w:w="8363" w:type="dxa"/>
            <w:tcBorders>
              <w:top w:val="single" w:color="auto" w:sz="2" w:space="0"/>
              <w:left w:val="single" w:color="auto" w:sz="2" w:space="0"/>
              <w:bottom w:val="single" w:color="auto" w:sz="2" w:space="0"/>
              <w:right w:val="single" w:color="auto" w:sz="2" w:space="0"/>
            </w:tcBorders>
            <w:vAlign w:val="center"/>
          </w:tcPr>
          <w:p w14:paraId="3091B92B">
            <w:pPr>
              <w:ind w:firstLine="482" w:firstLineChars="200"/>
              <w:rPr>
                <w:rFonts w:ascii="宋体" w:hAnsi="宋体" w:eastAsia="宋体" w:cs="宋体"/>
                <w:sz w:val="24"/>
                <w:szCs w:val="24"/>
              </w:rPr>
            </w:pPr>
            <w:r>
              <w:rPr>
                <w:rFonts w:hint="eastAsia" w:ascii="宋体" w:hAnsi="宋体" w:eastAsia="宋体" w:cs="宋体"/>
                <w:b/>
                <w:bCs/>
                <w:sz w:val="24"/>
                <w:szCs w:val="24"/>
              </w:rPr>
              <w:t>资金来源：</w:t>
            </w:r>
            <w:r>
              <w:rPr>
                <w:rFonts w:hint="eastAsia" w:ascii="宋体" w:hAnsi="宋体" w:eastAsia="宋体" w:cs="宋体"/>
                <w:kern w:val="0"/>
                <w:sz w:val="24"/>
                <w:szCs w:val="24"/>
              </w:rPr>
              <w:t>企业自筹，已落实。</w:t>
            </w:r>
          </w:p>
        </w:tc>
      </w:tr>
      <w:tr w14:paraId="6C89E95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74" w:hRule="atLeast"/>
        </w:trPr>
        <w:tc>
          <w:tcPr>
            <w:tcW w:w="595" w:type="dxa"/>
            <w:tcBorders>
              <w:top w:val="single" w:color="auto" w:sz="2" w:space="0"/>
              <w:left w:val="single" w:color="auto" w:sz="2" w:space="0"/>
              <w:bottom w:val="single" w:color="auto" w:sz="2" w:space="0"/>
              <w:right w:val="single" w:color="auto" w:sz="2" w:space="0"/>
            </w:tcBorders>
            <w:vAlign w:val="center"/>
          </w:tcPr>
          <w:p w14:paraId="7DFA8924">
            <w:pPr>
              <w:jc w:val="center"/>
              <w:rPr>
                <w:rFonts w:ascii="宋体" w:hAnsi="宋体" w:eastAsia="宋体" w:cs="宋体"/>
                <w:sz w:val="24"/>
                <w:szCs w:val="24"/>
              </w:rPr>
            </w:pPr>
            <w:r>
              <w:rPr>
                <w:rFonts w:hint="eastAsia" w:ascii="宋体" w:hAnsi="宋体" w:eastAsia="宋体" w:cs="宋体"/>
                <w:sz w:val="24"/>
                <w:szCs w:val="24"/>
              </w:rPr>
              <w:t>1.5</w:t>
            </w:r>
          </w:p>
        </w:tc>
        <w:tc>
          <w:tcPr>
            <w:tcW w:w="8363" w:type="dxa"/>
            <w:tcBorders>
              <w:top w:val="single" w:color="auto" w:sz="2" w:space="0"/>
              <w:left w:val="single" w:color="auto" w:sz="2" w:space="0"/>
              <w:bottom w:val="single" w:color="auto" w:sz="2" w:space="0"/>
              <w:right w:val="single" w:color="auto" w:sz="2" w:space="0"/>
            </w:tcBorders>
            <w:vAlign w:val="center"/>
          </w:tcPr>
          <w:p w14:paraId="40D1B3F2">
            <w:pPr>
              <w:ind w:firstLine="482" w:firstLineChars="200"/>
              <w:rPr>
                <w:rFonts w:ascii="宋体" w:hAnsi="宋体" w:eastAsia="宋体" w:cs="Times New Roman"/>
                <w:color w:val="000000"/>
                <w:sz w:val="24"/>
                <w:szCs w:val="24"/>
              </w:rPr>
            </w:pPr>
            <w:r>
              <w:rPr>
                <w:rFonts w:hint="eastAsia" w:ascii="宋体" w:hAnsi="宋体" w:eastAsia="宋体" w:cs="宋体"/>
                <w:b/>
                <w:bCs/>
                <w:sz w:val="24"/>
                <w:szCs w:val="24"/>
              </w:rPr>
              <w:t>报价：</w:t>
            </w:r>
            <w:r>
              <w:rPr>
                <w:rFonts w:hint="eastAsia" w:ascii="宋体" w:hAnsi="宋体" w:eastAsia="宋体" w:cs="宋体"/>
                <w:sz w:val="24"/>
                <w:szCs w:val="24"/>
              </w:rPr>
              <w:t>如需要，由</w:t>
            </w:r>
            <w:r>
              <w:rPr>
                <w:rFonts w:hint="eastAsia" w:ascii="宋体" w:hAnsi="宋体" w:eastAsia="宋体" w:cs="Times New Roman"/>
                <w:color w:val="000000"/>
                <w:sz w:val="24"/>
                <w:szCs w:val="24"/>
              </w:rPr>
              <w:t>投标人自行勘察现场，进行合理报价。投标总报价应包括设备费、原厂服务费及相关配件、随机资料、保险、税费、运杂、安装调试、与其他专业配合、配合办理政府验收手续（不限质监验收、消防验收、环评及职业卫生评价、安全评价等）及可预见的风险以及其它不可预见等全部费用。</w:t>
            </w:r>
          </w:p>
          <w:p w14:paraId="7553123E">
            <w:pPr>
              <w:ind w:firstLine="482" w:firstLineChars="200"/>
              <w:rPr>
                <w:rFonts w:ascii="宋体" w:hAnsi="宋体" w:eastAsia="宋体" w:cs="Times New Roman"/>
                <w:color w:val="000000"/>
                <w:sz w:val="24"/>
                <w:szCs w:val="24"/>
              </w:rPr>
            </w:pPr>
            <w:r>
              <w:rPr>
                <w:rFonts w:hint="eastAsia" w:ascii="宋体" w:hAnsi="宋体" w:eastAsia="宋体" w:cs="Times New Roman"/>
                <w:b/>
                <w:bCs/>
                <w:color w:val="000000"/>
                <w:sz w:val="24"/>
                <w:szCs w:val="24"/>
              </w:rPr>
              <w:t>报价货币：</w:t>
            </w:r>
            <w:r>
              <w:rPr>
                <w:rFonts w:hint="eastAsia" w:ascii="宋体" w:hAnsi="宋体" w:eastAsia="宋体" w:cs="Times New Roman"/>
                <w:color w:val="000000"/>
                <w:sz w:val="24"/>
                <w:szCs w:val="24"/>
              </w:rPr>
              <w:t>人民币（</w:t>
            </w:r>
            <w:r>
              <w:rPr>
                <w:rFonts w:hint="eastAsia" w:ascii="宋体" w:hAnsi="宋体" w:eastAsia="宋体" w:cs="Times New Roman"/>
                <w:b/>
                <w:bCs/>
                <w:color w:val="000000"/>
                <w:sz w:val="24"/>
                <w:szCs w:val="24"/>
              </w:rPr>
              <w:t>应同时报含税价和不含税价，写明税率</w:t>
            </w:r>
            <w:r>
              <w:rPr>
                <w:rFonts w:hint="eastAsia" w:ascii="宋体" w:hAnsi="宋体" w:eastAsia="宋体" w:cs="Times New Roman"/>
                <w:color w:val="000000"/>
                <w:sz w:val="24"/>
                <w:szCs w:val="24"/>
              </w:rPr>
              <w:t>）。</w:t>
            </w:r>
          </w:p>
          <w:p w14:paraId="0C43F1F8">
            <w:pPr>
              <w:pStyle w:val="20"/>
              <w:ind w:firstLine="482" w:firstLineChars="200"/>
              <w:rPr>
                <w:rFonts w:eastAsia="宋体"/>
              </w:rPr>
            </w:pPr>
            <w:r>
              <w:rPr>
                <w:rFonts w:hint="eastAsia" w:hAnsi="宋体" w:eastAsia="宋体" w:cs="Times New Roman"/>
                <w:b/>
                <w:bCs/>
                <w:color w:val="000000"/>
                <w:sz w:val="24"/>
                <w:szCs w:val="24"/>
              </w:rPr>
              <w:t>投标限价</w:t>
            </w:r>
            <w:r>
              <w:rPr>
                <w:rFonts w:hint="eastAsia" w:hAnsi="宋体" w:eastAsia="宋体" w:cs="Times New Roman"/>
                <w:color w:val="000000"/>
                <w:sz w:val="24"/>
                <w:szCs w:val="24"/>
              </w:rPr>
              <w:t>：人民币</w:t>
            </w:r>
            <w:r>
              <w:rPr>
                <w:rFonts w:hint="eastAsia" w:hAnsi="宋体" w:eastAsia="宋体" w:cs="Times New Roman"/>
                <w:b/>
                <w:bCs/>
                <w:color w:val="FF0000"/>
                <w:sz w:val="24"/>
                <w:szCs w:val="24"/>
                <w:lang w:val="en-US" w:eastAsia="zh-CN"/>
              </w:rPr>
              <w:t>6.3</w:t>
            </w:r>
            <w:r>
              <w:rPr>
                <w:rFonts w:hint="eastAsia" w:ascii="宋体" w:hAnsi="宋体" w:eastAsia="宋体" w:cs="Times New Roman"/>
                <w:b/>
                <w:bCs/>
                <w:color w:val="FF0000"/>
                <w:kern w:val="2"/>
                <w:sz w:val="24"/>
                <w:szCs w:val="24"/>
                <w:lang w:val="en-US" w:eastAsia="zh-CN" w:bidi="ar-SA"/>
              </w:rPr>
              <w:t>万</w:t>
            </w:r>
            <w:r>
              <w:rPr>
                <w:rFonts w:hint="eastAsia" w:hAnsi="宋体" w:eastAsia="宋体" w:cs="Times New Roman"/>
                <w:color w:val="000000"/>
                <w:sz w:val="24"/>
                <w:szCs w:val="24"/>
              </w:rPr>
              <w:t>元（含税，税率13%），超过投标限价无法投标。</w:t>
            </w:r>
          </w:p>
        </w:tc>
      </w:tr>
      <w:tr w14:paraId="52ADFD0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77" w:hRule="atLeast"/>
        </w:trPr>
        <w:tc>
          <w:tcPr>
            <w:tcW w:w="595" w:type="dxa"/>
            <w:tcBorders>
              <w:top w:val="single" w:color="auto" w:sz="2" w:space="0"/>
              <w:left w:val="single" w:color="auto" w:sz="2" w:space="0"/>
              <w:bottom w:val="single" w:color="auto" w:sz="2" w:space="0"/>
              <w:right w:val="single" w:color="auto" w:sz="2" w:space="0"/>
            </w:tcBorders>
            <w:vAlign w:val="center"/>
          </w:tcPr>
          <w:p w14:paraId="4E80E626">
            <w:pPr>
              <w:jc w:val="center"/>
              <w:rPr>
                <w:rFonts w:ascii="宋体" w:hAnsi="宋体" w:eastAsia="宋体" w:cs="宋体"/>
                <w:sz w:val="24"/>
                <w:szCs w:val="24"/>
              </w:rPr>
            </w:pPr>
            <w:r>
              <w:rPr>
                <w:rFonts w:hint="eastAsia" w:ascii="宋体" w:hAnsi="宋体" w:eastAsia="宋体" w:cs="宋体"/>
                <w:sz w:val="24"/>
                <w:szCs w:val="24"/>
              </w:rPr>
              <w:t>1.6</w:t>
            </w:r>
          </w:p>
        </w:tc>
        <w:tc>
          <w:tcPr>
            <w:tcW w:w="8363" w:type="dxa"/>
            <w:tcBorders>
              <w:top w:val="single" w:color="auto" w:sz="2" w:space="0"/>
              <w:left w:val="single" w:color="auto" w:sz="2" w:space="0"/>
              <w:bottom w:val="single" w:color="auto" w:sz="2" w:space="0"/>
              <w:right w:val="single" w:color="auto" w:sz="2" w:space="0"/>
            </w:tcBorders>
            <w:vAlign w:val="center"/>
          </w:tcPr>
          <w:p w14:paraId="106C69BC">
            <w:pPr>
              <w:pStyle w:val="20"/>
              <w:ind w:firstLine="482" w:firstLineChars="200"/>
              <w:rPr>
                <w:rFonts w:hAnsi="宋体" w:eastAsia="宋体" w:cs="宋体"/>
                <w:b/>
                <w:bCs/>
                <w:color w:val="FF0000"/>
                <w:sz w:val="24"/>
                <w:szCs w:val="24"/>
              </w:rPr>
            </w:pPr>
            <w:r>
              <w:rPr>
                <w:rFonts w:hint="eastAsia" w:hAnsi="宋体" w:eastAsia="宋体" w:cs="宋体"/>
                <w:b/>
                <w:bCs/>
                <w:color w:val="000000"/>
                <w:sz w:val="24"/>
                <w:szCs w:val="24"/>
              </w:rPr>
              <w:t>投标人条件：</w:t>
            </w:r>
          </w:p>
          <w:p w14:paraId="214A327F">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1.拟标投人必须是在中华人民共和国境内注册的独立法人机构，具有独立承担民事责任能力；注册资金不少于</w:t>
            </w:r>
            <w:r>
              <w:rPr>
                <w:rFonts w:hint="eastAsia" w:hAnsi="宋体" w:eastAsia="宋体" w:cs="宋体"/>
                <w:color w:val="000000"/>
                <w:sz w:val="24"/>
                <w:szCs w:val="24"/>
                <w:lang w:eastAsia="zh-CN"/>
              </w:rPr>
              <w:t>标的额或</w:t>
            </w:r>
            <w:r>
              <w:rPr>
                <w:rFonts w:hint="eastAsia" w:hAnsi="宋体" w:eastAsia="宋体" w:cs="宋体"/>
                <w:b/>
                <w:bCs/>
                <w:color w:val="auto"/>
                <w:sz w:val="24"/>
                <w:szCs w:val="24"/>
                <w:u w:val="single"/>
                <w:lang w:val="en-US" w:eastAsia="zh-CN"/>
              </w:rPr>
              <w:t>5</w:t>
            </w:r>
            <w:r>
              <w:rPr>
                <w:rFonts w:hint="eastAsia" w:hAnsi="宋体" w:eastAsia="宋体" w:cs="宋体"/>
                <w:b/>
                <w:color w:val="auto"/>
                <w:sz w:val="24"/>
                <w:szCs w:val="24"/>
                <w:u w:val="single"/>
              </w:rPr>
              <w:t>00万</w:t>
            </w:r>
            <w:r>
              <w:rPr>
                <w:rFonts w:hint="eastAsia" w:hAnsi="宋体" w:eastAsia="宋体" w:cs="宋体"/>
                <w:color w:val="000000"/>
                <w:sz w:val="24"/>
                <w:szCs w:val="24"/>
              </w:rPr>
              <w:t>人民币（或等值其他货币）；公司成立</w:t>
            </w:r>
            <w:r>
              <w:rPr>
                <w:rFonts w:hint="eastAsia" w:hAnsi="宋体" w:eastAsia="宋体" w:cs="宋体"/>
                <w:b/>
                <w:color w:val="000000"/>
                <w:sz w:val="24"/>
                <w:szCs w:val="24"/>
                <w:u w:val="single"/>
              </w:rPr>
              <w:t>三年以上</w:t>
            </w:r>
            <w:r>
              <w:rPr>
                <w:rFonts w:hint="eastAsia" w:hAnsi="宋体" w:eastAsia="宋体" w:cs="宋体"/>
                <w:color w:val="000000"/>
                <w:sz w:val="24"/>
                <w:szCs w:val="24"/>
              </w:rPr>
              <w:t>（以营业执照成立日期到开标当日满三年为准），且经营范围满足招标人需求；并在人员、设备、资金等方面具有承担本项目的能力；</w:t>
            </w:r>
          </w:p>
          <w:p w14:paraId="0CB2B4A1">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2.拟投标人应提供营业执照</w:t>
            </w:r>
            <w:r>
              <w:rPr>
                <w:rFonts w:hint="eastAsia" w:hAnsi="宋体" w:eastAsia="宋体" w:cs="宋体"/>
                <w:b/>
                <w:sz w:val="24"/>
                <w:szCs w:val="24"/>
              </w:rPr>
              <w:t>副本原件和扫描件（需盖章）</w:t>
            </w:r>
            <w:r>
              <w:rPr>
                <w:rFonts w:hint="eastAsia" w:hAnsi="宋体" w:eastAsia="宋体" w:cs="宋体"/>
                <w:color w:val="000000"/>
                <w:sz w:val="24"/>
                <w:szCs w:val="24"/>
              </w:rPr>
              <w:t>；</w:t>
            </w:r>
          </w:p>
          <w:p w14:paraId="1163F208">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3.拟投标人应提供法定代表人资格证明文件；</w:t>
            </w:r>
          </w:p>
          <w:p w14:paraId="055EDB05">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4.</w:t>
            </w:r>
            <w:r>
              <w:rPr>
                <w:rFonts w:hAnsi="宋体" w:eastAsia="宋体" w:cs="宋体"/>
                <w:sz w:val="24"/>
                <w:szCs w:val="24"/>
              </w:rPr>
              <w:t>拟投标人在国家市场监督管理总局的《国家企业信用信息公示系统》中查询不存在不良记录</w:t>
            </w:r>
            <w:r>
              <w:rPr>
                <w:rFonts w:hint="eastAsia" w:hAnsi="宋体" w:eastAsia="宋体" w:cs="宋体"/>
                <w:color w:val="000000"/>
                <w:sz w:val="24"/>
                <w:szCs w:val="24"/>
              </w:rPr>
              <w:t>；</w:t>
            </w:r>
          </w:p>
          <w:p w14:paraId="3A6887DF">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5.拟投标人不存在严重违规或被列入招标人“黑名单”的声明；</w:t>
            </w:r>
          </w:p>
          <w:p w14:paraId="1ACA7A5A">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6.拟投标人</w:t>
            </w:r>
            <w:r>
              <w:rPr>
                <w:rFonts w:hint="eastAsia" w:hAnsi="宋体" w:eastAsia="宋体" w:cs="宋体"/>
                <w:sz w:val="24"/>
                <w:szCs w:val="24"/>
              </w:rPr>
              <w:t>2021年1月1日至今</w:t>
            </w:r>
            <w:r>
              <w:rPr>
                <w:rFonts w:hint="eastAsia" w:hAnsi="宋体" w:eastAsia="宋体" w:cs="宋体"/>
                <w:color w:val="000000"/>
                <w:sz w:val="24"/>
                <w:szCs w:val="24"/>
              </w:rPr>
              <w:t>经</w:t>
            </w:r>
            <w:r>
              <w:rPr>
                <w:rFonts w:hint="eastAsia" w:hAnsi="宋体" w:eastAsia="宋体" w:cs="宋体"/>
                <w:b/>
                <w:bCs/>
                <w:color w:val="000000"/>
                <w:sz w:val="24"/>
                <w:szCs w:val="24"/>
              </w:rPr>
              <w:t>第三方</w:t>
            </w:r>
            <w:r>
              <w:rPr>
                <w:rFonts w:hint="eastAsia" w:hAnsi="宋体" w:eastAsia="宋体" w:cs="宋体"/>
                <w:color w:val="000000"/>
                <w:sz w:val="24"/>
                <w:szCs w:val="24"/>
              </w:rPr>
              <w:t>会计师事务所审计且出具无保留意见的财务审计报告，并加盖公章，包括但不限于报告页、经审计的资产负债表、利润表、现金流量表及报表附注，且未显示异常；</w:t>
            </w:r>
          </w:p>
          <w:p w14:paraId="1CB75098">
            <w:pPr>
              <w:pStyle w:val="20"/>
              <w:ind w:firstLine="480" w:firstLineChars="200"/>
              <w:rPr>
                <w:rFonts w:hAnsi="宋体" w:eastAsia="宋体" w:cs="宋体"/>
                <w:kern w:val="0"/>
                <w:sz w:val="24"/>
                <w:szCs w:val="24"/>
                <w:lang w:bidi="ar"/>
              </w:rPr>
            </w:pPr>
            <w:r>
              <w:rPr>
                <w:rFonts w:hint="eastAsia" w:hAnsi="宋体" w:eastAsia="宋体" w:cs="宋体"/>
                <w:color w:val="000000"/>
                <w:kern w:val="0"/>
                <w:sz w:val="24"/>
                <w:szCs w:val="24"/>
              </w:rPr>
              <w:t>7.</w:t>
            </w:r>
            <w:r>
              <w:rPr>
                <w:rFonts w:hint="eastAsia" w:hAnsi="宋体" w:eastAsia="宋体" w:cs="宋体"/>
                <w:color w:val="000000"/>
                <w:sz w:val="24"/>
                <w:szCs w:val="24"/>
              </w:rPr>
              <w:t>拟投标人有与本次招标内容相同或类似项目业绩，</w:t>
            </w:r>
            <w:r>
              <w:rPr>
                <w:rFonts w:hint="eastAsia" w:hAnsi="宋体" w:eastAsia="宋体" w:cs="宋体"/>
                <w:sz w:val="24"/>
                <w:szCs w:val="24"/>
              </w:rPr>
              <w:t>或有相关项目经验，</w:t>
            </w:r>
            <w:r>
              <w:rPr>
                <w:rFonts w:hint="eastAsia" w:hAnsi="宋体" w:eastAsia="宋体" w:cs="宋体"/>
                <w:color w:val="000000"/>
                <w:sz w:val="24"/>
                <w:szCs w:val="24"/>
              </w:rPr>
              <w:t>且近3年内无因服务不当而造成重大事故；</w:t>
            </w:r>
          </w:p>
          <w:p w14:paraId="7EDD770C">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8.</w:t>
            </w:r>
            <w:r>
              <w:rPr>
                <w:rFonts w:hAnsi="宋体" w:eastAsia="宋体" w:cs="宋体"/>
                <w:sz w:val="24"/>
                <w:szCs w:val="24"/>
              </w:rPr>
              <w:t>拟投标人近三年内在经营活动中无与本项目有关的违法及重大违规情况</w:t>
            </w:r>
            <w:r>
              <w:rPr>
                <w:rFonts w:hint="eastAsia" w:hAnsi="宋体" w:eastAsia="宋体" w:cs="宋体"/>
                <w:color w:val="000000"/>
                <w:sz w:val="24"/>
                <w:szCs w:val="24"/>
              </w:rPr>
              <w:t>；</w:t>
            </w:r>
          </w:p>
          <w:p w14:paraId="47FE674E">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9.拟投标人须认可招标人的工作指令，包括节、假日能正常开展工作的要求；</w:t>
            </w:r>
          </w:p>
          <w:p w14:paraId="31156384">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10.拟投标人最近半年纳税正常；</w:t>
            </w:r>
          </w:p>
          <w:p w14:paraId="523B53AE">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11.拟投标人信用证明材料（征信报告）未显示异常；</w:t>
            </w:r>
          </w:p>
          <w:p w14:paraId="4C30E9C4">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12.拟投标人的直接或间接股东、法定代表人、董事、监事、高管非重汽员工及其亲属；</w:t>
            </w:r>
          </w:p>
          <w:p w14:paraId="253F3C88">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13.如为代理商投标，需获得生产厂家正式授权，提供授权书原件，保证提供原厂售后服务并提供原厂售后服务承诺书原件；</w:t>
            </w:r>
          </w:p>
          <w:p w14:paraId="3CC8CA15">
            <w:pPr>
              <w:pStyle w:val="20"/>
              <w:ind w:firstLine="480" w:firstLineChars="200"/>
              <w:rPr>
                <w:rFonts w:hAnsi="宋体" w:eastAsia="宋体" w:cs="宋体"/>
                <w:color w:val="000000"/>
                <w:sz w:val="24"/>
                <w:szCs w:val="24"/>
              </w:rPr>
            </w:pPr>
            <w:r>
              <w:rPr>
                <w:rFonts w:hint="eastAsia" w:hAnsi="宋体" w:eastAsia="宋体" w:cs="宋体"/>
                <w:color w:val="000000"/>
                <w:sz w:val="24"/>
                <w:szCs w:val="24"/>
              </w:rPr>
              <w:t>14.</w:t>
            </w:r>
            <w:r>
              <w:rPr>
                <w:rFonts w:hint="eastAsia" w:hAnsi="宋体" w:eastAsia="宋体" w:cs="宋体"/>
                <w:b/>
                <w:bCs/>
                <w:color w:val="000000"/>
                <w:sz w:val="24"/>
                <w:szCs w:val="24"/>
              </w:rPr>
              <w:t>本项目不接受联合体投标，</w:t>
            </w:r>
            <w:r>
              <w:rPr>
                <w:rFonts w:hint="eastAsia" w:hAnsi="宋体" w:eastAsia="宋体" w:cs="宋体"/>
                <w:color w:val="000000"/>
                <w:sz w:val="24"/>
                <w:szCs w:val="24"/>
              </w:rPr>
              <w:t>拟投标人必须是最终投标单位和签订合同单位，不得以任何理由将已中标项目以任何形式分包或转包给其他单位。</w:t>
            </w:r>
          </w:p>
        </w:tc>
      </w:tr>
      <w:tr w14:paraId="6207D94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113098B9">
            <w:pPr>
              <w:jc w:val="center"/>
              <w:rPr>
                <w:rFonts w:ascii="宋体" w:hAnsi="宋体" w:eastAsia="宋体" w:cs="宋体"/>
                <w:b/>
                <w:bCs/>
                <w:sz w:val="24"/>
                <w:szCs w:val="24"/>
              </w:rPr>
            </w:pPr>
            <w:r>
              <w:rPr>
                <w:rFonts w:hint="eastAsia" w:ascii="宋体" w:hAnsi="宋体" w:eastAsia="宋体" w:cs="宋体"/>
                <w:b/>
                <w:bCs/>
                <w:sz w:val="24"/>
                <w:szCs w:val="24"/>
              </w:rPr>
              <w:t>2.招标文件的答疑、澄清、修改、应标及投标报名</w:t>
            </w:r>
          </w:p>
        </w:tc>
      </w:tr>
      <w:tr w14:paraId="0293463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vMerge w:val="restart"/>
            <w:tcBorders>
              <w:top w:val="single" w:color="auto" w:sz="2" w:space="0"/>
              <w:left w:val="single" w:color="auto" w:sz="2" w:space="0"/>
              <w:right w:val="single" w:color="auto" w:sz="2" w:space="0"/>
            </w:tcBorders>
            <w:vAlign w:val="center"/>
          </w:tcPr>
          <w:p w14:paraId="00E04E1D">
            <w:pPr>
              <w:jc w:val="center"/>
              <w:rPr>
                <w:rFonts w:ascii="宋体" w:hAnsi="宋体" w:eastAsia="宋体" w:cs="宋体"/>
                <w:sz w:val="24"/>
                <w:szCs w:val="24"/>
              </w:rPr>
            </w:pPr>
            <w:r>
              <w:rPr>
                <w:rFonts w:hint="eastAsia" w:ascii="宋体" w:hAnsi="宋体" w:eastAsia="宋体" w:cs="宋体"/>
                <w:sz w:val="24"/>
                <w:szCs w:val="24"/>
              </w:rPr>
              <w:t>2.1</w:t>
            </w:r>
          </w:p>
        </w:tc>
        <w:tc>
          <w:tcPr>
            <w:tcW w:w="8363" w:type="dxa"/>
            <w:tcBorders>
              <w:top w:val="single" w:color="auto" w:sz="2" w:space="0"/>
              <w:left w:val="single" w:color="auto" w:sz="2" w:space="0"/>
              <w:bottom w:val="single" w:color="auto" w:sz="2" w:space="0"/>
              <w:right w:val="single" w:color="auto" w:sz="2" w:space="0"/>
            </w:tcBorders>
            <w:vAlign w:val="center"/>
          </w:tcPr>
          <w:p w14:paraId="1BC4175A">
            <w:pPr>
              <w:ind w:firstLine="482" w:firstLineChars="200"/>
              <w:rPr>
                <w:rFonts w:ascii="宋体" w:hAnsi="宋体" w:eastAsia="宋体" w:cs="宋体"/>
                <w:sz w:val="24"/>
                <w:szCs w:val="24"/>
              </w:rPr>
            </w:pPr>
            <w:r>
              <w:rPr>
                <w:rFonts w:hint="eastAsia" w:ascii="宋体" w:hAnsi="宋体" w:eastAsia="宋体" w:cs="宋体"/>
                <w:b/>
                <w:bCs/>
                <w:color w:val="FF0000"/>
                <w:sz w:val="24"/>
                <w:szCs w:val="24"/>
              </w:rPr>
              <w:t>发标时间：</w:t>
            </w:r>
            <w:r>
              <w:rPr>
                <w:rFonts w:hint="eastAsia" w:ascii="宋体" w:hAnsi="宋体" w:eastAsia="宋体" w:cs="宋体"/>
                <w:bCs/>
                <w:color w:val="FF0000"/>
                <w:sz w:val="24"/>
                <w:szCs w:val="24"/>
              </w:rPr>
              <w:t>202</w:t>
            </w:r>
            <w:r>
              <w:rPr>
                <w:rFonts w:hint="eastAsia" w:ascii="宋体" w:hAnsi="宋体" w:eastAsia="宋体" w:cs="宋体"/>
                <w:bCs/>
                <w:color w:val="FF0000"/>
                <w:sz w:val="24"/>
                <w:szCs w:val="24"/>
                <w:lang w:val="en-US" w:eastAsia="zh-CN"/>
              </w:rPr>
              <w:t>5</w:t>
            </w:r>
            <w:r>
              <w:rPr>
                <w:rFonts w:hint="eastAsia" w:ascii="宋体" w:hAnsi="宋体" w:eastAsia="宋体" w:cs="宋体"/>
                <w:bCs/>
                <w:color w:val="FF0000"/>
                <w:sz w:val="24"/>
                <w:szCs w:val="24"/>
              </w:rPr>
              <w:t>年</w:t>
            </w:r>
            <w:r>
              <w:rPr>
                <w:rFonts w:hint="eastAsia" w:ascii="宋体" w:hAnsi="宋体" w:eastAsia="宋体" w:cs="宋体"/>
                <w:bCs/>
                <w:color w:val="FF0000"/>
                <w:sz w:val="24"/>
                <w:szCs w:val="24"/>
                <w:u w:val="single"/>
                <w:lang w:val="en-US" w:eastAsia="zh-CN"/>
              </w:rPr>
              <w:t>8</w:t>
            </w:r>
            <w:r>
              <w:rPr>
                <w:rFonts w:hint="eastAsia" w:ascii="宋体" w:hAnsi="宋体" w:eastAsia="宋体" w:cs="宋体"/>
                <w:bCs/>
                <w:color w:val="FF0000"/>
                <w:sz w:val="24"/>
                <w:szCs w:val="24"/>
              </w:rPr>
              <w:t>月</w:t>
            </w:r>
            <w:r>
              <w:rPr>
                <w:rFonts w:hint="eastAsia" w:ascii="宋体" w:hAnsi="宋体" w:eastAsia="宋体" w:cs="宋体"/>
                <w:bCs/>
                <w:color w:val="FF0000"/>
                <w:sz w:val="24"/>
                <w:szCs w:val="24"/>
                <w:u w:val="single"/>
                <w:lang w:val="en-US" w:eastAsia="zh-CN"/>
              </w:rPr>
              <w:t>29</w:t>
            </w:r>
            <w:r>
              <w:rPr>
                <w:rFonts w:hint="eastAsia" w:ascii="宋体" w:hAnsi="宋体" w:eastAsia="宋体" w:cs="宋体"/>
                <w:bCs/>
                <w:color w:val="FF0000"/>
                <w:sz w:val="24"/>
                <w:szCs w:val="24"/>
              </w:rPr>
              <w:t>日;</w:t>
            </w:r>
          </w:p>
        </w:tc>
      </w:tr>
      <w:tr w14:paraId="0ED1B1C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93" w:hRule="atLeast"/>
        </w:trPr>
        <w:tc>
          <w:tcPr>
            <w:tcW w:w="595" w:type="dxa"/>
            <w:vMerge w:val="continue"/>
            <w:tcBorders>
              <w:left w:val="single" w:color="auto" w:sz="2" w:space="0"/>
              <w:right w:val="single" w:color="auto" w:sz="2" w:space="0"/>
            </w:tcBorders>
            <w:vAlign w:val="center"/>
          </w:tcPr>
          <w:p w14:paraId="53C34ABA">
            <w:pPr>
              <w:snapToGrid w:val="0"/>
              <w:ind w:firstLine="420" w:firstLineChars="200"/>
            </w:pPr>
          </w:p>
        </w:tc>
        <w:tc>
          <w:tcPr>
            <w:tcW w:w="8363" w:type="dxa"/>
            <w:tcBorders>
              <w:top w:val="single" w:color="auto" w:sz="2" w:space="0"/>
              <w:left w:val="single" w:color="auto" w:sz="2" w:space="0"/>
              <w:bottom w:val="single" w:color="auto" w:sz="2" w:space="0"/>
              <w:right w:val="single" w:color="auto" w:sz="2" w:space="0"/>
            </w:tcBorders>
            <w:vAlign w:val="center"/>
          </w:tcPr>
          <w:p w14:paraId="14C0B4BD">
            <w:pPr>
              <w:ind w:firstLine="482" w:firstLineChars="200"/>
              <w:rPr>
                <w:rFonts w:ascii="宋体" w:hAnsi="宋体" w:eastAsia="宋体" w:cs="宋体"/>
                <w:sz w:val="24"/>
                <w:szCs w:val="24"/>
              </w:rPr>
            </w:pPr>
            <w:r>
              <w:rPr>
                <w:rFonts w:hint="eastAsia" w:ascii="宋体" w:hAnsi="宋体" w:eastAsia="宋体" w:cs="宋体"/>
                <w:b/>
                <w:sz w:val="24"/>
                <w:szCs w:val="24"/>
              </w:rPr>
              <w:t>发标方式：</w:t>
            </w:r>
            <w:r>
              <w:rPr>
                <w:rFonts w:ascii="宋体" w:hAnsi="宋体" w:eastAsia="宋体" w:cs="宋体"/>
                <w:sz w:val="24"/>
                <w:szCs w:val="24"/>
              </w:rPr>
              <w:t>中国重汽官网</w:t>
            </w:r>
            <w:r>
              <w:rPr>
                <w:rFonts w:hint="eastAsia" w:ascii="宋体" w:hAnsi="宋体" w:eastAsia="宋体" w:cs="宋体"/>
                <w:sz w:val="24"/>
                <w:szCs w:val="24"/>
              </w:rPr>
              <w:t>、山东省阳光采购服务平台、中国招标投标公共服务平台等公开媒体</w:t>
            </w:r>
            <w:r>
              <w:rPr>
                <w:rFonts w:ascii="宋体" w:hAnsi="宋体" w:eastAsia="宋体" w:cs="宋体"/>
                <w:color w:val="000000"/>
                <w:sz w:val="24"/>
                <w:szCs w:val="24"/>
              </w:rPr>
              <w:t>公布</w:t>
            </w:r>
            <w:r>
              <w:rPr>
                <w:rFonts w:hint="eastAsia" w:ascii="宋体" w:hAnsi="宋体" w:eastAsia="宋体" w:cs="Times New Roman"/>
                <w:color w:val="000000"/>
                <w:sz w:val="24"/>
                <w:szCs w:val="24"/>
              </w:rPr>
              <w:t>。</w:t>
            </w:r>
          </w:p>
        </w:tc>
      </w:tr>
      <w:tr w14:paraId="4A35BDD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429" w:hRule="atLeast"/>
        </w:trPr>
        <w:tc>
          <w:tcPr>
            <w:tcW w:w="595" w:type="dxa"/>
            <w:vMerge w:val="continue"/>
            <w:tcBorders>
              <w:left w:val="single" w:color="auto" w:sz="2" w:space="0"/>
              <w:bottom w:val="single" w:color="auto" w:sz="2" w:space="0"/>
              <w:right w:val="single" w:color="auto" w:sz="2" w:space="0"/>
            </w:tcBorders>
            <w:vAlign w:val="center"/>
          </w:tcPr>
          <w:p w14:paraId="320688E0">
            <w:pPr>
              <w:snapToGrid w:val="0"/>
              <w:ind w:firstLine="480" w:firstLineChars="200"/>
              <w:rPr>
                <w:rFonts w:ascii="宋体" w:hAnsi="宋体" w:eastAsia="宋体" w:cs="宋体"/>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2B6B1A42">
            <w:pPr>
              <w:ind w:firstLine="480" w:firstLineChars="200"/>
              <w:jc w:val="left"/>
              <w:rPr>
                <w:rFonts w:ascii="宋体" w:hAnsi="宋体" w:eastAsia="宋体" w:cs="宋体"/>
                <w:b/>
                <w:bCs/>
                <w:sz w:val="24"/>
                <w:szCs w:val="24"/>
              </w:rPr>
            </w:pPr>
            <w:r>
              <w:rPr>
                <w:rFonts w:hint="eastAsia" w:ascii="宋体" w:hAnsi="宋体" w:eastAsia="宋体" w:cs="宋体"/>
                <w:sz w:val="24"/>
                <w:szCs w:val="24"/>
              </w:rPr>
              <w:t>如果投标人对招标文件商务部分、技术部分有疑问，请各投标人在本答疑环节提出。</w:t>
            </w:r>
          </w:p>
          <w:p w14:paraId="6E43E862">
            <w:pPr>
              <w:ind w:firstLine="482" w:firstLineChars="200"/>
              <w:jc w:val="left"/>
              <w:rPr>
                <w:rFonts w:ascii="宋体" w:hAnsi="宋体" w:eastAsia="宋体" w:cs="宋体"/>
                <w:color w:val="FF0000"/>
                <w:sz w:val="24"/>
                <w:szCs w:val="24"/>
              </w:rPr>
            </w:pPr>
            <w:r>
              <w:rPr>
                <w:rFonts w:hint="eastAsia" w:ascii="宋体" w:hAnsi="宋体" w:eastAsia="宋体" w:cs="宋体"/>
                <w:b/>
                <w:bCs/>
                <w:color w:val="FF0000"/>
                <w:sz w:val="24"/>
                <w:szCs w:val="24"/>
              </w:rPr>
              <w:t>提交疑问时间：</w:t>
            </w:r>
            <w:r>
              <w:rPr>
                <w:rFonts w:hint="eastAsia" w:ascii="宋体" w:hAnsi="宋体" w:eastAsia="宋体" w:cs="宋体"/>
                <w:bCs/>
                <w:color w:val="FF0000"/>
                <w:sz w:val="24"/>
                <w:szCs w:val="24"/>
              </w:rPr>
              <w:t>202</w:t>
            </w:r>
            <w:r>
              <w:rPr>
                <w:rFonts w:hint="eastAsia" w:ascii="宋体" w:hAnsi="宋体" w:eastAsia="宋体" w:cs="宋体"/>
                <w:bCs/>
                <w:color w:val="FF0000"/>
                <w:sz w:val="24"/>
                <w:szCs w:val="24"/>
                <w:lang w:val="en-US" w:eastAsia="zh-CN"/>
              </w:rPr>
              <w:t>5</w:t>
            </w:r>
            <w:r>
              <w:rPr>
                <w:rFonts w:hint="eastAsia" w:ascii="宋体" w:hAnsi="宋体" w:eastAsia="宋体" w:cs="宋体"/>
                <w:bCs/>
                <w:color w:val="FF0000"/>
                <w:sz w:val="24"/>
                <w:szCs w:val="24"/>
              </w:rPr>
              <w:t>年</w:t>
            </w:r>
            <w:r>
              <w:rPr>
                <w:rFonts w:hint="eastAsia" w:ascii="宋体" w:hAnsi="宋体" w:eastAsia="宋体" w:cs="宋体"/>
                <w:bCs/>
                <w:color w:val="FF0000"/>
                <w:sz w:val="24"/>
                <w:szCs w:val="24"/>
                <w:u w:val="single"/>
                <w:lang w:val="en-US" w:eastAsia="zh-CN"/>
              </w:rPr>
              <w:t>9</w:t>
            </w:r>
            <w:r>
              <w:rPr>
                <w:rFonts w:hint="eastAsia" w:ascii="宋体" w:hAnsi="宋体" w:eastAsia="宋体" w:cs="宋体"/>
                <w:bCs/>
                <w:color w:val="FF0000"/>
                <w:sz w:val="24"/>
                <w:szCs w:val="24"/>
              </w:rPr>
              <w:t>月</w:t>
            </w:r>
            <w:r>
              <w:rPr>
                <w:rFonts w:hint="eastAsia" w:ascii="宋体" w:hAnsi="宋体" w:eastAsia="宋体" w:cs="宋体"/>
                <w:bCs/>
                <w:color w:val="FF0000"/>
                <w:sz w:val="24"/>
                <w:szCs w:val="24"/>
                <w:u w:val="single"/>
                <w:lang w:val="en-US" w:eastAsia="zh-CN"/>
              </w:rPr>
              <w:t>12</w:t>
            </w:r>
            <w:r>
              <w:rPr>
                <w:rFonts w:hint="eastAsia" w:ascii="宋体" w:hAnsi="宋体" w:eastAsia="宋体" w:cs="宋体"/>
                <w:bCs/>
                <w:color w:val="FF0000"/>
                <w:sz w:val="24"/>
                <w:szCs w:val="24"/>
              </w:rPr>
              <w:t>日</w:t>
            </w:r>
            <w:r>
              <w:rPr>
                <w:rFonts w:hint="eastAsia" w:ascii="宋体" w:hAnsi="宋体" w:eastAsia="宋体" w:cs="宋体"/>
                <w:bCs/>
                <w:color w:val="FF0000"/>
                <w:sz w:val="24"/>
                <w:szCs w:val="24"/>
                <w:lang w:val="en-US" w:eastAsia="zh-CN"/>
              </w:rPr>
              <w:t>17</w:t>
            </w:r>
            <w:r>
              <w:rPr>
                <w:rFonts w:hint="eastAsia" w:ascii="宋体" w:hAnsi="宋体" w:eastAsia="宋体" w:cs="宋体"/>
                <w:bCs/>
                <w:color w:val="FF0000"/>
                <w:sz w:val="24"/>
                <w:szCs w:val="24"/>
              </w:rPr>
              <w:t>:00:00前；</w:t>
            </w:r>
          </w:p>
          <w:p w14:paraId="7A23A393">
            <w:pPr>
              <w:ind w:firstLine="482" w:firstLineChars="200"/>
              <w:jc w:val="left"/>
              <w:rPr>
                <w:rFonts w:ascii="宋体" w:hAnsi="宋体" w:eastAsia="宋体" w:cs="宋体"/>
                <w:b/>
                <w:bCs/>
                <w:sz w:val="24"/>
                <w:szCs w:val="24"/>
              </w:rPr>
            </w:pPr>
            <w:r>
              <w:rPr>
                <w:rFonts w:hint="eastAsia" w:ascii="宋体" w:hAnsi="宋体" w:eastAsia="宋体" w:cs="宋体"/>
                <w:b/>
                <w:bCs/>
                <w:sz w:val="24"/>
                <w:szCs w:val="24"/>
              </w:rPr>
              <w:t>提交疑问方式</w:t>
            </w:r>
            <w:r>
              <w:rPr>
                <w:rFonts w:hint="eastAsia" w:ascii="宋体" w:hAnsi="宋体" w:eastAsia="宋体" w:cs="宋体"/>
                <w:sz w:val="24"/>
                <w:szCs w:val="24"/>
              </w:rPr>
              <w:t>：将答疑问题以word文件格式发送至联系人邮件内，并电话联系工作人员查收，</w:t>
            </w:r>
            <w:r>
              <w:rPr>
                <w:rFonts w:hint="eastAsia" w:ascii="宋体" w:hAnsi="宋体" w:eastAsia="宋体" w:cs="宋体"/>
                <w:b/>
                <w:bCs/>
                <w:sz w:val="24"/>
                <w:szCs w:val="24"/>
              </w:rPr>
              <w:t>邮件名格式为：XXX公司（五个字以内公司简称）XX项目答疑文件。</w:t>
            </w:r>
          </w:p>
          <w:p w14:paraId="41FD7643">
            <w:pPr>
              <w:ind w:firstLine="482" w:firstLineChars="200"/>
              <w:jc w:val="left"/>
              <w:rPr>
                <w:rFonts w:ascii="宋体" w:hAnsi="宋体" w:eastAsia="宋体" w:cs="宋体"/>
                <w:sz w:val="24"/>
                <w:szCs w:val="24"/>
              </w:rPr>
            </w:pPr>
            <w:r>
              <w:rPr>
                <w:rFonts w:hint="eastAsia" w:ascii="宋体" w:hAnsi="宋体" w:eastAsia="宋体" w:cs="宋体"/>
                <w:b/>
                <w:bCs/>
                <w:sz w:val="24"/>
                <w:szCs w:val="24"/>
              </w:rPr>
              <w:t>同时必须在邮件中以文字方式提供投标人全称、投标授权人姓名、联系方式（固定电话、手机、电子邮箱），并提供附件2</w:t>
            </w:r>
            <w:r>
              <w:rPr>
                <w:rFonts w:hint="eastAsia" w:ascii="Times New Roman" w:hAnsi="Times New Roman" w:eastAsia="宋体" w:cs="Times New Roman"/>
                <w:b/>
                <w:bCs/>
                <w:color w:val="000000"/>
                <w:sz w:val="24"/>
                <w:szCs w:val="24"/>
              </w:rPr>
              <w:t>法定代表人授权委托书</w:t>
            </w:r>
            <w:r>
              <w:rPr>
                <w:rFonts w:hint="eastAsia" w:ascii="宋体" w:hAnsi="宋体" w:eastAsia="宋体" w:cs="宋体"/>
                <w:b/>
                <w:bCs/>
                <w:sz w:val="24"/>
                <w:szCs w:val="24"/>
              </w:rPr>
              <w:t>。</w:t>
            </w:r>
          </w:p>
        </w:tc>
      </w:tr>
      <w:tr w14:paraId="0F0E8B6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07" w:hRule="atLeast"/>
        </w:trPr>
        <w:tc>
          <w:tcPr>
            <w:tcW w:w="595"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6F77797E">
            <w:pPr>
              <w:jc w:val="center"/>
              <w:rPr>
                <w:rFonts w:ascii="宋体" w:hAnsi="宋体" w:eastAsia="宋体" w:cs="宋体"/>
                <w:sz w:val="24"/>
                <w:szCs w:val="24"/>
              </w:rPr>
            </w:pPr>
            <w:r>
              <w:rPr>
                <w:rFonts w:hint="eastAsia" w:ascii="宋体" w:hAnsi="宋体" w:eastAsia="宋体" w:cs="宋体"/>
                <w:sz w:val="24"/>
                <w:szCs w:val="24"/>
              </w:rPr>
              <w:t>2.2</w:t>
            </w:r>
          </w:p>
        </w:tc>
        <w:tc>
          <w:tcPr>
            <w:tcW w:w="8363"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50F1C057">
            <w:pPr>
              <w:shd w:val="clear" w:color="auto" w:fill="FFFFFF" w:themeFill="background1"/>
              <w:ind w:firstLine="480" w:firstLineChars="200"/>
              <w:rPr>
                <w:rFonts w:ascii="宋体" w:hAnsi="宋体" w:eastAsia="宋体" w:cs="宋体"/>
                <w:color w:val="FF0000"/>
                <w:sz w:val="24"/>
                <w:szCs w:val="24"/>
              </w:rPr>
            </w:pPr>
            <w:r>
              <w:rPr>
                <w:rFonts w:hint="eastAsia" w:ascii="宋体" w:hAnsi="宋体" w:eastAsia="宋体" w:cs="宋体"/>
                <w:color w:val="FF0000"/>
                <w:sz w:val="24"/>
                <w:szCs w:val="24"/>
              </w:rPr>
              <w:t>领取答疑、澄清和修改文件时间：202</w:t>
            </w:r>
            <w:r>
              <w:rPr>
                <w:rFonts w:hint="eastAsia" w:ascii="宋体" w:hAnsi="宋体" w:eastAsia="宋体" w:cs="宋体"/>
                <w:color w:val="FF0000"/>
                <w:sz w:val="24"/>
                <w:szCs w:val="24"/>
                <w:lang w:val="en-US" w:eastAsia="zh-CN"/>
              </w:rPr>
              <w:t>5</w:t>
            </w:r>
            <w:r>
              <w:rPr>
                <w:rFonts w:hint="eastAsia" w:ascii="宋体" w:hAnsi="宋体" w:eastAsia="宋体" w:cs="宋体"/>
                <w:color w:val="FF0000"/>
                <w:sz w:val="24"/>
                <w:szCs w:val="24"/>
              </w:rPr>
              <w:t>年</w:t>
            </w:r>
            <w:r>
              <w:rPr>
                <w:rFonts w:hint="eastAsia" w:ascii="宋体" w:hAnsi="宋体" w:eastAsia="宋体" w:cs="宋体"/>
                <w:color w:val="FF0000"/>
                <w:sz w:val="24"/>
                <w:szCs w:val="24"/>
                <w:u w:val="single"/>
                <w:lang w:val="en-US" w:eastAsia="zh-CN"/>
              </w:rPr>
              <w:t>9</w:t>
            </w:r>
            <w:r>
              <w:rPr>
                <w:rFonts w:hint="eastAsia" w:ascii="宋体" w:hAnsi="宋体" w:eastAsia="宋体" w:cs="宋体"/>
                <w:color w:val="FF0000"/>
                <w:sz w:val="24"/>
                <w:szCs w:val="24"/>
              </w:rPr>
              <w:t>月</w:t>
            </w:r>
            <w:r>
              <w:rPr>
                <w:rFonts w:hint="eastAsia" w:ascii="宋体" w:hAnsi="宋体" w:eastAsia="宋体" w:cs="宋体"/>
                <w:color w:val="FF0000"/>
                <w:sz w:val="24"/>
                <w:szCs w:val="24"/>
                <w:u w:val="single"/>
                <w:lang w:val="en-US" w:eastAsia="zh-CN"/>
              </w:rPr>
              <w:t>12</w:t>
            </w:r>
            <w:r>
              <w:rPr>
                <w:rFonts w:hint="eastAsia" w:ascii="宋体" w:hAnsi="宋体" w:eastAsia="宋体" w:cs="宋体"/>
                <w:color w:val="FF0000"/>
                <w:sz w:val="24"/>
                <w:szCs w:val="24"/>
              </w:rPr>
              <w:t>日17:00</w:t>
            </w:r>
            <w:r>
              <w:rPr>
                <w:rFonts w:hint="eastAsia" w:ascii="宋体" w:hAnsi="宋体" w:eastAsia="宋体" w:cs="宋体"/>
                <w:bCs/>
                <w:color w:val="FF0000"/>
                <w:sz w:val="24"/>
                <w:szCs w:val="24"/>
              </w:rPr>
              <w:t>:00</w:t>
            </w:r>
            <w:r>
              <w:rPr>
                <w:rFonts w:hint="eastAsia" w:ascii="宋体" w:hAnsi="宋体" w:eastAsia="宋体" w:cs="宋体"/>
                <w:color w:val="FF0000"/>
                <w:sz w:val="24"/>
                <w:szCs w:val="24"/>
              </w:rPr>
              <w:t>前；</w:t>
            </w:r>
          </w:p>
          <w:p w14:paraId="1666B69F">
            <w:pPr>
              <w:shd w:val="clear" w:color="auto" w:fill="FFFFFF" w:themeFill="background1"/>
              <w:ind w:firstLine="480" w:firstLineChars="200"/>
              <w:rPr>
                <w:rFonts w:ascii="宋体" w:hAnsi="宋体" w:eastAsia="宋体" w:cs="宋体"/>
                <w:sz w:val="24"/>
                <w:szCs w:val="24"/>
              </w:rPr>
            </w:pPr>
            <w:r>
              <w:rPr>
                <w:rFonts w:hint="eastAsia" w:ascii="宋体" w:hAnsi="宋体" w:eastAsia="宋体" w:cs="宋体"/>
                <w:sz w:val="24"/>
                <w:szCs w:val="24"/>
              </w:rPr>
              <w:t>答疑、澄清和修改文件方式：招标人将以电子邮件的方式将招标文件的答疑澄清文件发送至答疑文件提交时登记的电子邮箱。</w:t>
            </w:r>
          </w:p>
        </w:tc>
      </w:tr>
      <w:tr w14:paraId="1D9FBAD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45" w:hRule="atLeast"/>
        </w:trPr>
        <w:tc>
          <w:tcPr>
            <w:tcW w:w="595" w:type="dxa"/>
            <w:vMerge w:val="restart"/>
            <w:tcBorders>
              <w:top w:val="single" w:color="auto" w:sz="2" w:space="0"/>
              <w:left w:val="single" w:color="auto" w:sz="2" w:space="0"/>
              <w:right w:val="single" w:color="auto" w:sz="2" w:space="0"/>
            </w:tcBorders>
            <w:vAlign w:val="center"/>
          </w:tcPr>
          <w:p w14:paraId="0936BF8D">
            <w:pPr>
              <w:jc w:val="center"/>
              <w:rPr>
                <w:rFonts w:ascii="宋体" w:hAnsi="宋体" w:eastAsia="宋体" w:cs="宋体"/>
                <w:b/>
                <w:bCs/>
                <w:sz w:val="24"/>
                <w:szCs w:val="24"/>
              </w:rPr>
            </w:pPr>
            <w:r>
              <w:rPr>
                <w:rFonts w:hint="eastAsia" w:ascii="宋体" w:hAnsi="宋体" w:eastAsia="宋体" w:cs="宋体"/>
                <w:sz w:val="24"/>
                <w:szCs w:val="24"/>
              </w:rPr>
              <w:t>2.3</w:t>
            </w:r>
          </w:p>
        </w:tc>
        <w:tc>
          <w:tcPr>
            <w:tcW w:w="8363" w:type="dxa"/>
            <w:tcBorders>
              <w:top w:val="single" w:color="auto" w:sz="2" w:space="0"/>
              <w:left w:val="single" w:color="auto" w:sz="2" w:space="0"/>
              <w:bottom w:val="single" w:color="auto" w:sz="2" w:space="0"/>
              <w:right w:val="single" w:color="auto" w:sz="2" w:space="0"/>
            </w:tcBorders>
            <w:vAlign w:val="center"/>
          </w:tcPr>
          <w:p w14:paraId="497484A1">
            <w:pPr>
              <w:pStyle w:val="117"/>
              <w:spacing w:line="240" w:lineRule="auto"/>
              <w:ind w:firstLine="482"/>
              <w:rPr>
                <w:rFonts w:eastAsia="宋体" w:cs="宋体"/>
                <w:b/>
                <w:bCs/>
              </w:rPr>
            </w:pPr>
            <w:r>
              <w:rPr>
                <w:rFonts w:hint="eastAsia" w:eastAsia="宋体" w:cs="宋体"/>
                <w:b/>
                <w:bCs/>
              </w:rPr>
              <w:t>报名方式：</w:t>
            </w:r>
            <w:r>
              <w:rPr>
                <w:rFonts w:hint="eastAsia" w:eastAsia="宋体" w:cs="宋体"/>
              </w:rPr>
              <w:t>拟投标人根据招标人在中国重汽官网等公开媒体上发布的招标信息，</w:t>
            </w:r>
            <w:r>
              <w:rPr>
                <w:rFonts w:hint="eastAsia" w:hAnsi="Courier New" w:eastAsia="宋体" w:cs="Times New Roman"/>
              </w:rPr>
              <w:t>在“中国重汽e采通”平台报名</w:t>
            </w:r>
            <w:r>
              <w:rPr>
                <w:rFonts w:hint="eastAsia" w:eastAsia="宋体" w:cs="宋体"/>
              </w:rPr>
              <w:t>。</w:t>
            </w:r>
            <w:r>
              <w:rPr>
                <w:rFonts w:hint="eastAsia" w:eastAsia="宋体" w:cs="Times New Roman"/>
                <w:b/>
                <w:bCs/>
              </w:rPr>
              <w:t>按照中国重汽e采通“SRM非生产供应商注册手册”（</w:t>
            </w:r>
            <w:r>
              <w:rPr>
                <w:rFonts w:hint="eastAsia" w:eastAsia="宋体" w:cs="Times New Roman"/>
                <w:b/>
                <w:bCs/>
                <w:lang w:eastAsia="zh-CN"/>
              </w:rPr>
              <w:t>附件16</w:t>
            </w:r>
            <w:r>
              <w:rPr>
                <w:rFonts w:hint="eastAsia" w:eastAsia="宋体" w:cs="Times New Roman"/>
                <w:b/>
                <w:bCs/>
              </w:rPr>
              <w:t>）进行注册</w:t>
            </w:r>
            <w:r>
              <w:rPr>
                <w:rFonts w:hint="eastAsia" w:eastAsia="宋体" w:cs="Times New Roman"/>
              </w:rPr>
              <w:t>，注册完毕后按照</w:t>
            </w:r>
            <w:r>
              <w:rPr>
                <w:rFonts w:hint="eastAsia" w:eastAsia="宋体" w:cs="宋体"/>
                <w:b/>
              </w:rPr>
              <w:t>“SRM系统供应商用户手册（</w:t>
            </w:r>
            <w:r>
              <w:rPr>
                <w:rFonts w:hint="eastAsia" w:eastAsia="宋体" w:cs="宋体"/>
                <w:b/>
                <w:lang w:eastAsia="zh-CN"/>
              </w:rPr>
              <w:t>附件17</w:t>
            </w:r>
            <w:r>
              <w:rPr>
                <w:rFonts w:hint="eastAsia" w:eastAsia="宋体" w:cs="宋体"/>
                <w:b/>
              </w:rPr>
              <w:t>）”，</w:t>
            </w:r>
            <w:r>
              <w:rPr>
                <w:rFonts w:hint="eastAsia" w:eastAsia="宋体" w:cs="Times New Roman"/>
              </w:rPr>
              <w:t>登录</w:t>
            </w:r>
            <w:r>
              <w:rPr>
                <w:rFonts w:hint="eastAsia" w:eastAsia="宋体" w:cs="宋体"/>
                <w:b/>
              </w:rPr>
              <w:t>重汽e采通平台</w:t>
            </w:r>
            <w:r>
              <w:rPr>
                <w:rFonts w:hint="eastAsia" w:eastAsia="宋体" w:cs="Times New Roman"/>
              </w:rPr>
              <w:t>后进入“供应商应标”，选择对应的项目，点击“</w:t>
            </w:r>
            <w:r>
              <w:rPr>
                <w:rFonts w:hint="eastAsia" w:eastAsia="宋体" w:cs="Times New Roman"/>
                <w:b/>
                <w:bCs/>
              </w:rPr>
              <w:t>应标</w:t>
            </w:r>
            <w:r>
              <w:rPr>
                <w:rFonts w:hint="eastAsia" w:eastAsia="宋体" w:cs="Times New Roman"/>
              </w:rPr>
              <w:t>”</w:t>
            </w:r>
            <w:r>
              <w:rPr>
                <w:rFonts w:hint="eastAsia" w:eastAsia="宋体" w:cs="Times New Roman"/>
                <w:b/>
                <w:bCs/>
              </w:rPr>
              <w:t>后按照招标文件第三部分投标文件组成资格证明文件中的1.1</w:t>
            </w:r>
            <w:r>
              <w:rPr>
                <w:rFonts w:eastAsia="宋体" w:cs="Times New Roman"/>
                <w:b/>
                <w:bCs/>
              </w:rPr>
              <w:t>-</w:t>
            </w:r>
            <w:r>
              <w:rPr>
                <w:rFonts w:hint="eastAsia" w:eastAsia="宋体" w:cs="Times New Roman"/>
                <w:b/>
                <w:bCs/>
              </w:rPr>
              <w:t>1.13准备资料并</w:t>
            </w:r>
            <w:r>
              <w:rPr>
                <w:rFonts w:hint="eastAsia" w:eastAsia="宋体" w:cs="Times New Roman"/>
              </w:rPr>
              <w:t>上传，资质审查通过即为报名成功</w:t>
            </w:r>
            <w:r>
              <w:rPr>
                <w:rFonts w:hint="eastAsia" w:hAnsi="Courier New" w:eastAsia="宋体" w:cs="Times New Roman"/>
              </w:rPr>
              <w:t>；公示期间请尽快报名</w:t>
            </w:r>
            <w:r>
              <w:rPr>
                <w:rFonts w:hint="eastAsia" w:eastAsia="宋体" w:cs="宋体"/>
              </w:rPr>
              <w:t>。</w:t>
            </w:r>
          </w:p>
        </w:tc>
      </w:tr>
      <w:tr w14:paraId="2F227F2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33" w:hRule="atLeast"/>
        </w:trPr>
        <w:tc>
          <w:tcPr>
            <w:tcW w:w="595" w:type="dxa"/>
            <w:vMerge w:val="continue"/>
            <w:tcBorders>
              <w:left w:val="single" w:color="auto" w:sz="2" w:space="0"/>
              <w:right w:val="single" w:color="auto" w:sz="2" w:space="0"/>
            </w:tcBorders>
            <w:vAlign w:val="center"/>
          </w:tcPr>
          <w:p w14:paraId="03076AC1">
            <w:pPr>
              <w:jc w:val="left"/>
            </w:pPr>
          </w:p>
        </w:tc>
        <w:tc>
          <w:tcPr>
            <w:tcW w:w="8363" w:type="dxa"/>
            <w:tcBorders>
              <w:top w:val="single" w:color="auto" w:sz="2" w:space="0"/>
              <w:left w:val="single" w:color="auto" w:sz="2" w:space="0"/>
              <w:bottom w:val="single" w:color="auto" w:sz="2" w:space="0"/>
              <w:right w:val="single" w:color="auto" w:sz="2" w:space="0"/>
            </w:tcBorders>
            <w:vAlign w:val="center"/>
          </w:tcPr>
          <w:p w14:paraId="1D516EF4">
            <w:pPr>
              <w:pStyle w:val="117"/>
              <w:spacing w:line="240" w:lineRule="auto"/>
              <w:ind w:firstLine="482"/>
              <w:rPr>
                <w:rFonts w:eastAsia="宋体" w:cs="宋体"/>
              </w:rPr>
            </w:pPr>
            <w:r>
              <w:rPr>
                <w:rFonts w:hint="eastAsia" w:eastAsia="宋体" w:cs="宋体"/>
                <w:b/>
                <w:bCs/>
                <w:color w:val="FF0000"/>
              </w:rPr>
              <w:t>应标截止时间：</w:t>
            </w:r>
            <w:r>
              <w:rPr>
                <w:rFonts w:hint="eastAsia" w:eastAsia="宋体" w:cs="宋体"/>
                <w:color w:val="FF0000"/>
              </w:rPr>
              <w:t>202</w:t>
            </w:r>
            <w:r>
              <w:rPr>
                <w:rFonts w:hint="eastAsia" w:eastAsia="宋体" w:cs="宋体"/>
                <w:color w:val="FF0000"/>
                <w:lang w:val="en-US" w:eastAsia="zh-CN"/>
              </w:rPr>
              <w:t>5</w:t>
            </w:r>
            <w:r>
              <w:rPr>
                <w:rFonts w:hint="eastAsia" w:eastAsia="宋体" w:cs="宋体"/>
                <w:color w:val="FF0000"/>
              </w:rPr>
              <w:t>年</w:t>
            </w:r>
            <w:r>
              <w:rPr>
                <w:rFonts w:hint="eastAsia" w:eastAsia="宋体" w:cs="宋体"/>
                <w:color w:val="FF0000"/>
                <w:u w:val="single"/>
                <w:lang w:val="en-US" w:eastAsia="zh-CN"/>
              </w:rPr>
              <w:t>9</w:t>
            </w:r>
            <w:r>
              <w:rPr>
                <w:rFonts w:hint="eastAsia" w:eastAsia="宋体" w:cs="宋体"/>
                <w:color w:val="FF0000"/>
              </w:rPr>
              <w:t>月</w:t>
            </w:r>
            <w:r>
              <w:rPr>
                <w:rFonts w:hint="eastAsia" w:eastAsia="宋体" w:cs="宋体"/>
                <w:color w:val="FF0000"/>
                <w:u w:val="single"/>
                <w:lang w:val="en-US" w:eastAsia="zh-CN"/>
              </w:rPr>
              <w:t>12</w:t>
            </w:r>
            <w:r>
              <w:rPr>
                <w:rFonts w:hint="eastAsia" w:eastAsia="宋体" w:cs="宋体"/>
                <w:color w:val="FF0000"/>
              </w:rPr>
              <w:t>日</w:t>
            </w:r>
            <w:r>
              <w:rPr>
                <w:rFonts w:hint="eastAsia" w:ascii="宋体" w:hAnsi="宋体" w:eastAsia="宋体" w:cs="宋体"/>
                <w:color w:val="FF0000"/>
                <w:sz w:val="24"/>
                <w:szCs w:val="24"/>
              </w:rPr>
              <w:t>17:00</w:t>
            </w:r>
            <w:r>
              <w:rPr>
                <w:rFonts w:hint="eastAsia" w:ascii="宋体" w:hAnsi="宋体" w:eastAsia="宋体" w:cs="宋体"/>
                <w:bCs/>
                <w:color w:val="FF0000"/>
                <w:sz w:val="24"/>
                <w:szCs w:val="24"/>
              </w:rPr>
              <w:t>:00</w:t>
            </w:r>
            <w:r>
              <w:rPr>
                <w:rFonts w:hint="eastAsia" w:ascii="宋体" w:hAnsi="宋体" w:eastAsia="宋体" w:cs="宋体"/>
                <w:color w:val="FF0000"/>
                <w:sz w:val="24"/>
                <w:szCs w:val="24"/>
              </w:rPr>
              <w:t>前</w:t>
            </w:r>
          </w:p>
          <w:p w14:paraId="59E4C816">
            <w:pPr>
              <w:pStyle w:val="117"/>
              <w:spacing w:line="240" w:lineRule="auto"/>
              <w:ind w:firstLine="482"/>
              <w:rPr>
                <w:rFonts w:eastAsia="宋体" w:cs="宋体"/>
              </w:rPr>
            </w:pPr>
            <w:r>
              <w:rPr>
                <w:rFonts w:hint="eastAsia" w:eastAsia="宋体" w:cs="宋体"/>
                <w:b/>
                <w:bCs/>
              </w:rPr>
              <w:t>注：请务必在应标截止时间前完成注册及应标操作，注册审核需2-4日，应标截止时间精确到秒，逾期将无法应标。请自行掌握时间，避免无法应标。</w:t>
            </w:r>
          </w:p>
        </w:tc>
      </w:tr>
      <w:tr w14:paraId="7697706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40A39DD1">
            <w:pPr>
              <w:jc w:val="center"/>
              <w:rPr>
                <w:rFonts w:ascii="宋体" w:hAnsi="宋体" w:eastAsia="宋体" w:cs="宋体"/>
                <w:b/>
                <w:bCs/>
                <w:sz w:val="24"/>
                <w:szCs w:val="24"/>
              </w:rPr>
            </w:pPr>
            <w:r>
              <w:rPr>
                <w:rFonts w:hint="eastAsia" w:ascii="宋体" w:hAnsi="宋体" w:eastAsia="宋体" w:cs="宋体"/>
                <w:b/>
                <w:bCs/>
                <w:sz w:val="24"/>
                <w:szCs w:val="24"/>
              </w:rPr>
              <w:t>3.投标文件的组成、编制及投递</w:t>
            </w:r>
          </w:p>
        </w:tc>
      </w:tr>
      <w:tr w14:paraId="07D6392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51" w:hRule="atLeast"/>
        </w:trPr>
        <w:tc>
          <w:tcPr>
            <w:tcW w:w="595" w:type="dxa"/>
            <w:tcBorders>
              <w:top w:val="single" w:color="auto" w:sz="2" w:space="0"/>
              <w:left w:val="single" w:color="auto" w:sz="2" w:space="0"/>
              <w:bottom w:val="single" w:color="auto" w:sz="2" w:space="0"/>
              <w:right w:val="single" w:color="auto" w:sz="2" w:space="0"/>
            </w:tcBorders>
            <w:vAlign w:val="center"/>
          </w:tcPr>
          <w:p w14:paraId="339EBCEC">
            <w:pPr>
              <w:jc w:val="center"/>
              <w:rPr>
                <w:rFonts w:ascii="宋体" w:hAnsi="宋体" w:eastAsia="宋体" w:cs="宋体"/>
                <w:sz w:val="24"/>
                <w:szCs w:val="24"/>
              </w:rPr>
            </w:pPr>
            <w:r>
              <w:rPr>
                <w:rFonts w:hint="eastAsia" w:ascii="宋体" w:hAnsi="宋体" w:eastAsia="宋体" w:cs="宋体"/>
                <w:sz w:val="24"/>
                <w:szCs w:val="24"/>
              </w:rPr>
              <w:t>3.1</w:t>
            </w:r>
          </w:p>
        </w:tc>
        <w:tc>
          <w:tcPr>
            <w:tcW w:w="8363" w:type="dxa"/>
            <w:tcBorders>
              <w:top w:val="single" w:color="auto" w:sz="2" w:space="0"/>
              <w:left w:val="single" w:color="auto" w:sz="2" w:space="0"/>
              <w:bottom w:val="single" w:color="auto" w:sz="2" w:space="0"/>
              <w:right w:val="single" w:color="auto" w:sz="2" w:space="0"/>
            </w:tcBorders>
            <w:vAlign w:val="center"/>
          </w:tcPr>
          <w:p w14:paraId="46131B72">
            <w:pPr>
              <w:ind w:firstLine="480" w:firstLineChars="200"/>
              <w:rPr>
                <w:rFonts w:ascii="宋体" w:hAnsi="宋体" w:eastAsia="宋体" w:cs="宋体"/>
                <w:bCs/>
                <w:sz w:val="24"/>
                <w:szCs w:val="24"/>
              </w:rPr>
            </w:pPr>
            <w:r>
              <w:rPr>
                <w:rFonts w:hint="eastAsia" w:eastAsia="宋体" w:cs="宋体"/>
                <w:bCs/>
                <w:sz w:val="24"/>
                <w:szCs w:val="24"/>
              </w:rPr>
              <w:t>本项目投标文件分为</w:t>
            </w:r>
            <w:r>
              <w:rPr>
                <w:rFonts w:hint="eastAsia" w:eastAsia="宋体" w:cs="宋体"/>
                <w:b/>
                <w:sz w:val="24"/>
                <w:szCs w:val="24"/>
              </w:rPr>
              <w:t>纸质版</w:t>
            </w:r>
            <w:r>
              <w:rPr>
                <w:rFonts w:hint="eastAsia" w:eastAsia="宋体" w:cs="宋体"/>
                <w:bCs/>
                <w:sz w:val="24"/>
                <w:szCs w:val="24"/>
              </w:rPr>
              <w:t>投标文件和</w:t>
            </w:r>
            <w:r>
              <w:rPr>
                <w:rFonts w:hint="eastAsia" w:eastAsia="宋体" w:cs="宋体"/>
                <w:b/>
                <w:sz w:val="24"/>
                <w:szCs w:val="24"/>
              </w:rPr>
              <w:t>电子版</w:t>
            </w:r>
            <w:r>
              <w:rPr>
                <w:rFonts w:hint="eastAsia" w:eastAsia="宋体" w:cs="宋体"/>
                <w:bCs/>
                <w:sz w:val="24"/>
                <w:szCs w:val="24"/>
              </w:rPr>
              <w:t>投标文件（电子版为纸质盖章版的扫描件），均由</w:t>
            </w:r>
            <w:r>
              <w:rPr>
                <w:rFonts w:hint="eastAsia" w:eastAsia="宋体" w:cs="宋体"/>
                <w:b/>
                <w:sz w:val="24"/>
                <w:szCs w:val="24"/>
              </w:rPr>
              <w:t>《投标文件（资质标）》、《投标文件（技术标）》、《投标文件（商务标）》（开标一览表）</w:t>
            </w:r>
            <w:r>
              <w:rPr>
                <w:rFonts w:hint="eastAsia" w:eastAsia="宋体" w:cs="宋体"/>
                <w:bCs/>
                <w:sz w:val="24"/>
                <w:szCs w:val="24"/>
              </w:rPr>
              <w:t>文件组成，共计</w:t>
            </w:r>
            <w:r>
              <w:rPr>
                <w:rFonts w:hint="eastAsia" w:eastAsia="宋体" w:cs="宋体"/>
                <w:bCs/>
                <w:sz w:val="24"/>
                <w:szCs w:val="24"/>
                <w:lang w:val="en-US" w:eastAsia="zh-CN"/>
              </w:rPr>
              <w:t>3</w:t>
            </w:r>
            <w:r>
              <w:rPr>
                <w:rFonts w:hint="eastAsia" w:eastAsia="宋体" w:cs="宋体"/>
                <w:bCs/>
                <w:sz w:val="24"/>
                <w:szCs w:val="24"/>
              </w:rPr>
              <w:t>个文件</w:t>
            </w:r>
            <w:r>
              <w:rPr>
                <w:rFonts w:hint="eastAsia" w:ascii="宋体" w:hAnsi="宋体" w:eastAsia="宋体" w:cs="宋体"/>
                <w:bCs/>
                <w:sz w:val="24"/>
                <w:szCs w:val="24"/>
              </w:rPr>
              <w:t>。</w:t>
            </w:r>
          </w:p>
          <w:p w14:paraId="557EFF15">
            <w:pPr>
              <w:ind w:firstLine="482" w:firstLineChars="200"/>
              <w:rPr>
                <w:rFonts w:ascii="宋体" w:hAnsi="宋体" w:eastAsia="宋体" w:cs="宋体"/>
                <w:b/>
                <w:sz w:val="24"/>
                <w:szCs w:val="24"/>
              </w:rPr>
            </w:pPr>
            <w:r>
              <w:rPr>
                <w:rFonts w:hint="eastAsia" w:eastAsia="宋体" w:cs="宋体"/>
                <w:b/>
                <w:sz w:val="24"/>
                <w:szCs w:val="24"/>
              </w:rPr>
              <w:t>《投标文件（资质标）》</w:t>
            </w:r>
            <w:r>
              <w:rPr>
                <w:rFonts w:hint="eastAsia" w:ascii="宋体" w:hAnsi="宋体" w:eastAsia="宋体" w:cs="宋体"/>
                <w:bCs/>
                <w:sz w:val="24"/>
                <w:szCs w:val="24"/>
              </w:rPr>
              <w:t>一个文件（里面是全部资质投标书），</w:t>
            </w:r>
            <w:r>
              <w:rPr>
                <w:rFonts w:hint="eastAsia" w:eastAsia="宋体" w:cs="宋体"/>
                <w:b/>
                <w:sz w:val="24"/>
                <w:szCs w:val="24"/>
              </w:rPr>
              <w:t>投标文件（技术标）》</w:t>
            </w:r>
            <w:r>
              <w:rPr>
                <w:rFonts w:hint="eastAsia" w:ascii="宋体" w:hAnsi="宋体" w:eastAsia="宋体" w:cs="宋体"/>
                <w:bCs/>
                <w:sz w:val="24"/>
                <w:szCs w:val="24"/>
              </w:rPr>
              <w:t>一个文件（里面是全部技术投标书），</w:t>
            </w:r>
            <w:r>
              <w:rPr>
                <w:rFonts w:hint="eastAsia" w:eastAsia="宋体" w:cs="宋体"/>
                <w:b/>
                <w:sz w:val="24"/>
                <w:szCs w:val="24"/>
              </w:rPr>
              <w:t>《投标文件（商务标）》（开标一览表）</w:t>
            </w:r>
            <w:r>
              <w:rPr>
                <w:rFonts w:hint="eastAsia" w:ascii="宋体" w:hAnsi="宋体" w:eastAsia="宋体" w:cs="宋体"/>
                <w:bCs/>
                <w:sz w:val="24"/>
                <w:szCs w:val="24"/>
              </w:rPr>
              <w:t>一个文件（里面是全部商务投标书），</w:t>
            </w:r>
            <w:r>
              <w:rPr>
                <w:rFonts w:hint="eastAsia" w:ascii="宋体" w:hAnsi="宋体" w:eastAsia="宋体" w:cs="宋体"/>
                <w:b/>
                <w:sz w:val="24"/>
                <w:szCs w:val="24"/>
              </w:rPr>
              <w:t>具体组成等详细要求见招标文件第三部分投标文件编制第三条。</w:t>
            </w:r>
          </w:p>
          <w:p w14:paraId="5BC7E0A2">
            <w:pPr>
              <w:ind w:firstLine="480" w:firstLineChars="200"/>
              <w:rPr>
                <w:rFonts w:ascii="宋体" w:hAnsi="宋体" w:eastAsia="宋体" w:cs="宋体"/>
                <w:sz w:val="24"/>
                <w:szCs w:val="24"/>
              </w:rPr>
            </w:pPr>
            <w:r>
              <w:rPr>
                <w:rFonts w:hint="eastAsia" w:ascii="宋体" w:hAnsi="宋体" w:eastAsia="宋体" w:cs="宋体"/>
                <w:bCs/>
                <w:color w:val="000000"/>
                <w:sz w:val="24"/>
                <w:szCs w:val="24"/>
              </w:rPr>
              <w:t>注意不按此要求提供投标文件的，投标文件做无效标处理。</w:t>
            </w:r>
          </w:p>
        </w:tc>
      </w:tr>
      <w:tr w14:paraId="6465182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566" w:hRule="atLeast"/>
        </w:trPr>
        <w:tc>
          <w:tcPr>
            <w:tcW w:w="595" w:type="dxa"/>
            <w:tcBorders>
              <w:top w:val="single" w:color="auto" w:sz="2" w:space="0"/>
              <w:left w:val="single" w:color="auto" w:sz="2" w:space="0"/>
              <w:bottom w:val="single" w:color="auto" w:sz="2" w:space="0"/>
              <w:right w:val="single" w:color="auto" w:sz="2" w:space="0"/>
            </w:tcBorders>
            <w:vAlign w:val="center"/>
          </w:tcPr>
          <w:p w14:paraId="6BFED140">
            <w:pPr>
              <w:jc w:val="center"/>
              <w:rPr>
                <w:rFonts w:ascii="宋体" w:hAnsi="宋体" w:eastAsia="宋体" w:cs="宋体"/>
                <w:sz w:val="24"/>
                <w:szCs w:val="24"/>
              </w:rPr>
            </w:pPr>
            <w:r>
              <w:rPr>
                <w:rFonts w:hint="eastAsia" w:ascii="宋体" w:hAnsi="宋体" w:eastAsia="宋体" w:cs="宋体"/>
                <w:sz w:val="24"/>
                <w:szCs w:val="24"/>
              </w:rPr>
              <w:t>3.2</w:t>
            </w:r>
          </w:p>
        </w:tc>
        <w:tc>
          <w:tcPr>
            <w:tcW w:w="8363" w:type="dxa"/>
            <w:tcBorders>
              <w:top w:val="single" w:color="auto" w:sz="2" w:space="0"/>
              <w:left w:val="single" w:color="auto" w:sz="2" w:space="0"/>
              <w:bottom w:val="single" w:color="auto" w:sz="2" w:space="0"/>
              <w:right w:val="single" w:color="auto" w:sz="2" w:space="0"/>
            </w:tcBorders>
            <w:vAlign w:val="center"/>
          </w:tcPr>
          <w:p w14:paraId="58688B93">
            <w:pPr>
              <w:ind w:firstLine="482" w:firstLineChars="200"/>
              <w:rPr>
                <w:rFonts w:eastAsia="宋体" w:cs="宋体"/>
                <w:bCs/>
                <w:sz w:val="24"/>
                <w:szCs w:val="24"/>
              </w:rPr>
            </w:pPr>
            <w:r>
              <w:rPr>
                <w:rFonts w:hint="eastAsia" w:eastAsia="宋体" w:cs="宋体"/>
                <w:b/>
                <w:sz w:val="24"/>
                <w:szCs w:val="24"/>
              </w:rPr>
              <w:t>投标方式：在中国重汽e采通平台应标成功后，进入“供应商投标”环节，投递盖章扫描版电子标书（包含资质标书、技术标书、商务标书），</w:t>
            </w:r>
            <w:r>
              <w:rPr>
                <w:rFonts w:ascii="宋体" w:hAnsi="宋体" w:eastAsia="宋体" w:cs="宋体"/>
                <w:sz w:val="24"/>
                <w:szCs w:val="24"/>
              </w:rPr>
              <w:t>若逾期未</w:t>
            </w:r>
            <w:r>
              <w:rPr>
                <w:rFonts w:hint="eastAsia" w:ascii="宋体" w:hAnsi="宋体" w:eastAsia="宋体" w:cs="宋体"/>
                <w:sz w:val="24"/>
                <w:szCs w:val="24"/>
              </w:rPr>
              <w:t>在中国</w:t>
            </w:r>
            <w:r>
              <w:rPr>
                <w:rFonts w:ascii="宋体" w:hAnsi="宋体" w:eastAsia="宋体" w:cs="宋体"/>
                <w:sz w:val="24"/>
                <w:szCs w:val="24"/>
              </w:rPr>
              <w:t>重汽e采通</w:t>
            </w:r>
            <w:r>
              <w:rPr>
                <w:rFonts w:hint="eastAsia" w:ascii="宋体" w:hAnsi="宋体" w:eastAsia="宋体" w:cs="宋体"/>
                <w:sz w:val="24"/>
                <w:szCs w:val="24"/>
              </w:rPr>
              <w:t>平台</w:t>
            </w:r>
            <w:r>
              <w:rPr>
                <w:rFonts w:ascii="宋体" w:hAnsi="宋体" w:eastAsia="宋体" w:cs="宋体"/>
                <w:sz w:val="24"/>
                <w:szCs w:val="24"/>
              </w:rPr>
              <w:t>上传</w:t>
            </w:r>
            <w:r>
              <w:rPr>
                <w:rFonts w:hint="eastAsia" w:ascii="宋体" w:hAnsi="宋体" w:eastAsia="宋体" w:cs="宋体"/>
                <w:sz w:val="24"/>
                <w:szCs w:val="24"/>
              </w:rPr>
              <w:t>电子</w:t>
            </w:r>
            <w:r>
              <w:rPr>
                <w:rFonts w:ascii="宋体" w:hAnsi="宋体" w:eastAsia="宋体" w:cs="宋体"/>
                <w:sz w:val="24"/>
                <w:szCs w:val="24"/>
              </w:rPr>
              <w:t>标书，即便递交了纸版投标文件，一律视为无效投标</w:t>
            </w:r>
            <w:r>
              <w:rPr>
                <w:rFonts w:hint="eastAsia" w:eastAsia="宋体" w:cs="宋体"/>
                <w:b/>
                <w:sz w:val="24"/>
                <w:szCs w:val="24"/>
              </w:rPr>
              <w:t>。</w:t>
            </w:r>
          </w:p>
          <w:p w14:paraId="644C4F4C">
            <w:pPr>
              <w:ind w:firstLine="420" w:firstLineChars="200"/>
              <w:rPr>
                <w:rFonts w:eastAsia="宋体" w:cs="宋体"/>
                <w:bCs/>
                <w:sz w:val="24"/>
                <w:szCs w:val="24"/>
              </w:rPr>
            </w:pPr>
            <w:r>
              <w:rPr>
                <w:rFonts w:hint="eastAsia"/>
                <w:bCs/>
              </w:rPr>
              <w:t xml:space="preserve"> </w:t>
            </w:r>
            <w:r>
              <w:rPr>
                <w:rFonts w:hint="eastAsia" w:eastAsia="宋体" w:cs="宋体"/>
                <w:bCs/>
                <w:sz w:val="24"/>
                <w:szCs w:val="24"/>
              </w:rPr>
              <w:t>纸质版投标文件的份数要求为</w:t>
            </w:r>
            <w:r>
              <w:rPr>
                <w:rFonts w:hint="eastAsia" w:ascii="宋体" w:hAnsi="宋体" w:eastAsia="宋体" w:cs="宋体"/>
                <w:b/>
                <w:sz w:val="24"/>
                <w:szCs w:val="24"/>
              </w:rPr>
              <w:t>正本一份</w:t>
            </w:r>
            <w:r>
              <w:rPr>
                <w:rFonts w:hint="eastAsia" w:ascii="宋体" w:hAnsi="宋体" w:eastAsia="宋体" w:cs="宋体"/>
                <w:b/>
                <w:sz w:val="24"/>
                <w:szCs w:val="24"/>
                <w:lang w:eastAsia="zh-CN"/>
              </w:rPr>
              <w:t>。</w:t>
            </w:r>
            <w:r>
              <w:rPr>
                <w:rFonts w:hint="eastAsia" w:ascii="宋体" w:hAnsi="宋体" w:eastAsia="宋体" w:cs="宋体"/>
                <w:bCs/>
                <w:sz w:val="24"/>
                <w:szCs w:val="24"/>
              </w:rPr>
              <w:t>资质投标书、技术投标书及商务投标书的</w:t>
            </w:r>
            <w:r>
              <w:rPr>
                <w:rFonts w:hint="eastAsia" w:eastAsia="宋体" w:cs="宋体"/>
                <w:b/>
                <w:sz w:val="24"/>
                <w:szCs w:val="24"/>
              </w:rPr>
              <w:t>同类文件封装在一个包封里，包封表面按照附件13标注文件信息；共计三个包封</w:t>
            </w:r>
            <w:r>
              <w:rPr>
                <w:rFonts w:hint="eastAsia" w:eastAsia="宋体" w:cs="宋体"/>
                <w:bCs/>
                <w:sz w:val="24"/>
                <w:szCs w:val="24"/>
              </w:rPr>
              <w:t>。</w:t>
            </w:r>
          </w:p>
          <w:p w14:paraId="0ED0484F">
            <w:pPr>
              <w:pStyle w:val="20"/>
              <w:ind w:firstLine="480" w:firstLineChars="200"/>
              <w:rPr>
                <w:rFonts w:eastAsia="宋体" w:cs="宋体" w:asciiTheme="minorHAnsi" w:hAnsiTheme="minorHAnsi"/>
                <w:bCs/>
                <w:sz w:val="24"/>
                <w:szCs w:val="24"/>
              </w:rPr>
            </w:pPr>
            <w:r>
              <w:rPr>
                <w:rFonts w:hint="eastAsia" w:eastAsia="宋体" w:cs="宋体" w:asciiTheme="minorHAnsi" w:hAnsiTheme="minorHAnsi"/>
                <w:bCs/>
                <w:sz w:val="24"/>
                <w:szCs w:val="24"/>
              </w:rPr>
              <w:t>如选择到场参与开标，自行携带纸质投标文件于开标前至开标地点即可。</w:t>
            </w:r>
          </w:p>
          <w:p w14:paraId="3961C6A7">
            <w:pPr>
              <w:pStyle w:val="20"/>
              <w:ind w:firstLine="480" w:firstLineChars="200"/>
              <w:rPr>
                <w:rFonts w:eastAsia="宋体" w:cs="宋体" w:asciiTheme="minorHAnsi" w:hAnsiTheme="minorHAnsi"/>
                <w:bCs/>
                <w:sz w:val="24"/>
                <w:szCs w:val="24"/>
              </w:rPr>
            </w:pPr>
            <w:r>
              <w:rPr>
                <w:rFonts w:hint="eastAsia" w:eastAsia="宋体" w:cs="宋体" w:asciiTheme="minorHAnsi" w:hAnsiTheme="minorHAnsi"/>
                <w:bCs/>
                <w:sz w:val="24"/>
                <w:szCs w:val="24"/>
              </w:rPr>
              <w:t>如选择线上参与开标，纸质投标文件需在开标日前两天，邮寄到指定地址。</w:t>
            </w:r>
          </w:p>
          <w:p w14:paraId="67A8594F">
            <w:pPr>
              <w:pStyle w:val="20"/>
              <w:rPr>
                <w:rFonts w:hAnsi="宋体" w:eastAsia="宋体" w:cs="Times New Roman"/>
                <w:color w:val="FF0000"/>
                <w:sz w:val="24"/>
                <w:szCs w:val="24"/>
              </w:rPr>
            </w:pPr>
            <w:r>
              <w:rPr>
                <w:rFonts w:hint="eastAsia" w:eastAsia="宋体" w:cs="宋体" w:asciiTheme="minorHAnsi" w:hAnsiTheme="minorHAnsi"/>
                <w:b/>
                <w:color w:val="FF0000"/>
                <w:sz w:val="24"/>
                <w:szCs w:val="24"/>
              </w:rPr>
              <w:t>邮寄地址：</w:t>
            </w:r>
            <w:r>
              <w:rPr>
                <w:rFonts w:hint="eastAsia" w:ascii="宋体" w:hAnsi="宋体" w:eastAsia="宋体" w:cs="宋体"/>
                <w:sz w:val="24"/>
                <w:szCs w:val="24"/>
                <w:u w:val="single"/>
              </w:rPr>
              <w:t>山东省章丘市圣井潘王路西重汽工业园5号门济南商用车有限公司</w:t>
            </w:r>
          </w:p>
          <w:p w14:paraId="0C05A6D7">
            <w:pPr>
              <w:pStyle w:val="20"/>
              <w:rPr>
                <w:rFonts w:hint="default" w:hAnsi="宋体" w:eastAsia="宋体" w:cs="Times New Roman"/>
                <w:color w:val="000000"/>
                <w:sz w:val="24"/>
                <w:szCs w:val="24"/>
                <w:lang w:val="en-US" w:eastAsia="zh-CN"/>
              </w:rPr>
            </w:pPr>
            <w:r>
              <w:rPr>
                <w:rFonts w:hint="eastAsia" w:hAnsi="宋体" w:eastAsia="宋体" w:cs="Times New Roman"/>
                <w:b/>
                <w:bCs/>
                <w:color w:val="FF0000"/>
                <w:sz w:val="24"/>
                <w:szCs w:val="24"/>
              </w:rPr>
              <w:t>联系人及联系方式：</w:t>
            </w:r>
            <w:r>
              <w:rPr>
                <w:rFonts w:hint="eastAsia" w:ascii="宋体" w:hAnsi="宋体" w:eastAsia="宋体" w:cs="宋体"/>
                <w:sz w:val="24"/>
                <w:szCs w:val="24"/>
                <w:highlight w:val="none"/>
                <w:u w:val="single"/>
                <w:lang w:val="en-US" w:eastAsia="zh-CN"/>
              </w:rPr>
              <w:t>聂新钊/18668974837</w:t>
            </w:r>
          </w:p>
        </w:tc>
      </w:tr>
      <w:tr w14:paraId="4F4756E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69" w:hRule="atLeast"/>
        </w:trPr>
        <w:tc>
          <w:tcPr>
            <w:tcW w:w="595" w:type="dxa"/>
            <w:tcBorders>
              <w:top w:val="single" w:color="auto" w:sz="2" w:space="0"/>
              <w:left w:val="single" w:color="auto" w:sz="2" w:space="0"/>
              <w:bottom w:val="single" w:color="auto" w:sz="2" w:space="0"/>
              <w:right w:val="single" w:color="auto" w:sz="2" w:space="0"/>
            </w:tcBorders>
            <w:vAlign w:val="center"/>
          </w:tcPr>
          <w:p w14:paraId="44ED0E65">
            <w:pPr>
              <w:jc w:val="center"/>
              <w:rPr>
                <w:rFonts w:ascii="宋体" w:hAnsi="宋体" w:eastAsia="宋体" w:cs="宋体"/>
                <w:sz w:val="24"/>
                <w:szCs w:val="24"/>
              </w:rPr>
            </w:pPr>
            <w:r>
              <w:rPr>
                <w:rFonts w:hint="eastAsia" w:ascii="宋体" w:hAnsi="宋体" w:eastAsia="宋体" w:cs="宋体"/>
                <w:sz w:val="24"/>
                <w:szCs w:val="24"/>
              </w:rPr>
              <w:t>3.3</w:t>
            </w:r>
          </w:p>
        </w:tc>
        <w:tc>
          <w:tcPr>
            <w:tcW w:w="8363" w:type="dxa"/>
            <w:tcBorders>
              <w:top w:val="single" w:color="auto" w:sz="2" w:space="0"/>
              <w:left w:val="single" w:color="auto" w:sz="2" w:space="0"/>
              <w:bottom w:val="single" w:color="auto" w:sz="2" w:space="0"/>
              <w:right w:val="single" w:color="auto" w:sz="2" w:space="0"/>
            </w:tcBorders>
            <w:vAlign w:val="center"/>
          </w:tcPr>
          <w:p w14:paraId="353A0A9A">
            <w:pPr>
              <w:pStyle w:val="20"/>
              <w:ind w:firstLine="482" w:firstLineChars="200"/>
              <w:rPr>
                <w:rFonts w:hAnsi="宋体" w:eastAsia="宋体" w:cs="宋体"/>
                <w:b/>
                <w:bCs/>
                <w:sz w:val="24"/>
                <w:szCs w:val="24"/>
              </w:rPr>
            </w:pPr>
            <w:r>
              <w:rPr>
                <w:rFonts w:hint="eastAsia" w:hAnsi="宋体" w:eastAsia="宋体" w:cs="宋体"/>
                <w:b/>
                <w:bCs/>
                <w:sz w:val="24"/>
              </w:rPr>
              <w:t>纸质版投标文件和电子版投标文件必须保证内容一致；如确实存在不一致的，以电子标书为准，同时要求投标人对纸版标书做出修正。</w:t>
            </w:r>
          </w:p>
        </w:tc>
      </w:tr>
      <w:tr w14:paraId="2CBE18F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88" w:hRule="atLeast"/>
        </w:trPr>
        <w:tc>
          <w:tcPr>
            <w:tcW w:w="595" w:type="dxa"/>
            <w:tcBorders>
              <w:top w:val="single" w:color="auto" w:sz="2" w:space="0"/>
              <w:left w:val="single" w:color="auto" w:sz="2" w:space="0"/>
              <w:bottom w:val="single" w:color="auto" w:sz="2" w:space="0"/>
              <w:right w:val="single" w:color="auto" w:sz="2" w:space="0"/>
            </w:tcBorders>
            <w:vAlign w:val="center"/>
          </w:tcPr>
          <w:p w14:paraId="508DC36D">
            <w:pPr>
              <w:jc w:val="center"/>
              <w:rPr>
                <w:rFonts w:ascii="宋体" w:hAnsi="宋体" w:eastAsia="宋体" w:cs="宋体"/>
                <w:sz w:val="24"/>
                <w:szCs w:val="24"/>
              </w:rPr>
            </w:pPr>
            <w:r>
              <w:rPr>
                <w:rFonts w:hint="eastAsia" w:ascii="宋体" w:hAnsi="宋体" w:eastAsia="宋体" w:cs="宋体"/>
                <w:sz w:val="24"/>
                <w:szCs w:val="24"/>
              </w:rPr>
              <w:t>3.4</w:t>
            </w:r>
          </w:p>
        </w:tc>
        <w:tc>
          <w:tcPr>
            <w:tcW w:w="8363" w:type="dxa"/>
            <w:tcBorders>
              <w:top w:val="single" w:color="auto" w:sz="2" w:space="0"/>
              <w:left w:val="single" w:color="auto" w:sz="2" w:space="0"/>
              <w:bottom w:val="single" w:color="auto" w:sz="2" w:space="0"/>
              <w:right w:val="single" w:color="auto" w:sz="2" w:space="0"/>
            </w:tcBorders>
            <w:vAlign w:val="center"/>
          </w:tcPr>
          <w:p w14:paraId="1215C128">
            <w:pPr>
              <w:pStyle w:val="16"/>
              <w:spacing w:before="0" w:after="0" w:afterLines="0" w:line="240" w:lineRule="auto"/>
              <w:ind w:firstLine="482" w:firstLineChars="200"/>
              <w:rPr>
                <w:rFonts w:ascii="宋体" w:hAnsi="宋体" w:eastAsia="宋体" w:cs="宋体"/>
                <w:sz w:val="24"/>
                <w:szCs w:val="24"/>
              </w:rPr>
            </w:pPr>
            <w:r>
              <w:rPr>
                <w:rFonts w:hint="eastAsia" w:ascii="宋体" w:hAnsi="宋体" w:eastAsia="宋体" w:cs="宋体"/>
                <w:b/>
                <w:bCs/>
                <w:sz w:val="24"/>
                <w:szCs w:val="24"/>
              </w:rPr>
              <w:t>投标文件的装订：</w:t>
            </w:r>
            <w:r>
              <w:rPr>
                <w:rFonts w:hint="eastAsia" w:ascii="宋体" w:hAnsi="宋体" w:eastAsia="宋体" w:cs="宋体"/>
                <w:sz w:val="24"/>
                <w:szCs w:val="24"/>
              </w:rPr>
              <w:t>投标人必须将投标文件按照资质标文件1册、技术标文件1册、商务标文件1册</w:t>
            </w:r>
            <w:r>
              <w:rPr>
                <w:rFonts w:hint="eastAsia" w:ascii="宋体" w:hAnsi="宋体" w:eastAsia="宋体" w:cs="宋体"/>
                <w:b/>
                <w:bCs/>
                <w:sz w:val="24"/>
                <w:szCs w:val="24"/>
              </w:rPr>
              <w:t>分别进行</w:t>
            </w:r>
            <w:r>
              <w:rPr>
                <w:rFonts w:hint="eastAsia" w:ascii="宋体" w:hAnsi="宋体" w:eastAsia="宋体" w:cs="宋体"/>
                <w:bCs/>
                <w:sz w:val="24"/>
                <w:szCs w:val="24"/>
              </w:rPr>
              <w:t>胶装</w:t>
            </w:r>
            <w:r>
              <w:rPr>
                <w:rFonts w:hint="eastAsia" w:ascii="宋体" w:hAnsi="宋体" w:eastAsia="宋体" w:cs="宋体"/>
                <w:sz w:val="24"/>
                <w:szCs w:val="24"/>
              </w:rPr>
              <w:t>，各自不允许超过两册。</w:t>
            </w:r>
          </w:p>
          <w:p w14:paraId="751EC80B">
            <w:pPr>
              <w:pStyle w:val="20"/>
              <w:rPr>
                <w:rFonts w:eastAsia="宋体" w:cs="宋体" w:asciiTheme="minorHAnsi" w:hAnsiTheme="minorHAnsi"/>
                <w:b/>
                <w:sz w:val="24"/>
                <w:szCs w:val="24"/>
              </w:rPr>
            </w:pPr>
            <w:r>
              <w:rPr>
                <w:rFonts w:hint="eastAsia" w:hAnsi="宋体" w:eastAsia="宋体" w:cs="宋体"/>
                <w:b/>
                <w:bCs/>
                <w:sz w:val="24"/>
                <w:szCs w:val="24"/>
              </w:rPr>
              <w:t>技术标书和商务标书不单独装订的，投标文件做无效标处理。</w:t>
            </w:r>
          </w:p>
        </w:tc>
      </w:tr>
      <w:tr w14:paraId="58D275E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1" w:hRule="atLeast"/>
        </w:trPr>
        <w:tc>
          <w:tcPr>
            <w:tcW w:w="595" w:type="dxa"/>
            <w:tcBorders>
              <w:top w:val="single" w:color="auto" w:sz="2" w:space="0"/>
              <w:left w:val="single" w:color="auto" w:sz="2" w:space="0"/>
              <w:bottom w:val="single" w:color="auto" w:sz="2" w:space="0"/>
              <w:right w:val="single" w:color="auto" w:sz="2" w:space="0"/>
            </w:tcBorders>
            <w:vAlign w:val="center"/>
          </w:tcPr>
          <w:p w14:paraId="48E8FAE9">
            <w:pPr>
              <w:jc w:val="center"/>
              <w:rPr>
                <w:rFonts w:ascii="宋体" w:hAnsi="宋体" w:eastAsia="宋体" w:cs="宋体"/>
                <w:sz w:val="24"/>
                <w:szCs w:val="24"/>
              </w:rPr>
            </w:pPr>
            <w:r>
              <w:rPr>
                <w:rFonts w:hint="eastAsia" w:ascii="宋体" w:hAnsi="宋体" w:eastAsia="宋体" w:cs="宋体"/>
                <w:sz w:val="24"/>
                <w:szCs w:val="24"/>
              </w:rPr>
              <w:t>3.5</w:t>
            </w:r>
          </w:p>
        </w:tc>
        <w:tc>
          <w:tcPr>
            <w:tcW w:w="8363" w:type="dxa"/>
            <w:tcBorders>
              <w:top w:val="single" w:color="auto" w:sz="2" w:space="0"/>
              <w:left w:val="single" w:color="auto" w:sz="2" w:space="0"/>
              <w:bottom w:val="single" w:color="auto" w:sz="2" w:space="0"/>
              <w:right w:val="single" w:color="auto" w:sz="2" w:space="0"/>
            </w:tcBorders>
            <w:vAlign w:val="center"/>
          </w:tcPr>
          <w:p w14:paraId="088CD7A9">
            <w:pPr>
              <w:pStyle w:val="20"/>
              <w:ind w:firstLine="482" w:firstLineChars="200"/>
              <w:rPr>
                <w:rFonts w:hAnsi="宋体" w:eastAsia="宋体" w:cs="宋体"/>
                <w:sz w:val="24"/>
                <w:szCs w:val="24"/>
              </w:rPr>
            </w:pPr>
            <w:r>
              <w:rPr>
                <w:rFonts w:hint="eastAsia" w:hAnsi="宋体" w:eastAsia="宋体" w:cs="宋体"/>
                <w:b/>
                <w:bCs/>
                <w:color w:val="FF0000"/>
                <w:sz w:val="24"/>
                <w:szCs w:val="24"/>
              </w:rPr>
              <w:t>投标文件递交截止时间：</w:t>
            </w:r>
            <w:r>
              <w:rPr>
                <w:rFonts w:hint="eastAsia" w:hAnsi="宋体" w:eastAsia="宋体" w:cs="宋体"/>
                <w:color w:val="FF0000"/>
                <w:sz w:val="24"/>
                <w:szCs w:val="24"/>
                <w:u w:val="single"/>
              </w:rPr>
              <w:t>202</w:t>
            </w:r>
            <w:r>
              <w:rPr>
                <w:rFonts w:hint="eastAsia" w:hAnsi="宋体" w:eastAsia="宋体" w:cs="宋体"/>
                <w:color w:val="FF0000"/>
                <w:sz w:val="24"/>
                <w:szCs w:val="24"/>
                <w:u w:val="single"/>
                <w:lang w:val="en-US" w:eastAsia="zh-CN"/>
              </w:rPr>
              <w:t>5</w:t>
            </w:r>
            <w:r>
              <w:rPr>
                <w:rFonts w:hint="eastAsia" w:hAnsi="宋体" w:eastAsia="宋体" w:cs="宋体"/>
                <w:color w:val="FF0000"/>
                <w:sz w:val="24"/>
                <w:szCs w:val="24"/>
              </w:rPr>
              <w:t>年</w:t>
            </w:r>
            <w:r>
              <w:rPr>
                <w:rFonts w:hint="eastAsia" w:hAnsi="宋体" w:eastAsia="宋体" w:cs="宋体"/>
                <w:color w:val="FF0000"/>
                <w:sz w:val="24"/>
                <w:szCs w:val="24"/>
                <w:u w:val="single"/>
                <w:lang w:val="en-US" w:eastAsia="zh-CN"/>
              </w:rPr>
              <w:t>9</w:t>
            </w:r>
            <w:r>
              <w:rPr>
                <w:rFonts w:hint="eastAsia" w:hAnsi="宋体" w:eastAsia="宋体" w:cs="宋体"/>
                <w:color w:val="FF0000"/>
                <w:sz w:val="24"/>
                <w:szCs w:val="24"/>
              </w:rPr>
              <w:t>月</w:t>
            </w:r>
            <w:r>
              <w:rPr>
                <w:rFonts w:hint="eastAsia" w:hAnsi="宋体" w:eastAsia="宋体" w:cs="宋体"/>
                <w:color w:val="FF0000"/>
                <w:sz w:val="24"/>
                <w:szCs w:val="24"/>
                <w:u w:val="single"/>
                <w:lang w:val="en-US" w:eastAsia="zh-CN"/>
              </w:rPr>
              <w:t>13</w:t>
            </w:r>
            <w:r>
              <w:rPr>
                <w:rFonts w:hint="eastAsia" w:hAnsi="宋体" w:eastAsia="宋体" w:cs="宋体"/>
                <w:color w:val="FF0000"/>
                <w:sz w:val="24"/>
                <w:szCs w:val="24"/>
              </w:rPr>
              <w:t>日</w:t>
            </w:r>
            <w:r>
              <w:rPr>
                <w:rFonts w:hint="eastAsia" w:hAnsi="宋体" w:eastAsia="宋体" w:cs="宋体"/>
                <w:color w:val="FF0000"/>
                <w:sz w:val="24"/>
                <w:szCs w:val="24"/>
                <w:lang w:eastAsia="zh-CN"/>
              </w:rPr>
              <w:t>上</w:t>
            </w:r>
            <w:r>
              <w:rPr>
                <w:rFonts w:hint="eastAsia" w:hAnsi="宋体" w:eastAsia="宋体" w:cs="宋体"/>
                <w:color w:val="FF0000"/>
                <w:kern w:val="0"/>
                <w:sz w:val="24"/>
                <w:szCs w:val="24"/>
              </w:rPr>
              <w:t>午</w:t>
            </w:r>
            <w:r>
              <w:rPr>
                <w:rFonts w:hint="eastAsia" w:hAnsi="宋体" w:eastAsia="宋体" w:cs="宋体"/>
                <w:color w:val="FF0000"/>
                <w:kern w:val="0"/>
                <w:sz w:val="24"/>
                <w:szCs w:val="24"/>
                <w:lang w:val="en-US" w:eastAsia="zh-CN"/>
              </w:rPr>
              <w:t>9</w:t>
            </w:r>
            <w:r>
              <w:rPr>
                <w:rFonts w:hint="eastAsia" w:hAnsi="宋体" w:eastAsia="宋体" w:cs="宋体"/>
                <w:color w:val="FF0000"/>
                <w:sz w:val="24"/>
                <w:szCs w:val="24"/>
              </w:rPr>
              <w:t>:00:00（北京时间）</w:t>
            </w:r>
          </w:p>
          <w:p w14:paraId="271078FE">
            <w:pPr>
              <w:pStyle w:val="20"/>
              <w:ind w:firstLine="482" w:firstLineChars="200"/>
              <w:rPr>
                <w:rFonts w:hAnsi="宋体" w:eastAsia="宋体" w:cs="宋体"/>
                <w:sz w:val="24"/>
                <w:szCs w:val="24"/>
              </w:rPr>
            </w:pPr>
            <w:r>
              <w:rPr>
                <w:rFonts w:hint="eastAsia" w:hAnsi="宋体" w:eastAsia="宋体" w:cs="宋体"/>
                <w:b/>
                <w:bCs/>
                <w:sz w:val="24"/>
                <w:szCs w:val="24"/>
              </w:rPr>
              <w:t>注：请务必在投标文件递交截止时间前完成投标操作，截止时间精确到秒，逾期将无法投标。请自行掌握时间，避免无法投标</w:t>
            </w:r>
            <w:r>
              <w:rPr>
                <w:rFonts w:hint="eastAsia" w:eastAsia="宋体" w:cs="宋体"/>
                <w:b/>
                <w:bCs/>
                <w:sz w:val="24"/>
                <w:szCs w:val="28"/>
              </w:rPr>
              <w:t>。</w:t>
            </w:r>
          </w:p>
        </w:tc>
      </w:tr>
      <w:tr w14:paraId="02C30F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7" w:hRule="atLeast"/>
        </w:trPr>
        <w:tc>
          <w:tcPr>
            <w:tcW w:w="595" w:type="dxa"/>
            <w:tcBorders>
              <w:top w:val="single" w:color="auto" w:sz="2" w:space="0"/>
              <w:left w:val="single" w:color="auto" w:sz="2" w:space="0"/>
              <w:bottom w:val="single" w:color="auto" w:sz="2" w:space="0"/>
              <w:right w:val="single" w:color="auto" w:sz="2" w:space="0"/>
            </w:tcBorders>
            <w:vAlign w:val="center"/>
          </w:tcPr>
          <w:p w14:paraId="47D71673">
            <w:pPr>
              <w:jc w:val="center"/>
              <w:rPr>
                <w:rFonts w:ascii="宋体" w:hAnsi="宋体" w:eastAsia="宋体" w:cs="宋体"/>
                <w:sz w:val="24"/>
                <w:szCs w:val="24"/>
              </w:rPr>
            </w:pPr>
            <w:r>
              <w:rPr>
                <w:rFonts w:hint="eastAsia" w:ascii="宋体" w:hAnsi="宋体" w:eastAsia="宋体" w:cs="宋体"/>
                <w:sz w:val="24"/>
                <w:szCs w:val="24"/>
              </w:rPr>
              <w:t>3.6</w:t>
            </w:r>
          </w:p>
        </w:tc>
        <w:tc>
          <w:tcPr>
            <w:tcW w:w="8363" w:type="dxa"/>
            <w:tcBorders>
              <w:top w:val="single" w:color="auto" w:sz="2" w:space="0"/>
              <w:left w:val="single" w:color="auto" w:sz="2" w:space="0"/>
              <w:bottom w:val="single" w:color="auto" w:sz="2" w:space="0"/>
              <w:right w:val="single" w:color="auto" w:sz="2" w:space="0"/>
            </w:tcBorders>
            <w:vAlign w:val="center"/>
          </w:tcPr>
          <w:p w14:paraId="0EDE63A9">
            <w:pPr>
              <w:ind w:firstLine="482" w:firstLineChars="200"/>
              <w:rPr>
                <w:rFonts w:ascii="宋体" w:hAnsi="宋体" w:eastAsia="宋体" w:cs="宋体"/>
                <w:sz w:val="24"/>
                <w:szCs w:val="24"/>
              </w:rPr>
            </w:pPr>
            <w:r>
              <w:rPr>
                <w:rFonts w:hint="eastAsia" w:ascii="宋体" w:hAnsi="宋体" w:eastAsia="宋体" w:cs="宋体"/>
                <w:b/>
                <w:bCs/>
                <w:sz w:val="24"/>
                <w:szCs w:val="24"/>
              </w:rPr>
              <w:t>投标文件有效期：</w:t>
            </w:r>
            <w:r>
              <w:rPr>
                <w:rFonts w:hint="eastAsia" w:ascii="宋体" w:hAnsi="宋体" w:eastAsia="宋体" w:cs="宋体"/>
                <w:sz w:val="24"/>
                <w:szCs w:val="24"/>
              </w:rPr>
              <w:t>自开标之日起90个日历日。</w:t>
            </w:r>
          </w:p>
        </w:tc>
      </w:tr>
      <w:tr w14:paraId="65E57D4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01"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5F042E1">
            <w:pPr>
              <w:jc w:val="center"/>
              <w:rPr>
                <w:rFonts w:ascii="宋体" w:hAnsi="宋体" w:eastAsia="宋体" w:cs="宋体"/>
                <w:b/>
                <w:bCs/>
                <w:sz w:val="24"/>
                <w:szCs w:val="24"/>
              </w:rPr>
            </w:pPr>
            <w:r>
              <w:rPr>
                <w:rFonts w:hint="eastAsia" w:ascii="宋体" w:hAnsi="宋体" w:eastAsia="宋体" w:cs="宋体"/>
                <w:b/>
                <w:bCs/>
                <w:sz w:val="24"/>
                <w:szCs w:val="24"/>
              </w:rPr>
              <w:t>4.投标保证金及投标有效期</w:t>
            </w:r>
          </w:p>
        </w:tc>
      </w:tr>
      <w:tr w14:paraId="089BF64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9" w:hRule="atLeast"/>
        </w:trPr>
        <w:tc>
          <w:tcPr>
            <w:tcW w:w="595" w:type="dxa"/>
            <w:tcBorders>
              <w:top w:val="single" w:color="auto" w:sz="2" w:space="0"/>
              <w:left w:val="single" w:color="auto" w:sz="2" w:space="0"/>
              <w:bottom w:val="single" w:color="auto" w:sz="2" w:space="0"/>
              <w:right w:val="single" w:color="auto" w:sz="2" w:space="0"/>
            </w:tcBorders>
            <w:vAlign w:val="center"/>
          </w:tcPr>
          <w:p w14:paraId="51298ED4">
            <w:pPr>
              <w:jc w:val="center"/>
              <w:rPr>
                <w:rFonts w:ascii="宋体" w:hAnsi="宋体" w:eastAsia="宋体" w:cs="宋体"/>
                <w:sz w:val="24"/>
                <w:szCs w:val="24"/>
              </w:rPr>
            </w:pPr>
            <w:r>
              <w:rPr>
                <w:rFonts w:hint="eastAsia" w:ascii="宋体" w:hAnsi="宋体" w:eastAsia="宋体" w:cs="宋体"/>
                <w:sz w:val="24"/>
                <w:szCs w:val="24"/>
              </w:rPr>
              <w:t>4.1</w:t>
            </w:r>
          </w:p>
        </w:tc>
        <w:tc>
          <w:tcPr>
            <w:tcW w:w="8363" w:type="dxa"/>
            <w:tcBorders>
              <w:top w:val="single" w:color="auto" w:sz="2" w:space="0"/>
              <w:left w:val="single" w:color="auto" w:sz="2" w:space="0"/>
              <w:bottom w:val="single" w:color="auto" w:sz="2" w:space="0"/>
              <w:right w:val="single" w:color="auto" w:sz="2" w:space="0"/>
            </w:tcBorders>
            <w:vAlign w:val="center"/>
          </w:tcPr>
          <w:p w14:paraId="55220394">
            <w:pPr>
              <w:ind w:firstLine="482" w:firstLineChars="200"/>
              <w:rPr>
                <w:rFonts w:ascii="宋体" w:hAnsi="宋体" w:eastAsia="宋体" w:cs="宋体"/>
                <w:sz w:val="24"/>
                <w:szCs w:val="24"/>
              </w:rPr>
            </w:pPr>
            <w:r>
              <w:rPr>
                <w:rFonts w:hint="eastAsia" w:ascii="宋体" w:hAnsi="宋体" w:eastAsia="宋体" w:cs="宋体"/>
                <w:b/>
                <w:bCs/>
                <w:sz w:val="24"/>
                <w:szCs w:val="24"/>
              </w:rPr>
              <w:t>投标保证金的缴纳形式：</w:t>
            </w:r>
            <w:r>
              <w:rPr>
                <w:rFonts w:hint="eastAsia" w:ascii="宋体" w:hAnsi="宋体" w:eastAsia="宋体" w:cs="宋体"/>
                <w:sz w:val="24"/>
                <w:szCs w:val="24"/>
              </w:rPr>
              <w:t>电汇或网银</w:t>
            </w:r>
          </w:p>
        </w:tc>
      </w:tr>
      <w:tr w14:paraId="47DA35E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690" w:hRule="atLeast"/>
        </w:trPr>
        <w:tc>
          <w:tcPr>
            <w:tcW w:w="595" w:type="dxa"/>
            <w:tcBorders>
              <w:top w:val="single" w:color="auto" w:sz="2" w:space="0"/>
              <w:left w:val="single" w:color="auto" w:sz="2" w:space="0"/>
              <w:bottom w:val="single" w:color="auto" w:sz="2" w:space="0"/>
              <w:right w:val="single" w:color="auto" w:sz="2" w:space="0"/>
            </w:tcBorders>
            <w:vAlign w:val="center"/>
          </w:tcPr>
          <w:p w14:paraId="48C1C21D">
            <w:pPr>
              <w:jc w:val="center"/>
              <w:rPr>
                <w:rFonts w:ascii="宋体" w:hAnsi="宋体" w:eastAsia="宋体" w:cs="宋体"/>
                <w:sz w:val="24"/>
                <w:szCs w:val="24"/>
              </w:rPr>
            </w:pPr>
            <w:r>
              <w:rPr>
                <w:rFonts w:hint="eastAsia" w:ascii="宋体" w:hAnsi="宋体" w:eastAsia="宋体" w:cs="宋体"/>
                <w:sz w:val="24"/>
                <w:szCs w:val="24"/>
              </w:rPr>
              <w:t>4.2</w:t>
            </w:r>
          </w:p>
        </w:tc>
        <w:tc>
          <w:tcPr>
            <w:tcW w:w="8363" w:type="dxa"/>
            <w:tcBorders>
              <w:top w:val="single" w:color="auto" w:sz="2" w:space="0"/>
              <w:left w:val="single" w:color="auto" w:sz="2" w:space="0"/>
              <w:bottom w:val="single" w:color="auto" w:sz="2" w:space="0"/>
              <w:right w:val="single" w:color="auto" w:sz="2" w:space="0"/>
            </w:tcBorders>
            <w:vAlign w:val="center"/>
          </w:tcPr>
          <w:p w14:paraId="7D41E2EA">
            <w:pPr>
              <w:tabs>
                <w:tab w:val="left" w:pos="932"/>
              </w:tabs>
              <w:ind w:firstLine="482" w:firstLineChars="200"/>
              <w:rPr>
                <w:rFonts w:ascii="宋体" w:hAnsi="宋体" w:eastAsia="宋体" w:cs="宋体"/>
                <w:color w:val="FF0000"/>
                <w:sz w:val="24"/>
                <w:szCs w:val="24"/>
              </w:rPr>
            </w:pPr>
            <w:r>
              <w:rPr>
                <w:rFonts w:hint="eastAsia" w:ascii="宋体" w:hAnsi="宋体" w:eastAsia="宋体" w:cs="宋体"/>
                <w:b/>
                <w:bCs/>
                <w:color w:val="FF0000"/>
                <w:sz w:val="24"/>
                <w:szCs w:val="24"/>
              </w:rPr>
              <w:t>投标保证金的金额：</w:t>
            </w:r>
            <w:r>
              <w:rPr>
                <w:rFonts w:hint="eastAsia" w:ascii="宋体" w:hAnsi="宋体" w:eastAsia="宋体" w:cs="宋体"/>
                <w:color w:val="FF0000"/>
                <w:sz w:val="24"/>
                <w:szCs w:val="24"/>
              </w:rPr>
              <w:t>人民币</w:t>
            </w:r>
            <w:r>
              <w:rPr>
                <w:rFonts w:hint="eastAsia" w:ascii="宋体" w:hAnsi="宋体" w:eastAsia="宋体" w:cs="宋体"/>
                <w:color w:val="FF0000"/>
                <w:sz w:val="24"/>
                <w:szCs w:val="24"/>
                <w:lang w:val="en-US" w:eastAsia="zh-CN"/>
              </w:rPr>
              <w:t>5</w:t>
            </w:r>
            <w:r>
              <w:rPr>
                <w:rFonts w:hint="eastAsia" w:ascii="宋体" w:hAnsi="宋体" w:eastAsia="宋体" w:cs="宋体"/>
                <w:color w:val="FF0000"/>
                <w:sz w:val="24"/>
                <w:szCs w:val="24"/>
              </w:rPr>
              <w:t>000元</w:t>
            </w:r>
          </w:p>
          <w:p w14:paraId="2790B468">
            <w:pPr>
              <w:tabs>
                <w:tab w:val="left" w:pos="932"/>
              </w:tabs>
              <w:ind w:firstLine="482" w:firstLineChars="200"/>
              <w:rPr>
                <w:rFonts w:hint="eastAsia" w:ascii="宋体" w:hAnsi="宋体" w:eastAsia="宋体" w:cs="宋体"/>
                <w:color w:val="FF0000"/>
                <w:kern w:val="0"/>
                <w:sz w:val="24"/>
                <w:szCs w:val="24"/>
                <w:lang w:eastAsia="zh-CN"/>
              </w:rPr>
            </w:pPr>
            <w:r>
              <w:rPr>
                <w:rFonts w:hint="eastAsia" w:ascii="宋体" w:hAnsi="宋体" w:eastAsia="宋体" w:cs="宋体"/>
                <w:b/>
                <w:bCs/>
                <w:color w:val="FF0000"/>
                <w:kern w:val="0"/>
                <w:sz w:val="24"/>
                <w:szCs w:val="24"/>
              </w:rPr>
              <w:t>开户名称：</w:t>
            </w:r>
            <w:r>
              <w:rPr>
                <w:rFonts w:hint="eastAsia" w:ascii="宋体" w:hAnsi="宋体" w:eastAsia="宋体" w:cs="宋体"/>
                <w:color w:val="FF0000"/>
                <w:kern w:val="0"/>
                <w:sz w:val="24"/>
                <w:szCs w:val="24"/>
              </w:rPr>
              <w:t>中国重汽集团</w:t>
            </w:r>
            <w:r>
              <w:rPr>
                <w:rFonts w:hint="eastAsia" w:ascii="宋体" w:hAnsi="宋体" w:eastAsia="宋体" w:cs="宋体"/>
                <w:color w:val="FF0000"/>
                <w:kern w:val="0"/>
                <w:sz w:val="24"/>
                <w:szCs w:val="24"/>
                <w:lang w:eastAsia="zh-CN"/>
              </w:rPr>
              <w:t>济南商用车有限公司</w:t>
            </w:r>
          </w:p>
          <w:p w14:paraId="348E9158">
            <w:pPr>
              <w:tabs>
                <w:tab w:val="left" w:pos="932"/>
              </w:tabs>
              <w:ind w:firstLine="482" w:firstLineChars="200"/>
              <w:rPr>
                <w:rFonts w:ascii="宋体" w:hAnsi="宋体" w:eastAsia="宋体" w:cs="宋体"/>
                <w:color w:val="FF0000"/>
                <w:kern w:val="0"/>
                <w:sz w:val="24"/>
                <w:szCs w:val="24"/>
              </w:rPr>
            </w:pPr>
            <w:r>
              <w:rPr>
                <w:rFonts w:hint="eastAsia" w:ascii="宋体" w:hAnsi="宋体" w:eastAsia="宋体" w:cs="宋体"/>
                <w:b/>
                <w:bCs/>
                <w:color w:val="FF0000"/>
                <w:kern w:val="0"/>
                <w:sz w:val="24"/>
                <w:szCs w:val="24"/>
              </w:rPr>
              <w:t>开户银行：</w:t>
            </w:r>
            <w:r>
              <w:rPr>
                <w:rFonts w:hint="eastAsia" w:ascii="宋体" w:hAnsi="宋体" w:eastAsia="宋体" w:cs="宋体"/>
                <w:color w:val="FF0000"/>
                <w:kern w:val="0"/>
                <w:sz w:val="24"/>
                <w:szCs w:val="24"/>
              </w:rPr>
              <w:t>中国</w:t>
            </w:r>
            <w:r>
              <w:rPr>
                <w:rFonts w:hint="eastAsia" w:ascii="宋体" w:hAnsi="宋体" w:eastAsia="宋体" w:cs="宋体"/>
                <w:color w:val="FF0000"/>
                <w:kern w:val="0"/>
                <w:sz w:val="24"/>
                <w:szCs w:val="24"/>
                <w:lang w:val="en-US" w:eastAsia="zh-CN"/>
              </w:rPr>
              <w:t>银行股份有限公司章丘</w:t>
            </w:r>
            <w:r>
              <w:rPr>
                <w:rFonts w:hint="eastAsia" w:ascii="宋体" w:hAnsi="宋体" w:eastAsia="宋体" w:cs="宋体"/>
                <w:color w:val="FF0000"/>
                <w:kern w:val="0"/>
                <w:sz w:val="24"/>
                <w:szCs w:val="24"/>
              </w:rPr>
              <w:t>支行</w:t>
            </w:r>
          </w:p>
          <w:p w14:paraId="6C29A788">
            <w:pPr>
              <w:tabs>
                <w:tab w:val="left" w:pos="932"/>
              </w:tabs>
              <w:ind w:firstLine="482" w:firstLineChars="200"/>
              <w:rPr>
                <w:rFonts w:hint="default" w:ascii="宋体" w:hAnsi="宋体" w:eastAsia="宋体" w:cs="宋体"/>
                <w:color w:val="FF0000"/>
                <w:kern w:val="0"/>
                <w:sz w:val="24"/>
                <w:szCs w:val="24"/>
                <w:lang w:val="en-US" w:eastAsia="zh-CN"/>
              </w:rPr>
            </w:pPr>
            <w:r>
              <w:rPr>
                <w:rFonts w:hint="eastAsia" w:ascii="宋体" w:hAnsi="宋体" w:eastAsia="宋体" w:cs="宋体"/>
                <w:b/>
                <w:bCs/>
                <w:color w:val="FF0000"/>
                <w:kern w:val="0"/>
                <w:sz w:val="24"/>
                <w:szCs w:val="24"/>
              </w:rPr>
              <w:t>银行帐号：</w:t>
            </w:r>
            <w:r>
              <w:rPr>
                <w:rFonts w:hint="eastAsia" w:ascii="宋体" w:hAnsi="宋体" w:eastAsia="宋体" w:cs="宋体"/>
                <w:color w:val="FF0000"/>
                <w:kern w:val="0"/>
                <w:sz w:val="24"/>
                <w:szCs w:val="24"/>
                <w:lang w:val="en-US" w:eastAsia="zh-CN"/>
              </w:rPr>
              <w:t>226005574527</w:t>
            </w:r>
          </w:p>
          <w:p w14:paraId="4D348CBB">
            <w:pPr>
              <w:ind w:firstLine="482" w:firstLineChars="200"/>
              <w:rPr>
                <w:rFonts w:ascii="宋体" w:hAnsi="宋体" w:eastAsia="宋体" w:cs="宋体"/>
                <w:color w:val="FF0000"/>
                <w:sz w:val="24"/>
                <w:szCs w:val="24"/>
              </w:rPr>
            </w:pPr>
            <w:r>
              <w:rPr>
                <w:rFonts w:hint="eastAsia" w:ascii="宋体" w:hAnsi="宋体" w:eastAsia="宋体" w:cs="宋体"/>
                <w:b/>
                <w:bCs/>
                <w:color w:val="FF0000"/>
                <w:kern w:val="0"/>
                <w:sz w:val="24"/>
                <w:szCs w:val="24"/>
              </w:rPr>
              <w:t>联行号：</w:t>
            </w:r>
            <w:r>
              <w:rPr>
                <w:rFonts w:hint="eastAsia" w:ascii="宋体" w:hAnsi="宋体" w:eastAsia="宋体" w:cs="宋体"/>
                <w:color w:val="FF0000"/>
                <w:kern w:val="0"/>
                <w:sz w:val="24"/>
                <w:szCs w:val="24"/>
              </w:rPr>
              <w:t>104451040689</w:t>
            </w:r>
          </w:p>
          <w:p w14:paraId="23F6E408">
            <w:pPr>
              <w:ind w:firstLine="480" w:firstLineChars="200"/>
              <w:rPr>
                <w:rFonts w:ascii="宋体" w:hAnsi="宋体" w:eastAsia="宋体" w:cs="宋体"/>
                <w:color w:val="auto"/>
                <w:sz w:val="24"/>
                <w:szCs w:val="24"/>
              </w:rPr>
            </w:pPr>
            <w:r>
              <w:rPr>
                <w:rFonts w:hint="eastAsia" w:ascii="宋体" w:hAnsi="宋体" w:eastAsia="宋体" w:cs="宋体"/>
                <w:color w:val="auto"/>
                <w:sz w:val="24"/>
                <w:szCs w:val="24"/>
              </w:rPr>
              <w:t>投标保证金应从投标人的基本账户转出至上述账户并到账，否则视为无效投标。</w:t>
            </w:r>
          </w:p>
          <w:p w14:paraId="4AB68FB6">
            <w:pPr>
              <w:ind w:firstLine="480" w:firstLineChars="200"/>
              <w:rPr>
                <w:rFonts w:ascii="宋体" w:hAnsi="宋体" w:eastAsia="宋体" w:cs="宋体"/>
                <w:sz w:val="24"/>
                <w:szCs w:val="24"/>
              </w:rPr>
            </w:pPr>
            <w:r>
              <w:rPr>
                <w:rFonts w:hint="eastAsia" w:eastAsia="宋体" w:cs="Times New Roman"/>
                <w:color w:val="auto"/>
                <w:sz w:val="24"/>
                <w:szCs w:val="28"/>
              </w:rPr>
              <w:t>转账附言：公司名称+项目名称+投标保证金。</w:t>
            </w:r>
          </w:p>
        </w:tc>
      </w:tr>
      <w:tr w14:paraId="4E3041A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61" w:hRule="atLeast"/>
        </w:trPr>
        <w:tc>
          <w:tcPr>
            <w:tcW w:w="595" w:type="dxa"/>
            <w:tcBorders>
              <w:top w:val="single" w:color="auto" w:sz="2" w:space="0"/>
              <w:left w:val="single" w:color="auto" w:sz="2" w:space="0"/>
              <w:bottom w:val="single" w:color="auto" w:sz="2" w:space="0"/>
              <w:right w:val="single" w:color="auto" w:sz="2" w:space="0"/>
            </w:tcBorders>
            <w:vAlign w:val="center"/>
          </w:tcPr>
          <w:p w14:paraId="3950D421">
            <w:pPr>
              <w:jc w:val="center"/>
              <w:rPr>
                <w:rFonts w:ascii="宋体" w:hAnsi="宋体" w:eastAsia="宋体" w:cs="宋体"/>
                <w:sz w:val="24"/>
                <w:szCs w:val="24"/>
              </w:rPr>
            </w:pPr>
            <w:r>
              <w:rPr>
                <w:rFonts w:hint="eastAsia" w:ascii="宋体" w:hAnsi="宋体" w:eastAsia="宋体" w:cs="宋体"/>
                <w:sz w:val="24"/>
                <w:szCs w:val="24"/>
              </w:rPr>
              <w:t>4.3</w:t>
            </w:r>
          </w:p>
        </w:tc>
        <w:tc>
          <w:tcPr>
            <w:tcW w:w="8363" w:type="dxa"/>
            <w:tcBorders>
              <w:top w:val="single" w:color="auto" w:sz="2" w:space="0"/>
              <w:left w:val="single" w:color="auto" w:sz="2" w:space="0"/>
              <w:bottom w:val="single" w:color="auto" w:sz="2" w:space="0"/>
              <w:right w:val="single" w:color="auto" w:sz="2" w:space="0"/>
            </w:tcBorders>
            <w:vAlign w:val="center"/>
          </w:tcPr>
          <w:p w14:paraId="25B86978">
            <w:pPr>
              <w:pStyle w:val="40"/>
              <w:spacing w:after="0" w:line="240" w:lineRule="auto"/>
              <w:ind w:left="0" w:leftChars="0" w:firstLine="482"/>
              <w:rPr>
                <w:rFonts w:ascii="宋体" w:hAnsi="宋体" w:cs="宋体"/>
                <w:sz w:val="24"/>
                <w:szCs w:val="24"/>
              </w:rPr>
            </w:pPr>
            <w:r>
              <w:rPr>
                <w:rFonts w:hint="eastAsia" w:ascii="宋体" w:hAnsi="宋体" w:cs="宋体"/>
                <w:b/>
                <w:bCs/>
                <w:color w:val="FF0000"/>
                <w:sz w:val="24"/>
                <w:szCs w:val="24"/>
              </w:rPr>
              <w:t>保证金缴纳截止时间：</w:t>
            </w:r>
            <w:r>
              <w:rPr>
                <w:rFonts w:hint="eastAsia" w:ascii="宋体" w:hAnsi="宋体" w:cs="宋体"/>
                <w:color w:val="FF0000"/>
                <w:sz w:val="24"/>
                <w:szCs w:val="24"/>
              </w:rPr>
              <w:t>20</w:t>
            </w:r>
            <w:r>
              <w:rPr>
                <w:rFonts w:ascii="宋体" w:hAnsi="宋体" w:cs="宋体"/>
                <w:color w:val="FF0000"/>
                <w:sz w:val="24"/>
                <w:szCs w:val="24"/>
              </w:rPr>
              <w:t>2</w:t>
            </w:r>
            <w:r>
              <w:rPr>
                <w:rFonts w:hint="eastAsia" w:ascii="宋体" w:hAnsi="宋体" w:cs="宋体"/>
                <w:color w:val="FF0000"/>
                <w:sz w:val="24"/>
                <w:szCs w:val="24"/>
                <w:lang w:val="en-US" w:eastAsia="zh-CN"/>
              </w:rPr>
              <w:t>5</w:t>
            </w:r>
            <w:r>
              <w:rPr>
                <w:rFonts w:hint="eastAsia" w:ascii="宋体" w:hAnsi="宋体" w:cs="宋体"/>
                <w:color w:val="FF0000"/>
                <w:sz w:val="24"/>
                <w:szCs w:val="24"/>
              </w:rPr>
              <w:t>年</w:t>
            </w:r>
            <w:r>
              <w:rPr>
                <w:rFonts w:hint="eastAsia" w:ascii="宋体" w:hAnsi="宋体" w:cs="宋体"/>
                <w:color w:val="FF0000"/>
                <w:sz w:val="24"/>
                <w:szCs w:val="24"/>
                <w:lang w:val="en-US" w:eastAsia="zh-CN"/>
              </w:rPr>
              <w:t>9</w:t>
            </w:r>
            <w:r>
              <w:rPr>
                <w:rFonts w:hint="eastAsia" w:ascii="宋体" w:hAnsi="宋体" w:cs="宋体"/>
                <w:color w:val="FF0000"/>
                <w:sz w:val="24"/>
                <w:szCs w:val="24"/>
              </w:rPr>
              <w:t>月</w:t>
            </w:r>
            <w:r>
              <w:rPr>
                <w:rFonts w:hint="eastAsia" w:ascii="宋体" w:hAnsi="宋体" w:cs="宋体"/>
                <w:color w:val="FF0000"/>
                <w:sz w:val="24"/>
                <w:szCs w:val="24"/>
                <w:lang w:val="en-US" w:eastAsia="zh-CN"/>
              </w:rPr>
              <w:t>12</w:t>
            </w:r>
            <w:r>
              <w:rPr>
                <w:rFonts w:hint="eastAsia" w:ascii="宋体" w:hAnsi="宋体" w:cs="宋体"/>
                <w:color w:val="FF0000"/>
                <w:sz w:val="24"/>
                <w:szCs w:val="24"/>
              </w:rPr>
              <w:t>日1</w:t>
            </w:r>
            <w:r>
              <w:rPr>
                <w:rFonts w:hint="eastAsia" w:ascii="宋体" w:hAnsi="宋体" w:cs="宋体"/>
                <w:color w:val="FF0000"/>
                <w:sz w:val="24"/>
                <w:szCs w:val="24"/>
                <w:lang w:val="en-US" w:eastAsia="zh-CN"/>
              </w:rPr>
              <w:t>7</w:t>
            </w:r>
            <w:r>
              <w:rPr>
                <w:rFonts w:hint="eastAsia" w:ascii="宋体" w:hAnsi="宋体" w:cs="宋体"/>
                <w:color w:val="FF0000"/>
                <w:sz w:val="24"/>
                <w:szCs w:val="24"/>
              </w:rPr>
              <w:t>:</w:t>
            </w:r>
            <w:r>
              <w:rPr>
                <w:rFonts w:ascii="宋体" w:hAnsi="宋体" w:cs="宋体"/>
                <w:color w:val="FF0000"/>
                <w:sz w:val="24"/>
                <w:szCs w:val="24"/>
              </w:rPr>
              <w:t>0</w:t>
            </w:r>
            <w:r>
              <w:rPr>
                <w:rFonts w:hint="eastAsia" w:ascii="宋体" w:hAnsi="宋体" w:cs="宋体"/>
                <w:color w:val="FF0000"/>
                <w:sz w:val="24"/>
                <w:szCs w:val="24"/>
              </w:rPr>
              <w:t>0:00前（同应标截止时间）</w:t>
            </w:r>
          </w:p>
          <w:p w14:paraId="1EE1DB41">
            <w:pPr>
              <w:pStyle w:val="40"/>
              <w:spacing w:after="0" w:line="240" w:lineRule="auto"/>
              <w:ind w:left="0" w:leftChars="0" w:firstLine="480"/>
              <w:rPr>
                <w:rFonts w:ascii="宋体" w:hAnsi="宋体" w:cs="宋体"/>
                <w:sz w:val="24"/>
                <w:szCs w:val="24"/>
              </w:rPr>
            </w:pPr>
            <w:r>
              <w:rPr>
                <w:rFonts w:hint="eastAsia" w:ascii="宋体" w:hAnsi="宋体" w:cs="宋体"/>
                <w:sz w:val="24"/>
                <w:szCs w:val="24"/>
              </w:rPr>
              <w:t>供应商应充分考虑银行信息交换时间，由此带来的保证金不能按时到帐的责任由供应商自行承担。</w:t>
            </w:r>
          </w:p>
        </w:tc>
      </w:tr>
      <w:tr w14:paraId="7A9AAF2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tcBorders>
              <w:top w:val="single" w:color="auto" w:sz="2" w:space="0"/>
              <w:left w:val="single" w:color="auto" w:sz="2" w:space="0"/>
              <w:bottom w:val="single" w:color="auto" w:sz="2" w:space="0"/>
              <w:right w:val="single" w:color="auto" w:sz="2" w:space="0"/>
            </w:tcBorders>
            <w:vAlign w:val="center"/>
          </w:tcPr>
          <w:p w14:paraId="384C2D82">
            <w:pPr>
              <w:jc w:val="center"/>
              <w:rPr>
                <w:rFonts w:ascii="宋体" w:hAnsi="宋体" w:eastAsia="宋体" w:cs="宋体"/>
                <w:sz w:val="24"/>
                <w:szCs w:val="24"/>
              </w:rPr>
            </w:pPr>
            <w:r>
              <w:rPr>
                <w:rFonts w:hint="eastAsia" w:ascii="宋体" w:hAnsi="宋体" w:eastAsia="宋体" w:cs="宋体"/>
                <w:sz w:val="24"/>
                <w:szCs w:val="24"/>
              </w:rPr>
              <w:t>4.4</w:t>
            </w:r>
          </w:p>
        </w:tc>
        <w:tc>
          <w:tcPr>
            <w:tcW w:w="8363" w:type="dxa"/>
            <w:tcBorders>
              <w:top w:val="single" w:color="auto" w:sz="2" w:space="0"/>
              <w:left w:val="single" w:color="auto" w:sz="2" w:space="0"/>
              <w:bottom w:val="single" w:color="auto" w:sz="2" w:space="0"/>
              <w:right w:val="single" w:color="auto" w:sz="2" w:space="0"/>
            </w:tcBorders>
            <w:vAlign w:val="center"/>
          </w:tcPr>
          <w:p w14:paraId="1CB69E2A">
            <w:pPr>
              <w:pStyle w:val="40"/>
              <w:spacing w:after="0" w:line="240" w:lineRule="auto"/>
              <w:ind w:left="0" w:leftChars="0" w:firstLine="480"/>
              <w:rPr>
                <w:rFonts w:ascii="宋体" w:hAnsi="宋体" w:cs="宋体"/>
                <w:sz w:val="24"/>
                <w:szCs w:val="24"/>
              </w:rPr>
            </w:pPr>
            <w:r>
              <w:rPr>
                <w:rFonts w:hint="eastAsia" w:ascii="宋体" w:hAnsi="宋体" w:cs="宋体"/>
                <w:sz w:val="24"/>
                <w:szCs w:val="24"/>
              </w:rPr>
              <w:t>对于没有中标的投标人，投标保证金将于招标人内部完成中标人评审并确认最终中标人后在30工作日内予以原路返还（无息）；对于中标方，投标保证金将在签订合同后30个工作日内原路返还（无息）。</w:t>
            </w:r>
          </w:p>
        </w:tc>
      </w:tr>
      <w:tr w14:paraId="5FA31C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47022FDA">
            <w:pPr>
              <w:jc w:val="center"/>
              <w:rPr>
                <w:rFonts w:ascii="宋体" w:hAnsi="宋体" w:eastAsia="宋体" w:cs="宋体"/>
                <w:b/>
                <w:bCs/>
                <w:sz w:val="24"/>
                <w:szCs w:val="24"/>
              </w:rPr>
            </w:pPr>
            <w:r>
              <w:rPr>
                <w:rFonts w:hint="eastAsia" w:ascii="宋体" w:hAnsi="宋体" w:eastAsia="宋体" w:cs="宋体"/>
                <w:b/>
                <w:bCs/>
                <w:sz w:val="24"/>
                <w:szCs w:val="24"/>
              </w:rPr>
              <w:t>5.开评标</w:t>
            </w:r>
          </w:p>
        </w:tc>
      </w:tr>
      <w:tr w14:paraId="69B9E48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753" w:hRule="atLeast"/>
        </w:trPr>
        <w:tc>
          <w:tcPr>
            <w:tcW w:w="595" w:type="dxa"/>
            <w:tcBorders>
              <w:top w:val="single" w:color="auto" w:sz="2" w:space="0"/>
              <w:left w:val="single" w:color="auto" w:sz="2" w:space="0"/>
              <w:bottom w:val="single" w:color="auto" w:sz="2" w:space="0"/>
              <w:right w:val="single" w:color="auto" w:sz="2" w:space="0"/>
            </w:tcBorders>
            <w:vAlign w:val="center"/>
          </w:tcPr>
          <w:p w14:paraId="5B6C0641">
            <w:pPr>
              <w:jc w:val="center"/>
              <w:rPr>
                <w:rFonts w:ascii="宋体" w:hAnsi="宋体" w:eastAsia="宋体" w:cs="宋体"/>
                <w:sz w:val="24"/>
                <w:szCs w:val="24"/>
              </w:rPr>
            </w:pPr>
            <w:r>
              <w:rPr>
                <w:rFonts w:hint="eastAsia" w:ascii="宋体" w:hAnsi="宋体" w:eastAsia="宋体" w:cs="宋体"/>
                <w:sz w:val="24"/>
                <w:szCs w:val="24"/>
              </w:rPr>
              <w:t>5.1</w:t>
            </w:r>
          </w:p>
        </w:tc>
        <w:tc>
          <w:tcPr>
            <w:tcW w:w="8363" w:type="dxa"/>
            <w:tcBorders>
              <w:top w:val="single" w:color="auto" w:sz="2" w:space="0"/>
              <w:left w:val="single" w:color="auto" w:sz="2" w:space="0"/>
              <w:bottom w:val="single" w:color="auto" w:sz="2" w:space="0"/>
              <w:right w:val="single" w:color="auto" w:sz="2" w:space="0"/>
            </w:tcBorders>
            <w:vAlign w:val="center"/>
          </w:tcPr>
          <w:p w14:paraId="3F4F4716">
            <w:pPr>
              <w:ind w:firstLine="482" w:firstLineChars="200"/>
              <w:rPr>
                <w:rFonts w:ascii="宋体" w:hAnsi="宋体" w:eastAsia="宋体" w:cs="宋体"/>
                <w:color w:val="FF0000"/>
                <w:sz w:val="24"/>
                <w:szCs w:val="24"/>
              </w:rPr>
            </w:pPr>
            <w:r>
              <w:rPr>
                <w:rFonts w:hint="eastAsia" w:ascii="宋体" w:hAnsi="宋体" w:eastAsia="宋体" w:cs="宋体"/>
                <w:b/>
                <w:bCs/>
                <w:color w:val="FF0000"/>
                <w:sz w:val="24"/>
                <w:szCs w:val="24"/>
              </w:rPr>
              <w:t>开标时间：</w:t>
            </w:r>
            <w:r>
              <w:rPr>
                <w:rFonts w:hint="eastAsia" w:ascii="宋体" w:hAnsi="宋体" w:cs="宋体"/>
                <w:color w:val="FF0000"/>
                <w:sz w:val="24"/>
                <w:szCs w:val="24"/>
              </w:rPr>
              <w:t>20</w:t>
            </w:r>
            <w:r>
              <w:rPr>
                <w:rFonts w:ascii="宋体" w:hAnsi="宋体" w:cs="宋体"/>
                <w:color w:val="FF0000"/>
                <w:sz w:val="24"/>
                <w:szCs w:val="24"/>
              </w:rPr>
              <w:t>2</w:t>
            </w:r>
            <w:r>
              <w:rPr>
                <w:rFonts w:hint="eastAsia" w:ascii="宋体" w:hAnsi="宋体" w:cs="宋体"/>
                <w:color w:val="FF0000"/>
                <w:sz w:val="24"/>
                <w:szCs w:val="24"/>
                <w:lang w:val="en-US" w:eastAsia="zh-CN"/>
              </w:rPr>
              <w:t>5</w:t>
            </w:r>
            <w:r>
              <w:rPr>
                <w:rFonts w:hint="eastAsia" w:ascii="宋体" w:hAnsi="宋体" w:cs="宋体"/>
                <w:color w:val="FF0000"/>
                <w:sz w:val="24"/>
                <w:szCs w:val="24"/>
              </w:rPr>
              <w:t>年</w:t>
            </w:r>
            <w:r>
              <w:rPr>
                <w:rFonts w:hint="eastAsia" w:ascii="宋体" w:hAnsi="宋体" w:cs="宋体"/>
                <w:color w:val="FF0000"/>
                <w:sz w:val="24"/>
                <w:szCs w:val="24"/>
                <w:lang w:val="en-US" w:eastAsia="zh-CN"/>
              </w:rPr>
              <w:t>9</w:t>
            </w:r>
            <w:r>
              <w:rPr>
                <w:rFonts w:hint="eastAsia" w:ascii="宋体" w:hAnsi="宋体" w:cs="宋体"/>
                <w:color w:val="FF0000"/>
                <w:sz w:val="24"/>
                <w:szCs w:val="24"/>
              </w:rPr>
              <w:t>月</w:t>
            </w:r>
            <w:r>
              <w:rPr>
                <w:rFonts w:hint="eastAsia" w:ascii="宋体" w:hAnsi="宋体" w:cs="宋体"/>
                <w:color w:val="FF0000"/>
                <w:sz w:val="24"/>
                <w:szCs w:val="24"/>
                <w:lang w:val="en-US" w:eastAsia="zh-CN"/>
              </w:rPr>
              <w:t>13</w:t>
            </w:r>
            <w:r>
              <w:rPr>
                <w:rFonts w:hint="eastAsia" w:ascii="宋体" w:hAnsi="宋体" w:cs="宋体"/>
                <w:color w:val="FF0000"/>
                <w:sz w:val="24"/>
                <w:szCs w:val="24"/>
              </w:rPr>
              <w:t>日</w:t>
            </w:r>
            <w:r>
              <w:rPr>
                <w:rFonts w:hint="eastAsia" w:ascii="宋体" w:hAnsi="宋体" w:cs="宋体"/>
                <w:color w:val="FF0000"/>
                <w:sz w:val="24"/>
                <w:szCs w:val="24"/>
                <w:lang w:val="en-US" w:eastAsia="zh-CN"/>
              </w:rPr>
              <w:t>9</w:t>
            </w:r>
            <w:r>
              <w:rPr>
                <w:rFonts w:hint="eastAsia" w:ascii="宋体" w:hAnsi="宋体" w:cs="宋体"/>
                <w:color w:val="FF0000"/>
                <w:sz w:val="24"/>
                <w:szCs w:val="24"/>
              </w:rPr>
              <w:t>:</w:t>
            </w:r>
            <w:r>
              <w:rPr>
                <w:rFonts w:ascii="宋体" w:hAnsi="宋体" w:cs="宋体"/>
                <w:color w:val="FF0000"/>
                <w:sz w:val="24"/>
                <w:szCs w:val="24"/>
              </w:rPr>
              <w:t>0</w:t>
            </w:r>
            <w:r>
              <w:rPr>
                <w:rFonts w:hint="eastAsia" w:ascii="宋体" w:hAnsi="宋体" w:cs="宋体"/>
                <w:color w:val="FF0000"/>
                <w:sz w:val="24"/>
                <w:szCs w:val="24"/>
              </w:rPr>
              <w:t>0:00</w:t>
            </w:r>
          </w:p>
          <w:p w14:paraId="265C457C">
            <w:pPr>
              <w:ind w:firstLine="482" w:firstLineChars="200"/>
              <w:rPr>
                <w:rFonts w:hint="default" w:ascii="宋体" w:hAnsi="宋体" w:eastAsia="宋体" w:cs="宋体"/>
                <w:sz w:val="24"/>
                <w:szCs w:val="24"/>
                <w:lang w:val="en-US" w:eastAsia="zh-CN"/>
              </w:rPr>
            </w:pPr>
            <w:r>
              <w:rPr>
                <w:rFonts w:hint="eastAsia" w:ascii="宋体" w:hAnsi="宋体" w:eastAsia="宋体" w:cs="宋体"/>
                <w:b/>
                <w:bCs/>
                <w:color w:val="FF0000"/>
                <w:sz w:val="24"/>
                <w:szCs w:val="24"/>
              </w:rPr>
              <w:t>开标地点：</w:t>
            </w:r>
            <w:r>
              <w:rPr>
                <w:rFonts w:hint="eastAsia" w:ascii="宋体" w:hAnsi="宋体" w:eastAsia="宋体" w:cs="宋体"/>
                <w:sz w:val="24"/>
                <w:szCs w:val="24"/>
                <w:u w:val="single"/>
              </w:rPr>
              <w:t>山东省章丘市圣井潘王路西重汽工业园5号门济南商用车有限公司</w:t>
            </w:r>
            <w:r>
              <w:rPr>
                <w:rFonts w:hint="eastAsia" w:ascii="宋体" w:hAnsi="宋体" w:eastAsia="宋体" w:cs="宋体"/>
                <w:sz w:val="24"/>
                <w:szCs w:val="24"/>
                <w:u w:val="single"/>
                <w:lang w:val="en-US" w:eastAsia="zh-CN"/>
              </w:rPr>
              <w:t>/线上会议。</w:t>
            </w:r>
          </w:p>
        </w:tc>
      </w:tr>
      <w:tr w14:paraId="4487F7B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3A7599E7">
            <w:pPr>
              <w:jc w:val="center"/>
              <w:rPr>
                <w:rFonts w:ascii="宋体" w:hAnsi="宋体" w:eastAsia="宋体" w:cs="宋体"/>
                <w:sz w:val="24"/>
                <w:szCs w:val="24"/>
              </w:rPr>
            </w:pPr>
            <w:r>
              <w:rPr>
                <w:rFonts w:hint="eastAsia" w:ascii="宋体" w:hAnsi="宋体" w:eastAsia="宋体" w:cs="宋体"/>
                <w:sz w:val="24"/>
                <w:szCs w:val="24"/>
              </w:rPr>
              <w:t>5.2</w:t>
            </w:r>
          </w:p>
        </w:tc>
        <w:tc>
          <w:tcPr>
            <w:tcW w:w="8363" w:type="dxa"/>
            <w:tcBorders>
              <w:top w:val="single" w:color="auto" w:sz="2" w:space="0"/>
              <w:left w:val="single" w:color="auto" w:sz="2" w:space="0"/>
              <w:bottom w:val="single" w:color="auto" w:sz="2" w:space="0"/>
              <w:right w:val="single" w:color="auto" w:sz="2" w:space="0"/>
            </w:tcBorders>
            <w:vAlign w:val="center"/>
          </w:tcPr>
          <w:p w14:paraId="094303E2">
            <w:pPr>
              <w:pStyle w:val="14"/>
              <w:ind w:firstLine="482" w:firstLineChars="200"/>
              <w:rPr>
                <w:rFonts w:ascii="宋体" w:hAnsi="宋体" w:eastAsia="宋体" w:cs="宋体"/>
                <w:sz w:val="24"/>
                <w:szCs w:val="24"/>
              </w:rPr>
            </w:pPr>
            <w:r>
              <w:rPr>
                <w:rFonts w:hint="eastAsia" w:ascii="宋体" w:hAnsi="宋体" w:eastAsia="宋体" w:cs="宋体"/>
                <w:b/>
                <w:bCs/>
                <w:sz w:val="24"/>
                <w:szCs w:val="24"/>
              </w:rPr>
              <w:t>评标方法：资质标审核→唱标→技术标评审→商务标评审。技术标入围后，原则上合理最低价中标</w:t>
            </w:r>
            <w:r>
              <w:rPr>
                <w:rFonts w:hint="eastAsia" w:ascii="宋体" w:hAnsi="宋体" w:eastAsia="宋体" w:cs="宋体"/>
                <w:b/>
                <w:sz w:val="24"/>
                <w:szCs w:val="24"/>
              </w:rPr>
              <w:t>。</w:t>
            </w:r>
            <w:r>
              <w:rPr>
                <w:rFonts w:hint="eastAsia" w:ascii="宋体" w:hAnsi="宋体" w:eastAsia="宋体" w:cs="宋体"/>
                <w:sz w:val="24"/>
                <w:szCs w:val="24"/>
              </w:rPr>
              <w:t>具体详见“第二部分投标须知第六条：评标原则”。</w:t>
            </w:r>
          </w:p>
        </w:tc>
      </w:tr>
      <w:tr w14:paraId="0598191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71874C3F">
            <w:pPr>
              <w:jc w:val="center"/>
              <w:rPr>
                <w:rFonts w:ascii="宋体" w:hAnsi="宋体" w:eastAsia="宋体" w:cs="宋体"/>
                <w:sz w:val="24"/>
                <w:szCs w:val="24"/>
              </w:rPr>
            </w:pPr>
            <w:r>
              <w:rPr>
                <w:rFonts w:hint="eastAsia" w:ascii="宋体" w:hAnsi="宋体" w:eastAsia="宋体" w:cs="宋体"/>
                <w:b/>
                <w:bCs/>
                <w:sz w:val="24"/>
                <w:szCs w:val="24"/>
              </w:rPr>
              <w:t>6.合同签订</w:t>
            </w:r>
          </w:p>
        </w:tc>
      </w:tr>
      <w:tr w14:paraId="64BE624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74DC8FB6">
            <w:pPr>
              <w:jc w:val="center"/>
              <w:rPr>
                <w:rFonts w:ascii="宋体" w:hAnsi="宋体" w:eastAsia="宋体" w:cs="宋体"/>
                <w:sz w:val="24"/>
                <w:szCs w:val="24"/>
              </w:rPr>
            </w:pPr>
            <w:r>
              <w:rPr>
                <w:rFonts w:hint="eastAsia" w:ascii="宋体" w:hAnsi="宋体" w:eastAsia="宋体" w:cs="宋体"/>
                <w:sz w:val="24"/>
                <w:szCs w:val="24"/>
              </w:rPr>
              <w:t>6.1</w:t>
            </w:r>
          </w:p>
        </w:tc>
        <w:tc>
          <w:tcPr>
            <w:tcW w:w="8363" w:type="dxa"/>
            <w:tcBorders>
              <w:top w:val="single" w:color="auto" w:sz="2" w:space="0"/>
              <w:left w:val="single" w:color="auto" w:sz="2" w:space="0"/>
              <w:bottom w:val="single" w:color="auto" w:sz="2" w:space="0"/>
              <w:right w:val="single" w:color="auto" w:sz="2" w:space="0"/>
            </w:tcBorders>
            <w:vAlign w:val="center"/>
          </w:tcPr>
          <w:p w14:paraId="38814A16">
            <w:pPr>
              <w:ind w:firstLine="480" w:firstLineChars="200"/>
              <w:rPr>
                <w:rFonts w:ascii="宋体" w:hAnsi="宋体" w:eastAsia="宋体" w:cs="宋体"/>
                <w:sz w:val="24"/>
                <w:szCs w:val="24"/>
              </w:rPr>
            </w:pPr>
            <w:r>
              <w:rPr>
                <w:rFonts w:hint="eastAsia" w:ascii="宋体" w:hAnsi="宋体" w:eastAsia="宋体" w:cs="宋体"/>
                <w:sz w:val="24"/>
                <w:szCs w:val="24"/>
              </w:rPr>
              <w:t>见第二部分投标须知第七条。</w:t>
            </w:r>
          </w:p>
        </w:tc>
      </w:tr>
      <w:tr w14:paraId="321169F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5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C693C4B">
            <w:pPr>
              <w:jc w:val="center"/>
              <w:rPr>
                <w:rFonts w:ascii="宋体" w:hAnsi="宋体" w:eastAsia="宋体" w:cs="宋体"/>
                <w:b/>
                <w:bCs/>
                <w:sz w:val="24"/>
                <w:szCs w:val="24"/>
              </w:rPr>
            </w:pPr>
            <w:r>
              <w:rPr>
                <w:rFonts w:hint="eastAsia" w:ascii="宋体" w:hAnsi="宋体" w:eastAsia="宋体" w:cs="宋体"/>
                <w:b/>
                <w:bCs/>
                <w:sz w:val="24"/>
                <w:szCs w:val="24"/>
              </w:rPr>
              <w:t>7.交货期及付款方式</w:t>
            </w:r>
          </w:p>
        </w:tc>
      </w:tr>
      <w:tr w14:paraId="3B58202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28" w:hRule="atLeast"/>
        </w:trPr>
        <w:tc>
          <w:tcPr>
            <w:tcW w:w="595" w:type="dxa"/>
            <w:tcBorders>
              <w:top w:val="single" w:color="auto" w:sz="2" w:space="0"/>
              <w:left w:val="single" w:color="auto" w:sz="2" w:space="0"/>
              <w:bottom w:val="single" w:color="auto" w:sz="2" w:space="0"/>
              <w:right w:val="single" w:color="auto" w:sz="2" w:space="0"/>
            </w:tcBorders>
            <w:vAlign w:val="center"/>
          </w:tcPr>
          <w:p w14:paraId="5F8E47C4">
            <w:pPr>
              <w:jc w:val="center"/>
              <w:rPr>
                <w:rFonts w:ascii="宋体" w:hAnsi="宋体" w:eastAsia="宋体" w:cs="宋体"/>
                <w:sz w:val="24"/>
                <w:szCs w:val="24"/>
              </w:rPr>
            </w:pPr>
            <w:r>
              <w:rPr>
                <w:rFonts w:hint="eastAsia" w:ascii="宋体" w:hAnsi="宋体" w:eastAsia="宋体" w:cs="宋体"/>
                <w:sz w:val="24"/>
                <w:szCs w:val="24"/>
              </w:rPr>
              <w:t>7.1</w:t>
            </w:r>
          </w:p>
        </w:tc>
        <w:tc>
          <w:tcPr>
            <w:tcW w:w="8363" w:type="dxa"/>
            <w:tcBorders>
              <w:top w:val="single" w:color="auto" w:sz="2" w:space="0"/>
              <w:left w:val="single" w:color="auto" w:sz="2" w:space="0"/>
              <w:bottom w:val="single" w:color="auto" w:sz="2" w:space="0"/>
              <w:right w:val="single" w:color="auto" w:sz="2" w:space="0"/>
            </w:tcBorders>
            <w:vAlign w:val="center"/>
          </w:tcPr>
          <w:p w14:paraId="7FD1EC50">
            <w:pPr>
              <w:pStyle w:val="20"/>
              <w:ind w:firstLine="482" w:firstLineChars="200"/>
              <w:rPr>
                <w:rFonts w:hAnsi="宋体" w:eastAsia="宋体" w:cs="宋体"/>
                <w:b/>
                <w:bCs/>
                <w:color w:val="000000"/>
                <w:sz w:val="24"/>
                <w:szCs w:val="24"/>
              </w:rPr>
            </w:pPr>
            <w:r>
              <w:rPr>
                <w:rFonts w:hint="eastAsia" w:hAnsi="宋体" w:eastAsia="宋体" w:cs="宋体"/>
                <w:b/>
                <w:bCs/>
                <w:color w:val="000000"/>
                <w:sz w:val="24"/>
                <w:szCs w:val="24"/>
              </w:rPr>
              <w:t>交货期：</w:t>
            </w:r>
          </w:p>
          <w:p w14:paraId="691B87FB">
            <w:pPr>
              <w:ind w:firstLine="480" w:firstLineChars="200"/>
              <w:rPr>
                <w:rFonts w:ascii="宋体" w:hAnsi="宋体" w:eastAsia="宋体" w:cs="宋体"/>
                <w:sz w:val="24"/>
                <w:szCs w:val="24"/>
              </w:rPr>
            </w:pPr>
            <w:r>
              <w:rPr>
                <w:rFonts w:hint="eastAsia" w:ascii="宋体" w:hAnsi="宋体" w:eastAsia="宋体" w:cs="宋体"/>
                <w:sz w:val="24"/>
                <w:szCs w:val="24"/>
              </w:rPr>
              <w:t>自合同签定生效之日起，</w:t>
            </w:r>
            <w:r>
              <w:rPr>
                <w:rFonts w:hint="eastAsia" w:ascii="宋体" w:hAnsi="宋体" w:eastAsia="宋体" w:cs="宋体"/>
                <w:sz w:val="24"/>
                <w:szCs w:val="24"/>
                <w:lang w:val="en-US" w:eastAsia="zh-CN"/>
              </w:rPr>
              <w:t>30</w:t>
            </w:r>
            <w:r>
              <w:rPr>
                <w:rFonts w:hint="eastAsia" w:ascii="宋体" w:hAnsi="宋体" w:eastAsia="宋体" w:cs="宋体"/>
                <w:sz w:val="24"/>
                <w:szCs w:val="24"/>
              </w:rPr>
              <w:t>个日历日之内交货至供货地点。</w:t>
            </w:r>
          </w:p>
          <w:p w14:paraId="00C31A0E">
            <w:pPr>
              <w:ind w:firstLine="480" w:firstLineChars="200"/>
              <w:rPr>
                <w:rFonts w:hAnsi="宋体" w:eastAsia="宋体" w:cs="宋体"/>
                <w:color w:val="000000"/>
                <w:sz w:val="24"/>
                <w:szCs w:val="24"/>
              </w:rPr>
            </w:pPr>
            <w:r>
              <w:rPr>
                <w:rFonts w:hint="eastAsia" w:ascii="宋体" w:hAnsi="宋体" w:eastAsia="宋体" w:cs="宋体"/>
                <w:sz w:val="24"/>
                <w:szCs w:val="24"/>
              </w:rPr>
              <w:t>安装调试工期超过</w:t>
            </w:r>
            <w:r>
              <w:rPr>
                <w:rFonts w:hint="eastAsia" w:ascii="宋体" w:hAnsi="宋体" w:eastAsia="宋体" w:cs="宋体"/>
                <w:sz w:val="24"/>
                <w:szCs w:val="24"/>
                <w:lang w:val="en-US" w:eastAsia="zh-CN"/>
              </w:rPr>
              <w:t>3</w:t>
            </w:r>
            <w:r>
              <w:rPr>
                <w:rFonts w:hint="eastAsia" w:ascii="宋体" w:hAnsi="宋体" w:eastAsia="宋体" w:cs="宋体"/>
                <w:sz w:val="24"/>
                <w:szCs w:val="24"/>
              </w:rPr>
              <w:t>0个日历日的，投标人应当随标书提供详细的工期计划</w:t>
            </w:r>
            <w:r>
              <w:rPr>
                <w:rFonts w:hint="eastAsia" w:ascii="宋体" w:hAnsi="宋体" w:eastAsia="宋体" w:cs="宋体"/>
                <w:color w:val="FF0000"/>
                <w:sz w:val="24"/>
                <w:szCs w:val="24"/>
              </w:rPr>
              <w:t>。</w:t>
            </w:r>
          </w:p>
        </w:tc>
      </w:tr>
      <w:tr w14:paraId="4AD0286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7F1EFF6D">
            <w:pPr>
              <w:jc w:val="center"/>
              <w:rPr>
                <w:rFonts w:ascii="宋体" w:hAnsi="宋体" w:eastAsia="宋体" w:cs="宋体"/>
                <w:sz w:val="24"/>
                <w:szCs w:val="24"/>
              </w:rPr>
            </w:pPr>
            <w:r>
              <w:rPr>
                <w:rFonts w:hint="eastAsia" w:ascii="宋体" w:hAnsi="宋体" w:eastAsia="宋体" w:cs="宋体"/>
                <w:sz w:val="24"/>
                <w:szCs w:val="24"/>
              </w:rPr>
              <w:t>7.2</w:t>
            </w:r>
          </w:p>
        </w:tc>
        <w:tc>
          <w:tcPr>
            <w:tcW w:w="8363" w:type="dxa"/>
            <w:tcBorders>
              <w:top w:val="single" w:color="auto" w:sz="2" w:space="0"/>
              <w:left w:val="single" w:color="auto" w:sz="2" w:space="0"/>
              <w:bottom w:val="single" w:color="auto" w:sz="2" w:space="0"/>
              <w:right w:val="single" w:color="auto" w:sz="2" w:space="0"/>
            </w:tcBorders>
            <w:vAlign w:val="center"/>
          </w:tcPr>
          <w:p w14:paraId="5B024B3C">
            <w:pPr>
              <w:pStyle w:val="20"/>
              <w:ind w:firstLine="482" w:firstLineChars="200"/>
              <w:rPr>
                <w:rFonts w:hAnsi="宋体" w:eastAsia="宋体" w:cs="宋体"/>
                <w:color w:val="000000"/>
                <w:sz w:val="24"/>
                <w:szCs w:val="24"/>
              </w:rPr>
            </w:pPr>
            <w:r>
              <w:rPr>
                <w:rFonts w:hint="eastAsia" w:hAnsi="宋体" w:eastAsia="宋体" w:cs="宋体"/>
                <w:b/>
                <w:bCs/>
                <w:color w:val="000000"/>
                <w:sz w:val="24"/>
                <w:szCs w:val="24"/>
              </w:rPr>
              <w:t>交货方式：</w:t>
            </w:r>
            <w:r>
              <w:rPr>
                <w:rFonts w:hint="eastAsia" w:hAnsi="宋体" w:eastAsia="宋体" w:cs="宋体"/>
                <w:color w:val="000000"/>
                <w:sz w:val="24"/>
                <w:szCs w:val="24"/>
              </w:rPr>
              <w:t>交钥匙方式；</w:t>
            </w:r>
          </w:p>
          <w:p w14:paraId="1A8E30EC">
            <w:pPr>
              <w:spacing w:line="360" w:lineRule="auto"/>
              <w:ind w:firstLine="482" w:firstLineChars="200"/>
              <w:outlineLvl w:val="3"/>
              <w:rPr>
                <w:rFonts w:hAnsi="宋体" w:eastAsia="宋体" w:cs="宋体"/>
                <w:color w:val="000000"/>
                <w:sz w:val="24"/>
                <w:szCs w:val="24"/>
              </w:rPr>
            </w:pPr>
            <w:r>
              <w:rPr>
                <w:rFonts w:hint="eastAsia" w:hAnsi="宋体" w:eastAsia="宋体" w:cs="宋体"/>
                <w:b/>
                <w:bCs/>
                <w:color w:val="000000"/>
                <w:sz w:val="24"/>
                <w:szCs w:val="24"/>
              </w:rPr>
              <w:t>交货地点：</w:t>
            </w:r>
            <w:r>
              <w:rPr>
                <w:rFonts w:hint="eastAsia" w:ascii="宋体" w:hAnsi="宋体" w:eastAsia="宋体" w:cs="宋体"/>
                <w:color w:val="000000"/>
                <w:kern w:val="2"/>
                <w:sz w:val="24"/>
                <w:szCs w:val="24"/>
                <w:highlight w:val="none"/>
                <w:lang w:val="en-US" w:eastAsia="zh-CN" w:bidi="ar-SA"/>
              </w:rPr>
              <w:t xml:space="preserve">济南商用车有限公司 </w:t>
            </w:r>
          </w:p>
        </w:tc>
      </w:tr>
      <w:tr w14:paraId="3AC0629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786EC97A">
            <w:pPr>
              <w:jc w:val="center"/>
              <w:rPr>
                <w:rFonts w:ascii="宋体" w:hAnsi="宋体" w:eastAsia="宋体" w:cs="宋体"/>
                <w:sz w:val="24"/>
                <w:szCs w:val="24"/>
              </w:rPr>
            </w:pPr>
            <w:r>
              <w:rPr>
                <w:rFonts w:hint="eastAsia" w:ascii="宋体" w:hAnsi="宋体" w:eastAsia="宋体" w:cs="宋体"/>
                <w:sz w:val="24"/>
                <w:szCs w:val="24"/>
              </w:rPr>
              <w:t>7.3</w:t>
            </w:r>
          </w:p>
        </w:tc>
        <w:tc>
          <w:tcPr>
            <w:tcW w:w="8363" w:type="dxa"/>
            <w:tcBorders>
              <w:top w:val="single" w:color="auto" w:sz="2" w:space="0"/>
              <w:left w:val="single" w:color="auto" w:sz="2" w:space="0"/>
              <w:bottom w:val="single" w:color="auto" w:sz="2" w:space="0"/>
              <w:right w:val="single" w:color="auto" w:sz="2" w:space="0"/>
            </w:tcBorders>
            <w:vAlign w:val="center"/>
          </w:tcPr>
          <w:p w14:paraId="6F454569">
            <w:pPr>
              <w:pStyle w:val="14"/>
              <w:ind w:firstLine="482" w:firstLineChars="200"/>
              <w:rPr>
                <w:rFonts w:ascii="宋体" w:hAnsi="宋体" w:eastAsia="宋体" w:cs="宋体"/>
                <w:sz w:val="24"/>
                <w:szCs w:val="24"/>
              </w:rPr>
            </w:pPr>
            <w:r>
              <w:rPr>
                <w:rFonts w:hint="eastAsia" w:ascii="宋体" w:hAnsi="宋体" w:eastAsia="宋体" w:cs="宋体"/>
                <w:b/>
                <w:sz w:val="24"/>
                <w:szCs w:val="24"/>
              </w:rPr>
              <w:t>质保期：自设备验收文件最终签署之日起</w:t>
            </w:r>
            <w:r>
              <w:rPr>
                <w:rFonts w:hint="eastAsia" w:ascii="宋体" w:hAnsi="宋体" w:eastAsia="宋体" w:cs="宋体"/>
                <w:b/>
                <w:sz w:val="24"/>
                <w:szCs w:val="24"/>
                <w:u w:val="single"/>
              </w:rPr>
              <w:t>1</w:t>
            </w:r>
            <w:r>
              <w:rPr>
                <w:rFonts w:hint="eastAsia" w:ascii="宋体" w:hAnsi="宋体" w:eastAsia="宋体" w:cs="宋体"/>
                <w:b/>
                <w:sz w:val="24"/>
                <w:szCs w:val="24"/>
              </w:rPr>
              <w:t>年。</w:t>
            </w:r>
            <w:r>
              <w:rPr>
                <w:rFonts w:hint="eastAsia" w:ascii="宋体" w:hAnsi="宋体" w:eastAsia="宋体" w:cs="宋体"/>
                <w:sz w:val="24"/>
                <w:szCs w:val="24"/>
              </w:rPr>
              <w:t>（投标人可在满足上述最短质保期基础上竞报）</w:t>
            </w:r>
          </w:p>
        </w:tc>
      </w:tr>
      <w:tr w14:paraId="13E781B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00" w:hRule="atLeast"/>
        </w:trPr>
        <w:tc>
          <w:tcPr>
            <w:tcW w:w="595" w:type="dxa"/>
            <w:tcBorders>
              <w:top w:val="single" w:color="auto" w:sz="2" w:space="0"/>
              <w:left w:val="single" w:color="auto" w:sz="2" w:space="0"/>
              <w:bottom w:val="single" w:color="auto" w:sz="2" w:space="0"/>
              <w:right w:val="single" w:color="auto" w:sz="4" w:space="0"/>
            </w:tcBorders>
            <w:vAlign w:val="center"/>
          </w:tcPr>
          <w:p w14:paraId="21767E4A">
            <w:pPr>
              <w:jc w:val="center"/>
              <w:rPr>
                <w:rFonts w:ascii="宋体" w:hAnsi="宋体" w:eastAsia="宋体" w:cs="宋体"/>
                <w:kern w:val="0"/>
                <w:sz w:val="24"/>
                <w:szCs w:val="24"/>
              </w:rPr>
            </w:pPr>
            <w:r>
              <w:rPr>
                <w:rFonts w:hint="eastAsia" w:ascii="宋体" w:hAnsi="宋体" w:eastAsia="宋体" w:cs="宋体"/>
                <w:kern w:val="0"/>
                <w:sz w:val="24"/>
                <w:szCs w:val="24"/>
              </w:rPr>
              <w:t>7.4</w:t>
            </w:r>
          </w:p>
        </w:tc>
        <w:tc>
          <w:tcPr>
            <w:tcW w:w="8363" w:type="dxa"/>
            <w:tcBorders>
              <w:top w:val="single" w:color="auto" w:sz="2" w:space="0"/>
              <w:left w:val="single" w:color="auto" w:sz="4" w:space="0"/>
              <w:bottom w:val="single" w:color="auto" w:sz="2" w:space="0"/>
              <w:right w:val="single" w:color="auto" w:sz="2" w:space="0"/>
            </w:tcBorders>
            <w:vAlign w:val="center"/>
          </w:tcPr>
          <w:p w14:paraId="1D92D0FE">
            <w:pPr>
              <w:pStyle w:val="20"/>
              <w:ind w:firstLine="482" w:firstLineChars="200"/>
              <w:rPr>
                <w:rFonts w:hAnsi="宋体" w:eastAsia="宋体" w:cs="宋体"/>
                <w:color w:val="000000"/>
                <w:sz w:val="24"/>
                <w:szCs w:val="24"/>
                <w:highlight w:val="none"/>
              </w:rPr>
            </w:pPr>
            <w:r>
              <w:rPr>
                <w:rFonts w:hint="eastAsia" w:hAnsi="宋体" w:eastAsia="宋体" w:cs="宋体"/>
                <w:b/>
                <w:bCs/>
                <w:color w:val="000000"/>
                <w:sz w:val="24"/>
                <w:szCs w:val="24"/>
                <w:highlight w:val="none"/>
              </w:rPr>
              <w:t>付款方式：</w:t>
            </w:r>
            <w:r>
              <w:rPr>
                <w:rFonts w:hint="eastAsia" w:hAnsi="宋体" w:eastAsia="宋体" w:cs="宋体"/>
                <w:b/>
                <w:bCs/>
                <w:color w:val="000000"/>
                <w:sz w:val="24"/>
                <w:szCs w:val="24"/>
                <w:highlight w:val="none"/>
                <w:u w:val="single"/>
              </w:rPr>
              <w:t>半年期商业汇票（包括银行承兑汇票和商业承兑汇票）</w:t>
            </w:r>
            <w:r>
              <w:rPr>
                <w:rFonts w:hint="eastAsia" w:hAnsi="宋体" w:eastAsia="宋体" w:cs="宋体"/>
                <w:color w:val="000000"/>
                <w:sz w:val="24"/>
                <w:szCs w:val="24"/>
                <w:highlight w:val="none"/>
              </w:rPr>
              <w:t>：</w:t>
            </w:r>
          </w:p>
          <w:p w14:paraId="46B02BFA">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（1）设备全部到齐，经现场安装调试验收合格交付使用后，卖方提交金额</w:t>
            </w:r>
          </w:p>
          <w:p w14:paraId="5266EFEA">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为合同价款90%的收据并附带下列单据，经买方依照财务制度审核无误后支付。</w:t>
            </w:r>
          </w:p>
          <w:p w14:paraId="440E13B4">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A：金额为该合同设备价格100%的增值税专用发票（含复印件二份），具体</w:t>
            </w:r>
          </w:p>
          <w:p w14:paraId="02784F3B">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开票信息详见发票信息表，根据表中所列分别开具增值税发票。</w:t>
            </w:r>
          </w:p>
          <w:p w14:paraId="59D58F70">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B：该套合同设备最终验收报告的原件及其复印件两份。</w:t>
            </w:r>
          </w:p>
          <w:p w14:paraId="34478716">
            <w:pPr>
              <w:ind w:firstLine="480" w:firstLineChars="200"/>
              <w:rPr>
                <w:rFonts w:hint="eastAsia" w:ascii="宋体" w:hAnsi="Courier New" w:eastAsia="宋体" w:cs="Times New Roman"/>
                <w:color w:val="000000"/>
                <w:sz w:val="24"/>
                <w:szCs w:val="24"/>
                <w:highlight w:val="none"/>
                <w:lang w:eastAsia="zh-CN"/>
              </w:rPr>
            </w:pPr>
            <w:r>
              <w:rPr>
                <w:rFonts w:hint="eastAsia" w:ascii="宋体" w:hAnsi="宋体" w:eastAsia="宋体" w:cs="宋体"/>
                <w:bCs/>
                <w:sz w:val="24"/>
                <w:szCs w:val="24"/>
              </w:rPr>
              <w:t>（2）合同总价款的10%作为本合同约定设备的质量保证金，质量保证金在质量保证期内不计利息。待每套合同设备质量保证期满，中标人向招标人提交金额为合同价款10%的收据（正本一份，复印件二份）及设备使用单位的使用情况说明，经招标人依照财务制度审核无误后支付。如有质量问题，质量保证金予以相应扣除。</w:t>
            </w:r>
          </w:p>
        </w:tc>
      </w:tr>
      <w:tr w14:paraId="192B1D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6FD08734">
            <w:pPr>
              <w:jc w:val="center"/>
              <w:rPr>
                <w:rFonts w:ascii="宋体" w:hAnsi="宋体" w:eastAsia="宋体" w:cs="宋体"/>
                <w:kern w:val="0"/>
                <w:sz w:val="24"/>
                <w:szCs w:val="24"/>
              </w:rPr>
            </w:pPr>
            <w:r>
              <w:rPr>
                <w:rFonts w:hint="eastAsia" w:ascii="宋体" w:hAnsi="宋体" w:eastAsia="宋体" w:cs="宋体"/>
                <w:kern w:val="0"/>
                <w:sz w:val="24"/>
                <w:szCs w:val="24"/>
              </w:rPr>
              <w:t>7.5</w:t>
            </w:r>
          </w:p>
        </w:tc>
        <w:tc>
          <w:tcPr>
            <w:tcW w:w="8363" w:type="dxa"/>
            <w:tcBorders>
              <w:top w:val="single" w:color="auto" w:sz="2" w:space="0"/>
              <w:left w:val="single" w:color="auto" w:sz="4" w:space="0"/>
              <w:bottom w:val="single" w:color="auto" w:sz="2" w:space="0"/>
              <w:right w:val="single" w:color="auto" w:sz="2" w:space="0"/>
            </w:tcBorders>
            <w:vAlign w:val="center"/>
          </w:tcPr>
          <w:p w14:paraId="4FA6D623">
            <w:pPr>
              <w:ind w:firstLine="482" w:firstLineChars="200"/>
              <w:rPr>
                <w:rFonts w:ascii="宋体" w:hAnsi="宋体" w:eastAsia="宋体" w:cs="宋体"/>
                <w:b/>
                <w:color w:val="000000"/>
                <w:sz w:val="24"/>
                <w:szCs w:val="24"/>
              </w:rPr>
            </w:pPr>
            <w:r>
              <w:rPr>
                <w:rFonts w:hint="eastAsia" w:ascii="宋体" w:hAnsi="宋体" w:eastAsia="宋体" w:cs="宋体"/>
                <w:b/>
                <w:color w:val="000000"/>
                <w:sz w:val="24"/>
                <w:szCs w:val="24"/>
              </w:rPr>
              <w:t>增值税专用发票开票信息：</w:t>
            </w:r>
          </w:p>
          <w:p w14:paraId="5CF16F92">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名称：中国重汽集团济南商用车有限公司</w:t>
            </w:r>
          </w:p>
          <w:p w14:paraId="7DFE5D6D">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地址：山东省章丘市圣井潘王路西</w:t>
            </w:r>
          </w:p>
          <w:p w14:paraId="7A2658FC">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税号：9137010072624213XP</w:t>
            </w:r>
          </w:p>
          <w:p w14:paraId="753FF027">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传真：0531-58069620</w:t>
            </w:r>
          </w:p>
          <w:p w14:paraId="11DEB65F">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开户银行：中信银行舜耕支行</w:t>
            </w:r>
          </w:p>
          <w:p w14:paraId="14B129BF">
            <w:pPr>
              <w:ind w:firstLine="480" w:firstLineChars="200"/>
              <w:rPr>
                <w:rFonts w:hint="eastAsia" w:ascii="宋体" w:hAnsi="宋体" w:eastAsia="宋体" w:cs="宋体"/>
                <w:bCs/>
                <w:sz w:val="24"/>
                <w:szCs w:val="24"/>
              </w:rPr>
            </w:pPr>
            <w:r>
              <w:rPr>
                <w:rFonts w:hint="eastAsia" w:ascii="宋体" w:hAnsi="宋体" w:eastAsia="宋体" w:cs="宋体"/>
                <w:bCs/>
                <w:sz w:val="24"/>
                <w:szCs w:val="24"/>
              </w:rPr>
              <w:t>账号：7372610182600034841</w:t>
            </w:r>
          </w:p>
          <w:p w14:paraId="74B62A4F">
            <w:pPr>
              <w:ind w:firstLine="480" w:firstLineChars="200"/>
              <w:rPr>
                <w:rFonts w:ascii="宋体" w:hAnsi="宋体" w:cs="宋体"/>
                <w:bCs/>
                <w:sz w:val="24"/>
                <w:szCs w:val="24"/>
              </w:rPr>
            </w:pPr>
            <w:r>
              <w:rPr>
                <w:rFonts w:hint="eastAsia" w:ascii="宋体" w:hAnsi="宋体" w:eastAsia="宋体" w:cs="宋体"/>
                <w:bCs/>
                <w:sz w:val="24"/>
                <w:szCs w:val="24"/>
              </w:rPr>
              <w:t>电话：58069620</w:t>
            </w:r>
          </w:p>
        </w:tc>
      </w:tr>
      <w:tr w14:paraId="132D57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089CC356">
            <w:pPr>
              <w:pStyle w:val="14"/>
              <w:jc w:val="center"/>
              <w:rPr>
                <w:rFonts w:ascii="宋体" w:hAnsi="宋体" w:eastAsia="宋体" w:cs="宋体"/>
                <w:sz w:val="24"/>
                <w:szCs w:val="24"/>
              </w:rPr>
            </w:pPr>
            <w:r>
              <w:rPr>
                <w:rFonts w:hint="eastAsia" w:ascii="宋体" w:hAnsi="宋体" w:eastAsia="宋体" w:cs="宋体"/>
                <w:b/>
                <w:bCs/>
                <w:sz w:val="24"/>
                <w:szCs w:val="24"/>
              </w:rPr>
              <w:t>8.其它</w:t>
            </w:r>
          </w:p>
        </w:tc>
      </w:tr>
      <w:tr w14:paraId="7C56DA9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06113A74">
            <w:pPr>
              <w:jc w:val="center"/>
              <w:rPr>
                <w:rFonts w:ascii="宋体" w:hAnsi="宋体" w:eastAsia="宋体" w:cs="宋体"/>
                <w:sz w:val="24"/>
                <w:szCs w:val="24"/>
              </w:rPr>
            </w:pPr>
            <w:r>
              <w:rPr>
                <w:rFonts w:hint="eastAsia" w:ascii="宋体" w:hAnsi="宋体" w:eastAsia="宋体" w:cs="宋体"/>
                <w:sz w:val="24"/>
                <w:szCs w:val="24"/>
              </w:rPr>
              <w:t>8.1</w:t>
            </w:r>
          </w:p>
        </w:tc>
        <w:tc>
          <w:tcPr>
            <w:tcW w:w="8363" w:type="dxa"/>
            <w:tcBorders>
              <w:top w:val="single" w:color="auto" w:sz="2" w:space="0"/>
              <w:left w:val="single" w:color="auto" w:sz="4" w:space="0"/>
              <w:bottom w:val="single" w:color="auto" w:sz="2" w:space="0"/>
              <w:right w:val="single" w:color="auto" w:sz="2" w:space="0"/>
            </w:tcBorders>
            <w:vAlign w:val="center"/>
          </w:tcPr>
          <w:p w14:paraId="46BEDFC4">
            <w:pPr>
              <w:pStyle w:val="14"/>
              <w:ind w:firstLine="480" w:firstLineChars="200"/>
              <w:rPr>
                <w:rFonts w:ascii="宋体" w:hAnsi="宋体" w:eastAsia="宋体" w:cs="宋体"/>
                <w:sz w:val="24"/>
                <w:szCs w:val="24"/>
              </w:rPr>
            </w:pPr>
            <w:r>
              <w:rPr>
                <w:rFonts w:hint="eastAsia" w:ascii="宋体" w:hAnsi="宋体" w:eastAsia="宋体" w:cs="宋体"/>
                <w:sz w:val="24"/>
                <w:szCs w:val="24"/>
              </w:rPr>
              <w:t>设备的安装说明（图纸）、操作手册、使用说明、维修指南、服务手册等招标人所需要的、与执行本合同有关的各类资料，中标人提交时须做好备份（复印件或电子扫描件），招标人资料归档后若另需要上述资料，中标人应及时无偿提供。</w:t>
            </w:r>
          </w:p>
        </w:tc>
      </w:tr>
      <w:tr w14:paraId="2FB866C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264696FE">
            <w:pPr>
              <w:jc w:val="center"/>
              <w:rPr>
                <w:rFonts w:ascii="宋体" w:hAnsi="宋体" w:eastAsia="宋体" w:cs="宋体"/>
                <w:sz w:val="24"/>
                <w:szCs w:val="24"/>
              </w:rPr>
            </w:pPr>
            <w:r>
              <w:rPr>
                <w:rFonts w:hint="eastAsia" w:ascii="宋体" w:hAnsi="宋体" w:eastAsia="宋体" w:cs="宋体"/>
                <w:sz w:val="24"/>
                <w:szCs w:val="24"/>
              </w:rPr>
              <w:t>8.2</w:t>
            </w:r>
          </w:p>
        </w:tc>
        <w:tc>
          <w:tcPr>
            <w:tcW w:w="8363" w:type="dxa"/>
            <w:tcBorders>
              <w:top w:val="single" w:color="auto" w:sz="2" w:space="0"/>
              <w:left w:val="single" w:color="auto" w:sz="4" w:space="0"/>
              <w:bottom w:val="single" w:color="auto" w:sz="2" w:space="0"/>
              <w:right w:val="single" w:color="auto" w:sz="2" w:space="0"/>
            </w:tcBorders>
            <w:vAlign w:val="center"/>
          </w:tcPr>
          <w:p w14:paraId="6F16D5FF">
            <w:pPr>
              <w:ind w:firstLine="480" w:firstLineChars="200"/>
              <w:rPr>
                <w:rFonts w:ascii="宋体" w:hAnsi="宋体" w:eastAsia="宋体" w:cs="宋体"/>
                <w:sz w:val="24"/>
                <w:szCs w:val="24"/>
              </w:rPr>
            </w:pPr>
            <w:r>
              <w:rPr>
                <w:rFonts w:hint="eastAsia" w:ascii="宋体" w:hAnsi="宋体" w:eastAsia="宋体" w:cs="宋体"/>
                <w:sz w:val="24"/>
                <w:szCs w:val="24"/>
              </w:rPr>
              <w:t>中标人负责为招标人免费培训操作及维修人员，培训内容包括：基本原理、操作使用、安全操作注意事项以及维修保养等内容，直至达到买方使用需求。</w:t>
            </w:r>
          </w:p>
        </w:tc>
      </w:tr>
      <w:tr w14:paraId="02B6CA3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06C7AB2F">
            <w:pPr>
              <w:jc w:val="center"/>
              <w:rPr>
                <w:rFonts w:ascii="宋体" w:hAnsi="宋体" w:eastAsia="宋体" w:cs="宋体"/>
                <w:sz w:val="24"/>
                <w:szCs w:val="24"/>
              </w:rPr>
            </w:pPr>
            <w:r>
              <w:rPr>
                <w:rFonts w:hint="eastAsia" w:ascii="宋体" w:hAnsi="宋体" w:eastAsia="宋体" w:cs="宋体"/>
                <w:sz w:val="24"/>
                <w:szCs w:val="24"/>
              </w:rPr>
              <w:t>8.3</w:t>
            </w:r>
          </w:p>
        </w:tc>
        <w:tc>
          <w:tcPr>
            <w:tcW w:w="8363" w:type="dxa"/>
            <w:tcBorders>
              <w:top w:val="single" w:color="auto" w:sz="2" w:space="0"/>
              <w:left w:val="single" w:color="auto" w:sz="4" w:space="0"/>
              <w:bottom w:val="single" w:color="auto" w:sz="2" w:space="0"/>
              <w:right w:val="single" w:color="auto" w:sz="2" w:space="0"/>
            </w:tcBorders>
            <w:vAlign w:val="center"/>
          </w:tcPr>
          <w:p w14:paraId="0CD56573">
            <w:pPr>
              <w:pStyle w:val="14"/>
              <w:ind w:firstLine="480" w:firstLineChars="200"/>
              <w:rPr>
                <w:rFonts w:ascii="宋体" w:hAnsi="宋体" w:eastAsia="宋体" w:cs="宋体"/>
                <w:sz w:val="24"/>
                <w:szCs w:val="24"/>
              </w:rPr>
            </w:pPr>
            <w:r>
              <w:rPr>
                <w:rFonts w:hint="eastAsia" w:ascii="宋体" w:hAnsi="宋体" w:eastAsia="宋体" w:cs="宋体"/>
                <w:sz w:val="24"/>
                <w:szCs w:val="24"/>
              </w:rPr>
              <w:t>中标方应在合同签订后60日内需根据设计</w:t>
            </w:r>
            <w:r>
              <w:rPr>
                <w:rStyle w:val="47"/>
                <w:rFonts w:hint="eastAsia" w:ascii="宋体" w:hAnsi="宋体" w:eastAsia="宋体" w:cs="宋体"/>
                <w:sz w:val="24"/>
                <w:szCs w:val="24"/>
              </w:rPr>
              <w:t>提资</w:t>
            </w:r>
            <w:r>
              <w:rPr>
                <w:rFonts w:hint="eastAsia" w:ascii="宋体" w:hAnsi="宋体" w:eastAsia="宋体" w:cs="宋体"/>
                <w:sz w:val="24"/>
                <w:szCs w:val="24"/>
              </w:rPr>
              <w:t>要求提供详细的</w:t>
            </w:r>
            <w:r>
              <w:rPr>
                <w:rStyle w:val="47"/>
                <w:rFonts w:hint="eastAsia" w:ascii="宋体" w:hAnsi="宋体" w:eastAsia="宋体" w:cs="宋体"/>
                <w:sz w:val="24"/>
                <w:szCs w:val="24"/>
              </w:rPr>
              <w:t>设备</w:t>
            </w:r>
            <w:r>
              <w:rPr>
                <w:rFonts w:hint="eastAsia" w:ascii="宋体" w:hAnsi="宋体" w:eastAsia="宋体" w:cs="宋体"/>
                <w:sz w:val="24"/>
                <w:szCs w:val="24"/>
              </w:rPr>
              <w:t>图纸等资料,其中包含</w:t>
            </w:r>
            <w:r>
              <w:rPr>
                <w:rStyle w:val="47"/>
                <w:rFonts w:hint="eastAsia" w:ascii="宋体" w:hAnsi="宋体" w:eastAsia="宋体" w:cs="宋体"/>
                <w:sz w:val="24"/>
                <w:szCs w:val="24"/>
              </w:rPr>
              <w:t>设备</w:t>
            </w:r>
            <w:r>
              <w:rPr>
                <w:rFonts w:hint="eastAsia" w:ascii="宋体" w:hAnsi="宋体" w:eastAsia="宋体" w:cs="宋体"/>
                <w:sz w:val="24"/>
                <w:szCs w:val="24"/>
              </w:rPr>
              <w:t>的外形尺寸,运维空间</w:t>
            </w:r>
            <w:r>
              <w:rPr>
                <w:rStyle w:val="47"/>
                <w:rFonts w:hint="eastAsia" w:ascii="宋体" w:hAnsi="宋体" w:eastAsia="宋体" w:cs="宋体"/>
                <w:sz w:val="24"/>
                <w:szCs w:val="24"/>
              </w:rPr>
              <w:t>,设备</w:t>
            </w:r>
            <w:r>
              <w:rPr>
                <w:rFonts w:hint="eastAsia" w:ascii="宋体" w:hAnsi="宋体" w:eastAsia="宋体" w:cs="宋体"/>
                <w:sz w:val="24"/>
                <w:szCs w:val="24"/>
              </w:rPr>
              <w:t>运行参数,材料材质,接口信息,规格,技术需求.等资料，提交给买方，项目设计单位以此补充设计施工图纸，中标人最终审核确认。对于提资不准确不全面、不符合招标文件技术要求、提资变更导致的损失由卖方承担，并承担违约责任。</w:t>
            </w:r>
          </w:p>
        </w:tc>
      </w:tr>
      <w:bookmarkEnd w:id="3"/>
    </w:tbl>
    <w:p w14:paraId="61605E76">
      <w:pPr>
        <w:rPr>
          <w:rFonts w:hint="eastAsia" w:ascii="Calibri" w:hAnsi="Calibri" w:eastAsia="宋体" w:cs="Times New Roman"/>
          <w:b/>
          <w:bCs/>
          <w:kern w:val="44"/>
          <w:sz w:val="36"/>
          <w:szCs w:val="44"/>
        </w:rPr>
      </w:pPr>
      <w:bookmarkStart w:id="4" w:name="_Toc15609"/>
      <w:r>
        <w:rPr>
          <w:rFonts w:hint="eastAsia" w:ascii="Calibri" w:hAnsi="Calibri" w:eastAsia="宋体" w:cs="Times New Roman"/>
          <w:b/>
          <w:bCs/>
          <w:kern w:val="44"/>
          <w:sz w:val="36"/>
          <w:szCs w:val="44"/>
        </w:rPr>
        <w:br w:type="page"/>
      </w:r>
    </w:p>
    <w:p w14:paraId="368E90CA">
      <w:pPr>
        <w:pStyle w:val="20"/>
        <w:jc w:val="center"/>
        <w:outlineLvl w:val="0"/>
        <w:rPr>
          <w:rFonts w:ascii="Calibri" w:hAnsi="Calibri" w:eastAsia="宋体" w:cs="Times New Roman"/>
          <w:b/>
          <w:bCs/>
          <w:kern w:val="44"/>
          <w:sz w:val="36"/>
          <w:szCs w:val="44"/>
        </w:rPr>
      </w:pPr>
      <w:r>
        <w:rPr>
          <w:rFonts w:hint="eastAsia" w:ascii="Calibri" w:hAnsi="Calibri" w:eastAsia="宋体" w:cs="Times New Roman"/>
          <w:b/>
          <w:bCs/>
          <w:kern w:val="44"/>
          <w:sz w:val="36"/>
          <w:szCs w:val="44"/>
        </w:rPr>
        <w:t>第二部分 投标须知</w:t>
      </w:r>
      <w:bookmarkEnd w:id="4"/>
    </w:p>
    <w:p w14:paraId="5305662A">
      <w:pPr>
        <w:keepNext/>
        <w:keepLines/>
        <w:spacing w:line="360" w:lineRule="auto"/>
        <w:outlineLvl w:val="1"/>
        <w:rPr>
          <w:rFonts w:ascii="宋体" w:hAnsi="宋体" w:eastAsia="宋体" w:cs="宋体"/>
          <w:b/>
          <w:bCs/>
          <w:sz w:val="24"/>
          <w:szCs w:val="24"/>
        </w:rPr>
      </w:pPr>
      <w:r>
        <w:rPr>
          <w:rFonts w:hint="eastAsia" w:ascii="宋体" w:hAnsi="宋体" w:eastAsia="宋体" w:cs="宋体"/>
          <w:b/>
          <w:bCs/>
          <w:sz w:val="24"/>
          <w:szCs w:val="24"/>
        </w:rPr>
        <w:t>一、项目名称</w:t>
      </w:r>
    </w:p>
    <w:p w14:paraId="071F76BA">
      <w:pPr>
        <w:spacing w:line="360" w:lineRule="auto"/>
        <w:ind w:left="1679" w:leftChars="228" w:hanging="1200" w:hangingChars="500"/>
        <w:rPr>
          <w:rFonts w:ascii="宋体" w:hAnsi="宋体" w:eastAsia="宋体" w:cs="宋体"/>
          <w:color w:val="000000"/>
          <w:sz w:val="24"/>
          <w:szCs w:val="24"/>
          <w:u w:val="single"/>
        </w:rPr>
      </w:pPr>
      <w:r>
        <w:rPr>
          <w:rFonts w:hint="eastAsia" w:ascii="宋体" w:hAnsi="宋体" w:eastAsia="宋体" w:cs="宋体"/>
          <w:color w:val="000000"/>
          <w:sz w:val="24"/>
          <w:szCs w:val="24"/>
        </w:rPr>
        <w:t>项目名称：</w:t>
      </w:r>
      <w:bookmarkStart w:id="5" w:name="OLE_LINK1"/>
      <w:r>
        <w:rPr>
          <w:rFonts w:hint="eastAsia" w:ascii="宋体" w:hAnsi="宋体" w:eastAsia="宋体" w:cs="宋体"/>
          <w:color w:val="000000"/>
          <w:sz w:val="24"/>
          <w:szCs w:val="24"/>
        </w:rPr>
        <w:t>见《投标须知前附表》。</w:t>
      </w:r>
    </w:p>
    <w:bookmarkEnd w:id="5"/>
    <w:p w14:paraId="50BF59E4">
      <w:pPr>
        <w:keepNext/>
        <w:keepLines/>
        <w:numPr>
          <w:ilvl w:val="0"/>
          <w:numId w:val="3"/>
        </w:numPr>
        <w:spacing w:line="360" w:lineRule="auto"/>
        <w:outlineLvl w:val="1"/>
        <w:rPr>
          <w:rFonts w:ascii="宋体" w:hAnsi="宋体" w:eastAsia="宋体" w:cs="宋体"/>
          <w:b/>
          <w:bCs/>
          <w:sz w:val="24"/>
          <w:szCs w:val="24"/>
        </w:rPr>
      </w:pPr>
      <w:r>
        <w:rPr>
          <w:rFonts w:hint="eastAsia" w:ascii="宋体" w:hAnsi="宋体" w:eastAsia="宋体" w:cs="宋体"/>
          <w:b/>
          <w:bCs/>
          <w:sz w:val="24"/>
          <w:szCs w:val="24"/>
        </w:rPr>
        <w:t>招标内容及形式</w:t>
      </w:r>
    </w:p>
    <w:p w14:paraId="54CACA64">
      <w:pPr>
        <w:pStyle w:val="20"/>
        <w:spacing w:line="360" w:lineRule="auto"/>
        <w:ind w:firstLine="480" w:firstLineChars="200"/>
        <w:rPr>
          <w:rFonts w:hAnsi="宋体" w:eastAsia="宋体" w:cs="宋体"/>
          <w:sz w:val="24"/>
          <w:szCs w:val="24"/>
        </w:rPr>
      </w:pPr>
      <w:r>
        <w:rPr>
          <w:rFonts w:hint="eastAsia" w:hAnsi="宋体" w:eastAsia="宋体" w:cs="宋体"/>
          <w:color w:val="000000"/>
          <w:sz w:val="24"/>
          <w:szCs w:val="24"/>
        </w:rPr>
        <w:t>见《投标须知前附表》。</w:t>
      </w:r>
    </w:p>
    <w:p w14:paraId="7FFCBD7A">
      <w:pPr>
        <w:spacing w:line="360" w:lineRule="auto"/>
        <w:ind w:firstLine="482" w:firstLineChars="200"/>
        <w:rPr>
          <w:rFonts w:ascii="宋体" w:hAnsi="宋体" w:eastAsia="宋体" w:cs="宋体"/>
          <w:color w:val="000000"/>
          <w:sz w:val="24"/>
          <w:szCs w:val="24"/>
        </w:rPr>
      </w:pPr>
      <w:r>
        <w:rPr>
          <w:rFonts w:hint="eastAsia" w:ascii="宋体" w:hAnsi="宋体" w:eastAsia="宋体" w:cs="宋体"/>
          <w:b/>
          <w:color w:val="000000"/>
          <w:sz w:val="24"/>
          <w:szCs w:val="24"/>
        </w:rPr>
        <w:t>对于本项目需着重介绍的注意事项已经通过以下带颜色文档进行标记。</w:t>
      </w:r>
    </w:p>
    <w:p w14:paraId="33ACEAF1">
      <w:pPr>
        <w:spacing w:line="360" w:lineRule="auto"/>
        <w:ind w:firstLine="482" w:firstLineChars="200"/>
        <w:rPr>
          <w:rFonts w:ascii="宋体" w:hAnsi="宋体" w:eastAsia="宋体" w:cs="宋体"/>
          <w:b/>
          <w:color w:val="000000"/>
          <w:sz w:val="24"/>
          <w:szCs w:val="24"/>
        </w:rPr>
      </w:pPr>
      <w:r>
        <w:rPr>
          <w:rFonts w:hint="eastAsia" w:ascii="宋体" w:hAnsi="宋体" w:eastAsia="宋体" w:cs="宋体"/>
          <w:b/>
          <w:color w:val="000000"/>
          <w:sz w:val="24"/>
          <w:szCs w:val="24"/>
        </w:rPr>
        <w:t>具体要求详见《技术标书》。</w:t>
      </w:r>
    </w:p>
    <w:p w14:paraId="087D545E">
      <w:pPr>
        <w:keepNext/>
        <w:keepLines/>
        <w:numPr>
          <w:ilvl w:val="0"/>
          <w:numId w:val="3"/>
        </w:numPr>
        <w:spacing w:line="360" w:lineRule="auto"/>
        <w:outlineLvl w:val="1"/>
        <w:rPr>
          <w:rFonts w:ascii="宋体" w:hAnsi="宋体" w:eastAsia="宋体" w:cs="宋体"/>
          <w:b/>
          <w:bCs/>
          <w:sz w:val="24"/>
          <w:szCs w:val="24"/>
        </w:rPr>
      </w:pPr>
      <w:r>
        <w:rPr>
          <w:rFonts w:hint="eastAsia" w:ascii="宋体" w:hAnsi="宋体" w:eastAsia="宋体" w:cs="宋体"/>
          <w:b/>
          <w:bCs/>
          <w:sz w:val="24"/>
          <w:szCs w:val="24"/>
        </w:rPr>
        <w:t>交货及付款</w:t>
      </w:r>
      <w:r>
        <w:rPr>
          <w:rFonts w:hint="eastAsia" w:ascii="宋体" w:hAnsi="宋体" w:eastAsia="宋体" w:cs="宋体"/>
          <w:b/>
          <w:bCs/>
          <w:sz w:val="24"/>
          <w:szCs w:val="24"/>
        </w:rPr>
        <w:tab/>
      </w:r>
    </w:p>
    <w:p w14:paraId="7F3F3410">
      <w:pPr>
        <w:pStyle w:val="20"/>
        <w:spacing w:line="360" w:lineRule="auto"/>
        <w:ind w:firstLine="480" w:firstLineChars="200"/>
        <w:rPr>
          <w:rFonts w:hAnsi="宋体" w:eastAsia="宋体" w:cs="宋体"/>
          <w:sz w:val="24"/>
          <w:szCs w:val="24"/>
        </w:rPr>
      </w:pPr>
      <w:r>
        <w:rPr>
          <w:rFonts w:hint="eastAsia" w:hAnsi="宋体" w:eastAsia="宋体" w:cs="宋体"/>
          <w:color w:val="000000"/>
          <w:sz w:val="24"/>
          <w:szCs w:val="24"/>
        </w:rPr>
        <w:t>交货期、交货地点、交货方式、付款方式及比例见《投标须知前附表》第7条。</w:t>
      </w:r>
    </w:p>
    <w:p w14:paraId="35AD03D3">
      <w:pPr>
        <w:keepNext/>
        <w:keepLines/>
        <w:spacing w:line="360" w:lineRule="auto"/>
        <w:outlineLvl w:val="1"/>
        <w:rPr>
          <w:rFonts w:ascii="宋体" w:hAnsi="宋体" w:eastAsia="宋体" w:cs="宋体"/>
          <w:b/>
          <w:bCs/>
          <w:sz w:val="24"/>
          <w:szCs w:val="24"/>
        </w:rPr>
      </w:pPr>
      <w:r>
        <w:rPr>
          <w:rFonts w:hint="eastAsia" w:ascii="宋体" w:hAnsi="宋体" w:eastAsia="宋体" w:cs="宋体"/>
          <w:b/>
          <w:bCs/>
          <w:sz w:val="24"/>
          <w:szCs w:val="24"/>
        </w:rPr>
        <w:t>四、投标说明</w:t>
      </w:r>
    </w:p>
    <w:p w14:paraId="6448B33E">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1.报名方式</w:t>
      </w:r>
    </w:p>
    <w:p w14:paraId="65E7DDF0">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投标人根据招标人在中国重汽官网等公开媒体上发布的招标信息，在“中国重汽e采通”平台报名。按照中国重汽e采通“SRM非生产供应商注册手册（</w:t>
      </w:r>
      <w:r>
        <w:rPr>
          <w:rFonts w:hint="eastAsia" w:ascii="宋体" w:hAnsi="宋体" w:eastAsia="宋体" w:cs="宋体"/>
          <w:color w:val="000000"/>
          <w:sz w:val="24"/>
          <w:szCs w:val="24"/>
          <w:lang w:eastAsia="zh-CN"/>
        </w:rPr>
        <w:t>附件16</w:t>
      </w:r>
      <w:r>
        <w:rPr>
          <w:rFonts w:hint="eastAsia" w:ascii="宋体" w:hAnsi="宋体" w:eastAsia="宋体" w:cs="宋体"/>
          <w:color w:val="000000"/>
          <w:sz w:val="24"/>
          <w:szCs w:val="24"/>
        </w:rPr>
        <w:t>）”进行注册，</w:t>
      </w:r>
      <w:r>
        <w:rPr>
          <w:rFonts w:hint="eastAsia" w:eastAsia="宋体" w:cs="Times New Roman"/>
          <w:color w:val="000000"/>
          <w:sz w:val="24"/>
          <w:szCs w:val="24"/>
        </w:rPr>
        <w:t>注册完毕后按照</w:t>
      </w:r>
      <w:r>
        <w:rPr>
          <w:rFonts w:hint="eastAsia" w:ascii="宋体" w:hAnsi="宋体" w:eastAsia="宋体" w:cs="宋体"/>
          <w:b/>
          <w:color w:val="000000"/>
          <w:sz w:val="24"/>
          <w:szCs w:val="24"/>
        </w:rPr>
        <w:t>“SRM系统供应商用户手册（</w:t>
      </w:r>
      <w:r>
        <w:rPr>
          <w:rFonts w:hint="eastAsia" w:ascii="宋体" w:hAnsi="宋体" w:eastAsia="宋体" w:cs="宋体"/>
          <w:b/>
          <w:color w:val="000000"/>
          <w:sz w:val="24"/>
          <w:szCs w:val="24"/>
          <w:lang w:eastAsia="zh-CN"/>
        </w:rPr>
        <w:t>附件17</w:t>
      </w:r>
      <w:r>
        <w:rPr>
          <w:rFonts w:hint="eastAsia" w:ascii="宋体" w:hAnsi="宋体" w:eastAsia="宋体" w:cs="宋体"/>
          <w:b/>
          <w:color w:val="000000"/>
          <w:sz w:val="24"/>
          <w:szCs w:val="24"/>
        </w:rPr>
        <w:t>）”登录系统，</w:t>
      </w:r>
      <w:r>
        <w:rPr>
          <w:rFonts w:hint="eastAsia" w:ascii="宋体" w:hAnsi="宋体" w:eastAsia="宋体" w:cs="宋体"/>
          <w:color w:val="000000"/>
          <w:sz w:val="24"/>
          <w:szCs w:val="24"/>
        </w:rPr>
        <w:t>进入“供应商应标”，选择对应的项目，点击“应标”后按照招标文件第三部分投标文件组成资格证明文件中的1.1-1.13准备资料并上传，资质审查通过即为报名成功，公示期间请尽快报名。</w:t>
      </w:r>
    </w:p>
    <w:p w14:paraId="11C6013D">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投标保证金缴纳的时候，</w:t>
      </w:r>
      <w:r>
        <w:rPr>
          <w:rFonts w:hint="eastAsia" w:ascii="宋体" w:hAnsi="宋体" w:eastAsia="宋体" w:cs="宋体"/>
          <w:b/>
          <w:bCs/>
          <w:color w:val="000000"/>
          <w:sz w:val="24"/>
          <w:szCs w:val="24"/>
        </w:rPr>
        <w:t>务必备注所投标的项目名称</w:t>
      </w:r>
      <w:r>
        <w:rPr>
          <w:rFonts w:hint="eastAsia" w:ascii="宋体" w:hAnsi="宋体" w:eastAsia="宋体" w:cs="宋体"/>
          <w:color w:val="000000"/>
          <w:sz w:val="24"/>
          <w:szCs w:val="24"/>
        </w:rPr>
        <w:t>。</w:t>
      </w:r>
    </w:p>
    <w:p w14:paraId="08858A21">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不按要求报名的，或因未提供相关信息导致后期无法退回保证金的，需投标人承担责任。</w:t>
      </w:r>
    </w:p>
    <w:p w14:paraId="46F6A6F6">
      <w:pPr>
        <w:keepNext/>
        <w:keepLines/>
        <w:numPr>
          <w:ilvl w:val="0"/>
          <w:numId w:val="4"/>
        </w:numPr>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投标条件</w:t>
      </w:r>
    </w:p>
    <w:p w14:paraId="3DE0DB5A">
      <w:pPr>
        <w:pStyle w:val="20"/>
        <w:spacing w:line="360" w:lineRule="auto"/>
        <w:ind w:firstLine="480"/>
        <w:rPr>
          <w:rFonts w:hAnsi="宋体" w:eastAsia="宋体" w:cs="宋体"/>
          <w:b/>
          <w:color w:val="000000"/>
          <w:sz w:val="24"/>
          <w:szCs w:val="24"/>
        </w:rPr>
      </w:pPr>
      <w:r>
        <w:rPr>
          <w:rFonts w:hint="eastAsia" w:hAnsi="宋体" w:eastAsia="宋体" w:cs="宋体"/>
          <w:b/>
          <w:bCs/>
          <w:color w:val="000000"/>
          <w:sz w:val="24"/>
          <w:szCs w:val="24"/>
        </w:rPr>
        <w:t>对于中国境内投标人，投标条件详见招标文件“第一部分投标须知前附表1.6”。</w:t>
      </w:r>
    </w:p>
    <w:p w14:paraId="607E266D">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3.报价</w:t>
      </w:r>
    </w:p>
    <w:p w14:paraId="4B484599">
      <w:pPr>
        <w:pStyle w:val="20"/>
        <w:spacing w:line="360" w:lineRule="auto"/>
        <w:ind w:firstLine="480" w:firstLineChars="200"/>
        <w:rPr>
          <w:rFonts w:hAnsi="宋体" w:eastAsia="宋体" w:cs="宋体"/>
          <w:color w:val="000000"/>
          <w:sz w:val="24"/>
          <w:szCs w:val="24"/>
        </w:rPr>
      </w:pPr>
      <w:r>
        <w:rPr>
          <w:rFonts w:hint="eastAsia" w:hAnsi="宋体" w:eastAsia="宋体" w:cs="宋体"/>
          <w:color w:val="000000"/>
          <w:sz w:val="24"/>
          <w:szCs w:val="24"/>
        </w:rPr>
        <w:t>3.1</w:t>
      </w:r>
      <w:r>
        <w:rPr>
          <w:rFonts w:hint="eastAsia" w:hAnsi="宋体" w:eastAsia="宋体" w:cs="宋体"/>
          <w:sz w:val="24"/>
          <w:szCs w:val="24"/>
        </w:rPr>
        <w:t>本次招投标为</w:t>
      </w:r>
      <w:r>
        <w:rPr>
          <w:rFonts w:hint="eastAsia" w:hAnsi="宋体" w:eastAsia="宋体" w:cs="宋体"/>
          <w:color w:val="000000"/>
          <w:sz w:val="24"/>
          <w:szCs w:val="24"/>
          <w:lang w:eastAsia="zh-CN"/>
        </w:rPr>
        <w:t>公开招标</w:t>
      </w:r>
      <w:r>
        <w:rPr>
          <w:rFonts w:hint="eastAsia" w:hAnsi="宋体" w:eastAsia="宋体" w:cs="宋体"/>
          <w:b/>
          <w:sz w:val="24"/>
          <w:szCs w:val="24"/>
        </w:rPr>
        <w:t>；</w:t>
      </w:r>
      <w:r>
        <w:rPr>
          <w:rFonts w:hint="eastAsia" w:hAnsi="宋体" w:eastAsia="宋体" w:cs="宋体"/>
          <w:color w:val="000000"/>
          <w:sz w:val="24"/>
          <w:szCs w:val="24"/>
        </w:rPr>
        <w:t>评标流程以及规则详见本部分第六条评标原则。</w:t>
      </w:r>
    </w:p>
    <w:p w14:paraId="58E630A4">
      <w:pPr>
        <w:spacing w:line="360" w:lineRule="auto"/>
        <w:ind w:firstLine="235" w:firstLineChars="98"/>
        <w:rPr>
          <w:rFonts w:ascii="宋体" w:hAnsi="宋体" w:eastAsia="宋体" w:cs="宋体"/>
          <w:color w:val="000000"/>
          <w:sz w:val="24"/>
          <w:szCs w:val="24"/>
        </w:rPr>
      </w:pPr>
      <w:r>
        <w:rPr>
          <w:rFonts w:hint="eastAsia" w:ascii="宋体" w:hAnsi="宋体" w:eastAsia="宋体" w:cs="宋体"/>
          <w:color w:val="000000"/>
          <w:sz w:val="24"/>
          <w:szCs w:val="24"/>
        </w:rPr>
        <w:t xml:space="preserve">  投标人自行勘察现场，进行合理报价。投标总报价应包括设备费、原厂服务费及相关配件、随机资料、保险、税费、运杂、安装调试、与其他专业配合及可预见的风险以及其它不可预见等全部费用。</w:t>
      </w:r>
    </w:p>
    <w:p w14:paraId="44FC5F56">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3.2</w:t>
      </w:r>
      <w:r>
        <w:rPr>
          <w:rFonts w:hint="eastAsia" w:ascii="宋体" w:hAnsi="宋体" w:eastAsia="宋体" w:cs="宋体"/>
          <w:b/>
          <w:bCs/>
          <w:color w:val="000000"/>
          <w:sz w:val="24"/>
          <w:szCs w:val="24"/>
        </w:rPr>
        <w:t>所有设备的报价货币单位为：</w:t>
      </w:r>
      <w:r>
        <w:rPr>
          <w:rFonts w:hint="eastAsia" w:ascii="宋体" w:hAnsi="宋体" w:eastAsia="宋体" w:cs="宋体"/>
          <w:b/>
          <w:bCs/>
          <w:color w:val="000000"/>
          <w:sz w:val="24"/>
          <w:szCs w:val="24"/>
          <w:u w:val="single"/>
        </w:rPr>
        <w:t xml:space="preserve">         </w:t>
      </w:r>
      <w:r>
        <w:rPr>
          <w:rFonts w:hint="eastAsia" w:ascii="宋体" w:hAnsi="宋体" w:eastAsia="宋体" w:cs="宋体"/>
          <w:b/>
          <w:bCs/>
          <w:color w:val="000000"/>
          <w:sz w:val="24"/>
          <w:szCs w:val="24"/>
        </w:rPr>
        <w:t>元【人民币（应同时报含税价和不含税价并写明税率）】。</w:t>
      </w:r>
    </w:p>
    <w:p w14:paraId="2C6138EE">
      <w:pPr>
        <w:keepNext/>
        <w:keepLines/>
        <w:spacing w:line="360" w:lineRule="auto"/>
        <w:ind w:firstLine="482" w:firstLineChars="200"/>
        <w:outlineLvl w:val="2"/>
        <w:rPr>
          <w:rFonts w:ascii="宋体" w:hAnsi="宋体" w:eastAsia="宋体" w:cs="宋体"/>
          <w:sz w:val="24"/>
          <w:szCs w:val="24"/>
        </w:rPr>
      </w:pPr>
      <w:r>
        <w:rPr>
          <w:rFonts w:hint="eastAsia" w:ascii="宋体" w:hAnsi="宋体" w:eastAsia="宋体" w:cs="宋体"/>
          <w:b/>
          <w:bCs/>
          <w:color w:val="000000"/>
          <w:sz w:val="24"/>
          <w:szCs w:val="24"/>
        </w:rPr>
        <w:t>4.设备要求：</w:t>
      </w:r>
    </w:p>
    <w:p w14:paraId="3C86B08C">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4.1投标设备技术参数和总体要求按《技术标书》执行；</w:t>
      </w:r>
    </w:p>
    <w:p w14:paraId="54700C18">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4.2设备制造完毕经出厂检验合格后方能发货；</w:t>
      </w:r>
    </w:p>
    <w:p w14:paraId="4E132A0F">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4.3设备包装按国家或部颁标准执行；</w:t>
      </w:r>
    </w:p>
    <w:p w14:paraId="6894BFA0">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4.4设备交货要求直接发货至合同指定地点，否则买方有权拒绝接受货物；</w:t>
      </w:r>
    </w:p>
    <w:p w14:paraId="23623AFC">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4.5投标企业按技术规范书提报设备详细技术资料；</w:t>
      </w:r>
    </w:p>
    <w:p w14:paraId="5C55DC23">
      <w:pPr>
        <w:pStyle w:val="20"/>
        <w:spacing w:line="360" w:lineRule="auto"/>
        <w:ind w:firstLine="480" w:firstLineChars="200"/>
        <w:rPr>
          <w:rFonts w:hAnsi="宋体" w:eastAsia="宋体" w:cs="宋体"/>
          <w:color w:val="000000"/>
          <w:sz w:val="24"/>
          <w:szCs w:val="24"/>
        </w:rPr>
      </w:pPr>
      <w:r>
        <w:rPr>
          <w:rFonts w:hint="eastAsia" w:hAnsi="宋体" w:eastAsia="宋体" w:cs="宋体"/>
          <w:color w:val="000000"/>
          <w:sz w:val="24"/>
          <w:szCs w:val="24"/>
        </w:rPr>
        <w:t>4.6设备所安装的操作系统及系统开发的软件均为正版，投标人是系统软件的所有权人或已获知识产权所有权人的正式授权，对该系统软件拥有合法的知识产权或具有合法的来源，在有关知识产权中不存在任何侵犯第三方的权益；</w:t>
      </w:r>
    </w:p>
    <w:p w14:paraId="2B208631">
      <w:pPr>
        <w:pStyle w:val="20"/>
        <w:spacing w:line="360" w:lineRule="auto"/>
        <w:ind w:firstLine="480" w:firstLineChars="200"/>
        <w:rPr>
          <w:rFonts w:hAnsi="宋体" w:eastAsia="宋体" w:cs="宋体"/>
          <w:color w:val="000000"/>
          <w:sz w:val="24"/>
          <w:szCs w:val="24"/>
        </w:rPr>
      </w:pPr>
      <w:r>
        <w:rPr>
          <w:rFonts w:hint="eastAsia" w:hAnsi="宋体" w:eastAsia="宋体" w:cs="宋体"/>
          <w:color w:val="000000"/>
          <w:sz w:val="24"/>
          <w:szCs w:val="24"/>
        </w:rPr>
        <w:t>4.7设备设施颜色严格执行我公司企业标准《设备设施颜色标识》（Q/ZZ30070</w:t>
      </w:r>
    </w:p>
    <w:p w14:paraId="74DEEF90">
      <w:pPr>
        <w:pStyle w:val="20"/>
        <w:spacing w:line="360" w:lineRule="auto"/>
        <w:rPr>
          <w:rFonts w:hAnsi="宋体" w:eastAsia="宋体" w:cs="宋体"/>
          <w:color w:val="000000"/>
          <w:sz w:val="24"/>
          <w:szCs w:val="24"/>
        </w:rPr>
      </w:pPr>
      <w:r>
        <w:rPr>
          <w:rFonts w:hint="eastAsia" w:hAnsi="宋体" w:eastAsia="宋体" w:cs="宋体"/>
          <w:color w:val="000000"/>
          <w:sz w:val="24"/>
          <w:szCs w:val="24"/>
        </w:rPr>
        <w:t>—2020）。</w:t>
      </w:r>
    </w:p>
    <w:p w14:paraId="7FDAE6E9">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5.其他要求</w:t>
      </w:r>
    </w:p>
    <w:p w14:paraId="4A7F7AFC">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包装、运输、检验、交付、安装、调试、培训、结算、质保及售后服务等，按《技术标书》要求，在标书中列示说明，最终以合同约定为准。</w:t>
      </w:r>
    </w:p>
    <w:p w14:paraId="1B864433">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6.询标</w:t>
      </w:r>
    </w:p>
    <w:p w14:paraId="5AD34A4B">
      <w:pPr>
        <w:keepNext/>
        <w:keepLines/>
        <w:spacing w:line="360" w:lineRule="auto"/>
        <w:ind w:firstLine="480" w:firstLineChars="200"/>
        <w:rPr>
          <w:rFonts w:ascii="宋体" w:hAnsi="宋体" w:eastAsia="宋体" w:cs="宋体"/>
          <w:b/>
          <w:bCs/>
          <w:color w:val="000000"/>
          <w:sz w:val="24"/>
          <w:szCs w:val="24"/>
        </w:rPr>
      </w:pPr>
      <w:r>
        <w:rPr>
          <w:rFonts w:hint="eastAsia" w:ascii="宋体" w:hAnsi="宋体" w:eastAsia="宋体" w:cs="宋体"/>
          <w:color w:val="000000"/>
          <w:sz w:val="24"/>
          <w:szCs w:val="24"/>
        </w:rPr>
        <w:t>凡对本次招标提出的询问，均以招标人的书面答复为准。</w:t>
      </w:r>
    </w:p>
    <w:p w14:paraId="458199BA">
      <w:pPr>
        <w:keepNext/>
        <w:keepLines/>
        <w:spacing w:line="360" w:lineRule="auto"/>
        <w:outlineLvl w:val="1"/>
        <w:rPr>
          <w:rFonts w:ascii="宋体" w:hAnsi="宋体" w:eastAsia="宋体" w:cs="宋体"/>
          <w:b/>
          <w:bCs/>
          <w:color w:val="000000"/>
          <w:sz w:val="24"/>
          <w:szCs w:val="24"/>
        </w:rPr>
      </w:pPr>
      <w:r>
        <w:rPr>
          <w:rFonts w:hint="eastAsia" w:ascii="宋体" w:hAnsi="宋体" w:eastAsia="宋体" w:cs="宋体"/>
          <w:b/>
          <w:bCs/>
          <w:color w:val="000000"/>
          <w:sz w:val="24"/>
          <w:szCs w:val="24"/>
        </w:rPr>
        <w:t>五、议程安排</w:t>
      </w:r>
    </w:p>
    <w:p w14:paraId="0AB8E34D">
      <w:pPr>
        <w:keepNext/>
        <w:keepLines/>
        <w:spacing w:line="360" w:lineRule="auto"/>
        <w:ind w:firstLine="482" w:firstLineChars="200"/>
        <w:outlineLvl w:val="2"/>
        <w:rPr>
          <w:rFonts w:ascii="宋体" w:hAnsi="宋体" w:eastAsia="宋体" w:cs="宋体"/>
          <w:color w:val="000000"/>
          <w:sz w:val="24"/>
          <w:szCs w:val="24"/>
        </w:rPr>
      </w:pPr>
      <w:r>
        <w:rPr>
          <w:rFonts w:hint="eastAsia" w:ascii="宋体" w:hAnsi="宋体" w:eastAsia="宋体" w:cs="宋体"/>
          <w:b/>
          <w:bCs/>
          <w:color w:val="000000"/>
          <w:sz w:val="24"/>
          <w:szCs w:val="24"/>
        </w:rPr>
        <w:t>1.发标时间</w:t>
      </w:r>
    </w:p>
    <w:p w14:paraId="5DA2BBD4">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见《投标须知前附表》2.1。</w:t>
      </w:r>
    </w:p>
    <w:p w14:paraId="097BD1D9">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2.发标方式</w:t>
      </w:r>
    </w:p>
    <w:p w14:paraId="746FCBD8">
      <w:pPr>
        <w:spacing w:line="360" w:lineRule="auto"/>
        <w:ind w:firstLine="480" w:firstLineChars="200"/>
        <w:rPr>
          <w:rFonts w:ascii="宋体" w:hAnsi="宋体" w:eastAsia="宋体" w:cs="宋体"/>
          <w:color w:val="000000"/>
          <w:sz w:val="24"/>
          <w:szCs w:val="24"/>
        </w:rPr>
      </w:pPr>
      <w:r>
        <w:rPr>
          <w:rFonts w:hint="eastAsia" w:ascii="宋体" w:hAnsi="宋体" w:eastAsia="宋体" w:cs="宋体"/>
          <w:sz w:val="24"/>
          <w:szCs w:val="24"/>
        </w:rPr>
        <w:t>中国重汽官网、山东省阳光采购服务平台、中国招标投标公共服务平台等公开媒体</w:t>
      </w:r>
      <w:r>
        <w:rPr>
          <w:rFonts w:hint="eastAsia" w:ascii="宋体" w:hAnsi="宋体" w:eastAsia="宋体" w:cs="宋体"/>
          <w:color w:val="000000"/>
          <w:sz w:val="24"/>
          <w:szCs w:val="24"/>
        </w:rPr>
        <w:t>公布。</w:t>
      </w:r>
    </w:p>
    <w:p w14:paraId="4DDAE8B7">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3.答疑</w:t>
      </w:r>
    </w:p>
    <w:p w14:paraId="369FADAD">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见《投标须知前附表》第二条，逾期不受理。</w:t>
      </w:r>
    </w:p>
    <w:p w14:paraId="68E98F34">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4.投标报名</w:t>
      </w:r>
    </w:p>
    <w:p w14:paraId="59A31A62">
      <w:pPr>
        <w:keepNext/>
        <w:keepLines/>
        <w:spacing w:line="360" w:lineRule="auto"/>
        <w:ind w:firstLine="482"/>
        <w:rPr>
          <w:rFonts w:ascii="宋体" w:hAnsi="宋体" w:eastAsia="宋体" w:cs="宋体"/>
          <w:sz w:val="24"/>
          <w:szCs w:val="24"/>
        </w:rPr>
      </w:pPr>
      <w:r>
        <w:rPr>
          <w:rFonts w:hint="eastAsia" w:ascii="宋体" w:hAnsi="宋体" w:eastAsia="宋体" w:cs="宋体"/>
          <w:sz w:val="24"/>
          <w:szCs w:val="24"/>
        </w:rPr>
        <w:t>4.1投标人在报名参与本项目的同时，应提供项目投标保证金。投标保证金应在规定的时间前将投标保证金从投标人单位基本帐户转出并到账，否则按否决投标处理；未按规定提交保证金的投标人，其投标文件按否决投标处理。（保证金具体金额及缴纳截止时间见《投标须知前附表》4.2和4.3）。</w:t>
      </w:r>
    </w:p>
    <w:p w14:paraId="2718A073">
      <w:pPr>
        <w:pStyle w:val="117"/>
        <w:ind w:firstLine="480"/>
        <w:rPr>
          <w:rFonts w:eastAsia="宋体" w:cs="宋体"/>
        </w:rPr>
      </w:pPr>
      <w:r>
        <w:rPr>
          <w:rFonts w:hint="eastAsia" w:eastAsia="宋体" w:cs="宋体"/>
        </w:rPr>
        <w:t>4.2招标人银行账户信息如下：见《投标须知前附表》4.2。</w:t>
      </w:r>
    </w:p>
    <w:p w14:paraId="4CDC2C16">
      <w:pPr>
        <w:pStyle w:val="117"/>
        <w:ind w:firstLine="480"/>
        <w:rPr>
          <w:rFonts w:eastAsia="宋体" w:cs="宋体"/>
        </w:rPr>
      </w:pPr>
      <w:r>
        <w:rPr>
          <w:rFonts w:hint="eastAsia" w:eastAsia="宋体" w:cs="宋体"/>
        </w:rPr>
        <w:t>转账附言：公司名称+项目名称+投标保证金；</w:t>
      </w:r>
    </w:p>
    <w:p w14:paraId="26BCC04D">
      <w:pPr>
        <w:pStyle w:val="117"/>
        <w:ind w:firstLine="480"/>
        <w:rPr>
          <w:rFonts w:eastAsia="宋体" w:cs="宋体"/>
        </w:rPr>
      </w:pPr>
      <w:r>
        <w:rPr>
          <w:rFonts w:hint="eastAsia" w:eastAsia="宋体" w:cs="宋体"/>
        </w:rPr>
        <w:t>对于没有中标的投标人，投标保证金将于招标人内部完成中标人评审并确认最终中标人后在30工作日内予以原路返还（无息）；对于中标方，投标保证金将在签订合同后30个工作日内原路返还（无息）；</w:t>
      </w:r>
    </w:p>
    <w:p w14:paraId="1534B198">
      <w:pPr>
        <w:pStyle w:val="117"/>
        <w:ind w:firstLine="480"/>
        <w:rPr>
          <w:rFonts w:eastAsia="宋体" w:cs="宋体"/>
        </w:rPr>
      </w:pPr>
      <w:r>
        <w:rPr>
          <w:rFonts w:hint="eastAsia" w:eastAsia="宋体" w:cs="宋体"/>
        </w:rPr>
        <w:t>4.3说明</w:t>
      </w:r>
    </w:p>
    <w:p w14:paraId="6E58E83F">
      <w:pPr>
        <w:pStyle w:val="117"/>
        <w:ind w:firstLine="480"/>
        <w:rPr>
          <w:rFonts w:eastAsia="宋体" w:cs="宋体"/>
        </w:rPr>
      </w:pPr>
      <w:r>
        <w:rPr>
          <w:rFonts w:hint="eastAsia" w:eastAsia="宋体" w:cs="宋体"/>
        </w:rPr>
        <w:t>4.3.1 投标人在向招标人出示《投标保证金缴纳凭证》后方可进行投标；</w:t>
      </w:r>
    </w:p>
    <w:p w14:paraId="42183857">
      <w:pPr>
        <w:pStyle w:val="117"/>
        <w:ind w:firstLine="480"/>
        <w:rPr>
          <w:rFonts w:eastAsia="宋体" w:cs="宋体"/>
        </w:rPr>
      </w:pPr>
      <w:r>
        <w:rPr>
          <w:rFonts w:hint="eastAsia" w:eastAsia="宋体" w:cs="宋体"/>
        </w:rPr>
        <w:t>4.3.2 发生以下情况时，招标人有权没收保证金：</w:t>
      </w:r>
    </w:p>
    <w:p w14:paraId="721558C2">
      <w:pPr>
        <w:pStyle w:val="117"/>
        <w:ind w:firstLine="480"/>
        <w:rPr>
          <w:rFonts w:eastAsia="宋体" w:cs="宋体"/>
        </w:rPr>
      </w:pPr>
      <w:r>
        <w:rPr>
          <w:rFonts w:hint="eastAsia" w:eastAsia="宋体" w:cs="宋体"/>
        </w:rPr>
        <w:t>4.3.2.1 截至开标前3天，投标人无正当理由且未以书面形式递交说明而在投标截止日不来投标的；</w:t>
      </w:r>
    </w:p>
    <w:p w14:paraId="7B2A30F5">
      <w:pPr>
        <w:pStyle w:val="117"/>
        <w:ind w:firstLine="480"/>
        <w:rPr>
          <w:rFonts w:eastAsia="宋体" w:cs="宋体"/>
        </w:rPr>
      </w:pPr>
      <w:r>
        <w:rPr>
          <w:rFonts w:hint="eastAsia" w:eastAsia="宋体" w:cs="宋体"/>
        </w:rPr>
        <w:t>4.3.2.2 投标人递送投标文件后，无正当理由放弃投标的；</w:t>
      </w:r>
    </w:p>
    <w:p w14:paraId="30ED598C">
      <w:pPr>
        <w:pStyle w:val="117"/>
        <w:ind w:firstLine="480"/>
        <w:rPr>
          <w:rFonts w:eastAsia="宋体" w:cs="宋体"/>
        </w:rPr>
      </w:pPr>
      <w:r>
        <w:rPr>
          <w:rFonts w:hint="eastAsia" w:eastAsia="宋体" w:cs="宋体"/>
        </w:rPr>
        <w:t>4.3.2.3若为视频开标，招标过程中澄清函等资料原件未按要求提交的；</w:t>
      </w:r>
    </w:p>
    <w:p w14:paraId="2011B86A">
      <w:pPr>
        <w:pStyle w:val="117"/>
        <w:ind w:firstLine="480"/>
        <w:rPr>
          <w:rFonts w:eastAsia="宋体" w:cs="宋体"/>
        </w:rPr>
      </w:pPr>
      <w:r>
        <w:rPr>
          <w:rFonts w:hint="eastAsia" w:eastAsia="宋体" w:cs="宋体"/>
        </w:rPr>
        <w:t>4.3.2.4自中标通知书发出之日起30日内，中标人无正当理由不签订合同的；</w:t>
      </w:r>
    </w:p>
    <w:p w14:paraId="222302D3">
      <w:pPr>
        <w:pStyle w:val="117"/>
        <w:ind w:firstLine="480"/>
        <w:rPr>
          <w:rFonts w:eastAsia="宋体" w:cs="宋体"/>
        </w:rPr>
      </w:pPr>
      <w:r>
        <w:rPr>
          <w:rFonts w:hint="eastAsia" w:eastAsia="宋体" w:cs="宋体"/>
        </w:rPr>
        <w:t>4.3.2.5投标人在投标过程中被查实有串标、围标、陪标等违规违纪行为的；</w:t>
      </w:r>
    </w:p>
    <w:p w14:paraId="1A96116F">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4.3.2.6投标人有违约违规行为或被投诉、举报的，在调查处理期间，保证金暂不退还，待调查处理结束后按有关规定处理。</w:t>
      </w:r>
    </w:p>
    <w:p w14:paraId="087D1BCE">
      <w:pPr>
        <w:pStyle w:val="117"/>
        <w:ind w:firstLine="480"/>
        <w:rPr>
          <w:rFonts w:eastAsia="宋体" w:cs="宋体"/>
        </w:rPr>
      </w:pPr>
      <w:r>
        <w:rPr>
          <w:rFonts w:hint="eastAsia" w:eastAsia="宋体" w:cs="宋体"/>
        </w:rPr>
        <w:t>4.4投标报名截止时间</w:t>
      </w:r>
    </w:p>
    <w:p w14:paraId="564E3D0A">
      <w:pPr>
        <w:pStyle w:val="117"/>
        <w:ind w:firstLine="480"/>
        <w:rPr>
          <w:rFonts w:eastAsia="宋体" w:cs="宋体"/>
        </w:rPr>
      </w:pPr>
      <w:r>
        <w:rPr>
          <w:rFonts w:hint="eastAsia" w:eastAsia="宋体" w:cs="宋体"/>
        </w:rPr>
        <w:t>报名方式：见《投标须知前附表》2.3。</w:t>
      </w:r>
    </w:p>
    <w:p w14:paraId="4DE5637B">
      <w:pPr>
        <w:pStyle w:val="117"/>
        <w:ind w:firstLine="480"/>
        <w:rPr>
          <w:rFonts w:eastAsia="宋体" w:cs="宋体"/>
        </w:rPr>
      </w:pPr>
      <w:r>
        <w:rPr>
          <w:rFonts w:hint="eastAsia" w:eastAsia="宋体" w:cs="宋体"/>
        </w:rPr>
        <w:t>报名提交资料：均为盖章电子扫描版，用“公司名称+文件名称”命名。</w:t>
      </w:r>
    </w:p>
    <w:p w14:paraId="4A392736">
      <w:pPr>
        <w:numPr>
          <w:ilvl w:val="0"/>
          <w:numId w:val="5"/>
        </w:numPr>
        <w:spacing w:line="360" w:lineRule="auto"/>
        <w:rPr>
          <w:rFonts w:ascii="宋体" w:hAnsi="宋体" w:eastAsia="宋体" w:cs="宋体"/>
          <w:color w:val="000000"/>
          <w:sz w:val="24"/>
          <w:szCs w:val="24"/>
        </w:rPr>
      </w:pPr>
      <w:r>
        <w:rPr>
          <w:rFonts w:hint="eastAsia" w:ascii="宋体" w:hAnsi="宋体" w:eastAsia="宋体" w:cs="宋体"/>
          <w:b/>
          <w:color w:val="000000"/>
          <w:sz w:val="24"/>
          <w:szCs w:val="24"/>
        </w:rPr>
        <w:t>如果是授权委托人投标，</w:t>
      </w:r>
      <w:r>
        <w:rPr>
          <w:rFonts w:hint="eastAsia" w:ascii="宋体" w:hAnsi="宋体" w:eastAsia="宋体" w:cs="宋体"/>
          <w:color w:val="000000"/>
          <w:sz w:val="24"/>
          <w:szCs w:val="24"/>
        </w:rPr>
        <w:t>要提交营业执照副本、法人授权委托书（含法人及授权人身份信息证明、授权代表联系方式）。</w:t>
      </w:r>
    </w:p>
    <w:p w14:paraId="1D0D6599">
      <w:pPr>
        <w:numPr>
          <w:ilvl w:val="0"/>
          <w:numId w:val="5"/>
        </w:numPr>
        <w:spacing w:line="360" w:lineRule="auto"/>
        <w:rPr>
          <w:rFonts w:ascii="宋体" w:hAnsi="宋体" w:eastAsia="宋体" w:cs="宋体"/>
          <w:color w:val="000000"/>
          <w:sz w:val="24"/>
          <w:szCs w:val="24"/>
        </w:rPr>
      </w:pPr>
      <w:r>
        <w:rPr>
          <w:rFonts w:hint="eastAsia" w:ascii="宋体" w:hAnsi="宋体" w:eastAsia="宋体" w:cs="宋体"/>
          <w:b/>
          <w:color w:val="000000"/>
          <w:sz w:val="24"/>
          <w:szCs w:val="24"/>
        </w:rPr>
        <w:t>如果是法人参加投标</w:t>
      </w:r>
      <w:r>
        <w:rPr>
          <w:rFonts w:hint="eastAsia" w:ascii="宋体" w:hAnsi="宋体" w:eastAsia="宋体" w:cs="宋体"/>
          <w:color w:val="000000"/>
          <w:sz w:val="24"/>
          <w:szCs w:val="24"/>
        </w:rPr>
        <w:t>，要提交营业执照副本、法人代表证明文件。</w:t>
      </w:r>
    </w:p>
    <w:p w14:paraId="088EF74E">
      <w:pPr>
        <w:numPr>
          <w:ilvl w:val="0"/>
          <w:numId w:val="5"/>
        </w:numPr>
        <w:spacing w:line="360" w:lineRule="auto"/>
        <w:rPr>
          <w:rFonts w:ascii="宋体" w:hAnsi="宋体" w:eastAsia="宋体" w:cs="宋体"/>
          <w:color w:val="000000"/>
          <w:sz w:val="24"/>
          <w:szCs w:val="24"/>
        </w:rPr>
      </w:pPr>
      <w:r>
        <w:rPr>
          <w:rFonts w:hint="eastAsia" w:ascii="宋体" w:hAnsi="宋体" w:eastAsia="宋体" w:cs="宋体"/>
          <w:b/>
          <w:color w:val="000000"/>
          <w:sz w:val="24"/>
          <w:szCs w:val="24"/>
        </w:rPr>
        <w:t>如果是代理商投标</w:t>
      </w:r>
      <w:r>
        <w:rPr>
          <w:rFonts w:hint="eastAsia" w:ascii="宋体" w:hAnsi="宋体" w:eastAsia="宋体" w:cs="宋体"/>
          <w:color w:val="000000"/>
          <w:sz w:val="24"/>
          <w:szCs w:val="24"/>
        </w:rPr>
        <w:t>，除上述a)b)中要求的资料，要另外携带生产商的授权书、原厂售后服务承诺书。</w:t>
      </w:r>
    </w:p>
    <w:p w14:paraId="41D91526">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5.开标时间</w:t>
      </w:r>
    </w:p>
    <w:p w14:paraId="7F3B8639">
      <w:pPr>
        <w:keepNext/>
        <w:keepLines/>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见《投标须知前附表》5.1，若有变动另行通知。</w:t>
      </w:r>
    </w:p>
    <w:p w14:paraId="2321EE64">
      <w:pPr>
        <w:keepNext/>
        <w:keepLines/>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6.开标方式</w:t>
      </w:r>
    </w:p>
    <w:p w14:paraId="072146A0">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原则上来现场参与开标。如因特殊情况无法现场参与，需在开标前三日，通知招标人，由招标人创建视频链接，并在报名结束后统一通知。</w:t>
      </w:r>
    </w:p>
    <w:p w14:paraId="46C545E4">
      <w:pPr>
        <w:spacing w:line="360" w:lineRule="auto"/>
        <w:jc w:val="left"/>
        <w:outlineLvl w:val="1"/>
        <w:rPr>
          <w:rFonts w:ascii="宋体" w:hAnsi="宋体" w:eastAsia="宋体" w:cs="宋体"/>
          <w:b/>
          <w:sz w:val="24"/>
          <w:szCs w:val="24"/>
        </w:rPr>
      </w:pPr>
      <w:bookmarkStart w:id="6" w:name="_Toc33285487"/>
      <w:bookmarkStart w:id="7" w:name="_Toc33267001"/>
      <w:bookmarkStart w:id="8" w:name="_Toc33266627"/>
      <w:bookmarkStart w:id="9" w:name="_Toc33265752"/>
      <w:bookmarkStart w:id="10" w:name="_Toc33265653"/>
      <w:bookmarkStart w:id="11" w:name="_Toc33266950"/>
      <w:bookmarkStart w:id="12" w:name="_Toc33266914"/>
      <w:r>
        <w:rPr>
          <w:rFonts w:hint="eastAsia" w:ascii="宋体" w:hAnsi="宋体" w:eastAsia="宋体" w:cs="宋体"/>
          <w:b/>
          <w:sz w:val="24"/>
          <w:szCs w:val="24"/>
        </w:rPr>
        <w:t>六、评价原则</w:t>
      </w:r>
      <w:bookmarkEnd w:id="6"/>
      <w:bookmarkEnd w:id="7"/>
      <w:bookmarkEnd w:id="8"/>
      <w:bookmarkEnd w:id="9"/>
      <w:bookmarkEnd w:id="10"/>
      <w:bookmarkEnd w:id="11"/>
      <w:bookmarkEnd w:id="12"/>
      <w:bookmarkStart w:id="13" w:name="_Toc395116633"/>
    </w:p>
    <w:bookmarkEnd w:id="13"/>
    <w:p w14:paraId="52ED66E8">
      <w:pPr>
        <w:spacing w:line="360" w:lineRule="auto"/>
        <w:ind w:firstLine="482" w:firstLineChars="200"/>
        <w:outlineLvl w:val="2"/>
        <w:rPr>
          <w:rFonts w:ascii="宋体" w:hAnsi="宋体" w:eastAsia="宋体" w:cs="宋体"/>
          <w:b/>
          <w:bCs/>
          <w:color w:val="000000"/>
          <w:sz w:val="24"/>
          <w:szCs w:val="24"/>
        </w:rPr>
      </w:pPr>
      <w:r>
        <w:rPr>
          <w:rFonts w:hint="eastAsia" w:ascii="宋体" w:hAnsi="宋体" w:eastAsia="宋体" w:cs="宋体"/>
          <w:b/>
          <w:bCs/>
          <w:color w:val="000000"/>
          <w:sz w:val="24"/>
          <w:szCs w:val="24"/>
        </w:rPr>
        <w:t>1.评标</w:t>
      </w:r>
    </w:p>
    <w:p w14:paraId="2A00D907">
      <w:pPr>
        <w:adjustRightInd w:val="0"/>
        <w:snapToGrid w:val="0"/>
        <w:spacing w:line="360" w:lineRule="auto"/>
        <w:ind w:firstLine="480" w:firstLineChars="200"/>
        <w:rPr>
          <w:rFonts w:ascii="宋体" w:hAnsi="宋体" w:eastAsia="宋体" w:cs="宋体"/>
          <w:b/>
          <w:color w:val="000000"/>
          <w:sz w:val="24"/>
          <w:szCs w:val="24"/>
        </w:rPr>
      </w:pPr>
      <w:r>
        <w:rPr>
          <w:rFonts w:hint="eastAsia" w:ascii="宋体" w:hAnsi="宋体" w:eastAsia="宋体" w:cs="宋体"/>
          <w:sz w:val="24"/>
          <w:szCs w:val="24"/>
        </w:rPr>
        <w:t>本次招标采用</w:t>
      </w:r>
      <w:bookmarkStart w:id="14" w:name="_Toc33265654"/>
      <w:bookmarkStart w:id="15" w:name="_Toc33267002"/>
      <w:bookmarkStart w:id="16" w:name="_Toc33285489"/>
      <w:bookmarkStart w:id="17" w:name="_Toc33266951"/>
      <w:bookmarkStart w:id="18" w:name="_Toc33265753"/>
      <w:bookmarkStart w:id="19" w:name="_Toc395116634"/>
      <w:bookmarkStart w:id="20" w:name="_Toc33266915"/>
      <w:bookmarkStart w:id="21" w:name="_Toc33266628"/>
      <w:r>
        <w:rPr>
          <w:rFonts w:hint="eastAsia" w:ascii="宋体" w:hAnsi="宋体" w:eastAsia="宋体" w:cs="宋体"/>
          <w:b/>
          <w:bCs/>
          <w:color w:val="auto"/>
          <w:sz w:val="24"/>
          <w:szCs w:val="24"/>
          <w:lang w:eastAsia="zh-CN"/>
        </w:rPr>
        <w:t>合理最低价中标</w:t>
      </w:r>
      <w:r>
        <w:rPr>
          <w:rFonts w:hint="eastAsia" w:ascii="宋体" w:hAnsi="宋体" w:eastAsia="宋体" w:cs="宋体"/>
          <w:sz w:val="24"/>
          <w:szCs w:val="24"/>
        </w:rPr>
        <w:t>。</w:t>
      </w:r>
      <w:r>
        <w:rPr>
          <w:rFonts w:hint="eastAsia" w:ascii="宋体" w:hAnsi="宋体" w:eastAsia="宋体" w:cs="宋体"/>
          <w:color w:val="000000"/>
          <w:sz w:val="24"/>
          <w:szCs w:val="24"/>
        </w:rPr>
        <w:t>本着公平、公正、公开的原则，</w:t>
      </w:r>
      <w:r>
        <w:rPr>
          <w:rFonts w:hint="eastAsia" w:ascii="宋体" w:hAnsi="宋体" w:eastAsia="宋体" w:cs="宋体"/>
          <w:b/>
          <w:bCs/>
          <w:color w:val="000000"/>
          <w:sz w:val="24"/>
          <w:szCs w:val="24"/>
        </w:rPr>
        <w:t>在通过技术标评审后入围的前提下，</w:t>
      </w:r>
      <w:r>
        <w:rPr>
          <w:rFonts w:hint="eastAsia" w:ascii="宋体" w:hAnsi="宋体" w:eastAsia="宋体" w:cs="Times New Roman"/>
          <w:b/>
          <w:bCs/>
          <w:color w:val="000000"/>
          <w:sz w:val="24"/>
          <w:szCs w:val="24"/>
        </w:rPr>
        <w:t>对招标</w:t>
      </w:r>
      <w:r>
        <w:rPr>
          <w:rFonts w:hint="eastAsia" w:ascii="Calibri" w:hAnsi="Calibri" w:eastAsia="宋体" w:cs="Times New Roman"/>
          <w:b/>
          <w:bCs/>
          <w:color w:val="000000"/>
          <w:sz w:val="24"/>
          <w:szCs w:val="24"/>
        </w:rPr>
        <w:t>文件中规定的各项因素进行综合评审，</w:t>
      </w:r>
      <w:r>
        <w:rPr>
          <w:rFonts w:hint="eastAsia" w:ascii="Calibri" w:hAnsi="宋体" w:eastAsia="宋体" w:cs="Times New Roman"/>
          <w:b/>
          <w:bCs/>
          <w:color w:val="000000"/>
          <w:sz w:val="24"/>
          <w:szCs w:val="24"/>
        </w:rPr>
        <w:t>确定中标人</w:t>
      </w:r>
      <w:r>
        <w:rPr>
          <w:rFonts w:hint="eastAsia" w:ascii="宋体" w:hAnsi="宋体" w:eastAsia="宋体" w:cs="宋体"/>
          <w:b/>
          <w:bCs/>
          <w:color w:val="000000"/>
          <w:sz w:val="24"/>
          <w:szCs w:val="24"/>
        </w:rPr>
        <w:t>，</w:t>
      </w:r>
      <w:r>
        <w:rPr>
          <w:rFonts w:hint="eastAsia" w:ascii="宋体" w:hAnsi="宋体" w:eastAsia="宋体" w:cs="宋体"/>
          <w:b/>
          <w:color w:val="000000"/>
          <w:sz w:val="24"/>
          <w:szCs w:val="24"/>
        </w:rPr>
        <w:t>对未中标单位不做任何解释。</w:t>
      </w:r>
    </w:p>
    <w:bookmarkEnd w:id="14"/>
    <w:bookmarkEnd w:id="15"/>
    <w:bookmarkEnd w:id="16"/>
    <w:bookmarkEnd w:id="17"/>
    <w:bookmarkEnd w:id="18"/>
    <w:bookmarkEnd w:id="19"/>
    <w:bookmarkEnd w:id="20"/>
    <w:bookmarkEnd w:id="21"/>
    <w:p w14:paraId="24FB361D">
      <w:pPr>
        <w:spacing w:line="360" w:lineRule="auto"/>
        <w:ind w:firstLine="482" w:firstLineChars="200"/>
        <w:rPr>
          <w:rFonts w:ascii="宋体" w:hAnsi="宋体" w:eastAsia="宋体" w:cs="宋体"/>
          <w:b/>
          <w:color w:val="000000"/>
          <w:sz w:val="24"/>
          <w:szCs w:val="24"/>
        </w:rPr>
      </w:pPr>
      <w:r>
        <w:rPr>
          <w:rFonts w:hint="eastAsia" w:ascii="宋体" w:hAnsi="宋体" w:eastAsia="宋体" w:cs="宋体"/>
          <w:b/>
          <w:color w:val="000000"/>
          <w:sz w:val="24"/>
          <w:szCs w:val="24"/>
        </w:rPr>
        <w:t>评标流程：</w:t>
      </w:r>
    </w:p>
    <w:p w14:paraId="1F5A93BB">
      <w:pPr>
        <w:pStyle w:val="20"/>
        <w:spacing w:line="360" w:lineRule="auto"/>
        <w:ind w:firstLine="482" w:firstLineChars="200"/>
        <w:rPr>
          <w:rFonts w:hAnsi="宋体" w:eastAsia="宋体" w:cs="宋体"/>
          <w:sz w:val="24"/>
          <w:szCs w:val="24"/>
        </w:rPr>
      </w:pPr>
      <w:r>
        <w:rPr>
          <w:rFonts w:hint="eastAsia" w:hAnsi="宋体" w:eastAsia="宋体" w:cs="宋体"/>
          <w:b/>
          <w:color w:val="000000"/>
          <w:sz w:val="24"/>
          <w:szCs w:val="24"/>
        </w:rPr>
        <w:t>投标文件包含《投标文件（资质标）》、《投标文件（技术标）》、《投标文件（商务标）》</w:t>
      </w:r>
      <w:r>
        <w:rPr>
          <w:rFonts w:hint="eastAsia" w:hAnsi="宋体" w:eastAsia="宋体" w:cs="宋体"/>
          <w:b/>
          <w:color w:val="000000"/>
          <w:sz w:val="24"/>
          <w:szCs w:val="24"/>
          <w:lang w:val="en-US" w:eastAsia="zh-CN"/>
        </w:rPr>
        <w:t>+</w:t>
      </w:r>
      <w:r>
        <w:rPr>
          <w:rFonts w:hint="eastAsia" w:hAnsi="宋体" w:eastAsia="宋体" w:cs="宋体"/>
          <w:b/>
          <w:color w:val="000000"/>
          <w:sz w:val="24"/>
          <w:szCs w:val="24"/>
        </w:rPr>
        <w:t>（开标一览表），共计三个文件。</w:t>
      </w:r>
    </w:p>
    <w:p w14:paraId="2BD234A8">
      <w:pPr>
        <w:numPr>
          <w:ilvl w:val="0"/>
          <w:numId w:val="6"/>
        </w:numPr>
        <w:spacing w:line="360" w:lineRule="auto"/>
        <w:rPr>
          <w:rFonts w:ascii="宋体" w:hAnsi="宋体" w:eastAsia="宋体" w:cs="宋体"/>
          <w:b/>
          <w:color w:val="000000"/>
          <w:sz w:val="24"/>
          <w:szCs w:val="24"/>
        </w:rPr>
      </w:pPr>
      <w:r>
        <w:rPr>
          <w:rFonts w:hint="eastAsia" w:ascii="宋体" w:hAnsi="宋体" w:eastAsia="宋体" w:cs="宋体"/>
          <w:b/>
          <w:color w:val="000000"/>
          <w:sz w:val="24"/>
          <w:szCs w:val="24"/>
        </w:rPr>
        <w:t>应标资格审查：在“中国重汽e采通”应标报名时，</w:t>
      </w:r>
      <w:r>
        <w:rPr>
          <w:rFonts w:hint="eastAsia" w:ascii="宋体" w:hAnsi="宋体" w:eastAsia="宋体" w:cs="宋体"/>
          <w:b/>
          <w:bCs/>
          <w:color w:val="000000"/>
          <w:sz w:val="24"/>
          <w:szCs w:val="24"/>
        </w:rPr>
        <w:t>按照第三部分第三条投标文件组成资格证明文件中的1.1-1.1</w:t>
      </w:r>
      <w:r>
        <w:rPr>
          <w:rFonts w:hint="eastAsia" w:ascii="宋体" w:hAnsi="宋体" w:eastAsia="宋体" w:cs="宋体"/>
          <w:b/>
          <w:bCs/>
          <w:color w:val="000000"/>
          <w:sz w:val="24"/>
          <w:szCs w:val="24"/>
          <w:lang w:val="en-US" w:eastAsia="zh-CN"/>
        </w:rPr>
        <w:t>3</w:t>
      </w:r>
      <w:r>
        <w:rPr>
          <w:rFonts w:hint="eastAsia" w:ascii="宋体" w:hAnsi="宋体" w:eastAsia="宋体" w:cs="宋体"/>
          <w:b/>
          <w:bCs/>
          <w:color w:val="000000"/>
          <w:sz w:val="24"/>
          <w:szCs w:val="24"/>
        </w:rPr>
        <w:t>准备资料，上传完毕后，等待审核</w:t>
      </w:r>
      <w:r>
        <w:rPr>
          <w:rFonts w:hint="eastAsia" w:ascii="宋体" w:hAnsi="宋体" w:eastAsia="宋体" w:cs="宋体"/>
          <w:b/>
          <w:color w:val="000000"/>
          <w:sz w:val="24"/>
          <w:szCs w:val="24"/>
        </w:rPr>
        <w:t>；</w:t>
      </w:r>
    </w:p>
    <w:p w14:paraId="17E28F81">
      <w:pPr>
        <w:numPr>
          <w:ilvl w:val="0"/>
          <w:numId w:val="7"/>
        </w:numPr>
        <w:spacing w:line="360" w:lineRule="auto"/>
        <w:rPr>
          <w:rFonts w:ascii="宋体" w:hAnsi="宋体" w:eastAsia="宋体" w:cs="宋体"/>
          <w:b/>
          <w:color w:val="000000"/>
          <w:sz w:val="24"/>
          <w:szCs w:val="24"/>
        </w:rPr>
      </w:pPr>
      <w:r>
        <w:rPr>
          <w:rFonts w:hint="eastAsia" w:ascii="宋体" w:hAnsi="宋体" w:eastAsia="宋体" w:cs="宋体"/>
          <w:b/>
          <w:color w:val="000000"/>
          <w:sz w:val="24"/>
          <w:szCs w:val="24"/>
        </w:rPr>
        <w:t>通过应标资格审查的单位进入投标环节，按照“SRM系统供应商用户手册（附件1</w:t>
      </w:r>
      <w:r>
        <w:rPr>
          <w:rFonts w:hint="eastAsia" w:ascii="宋体" w:hAnsi="宋体" w:eastAsia="宋体" w:cs="宋体"/>
          <w:b/>
          <w:color w:val="000000"/>
          <w:sz w:val="24"/>
          <w:szCs w:val="24"/>
          <w:lang w:val="en-US" w:eastAsia="zh-CN"/>
        </w:rPr>
        <w:t>7</w:t>
      </w:r>
      <w:r>
        <w:rPr>
          <w:rFonts w:hint="eastAsia" w:ascii="宋体" w:hAnsi="宋体" w:eastAsia="宋体" w:cs="宋体"/>
          <w:b/>
          <w:color w:val="000000"/>
          <w:sz w:val="24"/>
          <w:szCs w:val="24"/>
        </w:rPr>
        <w:t>）”，在重汽e采通平台投递电子标书（包含资质标、技术标、商务标）；没有通过应标资质审查的单位不能进入投标环节；</w:t>
      </w:r>
    </w:p>
    <w:p w14:paraId="5046AA17">
      <w:pPr>
        <w:numPr>
          <w:ilvl w:val="0"/>
          <w:numId w:val="6"/>
        </w:numPr>
        <w:spacing w:line="360" w:lineRule="auto"/>
        <w:rPr>
          <w:rFonts w:ascii="宋体" w:hAnsi="宋体" w:eastAsia="宋体" w:cs="宋体"/>
          <w:b/>
          <w:color w:val="000000"/>
          <w:sz w:val="24"/>
          <w:szCs w:val="24"/>
        </w:rPr>
      </w:pPr>
      <w:r>
        <w:rPr>
          <w:rFonts w:hint="eastAsia" w:ascii="宋体" w:hAnsi="宋体" w:eastAsia="宋体" w:cs="宋体"/>
          <w:b/>
          <w:sz w:val="24"/>
          <w:szCs w:val="24"/>
        </w:rPr>
        <w:t>资质标评审：资质标审核通过的单位，可以进入</w:t>
      </w:r>
      <w:r>
        <w:rPr>
          <w:rFonts w:hint="eastAsia" w:ascii="宋体" w:hAnsi="宋体" w:eastAsia="宋体" w:cs="宋体"/>
          <w:b/>
          <w:color w:val="000000"/>
          <w:sz w:val="24"/>
          <w:szCs w:val="24"/>
        </w:rPr>
        <w:t>公开唱标环节；</w:t>
      </w:r>
    </w:p>
    <w:p w14:paraId="146D8836">
      <w:pPr>
        <w:numPr>
          <w:ilvl w:val="0"/>
          <w:numId w:val="8"/>
        </w:numPr>
        <w:spacing w:line="360" w:lineRule="auto"/>
        <w:rPr>
          <w:rFonts w:ascii="宋体" w:hAnsi="宋体" w:eastAsia="宋体" w:cs="宋体"/>
          <w:b/>
          <w:sz w:val="24"/>
          <w:szCs w:val="24"/>
        </w:rPr>
      </w:pPr>
      <w:r>
        <w:rPr>
          <w:rFonts w:hint="eastAsia" w:ascii="宋体" w:hAnsi="宋体" w:eastAsia="宋体" w:cs="宋体"/>
          <w:b/>
          <w:color w:val="000000"/>
          <w:sz w:val="24"/>
          <w:szCs w:val="24"/>
        </w:rPr>
        <w:t>公开唱标：公示资质标入围单位的开标价格及商务条款响应情况</w:t>
      </w:r>
      <w:r>
        <w:rPr>
          <w:rFonts w:hint="eastAsia" w:ascii="宋体" w:hAnsi="宋体" w:eastAsia="宋体" w:cs="宋体"/>
          <w:b/>
          <w:sz w:val="24"/>
          <w:szCs w:val="24"/>
        </w:rPr>
        <w:t>；</w:t>
      </w:r>
    </w:p>
    <w:p w14:paraId="613C915E">
      <w:pPr>
        <w:numPr>
          <w:ilvl w:val="0"/>
          <w:numId w:val="8"/>
        </w:numPr>
        <w:spacing w:line="360" w:lineRule="auto"/>
        <w:rPr>
          <w:rFonts w:ascii="宋体" w:hAnsi="宋体" w:eastAsia="宋体" w:cs="宋体"/>
          <w:b/>
          <w:sz w:val="24"/>
          <w:szCs w:val="24"/>
        </w:rPr>
      </w:pPr>
      <w:r>
        <w:rPr>
          <w:rFonts w:hint="eastAsia" w:ascii="宋体" w:hAnsi="宋体" w:eastAsia="宋体" w:cs="宋体"/>
          <w:b/>
          <w:color w:val="000000"/>
          <w:sz w:val="24"/>
          <w:szCs w:val="24"/>
        </w:rPr>
        <w:t>技术标评审</w:t>
      </w:r>
      <w:r>
        <w:rPr>
          <w:rFonts w:hint="eastAsia" w:ascii="宋体" w:hAnsi="宋体" w:eastAsia="宋体" w:cs="宋体"/>
          <w:b/>
          <w:sz w:val="24"/>
          <w:szCs w:val="24"/>
        </w:rPr>
        <w:t>：技术标评标专家组，通过重汽e采通，对各投标人的《投标文件（技术标）》进行综合评审；评审期间产生的技术澄清均由投标人在重汽e采通平台内完成提交；评审合格的单位进入商务标评审环节，评审不合格的单位被淘汰；具体</w:t>
      </w:r>
      <w:r>
        <w:rPr>
          <w:rFonts w:hint="eastAsia" w:ascii="宋体" w:hAnsi="宋体" w:eastAsia="宋体" w:cs="宋体"/>
          <w:b/>
          <w:bCs/>
          <w:color w:val="000000"/>
          <w:sz w:val="24"/>
          <w:szCs w:val="24"/>
        </w:rPr>
        <w:t>技术标评分标准见附件1</w:t>
      </w:r>
      <w:r>
        <w:rPr>
          <w:rFonts w:hint="eastAsia" w:ascii="宋体" w:hAnsi="宋体" w:eastAsia="宋体" w:cs="宋体"/>
          <w:b/>
          <w:bCs/>
          <w:color w:val="000000"/>
          <w:sz w:val="24"/>
          <w:szCs w:val="24"/>
          <w:lang w:val="en-US" w:eastAsia="zh-CN"/>
        </w:rPr>
        <w:t>5</w:t>
      </w:r>
      <w:r>
        <w:rPr>
          <w:rFonts w:hint="eastAsia" w:ascii="宋体" w:hAnsi="宋体" w:eastAsia="宋体" w:cs="宋体"/>
          <w:b/>
          <w:bCs/>
          <w:color w:val="000000"/>
          <w:sz w:val="24"/>
          <w:szCs w:val="24"/>
        </w:rPr>
        <w:t>；</w:t>
      </w:r>
    </w:p>
    <w:p w14:paraId="1791D906">
      <w:pPr>
        <w:numPr>
          <w:ilvl w:val="0"/>
          <w:numId w:val="9"/>
        </w:numPr>
        <w:spacing w:line="360" w:lineRule="auto"/>
        <w:rPr>
          <w:rFonts w:ascii="宋体" w:hAnsi="宋体" w:eastAsia="宋体" w:cs="宋体"/>
          <w:b/>
          <w:sz w:val="24"/>
          <w:szCs w:val="24"/>
        </w:rPr>
      </w:pPr>
      <w:r>
        <w:rPr>
          <w:rFonts w:hint="eastAsia" w:ascii="宋体" w:hAnsi="宋体" w:eastAsia="宋体" w:cs="宋体"/>
          <w:b/>
          <w:sz w:val="24"/>
          <w:szCs w:val="24"/>
        </w:rPr>
        <w:t>商务标评审：商务条款相应确认→价格澄清→商务标评审；评审期间产生的商务价格澄清均由投标人在重汽e采通平台限时内完成提交；</w:t>
      </w:r>
    </w:p>
    <w:p w14:paraId="15B99DF8">
      <w:pPr>
        <w:numPr>
          <w:ilvl w:val="255"/>
          <w:numId w:val="0"/>
        </w:num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注意：投标人均需要自带笔记本电脑在重汽e采通进行自主投标和提交澄清函；投标和提交澄清函均有时间限制，超时未提交的按无效处理。</w:t>
      </w:r>
    </w:p>
    <w:p w14:paraId="3BAFEB8D">
      <w:pPr>
        <w:numPr>
          <w:ilvl w:val="0"/>
          <w:numId w:val="10"/>
        </w:numPr>
        <w:spacing w:line="360" w:lineRule="auto"/>
        <w:rPr>
          <w:rFonts w:ascii="宋体" w:hAnsi="宋体" w:eastAsia="宋体" w:cs="宋体"/>
          <w:b/>
          <w:sz w:val="24"/>
          <w:szCs w:val="24"/>
        </w:rPr>
      </w:pPr>
      <w:r>
        <w:rPr>
          <w:rFonts w:hint="eastAsia" w:ascii="宋体" w:hAnsi="宋体" w:eastAsia="宋体" w:cs="宋体"/>
          <w:b/>
          <w:sz w:val="24"/>
          <w:szCs w:val="24"/>
        </w:rPr>
        <w:t>中标人确定：技术标入围后，原则上</w:t>
      </w:r>
      <w:r>
        <w:rPr>
          <w:rFonts w:hint="eastAsia" w:ascii="宋体" w:hAnsi="宋体" w:eastAsia="宋体" w:cs="宋体"/>
          <w:b/>
          <w:bCs/>
          <w:sz w:val="24"/>
          <w:szCs w:val="24"/>
          <w:lang w:eastAsia="zh-CN"/>
        </w:rPr>
        <w:t>合理最低价</w:t>
      </w:r>
      <w:r>
        <w:rPr>
          <w:rFonts w:hint="eastAsia" w:ascii="宋体" w:hAnsi="宋体" w:eastAsia="宋体" w:cs="宋体"/>
          <w:b/>
          <w:bCs/>
          <w:sz w:val="24"/>
          <w:szCs w:val="24"/>
        </w:rPr>
        <w:t>的投标方</w:t>
      </w:r>
      <w:r>
        <w:rPr>
          <w:rFonts w:hint="eastAsia" w:ascii="宋体" w:hAnsi="宋体" w:eastAsia="宋体" w:cs="宋体"/>
          <w:b/>
          <w:sz w:val="24"/>
          <w:szCs w:val="24"/>
        </w:rPr>
        <w:t>中标。</w:t>
      </w:r>
    </w:p>
    <w:p w14:paraId="0E7B9D55">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本项目只产生一个中标人。中标人签订合同前须进行最终审查。最终审查的对象是投标项目的中标候选人。最终审查的内容是对中标候选人的经营状况、服务质量、资格、信誉以及招标人认为有必要了解的其它问题作进一步的考查及后审。最终审查的方式，根据需要采取问询或实地查证等方式。如审查结果不符合成交条件的，则本次评标作废或</w:t>
      </w:r>
      <w:r>
        <w:rPr>
          <w:rFonts w:hint="eastAsia" w:ascii="宋体" w:hAnsi="宋体" w:eastAsia="宋体" w:cs="宋体"/>
          <w:color w:val="000000"/>
          <w:sz w:val="24"/>
          <w:szCs w:val="24"/>
          <w:lang w:bidi="ar"/>
        </w:rPr>
        <w:t>变更意向中标人</w:t>
      </w:r>
      <w:r>
        <w:rPr>
          <w:rFonts w:hint="eastAsia" w:ascii="宋体" w:hAnsi="宋体" w:eastAsia="宋体" w:cs="宋体"/>
          <w:color w:val="000000"/>
          <w:sz w:val="24"/>
          <w:szCs w:val="24"/>
        </w:rPr>
        <w:t>。</w:t>
      </w:r>
    </w:p>
    <w:p w14:paraId="29420BF3">
      <w:pPr>
        <w:keepNext/>
        <w:keepLines/>
        <w:spacing w:line="360" w:lineRule="auto"/>
        <w:outlineLvl w:val="1"/>
        <w:rPr>
          <w:rFonts w:ascii="宋体" w:hAnsi="宋体" w:eastAsia="宋体" w:cs="宋体"/>
          <w:b/>
          <w:bCs/>
          <w:sz w:val="24"/>
          <w:szCs w:val="24"/>
        </w:rPr>
      </w:pPr>
      <w:r>
        <w:rPr>
          <w:rFonts w:hint="eastAsia" w:ascii="宋体" w:hAnsi="宋体" w:eastAsia="宋体" w:cs="宋体"/>
          <w:b/>
          <w:bCs/>
          <w:sz w:val="24"/>
          <w:szCs w:val="24"/>
        </w:rPr>
        <w:t>七、合同签订</w:t>
      </w:r>
    </w:p>
    <w:p w14:paraId="33496A17">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1.招标人根据评标工作小组的评标结果确定中标人，在重汽e采通平台公布中标结果，并发送中标通知。</w:t>
      </w:r>
    </w:p>
    <w:p w14:paraId="5A0C0FF8">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2.中标人应该在中标通知书规定的时间、地点与招标人签订采购合同，否则按照开标后撤回投标处理。</w:t>
      </w:r>
    </w:p>
    <w:p w14:paraId="6BA295F5">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3.中标人应当按照合同约定的履约责任，在保证质量的前提下完成中标项目，不得将中标项目转包或分包给他人，否则视为违约，招标人有权解除合同。</w:t>
      </w:r>
    </w:p>
    <w:p w14:paraId="618227A4">
      <w:p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4.中标人由于履行义务的能力或信用有严重缺陷，招标人有权取消其中标资格，招标人将从中标候选单位中依序重新确定中标人，或重新组织招标；</w:t>
      </w:r>
    </w:p>
    <w:p w14:paraId="413D7E7A">
      <w:p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5.合同以双方最终签署的版本为准。</w:t>
      </w:r>
    </w:p>
    <w:p w14:paraId="29551DD9">
      <w:pPr>
        <w:keepNext/>
        <w:keepLines/>
        <w:spacing w:line="360" w:lineRule="auto"/>
        <w:outlineLvl w:val="1"/>
        <w:rPr>
          <w:rFonts w:ascii="宋体" w:hAnsi="宋体" w:eastAsia="宋体" w:cs="宋体"/>
          <w:b/>
          <w:bCs/>
          <w:sz w:val="24"/>
          <w:szCs w:val="24"/>
        </w:rPr>
      </w:pPr>
      <w:r>
        <w:rPr>
          <w:rFonts w:hint="eastAsia" w:ascii="宋体" w:hAnsi="宋体" w:eastAsia="宋体" w:cs="宋体"/>
          <w:b/>
          <w:bCs/>
          <w:sz w:val="24"/>
          <w:szCs w:val="24"/>
        </w:rPr>
        <w:t>八、废标及终止招标</w:t>
      </w:r>
    </w:p>
    <w:p w14:paraId="764F2FF8">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24902BA5">
      <w:pPr>
        <w:spacing w:line="360" w:lineRule="auto"/>
        <w:ind w:right="2"/>
        <w:rPr>
          <w:rFonts w:ascii="宋体" w:hAnsi="宋体" w:eastAsia="宋体" w:cs="宋体"/>
          <w:color w:val="000000"/>
          <w:sz w:val="24"/>
          <w:szCs w:val="24"/>
        </w:rPr>
      </w:pPr>
      <w:r>
        <w:rPr>
          <w:rFonts w:hint="eastAsia" w:ascii="宋体" w:hAnsi="宋体" w:eastAsia="宋体" w:cs="宋体"/>
          <w:color w:val="000000"/>
          <w:sz w:val="24"/>
          <w:szCs w:val="24"/>
        </w:rPr>
        <w:t xml:space="preserve">    （1）投标人提供的有关资格、资质证明文件不合格、不真实或提供虚假投标材料；</w:t>
      </w:r>
    </w:p>
    <w:p w14:paraId="3DEC4984">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（2）投标人在报价有效期内撤回投标；</w:t>
      </w:r>
    </w:p>
    <w:p w14:paraId="7D386BEF">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（3）在整个评标过程中，投标人有企图影响评标结果公正性的任何活动；</w:t>
      </w:r>
    </w:p>
    <w:p w14:paraId="08E00AFC">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（4）投标人以任何方式诋毁其他投标人；</w:t>
      </w:r>
    </w:p>
    <w:p w14:paraId="1EE0B6B3">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（5）投标人串通投标；</w:t>
      </w:r>
    </w:p>
    <w:p w14:paraId="7DED9506">
      <w:pPr>
        <w:pStyle w:val="20"/>
        <w:spacing w:line="360" w:lineRule="auto"/>
        <w:rPr>
          <w:rFonts w:hAnsi="宋体" w:eastAsia="宋体" w:cs="宋体"/>
          <w:sz w:val="24"/>
          <w:szCs w:val="24"/>
        </w:rPr>
      </w:pPr>
      <w:r>
        <w:rPr>
          <w:rFonts w:hint="eastAsia" w:hAnsi="宋体" w:eastAsia="宋体" w:cs="宋体"/>
          <w:color w:val="000000"/>
          <w:sz w:val="24"/>
          <w:szCs w:val="24"/>
        </w:rPr>
        <w:t xml:space="preserve">    （6）投标人被举报、检举，并经招标人查实无误的；</w:t>
      </w:r>
    </w:p>
    <w:p w14:paraId="053E28FD">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（7）以他人名义投标或者以其他方式弄虚作假，骗取中标的；</w:t>
      </w:r>
    </w:p>
    <w:p w14:paraId="4967F822">
      <w:pPr>
        <w:spacing w:line="360" w:lineRule="auto"/>
        <w:ind w:right="2" w:firstLine="480" w:firstLineChars="200"/>
        <w:rPr>
          <w:rFonts w:ascii="宋体" w:hAnsi="宋体" w:eastAsia="宋体" w:cs="宋体"/>
          <w:sz w:val="24"/>
          <w:szCs w:val="24"/>
        </w:rPr>
      </w:pPr>
      <w:r>
        <w:rPr>
          <w:rFonts w:hint="eastAsia" w:ascii="宋体" w:hAnsi="宋体" w:eastAsia="宋体" w:cs="宋体"/>
          <w:sz w:val="24"/>
          <w:szCs w:val="24"/>
        </w:rPr>
        <w:t>（8）投标人负责人为同一人或者存在控股、管理关系的不同单位；</w:t>
      </w:r>
    </w:p>
    <w:p w14:paraId="2DE9E393">
      <w:pPr>
        <w:spacing w:line="360" w:lineRule="auto"/>
        <w:ind w:right="2" w:firstLine="480" w:firstLineChars="200"/>
        <w:rPr>
          <w:rFonts w:ascii="宋体" w:hAnsi="宋体" w:eastAsia="宋体" w:cs="宋体"/>
          <w:sz w:val="24"/>
          <w:szCs w:val="24"/>
        </w:rPr>
      </w:pPr>
      <w:r>
        <w:rPr>
          <w:rFonts w:hint="eastAsia" w:ascii="宋体" w:hAnsi="宋体" w:eastAsia="宋体" w:cs="宋体"/>
          <w:sz w:val="24"/>
          <w:szCs w:val="24"/>
        </w:rPr>
        <w:t>（9）有效投标不足三家；</w:t>
      </w:r>
    </w:p>
    <w:p w14:paraId="4816ED9B">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（10）未按要求填报商务报价资料，对招标开展造成较大影响；</w:t>
      </w:r>
    </w:p>
    <w:p w14:paraId="04D18C14">
      <w:pPr>
        <w:spacing w:line="360" w:lineRule="auto"/>
        <w:ind w:right="2"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w:t>
      </w:r>
      <w:r>
        <w:rPr>
          <w:rFonts w:hint="eastAsia" w:ascii="宋体" w:hAnsi="宋体" w:eastAsia="宋体" w:cs="宋体"/>
          <w:sz w:val="24"/>
          <w:szCs w:val="24"/>
        </w:rPr>
        <w:t>1）未按照招标人规定的时间内在中国重汽e采通完成投标的；</w:t>
      </w:r>
    </w:p>
    <w:p w14:paraId="64EC5F3D">
      <w:pPr>
        <w:pStyle w:val="20"/>
        <w:spacing w:line="360" w:lineRule="auto"/>
        <w:ind w:firstLine="480" w:firstLineChars="200"/>
        <w:rPr>
          <w:rFonts w:hAnsi="宋体" w:eastAsia="宋体" w:cs="宋体"/>
          <w:color w:val="000000"/>
          <w:sz w:val="24"/>
          <w:szCs w:val="24"/>
        </w:rPr>
      </w:pPr>
      <w:r>
        <w:rPr>
          <w:rFonts w:hint="eastAsia" w:hAnsi="宋体" w:eastAsia="宋体" w:cs="宋体"/>
          <w:color w:val="000000"/>
          <w:sz w:val="24"/>
          <w:szCs w:val="24"/>
        </w:rPr>
        <w:t>（12）不同投标人的投标文件异常一致；</w:t>
      </w:r>
    </w:p>
    <w:p w14:paraId="0F3A0B94">
      <w:pPr>
        <w:pStyle w:val="20"/>
        <w:spacing w:line="360" w:lineRule="auto"/>
        <w:ind w:firstLine="480" w:firstLineChars="200"/>
        <w:rPr>
          <w:rFonts w:hAnsi="宋体" w:eastAsia="宋体" w:cs="宋体"/>
          <w:color w:val="000000"/>
          <w:sz w:val="24"/>
          <w:szCs w:val="24"/>
        </w:rPr>
      </w:pPr>
      <w:r>
        <w:rPr>
          <w:rFonts w:hint="eastAsia" w:hAnsi="宋体" w:eastAsia="宋体" w:cs="宋体"/>
          <w:color w:val="000000"/>
          <w:sz w:val="24"/>
          <w:szCs w:val="24"/>
        </w:rPr>
        <w:t>（13）投标报价呈规律性差异的；</w:t>
      </w:r>
    </w:p>
    <w:p w14:paraId="5B176FF9">
      <w:pPr>
        <w:pStyle w:val="20"/>
        <w:spacing w:line="360" w:lineRule="auto"/>
        <w:ind w:firstLine="480" w:firstLineChars="200"/>
        <w:rPr>
          <w:rFonts w:hAnsi="宋体" w:eastAsia="宋体" w:cs="宋体"/>
          <w:color w:val="000000"/>
          <w:sz w:val="24"/>
          <w:szCs w:val="24"/>
        </w:rPr>
      </w:pPr>
      <w:r>
        <w:rPr>
          <w:rFonts w:hint="eastAsia" w:hAnsi="宋体" w:eastAsia="宋体" w:cs="宋体"/>
          <w:color w:val="000000"/>
          <w:sz w:val="24"/>
          <w:szCs w:val="24"/>
        </w:rPr>
        <w:t>（14）投标人报价均超过投标限价的；</w:t>
      </w:r>
    </w:p>
    <w:p w14:paraId="0FC9D18D">
      <w:pPr>
        <w:spacing w:line="360" w:lineRule="auto"/>
        <w:ind w:right="2" w:firstLine="480" w:firstLineChars="200"/>
      </w:pPr>
      <w:r>
        <w:rPr>
          <w:rFonts w:hint="eastAsia" w:ascii="宋体" w:hAnsi="宋体" w:eastAsia="宋体" w:cs="宋体"/>
          <w:color w:val="000000"/>
          <w:sz w:val="24"/>
          <w:szCs w:val="24"/>
        </w:rPr>
        <w:t>（15）法律、法规规定的其他情况。</w:t>
      </w:r>
    </w:p>
    <w:p w14:paraId="658231EE">
      <w:pPr>
        <w:spacing w:line="360" w:lineRule="auto"/>
        <w:ind w:right="2" w:firstLine="480" w:firstLineChars="200"/>
        <w:rPr>
          <w:rFonts w:ascii="宋体" w:hAnsi="宋体" w:eastAsia="宋体" w:cs="宋体"/>
          <w:sz w:val="24"/>
          <w:szCs w:val="24"/>
        </w:rPr>
      </w:pPr>
      <w:r>
        <w:rPr>
          <w:rFonts w:hint="eastAsia" w:ascii="宋体" w:hAnsi="宋体" w:eastAsia="宋体" w:cs="宋体"/>
          <w:sz w:val="24"/>
          <w:szCs w:val="24"/>
        </w:rPr>
        <w:t>2.出现下列情形之一，招标人有权否决所有投标人的投标，并终止招标。</w:t>
      </w:r>
    </w:p>
    <w:p w14:paraId="1B559E45">
      <w:pPr>
        <w:spacing w:line="360" w:lineRule="auto"/>
        <w:ind w:right="2" w:firstLine="480" w:firstLineChars="200"/>
        <w:rPr>
          <w:rFonts w:ascii="宋体" w:hAnsi="宋体" w:eastAsia="宋体" w:cs="宋体"/>
          <w:b/>
          <w:sz w:val="24"/>
          <w:szCs w:val="24"/>
        </w:rPr>
      </w:pPr>
      <w:r>
        <w:rPr>
          <w:rFonts w:hint="eastAsia" w:ascii="宋体" w:hAnsi="宋体" w:eastAsia="宋体" w:cs="宋体"/>
          <w:sz w:val="24"/>
          <w:szCs w:val="24"/>
        </w:rPr>
        <w:t>（1）符合条件的投标人或者对招标文件做实质响应的投标人不足三家的；</w:t>
      </w:r>
    </w:p>
    <w:p w14:paraId="021B3962">
      <w:pPr>
        <w:spacing w:line="360" w:lineRule="auto"/>
        <w:ind w:right="2" w:firstLine="480" w:firstLineChars="200"/>
        <w:rPr>
          <w:rFonts w:ascii="宋体" w:hAnsi="宋体" w:eastAsia="宋体" w:cs="宋体"/>
          <w:sz w:val="24"/>
          <w:szCs w:val="24"/>
        </w:rPr>
      </w:pPr>
      <w:r>
        <w:rPr>
          <w:rFonts w:hint="eastAsia" w:ascii="宋体" w:hAnsi="宋体" w:eastAsia="宋体" w:cs="宋体"/>
          <w:sz w:val="24"/>
          <w:szCs w:val="24"/>
        </w:rPr>
        <w:t>（2）出现影响采购公正的违法、违规行为的；</w:t>
      </w:r>
    </w:p>
    <w:p w14:paraId="63579BB3">
      <w:pPr>
        <w:spacing w:line="360" w:lineRule="auto"/>
        <w:ind w:right="2" w:firstLine="480" w:firstLineChars="200"/>
        <w:rPr>
          <w:rFonts w:ascii="宋体" w:hAnsi="宋体" w:eastAsia="宋体" w:cs="宋体"/>
          <w:bCs/>
          <w:sz w:val="24"/>
          <w:szCs w:val="24"/>
        </w:rPr>
      </w:pPr>
      <w:r>
        <w:rPr>
          <w:rFonts w:hint="eastAsia" w:ascii="宋体" w:hAnsi="宋体" w:eastAsia="宋体" w:cs="宋体"/>
          <w:bCs/>
          <w:sz w:val="24"/>
          <w:szCs w:val="24"/>
        </w:rPr>
        <w:t>（3）评标委员会经评审，认为所有投标都不符合招标文件要求的；</w:t>
      </w:r>
    </w:p>
    <w:p w14:paraId="5E1AF3B3">
      <w:pPr>
        <w:spacing w:line="360" w:lineRule="auto"/>
        <w:ind w:right="2" w:firstLine="480" w:firstLineChars="200"/>
        <w:rPr>
          <w:rFonts w:ascii="宋体" w:hAnsi="宋体" w:eastAsia="宋体" w:cs="宋体"/>
          <w:bCs/>
          <w:sz w:val="24"/>
          <w:szCs w:val="24"/>
        </w:rPr>
      </w:pPr>
      <w:r>
        <w:rPr>
          <w:rFonts w:hint="eastAsia" w:ascii="宋体" w:hAnsi="宋体" w:eastAsia="宋体" w:cs="宋体"/>
          <w:bCs/>
          <w:sz w:val="24"/>
          <w:szCs w:val="24"/>
        </w:rPr>
        <w:t>（4）因重大变故，采购任务取消的</w:t>
      </w:r>
      <w:bookmarkStart w:id="22" w:name="OLE_LINK27"/>
      <w:bookmarkStart w:id="23" w:name="OLE_LINK28"/>
      <w:bookmarkStart w:id="24" w:name="OLE_LINK26"/>
      <w:bookmarkStart w:id="25" w:name="OLE_LINK29"/>
      <w:bookmarkStart w:id="26" w:name="OLE_LINK25"/>
      <w:r>
        <w:rPr>
          <w:rFonts w:hint="eastAsia" w:ascii="宋体" w:hAnsi="宋体" w:eastAsia="宋体" w:cs="宋体"/>
          <w:bCs/>
          <w:sz w:val="24"/>
          <w:szCs w:val="24"/>
        </w:rPr>
        <w:t>；</w:t>
      </w:r>
      <w:bookmarkEnd w:id="22"/>
      <w:bookmarkEnd w:id="23"/>
      <w:bookmarkEnd w:id="24"/>
      <w:bookmarkEnd w:id="25"/>
      <w:bookmarkEnd w:id="26"/>
    </w:p>
    <w:p w14:paraId="7B7C7168">
      <w:pPr>
        <w:spacing w:line="360" w:lineRule="auto"/>
        <w:ind w:right="2" w:firstLine="480" w:firstLineChars="200"/>
        <w:rPr>
          <w:rFonts w:ascii="宋体" w:hAnsi="宋体" w:eastAsia="宋体" w:cs="宋体"/>
          <w:bCs/>
          <w:sz w:val="24"/>
          <w:szCs w:val="24"/>
        </w:rPr>
      </w:pPr>
      <w:r>
        <w:rPr>
          <w:rFonts w:hint="eastAsia" w:ascii="宋体" w:hAnsi="宋体" w:eastAsia="宋体" w:cs="宋体"/>
          <w:bCs/>
          <w:sz w:val="24"/>
          <w:szCs w:val="24"/>
        </w:rPr>
        <w:t>（5）投标人承诺同意由于招标人公司政策变化引起的随时终止项目的要求并承担由此带来的一切损失；</w:t>
      </w:r>
    </w:p>
    <w:p w14:paraId="5A5BD622">
      <w:pPr>
        <w:pStyle w:val="20"/>
        <w:spacing w:line="360" w:lineRule="auto"/>
        <w:ind w:firstLine="480" w:firstLineChars="200"/>
        <w:rPr>
          <w:rFonts w:hAnsi="宋体" w:eastAsia="宋体" w:cs="宋体"/>
          <w:bCs/>
          <w:sz w:val="24"/>
          <w:szCs w:val="24"/>
        </w:rPr>
      </w:pPr>
      <w:r>
        <w:rPr>
          <w:rFonts w:hint="eastAsia" w:hAnsi="宋体" w:eastAsia="宋体" w:cs="宋体"/>
          <w:bCs/>
          <w:sz w:val="24"/>
          <w:szCs w:val="24"/>
        </w:rPr>
        <w:t>（6）招标人认为其他应终止招标的情形。</w:t>
      </w:r>
    </w:p>
    <w:p w14:paraId="2691C241">
      <w:pPr>
        <w:spacing w:line="360" w:lineRule="auto"/>
        <w:ind w:right="2"/>
        <w:rPr>
          <w:rFonts w:ascii="宋体" w:hAnsi="宋体" w:eastAsia="宋体" w:cs="宋体"/>
          <w:color w:val="000000"/>
          <w:sz w:val="24"/>
          <w:szCs w:val="24"/>
        </w:rPr>
      </w:pPr>
      <w:r>
        <w:rPr>
          <w:rFonts w:hint="eastAsia" w:ascii="宋体" w:hAnsi="宋体" w:eastAsia="宋体" w:cs="宋体"/>
          <w:color w:val="000000"/>
          <w:sz w:val="24"/>
          <w:szCs w:val="24"/>
        </w:rPr>
        <w:t xml:space="preserve">    3.中标人瑕疵滞后发现的处理原则：无论基于何种原因，各项本应作为拒绝处理的情形，即便未被及时发现或中标人隐瞒真实情况，而使该中标人通过了资格审核、初评、现场复审、终评或其他所有相关程序，包括已发布中标通知或已签订合同的情形，招标人均有权拒绝或取消中标人资格，一旦中标人被拒绝或该中标人此前的评议结果被取消，相关的一切损失均由该中标人承担。</w:t>
      </w:r>
    </w:p>
    <w:p w14:paraId="27E133A4">
      <w:pPr>
        <w:spacing w:line="360" w:lineRule="auto"/>
        <w:ind w:right="2" w:firstLine="482" w:firstLineChars="200"/>
        <w:outlineLvl w:val="1"/>
        <w:rPr>
          <w:rFonts w:ascii="宋体" w:hAnsi="宋体" w:eastAsia="宋体" w:cs="宋体"/>
          <w:b/>
          <w:color w:val="000000"/>
          <w:sz w:val="24"/>
          <w:szCs w:val="24"/>
        </w:rPr>
      </w:pPr>
      <w:r>
        <w:rPr>
          <w:rFonts w:hint="eastAsia" w:ascii="宋体" w:hAnsi="宋体" w:eastAsia="宋体" w:cs="宋体"/>
          <w:b/>
          <w:bCs/>
          <w:sz w:val="24"/>
          <w:szCs w:val="24"/>
        </w:rPr>
        <w:t>九、本次招标最终解释权</w:t>
      </w:r>
      <w:r>
        <w:rPr>
          <w:rFonts w:hint="eastAsia" w:ascii="宋体" w:hAnsi="宋体" w:eastAsia="宋体" w:cs="宋体"/>
          <w:b/>
          <w:color w:val="000000"/>
          <w:sz w:val="24"/>
          <w:szCs w:val="24"/>
        </w:rPr>
        <w:t>归中国重汽集团</w:t>
      </w:r>
      <w:r>
        <w:rPr>
          <w:rFonts w:hint="eastAsia" w:ascii="宋体" w:hAnsi="宋体" w:eastAsia="宋体" w:cs="宋体"/>
          <w:b/>
          <w:color w:val="000000"/>
          <w:sz w:val="24"/>
          <w:szCs w:val="24"/>
          <w:lang w:eastAsia="zh-CN"/>
        </w:rPr>
        <w:t>济南商用车有限公司</w:t>
      </w:r>
      <w:r>
        <w:rPr>
          <w:rFonts w:hint="eastAsia" w:ascii="宋体" w:hAnsi="宋体" w:eastAsia="宋体" w:cs="宋体"/>
          <w:b/>
          <w:color w:val="000000"/>
          <w:sz w:val="24"/>
          <w:szCs w:val="24"/>
        </w:rPr>
        <w:t>。</w:t>
      </w:r>
    </w:p>
    <w:p w14:paraId="1469A8AF">
      <w:pPr>
        <w:pStyle w:val="20"/>
        <w:spacing w:line="360" w:lineRule="auto"/>
        <w:jc w:val="center"/>
        <w:rPr>
          <w:rFonts w:hAnsi="宋体" w:eastAsia="宋体" w:cs="宋体"/>
          <w:b/>
          <w:bCs/>
          <w:kern w:val="44"/>
          <w:sz w:val="24"/>
          <w:szCs w:val="24"/>
        </w:rPr>
        <w:sectPr>
          <w:headerReference r:id="rId9" w:type="default"/>
          <w:footerReference r:id="rId10" w:type="default"/>
          <w:pgSz w:w="11907" w:h="16840"/>
          <w:pgMar w:top="1304" w:right="1418" w:bottom="1304" w:left="1418" w:header="724" w:footer="851" w:gutter="0"/>
          <w:cols w:space="720" w:num="1"/>
          <w:docGrid w:linePitch="290" w:charSpace="-3931"/>
        </w:sectPr>
      </w:pPr>
    </w:p>
    <w:p w14:paraId="69BE8FFF">
      <w:pPr>
        <w:pStyle w:val="20"/>
        <w:numPr>
          <w:ilvl w:val="255"/>
          <w:numId w:val="0"/>
        </w:numPr>
        <w:jc w:val="center"/>
        <w:outlineLvl w:val="0"/>
        <w:rPr>
          <w:rFonts w:ascii="Calibri" w:hAnsi="Calibri" w:eastAsia="宋体" w:cs="Times New Roman"/>
          <w:b/>
          <w:bCs/>
          <w:kern w:val="44"/>
          <w:sz w:val="36"/>
          <w:szCs w:val="44"/>
        </w:rPr>
      </w:pPr>
      <w:bookmarkStart w:id="27" w:name="_Toc22879"/>
      <w:r>
        <w:rPr>
          <w:rFonts w:hint="eastAsia" w:ascii="Calibri" w:hAnsi="Calibri" w:eastAsia="宋体" w:cs="Times New Roman"/>
          <w:b/>
          <w:bCs/>
          <w:kern w:val="44"/>
          <w:sz w:val="36"/>
          <w:szCs w:val="44"/>
        </w:rPr>
        <w:t>第三部分 投标文件编制</w:t>
      </w:r>
      <w:bookmarkEnd w:id="27"/>
    </w:p>
    <w:p w14:paraId="17EB7714">
      <w:pPr>
        <w:keepNext/>
        <w:keepLines/>
        <w:spacing w:line="360" w:lineRule="auto"/>
        <w:outlineLvl w:val="1"/>
        <w:rPr>
          <w:rFonts w:ascii="宋体" w:hAnsi="宋体" w:eastAsia="宋体" w:cs="宋体"/>
          <w:b/>
          <w:bCs/>
          <w:sz w:val="24"/>
          <w:szCs w:val="24"/>
        </w:rPr>
      </w:pPr>
      <w:r>
        <w:rPr>
          <w:rFonts w:hint="eastAsia" w:ascii="宋体" w:hAnsi="宋体" w:eastAsia="宋体" w:cs="宋体"/>
          <w:b/>
          <w:bCs/>
          <w:sz w:val="24"/>
          <w:szCs w:val="24"/>
        </w:rPr>
        <w:t>一、投标文件的编制</w:t>
      </w:r>
    </w:p>
    <w:p w14:paraId="1E9EA514">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1.投标人应认真阅读招标文件的所有内容，按招标文件的要求提供投标文件，并保证提供的全部资料的真实性，以使其投标对招标文件作出实质性响应，否则，其投标将被拒绝。</w:t>
      </w:r>
    </w:p>
    <w:p w14:paraId="5DCFC975">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2.投标文件和与投标有关的所有文件均应使用中文。</w:t>
      </w:r>
    </w:p>
    <w:p w14:paraId="442B4D39">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3.除投标文件的技术规格中另有规定外，投标文件中所使用的计量单位应为中华人民共和国法定计量单位。</w:t>
      </w:r>
    </w:p>
    <w:p w14:paraId="78AC606A">
      <w:pPr>
        <w:keepNext/>
        <w:keepLines/>
        <w:spacing w:line="360" w:lineRule="auto"/>
        <w:outlineLvl w:val="1"/>
        <w:rPr>
          <w:rFonts w:ascii="宋体" w:hAnsi="宋体" w:eastAsia="宋体" w:cs="宋体"/>
          <w:b/>
          <w:bCs/>
          <w:sz w:val="24"/>
          <w:szCs w:val="24"/>
        </w:rPr>
      </w:pPr>
      <w:r>
        <w:rPr>
          <w:rFonts w:hint="eastAsia" w:ascii="宋体" w:hAnsi="宋体" w:eastAsia="宋体" w:cs="宋体"/>
          <w:b/>
          <w:bCs/>
          <w:sz w:val="24"/>
          <w:szCs w:val="24"/>
        </w:rPr>
        <w:t>二、投标文件资料</w:t>
      </w:r>
    </w:p>
    <w:p w14:paraId="12C041CE">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1.投标人所投标设备详细技术资料清单，在标书中列示说明；</w:t>
      </w:r>
    </w:p>
    <w:p w14:paraId="56FF93BA">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2.投标人完整的技术支持与售后服务实施方案，在标书中列示说明，包含但不限于以下内容：</w:t>
      </w:r>
    </w:p>
    <w:p w14:paraId="04241D41">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A、除享受由本品牌生产厂家提供的正规的全球或全国联保三包服务之外，还能获得由本品牌生产厂家或经销商提供的何种免费支持、免费服务或其他对招标人有利的服务项目。</w:t>
      </w:r>
    </w:p>
    <w:p w14:paraId="7C41E66C">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B、售后服务机构或网点（名称、地址、联系人、电话）。</w:t>
      </w:r>
    </w:p>
    <w:p w14:paraId="7932F644">
      <w:pPr>
        <w:spacing w:line="360" w:lineRule="auto"/>
        <w:ind w:firstLine="480" w:firstLineChars="200"/>
        <w:rPr>
          <w:rFonts w:ascii="宋体" w:hAnsi="宋体" w:eastAsia="宋体" w:cs="宋体"/>
          <w:bCs/>
          <w:color w:val="000000"/>
          <w:sz w:val="24"/>
          <w:szCs w:val="24"/>
        </w:rPr>
      </w:pPr>
      <w:r>
        <w:rPr>
          <w:rFonts w:hint="eastAsia" w:ascii="宋体" w:hAnsi="宋体" w:eastAsia="宋体" w:cs="宋体"/>
          <w:bCs/>
          <w:color w:val="000000"/>
          <w:sz w:val="24"/>
          <w:szCs w:val="24"/>
        </w:rPr>
        <w:t>C、针对本项目的技术服务团队情况（人员数量、姓名、电话、专业资质等）。</w:t>
      </w:r>
    </w:p>
    <w:p w14:paraId="5A815DEA">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D、日常维护保养及故障排除措施保证。</w:t>
      </w:r>
    </w:p>
    <w:p w14:paraId="35BF8FA9">
      <w:pPr>
        <w:spacing w:line="360" w:lineRule="auto"/>
        <w:ind w:firstLine="480" w:firstLineChars="200"/>
        <w:rPr>
          <w:rFonts w:ascii="宋体" w:hAnsi="宋体" w:eastAsia="宋体" w:cs="宋体"/>
          <w:sz w:val="24"/>
          <w:szCs w:val="24"/>
        </w:rPr>
      </w:pPr>
      <w:r>
        <w:rPr>
          <w:rFonts w:hint="eastAsia" w:ascii="宋体" w:hAnsi="宋体" w:eastAsia="宋体" w:cs="宋体"/>
          <w:color w:val="000000"/>
          <w:sz w:val="24"/>
          <w:szCs w:val="24"/>
        </w:rPr>
        <w:t>3.投标人关于包装、运输、检验、交付、安装、调试、培训等方案，均需在投标文件中列示说明。</w:t>
      </w:r>
    </w:p>
    <w:p w14:paraId="1CB23C0A">
      <w:pPr>
        <w:keepNext/>
        <w:keepLines/>
        <w:spacing w:line="360" w:lineRule="auto"/>
        <w:outlineLvl w:val="1"/>
        <w:rPr>
          <w:rFonts w:ascii="宋体" w:hAnsi="宋体" w:eastAsia="宋体" w:cs="宋体"/>
          <w:b/>
          <w:bCs/>
          <w:sz w:val="24"/>
          <w:szCs w:val="24"/>
        </w:rPr>
      </w:pPr>
      <w:r>
        <w:rPr>
          <w:rFonts w:hint="eastAsia" w:ascii="宋体" w:hAnsi="宋体" w:eastAsia="宋体" w:cs="宋体"/>
          <w:b/>
          <w:bCs/>
          <w:sz w:val="24"/>
          <w:szCs w:val="24"/>
        </w:rPr>
        <w:t>三、投标文件的组成</w:t>
      </w:r>
    </w:p>
    <w:p w14:paraId="4B2086C6">
      <w:pPr>
        <w:spacing w:line="360" w:lineRule="auto"/>
        <w:ind w:firstLine="480" w:firstLineChars="200"/>
        <w:rPr>
          <w:rFonts w:ascii="宋体" w:hAnsi="宋体" w:eastAsia="宋体" w:cs="宋体"/>
          <w:bCs/>
          <w:color w:val="000000"/>
          <w:sz w:val="24"/>
          <w:szCs w:val="24"/>
        </w:rPr>
      </w:pPr>
      <w:r>
        <w:rPr>
          <w:rFonts w:hint="eastAsia" w:ascii="宋体" w:hAnsi="宋体" w:eastAsia="宋体" w:cs="宋体"/>
          <w:bCs/>
          <w:sz w:val="24"/>
          <w:szCs w:val="24"/>
        </w:rPr>
        <w:t>本项目投标文件分为</w:t>
      </w:r>
      <w:r>
        <w:rPr>
          <w:rFonts w:hint="eastAsia" w:ascii="宋体" w:hAnsi="宋体" w:eastAsia="宋体" w:cs="宋体"/>
          <w:b/>
          <w:sz w:val="24"/>
          <w:szCs w:val="24"/>
        </w:rPr>
        <w:t>纸质版</w:t>
      </w:r>
      <w:r>
        <w:rPr>
          <w:rFonts w:hint="eastAsia" w:ascii="宋体" w:hAnsi="宋体" w:eastAsia="宋体" w:cs="宋体"/>
          <w:bCs/>
          <w:sz w:val="24"/>
          <w:szCs w:val="24"/>
        </w:rPr>
        <w:t>投标文件和</w:t>
      </w:r>
      <w:r>
        <w:rPr>
          <w:rFonts w:hint="eastAsia" w:ascii="宋体" w:hAnsi="宋体" w:eastAsia="宋体" w:cs="宋体"/>
          <w:b/>
          <w:sz w:val="24"/>
          <w:szCs w:val="24"/>
        </w:rPr>
        <w:t>电子版</w:t>
      </w:r>
      <w:r>
        <w:rPr>
          <w:rFonts w:hint="eastAsia" w:ascii="宋体" w:hAnsi="宋体" w:eastAsia="宋体" w:cs="宋体"/>
          <w:bCs/>
          <w:sz w:val="24"/>
          <w:szCs w:val="24"/>
        </w:rPr>
        <w:t>投标文件，均由</w:t>
      </w:r>
      <w:r>
        <w:rPr>
          <w:rFonts w:hint="eastAsia" w:ascii="宋体" w:hAnsi="宋体" w:eastAsia="宋体" w:cs="宋体"/>
          <w:b/>
          <w:sz w:val="24"/>
          <w:szCs w:val="24"/>
        </w:rPr>
        <w:t>《投标文件（资质标）》、《投标文件（技术标）》、《投标文件（商务标）》（开标一览表）</w:t>
      </w:r>
      <w:r>
        <w:rPr>
          <w:rFonts w:hint="eastAsia" w:ascii="宋体" w:hAnsi="宋体" w:eastAsia="宋体" w:cs="宋体"/>
          <w:bCs/>
          <w:sz w:val="24"/>
          <w:szCs w:val="24"/>
        </w:rPr>
        <w:t>文件组成，共计</w:t>
      </w:r>
      <w:r>
        <w:rPr>
          <w:rFonts w:hint="eastAsia" w:ascii="宋体" w:hAnsi="宋体" w:eastAsia="宋体" w:cs="宋体"/>
          <w:bCs/>
          <w:sz w:val="24"/>
          <w:szCs w:val="24"/>
          <w:lang w:val="en-US" w:eastAsia="zh-CN"/>
        </w:rPr>
        <w:t>3</w:t>
      </w:r>
      <w:r>
        <w:rPr>
          <w:rFonts w:hint="eastAsia" w:ascii="宋体" w:hAnsi="宋体" w:eastAsia="宋体" w:cs="宋体"/>
          <w:bCs/>
          <w:color w:val="000000"/>
          <w:sz w:val="24"/>
          <w:szCs w:val="24"/>
        </w:rPr>
        <w:t>个文件。</w:t>
      </w:r>
    </w:p>
    <w:p w14:paraId="23ED6CBF">
      <w:pPr>
        <w:spacing w:line="360" w:lineRule="auto"/>
        <w:ind w:firstLine="482" w:firstLineChars="200"/>
        <w:rPr>
          <w:rFonts w:ascii="宋体" w:hAnsi="宋体" w:eastAsia="宋体" w:cs="宋体"/>
          <w:bCs/>
          <w:color w:val="000000"/>
          <w:sz w:val="24"/>
          <w:szCs w:val="24"/>
        </w:rPr>
      </w:pPr>
      <w:r>
        <w:rPr>
          <w:rFonts w:hint="eastAsia" w:ascii="宋体" w:hAnsi="宋体" w:eastAsia="宋体" w:cs="宋体"/>
          <w:b/>
          <w:color w:val="000000"/>
          <w:sz w:val="24"/>
          <w:szCs w:val="24"/>
        </w:rPr>
        <w:t>投标文件的份数要求及投递方式</w:t>
      </w:r>
      <w:r>
        <w:rPr>
          <w:rFonts w:hint="eastAsia" w:ascii="宋体" w:hAnsi="宋体" w:eastAsia="宋体" w:cs="宋体"/>
          <w:bCs/>
          <w:color w:val="000000"/>
          <w:sz w:val="24"/>
          <w:szCs w:val="24"/>
        </w:rPr>
        <w:t>，见《投标须知前附表》第3条。</w:t>
      </w:r>
    </w:p>
    <w:p w14:paraId="34B2FCC4">
      <w:pPr>
        <w:spacing w:line="360" w:lineRule="auto"/>
        <w:ind w:firstLine="480" w:firstLineChars="200"/>
        <w:rPr>
          <w:rFonts w:ascii="宋体" w:hAnsi="宋体" w:eastAsia="宋体" w:cs="宋体"/>
          <w:bCs/>
          <w:color w:val="000000"/>
          <w:sz w:val="24"/>
          <w:szCs w:val="24"/>
        </w:rPr>
      </w:pPr>
      <w:r>
        <w:rPr>
          <w:rFonts w:hint="eastAsia" w:ascii="宋体" w:hAnsi="宋体" w:eastAsia="宋体" w:cs="宋体"/>
          <w:bCs/>
          <w:color w:val="000000"/>
          <w:sz w:val="24"/>
          <w:szCs w:val="24"/>
        </w:rPr>
        <w:t>详见附件格式1—1</w:t>
      </w:r>
      <w:r>
        <w:rPr>
          <w:rFonts w:hint="eastAsia" w:ascii="宋体" w:hAnsi="宋体" w:eastAsia="宋体" w:cs="宋体"/>
          <w:bCs/>
          <w:color w:val="000000"/>
          <w:sz w:val="24"/>
          <w:szCs w:val="24"/>
          <w:lang w:val="en-US" w:eastAsia="zh-CN"/>
        </w:rPr>
        <w:t>2</w:t>
      </w:r>
      <w:r>
        <w:rPr>
          <w:rFonts w:hint="eastAsia" w:ascii="宋体" w:hAnsi="宋体" w:eastAsia="宋体" w:cs="宋体"/>
          <w:bCs/>
          <w:color w:val="000000"/>
          <w:sz w:val="24"/>
          <w:szCs w:val="24"/>
        </w:rPr>
        <w:t>，其余未尽事宜请按各单位习惯制定即可。</w:t>
      </w:r>
    </w:p>
    <w:p w14:paraId="2293EA4B">
      <w:pPr>
        <w:numPr>
          <w:ilvl w:val="0"/>
          <w:numId w:val="0"/>
        </w:numPr>
        <w:spacing w:line="360" w:lineRule="auto"/>
        <w:ind w:firstLine="482" w:firstLineChars="200"/>
        <w:rPr>
          <w:rFonts w:hint="default" w:ascii="宋体" w:hAnsi="宋体" w:eastAsia="宋体" w:cs="宋体"/>
          <w:b/>
          <w:bCs/>
          <w:color w:val="000000"/>
          <w:kern w:val="2"/>
          <w:sz w:val="24"/>
          <w:szCs w:val="24"/>
          <w:highlight w:val="yellow"/>
          <w:lang w:val="en-US" w:eastAsia="zh-CN" w:bidi="ar-SA"/>
        </w:rPr>
      </w:pPr>
      <w:r>
        <w:rPr>
          <w:rFonts w:hint="eastAsia" w:ascii="宋体" w:hAnsi="宋体" w:eastAsia="宋体" w:cs="宋体"/>
          <w:b/>
          <w:bCs/>
          <w:sz w:val="24"/>
          <w:szCs w:val="24"/>
          <w:lang w:val="en-US" w:eastAsia="zh-CN"/>
        </w:rPr>
        <w:t>1.</w:t>
      </w:r>
      <w:r>
        <w:rPr>
          <w:rFonts w:hint="eastAsia" w:ascii="宋体" w:hAnsi="宋体" w:eastAsia="宋体" w:cs="宋体"/>
          <w:b/>
          <w:bCs/>
          <w:sz w:val="24"/>
          <w:szCs w:val="24"/>
        </w:rPr>
        <w:t>《投标文件（资质标）》包括</w:t>
      </w:r>
      <w:r>
        <w:rPr>
          <w:rFonts w:hint="eastAsia" w:ascii="宋体" w:hAnsi="宋体" w:eastAsia="宋体" w:cs="宋体"/>
          <w:color w:val="000000"/>
          <w:sz w:val="24"/>
          <w:szCs w:val="24"/>
        </w:rPr>
        <w:t>：</w:t>
      </w:r>
      <w:r>
        <w:rPr>
          <w:rFonts w:hint="eastAsia" w:ascii="宋体" w:hAnsi="宋体" w:eastAsia="宋体" w:cs="宋体"/>
          <w:b/>
          <w:bCs/>
          <w:color w:val="FF0000"/>
          <w:kern w:val="2"/>
          <w:sz w:val="24"/>
          <w:szCs w:val="24"/>
          <w:highlight w:val="yellow"/>
          <w:lang w:val="en-US" w:eastAsia="zh-CN" w:bidi="ar-SA"/>
        </w:rPr>
        <w:t>项目名称—目录—1.1至1.13资料及其他文件</w:t>
      </w:r>
    </w:p>
    <w:p w14:paraId="6E642573">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1.1营业执照副本复印件（需加盖公章）；</w:t>
      </w:r>
    </w:p>
    <w:p w14:paraId="74FC9AB1">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1.2投标函（附件1）；</w:t>
      </w:r>
    </w:p>
    <w:p w14:paraId="63A7E415">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1.3法定代表人授权书（附件2）；法定代表人参加投标的，提供法人身份证明文件即可；被授权人参加投标的，需提供法定代表人授权委托书</w:t>
      </w:r>
      <w:r>
        <w:rPr>
          <w:rFonts w:hint="eastAsia" w:ascii="宋体" w:hAnsi="宋体" w:eastAsia="宋体" w:cs="宋体"/>
          <w:b/>
          <w:color w:val="000000"/>
          <w:sz w:val="24"/>
          <w:szCs w:val="24"/>
        </w:rPr>
        <w:t>（含法人身份证和被授权人身份证正反面复印件）和</w:t>
      </w:r>
      <w:r>
        <w:rPr>
          <w:rFonts w:hint="eastAsia" w:ascii="宋体" w:hAnsi="宋体" w:eastAsia="宋体" w:cs="宋体"/>
          <w:sz w:val="24"/>
          <w:szCs w:val="24"/>
        </w:rPr>
        <w:t>被授权人</w:t>
      </w:r>
      <w:r>
        <w:rPr>
          <w:rFonts w:hint="eastAsia" w:ascii="宋体" w:hAnsi="宋体" w:eastAsia="宋体" w:cs="宋体"/>
          <w:kern w:val="0"/>
          <w:sz w:val="24"/>
          <w:szCs w:val="24"/>
          <w:lang w:bidi="en-US"/>
        </w:rPr>
        <w:t>近6个月及以上在授权单位的社保缴纳证明</w:t>
      </w:r>
      <w:r>
        <w:rPr>
          <w:rFonts w:hint="eastAsia" w:ascii="宋体" w:hAnsi="宋体" w:eastAsia="宋体" w:cs="宋体"/>
          <w:b/>
          <w:color w:val="000000"/>
          <w:sz w:val="24"/>
          <w:szCs w:val="24"/>
        </w:rPr>
        <w:t>；</w:t>
      </w:r>
    </w:p>
    <w:p w14:paraId="448F8B10">
      <w:pPr>
        <w:spacing w:line="360" w:lineRule="auto"/>
        <w:ind w:firstLine="480" w:firstLineChars="200"/>
        <w:rPr>
          <w:rFonts w:ascii="宋体" w:hAnsi="宋体" w:eastAsia="宋体" w:cs="宋体"/>
          <w:b/>
          <w:color w:val="000000"/>
          <w:sz w:val="24"/>
          <w:szCs w:val="24"/>
        </w:rPr>
      </w:pPr>
      <w:r>
        <w:rPr>
          <w:rFonts w:hint="eastAsia" w:ascii="宋体" w:hAnsi="宋体" w:eastAsia="宋体" w:cs="宋体"/>
          <w:color w:val="000000"/>
          <w:sz w:val="24"/>
          <w:szCs w:val="24"/>
        </w:rPr>
        <w:t>1.4近三年经第三方机构审计的财务报表（报告页、资产负债表、损益表、现金流量表）复印件（需加盖公章），必须连续，同时填写投标人基本情况表（附件3）</w:t>
      </w:r>
      <w:r>
        <w:rPr>
          <w:rFonts w:hint="eastAsia" w:ascii="宋体" w:hAnsi="宋体" w:eastAsia="宋体" w:cs="宋体"/>
          <w:b/>
          <w:color w:val="000000"/>
          <w:sz w:val="24"/>
          <w:szCs w:val="24"/>
        </w:rPr>
        <w:t>；</w:t>
      </w:r>
    </w:p>
    <w:p w14:paraId="742709B7">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1.5近三年内在经营活动中</w:t>
      </w:r>
      <w:r>
        <w:rPr>
          <w:rFonts w:hint="eastAsia" w:hAnsi="宋体" w:eastAsia="宋体" w:cs="宋体"/>
          <w:color w:val="000000"/>
          <w:sz w:val="24"/>
          <w:szCs w:val="24"/>
        </w:rPr>
        <w:t>无与本项目有关的违法及重大违规</w:t>
      </w:r>
      <w:r>
        <w:rPr>
          <w:rFonts w:hint="eastAsia" w:ascii="宋体" w:hAnsi="宋体" w:eastAsia="宋体" w:cs="宋体"/>
          <w:color w:val="000000"/>
          <w:sz w:val="24"/>
          <w:szCs w:val="24"/>
        </w:rPr>
        <w:t>行为的声明；</w:t>
      </w:r>
    </w:p>
    <w:p w14:paraId="4E9FC4CD">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1.6投标人在国家企业信用信息公示系统中无与本项目有关的行政处罚、经营异常和失信信息的声明；（附投标当日系统内相关截图）</w:t>
      </w:r>
    </w:p>
    <w:p w14:paraId="75E2A31A">
      <w:pPr>
        <w:spacing w:line="360" w:lineRule="auto"/>
        <w:ind w:firstLine="480" w:firstLineChars="200"/>
      </w:pPr>
      <w:r>
        <w:rPr>
          <w:rFonts w:hint="eastAsia" w:ascii="宋体" w:hAnsi="宋体" w:eastAsia="宋体" w:cs="宋体"/>
          <w:color w:val="000000"/>
          <w:sz w:val="24"/>
          <w:szCs w:val="24"/>
        </w:rPr>
        <w:t>1.7</w:t>
      </w:r>
      <w:r>
        <w:rPr>
          <w:rFonts w:ascii="宋体" w:hAnsi="宋体" w:eastAsia="宋体" w:cs="宋体"/>
          <w:sz w:val="24"/>
          <w:szCs w:val="24"/>
        </w:rPr>
        <w:t>企业对外担保说明（写明贵单位对外有无对外担保和质押业务，需加盖公章）</w:t>
      </w:r>
      <w:r>
        <w:rPr>
          <w:rFonts w:hint="eastAsia" w:ascii="宋体" w:hAnsi="宋体" w:eastAsia="宋体" w:cs="宋体"/>
          <w:color w:val="000000"/>
          <w:sz w:val="24"/>
          <w:szCs w:val="24"/>
        </w:rPr>
        <w:t>；</w:t>
      </w:r>
    </w:p>
    <w:p w14:paraId="2C9051ED">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1.8企业信用证明材料（征信中心出具的信用报告）；</w:t>
      </w:r>
    </w:p>
    <w:p w14:paraId="60D6FBE3">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1.9代理商投标要携带生产商的授权书、原厂售后服务承诺书，根据实际情况提供即可，无格式限制</w:t>
      </w:r>
      <w:r>
        <w:rPr>
          <w:rFonts w:hint="eastAsia" w:hAnsi="宋体" w:eastAsia="宋体" w:cs="宋体"/>
          <w:color w:val="000000"/>
          <w:sz w:val="24"/>
          <w:szCs w:val="24"/>
        </w:rPr>
        <w:t>（</w:t>
      </w:r>
      <w:r>
        <w:rPr>
          <w:rFonts w:hint="eastAsia" w:hAnsi="宋体" w:eastAsia="宋体" w:cs="宋体"/>
          <w:b/>
          <w:bCs/>
          <w:color w:val="FF0000"/>
          <w:sz w:val="24"/>
          <w:szCs w:val="24"/>
        </w:rPr>
        <w:t>包括所代理品牌针</w:t>
      </w:r>
      <w:r>
        <w:rPr>
          <w:rFonts w:hint="eastAsia" w:hAnsi="宋体" w:eastAsia="宋体" w:cs="宋体"/>
          <w:b/>
          <w:bCs/>
          <w:color w:val="FF0000"/>
          <w:sz w:val="24"/>
          <w:szCs w:val="24"/>
          <w:lang w:eastAsia="zh-CN"/>
        </w:rPr>
        <w:t>本项目的</w:t>
      </w:r>
      <w:r>
        <w:rPr>
          <w:rFonts w:hint="eastAsia" w:hAnsi="宋体" w:eastAsia="宋体" w:cs="宋体"/>
          <w:b/>
          <w:bCs/>
          <w:color w:val="FF0000"/>
          <w:sz w:val="24"/>
          <w:szCs w:val="24"/>
        </w:rPr>
        <w:t>授权书</w:t>
      </w:r>
      <w:r>
        <w:rPr>
          <w:rFonts w:hint="eastAsia" w:hAnsi="宋体" w:eastAsia="宋体" w:cs="宋体"/>
          <w:color w:val="000000"/>
          <w:sz w:val="24"/>
          <w:szCs w:val="24"/>
        </w:rPr>
        <w:t>）</w:t>
      </w:r>
      <w:r>
        <w:rPr>
          <w:rFonts w:hint="eastAsia" w:ascii="宋体" w:hAnsi="宋体" w:eastAsia="宋体" w:cs="宋体"/>
          <w:color w:val="000000"/>
          <w:sz w:val="24"/>
          <w:szCs w:val="24"/>
        </w:rPr>
        <w:t>；</w:t>
      </w:r>
    </w:p>
    <w:p w14:paraId="633289ED">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1.10企业最近半年的完税证明，并附</w:t>
      </w:r>
      <w:r>
        <w:rPr>
          <w:rFonts w:ascii="宋体" w:hAnsi="宋体" w:eastAsia="宋体" w:cs="宋体"/>
          <w:sz w:val="24"/>
          <w:szCs w:val="24"/>
        </w:rPr>
        <w:t>年度纳税信用评价信息（可从电子税务局查询截图，需加盖公章）</w:t>
      </w:r>
      <w:r>
        <w:rPr>
          <w:rFonts w:hint="eastAsia" w:ascii="宋体" w:hAnsi="宋体" w:eastAsia="宋体" w:cs="宋体"/>
          <w:color w:val="000000"/>
          <w:sz w:val="24"/>
          <w:szCs w:val="24"/>
        </w:rPr>
        <w:t>；</w:t>
      </w:r>
    </w:p>
    <w:p w14:paraId="5B290134">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1.11保密承诺函（附件4）；</w:t>
      </w:r>
    </w:p>
    <w:p w14:paraId="3E5DCA8F">
      <w:pPr>
        <w:spacing w:line="360" w:lineRule="auto"/>
        <w:ind w:firstLine="480" w:firstLineChars="200"/>
        <w:rPr>
          <w:rFonts w:hint="eastAsia" w:ascii="宋体" w:hAnsi="宋体" w:eastAsia="宋体" w:cs="宋体"/>
          <w:color w:val="000000"/>
          <w:sz w:val="24"/>
          <w:szCs w:val="24"/>
        </w:rPr>
      </w:pPr>
      <w:r>
        <w:rPr>
          <w:rFonts w:hint="eastAsia" w:ascii="宋体" w:hAnsi="宋体" w:eastAsia="宋体" w:cs="宋体"/>
          <w:color w:val="000000"/>
          <w:sz w:val="24"/>
          <w:szCs w:val="24"/>
        </w:rPr>
        <w:t>1.12 2021年1月1日至今，企业近三年同类项目业绩证明，</w:t>
      </w:r>
      <w:r>
        <w:rPr>
          <w:rFonts w:ascii="宋体" w:hAnsi="宋体" w:eastAsia="宋体" w:cs="宋体"/>
          <w:sz w:val="24"/>
          <w:szCs w:val="24"/>
        </w:rPr>
        <w:t>须提供</w:t>
      </w:r>
      <w:r>
        <w:rPr>
          <w:rFonts w:hint="eastAsia" w:hAnsi="宋体" w:eastAsia="宋体" w:cs="宋体"/>
          <w:b/>
          <w:bCs/>
          <w:color w:val="000000"/>
          <w:kern w:val="0"/>
          <w:sz w:val="24"/>
          <w:szCs w:val="24"/>
        </w:rPr>
        <w:t>用户清单</w:t>
      </w:r>
      <w:r>
        <w:rPr>
          <w:rFonts w:ascii="宋体" w:hAnsi="宋体" w:eastAsia="宋体" w:cs="宋体"/>
          <w:sz w:val="24"/>
          <w:szCs w:val="24"/>
        </w:rPr>
        <w:t>、采购合同</w:t>
      </w:r>
      <w:r>
        <w:rPr>
          <w:rFonts w:hint="eastAsia" w:ascii="宋体" w:hAnsi="宋体" w:eastAsia="宋体" w:cs="宋体"/>
          <w:sz w:val="24"/>
          <w:szCs w:val="24"/>
        </w:rPr>
        <w:t>复印件</w:t>
      </w:r>
      <w:r>
        <w:rPr>
          <w:rFonts w:hint="eastAsia" w:ascii="宋体" w:hAnsi="宋体" w:eastAsia="宋体" w:cs="宋体"/>
          <w:color w:val="000000"/>
          <w:sz w:val="24"/>
          <w:szCs w:val="24"/>
        </w:rPr>
        <w:t>；</w:t>
      </w:r>
    </w:p>
    <w:p w14:paraId="4BCA76AE">
      <w:pPr>
        <w:spacing w:line="360" w:lineRule="auto"/>
        <w:ind w:firstLine="480" w:firstLineChars="200"/>
        <w:rPr>
          <w:rFonts w:hint="eastAsia" w:eastAsia="宋体"/>
          <w:lang w:eastAsia="zh-CN"/>
        </w:rPr>
      </w:pPr>
      <w:r>
        <w:rPr>
          <w:rFonts w:hint="eastAsia" w:ascii="宋体" w:hAnsi="宋体" w:eastAsia="宋体" w:cs="宋体"/>
          <w:color w:val="000000"/>
          <w:sz w:val="24"/>
          <w:szCs w:val="24"/>
        </w:rPr>
        <w:t>1.13投标保证金缴纳凭证，同时正文描述付款账号、户名、开户行名称、开户行行号、保证金金额</w:t>
      </w:r>
      <w:r>
        <w:rPr>
          <w:rFonts w:hint="eastAsia" w:ascii="宋体" w:hAnsi="宋体" w:eastAsia="宋体" w:cs="宋体"/>
          <w:color w:val="000000"/>
          <w:sz w:val="24"/>
          <w:szCs w:val="24"/>
          <w:lang w:eastAsia="zh-CN"/>
        </w:rPr>
        <w:t>。</w:t>
      </w:r>
    </w:p>
    <w:p w14:paraId="4FBC0E0E">
      <w:pPr>
        <w:spacing w:line="360" w:lineRule="auto"/>
        <w:ind w:firstLine="482" w:firstLineChars="200"/>
        <w:rPr>
          <w:rFonts w:ascii="宋体" w:hAnsi="宋体" w:eastAsia="宋体" w:cs="宋体"/>
          <w:b/>
          <w:bCs/>
          <w:sz w:val="24"/>
          <w:szCs w:val="24"/>
        </w:rPr>
      </w:pPr>
      <w:bookmarkStart w:id="28" w:name="_Toc212369515"/>
      <w:r>
        <w:rPr>
          <w:rFonts w:hint="eastAsia" w:ascii="宋体" w:hAnsi="宋体" w:eastAsia="宋体" w:cs="宋体"/>
          <w:b/>
          <w:bCs/>
          <w:sz w:val="24"/>
          <w:szCs w:val="24"/>
        </w:rPr>
        <w:t>2.</w:t>
      </w:r>
      <w:r>
        <w:rPr>
          <w:rFonts w:hint="eastAsia" w:ascii="宋体" w:hAnsi="宋体" w:eastAsia="宋体" w:cs="宋体"/>
          <w:b/>
          <w:sz w:val="24"/>
          <w:szCs w:val="24"/>
        </w:rPr>
        <w:t>《投标文件（技术标）》</w:t>
      </w:r>
      <w:r>
        <w:rPr>
          <w:rFonts w:hint="eastAsia" w:ascii="宋体" w:hAnsi="宋体" w:eastAsia="宋体" w:cs="宋体"/>
          <w:b/>
          <w:bCs/>
          <w:sz w:val="24"/>
          <w:szCs w:val="24"/>
        </w:rPr>
        <w:t>：</w:t>
      </w:r>
      <w:bookmarkEnd w:id="28"/>
    </w:p>
    <w:p w14:paraId="596686F7">
      <w:pPr>
        <w:spacing w:line="360" w:lineRule="auto"/>
        <w:ind w:firstLine="480" w:firstLineChars="200"/>
        <w:rPr>
          <w:rFonts w:ascii="宋体" w:hAnsi="宋体" w:eastAsia="宋体" w:cs="宋体"/>
          <w:b/>
          <w:color w:val="000000"/>
          <w:sz w:val="24"/>
          <w:szCs w:val="24"/>
        </w:rPr>
      </w:pPr>
      <w:r>
        <w:rPr>
          <w:rFonts w:hint="eastAsia" w:ascii="宋体" w:hAnsi="宋体" w:eastAsia="宋体" w:cs="宋体"/>
          <w:color w:val="000000"/>
          <w:sz w:val="24"/>
          <w:szCs w:val="24"/>
        </w:rPr>
        <w:t>2.1技术规格偏离表（附件5-1），</w:t>
      </w:r>
      <w:r>
        <w:rPr>
          <w:rFonts w:hint="eastAsia" w:ascii="宋体" w:hAnsi="宋体" w:eastAsia="宋体" w:cs="宋体"/>
          <w:b/>
          <w:color w:val="000000"/>
          <w:sz w:val="24"/>
          <w:szCs w:val="24"/>
        </w:rPr>
        <w:t>必须先进行两列要求一一对照，不允许直接写无偏离；</w:t>
      </w:r>
    </w:p>
    <w:p w14:paraId="695ACF19">
      <w:pPr>
        <w:spacing w:line="360" w:lineRule="auto"/>
        <w:ind w:firstLine="480" w:firstLineChars="200"/>
        <w:rPr>
          <w:rFonts w:hAnsi="宋体" w:eastAsia="宋体" w:cs="宋体"/>
          <w:b/>
          <w:color w:val="000000"/>
          <w:sz w:val="24"/>
          <w:szCs w:val="24"/>
        </w:rPr>
      </w:pPr>
      <w:r>
        <w:rPr>
          <w:rFonts w:hint="eastAsia" w:ascii="宋体" w:hAnsi="宋体" w:eastAsia="宋体" w:cs="宋体"/>
          <w:bCs/>
          <w:color w:val="000000"/>
          <w:sz w:val="24"/>
          <w:szCs w:val="24"/>
        </w:rPr>
        <w:t>2.2</w:t>
      </w:r>
      <w:r>
        <w:rPr>
          <w:rFonts w:hint="eastAsia" w:hAnsi="宋体" w:eastAsia="宋体" w:cs="宋体"/>
          <w:color w:val="000000"/>
          <w:sz w:val="24"/>
          <w:szCs w:val="24"/>
        </w:rPr>
        <w:t>设备分项配置表（附件5-2），列明项目设备分项配置规格型号、品牌等信息（要求分项明细与附表9-1完全对应），但</w:t>
      </w:r>
      <w:r>
        <w:rPr>
          <w:rFonts w:hint="eastAsia" w:ascii="宋体" w:hAnsi="宋体" w:eastAsia="宋体" w:cs="宋体"/>
          <w:b/>
          <w:color w:val="000000"/>
          <w:sz w:val="24"/>
          <w:szCs w:val="24"/>
        </w:rPr>
        <w:t>注意：</w:t>
      </w:r>
      <w:r>
        <w:rPr>
          <w:rFonts w:hint="eastAsia" w:hAnsi="宋体" w:eastAsia="宋体" w:cs="宋体"/>
          <w:b/>
          <w:color w:val="000000"/>
          <w:sz w:val="24"/>
          <w:szCs w:val="24"/>
        </w:rPr>
        <w:t>此表在技术标书中，禁止出现任何分项价格及项目总价；</w:t>
      </w:r>
    </w:p>
    <w:p w14:paraId="38C622DF">
      <w:pPr>
        <w:spacing w:line="360" w:lineRule="auto"/>
        <w:ind w:firstLine="480" w:firstLineChars="200"/>
        <w:rPr>
          <w:rFonts w:ascii="宋体" w:hAnsi="宋体" w:eastAsia="宋体" w:cs="宋体"/>
          <w:b/>
          <w:color w:val="000000"/>
          <w:sz w:val="24"/>
          <w:szCs w:val="24"/>
        </w:rPr>
      </w:pPr>
      <w:r>
        <w:rPr>
          <w:rFonts w:hint="eastAsia" w:ascii="宋体" w:hAnsi="宋体" w:eastAsia="宋体" w:cs="宋体"/>
          <w:color w:val="000000"/>
          <w:sz w:val="24"/>
          <w:szCs w:val="24"/>
        </w:rPr>
        <w:t>2.3提供2021年1月1日以来同类产品的制造销售业绩（用户名单、联系方式），并附合同复印件。该同类项目业绩一览表必</w:t>
      </w:r>
      <w:r>
        <w:rPr>
          <w:rFonts w:hint="eastAsia" w:ascii="宋体" w:hAnsi="宋体" w:eastAsia="宋体" w:cs="宋体"/>
          <w:b/>
          <w:bCs/>
          <w:color w:val="000000"/>
          <w:sz w:val="24"/>
          <w:szCs w:val="24"/>
        </w:rPr>
        <w:t>须如实填写，应全尽全</w:t>
      </w:r>
      <w:r>
        <w:rPr>
          <w:rFonts w:hint="eastAsia" w:ascii="宋体" w:hAnsi="宋体" w:eastAsia="宋体" w:cs="宋体"/>
          <w:color w:val="000000"/>
          <w:sz w:val="24"/>
          <w:szCs w:val="24"/>
        </w:rPr>
        <w:t>；</w:t>
      </w:r>
      <w:r>
        <w:rPr>
          <w:rFonts w:hint="eastAsia" w:ascii="宋体" w:hAnsi="宋体" w:eastAsia="宋体" w:cs="宋体"/>
          <w:b/>
          <w:bCs/>
          <w:color w:val="000000"/>
          <w:sz w:val="24"/>
          <w:szCs w:val="24"/>
        </w:rPr>
        <w:t>一览表最终的所有业绩合同总额汇总必填</w:t>
      </w:r>
      <w:r>
        <w:rPr>
          <w:rFonts w:hint="eastAsia" w:ascii="宋体" w:hAnsi="宋体" w:eastAsia="宋体" w:cs="宋体"/>
          <w:color w:val="000000"/>
          <w:sz w:val="24"/>
          <w:szCs w:val="24"/>
        </w:rPr>
        <w:t>，数据将影响现场评标专家组对投标单位的业绩考评。</w:t>
      </w:r>
      <w:r>
        <w:rPr>
          <w:rFonts w:hint="eastAsia" w:ascii="宋体" w:hAnsi="宋体" w:eastAsia="宋体" w:cs="宋体"/>
          <w:b/>
          <w:bCs/>
          <w:color w:val="000000"/>
          <w:sz w:val="24"/>
          <w:szCs w:val="24"/>
        </w:rPr>
        <w:t>若未提供相应业绩证明，根据技术标评分规则，将影响现场评标专家组对投标单位业绩判定打分</w:t>
      </w:r>
      <w:r>
        <w:rPr>
          <w:rFonts w:hint="eastAsia" w:ascii="宋体" w:hAnsi="宋体" w:eastAsia="宋体" w:cs="宋体"/>
          <w:b/>
          <w:color w:val="000000"/>
          <w:sz w:val="24"/>
          <w:szCs w:val="24"/>
        </w:rPr>
        <w:t>；</w:t>
      </w:r>
    </w:p>
    <w:p w14:paraId="5C3B87CF">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2.4供货期及保证措施；</w:t>
      </w:r>
    </w:p>
    <w:p w14:paraId="1C754C7D">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2.5产品的技术服务和售后服务内容及措施；</w:t>
      </w:r>
    </w:p>
    <w:p w14:paraId="6EAF0BF0">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2.6交货进度及计划；</w:t>
      </w:r>
    </w:p>
    <w:p w14:paraId="3554D96D">
      <w:pPr>
        <w:spacing w:line="360" w:lineRule="auto"/>
        <w:ind w:firstLine="480" w:firstLineChars="200"/>
        <w:rPr>
          <w:rFonts w:ascii="宋体" w:hAnsi="宋体" w:eastAsia="宋体" w:cs="宋体"/>
          <w:color w:val="000000"/>
          <w:sz w:val="24"/>
          <w:szCs w:val="24"/>
        </w:rPr>
      </w:pPr>
      <w:bookmarkStart w:id="29" w:name="_Toc536542319"/>
      <w:r>
        <w:rPr>
          <w:rFonts w:hint="eastAsia" w:ascii="宋体" w:hAnsi="宋体" w:eastAsia="宋体" w:cs="宋体"/>
          <w:color w:val="000000"/>
          <w:sz w:val="24"/>
          <w:szCs w:val="24"/>
        </w:rPr>
        <w:t>2.7投标产品技术支持材料</w:t>
      </w:r>
      <w:bookmarkEnd w:id="29"/>
      <w:r>
        <w:rPr>
          <w:rFonts w:hint="eastAsia" w:ascii="宋体" w:hAnsi="宋体" w:eastAsia="宋体" w:cs="宋体"/>
          <w:color w:val="000000"/>
          <w:sz w:val="24"/>
          <w:szCs w:val="24"/>
        </w:rPr>
        <w:t>；</w:t>
      </w:r>
    </w:p>
    <w:p w14:paraId="252CB9B9">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2.8设备质量承诺函（附件7）；</w:t>
      </w:r>
    </w:p>
    <w:p w14:paraId="47DF7097">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2.9投标人需提交的其它资料。</w:t>
      </w:r>
    </w:p>
    <w:p w14:paraId="1A943CE4">
      <w:pPr>
        <w:spacing w:line="360" w:lineRule="auto"/>
        <w:ind w:firstLine="482" w:firstLineChars="200"/>
        <w:rPr>
          <w:rFonts w:ascii="宋体" w:hAnsi="宋体" w:eastAsia="宋体" w:cs="宋体"/>
          <w:b/>
          <w:bCs/>
          <w:sz w:val="24"/>
          <w:szCs w:val="24"/>
        </w:rPr>
      </w:pPr>
      <w:r>
        <w:rPr>
          <w:rFonts w:hint="eastAsia" w:ascii="宋体" w:hAnsi="宋体" w:eastAsia="宋体" w:cs="宋体"/>
          <w:b/>
          <w:bCs/>
          <w:sz w:val="24"/>
          <w:szCs w:val="24"/>
        </w:rPr>
        <w:t>3.</w:t>
      </w:r>
      <w:r>
        <w:rPr>
          <w:rFonts w:hint="eastAsia" w:ascii="宋体" w:hAnsi="宋体" w:eastAsia="宋体" w:cs="宋体"/>
          <w:b/>
          <w:sz w:val="24"/>
          <w:szCs w:val="24"/>
        </w:rPr>
        <w:t>《投标文件（商务标）》（开标一览表）</w:t>
      </w:r>
      <w:r>
        <w:rPr>
          <w:rFonts w:hint="eastAsia" w:ascii="宋体" w:hAnsi="宋体" w:eastAsia="宋体" w:cs="宋体"/>
          <w:b/>
          <w:bCs/>
          <w:sz w:val="24"/>
          <w:szCs w:val="24"/>
        </w:rPr>
        <w:t>：</w:t>
      </w:r>
    </w:p>
    <w:p w14:paraId="5BA43BB8">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3.1开标一览表（附件8）；</w:t>
      </w:r>
    </w:p>
    <w:p w14:paraId="51E9FA3E">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3.2投标报价明细表（附件9-1至9-5）</w:t>
      </w:r>
      <w:r>
        <w:rPr>
          <w:rFonts w:hint="eastAsia" w:ascii="宋体" w:hAnsi="宋体" w:eastAsia="宋体" w:cs="宋体"/>
          <w:b/>
          <w:color w:val="000000"/>
          <w:sz w:val="24"/>
          <w:szCs w:val="24"/>
        </w:rPr>
        <w:t>；</w:t>
      </w:r>
    </w:p>
    <w:p w14:paraId="3C7DAA47">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3.3商务条款偏离表（附件10）</w:t>
      </w:r>
      <w:bookmarkStart w:id="30" w:name="OLE_LINK19"/>
      <w:bookmarkStart w:id="31" w:name="OLE_LINK18"/>
      <w:r>
        <w:rPr>
          <w:rFonts w:hint="eastAsia" w:ascii="宋体" w:hAnsi="宋体" w:eastAsia="宋体" w:cs="宋体"/>
          <w:b/>
          <w:color w:val="000000"/>
          <w:sz w:val="24"/>
          <w:szCs w:val="24"/>
        </w:rPr>
        <w:t>；</w:t>
      </w:r>
      <w:bookmarkEnd w:id="30"/>
      <w:bookmarkEnd w:id="31"/>
      <w:r>
        <w:rPr>
          <w:rFonts w:hint="eastAsia" w:ascii="宋体" w:hAnsi="宋体" w:eastAsia="宋体" w:cs="宋体"/>
          <w:color w:val="000000"/>
          <w:sz w:val="24"/>
          <w:szCs w:val="24"/>
        </w:rPr>
        <w:t xml:space="preserve"> </w:t>
      </w:r>
    </w:p>
    <w:p w14:paraId="3CEFF38F">
      <w:pPr>
        <w:spacing w:line="360" w:lineRule="auto"/>
        <w:ind w:firstLine="480" w:firstLineChars="200"/>
        <w:rPr>
          <w:rFonts w:ascii="宋体" w:hAnsi="宋体" w:eastAsia="宋体" w:cs="宋体"/>
          <w:b/>
          <w:color w:val="000000"/>
          <w:sz w:val="24"/>
          <w:szCs w:val="24"/>
        </w:rPr>
      </w:pPr>
      <w:r>
        <w:rPr>
          <w:rFonts w:hint="eastAsia" w:ascii="宋体" w:hAnsi="宋体" w:eastAsia="宋体" w:cs="宋体"/>
          <w:color w:val="000000"/>
          <w:sz w:val="24"/>
          <w:szCs w:val="24"/>
        </w:rPr>
        <w:t>3.4投标人承诺（附件11）</w:t>
      </w:r>
      <w:r>
        <w:rPr>
          <w:rFonts w:hint="eastAsia" w:ascii="宋体" w:hAnsi="宋体" w:eastAsia="宋体" w:cs="宋体"/>
          <w:b/>
          <w:color w:val="000000"/>
          <w:sz w:val="24"/>
          <w:szCs w:val="24"/>
        </w:rPr>
        <w:t>；</w:t>
      </w:r>
    </w:p>
    <w:p w14:paraId="7BA54244">
      <w:pPr>
        <w:spacing w:line="360" w:lineRule="auto"/>
        <w:ind w:firstLine="480" w:firstLineChars="200"/>
        <w:rPr>
          <w:rFonts w:ascii="宋体" w:hAnsi="宋体" w:eastAsia="宋体" w:cs="宋体"/>
          <w:b/>
          <w:color w:val="000000"/>
          <w:sz w:val="24"/>
          <w:szCs w:val="24"/>
        </w:rPr>
      </w:pPr>
      <w:r>
        <w:rPr>
          <w:rFonts w:hint="eastAsia" w:ascii="宋体" w:hAnsi="宋体" w:eastAsia="宋体" w:cs="宋体"/>
          <w:color w:val="000000"/>
          <w:sz w:val="24"/>
          <w:szCs w:val="24"/>
        </w:rPr>
        <w:t>3.5服务承诺函（附件12），</w:t>
      </w:r>
      <w:r>
        <w:rPr>
          <w:rFonts w:hint="eastAsia" w:ascii="宋体" w:hAnsi="宋体" w:eastAsia="宋体" w:cs="宋体"/>
          <w:b/>
          <w:color w:val="000000"/>
          <w:sz w:val="24"/>
          <w:szCs w:val="24"/>
        </w:rPr>
        <w:t>需写明质保期以外服务费用情况</w:t>
      </w:r>
      <w:r>
        <w:rPr>
          <w:rFonts w:hint="eastAsia" w:ascii="宋体" w:hAnsi="宋体" w:eastAsia="宋体" w:cs="宋体"/>
          <w:color w:val="000000"/>
          <w:sz w:val="24"/>
          <w:szCs w:val="24"/>
        </w:rPr>
        <w:t>；</w:t>
      </w:r>
    </w:p>
    <w:p w14:paraId="79632454">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3.6按招标文件投标人须知和技术规格书中要求提供的有关文件。</w:t>
      </w:r>
    </w:p>
    <w:p w14:paraId="552E617C">
      <w:pPr>
        <w:keepNext/>
        <w:keepLines/>
        <w:spacing w:line="360" w:lineRule="auto"/>
        <w:outlineLvl w:val="1"/>
        <w:rPr>
          <w:rFonts w:ascii="宋体" w:hAnsi="宋体" w:eastAsia="宋体" w:cs="宋体"/>
          <w:b/>
          <w:bCs/>
          <w:sz w:val="24"/>
          <w:szCs w:val="24"/>
        </w:rPr>
      </w:pPr>
      <w:r>
        <w:rPr>
          <w:rFonts w:hint="eastAsia" w:ascii="宋体" w:hAnsi="宋体" w:eastAsia="宋体" w:cs="宋体"/>
          <w:b/>
          <w:bCs/>
          <w:sz w:val="24"/>
          <w:szCs w:val="24"/>
        </w:rPr>
        <w:t>四、投标文件格式</w:t>
      </w:r>
    </w:p>
    <w:p w14:paraId="08C1555D">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详见第六部分投标文件附件格式1—13，其余未尽事宜请按各单位习惯制定即可。</w:t>
      </w:r>
    </w:p>
    <w:p w14:paraId="63CB15A4">
      <w:pPr>
        <w:pStyle w:val="20"/>
        <w:jc w:val="center"/>
        <w:rPr>
          <w:rFonts w:ascii="Calibri" w:hAnsi="Calibri" w:eastAsia="宋体" w:cs="Times New Roman"/>
          <w:b/>
          <w:bCs/>
          <w:kern w:val="44"/>
          <w:sz w:val="36"/>
          <w:szCs w:val="44"/>
        </w:rPr>
        <w:sectPr>
          <w:pgSz w:w="11907" w:h="16840"/>
          <w:pgMar w:top="1304" w:right="1418" w:bottom="1304" w:left="1418" w:header="724" w:footer="851" w:gutter="0"/>
          <w:cols w:space="720" w:num="1"/>
          <w:docGrid w:linePitch="290" w:charSpace="-3931"/>
        </w:sectPr>
      </w:pPr>
    </w:p>
    <w:bookmarkEnd w:id="0"/>
    <w:bookmarkEnd w:id="1"/>
    <w:p w14:paraId="3D99BC30">
      <w:pPr>
        <w:keepNext/>
        <w:keepLines/>
        <w:jc w:val="center"/>
        <w:outlineLvl w:val="0"/>
        <w:rPr>
          <w:rFonts w:ascii="Calibri" w:hAnsi="Calibri" w:eastAsia="宋体" w:cs="Times New Roman"/>
          <w:b/>
          <w:bCs/>
          <w:kern w:val="44"/>
          <w:sz w:val="36"/>
          <w:szCs w:val="44"/>
        </w:rPr>
      </w:pPr>
      <w:bookmarkStart w:id="32" w:name="_Toc9849"/>
      <w:r>
        <w:rPr>
          <w:rFonts w:hint="eastAsia" w:ascii="Calibri" w:hAnsi="Calibri" w:eastAsia="宋体" w:cs="Times New Roman"/>
          <w:b/>
          <w:bCs/>
          <w:kern w:val="44"/>
          <w:sz w:val="36"/>
          <w:szCs w:val="44"/>
        </w:rPr>
        <w:t>第四部分 技术标书</w:t>
      </w:r>
      <w:bookmarkEnd w:id="32"/>
    </w:p>
    <w:p w14:paraId="1F5000C3">
      <w:pPr>
        <w:keepNext/>
        <w:keepLines/>
        <w:jc w:val="center"/>
        <w:rPr>
          <w:rFonts w:ascii="Times New Roman" w:hAnsi="Times New Roman" w:eastAsia="宋体" w:cs="Times New Roman"/>
          <w:b/>
          <w:bCs/>
          <w:color w:val="000000"/>
          <w:spacing w:val="-8"/>
          <w:sz w:val="48"/>
          <w:szCs w:val="44"/>
        </w:rPr>
      </w:pPr>
    </w:p>
    <w:p w14:paraId="5C88AB6E">
      <w:pPr>
        <w:keepNext/>
        <w:keepLines/>
        <w:jc w:val="center"/>
        <w:rPr>
          <w:rFonts w:ascii="Times New Roman" w:hAnsi="Times New Roman" w:eastAsia="宋体" w:cs="Times New Roman"/>
          <w:b/>
          <w:bCs/>
          <w:color w:val="000000"/>
          <w:spacing w:val="-8"/>
          <w:sz w:val="48"/>
          <w:szCs w:val="44"/>
        </w:rPr>
      </w:pPr>
    </w:p>
    <w:p w14:paraId="15DA925A">
      <w:pPr>
        <w:keepNext/>
        <w:keepLines/>
        <w:jc w:val="center"/>
        <w:rPr>
          <w:rFonts w:ascii="Times New Roman" w:hAnsi="Times New Roman" w:eastAsia="宋体" w:cs="Times New Roman"/>
          <w:b/>
          <w:bCs/>
          <w:color w:val="000000"/>
          <w:spacing w:val="-8"/>
          <w:sz w:val="48"/>
          <w:szCs w:val="44"/>
        </w:rPr>
      </w:pPr>
      <w:r>
        <w:rPr>
          <w:rFonts w:ascii="Times New Roman" w:hAnsi="Times New Roman" w:eastAsia="宋体" w:cs="Times New Roman"/>
          <w:b/>
          <w:bCs/>
          <w:color w:val="000000"/>
          <w:spacing w:val="-8"/>
          <w:sz w:val="48"/>
          <w:szCs w:val="44"/>
        </w:rPr>
        <w:t>中国重汽集团</w:t>
      </w:r>
    </w:p>
    <w:p w14:paraId="621809DD">
      <w:pPr>
        <w:spacing w:line="276" w:lineRule="auto"/>
        <w:jc w:val="center"/>
        <w:rPr>
          <w:rFonts w:ascii="Times New Roman" w:hAnsi="Times New Roman" w:eastAsia="宋体" w:cs="Times New Roman"/>
          <w:b/>
          <w:bCs/>
          <w:color w:val="000000" w:themeColor="text1"/>
          <w:spacing w:val="-8"/>
          <w:sz w:val="48"/>
          <w:szCs w:val="44"/>
          <w14:textFill>
            <w14:solidFill>
              <w14:schemeClr w14:val="tx1"/>
            </w14:solidFill>
          </w14:textFill>
        </w:rPr>
      </w:pPr>
      <w:r>
        <w:rPr>
          <w:rFonts w:hint="eastAsia" w:ascii="Times New Roman" w:hAnsi="Times New Roman" w:eastAsia="宋体" w:cs="Times New Roman"/>
          <w:b/>
          <w:bCs/>
          <w:color w:val="000000" w:themeColor="text1"/>
          <w:spacing w:val="-8"/>
          <w:sz w:val="48"/>
          <w:szCs w:val="44"/>
          <w14:textFill>
            <w14:solidFill>
              <w14:schemeClr w14:val="tx1"/>
            </w14:solidFill>
          </w14:textFill>
        </w:rPr>
        <w:t>济南商用车制造公司车身部增加测量仪器</w:t>
      </w:r>
    </w:p>
    <w:p w14:paraId="04E1C269">
      <w:pPr>
        <w:spacing w:line="276" w:lineRule="auto"/>
        <w:jc w:val="center"/>
        <w:rPr>
          <w:rFonts w:ascii="Times New Roman" w:hAnsi="Times New Roman" w:eastAsia="宋体" w:cs="Times New Roman"/>
          <w:b/>
          <w:bCs/>
          <w:color w:val="000000"/>
          <w:spacing w:val="-8"/>
          <w:sz w:val="48"/>
          <w:szCs w:val="44"/>
        </w:rPr>
      </w:pPr>
      <w:r>
        <w:rPr>
          <w:rFonts w:hint="eastAsia" w:ascii="Times New Roman" w:hAnsi="Times New Roman" w:eastAsia="宋体" w:cs="Times New Roman"/>
          <w:b/>
          <w:bCs/>
          <w:color w:val="000000" w:themeColor="text1"/>
          <w:spacing w:val="-8"/>
          <w:sz w:val="48"/>
          <w:szCs w:val="44"/>
          <w14:textFill>
            <w14:solidFill>
              <w14:schemeClr w14:val="tx1"/>
            </w14:solidFill>
          </w14:textFill>
        </w:rPr>
        <w:t>项目及质量部声级计采购项目</w:t>
      </w:r>
      <w:r>
        <w:rPr>
          <w:rFonts w:ascii="Times New Roman" w:hAnsi="Times New Roman" w:eastAsia="宋体" w:cs="Times New Roman"/>
          <w:b/>
          <w:bCs/>
          <w:color w:val="000000"/>
          <w:spacing w:val="-8"/>
          <w:sz w:val="48"/>
          <w:szCs w:val="44"/>
        </w:rPr>
        <w:t xml:space="preserve"> </w:t>
      </w:r>
    </w:p>
    <w:p w14:paraId="48C32248">
      <w:pPr>
        <w:jc w:val="right"/>
        <w:rPr>
          <w:rFonts w:ascii="Times New Roman" w:hAnsi="Times New Roman" w:eastAsia="宋体" w:cs="Times New Roman"/>
          <w:color w:val="000000"/>
          <w:sz w:val="28"/>
          <w:szCs w:val="28"/>
        </w:rPr>
      </w:pPr>
    </w:p>
    <w:p w14:paraId="132777BC">
      <w:pPr>
        <w:pStyle w:val="20"/>
        <w:rPr>
          <w:rFonts w:ascii="Times New Roman" w:hAnsi="Times New Roman" w:cs="Times New Roman"/>
        </w:rPr>
      </w:pPr>
    </w:p>
    <w:p w14:paraId="20287CCF">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技</w:t>
      </w:r>
    </w:p>
    <w:p w14:paraId="5CC10D56">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术</w:t>
      </w:r>
    </w:p>
    <w:p w14:paraId="69793897">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标</w:t>
      </w:r>
    </w:p>
    <w:p w14:paraId="2670483D">
      <w:pPr>
        <w:jc w:val="center"/>
        <w:rPr>
          <w:rFonts w:ascii="Times New Roman" w:hAnsi="Times New Roman" w:eastAsia="黑体" w:cs="Times New Roman"/>
          <w:color w:val="000000"/>
          <w:sz w:val="72"/>
          <w:szCs w:val="72"/>
        </w:rPr>
      </w:pPr>
      <w:r>
        <w:rPr>
          <w:rFonts w:ascii="Times New Roman" w:hAnsi="Times New Roman" w:eastAsia="黑体" w:cs="Times New Roman"/>
          <w:color w:val="000000"/>
          <w:sz w:val="72"/>
          <w:szCs w:val="72"/>
        </w:rPr>
        <w:t>书</w:t>
      </w:r>
    </w:p>
    <w:p w14:paraId="17BDB607">
      <w:pPr>
        <w:pStyle w:val="20"/>
        <w:rPr>
          <w:rFonts w:ascii="Times New Roman" w:hAnsi="Times New Roman" w:cs="Times New Roman"/>
        </w:rPr>
      </w:pPr>
    </w:p>
    <w:p w14:paraId="4EE78E07">
      <w:pPr>
        <w:pStyle w:val="20"/>
        <w:rPr>
          <w:rFonts w:ascii="Times New Roman" w:hAnsi="Times New Roman" w:eastAsia="黑体" w:cs="Times New Roman"/>
          <w:color w:val="000000"/>
          <w:sz w:val="72"/>
          <w:szCs w:val="72"/>
        </w:rPr>
      </w:pPr>
    </w:p>
    <w:p w14:paraId="293A9F86">
      <w:pPr>
        <w:spacing w:line="860" w:lineRule="exact"/>
        <w:rPr>
          <w:rFonts w:ascii="Times New Roman" w:hAnsi="Times New Roman" w:eastAsia="华文仿宋" w:cs="Times New Roman"/>
          <w:b/>
          <w:bCs/>
          <w:sz w:val="32"/>
          <w:szCs w:val="28"/>
        </w:rPr>
      </w:pPr>
      <w:r>
        <w:rPr>
          <w:rFonts w:ascii="Times New Roman" w:hAnsi="Times New Roman" w:eastAsia="华文仿宋" w:cs="Times New Roman"/>
          <w:sz w:val="32"/>
          <w:szCs w:val="28"/>
        </w:rPr>
        <w:t xml:space="preserve">               </w:t>
      </w:r>
    </w:p>
    <w:p w14:paraId="347DE9B2">
      <w:pPr>
        <w:pStyle w:val="20"/>
        <w:rPr>
          <w:rFonts w:ascii="Times New Roman" w:hAnsi="Times New Roman" w:cs="Times New Roman"/>
          <w:b/>
          <w:bCs/>
        </w:rPr>
      </w:pPr>
    </w:p>
    <w:p w14:paraId="4C716D11">
      <w:pPr>
        <w:jc w:val="center"/>
        <w:rPr>
          <w:rFonts w:ascii="Times New Roman" w:hAnsi="Times New Roman" w:eastAsia="宋体" w:cs="Times New Roman"/>
          <w:color w:val="000000"/>
          <w:sz w:val="28"/>
          <w:szCs w:val="28"/>
        </w:rPr>
      </w:pPr>
      <w:r>
        <w:rPr>
          <w:rFonts w:ascii="Times New Roman" w:hAnsi="Times New Roman" w:eastAsia="宋体" w:cs="Times New Roman"/>
          <w:color w:val="000000"/>
          <w:sz w:val="28"/>
          <w:szCs w:val="28"/>
        </w:rPr>
        <w:t>招 标 人：中国重汽集团济南商用车制造公司</w:t>
      </w:r>
    </w:p>
    <w:p w14:paraId="62140E97">
      <w:pPr>
        <w:jc w:val="center"/>
        <w:rPr>
          <w:rFonts w:ascii="Times New Roman" w:hAnsi="Times New Roman" w:eastAsia="宋体" w:cs="Times New Roman"/>
          <w:color w:val="000000"/>
          <w:sz w:val="28"/>
          <w:szCs w:val="28"/>
        </w:rPr>
      </w:pPr>
    </w:p>
    <w:p w14:paraId="3B6BF199">
      <w:pPr>
        <w:jc w:val="center"/>
        <w:rPr>
          <w:rFonts w:ascii="Times New Roman" w:hAnsi="Times New Roman" w:eastAsia="宋体" w:cs="Times New Roman"/>
          <w:color w:val="000000"/>
          <w:sz w:val="28"/>
          <w:szCs w:val="28"/>
        </w:rPr>
      </w:pPr>
    </w:p>
    <w:p w14:paraId="747779EB">
      <w:pPr>
        <w:jc w:val="center"/>
        <w:rPr>
          <w:rFonts w:ascii="Times New Roman" w:hAnsi="Times New Roman" w:eastAsia="宋体" w:cs="Times New Roman"/>
          <w:b/>
          <w:bCs/>
          <w:kern w:val="44"/>
          <w:sz w:val="36"/>
          <w:szCs w:val="44"/>
        </w:rPr>
      </w:pPr>
      <w:r>
        <w:rPr>
          <w:rFonts w:hint="eastAsia" w:ascii="Times New Roman" w:hAnsi="Times New Roman" w:eastAsia="宋体" w:cs="Times New Roman"/>
          <w:color w:val="000000"/>
          <w:sz w:val="28"/>
          <w:szCs w:val="28"/>
        </w:rPr>
        <w:t>2025年</w:t>
      </w:r>
      <w:r>
        <w:rPr>
          <w:rFonts w:hint="eastAsia" w:ascii="Times New Roman" w:hAnsi="Times New Roman" w:eastAsia="宋体" w:cs="Times New Roman"/>
          <w:color w:val="000000"/>
          <w:sz w:val="28"/>
          <w:szCs w:val="28"/>
          <w:lang w:val="en-US" w:eastAsia="zh-CN"/>
        </w:rPr>
        <w:t>8</w:t>
      </w:r>
      <w:r>
        <w:rPr>
          <w:rFonts w:hint="eastAsia" w:ascii="Times New Roman" w:hAnsi="Times New Roman" w:eastAsia="宋体" w:cs="Times New Roman"/>
          <w:color w:val="000000"/>
          <w:sz w:val="28"/>
          <w:szCs w:val="28"/>
        </w:rPr>
        <w:t>月</w:t>
      </w:r>
    </w:p>
    <w:p w14:paraId="4918E54B">
      <w:pPr>
        <w:spacing w:line="360" w:lineRule="auto"/>
        <w:rPr>
          <w:rFonts w:ascii="Times New Roman" w:hAnsi="Times New Roman" w:eastAsia="宋体" w:cs="Times New Roman"/>
          <w:b/>
          <w:sz w:val="36"/>
          <w:szCs w:val="36"/>
        </w:rPr>
      </w:pPr>
    </w:p>
    <w:p w14:paraId="19DEC4DF">
      <w:pPr>
        <w:rPr>
          <w:rFonts w:ascii="Times New Roman" w:hAnsi="Times New Roman" w:cs="Times New Roman"/>
        </w:rPr>
        <w:sectPr>
          <w:headerReference r:id="rId11" w:type="default"/>
          <w:footerReference r:id="rId12" w:type="default"/>
          <w:pgSz w:w="11907" w:h="16840"/>
          <w:pgMar w:top="1304" w:right="1418" w:bottom="1304" w:left="1418" w:header="724" w:footer="851" w:gutter="0"/>
          <w:cols w:space="720" w:num="1"/>
          <w:docGrid w:linePitch="290" w:charSpace="-3931"/>
        </w:sectPr>
      </w:pPr>
      <w:bookmarkStart w:id="33" w:name="_Toc326840031"/>
    </w:p>
    <w:bookmarkEnd w:id="33"/>
    <w:p w14:paraId="02F4E9FB">
      <w:pPr>
        <w:pStyle w:val="4"/>
        <w:widowControl/>
        <w:spacing w:before="120" w:after="120"/>
        <w:jc w:val="center"/>
        <w:rPr>
          <w:rFonts w:ascii="Times New Roman" w:hAnsi="Times New Roman" w:eastAsia="黑体"/>
          <w:b w:val="0"/>
          <w:szCs w:val="24"/>
        </w:rPr>
      </w:pPr>
      <w:r>
        <w:rPr>
          <w:rFonts w:ascii="Times New Roman" w:hAnsi="Times New Roman" w:eastAsia="黑体"/>
          <w:b w:val="0"/>
          <w:szCs w:val="24"/>
        </w:rPr>
        <w:t>第一章  采购货物概况</w:t>
      </w:r>
    </w:p>
    <w:p w14:paraId="3B8776F4">
      <w:pPr>
        <w:pStyle w:val="5"/>
        <w:widowControl/>
        <w:spacing w:before="120" w:after="120" w:line="360" w:lineRule="auto"/>
        <w:jc w:val="center"/>
        <w:rPr>
          <w:rFonts w:ascii="Times New Roman" w:hAnsi="Times New Roman"/>
          <w:bCs w:val="0"/>
          <w:sz w:val="24"/>
          <w:szCs w:val="24"/>
        </w:rPr>
      </w:pPr>
      <w:bookmarkStart w:id="34" w:name="_Toc326840032"/>
      <w:r>
        <w:rPr>
          <w:rFonts w:ascii="Times New Roman" w:hAnsi="Times New Roman"/>
          <w:bCs w:val="0"/>
          <w:sz w:val="24"/>
          <w:szCs w:val="24"/>
        </w:rPr>
        <w:t>第一节  使用环境</w:t>
      </w:r>
      <w:bookmarkEnd w:id="34"/>
    </w:p>
    <w:p w14:paraId="23A67C24">
      <w:pPr>
        <w:spacing w:line="276" w:lineRule="auto"/>
        <w:jc w:val="center"/>
        <w:rPr>
          <w:rFonts w:ascii="Times New Roman" w:hAnsi="Times New Roman" w:eastAsia="宋体" w:cs="Times New Roman"/>
          <w:b/>
          <w:bCs/>
          <w:color w:val="000000"/>
          <w:spacing w:val="-8"/>
          <w:sz w:val="48"/>
          <w:szCs w:val="44"/>
        </w:rPr>
      </w:pPr>
      <w:r>
        <w:rPr>
          <w:rFonts w:ascii="Times New Roman" w:hAnsi="Times New Roman" w:eastAsia="黑体" w:cs="Times New Roman"/>
          <w:sz w:val="24"/>
          <w:szCs w:val="24"/>
          <w:lang w:bidi="ar"/>
        </w:rPr>
        <w:t xml:space="preserve">    一、项目名称：</w:t>
      </w:r>
      <w:r>
        <w:rPr>
          <w:rFonts w:hint="eastAsia" w:ascii="Times New Roman" w:hAnsi="Times New Roman" w:eastAsia="宋体" w:cs="Times New Roman"/>
          <w:sz w:val="24"/>
          <w:szCs w:val="24"/>
          <w:u w:val="single"/>
          <w:lang w:bidi="ar"/>
        </w:rPr>
        <w:t>中国重汽集团济南商用车有限公司车身部增加测量仪器项目</w:t>
      </w:r>
      <w:r>
        <w:rPr>
          <w:rFonts w:hint="eastAsia" w:ascii="Times New Roman" w:hAnsi="Times New Roman" w:eastAsia="宋体" w:cs="Times New Roman"/>
          <w:sz w:val="24"/>
          <w:szCs w:val="24"/>
          <w:u w:val="single"/>
          <w:lang w:val="en-US" w:eastAsia="zh-CN" w:bidi="ar"/>
        </w:rPr>
        <w:t>及质量部声级计采购技改</w:t>
      </w:r>
      <w:r>
        <w:rPr>
          <w:rFonts w:hint="eastAsia" w:ascii="Times New Roman" w:hAnsi="Times New Roman" w:eastAsia="宋体" w:cs="Times New Roman"/>
          <w:sz w:val="24"/>
          <w:szCs w:val="24"/>
          <w:u w:val="single"/>
          <w:lang w:eastAsia="zh-CN" w:bidi="ar"/>
        </w:rPr>
        <w:t>项目（</w:t>
      </w:r>
      <w:r>
        <w:rPr>
          <w:rFonts w:hint="eastAsia" w:ascii="Times New Roman" w:hAnsi="Times New Roman" w:eastAsia="宋体" w:cs="Times New Roman"/>
          <w:sz w:val="24"/>
          <w:szCs w:val="24"/>
          <w:u w:val="single"/>
          <w:lang w:val="en-US" w:eastAsia="zh-CN" w:bidi="ar"/>
        </w:rPr>
        <w:t>焊装检测仪器分包二</w:t>
      </w:r>
      <w:r>
        <w:rPr>
          <w:rFonts w:hint="eastAsia" w:ascii="Times New Roman" w:hAnsi="Times New Roman" w:eastAsia="宋体" w:cs="Times New Roman"/>
          <w:sz w:val="24"/>
          <w:szCs w:val="24"/>
          <w:u w:val="single"/>
          <w:lang w:eastAsia="zh-CN" w:bidi="ar"/>
        </w:rPr>
        <w:t>）</w:t>
      </w:r>
    </w:p>
    <w:p w14:paraId="7508982A">
      <w:pPr>
        <w:spacing w:line="360" w:lineRule="auto"/>
        <w:rPr>
          <w:rFonts w:hint="eastAsia" w:ascii="Times New Roman" w:hAnsi="Times New Roman" w:eastAsia="宋体" w:cs="Times New Roman"/>
          <w:u w:val="single"/>
          <w:lang w:eastAsia="zh-CN"/>
        </w:rPr>
      </w:pPr>
    </w:p>
    <w:p w14:paraId="3F677A47">
      <w:pPr>
        <w:spacing w:line="360" w:lineRule="auto"/>
        <w:ind w:firstLine="480" w:firstLineChars="200"/>
        <w:rPr>
          <w:rFonts w:ascii="Times New Roman" w:hAnsi="Times New Roman" w:eastAsia="黑体" w:cs="Times New Roman"/>
          <w:sz w:val="24"/>
          <w:szCs w:val="24"/>
          <w:lang w:bidi="ar"/>
        </w:rPr>
      </w:pPr>
      <w:r>
        <w:rPr>
          <w:rFonts w:ascii="Times New Roman" w:hAnsi="Times New Roman" w:eastAsia="黑体" w:cs="Times New Roman"/>
          <w:sz w:val="24"/>
          <w:szCs w:val="24"/>
          <w:lang w:bidi="ar"/>
        </w:rPr>
        <w:t>二、建设地点：</w:t>
      </w:r>
    </w:p>
    <w:p w14:paraId="21AF5655">
      <w:pPr>
        <w:spacing w:line="360" w:lineRule="auto"/>
        <w:ind w:firstLine="420"/>
        <w:rPr>
          <w:rFonts w:ascii="Times New Roman" w:hAnsi="Times New Roman" w:eastAsia="宋体" w:cs="Times New Roman"/>
          <w:sz w:val="24"/>
          <w:szCs w:val="24"/>
          <w:u w:val="single"/>
          <w:lang w:bidi="ar"/>
        </w:rPr>
      </w:pPr>
      <w:r>
        <w:rPr>
          <w:rFonts w:ascii="Times New Roman" w:hAnsi="Times New Roman" w:eastAsia="宋体" w:cs="Times New Roman"/>
          <w:sz w:val="24"/>
          <w:szCs w:val="24"/>
          <w:u w:val="single"/>
          <w:lang w:bidi="ar"/>
        </w:rPr>
        <w:t>中国重汽集团济南商用车制造公司</w:t>
      </w:r>
    </w:p>
    <w:p w14:paraId="7B05A4E5">
      <w:pPr>
        <w:spacing w:line="360" w:lineRule="auto"/>
        <w:ind w:firstLine="480" w:firstLineChars="200"/>
        <w:rPr>
          <w:rFonts w:ascii="Times New Roman" w:hAnsi="Times New Roman" w:eastAsia="黑体" w:cs="Times New Roman"/>
          <w:sz w:val="24"/>
          <w:szCs w:val="24"/>
          <w:lang w:bidi="ar"/>
        </w:rPr>
      </w:pPr>
      <w:r>
        <w:rPr>
          <w:rFonts w:ascii="Times New Roman" w:hAnsi="Times New Roman" w:eastAsia="黑体" w:cs="Times New Roman"/>
          <w:sz w:val="24"/>
          <w:szCs w:val="24"/>
          <w:lang w:bidi="ar"/>
        </w:rPr>
        <w:t>三、使用地点：</w:t>
      </w:r>
    </w:p>
    <w:p w14:paraId="4163EE1B">
      <w:pPr>
        <w:spacing w:line="360" w:lineRule="auto"/>
        <w:ind w:firstLine="480" w:firstLineChars="200"/>
        <w:rPr>
          <w:rFonts w:ascii="Times New Roman" w:hAnsi="Times New Roman" w:eastAsia="宋体" w:cs="Times New Roman"/>
          <w:sz w:val="24"/>
          <w:szCs w:val="24"/>
          <w:u w:val="single"/>
          <w:lang w:bidi="ar"/>
        </w:rPr>
      </w:pPr>
      <w:r>
        <w:rPr>
          <w:rFonts w:ascii="Times New Roman" w:hAnsi="Times New Roman" w:eastAsia="宋体" w:cs="Times New Roman"/>
          <w:sz w:val="24"/>
          <w:szCs w:val="24"/>
          <w:u w:val="single"/>
          <w:lang w:bidi="ar"/>
        </w:rPr>
        <w:t>中国重汽集团济南商用车制造公司</w:t>
      </w:r>
    </w:p>
    <w:p w14:paraId="163CD5B5">
      <w:pPr>
        <w:spacing w:line="360" w:lineRule="auto"/>
        <w:ind w:firstLine="480" w:firstLineChars="200"/>
        <w:rPr>
          <w:rFonts w:ascii="Times New Roman" w:hAnsi="Times New Roman" w:eastAsia="黑体" w:cs="Times New Roman"/>
          <w:sz w:val="24"/>
          <w:szCs w:val="24"/>
          <w:lang w:bidi="ar"/>
        </w:rPr>
      </w:pPr>
      <w:r>
        <w:rPr>
          <w:rFonts w:hint="eastAsia" w:ascii="Times New Roman" w:hAnsi="Times New Roman" w:eastAsia="黑体" w:cs="Times New Roman"/>
          <w:sz w:val="24"/>
          <w:szCs w:val="24"/>
          <w:lang w:bidi="ar"/>
        </w:rPr>
        <w:t>四、</w:t>
      </w:r>
      <w:r>
        <w:rPr>
          <w:rFonts w:ascii="Times New Roman" w:hAnsi="Times New Roman" w:eastAsia="黑体" w:cs="Times New Roman"/>
          <w:sz w:val="24"/>
          <w:szCs w:val="24"/>
          <w:lang w:bidi="ar"/>
        </w:rPr>
        <w:t>工作制度：年工作日250天，</w:t>
      </w:r>
      <w:r>
        <w:rPr>
          <w:rFonts w:hint="eastAsia" w:ascii="Times New Roman" w:hAnsi="Times New Roman" w:eastAsia="黑体" w:cs="Times New Roman"/>
          <w:sz w:val="24"/>
          <w:szCs w:val="24"/>
          <w:lang w:bidi="ar"/>
        </w:rPr>
        <w:t>单班</w:t>
      </w:r>
      <w:r>
        <w:rPr>
          <w:rFonts w:ascii="Times New Roman" w:hAnsi="Times New Roman" w:eastAsia="黑体" w:cs="Times New Roman"/>
          <w:sz w:val="24"/>
          <w:szCs w:val="24"/>
          <w:lang w:bidi="ar"/>
        </w:rPr>
        <w:t>工作8小时。</w:t>
      </w:r>
    </w:p>
    <w:p w14:paraId="55BBF0D8">
      <w:pPr>
        <w:spacing w:line="360" w:lineRule="auto"/>
        <w:ind w:firstLine="480" w:firstLineChars="200"/>
        <w:rPr>
          <w:rFonts w:ascii="Times New Roman" w:hAnsi="Times New Roman" w:cs="Times New Roman"/>
        </w:rPr>
      </w:pPr>
      <w:r>
        <w:rPr>
          <w:rFonts w:ascii="Times New Roman" w:hAnsi="Times New Roman" w:eastAsia="黑体" w:cs="Times New Roman"/>
          <w:sz w:val="24"/>
          <w:szCs w:val="24"/>
          <w:lang w:bidi="ar"/>
        </w:rPr>
        <w:t>五、使用地点区域自然环境：</w:t>
      </w:r>
    </w:p>
    <w:p w14:paraId="21047098">
      <w:pPr>
        <w:spacing w:line="360" w:lineRule="auto"/>
        <w:ind w:left="480"/>
        <w:rPr>
          <w:rFonts w:ascii="Times New Roman" w:hAnsi="Times New Roman" w:eastAsia="宋体" w:cs="Times New Roman"/>
          <w:bCs/>
          <w:sz w:val="24"/>
          <w:szCs w:val="24"/>
          <w:lang w:bidi="ar"/>
        </w:rPr>
      </w:pPr>
      <w:r>
        <w:rPr>
          <w:rFonts w:ascii="Times New Roman" w:hAnsi="Times New Roman" w:eastAsia="宋体" w:cs="Times New Roman"/>
          <w:bCs/>
          <w:sz w:val="24"/>
          <w:szCs w:val="24"/>
          <w:lang w:bidi="ar"/>
        </w:rPr>
        <w:t>1、海拨高度：4000m以下。</w:t>
      </w:r>
    </w:p>
    <w:p w14:paraId="262F836B">
      <w:pPr>
        <w:spacing w:line="360" w:lineRule="auto"/>
        <w:ind w:left="480"/>
        <w:rPr>
          <w:rFonts w:ascii="Times New Roman" w:hAnsi="Times New Roman" w:eastAsia="宋体" w:cs="Times New Roman"/>
          <w:bCs/>
          <w:sz w:val="24"/>
          <w:szCs w:val="24"/>
          <w:lang w:bidi="ar"/>
        </w:rPr>
      </w:pPr>
      <w:r>
        <w:rPr>
          <w:rFonts w:ascii="Times New Roman" w:hAnsi="Times New Roman" w:eastAsia="宋体" w:cs="Times New Roman"/>
          <w:bCs/>
          <w:sz w:val="24"/>
          <w:szCs w:val="24"/>
          <w:lang w:bidi="ar"/>
        </w:rPr>
        <w:t>2、环境温度：室内温度5℃～40℃</w:t>
      </w:r>
      <w:r>
        <w:rPr>
          <w:rFonts w:hint="eastAsia" w:ascii="Times New Roman" w:hAnsi="Times New Roman" w:eastAsia="宋体" w:cs="Times New Roman"/>
          <w:bCs/>
          <w:sz w:val="24"/>
          <w:szCs w:val="24"/>
          <w:lang w:bidi="ar"/>
        </w:rPr>
        <w:t>。</w:t>
      </w:r>
    </w:p>
    <w:p w14:paraId="1AD1AA57">
      <w:pPr>
        <w:spacing w:line="360" w:lineRule="auto"/>
        <w:ind w:left="480"/>
        <w:rPr>
          <w:rFonts w:ascii="Times New Roman" w:hAnsi="Times New Roman" w:eastAsia="宋体" w:cs="Times New Roman"/>
        </w:rPr>
      </w:pPr>
      <w:r>
        <w:rPr>
          <w:rFonts w:ascii="Times New Roman" w:hAnsi="Times New Roman" w:eastAsia="宋体" w:cs="Times New Roman"/>
          <w:bCs/>
          <w:sz w:val="24"/>
          <w:szCs w:val="24"/>
          <w:lang w:bidi="ar"/>
        </w:rPr>
        <w:t>3、</w:t>
      </w:r>
      <w:r>
        <w:rPr>
          <w:rFonts w:ascii="Times New Roman" w:hAnsi="Times New Roman" w:eastAsia="宋体" w:cs="Times New Roman"/>
          <w:sz w:val="24"/>
          <w:szCs w:val="24"/>
          <w:lang w:bidi="ar"/>
        </w:rPr>
        <w:t>相对湿度：≤90%</w:t>
      </w:r>
      <w:r>
        <w:rPr>
          <w:rFonts w:ascii="Times New Roman" w:hAnsi="Times New Roman" w:eastAsia="宋体" w:cs="Times New Roman"/>
          <w:bCs/>
          <w:sz w:val="24"/>
          <w:szCs w:val="24"/>
          <w:lang w:bidi="ar"/>
        </w:rPr>
        <w:t>。</w:t>
      </w:r>
    </w:p>
    <w:p w14:paraId="674D3999">
      <w:pPr>
        <w:spacing w:line="360" w:lineRule="auto"/>
        <w:ind w:firstLine="480" w:firstLineChars="200"/>
        <w:rPr>
          <w:rFonts w:ascii="Times New Roman" w:hAnsi="Times New Roman" w:cs="Times New Roman"/>
        </w:rPr>
      </w:pPr>
      <w:r>
        <w:rPr>
          <w:rFonts w:ascii="Times New Roman" w:hAnsi="Times New Roman" w:eastAsia="黑体" w:cs="Times New Roman"/>
          <w:sz w:val="24"/>
          <w:szCs w:val="24"/>
          <w:lang w:bidi="ar"/>
        </w:rPr>
        <w:t>六、能源环境：</w:t>
      </w:r>
    </w:p>
    <w:p w14:paraId="1E5FAD0B">
      <w:pPr>
        <w:spacing w:line="360" w:lineRule="auto"/>
        <w:ind w:left="480"/>
        <w:jc w:val="left"/>
        <w:rPr>
          <w:rFonts w:ascii="Times New Roman" w:hAnsi="Times New Roman" w:eastAsia="宋体" w:cs="Times New Roman"/>
          <w:bCs/>
          <w:sz w:val="24"/>
          <w:szCs w:val="24"/>
          <w:lang w:bidi="ar"/>
        </w:rPr>
      </w:pPr>
      <w:r>
        <w:rPr>
          <w:rFonts w:ascii="Times New Roman" w:hAnsi="Times New Roman" w:eastAsia="宋体" w:cs="Times New Roman"/>
          <w:bCs/>
          <w:sz w:val="24"/>
          <w:szCs w:val="24"/>
          <w:lang w:bidi="ar"/>
        </w:rPr>
        <w:t>1、电力：中国制式，三相五线制供电，供电电压380V±10%/220V±10%，供电频率50Hz±0.5Hz。</w:t>
      </w:r>
    </w:p>
    <w:p w14:paraId="3CECDABF">
      <w:pPr>
        <w:spacing w:line="360" w:lineRule="auto"/>
        <w:ind w:left="480"/>
        <w:jc w:val="center"/>
        <w:rPr>
          <w:rFonts w:ascii="Times New Roman" w:hAnsi="Times New Roman" w:eastAsia="宋体" w:cs="Times New Roman"/>
          <w:b/>
          <w:sz w:val="24"/>
          <w:szCs w:val="24"/>
        </w:rPr>
      </w:pPr>
      <w:r>
        <w:rPr>
          <w:rFonts w:ascii="Times New Roman" w:hAnsi="Times New Roman" w:cs="Times New Roman"/>
          <w:sz w:val="24"/>
          <w:szCs w:val="24"/>
          <w:lang w:bidi="ar"/>
        </w:rPr>
        <w:br w:type="page"/>
      </w:r>
      <w:bookmarkStart w:id="35" w:name="_Toc326840033"/>
      <w:r>
        <w:rPr>
          <w:rFonts w:ascii="Times New Roman" w:hAnsi="Times New Roman" w:eastAsia="宋体" w:cs="Times New Roman"/>
          <w:b/>
          <w:sz w:val="24"/>
          <w:szCs w:val="24"/>
        </w:rPr>
        <w:t>第二节  采购货物概况</w:t>
      </w:r>
      <w:bookmarkEnd w:id="35"/>
    </w:p>
    <w:p w14:paraId="1535B7D7">
      <w:pPr>
        <w:spacing w:line="360" w:lineRule="auto"/>
        <w:ind w:firstLine="480" w:firstLineChars="200"/>
        <w:rPr>
          <w:rFonts w:hint="eastAsia" w:ascii="Times New Roman" w:hAnsi="Times New Roman" w:eastAsia="宋体" w:cs="Times New Roman"/>
          <w:lang w:eastAsia="zh-CN"/>
        </w:rPr>
      </w:pPr>
      <w:r>
        <w:rPr>
          <w:rFonts w:ascii="Times New Roman" w:hAnsi="Times New Roman" w:eastAsia="黑体" w:cs="Times New Roman"/>
          <w:sz w:val="24"/>
          <w:szCs w:val="24"/>
          <w:lang w:bidi="ar"/>
        </w:rPr>
        <w:t>一、货物名称：</w:t>
      </w:r>
      <w:r>
        <w:rPr>
          <w:rFonts w:hint="eastAsia" w:ascii="Times New Roman" w:hAnsi="Times New Roman" w:eastAsia="宋体" w:cs="Times New Roman"/>
          <w:sz w:val="24"/>
          <w:szCs w:val="24"/>
          <w:u w:val="single"/>
          <w:lang w:bidi="ar"/>
        </w:rPr>
        <w:t>济南商用车有限公司车身部增加测量仪器项目</w:t>
      </w:r>
      <w:r>
        <w:rPr>
          <w:rFonts w:hint="eastAsia" w:ascii="Times New Roman" w:hAnsi="Times New Roman" w:eastAsia="宋体" w:cs="Times New Roman"/>
          <w:sz w:val="24"/>
          <w:szCs w:val="24"/>
          <w:u w:val="single"/>
          <w:lang w:val="en-US" w:eastAsia="zh-CN" w:bidi="ar"/>
        </w:rPr>
        <w:t>及质量部声级计采购技改</w:t>
      </w:r>
      <w:r>
        <w:rPr>
          <w:rFonts w:hint="eastAsia" w:ascii="Times New Roman" w:hAnsi="Times New Roman" w:eastAsia="宋体" w:cs="Times New Roman"/>
          <w:sz w:val="24"/>
          <w:szCs w:val="24"/>
          <w:u w:val="single"/>
          <w:lang w:eastAsia="zh-CN" w:bidi="ar"/>
        </w:rPr>
        <w:t>项目（</w:t>
      </w:r>
      <w:r>
        <w:rPr>
          <w:rFonts w:hint="eastAsia" w:ascii="Times New Roman" w:hAnsi="Times New Roman" w:eastAsia="宋体" w:cs="Times New Roman"/>
          <w:sz w:val="24"/>
          <w:szCs w:val="24"/>
          <w:u w:val="single"/>
          <w:lang w:val="en-US" w:eastAsia="zh-CN" w:bidi="ar"/>
        </w:rPr>
        <w:t>焊装检测仪器分包二</w:t>
      </w:r>
      <w:r>
        <w:rPr>
          <w:rFonts w:hint="eastAsia" w:ascii="Times New Roman" w:hAnsi="Times New Roman" w:eastAsia="宋体" w:cs="Times New Roman"/>
          <w:sz w:val="24"/>
          <w:szCs w:val="24"/>
          <w:u w:val="single"/>
          <w:lang w:eastAsia="zh-CN" w:bidi="ar"/>
        </w:rPr>
        <w:t>）</w:t>
      </w:r>
    </w:p>
    <w:p w14:paraId="4AA4057F">
      <w:pPr>
        <w:spacing w:line="360" w:lineRule="auto"/>
        <w:ind w:firstLine="480" w:firstLineChars="200"/>
        <w:rPr>
          <w:rFonts w:ascii="Times New Roman" w:hAnsi="Times New Roman" w:cs="Times New Roman"/>
        </w:rPr>
      </w:pPr>
      <w:r>
        <w:rPr>
          <w:rFonts w:ascii="Times New Roman" w:hAnsi="Times New Roman" w:eastAsia="黑体" w:cs="Times New Roman"/>
          <w:sz w:val="24"/>
          <w:szCs w:val="24"/>
          <w:lang w:bidi="ar"/>
        </w:rPr>
        <w:t>二、货物数量：</w:t>
      </w:r>
      <w:r>
        <w:rPr>
          <w:rFonts w:ascii="Times New Roman" w:hAnsi="Times New Roman" w:eastAsia="宋体" w:cs="Times New Roman"/>
          <w:sz w:val="24"/>
          <w:szCs w:val="24"/>
          <w:u w:val="single"/>
          <w:shd w:val="pct10" w:color="auto" w:fill="FFFFFF"/>
          <w:lang w:bidi="ar"/>
        </w:rPr>
        <w:t xml:space="preserve">   </w:t>
      </w:r>
      <w:r>
        <w:rPr>
          <w:rFonts w:hint="eastAsia" w:ascii="Times New Roman" w:hAnsi="Times New Roman" w:eastAsia="宋体" w:cs="Times New Roman"/>
          <w:sz w:val="24"/>
          <w:szCs w:val="24"/>
          <w:u w:val="single"/>
          <w:shd w:val="pct10" w:color="auto" w:fill="FFFFFF"/>
          <w:lang w:val="en-US" w:eastAsia="zh-CN" w:bidi="ar"/>
        </w:rPr>
        <w:t>三</w:t>
      </w:r>
      <w:r>
        <w:rPr>
          <w:rFonts w:ascii="Times New Roman" w:hAnsi="Times New Roman" w:eastAsia="宋体" w:cs="Times New Roman"/>
          <w:sz w:val="24"/>
          <w:szCs w:val="24"/>
          <w:u w:val="single"/>
          <w:shd w:val="pct10" w:color="auto" w:fill="FFFFFF"/>
          <w:lang w:bidi="ar"/>
        </w:rPr>
        <w:t xml:space="preserve">套   </w:t>
      </w:r>
      <w:r>
        <w:rPr>
          <w:rFonts w:ascii="Times New Roman" w:hAnsi="Times New Roman" w:eastAsia="宋体" w:cs="Times New Roman"/>
          <w:sz w:val="24"/>
          <w:szCs w:val="24"/>
          <w:lang w:bidi="ar"/>
        </w:rPr>
        <w:t>（详见下表）</w:t>
      </w:r>
    </w:p>
    <w:p w14:paraId="3AFB2D6B">
      <w:pPr>
        <w:spacing w:line="360" w:lineRule="auto"/>
        <w:ind w:firstLine="480" w:firstLineChars="200"/>
        <w:rPr>
          <w:rFonts w:ascii="Times New Roman" w:hAnsi="Times New Roman" w:cs="Times New Roman"/>
          <w:u w:val="single"/>
          <w:shd w:val="pct10" w:color="auto" w:fill="FFFFFF"/>
        </w:rPr>
      </w:pPr>
      <w:r>
        <w:rPr>
          <w:rFonts w:ascii="Times New Roman" w:hAnsi="Times New Roman" w:eastAsia="黑体" w:cs="Times New Roman"/>
          <w:sz w:val="24"/>
          <w:szCs w:val="24"/>
          <w:lang w:bidi="ar"/>
        </w:rPr>
        <w:t>三、分投分中：</w:t>
      </w:r>
      <w:r>
        <w:rPr>
          <w:rFonts w:ascii="Times New Roman" w:hAnsi="Times New Roman" w:eastAsia="宋体" w:cs="Times New Roman"/>
          <w:sz w:val="24"/>
          <w:szCs w:val="24"/>
          <w:u w:val="single"/>
          <w:shd w:val="pct10" w:color="auto" w:fill="FFFFFF"/>
          <w:lang w:bidi="ar"/>
        </w:rPr>
        <w:t>不允许</w:t>
      </w:r>
    </w:p>
    <w:p w14:paraId="73BC18A4">
      <w:pPr>
        <w:spacing w:line="360" w:lineRule="auto"/>
        <w:jc w:val="center"/>
        <w:rPr>
          <w:rFonts w:ascii="Times New Roman" w:hAnsi="Times New Roman" w:eastAsia="宋体" w:cs="Times New Roman"/>
          <w:sz w:val="24"/>
          <w:szCs w:val="24"/>
          <w:lang w:bidi="ar"/>
        </w:rPr>
      </w:pPr>
      <w:r>
        <w:rPr>
          <w:rFonts w:ascii="Times New Roman" w:hAnsi="Times New Roman" w:eastAsia="宋体" w:cs="Times New Roman"/>
          <w:sz w:val="24"/>
          <w:szCs w:val="24"/>
          <w:lang w:bidi="ar"/>
        </w:rPr>
        <w:t>采购货物主要构成一览表</w:t>
      </w:r>
    </w:p>
    <w:tbl>
      <w:tblPr>
        <w:tblStyle w:val="41"/>
        <w:tblW w:w="89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9"/>
        <w:gridCol w:w="1777"/>
        <w:gridCol w:w="2542"/>
        <w:gridCol w:w="1301"/>
        <w:gridCol w:w="1265"/>
        <w:gridCol w:w="1390"/>
      </w:tblGrid>
      <w:tr w14:paraId="0FC7C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vAlign w:val="center"/>
          </w:tcPr>
          <w:p w14:paraId="484F864D">
            <w:pPr>
              <w:jc w:val="center"/>
              <w:rPr>
                <w:rFonts w:hint="eastAsia" w:asciiTheme="minorEastAsia" w:hAnsiTheme="minorEastAsia"/>
                <w:b/>
                <w:bCs/>
                <w:sz w:val="24"/>
                <w:szCs w:val="24"/>
              </w:rPr>
            </w:pPr>
            <w:r>
              <w:rPr>
                <w:rFonts w:hint="eastAsia" w:asciiTheme="minorEastAsia" w:hAnsiTheme="minorEastAsia"/>
                <w:b/>
                <w:bCs/>
                <w:sz w:val="24"/>
                <w:szCs w:val="24"/>
              </w:rPr>
              <w:t>序号</w:t>
            </w:r>
          </w:p>
        </w:tc>
        <w:tc>
          <w:tcPr>
            <w:tcW w:w="1777" w:type="dxa"/>
            <w:vAlign w:val="center"/>
          </w:tcPr>
          <w:p w14:paraId="7C67100B">
            <w:pPr>
              <w:jc w:val="center"/>
              <w:rPr>
                <w:rFonts w:hint="eastAsia" w:asciiTheme="minorEastAsia" w:hAnsiTheme="minorEastAsia"/>
                <w:b/>
                <w:bCs/>
                <w:sz w:val="24"/>
                <w:szCs w:val="24"/>
              </w:rPr>
            </w:pPr>
            <w:r>
              <w:rPr>
                <w:rFonts w:hint="eastAsia" w:asciiTheme="minorEastAsia" w:hAnsiTheme="minorEastAsia"/>
                <w:b/>
                <w:bCs/>
                <w:sz w:val="24"/>
                <w:szCs w:val="24"/>
              </w:rPr>
              <w:t>名</w:t>
            </w:r>
            <w:r>
              <w:rPr>
                <w:rFonts w:asciiTheme="minorEastAsia" w:hAnsiTheme="minorEastAsia"/>
                <w:b/>
                <w:bCs/>
                <w:sz w:val="24"/>
                <w:szCs w:val="24"/>
              </w:rPr>
              <w:t xml:space="preserve">   </w:t>
            </w:r>
            <w:r>
              <w:rPr>
                <w:rFonts w:hint="eastAsia" w:asciiTheme="minorEastAsia" w:hAnsiTheme="minorEastAsia"/>
                <w:b/>
                <w:bCs/>
                <w:sz w:val="24"/>
                <w:szCs w:val="24"/>
              </w:rPr>
              <w:t>称</w:t>
            </w:r>
          </w:p>
        </w:tc>
        <w:tc>
          <w:tcPr>
            <w:tcW w:w="2542" w:type="dxa"/>
            <w:vAlign w:val="center"/>
          </w:tcPr>
          <w:p w14:paraId="785C13BF">
            <w:pPr>
              <w:jc w:val="center"/>
              <w:rPr>
                <w:rFonts w:hint="eastAsia" w:asciiTheme="minorEastAsia" w:hAnsiTheme="minorEastAsia"/>
                <w:b/>
                <w:bCs/>
                <w:sz w:val="24"/>
                <w:szCs w:val="24"/>
              </w:rPr>
            </w:pPr>
            <w:r>
              <w:rPr>
                <w:rFonts w:hint="eastAsia" w:asciiTheme="minorEastAsia" w:hAnsiTheme="minorEastAsia"/>
                <w:b/>
                <w:bCs/>
                <w:sz w:val="24"/>
                <w:szCs w:val="24"/>
              </w:rPr>
              <w:t>项目</w:t>
            </w:r>
          </w:p>
        </w:tc>
        <w:tc>
          <w:tcPr>
            <w:tcW w:w="1301" w:type="dxa"/>
            <w:vAlign w:val="center"/>
          </w:tcPr>
          <w:p w14:paraId="3A0C74B7">
            <w:pPr>
              <w:jc w:val="center"/>
              <w:rPr>
                <w:rFonts w:hint="eastAsia" w:asciiTheme="minorEastAsia" w:hAnsiTheme="minorEastAsia"/>
                <w:b/>
                <w:bCs/>
                <w:sz w:val="24"/>
                <w:szCs w:val="24"/>
              </w:rPr>
            </w:pPr>
            <w:r>
              <w:rPr>
                <w:rFonts w:hint="eastAsia" w:asciiTheme="minorEastAsia" w:hAnsiTheme="minorEastAsia"/>
                <w:b/>
                <w:bCs/>
                <w:sz w:val="24"/>
                <w:szCs w:val="24"/>
              </w:rPr>
              <w:t>数量</w:t>
            </w:r>
            <w:r>
              <w:rPr>
                <w:rFonts w:asciiTheme="minorEastAsia" w:hAnsiTheme="minorEastAsia"/>
                <w:b/>
                <w:bCs/>
                <w:sz w:val="24"/>
                <w:szCs w:val="24"/>
              </w:rPr>
              <w:t>(</w:t>
            </w:r>
            <w:r>
              <w:rPr>
                <w:rFonts w:hint="eastAsia" w:asciiTheme="minorEastAsia" w:hAnsiTheme="minorEastAsia"/>
                <w:b/>
                <w:bCs/>
                <w:sz w:val="24"/>
                <w:szCs w:val="24"/>
              </w:rPr>
              <w:t>台</w:t>
            </w:r>
            <w:r>
              <w:rPr>
                <w:rFonts w:asciiTheme="minorEastAsia" w:hAnsiTheme="minorEastAsia"/>
                <w:b/>
                <w:bCs/>
                <w:sz w:val="24"/>
                <w:szCs w:val="24"/>
              </w:rPr>
              <w:t>/</w:t>
            </w:r>
            <w:r>
              <w:rPr>
                <w:rFonts w:hint="eastAsia" w:asciiTheme="minorEastAsia" w:hAnsiTheme="minorEastAsia"/>
                <w:b/>
                <w:bCs/>
                <w:sz w:val="24"/>
                <w:szCs w:val="24"/>
              </w:rPr>
              <w:t>套</w:t>
            </w:r>
            <w:r>
              <w:rPr>
                <w:rFonts w:asciiTheme="minorEastAsia" w:hAnsiTheme="minorEastAsia"/>
                <w:b/>
                <w:bCs/>
                <w:sz w:val="24"/>
                <w:szCs w:val="24"/>
              </w:rPr>
              <w:t>)</w:t>
            </w:r>
          </w:p>
        </w:tc>
        <w:tc>
          <w:tcPr>
            <w:tcW w:w="1265" w:type="dxa"/>
            <w:vAlign w:val="center"/>
          </w:tcPr>
          <w:p w14:paraId="6EE8AA71">
            <w:pPr>
              <w:jc w:val="center"/>
              <w:rPr>
                <w:rFonts w:hint="eastAsia" w:asciiTheme="minorEastAsia" w:hAnsiTheme="minorEastAsia"/>
                <w:b/>
                <w:bCs/>
                <w:sz w:val="24"/>
                <w:szCs w:val="24"/>
              </w:rPr>
            </w:pPr>
            <w:r>
              <w:rPr>
                <w:rFonts w:hint="eastAsia" w:asciiTheme="minorEastAsia" w:hAnsiTheme="minorEastAsia"/>
                <w:b/>
                <w:bCs/>
                <w:sz w:val="24"/>
                <w:szCs w:val="24"/>
              </w:rPr>
              <w:t>供货方式</w:t>
            </w:r>
          </w:p>
        </w:tc>
        <w:tc>
          <w:tcPr>
            <w:tcW w:w="1390" w:type="dxa"/>
            <w:vAlign w:val="center"/>
          </w:tcPr>
          <w:p w14:paraId="6043A91C">
            <w:pPr>
              <w:jc w:val="center"/>
              <w:rPr>
                <w:rFonts w:hint="eastAsia" w:asciiTheme="minorEastAsia" w:hAnsiTheme="minorEastAsia"/>
                <w:b/>
                <w:bCs/>
                <w:sz w:val="24"/>
                <w:szCs w:val="24"/>
              </w:rPr>
            </w:pPr>
            <w:r>
              <w:rPr>
                <w:rFonts w:hint="eastAsia" w:asciiTheme="minorEastAsia" w:hAnsiTheme="minorEastAsia"/>
                <w:b/>
                <w:bCs/>
                <w:sz w:val="24"/>
                <w:szCs w:val="24"/>
              </w:rPr>
              <w:t>备注</w:t>
            </w:r>
          </w:p>
        </w:tc>
      </w:tr>
      <w:tr w14:paraId="04728E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shd w:val="clear" w:color="auto" w:fill="auto"/>
            <w:vAlign w:val="center"/>
          </w:tcPr>
          <w:p w14:paraId="1B7411BF">
            <w:pPr>
              <w:jc w:val="center"/>
              <w:rPr>
                <w:rFonts w:hint="eastAsia" w:asciiTheme="minorEastAsia" w:hAnsiTheme="minorEastAsia"/>
                <w:sz w:val="24"/>
                <w:szCs w:val="24"/>
                <w:highlight w:val="none"/>
              </w:rPr>
            </w:pPr>
            <w:r>
              <w:rPr>
                <w:rFonts w:asciiTheme="minorEastAsia" w:hAnsiTheme="minorEastAsia"/>
                <w:sz w:val="24"/>
                <w:szCs w:val="24"/>
                <w:highlight w:val="none"/>
              </w:rPr>
              <w:t>1</w:t>
            </w:r>
          </w:p>
        </w:tc>
        <w:tc>
          <w:tcPr>
            <w:tcW w:w="1777" w:type="dxa"/>
            <w:shd w:val="clear" w:color="auto" w:fill="auto"/>
            <w:vAlign w:val="center"/>
          </w:tcPr>
          <w:p w14:paraId="1B6D933F">
            <w:pPr>
              <w:jc w:val="center"/>
              <w:rPr>
                <w:rFonts w:hint="default" w:asciiTheme="minorEastAsia" w:hAnsiTheme="minorEastAsia" w:eastAsiaTheme="minorEastAsia"/>
                <w:sz w:val="24"/>
                <w:szCs w:val="24"/>
                <w:highlight w:val="none"/>
                <w:lang w:val="en-US" w:eastAsia="zh-CN"/>
              </w:rPr>
            </w:pPr>
            <w:r>
              <w:rPr>
                <w:rFonts w:hint="eastAsia" w:asciiTheme="minorEastAsia" w:hAnsiTheme="minorEastAsia"/>
                <w:sz w:val="24"/>
                <w:szCs w:val="24"/>
                <w:lang w:eastAsia="zh-CN"/>
              </w:rPr>
              <w:t>质量</w:t>
            </w:r>
            <w:r>
              <w:rPr>
                <w:rFonts w:hint="eastAsia" w:asciiTheme="minorEastAsia" w:hAnsiTheme="minorEastAsia"/>
                <w:sz w:val="24"/>
                <w:szCs w:val="24"/>
              </w:rPr>
              <w:t>部</w:t>
            </w:r>
            <w:r>
              <w:rPr>
                <w:rFonts w:hint="eastAsia" w:asciiTheme="minorEastAsia" w:hAnsiTheme="minorEastAsia"/>
                <w:sz w:val="24"/>
                <w:szCs w:val="24"/>
                <w:lang w:eastAsia="zh-CN"/>
              </w:rPr>
              <w:t>声级计</w:t>
            </w:r>
            <w:r>
              <w:rPr>
                <w:rFonts w:hint="eastAsia" w:asciiTheme="minorEastAsia" w:hAnsiTheme="minorEastAsia"/>
                <w:sz w:val="24"/>
                <w:szCs w:val="24"/>
              </w:rPr>
              <w:t>采购项目</w:t>
            </w:r>
          </w:p>
        </w:tc>
        <w:tc>
          <w:tcPr>
            <w:tcW w:w="2542" w:type="dxa"/>
            <w:shd w:val="clear" w:color="auto" w:fill="auto"/>
            <w:vAlign w:val="center"/>
          </w:tcPr>
          <w:p w14:paraId="3A5CE63C">
            <w:pPr>
              <w:jc w:val="center"/>
              <w:rPr>
                <w:rFonts w:hint="eastAsia" w:asciiTheme="minorEastAsia" w:hAnsiTheme="minorEastAsia" w:eastAsiaTheme="minorEastAsia"/>
                <w:sz w:val="24"/>
                <w:szCs w:val="24"/>
                <w:highlight w:val="none"/>
                <w:lang w:eastAsia="zh-CN"/>
              </w:rPr>
            </w:pPr>
            <w:r>
              <w:rPr>
                <w:rFonts w:hint="eastAsia" w:asciiTheme="minorEastAsia" w:hAnsiTheme="minorEastAsia"/>
                <w:sz w:val="24"/>
                <w:szCs w:val="24"/>
                <w:highlight w:val="none"/>
                <w:lang w:val="en-US" w:eastAsia="zh-CN"/>
              </w:rPr>
              <w:t>声级计</w:t>
            </w:r>
          </w:p>
        </w:tc>
        <w:tc>
          <w:tcPr>
            <w:tcW w:w="1301" w:type="dxa"/>
            <w:shd w:val="clear" w:color="auto" w:fill="auto"/>
            <w:vAlign w:val="center"/>
          </w:tcPr>
          <w:p w14:paraId="7CE8F4F2">
            <w:pPr>
              <w:jc w:val="center"/>
              <w:rPr>
                <w:rFonts w:hint="eastAsia" w:asciiTheme="minorEastAsia" w:hAnsiTheme="minorEastAsia"/>
                <w:sz w:val="24"/>
                <w:szCs w:val="24"/>
                <w:highlight w:val="none"/>
              </w:rPr>
            </w:pPr>
            <w:r>
              <w:rPr>
                <w:rFonts w:asciiTheme="minorEastAsia" w:hAnsiTheme="minorEastAsia"/>
                <w:sz w:val="24"/>
                <w:szCs w:val="24"/>
                <w:highlight w:val="none"/>
              </w:rPr>
              <w:t>1</w:t>
            </w:r>
          </w:p>
        </w:tc>
        <w:tc>
          <w:tcPr>
            <w:tcW w:w="1265" w:type="dxa"/>
            <w:shd w:val="clear" w:color="auto" w:fill="auto"/>
            <w:vAlign w:val="center"/>
          </w:tcPr>
          <w:p w14:paraId="4BCF0756">
            <w:pPr>
              <w:jc w:val="center"/>
              <w:rPr>
                <w:rFonts w:hint="eastAsia" w:asciiTheme="minorEastAsia" w:hAnsiTheme="minorEastAsia"/>
                <w:sz w:val="24"/>
                <w:szCs w:val="24"/>
                <w:highlight w:val="none"/>
              </w:rPr>
            </w:pPr>
            <w:r>
              <w:rPr>
                <w:rFonts w:hint="eastAsia" w:asciiTheme="minorEastAsia" w:hAnsiTheme="minorEastAsia"/>
                <w:sz w:val="24"/>
                <w:szCs w:val="24"/>
                <w:highlight w:val="none"/>
              </w:rPr>
              <w:t>交钥匙</w:t>
            </w:r>
          </w:p>
        </w:tc>
        <w:tc>
          <w:tcPr>
            <w:tcW w:w="1390" w:type="dxa"/>
            <w:shd w:val="clear" w:color="auto" w:fill="auto"/>
            <w:vAlign w:val="center"/>
          </w:tcPr>
          <w:p w14:paraId="1A5D605D">
            <w:pPr>
              <w:jc w:val="center"/>
              <w:rPr>
                <w:rFonts w:hint="eastAsia" w:asciiTheme="minorEastAsia" w:hAnsiTheme="minorEastAsia"/>
                <w:sz w:val="24"/>
                <w:szCs w:val="24"/>
                <w:highlight w:val="none"/>
              </w:rPr>
            </w:pPr>
            <w:r>
              <w:rPr>
                <w:rFonts w:hint="eastAsia" w:ascii="Times New Roman" w:hAnsi="Times New Roman"/>
                <w:bCs/>
                <w:szCs w:val="21"/>
                <w:highlight w:val="none"/>
              </w:rPr>
              <w:t>包含计量鉴定</w:t>
            </w:r>
          </w:p>
        </w:tc>
      </w:tr>
      <w:tr w14:paraId="13CEE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shd w:val="clear" w:color="auto" w:fill="auto"/>
            <w:vAlign w:val="center"/>
          </w:tcPr>
          <w:p w14:paraId="7082FAB1">
            <w:pPr>
              <w:jc w:val="center"/>
              <w:rPr>
                <w:rFonts w:hint="eastAsia" w:asciiTheme="minorEastAsia" w:hAnsiTheme="minorEastAsia"/>
                <w:sz w:val="24"/>
                <w:szCs w:val="24"/>
              </w:rPr>
            </w:pPr>
            <w:r>
              <w:rPr>
                <w:rFonts w:hint="eastAsia" w:asciiTheme="minorEastAsia" w:hAnsiTheme="minorEastAsia"/>
                <w:sz w:val="24"/>
                <w:szCs w:val="24"/>
              </w:rPr>
              <w:t>2</w:t>
            </w:r>
          </w:p>
        </w:tc>
        <w:tc>
          <w:tcPr>
            <w:tcW w:w="1777" w:type="dxa"/>
            <w:shd w:val="clear" w:color="auto" w:fill="auto"/>
            <w:vAlign w:val="center"/>
          </w:tcPr>
          <w:p w14:paraId="0932780E">
            <w:pPr>
              <w:jc w:val="center"/>
              <w:rPr>
                <w:rFonts w:hint="eastAsia" w:asciiTheme="minorEastAsia" w:hAnsiTheme="minorEastAsia"/>
                <w:sz w:val="24"/>
                <w:szCs w:val="24"/>
              </w:rPr>
            </w:pPr>
            <w:r>
              <w:rPr>
                <w:rFonts w:hint="eastAsia" w:asciiTheme="minorEastAsia" w:hAnsiTheme="minorEastAsia"/>
                <w:sz w:val="24"/>
                <w:szCs w:val="24"/>
              </w:rPr>
              <w:t>车身部检测设备采购项目</w:t>
            </w:r>
          </w:p>
        </w:tc>
        <w:tc>
          <w:tcPr>
            <w:tcW w:w="2542" w:type="dxa"/>
            <w:shd w:val="clear" w:color="auto" w:fill="auto"/>
            <w:vAlign w:val="center"/>
          </w:tcPr>
          <w:p w14:paraId="343D9ABA">
            <w:pPr>
              <w:jc w:val="center"/>
              <w:rPr>
                <w:szCs w:val="21"/>
              </w:rPr>
            </w:pPr>
            <w:r>
              <w:rPr>
                <w:rFonts w:hint="eastAsia" w:asciiTheme="minorEastAsia" w:hAnsiTheme="minorEastAsia"/>
                <w:sz w:val="24"/>
                <w:szCs w:val="24"/>
              </w:rPr>
              <w:t>焊接电流检测仪</w:t>
            </w:r>
          </w:p>
        </w:tc>
        <w:tc>
          <w:tcPr>
            <w:tcW w:w="1301" w:type="dxa"/>
            <w:shd w:val="clear" w:color="auto" w:fill="auto"/>
            <w:vAlign w:val="center"/>
          </w:tcPr>
          <w:p w14:paraId="4986AD21">
            <w:pPr>
              <w:jc w:val="center"/>
              <w:rPr>
                <w:rFonts w:hint="eastAsia" w:asciiTheme="minorEastAsia" w:hAnsiTheme="minorEastAsia"/>
                <w:sz w:val="24"/>
                <w:szCs w:val="24"/>
              </w:rPr>
            </w:pPr>
            <w:r>
              <w:rPr>
                <w:rFonts w:asciiTheme="minorEastAsia" w:hAnsiTheme="minorEastAsia"/>
                <w:sz w:val="24"/>
                <w:szCs w:val="24"/>
              </w:rPr>
              <w:t>1</w:t>
            </w:r>
          </w:p>
        </w:tc>
        <w:tc>
          <w:tcPr>
            <w:tcW w:w="1265" w:type="dxa"/>
            <w:shd w:val="clear" w:color="auto" w:fill="auto"/>
            <w:vAlign w:val="center"/>
          </w:tcPr>
          <w:p w14:paraId="33BC03FD">
            <w:pPr>
              <w:jc w:val="center"/>
              <w:rPr>
                <w:rFonts w:hint="eastAsia" w:asciiTheme="minorEastAsia" w:hAnsiTheme="minorEastAsia"/>
                <w:sz w:val="24"/>
                <w:szCs w:val="24"/>
              </w:rPr>
            </w:pPr>
            <w:r>
              <w:rPr>
                <w:rFonts w:hint="eastAsia" w:asciiTheme="minorEastAsia" w:hAnsiTheme="minorEastAsia"/>
                <w:sz w:val="24"/>
                <w:szCs w:val="24"/>
              </w:rPr>
              <w:t>交钥匙</w:t>
            </w:r>
          </w:p>
        </w:tc>
        <w:tc>
          <w:tcPr>
            <w:tcW w:w="1390" w:type="dxa"/>
            <w:shd w:val="clear" w:color="auto" w:fill="auto"/>
            <w:vAlign w:val="center"/>
          </w:tcPr>
          <w:p w14:paraId="2EB189B1">
            <w:pPr>
              <w:jc w:val="center"/>
              <w:rPr>
                <w:rFonts w:hint="eastAsia" w:asciiTheme="minorEastAsia" w:hAnsiTheme="minorEastAsia"/>
                <w:sz w:val="24"/>
                <w:szCs w:val="24"/>
              </w:rPr>
            </w:pPr>
            <w:r>
              <w:rPr>
                <w:rFonts w:hint="eastAsia" w:ascii="Times New Roman" w:hAnsi="Times New Roman"/>
                <w:bCs/>
                <w:szCs w:val="21"/>
              </w:rPr>
              <w:t>包含计量鉴定</w:t>
            </w:r>
          </w:p>
        </w:tc>
      </w:tr>
      <w:tr w14:paraId="5D7D9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09" w:type="dxa"/>
            <w:shd w:val="clear" w:color="auto" w:fill="auto"/>
            <w:vAlign w:val="center"/>
          </w:tcPr>
          <w:p w14:paraId="1C01A38F">
            <w:pPr>
              <w:jc w:val="center"/>
              <w:rPr>
                <w:rFonts w:hint="eastAsia" w:asciiTheme="minorEastAsia" w:hAnsiTheme="minorEastAsia"/>
                <w:sz w:val="24"/>
                <w:szCs w:val="24"/>
              </w:rPr>
            </w:pPr>
            <w:r>
              <w:rPr>
                <w:rFonts w:hint="eastAsia" w:asciiTheme="minorEastAsia" w:hAnsiTheme="minorEastAsia"/>
                <w:sz w:val="24"/>
                <w:szCs w:val="24"/>
              </w:rPr>
              <w:t>3</w:t>
            </w:r>
          </w:p>
        </w:tc>
        <w:tc>
          <w:tcPr>
            <w:tcW w:w="1777" w:type="dxa"/>
            <w:shd w:val="clear" w:color="auto" w:fill="auto"/>
            <w:vAlign w:val="center"/>
          </w:tcPr>
          <w:p w14:paraId="29921CC0">
            <w:pPr>
              <w:jc w:val="center"/>
              <w:rPr>
                <w:rFonts w:hint="eastAsia" w:asciiTheme="minorEastAsia" w:hAnsiTheme="minorEastAsia"/>
                <w:sz w:val="24"/>
                <w:szCs w:val="24"/>
              </w:rPr>
            </w:pPr>
            <w:r>
              <w:rPr>
                <w:rFonts w:hint="eastAsia" w:asciiTheme="minorEastAsia" w:hAnsiTheme="minorEastAsia"/>
                <w:sz w:val="24"/>
                <w:szCs w:val="24"/>
              </w:rPr>
              <w:t>车身部检测设备采购项目</w:t>
            </w:r>
          </w:p>
        </w:tc>
        <w:tc>
          <w:tcPr>
            <w:tcW w:w="2542" w:type="dxa"/>
            <w:shd w:val="clear" w:color="auto" w:fill="auto"/>
            <w:vAlign w:val="center"/>
          </w:tcPr>
          <w:p w14:paraId="6B1C4CA7">
            <w:pPr>
              <w:jc w:val="center"/>
              <w:rPr>
                <w:szCs w:val="21"/>
              </w:rPr>
            </w:pPr>
            <w:r>
              <w:rPr>
                <w:rFonts w:hint="eastAsia" w:asciiTheme="minorEastAsia" w:hAnsiTheme="minorEastAsia"/>
                <w:sz w:val="24"/>
                <w:szCs w:val="24"/>
              </w:rPr>
              <w:t>压力测试仪</w:t>
            </w:r>
          </w:p>
        </w:tc>
        <w:tc>
          <w:tcPr>
            <w:tcW w:w="1301" w:type="dxa"/>
            <w:shd w:val="clear" w:color="auto" w:fill="auto"/>
            <w:vAlign w:val="center"/>
          </w:tcPr>
          <w:p w14:paraId="0156BAF5">
            <w:pPr>
              <w:jc w:val="center"/>
              <w:rPr>
                <w:rFonts w:hint="eastAsia" w:asciiTheme="minorEastAsia" w:hAnsiTheme="minorEastAsia"/>
                <w:sz w:val="24"/>
                <w:szCs w:val="24"/>
              </w:rPr>
            </w:pPr>
            <w:r>
              <w:rPr>
                <w:rFonts w:asciiTheme="minorEastAsia" w:hAnsiTheme="minorEastAsia"/>
                <w:sz w:val="24"/>
                <w:szCs w:val="24"/>
              </w:rPr>
              <w:t>1</w:t>
            </w:r>
          </w:p>
        </w:tc>
        <w:tc>
          <w:tcPr>
            <w:tcW w:w="1265" w:type="dxa"/>
            <w:shd w:val="clear" w:color="auto" w:fill="auto"/>
            <w:vAlign w:val="center"/>
          </w:tcPr>
          <w:p w14:paraId="619A1804">
            <w:pPr>
              <w:jc w:val="center"/>
              <w:rPr>
                <w:rFonts w:hint="eastAsia" w:asciiTheme="minorEastAsia" w:hAnsiTheme="minorEastAsia"/>
                <w:sz w:val="24"/>
                <w:szCs w:val="24"/>
              </w:rPr>
            </w:pPr>
            <w:r>
              <w:rPr>
                <w:rFonts w:hint="eastAsia" w:asciiTheme="minorEastAsia" w:hAnsiTheme="minorEastAsia"/>
                <w:sz w:val="24"/>
                <w:szCs w:val="24"/>
              </w:rPr>
              <w:t>交钥匙</w:t>
            </w:r>
          </w:p>
        </w:tc>
        <w:tc>
          <w:tcPr>
            <w:tcW w:w="1390" w:type="dxa"/>
            <w:shd w:val="clear" w:color="auto" w:fill="auto"/>
            <w:vAlign w:val="center"/>
          </w:tcPr>
          <w:p w14:paraId="170B5589">
            <w:pPr>
              <w:jc w:val="center"/>
              <w:rPr>
                <w:rFonts w:hint="eastAsia" w:asciiTheme="minorEastAsia" w:hAnsiTheme="minorEastAsia"/>
                <w:sz w:val="24"/>
                <w:szCs w:val="24"/>
              </w:rPr>
            </w:pPr>
            <w:r>
              <w:rPr>
                <w:rFonts w:hint="eastAsia" w:ascii="Times New Roman" w:hAnsi="Times New Roman"/>
                <w:bCs/>
                <w:szCs w:val="21"/>
              </w:rPr>
              <w:t>包含计量鉴定</w:t>
            </w:r>
          </w:p>
        </w:tc>
      </w:tr>
    </w:tbl>
    <w:p w14:paraId="31F0E653">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备注：</w:t>
      </w:r>
    </w:p>
    <w:p w14:paraId="4BCA7960">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1</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本表所列采购货物仅为货物的主要构成部分，应配套供货以及招标人所列其它货物（或设备）和服务，请投标人认真阅读“供货范围”。若有异议，不管是多么微小，都应在投标文件“商务偏离”章节中予以详细说明。</w:t>
      </w:r>
    </w:p>
    <w:p w14:paraId="3B983C89">
      <w:pPr>
        <w:spacing w:line="360" w:lineRule="auto"/>
        <w:ind w:firstLine="480" w:firstLineChars="200"/>
        <w:rPr>
          <w:rFonts w:ascii="Times New Roman" w:hAnsi="Times New Roman" w:eastAsia="宋体" w:cs="Times New Roman"/>
          <w:b/>
          <w:bCs/>
          <w:szCs w:val="20"/>
        </w:rPr>
      </w:pPr>
      <w:r>
        <w:rPr>
          <w:rFonts w:hint="eastAsia" w:ascii="Times New Roman" w:hAnsi="Times New Roman" w:eastAsia="宋体" w:cs="Times New Roman"/>
          <w:bCs/>
          <w:sz w:val="24"/>
          <w:szCs w:val="24"/>
        </w:rPr>
        <w:t>2、</w:t>
      </w:r>
      <w:r>
        <w:rPr>
          <w:rFonts w:ascii="Times New Roman" w:hAnsi="Times New Roman" w:eastAsia="宋体" w:cs="Times New Roman"/>
          <w:bCs/>
          <w:sz w:val="24"/>
          <w:szCs w:val="24"/>
        </w:rPr>
        <w:t>本表“供货方式”指：交钥匙方式——包括制造、运输、定点卸货、安装、调试和协助验收以及约定培训等。</w:t>
      </w:r>
    </w:p>
    <w:p w14:paraId="18C08373">
      <w:pPr>
        <w:spacing w:line="360" w:lineRule="auto"/>
        <w:ind w:firstLine="482" w:firstLineChars="200"/>
      </w:pPr>
      <w:r>
        <w:rPr>
          <w:rFonts w:hint="eastAsia" w:ascii="Times New Roman" w:hAnsi="Times New Roman" w:eastAsia="宋体" w:cs="Times New Roman"/>
          <w:b/>
          <w:sz w:val="24"/>
          <w:szCs w:val="24"/>
        </w:rPr>
        <w:t>3、</w:t>
      </w:r>
      <w:r>
        <w:rPr>
          <w:rFonts w:ascii="Times New Roman" w:hAnsi="Times New Roman" w:eastAsia="宋体" w:cs="Times New Roman"/>
          <w:b/>
          <w:sz w:val="24"/>
          <w:szCs w:val="24"/>
        </w:rPr>
        <w:t>采购货物特别说明：</w:t>
      </w:r>
      <w:r>
        <w:rPr>
          <w:rFonts w:ascii="Times New Roman" w:hAnsi="Times New Roman" w:eastAsia="宋体" w:cs="Times New Roman"/>
          <w:b/>
          <w:bCs/>
          <w:sz w:val="24"/>
          <w:szCs w:val="24"/>
        </w:rPr>
        <w:t>招标人所列货物的名称和规格型号，如为某一供应商所特有，则该名称和规格型号可作参考，但要求投标人所提供的货物必须满足本技术标书实质性要求</w:t>
      </w:r>
      <w:r>
        <w:rPr>
          <w:rFonts w:ascii="Times New Roman" w:hAnsi="Times New Roman" w:eastAsia="宋体" w:cs="Times New Roman"/>
          <w:b/>
          <w:bCs/>
          <w:szCs w:val="20"/>
        </w:rPr>
        <w:t>。</w:t>
      </w:r>
    </w:p>
    <w:p w14:paraId="22548EE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4、交货期：详见技术要求</w:t>
      </w:r>
      <w:r>
        <w:rPr>
          <w:rFonts w:ascii="Times New Roman" w:hAnsi="Times New Roman" w:eastAsia="宋体" w:cs="Times New Roman"/>
          <w:bCs/>
          <w:sz w:val="24"/>
          <w:szCs w:val="24"/>
        </w:rPr>
        <w:t>(</w:t>
      </w:r>
      <w:r>
        <w:rPr>
          <w:rFonts w:hint="eastAsia" w:ascii="Times New Roman" w:hAnsi="Times New Roman" w:eastAsia="宋体" w:cs="Times New Roman"/>
          <w:bCs/>
          <w:sz w:val="24"/>
          <w:szCs w:val="24"/>
        </w:rPr>
        <w:t>包含设计、制造、运输、安装、调试、试运行、验收、培训等，直至交付使用</w:t>
      </w:r>
      <w:r>
        <w:rPr>
          <w:rFonts w:ascii="Times New Roman" w:hAnsi="Times New Roman" w:eastAsia="宋体" w:cs="Times New Roman"/>
          <w:bCs/>
          <w:sz w:val="24"/>
          <w:szCs w:val="24"/>
        </w:rPr>
        <w:t>)</w:t>
      </w:r>
    </w:p>
    <w:p w14:paraId="7A4B0620">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5、交货地点：中国重汽集团济南商用车有限公司。</w:t>
      </w:r>
    </w:p>
    <w:p w14:paraId="2D86F3F5">
      <w:pPr>
        <w:spacing w:line="360" w:lineRule="auto"/>
        <w:ind w:firstLine="480" w:firstLineChars="200"/>
        <w:rPr>
          <w:rFonts w:ascii="Times New Roman" w:hAnsi="Times New Roman" w:eastAsia="黑体" w:cs="Times New Roman"/>
          <w:sz w:val="24"/>
          <w:szCs w:val="24"/>
          <w:lang w:bidi="ar"/>
        </w:rPr>
      </w:pPr>
      <w:r>
        <w:rPr>
          <w:rFonts w:ascii="Times New Roman" w:hAnsi="Times New Roman" w:eastAsia="黑体" w:cs="Times New Roman"/>
          <w:sz w:val="24"/>
          <w:szCs w:val="24"/>
          <w:lang w:bidi="ar"/>
        </w:rPr>
        <w:t>四、采购货物特别说明</w:t>
      </w:r>
    </w:p>
    <w:p w14:paraId="759B7C0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招标方所列货物的名称和规格型号，如为某一供应商所特有，则该名称和规格型号可作参考；但要求投标方所提供的货物必须满足本技术标书实质性要求。</w:t>
      </w:r>
    </w:p>
    <w:p w14:paraId="4B082BC7">
      <w:pPr>
        <w:spacing w:line="360" w:lineRule="auto"/>
        <w:ind w:firstLine="480" w:firstLineChars="200"/>
      </w:pPr>
      <w:r>
        <w:rPr>
          <w:rFonts w:hint="eastAsia" w:ascii="Times New Roman" w:hAnsi="Times New Roman" w:eastAsia="黑体" w:cs="Times New Roman"/>
          <w:sz w:val="24"/>
          <w:szCs w:val="24"/>
          <w:lang w:bidi="ar"/>
        </w:rPr>
        <w:t>五、执行标准</w:t>
      </w:r>
    </w:p>
    <w:p w14:paraId="3C0E16D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双方签订的技术协议</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双方会签的</w:t>
      </w:r>
      <w:r>
        <w:rPr>
          <w:rFonts w:hint="eastAsia" w:ascii="Times New Roman" w:hAnsi="Times New Roman" w:eastAsia="宋体" w:cs="Times New Roman"/>
          <w:bCs/>
          <w:sz w:val="24"/>
          <w:szCs w:val="24"/>
        </w:rPr>
        <w:t>图纸、</w:t>
      </w:r>
      <w:r>
        <w:rPr>
          <w:rFonts w:ascii="Times New Roman" w:hAnsi="Times New Roman" w:eastAsia="宋体" w:cs="Times New Roman"/>
          <w:bCs/>
          <w:sz w:val="24"/>
          <w:szCs w:val="24"/>
        </w:rPr>
        <w:t>双方签订的会议纪要</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安全规范和标准</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防火规范和标准</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环保规范和标准</w:t>
      </w:r>
      <w:r>
        <w:rPr>
          <w:rFonts w:hint="eastAsia" w:ascii="Times New Roman" w:hAnsi="Times New Roman" w:eastAsia="宋体" w:cs="Times New Roman"/>
          <w:bCs/>
          <w:sz w:val="24"/>
          <w:szCs w:val="24"/>
        </w:rPr>
        <w:t>。</w:t>
      </w:r>
    </w:p>
    <w:p w14:paraId="0407FFE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设备采用材质合格证明及分析报告</w:t>
      </w:r>
      <w:r>
        <w:rPr>
          <w:rFonts w:hint="eastAsia" w:ascii="Times New Roman" w:hAnsi="Times New Roman" w:eastAsia="宋体" w:cs="Times New Roman"/>
          <w:bCs/>
          <w:sz w:val="24"/>
          <w:szCs w:val="24"/>
        </w:rPr>
        <w:t>。</w:t>
      </w:r>
    </w:p>
    <w:p w14:paraId="705A2BCE">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消防设备由招标方负责通过公安、消防部门验收</w:t>
      </w:r>
      <w:r>
        <w:rPr>
          <w:rFonts w:hint="eastAsia" w:ascii="Times New Roman" w:hAnsi="Times New Roman" w:eastAsia="宋体" w:cs="Times New Roman"/>
          <w:bCs/>
          <w:sz w:val="24"/>
          <w:szCs w:val="24"/>
        </w:rPr>
        <w:t>。</w:t>
      </w:r>
    </w:p>
    <w:p w14:paraId="44C015EE">
      <w:pPr>
        <w:spacing w:line="360" w:lineRule="auto"/>
        <w:ind w:firstLine="480" w:firstLineChars="200"/>
        <w:rPr>
          <w:rFonts w:ascii="Times New Roman" w:hAnsi="Times New Roman" w:eastAsia="黑体" w:cs="Times New Roman"/>
          <w:sz w:val="24"/>
          <w:szCs w:val="24"/>
          <w:lang w:bidi="ar"/>
        </w:rPr>
      </w:pPr>
      <w:r>
        <w:rPr>
          <w:rFonts w:hint="eastAsia" w:ascii="Times New Roman" w:hAnsi="Times New Roman" w:eastAsia="黑体" w:cs="Times New Roman"/>
          <w:sz w:val="24"/>
          <w:szCs w:val="24"/>
          <w:lang w:bidi="ar"/>
        </w:rPr>
        <w:t>六、投标要求</w:t>
      </w:r>
    </w:p>
    <w:p w14:paraId="2B56D28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1、投标方须对本项目供货详细内容充分分析，识别出符合设备技术参数要求的产品，同时以此为报价基础。</w:t>
      </w:r>
    </w:p>
    <w:p w14:paraId="36172FD9">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2、中标人对设备质量和可靠性负责。</w:t>
      </w:r>
    </w:p>
    <w:p w14:paraId="66A6B9F2">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中标人应审查施工图纸，在工艺流程、布置及上下件位置不变的情况下，如发现问题，可对结构形式、各室相对位置、用电量等工艺参数提出修改意见和改进措施。对设备的运转质量负最终责任。对设计修改部分提供完整技术资料。</w:t>
      </w:r>
    </w:p>
    <w:p w14:paraId="1E7DB442">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4、中标人对中标设备的制造、安装、调试提供系列服务，具体如下：</w:t>
      </w:r>
    </w:p>
    <w:p w14:paraId="242C108F">
      <w:pPr>
        <w:pStyle w:val="131"/>
        <w:numPr>
          <w:ilvl w:val="0"/>
          <w:numId w:val="11"/>
        </w:numPr>
        <w:spacing w:line="360" w:lineRule="auto"/>
        <w:ind w:left="0" w:firstLine="720" w:firstLineChars="300"/>
        <w:rPr>
          <w:rFonts w:hint="eastAsia" w:ascii="宋体" w:hAnsi="宋体" w:eastAsia="宋体" w:cs="宋体"/>
          <w:sz w:val="24"/>
          <w:szCs w:val="24"/>
          <w:highlight w:val="yellow"/>
        </w:rPr>
      </w:pPr>
      <w:r>
        <w:rPr>
          <w:rFonts w:hint="eastAsia" w:ascii="宋体" w:hAnsi="宋体" w:eastAsia="宋体" w:cs="宋体"/>
          <w:sz w:val="24"/>
          <w:szCs w:val="24"/>
          <w:highlight w:val="yellow"/>
        </w:rPr>
        <w:t>原则上，本项目中电机功率＞7.5kW,必须选用一级能效。电机功率&lt;7.5kW，优先选用一级能效；其中对于能源供应类设备及年运行时间≥2000h工艺设备的电机必须选用一级能效。杜绝选用三级及以下能效。空调必须选用一级能效，变压器最低选用二级能效，对于特殊场景、特殊用途其他设备合性价比综合考虑、充分论证；</w:t>
      </w:r>
    </w:p>
    <w:p w14:paraId="08C16421">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主、辅材的采购、供应；</w:t>
      </w:r>
    </w:p>
    <w:p w14:paraId="23486C71">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非标设备的加工、制作、安装；</w:t>
      </w:r>
    </w:p>
    <w:p w14:paraId="6D51ADE8">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除业主方提供外的机械及电气外购件、标准件的采购、供应，根据性能价格较优的原则选定供货厂商，并对外购件的质量负责；</w:t>
      </w:r>
    </w:p>
    <w:p w14:paraId="00033EA8">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配合土建施工，负责检查各种预留孔洞、沟槽和预埋件的位置、尺寸；</w:t>
      </w:r>
    </w:p>
    <w:p w14:paraId="5A8AEB97">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建立健全安全、保卫、卫生、消防制度，保证工程顺利进行；</w:t>
      </w:r>
    </w:p>
    <w:p w14:paraId="51D17903">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施工用水、电费用；</w:t>
      </w:r>
    </w:p>
    <w:p w14:paraId="1C30632C">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施工人员的食宿及费用；</w:t>
      </w:r>
    </w:p>
    <w:p w14:paraId="7305BD56">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安装现场制作所需的设备、工具；</w:t>
      </w:r>
    </w:p>
    <w:p w14:paraId="09D2311F">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配合业主方、设计院进行工艺调试；</w:t>
      </w:r>
    </w:p>
    <w:p w14:paraId="5D96D04F">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负责人员培训及售后服务；</w:t>
      </w:r>
    </w:p>
    <w:p w14:paraId="4DEC6201">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从生产厂到交货地点的包装、运输；</w:t>
      </w:r>
    </w:p>
    <w:p w14:paraId="6CFD167E">
      <w:pPr>
        <w:pStyle w:val="131"/>
        <w:numPr>
          <w:ilvl w:val="0"/>
          <w:numId w:val="11"/>
        </w:numPr>
        <w:spacing w:line="360" w:lineRule="auto"/>
        <w:ind w:left="0" w:firstLine="720" w:firstLineChars="300"/>
        <w:rPr>
          <w:rFonts w:hint="eastAsia" w:ascii="宋体" w:hAnsi="宋体" w:eastAsia="宋体" w:cs="宋体"/>
          <w:sz w:val="24"/>
          <w:szCs w:val="24"/>
        </w:rPr>
      </w:pPr>
      <w:r>
        <w:rPr>
          <w:rFonts w:hint="eastAsia" w:ascii="宋体" w:hAnsi="宋体" w:eastAsia="宋体" w:cs="宋体"/>
          <w:sz w:val="24"/>
          <w:szCs w:val="24"/>
        </w:rPr>
        <w:t>参与设备验收，提供竣工图与竣工报告等技术文件，及时办理移交手续。</w:t>
      </w:r>
    </w:p>
    <w:p w14:paraId="40B23BCF">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6、在现场制作的关键部件，必须经委托方检验合格后，方可进行涂漆、组装。合格品才能运抵施工现场。</w:t>
      </w:r>
    </w:p>
    <w:p w14:paraId="4278E689">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7、中标方服从招标方对现场、安全的管理。</w:t>
      </w:r>
    </w:p>
    <w:p w14:paraId="41175D9C">
      <w:pPr>
        <w:spacing w:line="360" w:lineRule="auto"/>
        <w:rPr>
          <w:rFonts w:ascii="Times New Roman" w:hAnsi="Times New Roman" w:eastAsia="宋体" w:cs="Times New Roman"/>
          <w:bCs/>
          <w:sz w:val="24"/>
          <w:szCs w:val="24"/>
        </w:rPr>
      </w:pPr>
      <w:r>
        <w:rPr>
          <w:rFonts w:ascii="Times New Roman" w:hAnsi="Times New Roman" w:eastAsia="宋体" w:cs="Times New Roman"/>
          <w:bCs/>
          <w:sz w:val="24"/>
          <w:szCs w:val="24"/>
        </w:rPr>
        <w:br w:type="page"/>
      </w:r>
    </w:p>
    <w:p w14:paraId="7E2A9863">
      <w:pPr>
        <w:pStyle w:val="4"/>
        <w:widowControl/>
        <w:spacing w:before="120" w:after="120"/>
        <w:jc w:val="center"/>
        <w:rPr>
          <w:rFonts w:ascii="Times New Roman" w:hAnsi="Times New Roman" w:eastAsia="黑体"/>
          <w:b w:val="0"/>
          <w:szCs w:val="24"/>
        </w:rPr>
      </w:pPr>
      <w:bookmarkStart w:id="36" w:name="_Toc169605880"/>
      <w:bookmarkStart w:id="37" w:name="_Toc169605881"/>
      <w:r>
        <w:rPr>
          <w:rFonts w:ascii="Times New Roman" w:hAnsi="Times New Roman" w:eastAsia="黑体"/>
          <w:b w:val="0"/>
          <w:szCs w:val="24"/>
        </w:rPr>
        <w:t>第二章  技术要求</w:t>
      </w:r>
      <w:bookmarkEnd w:id="36"/>
    </w:p>
    <w:p w14:paraId="2BB3C711">
      <w:pPr>
        <w:keepNext/>
        <w:keepLines/>
        <w:spacing w:line="360" w:lineRule="auto"/>
        <w:ind w:firstLine="482" w:firstLineChars="200"/>
        <w:outlineLvl w:val="2"/>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一、特别提示</w:t>
      </w:r>
    </w:p>
    <w:p w14:paraId="47DB5FE5">
      <w:pPr>
        <w:spacing w:before="156" w:beforeLines="50"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1</w:t>
      </w:r>
      <w:r>
        <w:rPr>
          <w:rFonts w:hint="eastAsia" w:ascii="Times New Roman" w:hAnsi="Times New Roman" w:eastAsia="宋体" w:cs="Times New Roman"/>
          <w:sz w:val="24"/>
          <w:szCs w:val="24"/>
        </w:rPr>
        <w:t>、</w:t>
      </w:r>
      <w:r>
        <w:rPr>
          <w:rFonts w:ascii="Times New Roman" w:hAnsi="Times New Roman" w:eastAsia="宋体" w:cs="Times New Roman"/>
          <w:sz w:val="24"/>
          <w:szCs w:val="24"/>
        </w:rPr>
        <w:t>本章技术要求，仅对功能、设计、结构、性能、安装和试验检验等方面，提出了最低和一般性的技术要求，并未对一切技术细节作出规定。</w:t>
      </w:r>
    </w:p>
    <w:p w14:paraId="4EA1CD63">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2.本技术要求所使用的标准、规范等，如与投标人所执行的标准、规范不一致时，应按高于本技术要求所列的标准、规范执行。</w:t>
      </w:r>
    </w:p>
    <w:p w14:paraId="5AC50D0C">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3.投标人认为所供货物必需由招标人配备、解决或提供的其它要求，如设备基础隔振和减振设施、软化水、洁净气源等，均应在投标文件“技术偏离”中予以充分说明。</w:t>
      </w:r>
    </w:p>
    <w:p w14:paraId="4A961B4B">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bCs/>
          <w:sz w:val="24"/>
          <w:szCs w:val="24"/>
        </w:rPr>
        <w:t>4.投标人应根据招投标货物具体要求，提出</w:t>
      </w:r>
      <w:r>
        <w:rPr>
          <w:rFonts w:ascii="Times New Roman" w:hAnsi="Times New Roman" w:eastAsia="宋体" w:cs="Times New Roman"/>
          <w:sz w:val="24"/>
          <w:szCs w:val="24"/>
        </w:rPr>
        <w:t>对厂房、设备基础（或安装平台）、公用设施、消防、环保等超出招标文件、投标文件、答疑文件、技术交流文件、技术协议书和合同等规定的、有特殊需要的解释、说明和要求。</w:t>
      </w:r>
    </w:p>
    <w:p w14:paraId="27DBB5EF">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 xml:space="preserve">    5.无论是否有技术偏离，投标人均应在投标文件“技术偏离”中明确作出有无说明。若有异议，不管是多么微小，投标人必须予以明确和详细的说明或澄清。</w:t>
      </w:r>
    </w:p>
    <w:p w14:paraId="0CC6265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6.为避免投标人优势在招标评审时漏项，质保期超出本技术标书要求的，应当在投标文件“技术偏离”中特别注明。</w:t>
      </w:r>
    </w:p>
    <w:p w14:paraId="22082DBD">
      <w:pPr>
        <w:spacing w:line="360" w:lineRule="auto"/>
        <w:ind w:firstLine="480" w:firstLineChars="200"/>
        <w:rPr>
          <w:rFonts w:hint="eastAsia" w:ascii="宋体" w:hAnsi="宋体" w:eastAsia="宋体" w:cs="宋体"/>
          <w:sz w:val="24"/>
          <w:szCs w:val="24"/>
        </w:rPr>
      </w:pPr>
      <w:r>
        <w:rPr>
          <w:rFonts w:ascii="宋体" w:hAnsi="宋体" w:eastAsia="宋体" w:cs="宋体"/>
          <w:sz w:val="24"/>
          <w:szCs w:val="24"/>
        </w:rPr>
        <w:t>7</w:t>
      </w:r>
      <w:r>
        <w:rPr>
          <w:rFonts w:hint="eastAsia" w:ascii="宋体" w:hAnsi="宋体" w:eastAsia="宋体" w:cs="宋体"/>
          <w:sz w:val="24"/>
          <w:szCs w:val="24"/>
        </w:rPr>
        <w:t>、投标文件中，针对“特别提示”条款所做的回应，将作为投标方能否中标的重要依据之一。</w:t>
      </w:r>
    </w:p>
    <w:p w14:paraId="3F795A4E">
      <w:pPr>
        <w:keepNext/>
        <w:keepLines/>
        <w:spacing w:line="360" w:lineRule="auto"/>
        <w:ind w:firstLine="482" w:firstLineChars="200"/>
        <w:outlineLvl w:val="2"/>
        <w:rPr>
          <w:rFonts w:ascii="Times New Roman" w:hAnsi="Times New Roman" w:eastAsia="宋体" w:cs="Times New Roman"/>
          <w:b/>
          <w:bCs/>
          <w:color w:val="000000"/>
          <w:sz w:val="24"/>
          <w:szCs w:val="24"/>
        </w:rPr>
      </w:pPr>
      <w:r>
        <w:rPr>
          <w:rFonts w:ascii="Times New Roman" w:hAnsi="Times New Roman" w:eastAsia="宋体" w:cs="Times New Roman"/>
          <w:b/>
          <w:bCs/>
          <w:color w:val="000000"/>
          <w:sz w:val="24"/>
          <w:szCs w:val="24"/>
        </w:rPr>
        <w:t>二、基本要求</w:t>
      </w:r>
    </w:p>
    <w:p w14:paraId="29B846C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1.投标人所供的货物，必须符合中国最新版的法律、法规和相关标准、规范的要求，符合项目所在地政府有关特殊要求。</w:t>
      </w:r>
    </w:p>
    <w:p w14:paraId="2EB2B41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2.投标人所供货物涉及的专利权技术以及知识产权保护的其它技术等，应保证招标人不因此受到任何侵权指控以及实际损失。</w:t>
      </w:r>
    </w:p>
    <w:p w14:paraId="208FAA0D">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3.投标人应保证所供货物的先进性、可靠性、经济性和实用性，并为全新货物（或设备）。</w:t>
      </w:r>
    </w:p>
    <w:p w14:paraId="52587C5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4.投标人应满足招标人提出的各项技术要求，必要时应当免费提供技术承诺或担保。</w:t>
      </w:r>
    </w:p>
    <w:p w14:paraId="2239DB74">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5.投标人应保证所供货物（或设备）为中国政府指定或规定的主管部门公布的非淘汰货物（或设备），并尽力提供中国政府指定或规定的主管部门认可的环保型和节能型货物（或设备）。</w:t>
      </w:r>
    </w:p>
    <w:p w14:paraId="50057DB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6.投标人应保证所供货物的完整性和成套性，能保证货物的正常运行、使用。</w:t>
      </w:r>
    </w:p>
    <w:p w14:paraId="798D4667">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7.投标人应对招标人采购的货物所涉及的技术、产能等信息负有保密义务，招标人拥有追究投标人泄密责任的权利；招标人如有需要，投标人应无条件签署保密协议。</w:t>
      </w:r>
    </w:p>
    <w:p w14:paraId="41984659">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8.投标人预验收时需提供进口设备、部件的报关清关资料。</w:t>
      </w:r>
    </w:p>
    <w:p w14:paraId="36A8A2EB">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9.</w:t>
      </w:r>
      <w:r>
        <w:rPr>
          <w:rFonts w:hint="eastAsia" w:ascii="Times New Roman" w:hAnsi="Times New Roman" w:eastAsia="宋体" w:cs="Times New Roman"/>
          <w:bCs/>
          <w:sz w:val="24"/>
          <w:szCs w:val="24"/>
        </w:rPr>
        <w:t>要求投标方必须在近三年内为国内外厂家提供过同类型涂装生产线案例。投标文件中必须附有与本招标设备相同或相似技术规格、型号的设备的市场销售业绩清单。</w:t>
      </w:r>
    </w:p>
    <w:p w14:paraId="6D903996">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10.投标方应提出涂装线设计的要求，并负责与涂装各自动化系统的集成。</w:t>
      </w:r>
    </w:p>
    <w:p w14:paraId="450BFFB0">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11.投标方积极协助和提供招标方和招标方所委托的工程设计单位有关人员与标的物有关的工程设计资料。</w:t>
      </w:r>
    </w:p>
    <w:p w14:paraId="2D50CDA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12.投标方所供的设备，必须符合中国最新版的法律、法规和相关标准、规范的要求。</w:t>
      </w:r>
    </w:p>
    <w:p w14:paraId="754EEFB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13.投标方所供设备涉及的专利权技术以及知识产权保护其它技术等，应保证招标方不因此受到第三方侵权指控以及实际损失。</w:t>
      </w:r>
    </w:p>
    <w:p w14:paraId="57EC080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14.投标方应满足招标方提出的各项技术要求，并为全新设备。</w:t>
      </w:r>
    </w:p>
    <w:p w14:paraId="7A9D6F5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15.投标方应对招标方采购的设备所涉及的产品、技术、产能等信息负有保密义务。</w:t>
      </w:r>
    </w:p>
    <w:p w14:paraId="576B838F">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16.本技术要求，仅对功能、设计、结构、性能、安装和试验等方面，提出了最低和一般性的技术要求；并未对一切技术细节做出规定，未充分引述有关标准和规范的条文。投标方应保证提供的货物是符合本技术标书和国家最新的有关标准、规范的优质产品。若有异议，应在投标文件“技术偏离”中予以详细说明。</w:t>
      </w:r>
    </w:p>
    <w:p w14:paraId="6AFC1532">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17.本技术要求所使用的标准、规范等，如与投标方所执行的标准、规范不一致时，应按高于本技术要求所列的标准、规范执行，并在投标文件“技术偏离”中予以说明。</w:t>
      </w:r>
    </w:p>
    <w:p w14:paraId="5205797D">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18.投标方认为所供货物必需由招标方配备、解决或提供的其它要求，如设备基础隔振和减振设施、洁净气源等，均应在投标文件中予以充分说明。</w:t>
      </w:r>
    </w:p>
    <w:p w14:paraId="3E9F5C2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19.投标方可以根据自身经验以及对招标文件的理解，写明买方招标设备（或材料）应进行的优于招标文件要求的其它方案或建议意见；投标方的这些努力，买方表示感谢，并将有助于投标方优先胜出；即使有建议意见或建议方案，仍应依据招标文件要求，编写符合要求的投标文件。建议方案或建议意见，应以单独篇章或文件，予以说明。</w:t>
      </w:r>
    </w:p>
    <w:p w14:paraId="7FCC3FE9">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20.投标时提供的内容必须进行详细说明。在投标时提供设备主要部件、外购件明细表、易损件备品备件清单和相应特殊维修工具明细等，要考虑这些部件在中国使用的可行性。并提供关键部件的质保周期和响应时间清单。</w:t>
      </w:r>
    </w:p>
    <w:p w14:paraId="48F97F1E">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*21.在本标书中没有提及到的部分，所有供应商必须保证设备各部分功能齐全并便于使用，这部分价格应该包含在报价中，而不得另行加价。</w:t>
      </w:r>
    </w:p>
    <w:p w14:paraId="5ACC08F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22.本招标文件中所有加注“*”的条款为否决项，不允许出现偏离。</w:t>
      </w:r>
    </w:p>
    <w:p w14:paraId="46C04675">
      <w:pPr>
        <w:keepNext/>
        <w:keepLines/>
        <w:spacing w:line="360" w:lineRule="auto"/>
        <w:ind w:firstLine="482" w:firstLineChars="200"/>
        <w:outlineLvl w:val="2"/>
        <w:rPr>
          <w:rFonts w:hint="eastAsia" w:hAnsiTheme="minorEastAsia"/>
          <w:b/>
          <w:bCs/>
        </w:rPr>
      </w:pPr>
      <w:r>
        <w:rPr>
          <w:rFonts w:ascii="Times New Roman" w:hAnsi="Times New Roman" w:eastAsia="宋体" w:cs="Times New Roman"/>
          <w:b/>
          <w:bCs/>
          <w:color w:val="000000"/>
          <w:sz w:val="24"/>
          <w:szCs w:val="24"/>
        </w:rPr>
        <w:t>三、技术要求</w:t>
      </w:r>
    </w:p>
    <w:p w14:paraId="338897CF">
      <w:pPr>
        <w:pStyle w:val="16"/>
        <w:spacing w:after="156" w:line="360" w:lineRule="auto"/>
        <w:ind w:firstLine="482" w:firstLineChars="200"/>
        <w:rPr>
          <w:rFonts w:hint="eastAsia" w:ascii="宋体" w:hAnsi="宋体" w:eastAsia="宋体"/>
          <w:b/>
          <w:bCs/>
          <w:kern w:val="0"/>
          <w:sz w:val="24"/>
        </w:rPr>
      </w:pPr>
      <w:r>
        <w:rPr>
          <w:rFonts w:hint="eastAsia" w:ascii="Times New Roman" w:hAnsi="Times New Roman" w:eastAsia="宋体"/>
          <w:b/>
          <w:bCs/>
          <w:color w:val="000000"/>
          <w:sz w:val="24"/>
          <w:szCs w:val="24"/>
          <w:lang w:val="en-US" w:eastAsia="zh-CN"/>
        </w:rPr>
        <w:t>1</w:t>
      </w:r>
      <w:r>
        <w:rPr>
          <w:rFonts w:hint="eastAsia" w:ascii="Times New Roman" w:hAnsi="Times New Roman" w:eastAsia="宋体"/>
          <w:b/>
          <w:bCs/>
          <w:color w:val="000000"/>
          <w:sz w:val="24"/>
          <w:szCs w:val="24"/>
        </w:rPr>
        <w:t>.</w:t>
      </w:r>
      <w:r>
        <w:rPr>
          <w:rFonts w:hint="eastAsia" w:ascii="宋体" w:hAnsi="宋体" w:eastAsia="宋体"/>
          <w:b/>
          <w:bCs/>
          <w:kern w:val="0"/>
          <w:sz w:val="24"/>
        </w:rPr>
        <w:t>焊接电流检测仪</w:t>
      </w:r>
    </w:p>
    <w:p w14:paraId="524F504B">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配备环形感应线圈(MB-500-15)；</w:t>
      </w:r>
    </w:p>
    <w:p w14:paraId="045EE6CC">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设备便携，易于操作；</w:t>
      </w:r>
    </w:p>
    <w:p w14:paraId="2939EF28">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具备但不局限于测量焊接电流、通电时间的功能，且电流量程不低于20kA，通电时间的测定可自由选择ms或CYC ；</w:t>
      </w:r>
    </w:p>
    <w:p w14:paraId="38F806B5">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要适用于各种焊接机，要求在测量值超出预定的测量范围时有自动报警功能；</w:t>
      </w:r>
    </w:p>
    <w:p w14:paraId="0DB10F67">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具备测量精度强（介于满标值的±1%）、准确率高的特点；</w:t>
      </w:r>
    </w:p>
    <w:p w14:paraId="7C69BB07">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厂家负责设备操作、软件使用等方面的培训；</w:t>
      </w:r>
    </w:p>
    <w:p w14:paraId="0ADB89D5">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需提供国家质量部门出具的设备鉴定合格证；</w:t>
      </w:r>
    </w:p>
    <w:p w14:paraId="5AC7EBFD">
      <w:pPr>
        <w:pStyle w:val="131"/>
        <w:numPr>
          <w:ilvl w:val="0"/>
          <w:numId w:val="12"/>
        </w:numPr>
        <w:spacing w:line="360" w:lineRule="auto"/>
        <w:ind w:firstLineChars="0"/>
        <w:contextualSpacing/>
        <w:rPr>
          <w:rFonts w:hint="eastAsia" w:ascii="宋体" w:hAnsi="宋体" w:eastAsia="宋体"/>
          <w:kern w:val="0"/>
          <w:sz w:val="24"/>
          <w:szCs w:val="21"/>
        </w:rPr>
      </w:pPr>
      <w:r>
        <w:rPr>
          <w:rFonts w:hint="eastAsia" w:ascii="宋体" w:hAnsi="宋体"/>
          <w:kern w:val="0"/>
          <w:sz w:val="24"/>
          <w:szCs w:val="21"/>
        </w:rPr>
        <w:t>投标时要求提供产地说明，性能可靠，质量稳定，可持续使用十年以上。</w:t>
      </w:r>
    </w:p>
    <w:p w14:paraId="5C9797C4">
      <w:pPr>
        <w:pStyle w:val="131"/>
        <w:numPr>
          <w:ilvl w:val="0"/>
          <w:numId w:val="12"/>
        </w:numPr>
        <w:spacing w:line="360" w:lineRule="auto"/>
        <w:ind w:firstLineChars="0"/>
        <w:contextualSpacing/>
        <w:rPr>
          <w:rFonts w:hint="eastAsia" w:ascii="宋体" w:hAnsi="宋体" w:eastAsia="宋体"/>
          <w:kern w:val="0"/>
          <w:sz w:val="24"/>
          <w:szCs w:val="21"/>
          <w:highlight w:val="cyan"/>
        </w:rPr>
      </w:pPr>
      <w:r>
        <w:rPr>
          <w:rFonts w:hint="eastAsia" w:ascii="宋体" w:hAnsi="宋体" w:eastAsia="宋体"/>
          <w:kern w:val="0"/>
          <w:sz w:val="24"/>
          <w:szCs w:val="21"/>
          <w:highlight w:val="cyan"/>
        </w:rPr>
        <w:t>推荐品牌：MIYACHI MM-315B等同等品牌。</w:t>
      </w:r>
    </w:p>
    <w:p w14:paraId="0E620F1A">
      <w:pPr>
        <w:pStyle w:val="16"/>
        <w:spacing w:after="156" w:line="360" w:lineRule="auto"/>
        <w:ind w:firstLine="482" w:firstLineChars="200"/>
        <w:rPr>
          <w:rFonts w:hint="eastAsia" w:ascii="宋体" w:hAnsi="宋体" w:eastAsia="宋体"/>
          <w:b/>
          <w:bCs/>
          <w:kern w:val="0"/>
          <w:sz w:val="24"/>
        </w:rPr>
      </w:pPr>
      <w:r>
        <w:rPr>
          <w:rFonts w:hint="eastAsia" w:ascii="Times New Roman" w:hAnsi="Times New Roman" w:eastAsia="宋体"/>
          <w:b/>
          <w:bCs/>
          <w:color w:val="000000"/>
          <w:sz w:val="24"/>
          <w:szCs w:val="24"/>
          <w:lang w:val="en-US" w:eastAsia="zh-CN"/>
        </w:rPr>
        <w:t>2</w:t>
      </w:r>
      <w:r>
        <w:rPr>
          <w:rFonts w:hint="eastAsia" w:ascii="Times New Roman" w:hAnsi="Times New Roman" w:eastAsia="宋体"/>
          <w:b/>
          <w:bCs/>
          <w:color w:val="000000"/>
          <w:sz w:val="24"/>
          <w:szCs w:val="24"/>
        </w:rPr>
        <w:t>.</w:t>
      </w:r>
      <w:r>
        <w:rPr>
          <w:rFonts w:hint="eastAsia" w:ascii="宋体" w:hAnsi="宋体" w:eastAsia="宋体"/>
          <w:b/>
          <w:bCs/>
          <w:kern w:val="0"/>
          <w:sz w:val="24"/>
        </w:rPr>
        <w:t>压力测试仪</w:t>
      </w:r>
    </w:p>
    <w:p w14:paraId="171F7965">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配备传感器（MA-522）；</w:t>
      </w:r>
    </w:p>
    <w:p w14:paraId="4B389AEB">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液晶显示屏；</w:t>
      </w:r>
    </w:p>
    <w:p w14:paraId="5AD832C3">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测定范围：20.0～950kgf / 20.0～931daN；</w:t>
      </w:r>
    </w:p>
    <w:p w14:paraId="3CF81A3F">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测定精度：相对全刻度±5%；</w:t>
      </w:r>
    </w:p>
    <w:p w14:paraId="698DDF92">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根据测量范围自动显示（可切换kg/daN）；</w:t>
      </w:r>
    </w:p>
    <w:p w14:paraId="765FC199">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超负荷显示OVER，同时蜂鸣器断续鸣响；</w:t>
      </w:r>
    </w:p>
    <w:p w14:paraId="3284FBDB">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充电要求显示“BATTERY”，显示7次后自动切断电源；</w:t>
      </w:r>
    </w:p>
    <w:p w14:paraId="1560CB29">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自动断电：约7分钟不进行任何按键操作，自动切换电源；未连接传感器时约3分钟自动切断电源；</w:t>
      </w:r>
    </w:p>
    <w:p w14:paraId="418B1083">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外部保持器输入：根据外部接点输入信号，进行测定值的维持；</w:t>
      </w:r>
    </w:p>
    <w:p w14:paraId="3C09BC53">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使用温度：0℃~40℃ ；</w:t>
      </w:r>
    </w:p>
    <w:p w14:paraId="42700C84">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电源：镍氢电池1.2V×4个；</w:t>
      </w:r>
    </w:p>
    <w:p w14:paraId="5317327D">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附属充电器：专用交流适配器；外部保持输入连接用电缆（A-06916-001）；</w:t>
      </w:r>
    </w:p>
    <w:p w14:paraId="7D0B36D3">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厂家负责设备操作、软件使用等方面的培训；</w:t>
      </w:r>
    </w:p>
    <w:p w14:paraId="48490A8D">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需提供国家质量部门出具的设备鉴定合格证；</w:t>
      </w:r>
    </w:p>
    <w:p w14:paraId="102AFA68">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rPr>
        <w:t>投标时要求提供产地说明，性能可靠，质量稳定，可持续使用十年以上。</w:t>
      </w:r>
    </w:p>
    <w:p w14:paraId="69A188D7">
      <w:pPr>
        <w:pStyle w:val="131"/>
        <w:numPr>
          <w:ilvl w:val="0"/>
          <w:numId w:val="12"/>
        </w:numPr>
        <w:spacing w:line="360" w:lineRule="auto"/>
        <w:ind w:firstLineChars="0"/>
        <w:contextualSpacing/>
        <w:rPr>
          <w:rFonts w:hint="eastAsia" w:ascii="宋体" w:hAnsi="宋体"/>
          <w:kern w:val="0"/>
          <w:sz w:val="24"/>
          <w:szCs w:val="21"/>
        </w:rPr>
      </w:pPr>
      <w:r>
        <w:rPr>
          <w:rFonts w:hint="eastAsia" w:ascii="宋体" w:hAnsi="宋体"/>
          <w:kern w:val="0"/>
          <w:sz w:val="24"/>
          <w:szCs w:val="21"/>
          <w:highlight w:val="cyan"/>
        </w:rPr>
        <w:t>推荐品牌：MIYACHI MM-601B等同等品牌。</w:t>
      </w:r>
    </w:p>
    <w:p w14:paraId="0894271A">
      <w:pPr>
        <w:pStyle w:val="16"/>
        <w:numPr>
          <w:ilvl w:val="0"/>
          <w:numId w:val="13"/>
        </w:numPr>
        <w:spacing w:after="156" w:line="360" w:lineRule="auto"/>
        <w:ind w:firstLine="482" w:firstLineChars="200"/>
        <w:rPr>
          <w:rFonts w:hint="eastAsia" w:ascii="Times New Roman" w:hAnsi="Times New Roman" w:eastAsia="宋体"/>
          <w:b/>
          <w:bCs/>
          <w:color w:val="000000"/>
          <w:sz w:val="24"/>
          <w:szCs w:val="24"/>
          <w:lang w:val="en-US" w:eastAsia="zh-CN"/>
        </w:rPr>
      </w:pPr>
      <w:r>
        <w:rPr>
          <w:rFonts w:hint="eastAsia" w:ascii="Times New Roman" w:hAnsi="Times New Roman" w:eastAsia="宋体"/>
          <w:b/>
          <w:bCs/>
          <w:color w:val="000000"/>
          <w:sz w:val="24"/>
          <w:szCs w:val="24"/>
          <w:lang w:val="en-US" w:eastAsia="zh-CN"/>
        </w:rPr>
        <w:t>声级计</w:t>
      </w:r>
    </w:p>
    <w:p w14:paraId="19E9C6CA">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品名：声级计</w:t>
      </w:r>
    </w:p>
    <w:p w14:paraId="1962E5F5">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准确度：±1.0dB</w:t>
      </w:r>
    </w:p>
    <w:p w14:paraId="7CB57FFC">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测量范围：30dB(A)-130dB(A)；40dB(C)-130dB(C)。</w:t>
      </w:r>
    </w:p>
    <w:p w14:paraId="0D9EE292">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时间计权：F（快响应）。</w:t>
      </w:r>
    </w:p>
    <w:p w14:paraId="3070B338">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频率计权：A计权、C计权。</w:t>
      </w:r>
    </w:p>
    <w:p w14:paraId="434F7C1C">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显示器：液晶显示器（LCD）。</w:t>
      </w:r>
    </w:p>
    <w:p w14:paraId="19B451B1">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电输出：输出插孔为3.5mm双声道耳机插孔。</w:t>
      </w:r>
    </w:p>
    <w:p w14:paraId="3A34D452">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直流电压输出：输出电压与被测声压对数相关，输出电压与级范围无关，单位声压输出电压15mV/dB。对应总范围的上边界和下边界分别为1950mV和450mV。</w:t>
      </w:r>
    </w:p>
    <w:p w14:paraId="05218F8F">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交流线性电压：输出电压与被测声压呈线性关系，对应每一个级量程的上限，输出电压的方均根值为2.5V。</w:t>
      </w:r>
    </w:p>
    <w:p w14:paraId="0C46C5F9">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级量程控制：手动选择，分3档，线性范围60dB。</w:t>
      </w:r>
    </w:p>
    <w:p w14:paraId="76DD96F3">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eastAsia="宋体" w:cs="宋体"/>
          <w:sz w:val="24"/>
          <w:szCs w:val="24"/>
        </w:rPr>
        <w:t>频率范围：10Hz~20kHz。</w:t>
      </w:r>
    </w:p>
    <w:p w14:paraId="2528747F">
      <w:pPr>
        <w:pStyle w:val="131"/>
        <w:numPr>
          <w:ilvl w:val="0"/>
          <w:numId w:val="12"/>
        </w:numPr>
        <w:spacing w:line="360" w:lineRule="auto"/>
        <w:ind w:firstLineChars="0"/>
        <w:contextualSpacing/>
        <w:rPr>
          <w:rFonts w:hint="eastAsia" w:ascii="宋体" w:hAnsi="宋体" w:eastAsia="宋体" w:cs="宋体"/>
          <w:sz w:val="24"/>
          <w:szCs w:val="24"/>
        </w:rPr>
      </w:pPr>
      <w:r>
        <w:rPr>
          <w:rFonts w:hint="eastAsia" w:ascii="宋体" w:hAnsi="宋体"/>
          <w:kern w:val="0"/>
          <w:sz w:val="24"/>
          <w:szCs w:val="21"/>
          <w:highlight w:val="cyan"/>
        </w:rPr>
        <w:t>推荐品牌：</w:t>
      </w:r>
      <w:r>
        <w:rPr>
          <w:rFonts w:hint="eastAsia" w:ascii="宋体" w:hAnsi="宋体"/>
          <w:kern w:val="0"/>
          <w:sz w:val="24"/>
          <w:szCs w:val="21"/>
          <w:highlight w:val="cyan"/>
          <w:lang w:eastAsia="zh-CN"/>
        </w:rPr>
        <w:t>衡阳衡仪</w:t>
      </w:r>
      <w:r>
        <w:rPr>
          <w:rFonts w:hint="eastAsia" w:ascii="宋体" w:hAnsi="宋体"/>
          <w:kern w:val="0"/>
          <w:sz w:val="24"/>
          <w:szCs w:val="21"/>
          <w:highlight w:val="cyan"/>
          <w:lang w:val="en-US" w:eastAsia="zh-CN"/>
        </w:rPr>
        <w:t>HY104A</w:t>
      </w:r>
      <w:r>
        <w:rPr>
          <w:rFonts w:hint="eastAsia" w:ascii="宋体" w:hAnsi="宋体"/>
          <w:kern w:val="0"/>
          <w:sz w:val="24"/>
          <w:szCs w:val="21"/>
          <w:highlight w:val="cyan"/>
        </w:rPr>
        <w:t>等同等品牌。</w:t>
      </w:r>
    </w:p>
    <w:p w14:paraId="6A4BD72C">
      <w:pPr>
        <w:pStyle w:val="20"/>
        <w:rPr>
          <w:rFonts w:ascii="Times New Roman" w:hAnsi="Times New Roman" w:cs="Times New Roman"/>
        </w:rPr>
      </w:pPr>
    </w:p>
    <w:p w14:paraId="706B7B43">
      <w:pPr>
        <w:pStyle w:val="20"/>
        <w:rPr>
          <w:rFonts w:ascii="Times New Roman" w:hAnsi="Times New Roman" w:cs="Times New Roman"/>
        </w:rPr>
      </w:pPr>
    </w:p>
    <w:p w14:paraId="59533B62">
      <w:pPr>
        <w:pStyle w:val="20"/>
        <w:rPr>
          <w:rFonts w:ascii="Times New Roman" w:hAnsi="Times New Roman" w:cs="Times New Roman"/>
        </w:rPr>
      </w:pPr>
    </w:p>
    <w:p w14:paraId="0B37DA5B">
      <w:pPr>
        <w:pStyle w:val="20"/>
        <w:rPr>
          <w:rFonts w:ascii="Times New Roman" w:hAnsi="Times New Roman" w:cs="Times New Roman"/>
        </w:rPr>
      </w:pPr>
    </w:p>
    <w:p w14:paraId="5D423F28">
      <w:pPr>
        <w:pStyle w:val="20"/>
        <w:rPr>
          <w:rFonts w:ascii="Times New Roman" w:hAnsi="Times New Roman" w:cs="Times New Roman"/>
        </w:rPr>
      </w:pPr>
    </w:p>
    <w:p w14:paraId="3B509D34">
      <w:pPr>
        <w:pStyle w:val="20"/>
        <w:rPr>
          <w:rFonts w:ascii="Times New Roman" w:hAnsi="Times New Roman" w:cs="Times New Roman"/>
        </w:rPr>
      </w:pPr>
    </w:p>
    <w:p w14:paraId="7E5D6FF6">
      <w:pPr>
        <w:pStyle w:val="20"/>
        <w:rPr>
          <w:rFonts w:ascii="Times New Roman" w:hAnsi="Times New Roman" w:cs="Times New Roman"/>
        </w:rPr>
      </w:pPr>
    </w:p>
    <w:p w14:paraId="2EF9DC75">
      <w:pPr>
        <w:pStyle w:val="20"/>
        <w:rPr>
          <w:rFonts w:ascii="Times New Roman" w:hAnsi="Times New Roman" w:cs="Times New Roman"/>
        </w:rPr>
      </w:pPr>
    </w:p>
    <w:p w14:paraId="4A62B972">
      <w:pPr>
        <w:pStyle w:val="20"/>
        <w:rPr>
          <w:rFonts w:ascii="Times New Roman" w:hAnsi="Times New Roman" w:cs="Times New Roman"/>
        </w:rPr>
      </w:pPr>
    </w:p>
    <w:p w14:paraId="3442A7CD">
      <w:pPr>
        <w:pStyle w:val="20"/>
        <w:rPr>
          <w:rFonts w:ascii="Times New Roman" w:hAnsi="Times New Roman" w:cs="Times New Roman"/>
        </w:rPr>
      </w:pPr>
    </w:p>
    <w:p w14:paraId="11458221">
      <w:pPr>
        <w:pStyle w:val="20"/>
        <w:rPr>
          <w:rFonts w:ascii="Times New Roman" w:hAnsi="Times New Roman" w:cs="Times New Roman"/>
        </w:rPr>
      </w:pPr>
    </w:p>
    <w:p w14:paraId="4082EDE4">
      <w:pPr>
        <w:pStyle w:val="20"/>
        <w:rPr>
          <w:rFonts w:ascii="Times New Roman" w:hAnsi="Times New Roman" w:cs="Times New Roman"/>
        </w:rPr>
      </w:pPr>
    </w:p>
    <w:p w14:paraId="60F05A0C">
      <w:pPr>
        <w:pStyle w:val="20"/>
        <w:rPr>
          <w:rFonts w:ascii="Times New Roman" w:hAnsi="Times New Roman" w:cs="Times New Roman"/>
        </w:rPr>
      </w:pPr>
    </w:p>
    <w:p w14:paraId="777CF08C">
      <w:pPr>
        <w:pStyle w:val="20"/>
        <w:rPr>
          <w:rFonts w:ascii="Times New Roman" w:hAnsi="Times New Roman" w:cs="Times New Roman"/>
        </w:rPr>
      </w:pPr>
    </w:p>
    <w:p w14:paraId="10813623">
      <w:pPr>
        <w:pStyle w:val="20"/>
        <w:rPr>
          <w:rFonts w:ascii="Times New Roman" w:hAnsi="Times New Roman" w:cs="Times New Roman"/>
        </w:rPr>
      </w:pPr>
    </w:p>
    <w:p w14:paraId="3FCAB67D">
      <w:pPr>
        <w:pStyle w:val="20"/>
        <w:rPr>
          <w:rFonts w:ascii="Times New Roman" w:hAnsi="Times New Roman" w:cs="Times New Roman"/>
        </w:rPr>
      </w:pPr>
    </w:p>
    <w:p w14:paraId="2DF6D265">
      <w:pPr>
        <w:pStyle w:val="20"/>
        <w:rPr>
          <w:rFonts w:ascii="Times New Roman" w:hAnsi="Times New Roman" w:cs="Times New Roman"/>
        </w:rPr>
      </w:pPr>
    </w:p>
    <w:p w14:paraId="3D6E2053">
      <w:pPr>
        <w:keepNext/>
        <w:keepLines/>
        <w:jc w:val="center"/>
        <w:outlineLvl w:val="1"/>
        <w:rPr>
          <w:rFonts w:ascii="Times New Roman" w:hAnsi="Times New Roman" w:eastAsia="宋体" w:cs="Times New Roman"/>
          <w:b/>
          <w:bCs/>
          <w:kern w:val="44"/>
          <w:sz w:val="28"/>
          <w:szCs w:val="28"/>
        </w:rPr>
      </w:pPr>
      <w:r>
        <w:rPr>
          <w:rFonts w:ascii="Times New Roman" w:hAnsi="Times New Roman" w:eastAsia="宋体" w:cs="Times New Roman"/>
          <w:b/>
          <w:bCs/>
          <w:kern w:val="44"/>
          <w:sz w:val="28"/>
          <w:szCs w:val="28"/>
        </w:rPr>
        <w:t>第三章  供货范围及供货方式</w:t>
      </w:r>
      <w:bookmarkEnd w:id="37"/>
    </w:p>
    <w:p w14:paraId="7719142F">
      <w:pPr>
        <w:rPr>
          <w:rFonts w:ascii="Times New Roman" w:hAnsi="Times New Roman" w:cs="Times New Roman"/>
        </w:rPr>
      </w:pPr>
    </w:p>
    <w:p w14:paraId="35A8C691">
      <w:pPr>
        <w:keepNext/>
        <w:keepLines/>
        <w:spacing w:line="360" w:lineRule="auto"/>
        <w:jc w:val="center"/>
        <w:outlineLvl w:val="2"/>
        <w:rPr>
          <w:rFonts w:ascii="Times New Roman" w:hAnsi="Times New Roman" w:eastAsia="宋体" w:cs="Times New Roman"/>
          <w:b/>
          <w:bCs/>
          <w:sz w:val="24"/>
          <w:szCs w:val="32"/>
        </w:rPr>
      </w:pPr>
      <w:bookmarkStart w:id="38" w:name="_Toc169605882"/>
      <w:r>
        <w:rPr>
          <w:rFonts w:ascii="Times New Roman" w:hAnsi="Times New Roman" w:eastAsia="宋体" w:cs="Times New Roman"/>
          <w:b/>
          <w:bCs/>
          <w:sz w:val="24"/>
          <w:szCs w:val="32"/>
        </w:rPr>
        <w:t>第一节  供货范围</w:t>
      </w:r>
      <w:bookmarkEnd w:id="38"/>
    </w:p>
    <w:p w14:paraId="06FF04AF">
      <w:pPr>
        <w:pStyle w:val="131"/>
        <w:numPr>
          <w:ilvl w:val="0"/>
          <w:numId w:val="14"/>
        </w:numPr>
        <w:spacing w:line="360" w:lineRule="auto"/>
        <w:ind w:firstLineChars="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highlight w:val="yellow"/>
        </w:rPr>
        <w:t>供货范围（按照组成项目主要构成一览表的所有最小单元逐一列示，要涵盖培训等内容）</w:t>
      </w:r>
    </w:p>
    <w:p w14:paraId="6D8D4932">
      <w:pPr>
        <w:widowControl/>
        <w:jc w:val="left"/>
        <w:rPr>
          <w:rFonts w:ascii="Times New Roman" w:hAnsi="Times New Roman" w:eastAsia="宋体" w:cs="Times New Roman"/>
          <w:color w:val="000000"/>
          <w:sz w:val="24"/>
          <w:szCs w:val="24"/>
          <w:lang w:bidi="ar"/>
        </w:rPr>
      </w:pPr>
    </w:p>
    <w:tbl>
      <w:tblPr>
        <w:tblStyle w:val="41"/>
        <w:tblW w:w="892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4119"/>
        <w:gridCol w:w="766"/>
        <w:gridCol w:w="1984"/>
        <w:gridCol w:w="1277"/>
      </w:tblGrid>
      <w:tr w14:paraId="5B6BAD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80" w:type="dxa"/>
            <w:vAlign w:val="center"/>
          </w:tcPr>
          <w:p w14:paraId="08F09C86">
            <w:pPr>
              <w:snapToGrid w:val="0"/>
              <w:jc w:val="center"/>
              <w:rPr>
                <w:rFonts w:ascii="Times New Roman" w:hAnsi="Times New Roman" w:eastAsia="宋体" w:cs="Times New Roman"/>
                <w:color w:val="000000"/>
                <w:sz w:val="24"/>
                <w:szCs w:val="24"/>
                <w:highlight w:val="yellow"/>
              </w:rPr>
            </w:pPr>
            <w:r>
              <w:rPr>
                <w:rFonts w:ascii="Times New Roman" w:hAnsi="Times New Roman" w:eastAsia="宋体" w:cs="Times New Roman"/>
                <w:color w:val="000000"/>
                <w:sz w:val="24"/>
                <w:szCs w:val="24"/>
                <w:highlight w:val="yellow"/>
              </w:rPr>
              <w:t>序号</w:t>
            </w:r>
          </w:p>
        </w:tc>
        <w:tc>
          <w:tcPr>
            <w:tcW w:w="4119" w:type="dxa"/>
            <w:vAlign w:val="center"/>
          </w:tcPr>
          <w:p w14:paraId="19C28CA0">
            <w:pPr>
              <w:snapToGrid w:val="0"/>
              <w:jc w:val="center"/>
              <w:rPr>
                <w:rFonts w:ascii="Times New Roman" w:hAnsi="Times New Roman" w:eastAsia="宋体" w:cs="Times New Roman"/>
                <w:color w:val="000000"/>
                <w:sz w:val="24"/>
                <w:szCs w:val="24"/>
                <w:highlight w:val="yellow"/>
              </w:rPr>
            </w:pPr>
            <w:r>
              <w:rPr>
                <w:rFonts w:ascii="Times New Roman" w:hAnsi="Times New Roman" w:eastAsia="宋体" w:cs="Times New Roman"/>
                <w:color w:val="000000"/>
                <w:sz w:val="24"/>
                <w:szCs w:val="24"/>
                <w:highlight w:val="yellow"/>
              </w:rPr>
              <w:t>名称</w:t>
            </w:r>
          </w:p>
        </w:tc>
        <w:tc>
          <w:tcPr>
            <w:tcW w:w="766" w:type="dxa"/>
            <w:vAlign w:val="center"/>
          </w:tcPr>
          <w:p w14:paraId="408AA4F9">
            <w:pPr>
              <w:snapToGrid w:val="0"/>
              <w:jc w:val="center"/>
              <w:rPr>
                <w:rFonts w:ascii="Times New Roman" w:hAnsi="Times New Roman" w:eastAsia="宋体" w:cs="Times New Roman"/>
                <w:color w:val="000000"/>
                <w:sz w:val="24"/>
                <w:szCs w:val="24"/>
                <w:highlight w:val="yellow"/>
              </w:rPr>
            </w:pPr>
            <w:r>
              <w:rPr>
                <w:rFonts w:ascii="Times New Roman" w:hAnsi="Times New Roman" w:eastAsia="宋体" w:cs="Times New Roman"/>
                <w:color w:val="000000"/>
                <w:sz w:val="24"/>
                <w:szCs w:val="24"/>
                <w:highlight w:val="yellow"/>
              </w:rPr>
              <w:t>单位</w:t>
            </w:r>
          </w:p>
        </w:tc>
        <w:tc>
          <w:tcPr>
            <w:tcW w:w="1984" w:type="dxa"/>
            <w:vAlign w:val="center"/>
          </w:tcPr>
          <w:p w14:paraId="327D93B2">
            <w:pPr>
              <w:snapToGrid w:val="0"/>
              <w:jc w:val="center"/>
              <w:rPr>
                <w:rFonts w:ascii="Times New Roman" w:hAnsi="Times New Roman" w:eastAsia="宋体" w:cs="Times New Roman"/>
                <w:color w:val="000000"/>
                <w:sz w:val="24"/>
                <w:szCs w:val="24"/>
                <w:highlight w:val="yellow"/>
              </w:rPr>
            </w:pPr>
            <w:r>
              <w:rPr>
                <w:rFonts w:ascii="Times New Roman" w:hAnsi="Times New Roman" w:eastAsia="宋体" w:cs="Times New Roman"/>
                <w:color w:val="000000"/>
                <w:sz w:val="24"/>
                <w:szCs w:val="24"/>
                <w:highlight w:val="yellow"/>
              </w:rPr>
              <w:t>数量</w:t>
            </w:r>
          </w:p>
        </w:tc>
        <w:tc>
          <w:tcPr>
            <w:tcW w:w="1277" w:type="dxa"/>
            <w:vAlign w:val="center"/>
          </w:tcPr>
          <w:p w14:paraId="43BF6B64">
            <w:pPr>
              <w:snapToGrid w:val="0"/>
              <w:jc w:val="center"/>
              <w:rPr>
                <w:rFonts w:ascii="Times New Roman" w:hAnsi="Times New Roman" w:eastAsia="宋体" w:cs="Times New Roman"/>
                <w:color w:val="000000"/>
                <w:sz w:val="24"/>
                <w:szCs w:val="24"/>
                <w:highlight w:val="yellow"/>
              </w:rPr>
            </w:pPr>
            <w:r>
              <w:rPr>
                <w:rFonts w:ascii="Times New Roman" w:hAnsi="Times New Roman" w:eastAsia="宋体" w:cs="Times New Roman"/>
                <w:color w:val="000000"/>
                <w:sz w:val="24"/>
                <w:szCs w:val="24"/>
                <w:highlight w:val="yellow"/>
              </w:rPr>
              <w:t>安装地点/服务对象</w:t>
            </w:r>
          </w:p>
        </w:tc>
      </w:tr>
      <w:tr w14:paraId="6AB24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80" w:type="dxa"/>
            <w:vAlign w:val="center"/>
          </w:tcPr>
          <w:p w14:paraId="4C8ED560">
            <w:pPr>
              <w:jc w:val="center"/>
              <w:textAlignment w:val="center"/>
              <w:rPr>
                <w:rFonts w:hint="eastAsia" w:ascii="Times New Roman" w:hAnsi="Times New Roman" w:eastAsia="宋体" w:cs="Times New Roman"/>
                <w:sz w:val="24"/>
                <w:szCs w:val="24"/>
                <w:highlight w:val="yellow"/>
                <w:lang w:val="en-US" w:eastAsia="zh-CN"/>
              </w:rPr>
            </w:pPr>
            <w:r>
              <w:rPr>
                <w:rFonts w:hint="eastAsia" w:ascii="Times New Roman" w:hAnsi="Times New Roman" w:eastAsia="宋体" w:cs="Times New Roman"/>
                <w:sz w:val="24"/>
                <w:szCs w:val="24"/>
                <w:highlight w:val="yellow"/>
                <w:lang w:val="en-US" w:eastAsia="zh-CN"/>
              </w:rPr>
              <w:t>1</w:t>
            </w:r>
          </w:p>
        </w:tc>
        <w:tc>
          <w:tcPr>
            <w:tcW w:w="4119" w:type="dxa"/>
            <w:vAlign w:val="center"/>
          </w:tcPr>
          <w:p w14:paraId="408074EC">
            <w:pPr>
              <w:autoSpaceDE w:val="0"/>
              <w:autoSpaceDN w:val="0"/>
              <w:adjustRightInd w:val="0"/>
              <w:jc w:val="center"/>
              <w:rPr>
                <w:rFonts w:hint="eastAsia" w:ascii="仿宋" w:hAnsi="仿宋" w:eastAsia="仿宋" w:cs="仿宋"/>
                <w:bCs/>
                <w:kern w:val="0"/>
                <w:sz w:val="24"/>
                <w:highlight w:val="yellow"/>
              </w:rPr>
            </w:pPr>
            <w:r>
              <w:rPr>
                <w:rFonts w:hint="eastAsia" w:ascii="仿宋" w:hAnsi="仿宋" w:eastAsia="仿宋"/>
                <w:sz w:val="32"/>
                <w:szCs w:val="32"/>
                <w:highlight w:val="yellow"/>
              </w:rPr>
              <w:t>焊接电流检测仪</w:t>
            </w:r>
          </w:p>
        </w:tc>
        <w:tc>
          <w:tcPr>
            <w:tcW w:w="766" w:type="dxa"/>
            <w:vAlign w:val="center"/>
          </w:tcPr>
          <w:p w14:paraId="08F8B56A">
            <w:pPr>
              <w:jc w:val="center"/>
              <w:rPr>
                <w:rFonts w:ascii="Times New Roman" w:hAnsi="Times New Roman" w:eastAsia="宋体" w:cs="Times New Roman"/>
                <w:sz w:val="24"/>
                <w:szCs w:val="24"/>
                <w:highlight w:val="yellow"/>
              </w:rPr>
            </w:pPr>
            <w:r>
              <w:rPr>
                <w:rFonts w:hint="eastAsia" w:ascii="Times New Roman" w:hAnsi="Times New Roman" w:eastAsia="宋体" w:cs="Times New Roman"/>
                <w:sz w:val="24"/>
                <w:szCs w:val="24"/>
                <w:highlight w:val="yellow"/>
              </w:rPr>
              <w:t>套</w:t>
            </w:r>
          </w:p>
        </w:tc>
        <w:tc>
          <w:tcPr>
            <w:tcW w:w="1984" w:type="dxa"/>
            <w:vAlign w:val="center"/>
          </w:tcPr>
          <w:p w14:paraId="20629585">
            <w:pPr>
              <w:autoSpaceDE w:val="0"/>
              <w:autoSpaceDN w:val="0"/>
              <w:adjustRightInd w:val="0"/>
              <w:jc w:val="center"/>
              <w:rPr>
                <w:rFonts w:hint="eastAsia" w:ascii="仿宋" w:hAnsi="仿宋" w:eastAsia="仿宋" w:cs="仿宋"/>
                <w:bCs/>
                <w:kern w:val="0"/>
                <w:sz w:val="24"/>
                <w:highlight w:val="yellow"/>
              </w:rPr>
            </w:pPr>
            <w:r>
              <w:rPr>
                <w:rFonts w:hint="eastAsia" w:ascii="仿宋" w:hAnsi="仿宋" w:eastAsia="仿宋"/>
                <w:sz w:val="32"/>
                <w:szCs w:val="32"/>
                <w:highlight w:val="yellow"/>
              </w:rPr>
              <w:t>1</w:t>
            </w:r>
          </w:p>
        </w:tc>
        <w:tc>
          <w:tcPr>
            <w:tcW w:w="1277" w:type="dxa"/>
            <w:vMerge w:val="restart"/>
            <w:vAlign w:val="center"/>
          </w:tcPr>
          <w:p w14:paraId="39A7D96E">
            <w:pPr>
              <w:snapToGrid w:val="0"/>
              <w:jc w:val="center"/>
              <w:rPr>
                <w:rFonts w:ascii="Times New Roman" w:hAnsi="Times New Roman" w:eastAsia="宋体" w:cs="Times New Roman"/>
                <w:color w:val="000000"/>
                <w:sz w:val="24"/>
                <w:szCs w:val="24"/>
                <w:highlight w:val="yellow"/>
              </w:rPr>
            </w:pPr>
          </w:p>
        </w:tc>
      </w:tr>
      <w:tr w14:paraId="3EFBB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80" w:type="dxa"/>
            <w:vAlign w:val="center"/>
          </w:tcPr>
          <w:p w14:paraId="54744F6F">
            <w:pPr>
              <w:jc w:val="center"/>
              <w:textAlignment w:val="center"/>
              <w:rPr>
                <w:rFonts w:hint="eastAsia" w:ascii="Times New Roman" w:hAnsi="Times New Roman" w:eastAsia="宋体" w:cs="Times New Roman"/>
                <w:sz w:val="24"/>
                <w:szCs w:val="24"/>
                <w:highlight w:val="yellow"/>
                <w:lang w:val="en-US" w:eastAsia="zh-CN"/>
              </w:rPr>
            </w:pPr>
            <w:r>
              <w:rPr>
                <w:rFonts w:hint="eastAsia" w:ascii="Times New Roman" w:hAnsi="Times New Roman" w:eastAsia="宋体" w:cs="Times New Roman"/>
                <w:sz w:val="24"/>
                <w:szCs w:val="24"/>
                <w:highlight w:val="yellow"/>
                <w:lang w:val="en-US" w:eastAsia="zh-CN"/>
              </w:rPr>
              <w:t>2</w:t>
            </w:r>
          </w:p>
        </w:tc>
        <w:tc>
          <w:tcPr>
            <w:tcW w:w="4119" w:type="dxa"/>
            <w:vAlign w:val="center"/>
          </w:tcPr>
          <w:p w14:paraId="6BCA258E">
            <w:pPr>
              <w:autoSpaceDE w:val="0"/>
              <w:autoSpaceDN w:val="0"/>
              <w:adjustRightInd w:val="0"/>
              <w:jc w:val="center"/>
              <w:rPr>
                <w:rFonts w:hint="eastAsia" w:ascii="仿宋" w:hAnsi="仿宋" w:eastAsia="仿宋" w:cs="仿宋"/>
                <w:bCs/>
                <w:kern w:val="0"/>
                <w:sz w:val="24"/>
                <w:highlight w:val="yellow"/>
              </w:rPr>
            </w:pPr>
            <w:r>
              <w:rPr>
                <w:rFonts w:hint="eastAsia" w:ascii="仿宋" w:hAnsi="仿宋" w:eastAsia="仿宋"/>
                <w:sz w:val="32"/>
                <w:szCs w:val="32"/>
                <w:highlight w:val="yellow"/>
              </w:rPr>
              <w:t>压力测试仪</w:t>
            </w:r>
          </w:p>
        </w:tc>
        <w:tc>
          <w:tcPr>
            <w:tcW w:w="766" w:type="dxa"/>
            <w:vAlign w:val="center"/>
          </w:tcPr>
          <w:p w14:paraId="31A5F984">
            <w:pPr>
              <w:jc w:val="center"/>
              <w:rPr>
                <w:rFonts w:ascii="Times New Roman" w:hAnsi="Times New Roman" w:eastAsia="宋体" w:cs="Times New Roman"/>
                <w:sz w:val="24"/>
                <w:szCs w:val="24"/>
                <w:highlight w:val="yellow"/>
              </w:rPr>
            </w:pPr>
            <w:r>
              <w:rPr>
                <w:rFonts w:hint="eastAsia" w:ascii="Times New Roman" w:hAnsi="Times New Roman" w:eastAsia="宋体" w:cs="Times New Roman"/>
                <w:sz w:val="24"/>
                <w:szCs w:val="24"/>
                <w:highlight w:val="yellow"/>
              </w:rPr>
              <w:t>套</w:t>
            </w:r>
          </w:p>
        </w:tc>
        <w:tc>
          <w:tcPr>
            <w:tcW w:w="1984" w:type="dxa"/>
            <w:vAlign w:val="center"/>
          </w:tcPr>
          <w:p w14:paraId="07D494D0">
            <w:pPr>
              <w:autoSpaceDE w:val="0"/>
              <w:autoSpaceDN w:val="0"/>
              <w:adjustRightInd w:val="0"/>
              <w:jc w:val="center"/>
              <w:rPr>
                <w:rFonts w:hint="eastAsia" w:ascii="仿宋" w:hAnsi="仿宋" w:eastAsia="仿宋" w:cs="仿宋"/>
                <w:bCs/>
                <w:kern w:val="0"/>
                <w:sz w:val="24"/>
                <w:highlight w:val="yellow"/>
              </w:rPr>
            </w:pPr>
            <w:r>
              <w:rPr>
                <w:rFonts w:hint="eastAsia" w:ascii="仿宋" w:hAnsi="仿宋" w:eastAsia="仿宋"/>
                <w:sz w:val="32"/>
                <w:szCs w:val="32"/>
                <w:highlight w:val="yellow"/>
              </w:rPr>
              <w:t>1</w:t>
            </w:r>
          </w:p>
        </w:tc>
        <w:tc>
          <w:tcPr>
            <w:tcW w:w="1277" w:type="dxa"/>
            <w:vMerge w:val="continue"/>
            <w:vAlign w:val="center"/>
          </w:tcPr>
          <w:p w14:paraId="069FCB17">
            <w:pPr>
              <w:snapToGrid w:val="0"/>
              <w:jc w:val="center"/>
              <w:rPr>
                <w:rFonts w:ascii="Times New Roman" w:hAnsi="Times New Roman" w:eastAsia="宋体" w:cs="Times New Roman"/>
                <w:color w:val="000000"/>
                <w:sz w:val="24"/>
                <w:szCs w:val="24"/>
                <w:highlight w:val="yellow"/>
              </w:rPr>
            </w:pPr>
          </w:p>
        </w:tc>
      </w:tr>
      <w:tr w14:paraId="1C1DE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80" w:type="dxa"/>
            <w:vAlign w:val="center"/>
          </w:tcPr>
          <w:p w14:paraId="76600891">
            <w:pPr>
              <w:jc w:val="center"/>
              <w:textAlignment w:val="center"/>
              <w:rPr>
                <w:rFonts w:hint="default" w:ascii="Times New Roman" w:hAnsi="Times New Roman" w:eastAsia="宋体" w:cs="Times New Roman"/>
                <w:sz w:val="24"/>
                <w:szCs w:val="24"/>
                <w:highlight w:val="yellow"/>
                <w:lang w:val="en-US" w:eastAsia="zh-CN"/>
              </w:rPr>
            </w:pPr>
            <w:r>
              <w:rPr>
                <w:rFonts w:hint="eastAsia" w:ascii="Times New Roman" w:hAnsi="Times New Roman" w:eastAsia="宋体" w:cs="Times New Roman"/>
                <w:sz w:val="24"/>
                <w:szCs w:val="24"/>
                <w:highlight w:val="yellow"/>
                <w:lang w:val="en-US" w:eastAsia="zh-CN"/>
              </w:rPr>
              <w:t>3</w:t>
            </w:r>
          </w:p>
        </w:tc>
        <w:tc>
          <w:tcPr>
            <w:tcW w:w="4119" w:type="dxa"/>
            <w:vAlign w:val="center"/>
          </w:tcPr>
          <w:p w14:paraId="04694ADD">
            <w:pPr>
              <w:autoSpaceDE w:val="0"/>
              <w:autoSpaceDN w:val="0"/>
              <w:adjustRightInd w:val="0"/>
              <w:jc w:val="center"/>
              <w:rPr>
                <w:rFonts w:hint="eastAsia" w:ascii="仿宋" w:hAnsi="仿宋" w:eastAsia="仿宋"/>
                <w:sz w:val="32"/>
                <w:szCs w:val="32"/>
                <w:highlight w:val="yellow"/>
                <w:lang w:val="en-US" w:eastAsia="zh-CN"/>
              </w:rPr>
            </w:pPr>
            <w:r>
              <w:rPr>
                <w:rFonts w:hint="eastAsia" w:ascii="仿宋" w:hAnsi="仿宋" w:eastAsia="仿宋"/>
                <w:sz w:val="32"/>
                <w:szCs w:val="32"/>
                <w:highlight w:val="yellow"/>
                <w:lang w:val="en-US" w:eastAsia="zh-CN"/>
              </w:rPr>
              <w:t>声级计</w:t>
            </w:r>
          </w:p>
        </w:tc>
        <w:tc>
          <w:tcPr>
            <w:tcW w:w="766" w:type="dxa"/>
            <w:vAlign w:val="center"/>
          </w:tcPr>
          <w:p w14:paraId="2FDC4B73">
            <w:pPr>
              <w:jc w:val="center"/>
              <w:rPr>
                <w:rFonts w:hint="eastAsia" w:ascii="Times New Roman" w:hAnsi="Times New Roman" w:eastAsia="宋体" w:cs="Times New Roman"/>
                <w:sz w:val="24"/>
                <w:szCs w:val="24"/>
                <w:highlight w:val="yellow"/>
                <w:lang w:val="en-US" w:eastAsia="zh-CN"/>
              </w:rPr>
            </w:pPr>
            <w:r>
              <w:rPr>
                <w:rFonts w:hint="eastAsia" w:ascii="Times New Roman" w:hAnsi="Times New Roman" w:eastAsia="宋体" w:cs="Times New Roman"/>
                <w:sz w:val="24"/>
                <w:szCs w:val="24"/>
                <w:highlight w:val="yellow"/>
                <w:lang w:val="en-US" w:eastAsia="zh-CN"/>
              </w:rPr>
              <w:t>套</w:t>
            </w:r>
          </w:p>
        </w:tc>
        <w:tc>
          <w:tcPr>
            <w:tcW w:w="1984" w:type="dxa"/>
            <w:vAlign w:val="center"/>
          </w:tcPr>
          <w:p w14:paraId="4A1B1223">
            <w:pPr>
              <w:autoSpaceDE w:val="0"/>
              <w:autoSpaceDN w:val="0"/>
              <w:adjustRightInd w:val="0"/>
              <w:jc w:val="center"/>
              <w:rPr>
                <w:rFonts w:hint="eastAsia" w:ascii="仿宋" w:hAnsi="仿宋" w:eastAsia="仿宋"/>
                <w:sz w:val="32"/>
                <w:szCs w:val="32"/>
                <w:highlight w:val="yellow"/>
                <w:lang w:val="en-US" w:eastAsia="zh-CN"/>
              </w:rPr>
            </w:pPr>
            <w:r>
              <w:rPr>
                <w:rFonts w:hint="eastAsia" w:ascii="仿宋" w:hAnsi="仿宋" w:eastAsia="仿宋"/>
                <w:sz w:val="32"/>
                <w:szCs w:val="32"/>
                <w:highlight w:val="yellow"/>
                <w:lang w:val="en-US" w:eastAsia="zh-CN"/>
              </w:rPr>
              <w:t>1</w:t>
            </w:r>
          </w:p>
        </w:tc>
        <w:tc>
          <w:tcPr>
            <w:tcW w:w="1277" w:type="dxa"/>
            <w:vMerge w:val="continue"/>
            <w:vAlign w:val="center"/>
          </w:tcPr>
          <w:p w14:paraId="5E70DAD9">
            <w:pPr>
              <w:snapToGrid w:val="0"/>
              <w:jc w:val="center"/>
              <w:rPr>
                <w:rFonts w:ascii="Times New Roman" w:hAnsi="Times New Roman" w:eastAsia="宋体" w:cs="Times New Roman"/>
                <w:color w:val="000000"/>
                <w:sz w:val="24"/>
                <w:szCs w:val="24"/>
                <w:highlight w:val="yellow"/>
              </w:rPr>
            </w:pPr>
          </w:p>
        </w:tc>
      </w:tr>
      <w:tr w14:paraId="465AD5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80" w:type="dxa"/>
            <w:vAlign w:val="center"/>
          </w:tcPr>
          <w:p w14:paraId="0840DB74">
            <w:pPr>
              <w:jc w:val="center"/>
              <w:textAlignment w:val="center"/>
              <w:rPr>
                <w:rFonts w:hint="eastAsia" w:ascii="Times New Roman" w:hAnsi="Times New Roman" w:eastAsia="宋体" w:cs="Times New Roman"/>
                <w:sz w:val="24"/>
                <w:szCs w:val="24"/>
                <w:highlight w:val="yellow"/>
                <w:lang w:val="en-US" w:eastAsia="zh-CN"/>
              </w:rPr>
            </w:pPr>
            <w:r>
              <w:rPr>
                <w:rFonts w:hint="eastAsia" w:ascii="Times New Roman" w:hAnsi="Times New Roman" w:eastAsia="宋体" w:cs="Times New Roman"/>
                <w:sz w:val="24"/>
                <w:szCs w:val="24"/>
                <w:highlight w:val="yellow"/>
                <w:lang w:val="en-US" w:eastAsia="zh-CN"/>
              </w:rPr>
              <w:t>4</w:t>
            </w:r>
          </w:p>
        </w:tc>
        <w:tc>
          <w:tcPr>
            <w:tcW w:w="4119" w:type="dxa"/>
            <w:vAlign w:val="center"/>
          </w:tcPr>
          <w:p w14:paraId="6AF6B490">
            <w:pPr>
              <w:autoSpaceDE w:val="0"/>
              <w:autoSpaceDN w:val="0"/>
              <w:adjustRightInd w:val="0"/>
              <w:jc w:val="center"/>
              <w:rPr>
                <w:rFonts w:hint="eastAsia" w:ascii="仿宋" w:hAnsi="仿宋" w:eastAsia="仿宋" w:cs="仿宋"/>
                <w:bCs/>
                <w:kern w:val="0"/>
                <w:sz w:val="24"/>
                <w:highlight w:val="yellow"/>
              </w:rPr>
            </w:pPr>
            <w:r>
              <w:rPr>
                <w:rFonts w:hint="eastAsia" w:ascii="仿宋" w:hAnsi="仿宋" w:eastAsia="仿宋"/>
                <w:sz w:val="32"/>
                <w:szCs w:val="32"/>
                <w:highlight w:val="yellow"/>
              </w:rPr>
              <w:t>现场安装调试及操作培训</w:t>
            </w:r>
          </w:p>
        </w:tc>
        <w:tc>
          <w:tcPr>
            <w:tcW w:w="766" w:type="dxa"/>
            <w:vAlign w:val="center"/>
          </w:tcPr>
          <w:p w14:paraId="517F2D62">
            <w:pPr>
              <w:jc w:val="center"/>
              <w:rPr>
                <w:highlight w:val="yellow"/>
              </w:rPr>
            </w:pPr>
            <w:r>
              <w:rPr>
                <w:rFonts w:hint="eastAsia" w:ascii="Times New Roman" w:hAnsi="Times New Roman" w:eastAsia="宋体" w:cs="Times New Roman"/>
                <w:sz w:val="24"/>
                <w:szCs w:val="24"/>
                <w:highlight w:val="yellow"/>
              </w:rPr>
              <w:t>套</w:t>
            </w:r>
          </w:p>
        </w:tc>
        <w:tc>
          <w:tcPr>
            <w:tcW w:w="1984" w:type="dxa"/>
            <w:vAlign w:val="center"/>
          </w:tcPr>
          <w:p w14:paraId="4F19BDDB">
            <w:pPr>
              <w:autoSpaceDE w:val="0"/>
              <w:autoSpaceDN w:val="0"/>
              <w:adjustRightInd w:val="0"/>
              <w:jc w:val="center"/>
              <w:rPr>
                <w:rFonts w:hint="eastAsia" w:ascii="仿宋" w:hAnsi="仿宋" w:eastAsia="仿宋" w:cs="仿宋"/>
                <w:bCs/>
                <w:kern w:val="0"/>
                <w:sz w:val="24"/>
                <w:highlight w:val="yellow"/>
              </w:rPr>
            </w:pPr>
            <w:r>
              <w:rPr>
                <w:rFonts w:hint="eastAsia" w:ascii="仿宋" w:hAnsi="仿宋" w:eastAsia="仿宋"/>
                <w:sz w:val="32"/>
                <w:szCs w:val="32"/>
                <w:highlight w:val="yellow"/>
              </w:rPr>
              <w:t>1</w:t>
            </w:r>
          </w:p>
        </w:tc>
        <w:tc>
          <w:tcPr>
            <w:tcW w:w="1277" w:type="dxa"/>
            <w:vMerge w:val="continue"/>
            <w:vAlign w:val="center"/>
          </w:tcPr>
          <w:p w14:paraId="362BF9C6">
            <w:pPr>
              <w:snapToGrid w:val="0"/>
              <w:jc w:val="center"/>
              <w:rPr>
                <w:rFonts w:ascii="Times New Roman" w:hAnsi="Times New Roman" w:eastAsia="宋体" w:cs="Times New Roman"/>
                <w:color w:val="000000"/>
                <w:sz w:val="24"/>
                <w:szCs w:val="24"/>
                <w:highlight w:val="yellow"/>
              </w:rPr>
            </w:pPr>
          </w:p>
        </w:tc>
      </w:tr>
      <w:tr w14:paraId="35596C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780" w:type="dxa"/>
            <w:vAlign w:val="center"/>
          </w:tcPr>
          <w:p w14:paraId="7700541F">
            <w:pPr>
              <w:jc w:val="center"/>
              <w:textAlignment w:val="center"/>
              <w:rPr>
                <w:rFonts w:hint="eastAsia" w:ascii="Times New Roman" w:hAnsi="Times New Roman" w:eastAsia="宋体" w:cs="Times New Roman"/>
                <w:sz w:val="24"/>
                <w:szCs w:val="24"/>
                <w:highlight w:val="yellow"/>
                <w:lang w:val="en-US" w:eastAsia="zh-CN"/>
              </w:rPr>
            </w:pPr>
            <w:r>
              <w:rPr>
                <w:rFonts w:hint="eastAsia" w:ascii="Times New Roman" w:hAnsi="Times New Roman" w:eastAsia="宋体" w:cs="Times New Roman"/>
                <w:sz w:val="24"/>
                <w:szCs w:val="24"/>
                <w:highlight w:val="yellow"/>
                <w:lang w:val="en-US" w:eastAsia="zh-CN"/>
              </w:rPr>
              <w:t>5</w:t>
            </w:r>
          </w:p>
        </w:tc>
        <w:tc>
          <w:tcPr>
            <w:tcW w:w="4119" w:type="dxa"/>
            <w:vAlign w:val="center"/>
          </w:tcPr>
          <w:p w14:paraId="296510FC">
            <w:pPr>
              <w:autoSpaceDE w:val="0"/>
              <w:autoSpaceDN w:val="0"/>
              <w:adjustRightInd w:val="0"/>
              <w:jc w:val="center"/>
              <w:rPr>
                <w:rFonts w:hint="eastAsia" w:ascii="仿宋" w:hAnsi="仿宋" w:eastAsia="仿宋" w:cs="仿宋"/>
                <w:bCs/>
                <w:kern w:val="0"/>
                <w:sz w:val="24"/>
                <w:highlight w:val="yellow"/>
              </w:rPr>
            </w:pPr>
            <w:r>
              <w:rPr>
                <w:rFonts w:hint="eastAsia" w:ascii="仿宋" w:hAnsi="仿宋" w:eastAsia="仿宋"/>
                <w:sz w:val="32"/>
                <w:szCs w:val="32"/>
                <w:highlight w:val="yellow"/>
              </w:rPr>
              <w:t>运费（含保险）</w:t>
            </w:r>
          </w:p>
        </w:tc>
        <w:tc>
          <w:tcPr>
            <w:tcW w:w="766" w:type="dxa"/>
            <w:vAlign w:val="center"/>
          </w:tcPr>
          <w:p w14:paraId="2015B505">
            <w:pPr>
              <w:jc w:val="center"/>
              <w:rPr>
                <w:highlight w:val="yellow"/>
              </w:rPr>
            </w:pPr>
            <w:r>
              <w:rPr>
                <w:rFonts w:hint="eastAsia" w:ascii="Times New Roman" w:hAnsi="Times New Roman" w:eastAsia="宋体" w:cs="Times New Roman"/>
                <w:sz w:val="24"/>
                <w:szCs w:val="24"/>
                <w:highlight w:val="yellow"/>
              </w:rPr>
              <w:t>套</w:t>
            </w:r>
          </w:p>
        </w:tc>
        <w:tc>
          <w:tcPr>
            <w:tcW w:w="1984" w:type="dxa"/>
            <w:vAlign w:val="center"/>
          </w:tcPr>
          <w:p w14:paraId="6F53C2E5">
            <w:pPr>
              <w:autoSpaceDE w:val="0"/>
              <w:autoSpaceDN w:val="0"/>
              <w:adjustRightInd w:val="0"/>
              <w:jc w:val="center"/>
              <w:rPr>
                <w:rFonts w:hint="eastAsia" w:ascii="仿宋" w:hAnsi="仿宋" w:eastAsia="仿宋" w:cs="仿宋"/>
                <w:bCs/>
                <w:kern w:val="0"/>
                <w:sz w:val="24"/>
                <w:highlight w:val="yellow"/>
              </w:rPr>
            </w:pPr>
            <w:r>
              <w:rPr>
                <w:rFonts w:hint="eastAsia" w:ascii="仿宋" w:hAnsi="仿宋" w:eastAsia="仿宋"/>
                <w:sz w:val="32"/>
                <w:szCs w:val="32"/>
                <w:highlight w:val="yellow"/>
              </w:rPr>
              <w:t>1</w:t>
            </w:r>
          </w:p>
        </w:tc>
        <w:tc>
          <w:tcPr>
            <w:tcW w:w="1277" w:type="dxa"/>
            <w:vMerge w:val="continue"/>
            <w:vAlign w:val="center"/>
          </w:tcPr>
          <w:p w14:paraId="4E4EADF8">
            <w:pPr>
              <w:snapToGrid w:val="0"/>
              <w:jc w:val="center"/>
              <w:rPr>
                <w:rFonts w:ascii="Times New Roman" w:hAnsi="Times New Roman" w:eastAsia="宋体" w:cs="Times New Roman"/>
                <w:color w:val="000000"/>
                <w:sz w:val="24"/>
                <w:szCs w:val="24"/>
                <w:highlight w:val="yellow"/>
              </w:rPr>
            </w:pPr>
          </w:p>
        </w:tc>
      </w:tr>
    </w:tbl>
    <w:p w14:paraId="2AE7E71F">
      <w:pPr>
        <w:spacing w:before="156" w:beforeLines="50" w:after="156" w:afterLines="50" w:line="360" w:lineRule="auto"/>
        <w:ind w:firstLine="482" w:firstLineChars="200"/>
        <w:rPr>
          <w:rFonts w:ascii="Times New Roman" w:hAnsi="Times New Roman" w:eastAsia="宋体" w:cs="Times New Roman"/>
          <w:b/>
          <w:sz w:val="24"/>
          <w:szCs w:val="24"/>
        </w:rPr>
      </w:pPr>
      <w:r>
        <w:rPr>
          <w:rFonts w:ascii="Times New Roman" w:hAnsi="Times New Roman" w:eastAsia="宋体" w:cs="Times New Roman"/>
          <w:b/>
          <w:sz w:val="24"/>
          <w:szCs w:val="24"/>
        </w:rPr>
        <w:t>（一）一般界定</w:t>
      </w:r>
    </w:p>
    <w:p w14:paraId="06D05E4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1.包括本技术标书所列明的主要货物以及货物正常运行所必需的全套连线设备、材料等。</w:t>
      </w:r>
    </w:p>
    <w:p w14:paraId="42C0DB5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2.包括为保证货物正常安装、调试和验收完成及以前所必需的整套配件、附件及材料等。</w:t>
      </w:r>
    </w:p>
    <w:p w14:paraId="3D619847">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如果终验收完成后，投标人有需要收回的配件、附件等，应当在投标文件的技术偏离条款中，予以详细说明；否则视同包括在供货范围之内。</w:t>
      </w:r>
    </w:p>
    <w:p w14:paraId="57DCC79A">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3.包括货物维护维修所必需的专用工具。</w:t>
      </w:r>
    </w:p>
    <w:p w14:paraId="7903BAC9">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包括货物为达到产品标准以及环保、消防和劳动安全卫生等国家法律、法规和标准、规范要求而必须配备但标书未明确提出的除尘系统、通风系统、近距离照明系统以及劳动安全防护设施（不包括人体防护用品）等使用现场配套的设备、材料等。</w:t>
      </w:r>
    </w:p>
    <w:p w14:paraId="2D8C9B5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包括为保证货物自身正常运行所必需的、满足使用地点环境条件的通风、冷却、降温等必需设施。</w:t>
      </w:r>
    </w:p>
    <w:p w14:paraId="36AA617C">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如投标人难以提供或无优势提供以及属于选用配置的，则应当在投标文件的技术偏离条款中，予以详细说明并注明投标报价未包含该部分的货值。</w:t>
      </w:r>
    </w:p>
    <w:p w14:paraId="41ABD68E">
      <w:pPr>
        <w:spacing w:line="360" w:lineRule="auto"/>
        <w:ind w:firstLine="482" w:firstLineChars="200"/>
        <w:rPr>
          <w:rFonts w:ascii="Times New Roman" w:hAnsi="Times New Roman" w:eastAsia="宋体" w:cs="Times New Roman"/>
          <w:b/>
          <w:sz w:val="24"/>
          <w:szCs w:val="24"/>
        </w:rPr>
      </w:pPr>
      <w:r>
        <w:rPr>
          <w:rFonts w:ascii="Times New Roman" w:hAnsi="Times New Roman" w:eastAsia="宋体" w:cs="Times New Roman"/>
          <w:b/>
          <w:sz w:val="24"/>
          <w:szCs w:val="24"/>
        </w:rPr>
        <w:t>（二）供货范围边界界定</w:t>
      </w:r>
    </w:p>
    <w:p w14:paraId="73490F82">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1.对于招标文件中无明确具体要求而投标方认为必须具备的其它货物，投标方必须将该部分货物单独报价（该报价含运杂费及税费等其它费用，而且不再作为其它报价涉及的其它费用的计算基数）。</w:t>
      </w:r>
    </w:p>
    <w:p w14:paraId="71C9CDC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2.对于招标文件中无明确具体要求而投标人认为必须具备的其它货物，投标人必须将该部分货物单独报价（该报价含运杂费及税费等其它费用，而且不再作为其它报价涉及的其它费用的计算基数）。</w:t>
      </w:r>
    </w:p>
    <w:p w14:paraId="3ED22462">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二、备品备件、易损件和专用耗材供货范围</w:t>
      </w:r>
    </w:p>
    <w:p w14:paraId="0C6ECDA4">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w:t>
      </w:r>
      <w:r>
        <w:rPr>
          <w:rFonts w:ascii="Times New Roman" w:hAnsi="Times New Roman" w:eastAsia="宋体" w:cs="Times New Roman"/>
          <w:sz w:val="24"/>
          <w:szCs w:val="24"/>
        </w:rPr>
        <w:t>质保期之内正常需要的易损件和专用耗材全部包括在供货范围之内而不属于本条款界定的范围（应有明细）。</w:t>
      </w:r>
    </w:p>
    <w:p w14:paraId="5CBCF60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2.供货范围包括易损件和专用耗材的制造图纸及其技术要求等资料，如涉及专有技术或无法提供，应在投标文件中予以澄清或说明。</w:t>
      </w:r>
    </w:p>
    <w:p w14:paraId="7F685971">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三、技术资料供货范围</w:t>
      </w:r>
    </w:p>
    <w:p w14:paraId="4ACCB46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技术资料供货范围包括：</w:t>
      </w:r>
    </w:p>
    <w:p w14:paraId="4BC0273F">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sz w:val="24"/>
          <w:szCs w:val="24"/>
        </w:rPr>
        <w:t>1.在</w:t>
      </w:r>
      <w:r>
        <w:rPr>
          <w:rFonts w:ascii="Times New Roman" w:hAnsi="Times New Roman" w:eastAsia="宋体" w:cs="Times New Roman"/>
          <w:bCs/>
          <w:sz w:val="24"/>
          <w:szCs w:val="24"/>
        </w:rPr>
        <w:t>合同签订后</w:t>
      </w:r>
      <w:r>
        <w:rPr>
          <w:rFonts w:ascii="Times New Roman" w:hAnsi="Times New Roman" w:eastAsia="宋体" w:cs="Times New Roman"/>
          <w:bCs/>
          <w:sz w:val="24"/>
          <w:szCs w:val="24"/>
          <w:highlight w:val="yellow"/>
          <w:u w:val="single"/>
          <w:shd w:val="pct10" w:color="auto" w:fill="FFFFFF"/>
        </w:rPr>
        <w:t xml:space="preserve"> 30 </w:t>
      </w:r>
      <w:r>
        <w:rPr>
          <w:rFonts w:ascii="Times New Roman" w:hAnsi="Times New Roman" w:eastAsia="宋体" w:cs="Times New Roman"/>
          <w:bCs/>
          <w:sz w:val="24"/>
          <w:szCs w:val="24"/>
        </w:rPr>
        <w:t>个日历日内，提供货物基础及相关的设计、制作所需的纸质及电子版资料；电子版文件应当能够使用常用版本软件可以阅读甚至使用，进口货物、设备应有中外文对照。</w:t>
      </w:r>
    </w:p>
    <w:p w14:paraId="5777E1BF">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2.在预验收前，提供货物各部分的功能描述文件、图片、影像等资料（进口、设备应有中外文对照）。</w:t>
      </w:r>
    </w:p>
    <w:p w14:paraId="06B9BD36">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3.在终验收前，提供为保证货物后续正常运行所需的具体技术要求等资料（如果供货范围包含该部分实物）。</w:t>
      </w:r>
    </w:p>
    <w:p w14:paraId="5BBCB806">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4.在终验收前，提供确定的维修所需要且买方可以自行采购的外购件、外协件、电气元件及主要原材料的供货厂家明细表。</w:t>
      </w:r>
    </w:p>
    <w:p w14:paraId="30769DDC">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5.在终验收后的第一笔货款支付日之前，提供包括货物的备品备件、易损件和专用耗材的图纸及技术参数、技术要求等资料。</w:t>
      </w:r>
    </w:p>
    <w:p w14:paraId="6566D15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在终验收后的第一笔货款支付日之前，提供关于采购货物的操作维护手册、保养维修手册、安全注意事项等的使用说明书、仪器仪表检定和使用维修说明书、合格证、产品样本等技术资料（含图片和影像等资料）；对于进口设备，应有中外文资料说明。</w:t>
      </w:r>
    </w:p>
    <w:p w14:paraId="150676F9">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7.本条款所列的技术资料、图片、影像等，投标人应各提供3套，其中2套为</w:t>
      </w:r>
      <w:r>
        <w:rPr>
          <w:rFonts w:ascii="Times New Roman" w:hAnsi="Times New Roman" w:eastAsia="宋体" w:cs="Times New Roman"/>
          <w:sz w:val="24"/>
          <w:szCs w:val="24"/>
          <w:highlight w:val="yellow"/>
        </w:rPr>
        <w:t>电子版光盘或U盘</w:t>
      </w:r>
      <w:r>
        <w:rPr>
          <w:rFonts w:ascii="Times New Roman" w:hAnsi="Times New Roman" w:eastAsia="宋体" w:cs="Times New Roman"/>
          <w:sz w:val="24"/>
          <w:szCs w:val="24"/>
        </w:rPr>
        <w:t>；每份技术文件应装有目录清单。</w:t>
      </w:r>
    </w:p>
    <w:p w14:paraId="326E3532">
      <w:pPr>
        <w:pStyle w:val="131"/>
        <w:numPr>
          <w:ilvl w:val="0"/>
          <w:numId w:val="15"/>
        </w:numPr>
        <w:spacing w:line="360" w:lineRule="auto"/>
        <w:ind w:firstLineChars="0"/>
        <w:contextualSpacing/>
        <w:rPr>
          <w:rFonts w:hint="eastAsia" w:ascii="宋体" w:hAnsi="宋体"/>
          <w:kern w:val="0"/>
          <w:sz w:val="24"/>
          <w:szCs w:val="21"/>
        </w:rPr>
      </w:pPr>
      <w:r>
        <w:rPr>
          <w:rFonts w:ascii="宋体" w:hAnsi="宋体"/>
          <w:kern w:val="0"/>
          <w:sz w:val="24"/>
          <w:szCs w:val="21"/>
        </w:rPr>
        <w:t>投标方须提供完整的所有设备和部件的中文和英（德）文技术资料，技术资料应包含 以下内容：</w:t>
      </w:r>
    </w:p>
    <w:p w14:paraId="0DED0D7E">
      <w:pPr>
        <w:pStyle w:val="131"/>
        <w:numPr>
          <w:ilvl w:val="0"/>
          <w:numId w:val="15"/>
        </w:numPr>
        <w:spacing w:line="360" w:lineRule="auto"/>
        <w:ind w:firstLineChars="0"/>
        <w:contextualSpacing/>
        <w:rPr>
          <w:rFonts w:hint="eastAsia" w:ascii="宋体" w:hAnsi="宋体"/>
          <w:kern w:val="0"/>
          <w:sz w:val="24"/>
          <w:szCs w:val="21"/>
        </w:rPr>
      </w:pPr>
      <w:r>
        <w:rPr>
          <w:rFonts w:ascii="宋体" w:hAnsi="宋体"/>
          <w:kern w:val="0"/>
          <w:sz w:val="24"/>
          <w:szCs w:val="21"/>
        </w:rPr>
        <w:t>设备描述；</w:t>
      </w:r>
    </w:p>
    <w:p w14:paraId="2F2B1743">
      <w:pPr>
        <w:pStyle w:val="131"/>
        <w:numPr>
          <w:ilvl w:val="0"/>
          <w:numId w:val="15"/>
        </w:numPr>
        <w:spacing w:line="360" w:lineRule="auto"/>
        <w:ind w:firstLineChars="0"/>
        <w:contextualSpacing/>
        <w:rPr>
          <w:rFonts w:hint="eastAsia" w:ascii="宋体" w:hAnsi="宋体"/>
          <w:kern w:val="0"/>
          <w:sz w:val="24"/>
          <w:szCs w:val="21"/>
        </w:rPr>
      </w:pPr>
      <w:r>
        <w:rPr>
          <w:rFonts w:ascii="宋体" w:hAnsi="宋体"/>
          <w:kern w:val="0"/>
          <w:sz w:val="24"/>
          <w:szCs w:val="21"/>
        </w:rPr>
        <w:t>使用说明书；</w:t>
      </w:r>
    </w:p>
    <w:p w14:paraId="1E1924EE">
      <w:pPr>
        <w:pStyle w:val="131"/>
        <w:numPr>
          <w:ilvl w:val="0"/>
          <w:numId w:val="15"/>
        </w:numPr>
        <w:spacing w:line="360" w:lineRule="auto"/>
        <w:ind w:firstLineChars="0"/>
        <w:contextualSpacing/>
        <w:rPr>
          <w:rFonts w:hint="eastAsia" w:ascii="宋体" w:hAnsi="宋体"/>
          <w:kern w:val="0"/>
          <w:sz w:val="24"/>
          <w:szCs w:val="21"/>
        </w:rPr>
      </w:pPr>
      <w:r>
        <w:rPr>
          <w:rFonts w:ascii="宋体" w:hAnsi="宋体"/>
          <w:kern w:val="0"/>
          <w:sz w:val="24"/>
          <w:szCs w:val="21"/>
        </w:rPr>
        <w:t>产品合格证书</w:t>
      </w:r>
      <w:r>
        <w:rPr>
          <w:rFonts w:hint="eastAsia" w:ascii="宋体" w:hAnsi="宋体"/>
          <w:kern w:val="0"/>
          <w:sz w:val="24"/>
          <w:szCs w:val="21"/>
        </w:rPr>
        <w:t>、计量报告（第三方，CNAS）</w:t>
      </w:r>
      <w:r>
        <w:rPr>
          <w:rFonts w:ascii="宋体" w:hAnsi="宋体"/>
          <w:kern w:val="0"/>
          <w:sz w:val="24"/>
          <w:szCs w:val="21"/>
        </w:rPr>
        <w:t>；</w:t>
      </w:r>
    </w:p>
    <w:p w14:paraId="6273BCAE">
      <w:pPr>
        <w:pStyle w:val="131"/>
        <w:numPr>
          <w:ilvl w:val="0"/>
          <w:numId w:val="15"/>
        </w:numPr>
        <w:spacing w:line="360" w:lineRule="auto"/>
        <w:ind w:firstLineChars="0"/>
        <w:contextualSpacing/>
        <w:rPr>
          <w:rFonts w:hint="eastAsia" w:ascii="宋体" w:hAnsi="宋体"/>
          <w:kern w:val="0"/>
          <w:sz w:val="24"/>
          <w:szCs w:val="21"/>
        </w:rPr>
      </w:pPr>
      <w:r>
        <w:rPr>
          <w:rFonts w:ascii="宋体" w:hAnsi="宋体"/>
          <w:kern w:val="0"/>
          <w:sz w:val="24"/>
          <w:szCs w:val="21"/>
        </w:rPr>
        <w:t>各种校准纪录和精度检验报告；</w:t>
      </w:r>
    </w:p>
    <w:p w14:paraId="14D6543C">
      <w:pPr>
        <w:pStyle w:val="131"/>
        <w:numPr>
          <w:ilvl w:val="0"/>
          <w:numId w:val="15"/>
        </w:numPr>
        <w:spacing w:line="360" w:lineRule="auto"/>
        <w:ind w:firstLineChars="0"/>
        <w:contextualSpacing/>
        <w:rPr>
          <w:rFonts w:hint="eastAsia" w:ascii="宋体" w:hAnsi="宋体"/>
          <w:kern w:val="0"/>
          <w:sz w:val="24"/>
          <w:szCs w:val="21"/>
        </w:rPr>
      </w:pPr>
      <w:r>
        <w:rPr>
          <w:rFonts w:ascii="宋体" w:hAnsi="宋体"/>
          <w:kern w:val="0"/>
          <w:sz w:val="24"/>
          <w:szCs w:val="21"/>
        </w:rPr>
        <w:t>零部件和备件清单</w:t>
      </w:r>
      <w:r>
        <w:rPr>
          <w:rFonts w:hint="eastAsia" w:ascii="宋体" w:hAnsi="宋体"/>
          <w:kern w:val="0"/>
          <w:sz w:val="24"/>
          <w:szCs w:val="21"/>
        </w:rPr>
        <w:t>（如有）</w:t>
      </w:r>
      <w:r>
        <w:rPr>
          <w:rFonts w:ascii="宋体" w:hAnsi="宋体"/>
          <w:kern w:val="0"/>
          <w:sz w:val="24"/>
          <w:szCs w:val="21"/>
        </w:rPr>
        <w:t>；</w:t>
      </w:r>
    </w:p>
    <w:p w14:paraId="3A42A46E">
      <w:pPr>
        <w:pStyle w:val="131"/>
        <w:numPr>
          <w:ilvl w:val="0"/>
          <w:numId w:val="15"/>
        </w:numPr>
        <w:spacing w:line="360" w:lineRule="auto"/>
        <w:ind w:firstLineChars="0"/>
        <w:contextualSpacing/>
        <w:rPr>
          <w:rFonts w:hint="eastAsia" w:ascii="宋体" w:hAnsi="宋体"/>
          <w:kern w:val="0"/>
          <w:sz w:val="24"/>
          <w:szCs w:val="21"/>
        </w:rPr>
      </w:pPr>
      <w:r>
        <w:rPr>
          <w:rFonts w:ascii="宋体" w:hAnsi="宋体"/>
          <w:kern w:val="0"/>
          <w:sz w:val="24"/>
          <w:szCs w:val="21"/>
        </w:rPr>
        <w:t>消耗材料和易损件清单</w:t>
      </w:r>
      <w:r>
        <w:rPr>
          <w:rFonts w:hint="eastAsia" w:ascii="宋体" w:hAnsi="宋体"/>
          <w:kern w:val="0"/>
          <w:sz w:val="24"/>
          <w:szCs w:val="21"/>
        </w:rPr>
        <w:t>（如有）</w:t>
      </w:r>
      <w:r>
        <w:rPr>
          <w:rFonts w:ascii="宋体" w:hAnsi="宋体"/>
          <w:kern w:val="0"/>
          <w:sz w:val="24"/>
          <w:szCs w:val="21"/>
        </w:rPr>
        <w:t>；</w:t>
      </w:r>
    </w:p>
    <w:p w14:paraId="2AA290BE">
      <w:pPr>
        <w:pStyle w:val="131"/>
        <w:numPr>
          <w:ilvl w:val="0"/>
          <w:numId w:val="15"/>
        </w:numPr>
        <w:spacing w:line="360" w:lineRule="auto"/>
        <w:ind w:firstLineChars="0"/>
        <w:contextualSpacing/>
        <w:rPr>
          <w:rFonts w:ascii="Times New Roman" w:hAnsi="Times New Roman" w:eastAsia="宋体" w:cs="Times New Roman"/>
          <w:sz w:val="24"/>
          <w:szCs w:val="24"/>
        </w:rPr>
      </w:pPr>
      <w:r>
        <w:rPr>
          <w:rFonts w:ascii="宋体" w:hAnsi="宋体"/>
          <w:kern w:val="0"/>
          <w:sz w:val="24"/>
          <w:szCs w:val="21"/>
        </w:rPr>
        <w:t>维修和保养手册；</w:t>
      </w:r>
    </w:p>
    <w:p w14:paraId="1AF0577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8.本条款所列要求，如招标人认为投标人提供的资料不能满足要求时，有权要求投标人免费补充或增加。</w:t>
      </w:r>
    </w:p>
    <w:p w14:paraId="3169F267">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四、供货范围特别提示</w:t>
      </w:r>
    </w:p>
    <w:p w14:paraId="2EA2989B">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如果投标人认为本节所列的供货范围难以满足，则仍需要按照本要求提供，但该部分货物应当在投标报价中单独列明货物名称及品质、货值。</w:t>
      </w:r>
      <w:bookmarkStart w:id="39" w:name="_Toc169605883"/>
    </w:p>
    <w:p w14:paraId="57CCE136">
      <w:pPr>
        <w:pStyle w:val="20"/>
        <w:spacing w:line="360" w:lineRule="auto"/>
        <w:rPr>
          <w:rFonts w:ascii="Times New Roman" w:hAnsi="Times New Roman" w:cs="Times New Roman"/>
        </w:rPr>
      </w:pPr>
    </w:p>
    <w:p w14:paraId="53A83792">
      <w:pPr>
        <w:keepNext/>
        <w:keepLines/>
        <w:spacing w:line="360" w:lineRule="auto"/>
        <w:jc w:val="center"/>
        <w:outlineLvl w:val="2"/>
        <w:rPr>
          <w:rFonts w:ascii="Times New Roman" w:hAnsi="Times New Roman" w:eastAsia="宋体" w:cs="Times New Roman"/>
          <w:b/>
          <w:bCs/>
          <w:sz w:val="24"/>
          <w:szCs w:val="32"/>
        </w:rPr>
      </w:pPr>
      <w:r>
        <w:rPr>
          <w:rFonts w:ascii="Times New Roman" w:hAnsi="Times New Roman" w:eastAsia="宋体" w:cs="Times New Roman"/>
          <w:b/>
          <w:bCs/>
          <w:sz w:val="24"/>
          <w:szCs w:val="32"/>
        </w:rPr>
        <w:t>第二节  供货方式</w:t>
      </w:r>
      <w:bookmarkEnd w:id="39"/>
    </w:p>
    <w:p w14:paraId="5642673B">
      <w:pPr>
        <w:spacing w:line="360" w:lineRule="auto"/>
        <w:ind w:firstLine="482" w:firstLineChars="200"/>
        <w:outlineLvl w:val="3"/>
        <w:rPr>
          <w:rFonts w:ascii="Times New Roman" w:hAnsi="Times New Roman" w:eastAsia="宋体" w:cs="Times New Roman"/>
          <w:sz w:val="24"/>
          <w:szCs w:val="24"/>
        </w:rPr>
      </w:pPr>
      <w:r>
        <w:rPr>
          <w:rFonts w:ascii="Times New Roman" w:hAnsi="Times New Roman" w:eastAsia="宋体" w:cs="Times New Roman"/>
          <w:b/>
          <w:sz w:val="24"/>
          <w:szCs w:val="24"/>
        </w:rPr>
        <w:t>一、供货方式</w:t>
      </w:r>
    </w:p>
    <w:p w14:paraId="624ED585">
      <w:pPr>
        <w:spacing w:line="360" w:lineRule="auto"/>
        <w:ind w:firstLine="480" w:firstLineChars="200"/>
        <w:rPr>
          <w:rFonts w:ascii="Times New Roman" w:hAnsi="Times New Roman" w:eastAsia="宋体" w:cs="Times New Roman"/>
          <w:b/>
          <w:i/>
          <w:sz w:val="24"/>
          <w:szCs w:val="24"/>
        </w:rPr>
      </w:pPr>
      <w:r>
        <w:rPr>
          <w:rFonts w:ascii="Times New Roman" w:hAnsi="Times New Roman" w:eastAsia="宋体" w:cs="Times New Roman"/>
          <w:sz w:val="24"/>
          <w:szCs w:val="24"/>
        </w:rPr>
        <w:t>完全交钥匙方式，即本次招标货物至少包括以下货物及服务：非标或特需设计、制造、至交货地点的运输（含定点装卸）、安装、调试、买方安装地竣工验收服务、货物移交、约定培训等全流程范围。</w:t>
      </w:r>
    </w:p>
    <w:p w14:paraId="733E3F27">
      <w:pPr>
        <w:spacing w:line="360" w:lineRule="auto"/>
        <w:ind w:firstLine="482" w:firstLineChars="200"/>
        <w:outlineLvl w:val="3"/>
        <w:rPr>
          <w:rFonts w:ascii="Times New Roman" w:hAnsi="Times New Roman" w:eastAsia="宋体" w:cs="Times New Roman"/>
          <w:b/>
          <w:sz w:val="24"/>
          <w:szCs w:val="24"/>
        </w:rPr>
      </w:pPr>
      <w:r>
        <w:rPr>
          <w:rFonts w:ascii="Times New Roman" w:hAnsi="Times New Roman" w:eastAsia="宋体" w:cs="Times New Roman"/>
          <w:b/>
          <w:sz w:val="24"/>
          <w:szCs w:val="24"/>
        </w:rPr>
        <w:t>二、供货地点：</w:t>
      </w:r>
    </w:p>
    <w:p w14:paraId="5F02C04C">
      <w:pPr>
        <w:spacing w:line="360" w:lineRule="auto"/>
        <w:ind w:firstLine="480" w:firstLineChars="200"/>
        <w:rPr>
          <w:rFonts w:ascii="Times New Roman" w:hAnsi="Times New Roman" w:eastAsia="宋体" w:cs="Times New Roman"/>
          <w:sz w:val="24"/>
          <w:szCs w:val="24"/>
          <w:u w:val="single"/>
        </w:rPr>
      </w:pPr>
      <w:r>
        <w:rPr>
          <w:rFonts w:ascii="Times New Roman" w:hAnsi="Times New Roman" w:eastAsia="宋体" w:cs="Times New Roman"/>
          <w:sz w:val="24"/>
          <w:szCs w:val="24"/>
          <w:u w:val="single"/>
        </w:rPr>
        <w:t>济南商用车制造公司（章丘重汽工业园）</w:t>
      </w:r>
    </w:p>
    <w:p w14:paraId="22CC7F6D">
      <w:pPr>
        <w:spacing w:line="360" w:lineRule="auto"/>
        <w:ind w:firstLine="482" w:firstLineChars="200"/>
        <w:jc w:val="left"/>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三、供货时间</w:t>
      </w:r>
    </w:p>
    <w:p w14:paraId="5E05250C">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1.自合同签定生效之日起，</w:t>
      </w:r>
      <w:r>
        <w:rPr>
          <w:rFonts w:hint="eastAsia" w:ascii="Times New Roman" w:hAnsi="Times New Roman" w:eastAsia="宋体" w:cs="Times New Roman"/>
          <w:sz w:val="24"/>
          <w:szCs w:val="24"/>
          <w:u w:val="single"/>
          <w:shd w:val="clear" w:color="auto" w:fill="FFFF00"/>
        </w:rPr>
        <w:t>75</w:t>
      </w:r>
      <w:r>
        <w:rPr>
          <w:rFonts w:ascii="Times New Roman" w:hAnsi="Times New Roman" w:eastAsia="宋体" w:cs="Times New Roman"/>
          <w:sz w:val="24"/>
          <w:szCs w:val="24"/>
        </w:rPr>
        <w:t>个日历日之内交货至供货地点。</w:t>
      </w:r>
    </w:p>
    <w:p w14:paraId="143D7259">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2.接续</w:t>
      </w:r>
      <w:r>
        <w:rPr>
          <w:rFonts w:hint="eastAsia" w:ascii="Times New Roman" w:hAnsi="Times New Roman" w:eastAsia="宋体" w:cs="Times New Roman"/>
          <w:sz w:val="24"/>
          <w:szCs w:val="24"/>
          <w:u w:val="single"/>
          <w:shd w:val="clear" w:color="auto" w:fill="FFFF00"/>
        </w:rPr>
        <w:t>10</w:t>
      </w:r>
      <w:r>
        <w:rPr>
          <w:rFonts w:ascii="Times New Roman" w:hAnsi="Times New Roman" w:eastAsia="宋体" w:cs="Times New Roman"/>
          <w:sz w:val="24"/>
          <w:szCs w:val="24"/>
        </w:rPr>
        <w:t>个日历日之内安装调试完毕。</w:t>
      </w:r>
    </w:p>
    <w:p w14:paraId="6A21993B">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3.接续</w:t>
      </w:r>
      <w:r>
        <w:rPr>
          <w:rFonts w:hint="eastAsia" w:ascii="Times New Roman" w:hAnsi="Times New Roman" w:eastAsia="宋体" w:cs="Times New Roman"/>
          <w:sz w:val="24"/>
          <w:szCs w:val="24"/>
          <w:u w:val="single"/>
          <w:shd w:val="clear" w:color="auto" w:fill="FFFF00"/>
        </w:rPr>
        <w:t>50</w:t>
      </w:r>
      <w:r>
        <w:rPr>
          <w:rFonts w:ascii="Times New Roman" w:hAnsi="Times New Roman" w:eastAsia="宋体" w:cs="Times New Roman"/>
          <w:sz w:val="24"/>
          <w:szCs w:val="24"/>
        </w:rPr>
        <w:t>个日历日之内完成终验收。</w:t>
      </w:r>
    </w:p>
    <w:p w14:paraId="66785902">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超过规定时间的，投标人应当随标书提供详细的工期计划。</w:t>
      </w:r>
    </w:p>
    <w:p w14:paraId="3E889AF1">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四、包装</w:t>
      </w:r>
    </w:p>
    <w:p w14:paraId="082F3065">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1.所提供货物（或设备）的包装，应遵照国家标准和有关包装、包皮的技术条件，或按照最好的商业惯例进行包装。</w:t>
      </w:r>
    </w:p>
    <w:p w14:paraId="7B7FA0B0">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2.包装应能满足所需要采取的运输方式（船运、汽运或铁路运输）、多次吊装卸装、卸货以及长期露天堆放要求，应能防止雨淋、受潮、生锈、腐蚀、受振、受磁以及机械和化学因素等引起的损坏。</w:t>
      </w:r>
    </w:p>
    <w:p w14:paraId="71F25735">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3.所提供货物（或设备）的包装，应能防止其一般性被窃或受外力破坏；一般不得采用有大缝隙的板条包装。</w:t>
      </w:r>
    </w:p>
    <w:p w14:paraId="71ADA2FD">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4.应对包装件做必要的加固和固定，以防止运输可能造成的损坏。</w:t>
      </w:r>
    </w:p>
    <w:p w14:paraId="4FEDAC49">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5.每个包装件应有装箱单，并至少标明名称、型号规格、数量、净重和毛重、投标人（或供货商）名称和制造日期等相关内容。</w:t>
      </w:r>
    </w:p>
    <w:p w14:paraId="2F673CE4">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6.每个包装箱应有明显标志，并具有中文书写的合同号、装运标志、发货和到货地点名称、发货人和收货人名称、货物名称和项目号、箱号和外型尺寸等内容。</w:t>
      </w:r>
    </w:p>
    <w:p w14:paraId="26B946CB">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7.应按照不同的装运要求在包装箱上标明“小心轻放”、“箭头向上”、“防潮”、“防磁”、“不准平放”等标志，以及其它适用的国标通用标志。</w:t>
      </w:r>
    </w:p>
    <w:p w14:paraId="6B592B3B">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8.包装箱应连续编号，不应出现重复编号。</w:t>
      </w:r>
    </w:p>
    <w:p w14:paraId="5C16A7E8">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9.在不受到外界破坏情况下，包装应保证自交货日起一年内货物（或设备）完好无损。</w:t>
      </w:r>
    </w:p>
    <w:p w14:paraId="7AEDE04C">
      <w:pPr>
        <w:adjustRightInd w:val="0"/>
        <w:snapToGrid w:val="0"/>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五、运输</w:t>
      </w:r>
    </w:p>
    <w:p w14:paraId="68215247">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1.应负责将货物（或设备）运到目的地，并必须做到货物（或设备）在任何运输过程中不受损坏和遗失。</w:t>
      </w:r>
    </w:p>
    <w:p w14:paraId="6DE206B9">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2.同批货物（或设备）应统一包装、编号运输。</w:t>
      </w:r>
    </w:p>
    <w:p w14:paraId="3136BB9F">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3.一般情况下，经由铁路、公路运输的包装件尺寸和重量不应超过国家所规定的尺寸限制，特殊情况应予以说明。</w:t>
      </w:r>
    </w:p>
    <w:p w14:paraId="459CA9FA">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4.在每批货物（或设备）发出后，应立即通知买方；通知中应指明：合同号、货运单号、件数、重量和货物（或设备）发出日期等相关内容。</w:t>
      </w:r>
    </w:p>
    <w:p w14:paraId="7D36D4E2">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5.货物（或设备）运抵交货地点后，应负责货物（或设备）的卸货、搬运、保管等事宜，或按照合同约定。</w:t>
      </w:r>
    </w:p>
    <w:p w14:paraId="382E5EA1">
      <w:pPr>
        <w:adjustRightInd w:val="0"/>
        <w:snapToGrid w:val="0"/>
        <w:spacing w:line="360" w:lineRule="auto"/>
        <w:rPr>
          <w:rFonts w:ascii="Times New Roman" w:hAnsi="Times New Roman" w:eastAsia="宋体" w:cs="Times New Roman"/>
          <w:szCs w:val="20"/>
        </w:rPr>
      </w:pPr>
    </w:p>
    <w:p w14:paraId="1EC323BD">
      <w:pPr>
        <w:widowControl/>
        <w:spacing w:line="360" w:lineRule="auto"/>
        <w:jc w:val="left"/>
        <w:rPr>
          <w:rFonts w:ascii="Times New Roman" w:hAnsi="Times New Roman" w:eastAsia="宋体" w:cs="Times New Roman"/>
          <w:szCs w:val="20"/>
        </w:rPr>
      </w:pPr>
      <w:r>
        <w:rPr>
          <w:rFonts w:ascii="Times New Roman" w:hAnsi="Times New Roman" w:eastAsia="宋体" w:cs="Times New Roman"/>
          <w:szCs w:val="20"/>
        </w:rPr>
        <w:br w:type="page"/>
      </w:r>
    </w:p>
    <w:p w14:paraId="7705046D">
      <w:pPr>
        <w:keepNext/>
        <w:keepLines/>
        <w:spacing w:line="360" w:lineRule="auto"/>
        <w:jc w:val="center"/>
        <w:outlineLvl w:val="1"/>
        <w:rPr>
          <w:rFonts w:ascii="Times New Roman" w:hAnsi="Times New Roman" w:eastAsia="宋体" w:cs="Times New Roman"/>
          <w:b/>
          <w:bCs/>
          <w:kern w:val="44"/>
          <w:sz w:val="28"/>
          <w:szCs w:val="28"/>
        </w:rPr>
      </w:pPr>
      <w:bookmarkStart w:id="40" w:name="_Toc169605884"/>
      <w:r>
        <w:rPr>
          <w:rFonts w:ascii="Times New Roman" w:hAnsi="Times New Roman" w:eastAsia="宋体" w:cs="Times New Roman"/>
          <w:b/>
          <w:bCs/>
          <w:kern w:val="44"/>
          <w:sz w:val="28"/>
          <w:szCs w:val="28"/>
        </w:rPr>
        <w:t>第四章 质保期及售后服务</w:t>
      </w:r>
      <w:bookmarkEnd w:id="40"/>
    </w:p>
    <w:p w14:paraId="76FD4454">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一、质保期及质保要求</w:t>
      </w:r>
    </w:p>
    <w:p w14:paraId="5FD06433">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1.全部供货范围内的设备、材料、零配件和工器具等，除合同特别约定外，其质保期均自终验收签字生效之日起</w:t>
      </w:r>
      <w:r>
        <w:rPr>
          <w:rFonts w:ascii="Times New Roman" w:hAnsi="Times New Roman" w:eastAsia="宋体" w:cs="Times New Roman"/>
          <w:sz w:val="24"/>
          <w:szCs w:val="24"/>
          <w:highlight w:val="yellow"/>
          <w:u w:val="single"/>
        </w:rPr>
        <w:t>12</w:t>
      </w:r>
      <w:r>
        <w:rPr>
          <w:rFonts w:ascii="Times New Roman" w:hAnsi="Times New Roman" w:eastAsia="宋体" w:cs="Times New Roman"/>
          <w:sz w:val="24"/>
          <w:szCs w:val="24"/>
        </w:rPr>
        <w:t>个月。</w:t>
      </w:r>
    </w:p>
    <w:p w14:paraId="0BEBDDA6">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投标货物或涉及的关键总成和零件，如果有更长时间质保期，允许更改并说明，此将有利于投标人。</w:t>
      </w:r>
    </w:p>
    <w:p w14:paraId="125D6084">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设计使用寿命短于质保期的易损件除外，但属于易损件的，应当有明确说明。</w:t>
      </w:r>
    </w:p>
    <w:p w14:paraId="195D4129">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2.质保期之内，如果货物出现设备、总成、关键零部件或者多处一般零部件的二次以上的更换或维修行为，则质保期自更换或维修行为结束、货物重新正常运行使用之日起重新计算。</w:t>
      </w:r>
    </w:p>
    <w:p w14:paraId="623375EA">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3.质保期内免费提供零部件和及时有效的服务。质保期内因货物本身缺陷造成的各种故障，卖方应负责免费维修和服务。给招标方造成的直接经济损失由投标方承担。</w:t>
      </w:r>
    </w:p>
    <w:p w14:paraId="44162E59">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4.质保期终止之日起</w:t>
      </w:r>
      <w:r>
        <w:rPr>
          <w:rFonts w:ascii="Times New Roman" w:hAnsi="Times New Roman" w:eastAsia="宋体" w:cs="Times New Roman"/>
          <w:sz w:val="24"/>
          <w:szCs w:val="24"/>
          <w:highlight w:val="yellow"/>
          <w:u w:val="single"/>
        </w:rPr>
        <w:t>一年内</w:t>
      </w:r>
      <w:r>
        <w:rPr>
          <w:rFonts w:ascii="Times New Roman" w:hAnsi="Times New Roman" w:eastAsia="宋体" w:cs="Times New Roman"/>
          <w:sz w:val="24"/>
          <w:szCs w:val="24"/>
        </w:rPr>
        <w:t>重复出现的质保期之内出现的故障，仍属质保范围而且应当免费。</w:t>
      </w:r>
    </w:p>
    <w:p w14:paraId="56738903">
      <w:pPr>
        <w:adjustRightInd w:val="0"/>
        <w:snapToGrid w:val="0"/>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5.软件要具备升级功能，在投产后</w:t>
      </w:r>
      <w:r>
        <w:rPr>
          <w:rFonts w:hint="eastAsia" w:ascii="Times New Roman" w:hAnsi="Times New Roman" w:eastAsia="宋体" w:cs="Times New Roman"/>
          <w:sz w:val="24"/>
          <w:szCs w:val="24"/>
          <w:highlight w:val="yellow"/>
        </w:rPr>
        <w:t>五年内</w:t>
      </w:r>
      <w:r>
        <w:rPr>
          <w:rFonts w:hint="eastAsia" w:ascii="Times New Roman" w:hAnsi="Times New Roman" w:eastAsia="宋体" w:cs="Times New Roman"/>
          <w:sz w:val="24"/>
          <w:szCs w:val="24"/>
        </w:rPr>
        <w:t>中标方负责为业主方免费升级。</w:t>
      </w:r>
    </w:p>
    <w:p w14:paraId="2A0346E7">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二、技术及培训服务</w:t>
      </w:r>
    </w:p>
    <w:p w14:paraId="1BCBE710">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1.应负责在买方货物使用现场，对技术、维修和操作人员提供免费的理论、技术和操作、维修等方面的技术指导和培训，并接受买方有关人员的技术咨询。培训工作日不少于</w:t>
      </w:r>
      <w:r>
        <w:rPr>
          <w:rFonts w:ascii="Times New Roman" w:hAnsi="Times New Roman" w:eastAsia="宋体" w:cs="Times New Roman"/>
          <w:color w:val="000000"/>
          <w:sz w:val="24"/>
          <w:szCs w:val="24"/>
          <w:u w:val="single"/>
          <w:shd w:val="pct10" w:color="auto" w:fill="FFFFFF"/>
        </w:rPr>
        <w:t>2</w:t>
      </w:r>
      <w:r>
        <w:rPr>
          <w:rFonts w:ascii="Times New Roman" w:hAnsi="Times New Roman" w:eastAsia="宋体" w:cs="Times New Roman"/>
          <w:color w:val="000000"/>
          <w:sz w:val="24"/>
          <w:szCs w:val="24"/>
        </w:rPr>
        <w:t>个日历日。</w:t>
      </w:r>
    </w:p>
    <w:p w14:paraId="43A284ED">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2.应免费提供一定数量的培训资料。</w:t>
      </w:r>
    </w:p>
    <w:p w14:paraId="0EADC123">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3.若卖方提供货物涉及到外购外协货物、而且该货物的技术质量等较为关键时，卖方应能保证得到配套厂家的技术支持，并免费为买方提供技术服务。</w:t>
      </w:r>
    </w:p>
    <w:p w14:paraId="36A2019D">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4.负责制定对买方人员在运行、维修和试验等方面的培训计划，并有专人负责实施培训计划，负责指导买方受培训人员正确理解设计和制造意图，认识设备的特点和特性，掌握在运行、维修和使用管理中应遵守的规则等方面的综合知识。</w:t>
      </w:r>
    </w:p>
    <w:p w14:paraId="5D4FA00C">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5.应按要求免费积极协助和提供招标方以及招标方所委托的工程设计单位有关人员所需要的、与货物有关的工程设计资料、技术咨询等。</w:t>
      </w:r>
    </w:p>
    <w:p w14:paraId="72BE754C">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6.若投标方提供货物涉及到外购外协货物、而且该货物的技术质量等较为关键时，投标方应能保证得到配套厂家的技术支持，并免费为招标方提供技术服务。</w:t>
      </w:r>
    </w:p>
    <w:p w14:paraId="38DAC280">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三、安装调试及验收服务</w:t>
      </w:r>
    </w:p>
    <w:p w14:paraId="29FF7E69">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1.指导安装调试或负责安装调试以及协助验收，投标方均应在投标文件中明确其收费额或免费约定，否则视同免费；安装调试及验收服务均应按照合同约定或协议、通知及时组织并完成。因卖方原因造成的延期，所发生的费用全部由卖方承担。</w:t>
      </w:r>
    </w:p>
    <w:p w14:paraId="3FA9B826">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2.若卖方提供的货物涉及到外购外协货物、而且该货物的技术质量等较为关键时，应保证能得到供应商的技术支持，并免费为买方提供安装使用现场的指导与培训。</w:t>
      </w:r>
    </w:p>
    <w:p w14:paraId="0E03CE7A">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3.买方将积极协助卖方达到货物的各项技术指标和性能要求。卖方在买方现场进行的货物的安装、调试和试运行，买方有权参与，卖方应无条件向买方提供现场记录和试运行数据及报告。</w:t>
      </w:r>
    </w:p>
    <w:p w14:paraId="6E09E07E">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4.在卖方所提供货物需要得到买方建设项目所在地政府或行业主管部门的查验、试验、验收时，卖方应当免费完成或协助招标方完成所需要的工作、材料和服务等。协助完成的，应当在投标文件报价内容中予以说明，否则视同免费。</w:t>
      </w:r>
    </w:p>
    <w:p w14:paraId="473F7CC0">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5.卖方应当向买方提供货物试验、验收的有关标准、规范和方法，同时提供货物涉及并使用的软件合法性证明。</w:t>
      </w:r>
    </w:p>
    <w:p w14:paraId="367C7F5C">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6.服务缺陷视同货物缺陷和履约延期。</w:t>
      </w:r>
    </w:p>
    <w:p w14:paraId="1BFA2573">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四、售后服务</w:t>
      </w:r>
    </w:p>
    <w:p w14:paraId="55E1BC6D">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1.卖方提供的货物涉及的所有售后服务均由卖方负责。如果发生问题并且收到通知，卖方应当在2小时内予以答复。</w:t>
      </w:r>
    </w:p>
    <w:p w14:paraId="6BCADC0E">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2.如发现所提供的货物存在问题，需要卖方解决或配合解决时：在质保期之内，应在接到通知后 24 小时内提供免费技术支持（不限于电话、远程 、邮件、视频等方式）；在质保期之外，应在接到通知后 48 小时内提供免费技术支持（不限于电话、远程 、邮件、视频等方式）。</w:t>
      </w:r>
    </w:p>
    <w:p w14:paraId="4D4C343A">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3.卖方派往买方使用现场的人员，应具有较高的业务素质；现场解决问题时，不得无故拖延或推迟，应为买方提供最佳的服务。</w:t>
      </w:r>
    </w:p>
    <w:p w14:paraId="50EBBF8A">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五、其它服务</w:t>
      </w:r>
    </w:p>
    <w:p w14:paraId="5E1DEA14">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1.若卖方所提供货物有需要进口的，卖方一般应自行、自费办理；必要时，买卖双方共同办理。</w:t>
      </w:r>
    </w:p>
    <w:p w14:paraId="6EC6542B">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2.除招标文件、投标文件、答疑文件、技术标书、合同等约定之外，卖方应免费负责必要的或强制性的货物的检验、试验、化验等直接费用。</w:t>
      </w:r>
    </w:p>
    <w:p w14:paraId="4E3D9F59">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3.本章节条款所列“免费”，并非指定不可收费，而是指招标文件、投标文件、答疑文件、技术交流文件、技术标书和合同等范围之外，投标人不可另行收取的费用。</w:t>
      </w:r>
    </w:p>
    <w:p w14:paraId="1B34205C">
      <w:pPr>
        <w:pStyle w:val="20"/>
        <w:spacing w:line="360" w:lineRule="auto"/>
        <w:rPr>
          <w:rFonts w:ascii="Times New Roman" w:hAnsi="Times New Roman" w:eastAsia="宋体" w:cs="Times New Roman"/>
        </w:rPr>
      </w:pPr>
      <w:r>
        <w:rPr>
          <w:rFonts w:ascii="Times New Roman" w:hAnsi="Times New Roman" w:eastAsia="宋体" w:cs="Times New Roman"/>
        </w:rPr>
        <w:br w:type="page"/>
      </w:r>
    </w:p>
    <w:p w14:paraId="733006BB">
      <w:pPr>
        <w:keepNext/>
        <w:keepLines/>
        <w:spacing w:line="360" w:lineRule="auto"/>
        <w:jc w:val="center"/>
        <w:outlineLvl w:val="1"/>
        <w:rPr>
          <w:rFonts w:ascii="Times New Roman" w:hAnsi="Times New Roman" w:eastAsia="宋体" w:cs="Times New Roman"/>
          <w:b/>
          <w:bCs/>
          <w:kern w:val="44"/>
          <w:sz w:val="28"/>
          <w:szCs w:val="28"/>
        </w:rPr>
      </w:pPr>
      <w:bookmarkStart w:id="41" w:name="_Toc465187646"/>
      <w:r>
        <w:rPr>
          <w:rFonts w:ascii="Times New Roman" w:hAnsi="Times New Roman" w:eastAsia="宋体" w:cs="Times New Roman"/>
          <w:b/>
          <w:bCs/>
          <w:kern w:val="44"/>
          <w:sz w:val="28"/>
          <w:szCs w:val="28"/>
        </w:rPr>
        <w:t>第五章  终验收</w:t>
      </w:r>
      <w:bookmarkEnd w:id="41"/>
    </w:p>
    <w:p w14:paraId="4BEED892">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一、验收依据和验收标准</w:t>
      </w:r>
    </w:p>
    <w:p w14:paraId="0DE84D21">
      <w:pPr>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1.验收标准一般以技术标书和合同规定验收。无论技术标书和合同，是否全部并准确列明验收所涉及的相关标准，均作为验收标准之一。</w:t>
      </w:r>
    </w:p>
    <w:p w14:paraId="07B2C6D0">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2.如果验收过程中，发现招标文件、投标文件、答疑文件、技术交流文件等与技术标书、合同存在差异，原则上以涉及条款中对买方最有利条款为验收依据。</w:t>
      </w:r>
    </w:p>
    <w:p w14:paraId="546A8109">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二、检验</w:t>
      </w:r>
    </w:p>
    <w:p w14:paraId="02A68D0D">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如果采购货物涉及必要的或必需的检验，投标人应当在投标文件中明确可能涉及的检验费用，并将该费用包含在投标总报价之内；不作针对性澄清或说明的，视同包含在投标总价之内。基本约定如下：</w:t>
      </w:r>
    </w:p>
    <w:p w14:paraId="5EA94DAA">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1.国产货物的检验一般由买卖双方共同进行或按照合同要求进行。</w:t>
      </w:r>
    </w:p>
    <w:p w14:paraId="7C61F5D8">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2.进口货物的检验，卖方需要按照下述要求进行：</w:t>
      </w:r>
    </w:p>
    <w:p w14:paraId="2F265655">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2.1 进口货物发货前，应对货物的质量、型号、规格、性能和数量/重量作精密、全面的检验，并出具证明书，证明所供货物符合合同规定。</w:t>
      </w:r>
    </w:p>
    <w:p w14:paraId="47B7E039">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2.2 应依据合同规定的要求，提供买卖双方达成一致的货物的验收标准和装箱单，作为买方检验的依据。</w:t>
      </w:r>
    </w:p>
    <w:p w14:paraId="58EBDDC0">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2.3 进口货物到达目的地后，买方有权申请中国商品检验检疫局进行检验，如发现货物的品质及规格与合同或发票不符，除买方的责任外，买方有权在货物到达卸货目的地后180个日历日内，根据中国商品检验检疫局出具的证明书向卖方提出索赔，因索赔所发生的一切费用(包括检验检疫费等)均由卖方承担。</w:t>
      </w:r>
    </w:p>
    <w:p w14:paraId="69BD2F4A">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三、验收基本条件</w:t>
      </w:r>
    </w:p>
    <w:p w14:paraId="006F9CB8">
      <w:pPr>
        <w:adjustRightInd w:val="0"/>
        <w:snapToGrid w:val="0"/>
        <w:spacing w:line="360" w:lineRule="auto"/>
        <w:ind w:firstLine="480" w:firstLineChars="200"/>
        <w:rPr>
          <w:rFonts w:ascii="Times New Roman" w:hAnsi="Times New Roman" w:eastAsia="宋体" w:cs="Times New Roman"/>
          <w:color w:val="000000"/>
          <w:sz w:val="24"/>
          <w:szCs w:val="24"/>
        </w:rPr>
      </w:pPr>
      <w:bookmarkStart w:id="42" w:name="_Toc465187647"/>
      <w:r>
        <w:rPr>
          <w:rFonts w:ascii="Times New Roman" w:hAnsi="Times New Roman" w:eastAsia="宋体" w:cs="Times New Roman"/>
          <w:color w:val="000000"/>
          <w:sz w:val="24"/>
          <w:szCs w:val="24"/>
        </w:rPr>
        <w:t>买卖双方按照合同约定执行了合同，同时货物完成了试运行并经检验合格，则具备验收条件。</w:t>
      </w:r>
    </w:p>
    <w:p w14:paraId="61E8D258">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1.外观检查及供货清单确认：投标方提供的设备内容及数量应满足标书中的要求，文档资料应满足标书中的要求；设备应是全新的、完好的、无破损、无裂纹等。</w:t>
      </w:r>
    </w:p>
    <w:p w14:paraId="18F236DD">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2.设备运行时，货物应连续运行30天，每天连续10小时或单次连续运24小时。</w:t>
      </w:r>
    </w:p>
    <w:p w14:paraId="199F0726">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 出现下列问题之一，视作验收失败：</w:t>
      </w:r>
    </w:p>
    <w:p w14:paraId="2FF5A888">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3.1 在整个验收过程中发生关键零部件损坏或重大故障；</w:t>
      </w:r>
    </w:p>
    <w:p w14:paraId="4077FDAA">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3.2 一般性故障超过2次；</w:t>
      </w:r>
    </w:p>
    <w:p w14:paraId="3899D9EF">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3.3 所有出现的维修调整，每次时间均超过90分钟；所有维修调整时间的总和超过总运行时间的5%；</w:t>
      </w:r>
    </w:p>
    <w:p w14:paraId="2560F8D3">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3.4 更换的零部件货值超过总货值的1%。</w:t>
      </w:r>
    </w:p>
    <w:p w14:paraId="3B43FDED">
      <w:pPr>
        <w:adjustRightInd w:val="0"/>
        <w:snapToGrid w:val="0"/>
        <w:spacing w:line="360" w:lineRule="auto"/>
        <w:ind w:firstLine="480" w:firstLineChars="200"/>
        <w:rPr>
          <w:rFonts w:ascii="Times New Roman" w:hAnsi="Times New Roman" w:eastAsia="宋体" w:cs="Times New Roman"/>
          <w:color w:val="000000"/>
          <w:sz w:val="24"/>
          <w:szCs w:val="24"/>
        </w:rPr>
      </w:pPr>
      <w:r>
        <w:rPr>
          <w:rFonts w:ascii="Times New Roman" w:hAnsi="Times New Roman" w:eastAsia="宋体" w:cs="Times New Roman"/>
          <w:color w:val="000000"/>
          <w:sz w:val="24"/>
          <w:szCs w:val="24"/>
        </w:rPr>
        <w:t>4.累计负载运行实际性能（或生产率）达到合同规定。</w:t>
      </w:r>
    </w:p>
    <w:p w14:paraId="472C02F2">
      <w:pPr>
        <w:spacing w:line="360" w:lineRule="auto"/>
        <w:ind w:left="480"/>
        <w:rPr>
          <w:rFonts w:ascii="Times New Roman" w:hAnsi="Times New Roman" w:eastAsia="宋体" w:cs="Times New Roman"/>
          <w:sz w:val="24"/>
          <w:szCs w:val="24"/>
        </w:rPr>
      </w:pPr>
      <w:r>
        <w:rPr>
          <w:rFonts w:ascii="Times New Roman" w:hAnsi="Times New Roman" w:eastAsia="宋体" w:cs="Times New Roman"/>
          <w:sz w:val="24"/>
          <w:szCs w:val="24"/>
        </w:rPr>
        <w:t>5．系统完整性验收</w:t>
      </w:r>
    </w:p>
    <w:p w14:paraId="640B88A6">
      <w:pPr>
        <w:spacing w:line="360" w:lineRule="auto"/>
        <w:ind w:left="480"/>
        <w:rPr>
          <w:rFonts w:ascii="Times New Roman" w:hAnsi="Times New Roman" w:eastAsia="宋体" w:cs="Times New Roman"/>
          <w:sz w:val="24"/>
          <w:szCs w:val="24"/>
        </w:rPr>
      </w:pPr>
      <w:r>
        <w:rPr>
          <w:rFonts w:ascii="Times New Roman" w:hAnsi="Times New Roman" w:eastAsia="宋体" w:cs="Times New Roman"/>
          <w:sz w:val="24"/>
          <w:szCs w:val="24"/>
        </w:rPr>
        <w:t>a）对照技术要求中的供货范围，对提交的设备进行确认需提供完整的项目资料。</w:t>
      </w:r>
      <w:r>
        <w:rPr>
          <w:rFonts w:hint="eastAsia" w:ascii="Times New Roman" w:hAnsi="Times New Roman" w:eastAsia="宋体" w:cs="Times New Roman"/>
          <w:sz w:val="24"/>
          <w:szCs w:val="24"/>
        </w:rPr>
        <w:t>招标方</w:t>
      </w:r>
      <w:r>
        <w:rPr>
          <w:rFonts w:ascii="Times New Roman" w:hAnsi="Times New Roman" w:eastAsia="宋体" w:cs="Times New Roman"/>
          <w:sz w:val="24"/>
          <w:szCs w:val="24"/>
        </w:rPr>
        <w:t>对所提交的工程文件、文档资料进行确认。</w:t>
      </w:r>
    </w:p>
    <w:p w14:paraId="27501327">
      <w:pPr>
        <w:spacing w:line="360" w:lineRule="auto"/>
        <w:ind w:left="480"/>
        <w:rPr>
          <w:rFonts w:ascii="Times New Roman" w:hAnsi="Times New Roman" w:eastAsia="宋体" w:cs="Times New Roman"/>
          <w:sz w:val="24"/>
          <w:szCs w:val="24"/>
        </w:rPr>
      </w:pPr>
      <w:r>
        <w:rPr>
          <w:rFonts w:ascii="Times New Roman" w:hAnsi="Times New Roman" w:eastAsia="宋体" w:cs="Times New Roman"/>
          <w:sz w:val="24"/>
          <w:szCs w:val="24"/>
        </w:rPr>
        <w:t>b）</w:t>
      </w:r>
      <w:r>
        <w:rPr>
          <w:rFonts w:hint="eastAsia" w:ascii="Times New Roman" w:hAnsi="Times New Roman" w:eastAsia="宋体" w:cs="Times New Roman"/>
          <w:sz w:val="24"/>
          <w:szCs w:val="24"/>
        </w:rPr>
        <w:t>投标方</w:t>
      </w:r>
      <w:r>
        <w:rPr>
          <w:rFonts w:ascii="Times New Roman" w:hAnsi="Times New Roman" w:eastAsia="宋体" w:cs="Times New Roman"/>
          <w:sz w:val="24"/>
          <w:szCs w:val="24"/>
        </w:rPr>
        <w:t>提供完整的验收测试服务。</w:t>
      </w:r>
    </w:p>
    <w:p w14:paraId="5743FFAC">
      <w:pPr>
        <w:spacing w:line="360" w:lineRule="auto"/>
        <w:ind w:left="480"/>
        <w:rPr>
          <w:rFonts w:ascii="Times New Roman" w:hAnsi="Times New Roman" w:eastAsia="宋体" w:cs="Times New Roman"/>
          <w:sz w:val="24"/>
          <w:szCs w:val="24"/>
        </w:rPr>
      </w:pPr>
      <w:r>
        <w:rPr>
          <w:rFonts w:ascii="Times New Roman" w:hAnsi="Times New Roman" w:eastAsia="宋体" w:cs="Times New Roman"/>
          <w:sz w:val="24"/>
          <w:szCs w:val="24"/>
        </w:rPr>
        <w:br w:type="page"/>
      </w:r>
    </w:p>
    <w:p w14:paraId="6F7A0F6E">
      <w:pPr>
        <w:pStyle w:val="136"/>
        <w:spacing w:line="360" w:lineRule="auto"/>
        <w:outlineLvl w:val="1"/>
        <w:rPr>
          <w:rFonts w:ascii="Times New Roman" w:hAnsi="Times New Roman" w:eastAsia="宋体"/>
          <w:b/>
          <w:bCs w:val="0"/>
          <w:color w:val="auto"/>
          <w:sz w:val="28"/>
        </w:rPr>
      </w:pPr>
      <w:r>
        <w:rPr>
          <w:rFonts w:ascii="Times New Roman" w:hAnsi="Times New Roman" w:eastAsia="宋体"/>
          <w:b/>
          <w:bCs w:val="0"/>
          <w:color w:val="auto"/>
          <w:sz w:val="28"/>
        </w:rPr>
        <w:t>第六章  投标技术文件一般要求</w:t>
      </w:r>
      <w:bookmarkEnd w:id="42"/>
    </w:p>
    <w:p w14:paraId="4559E83C">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一、技术文件一般内容要求</w:t>
      </w:r>
    </w:p>
    <w:p w14:paraId="7977C2E8">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1.投标人应认真阅读招标文件和本技术标书，并按要求编写投标技术文件。</w:t>
      </w:r>
    </w:p>
    <w:p w14:paraId="2BD198C9">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2.投标技术文件至少应对投标货物的功能用途、技术性能、质量标准、技术参数等作出详细说明。</w:t>
      </w:r>
    </w:p>
    <w:p w14:paraId="699E885F">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3.投标技术文件至少应根据投标货物的关键设备、总成、零部件或系统作出满足或优于招标文件要求的详细说明。</w:t>
      </w:r>
    </w:p>
    <w:p w14:paraId="486A077C">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4.投标技术文件至少应按照招标文件要求（或投标人建议）列明备品备件、易损件和专用耗材明细。</w:t>
      </w:r>
    </w:p>
    <w:p w14:paraId="009D3031">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5.投标人应当而且必须分别说明所列备品备件、易损件和专用耗材的使用寿命（以有效工作小时数说明）。</w:t>
      </w:r>
    </w:p>
    <w:p w14:paraId="443340F8">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6.投标的货物，应当根据其配置和备品备件、易损件、专用耗材情况，尽可能详细且分类填入下表：</w:t>
      </w:r>
    </w:p>
    <w:p w14:paraId="7FD5EDC4">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6.1备品备件、易损件和专用耗材明细表：</w:t>
      </w:r>
    </w:p>
    <w:p w14:paraId="598D9B73">
      <w:pPr>
        <w:adjustRightInd w:val="0"/>
        <w:snapToGrid w:val="0"/>
        <w:spacing w:line="360" w:lineRule="auto"/>
        <w:ind w:firstLine="2160" w:firstLineChars="900"/>
        <w:rPr>
          <w:rFonts w:ascii="Times New Roman" w:hAnsi="Times New Roman" w:eastAsia="宋体" w:cs="Times New Roman"/>
          <w:sz w:val="24"/>
          <w:szCs w:val="24"/>
        </w:rPr>
      </w:pPr>
      <w:r>
        <w:rPr>
          <w:rFonts w:ascii="Times New Roman" w:hAnsi="Times New Roman" w:eastAsia="宋体" w:cs="Times New Roman"/>
          <w:sz w:val="24"/>
          <w:szCs w:val="24"/>
        </w:rPr>
        <w:t>备品备件、易损件和专用耗材明细表             单位：元</w:t>
      </w:r>
    </w:p>
    <w:tbl>
      <w:tblPr>
        <w:tblStyle w:val="41"/>
        <w:tblW w:w="909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1924"/>
        <w:gridCol w:w="1236"/>
        <w:gridCol w:w="720"/>
        <w:gridCol w:w="720"/>
        <w:gridCol w:w="720"/>
        <w:gridCol w:w="720"/>
        <w:gridCol w:w="2235"/>
      </w:tblGrid>
      <w:tr w14:paraId="26C3B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520412D7">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序号</w:t>
            </w:r>
          </w:p>
        </w:tc>
        <w:tc>
          <w:tcPr>
            <w:tcW w:w="1924" w:type="dxa"/>
          </w:tcPr>
          <w:p w14:paraId="63B4D141">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名称</w:t>
            </w:r>
          </w:p>
        </w:tc>
        <w:tc>
          <w:tcPr>
            <w:tcW w:w="1236" w:type="dxa"/>
          </w:tcPr>
          <w:p w14:paraId="6C70CED5">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型号规格</w:t>
            </w:r>
          </w:p>
        </w:tc>
        <w:tc>
          <w:tcPr>
            <w:tcW w:w="720" w:type="dxa"/>
          </w:tcPr>
          <w:p w14:paraId="5284B3EC">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单位</w:t>
            </w:r>
          </w:p>
        </w:tc>
        <w:tc>
          <w:tcPr>
            <w:tcW w:w="720" w:type="dxa"/>
          </w:tcPr>
          <w:p w14:paraId="1D92551B">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数量</w:t>
            </w:r>
          </w:p>
        </w:tc>
        <w:tc>
          <w:tcPr>
            <w:tcW w:w="720" w:type="dxa"/>
          </w:tcPr>
          <w:p w14:paraId="3438AC4C">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单价</w:t>
            </w:r>
          </w:p>
        </w:tc>
        <w:tc>
          <w:tcPr>
            <w:tcW w:w="720" w:type="dxa"/>
          </w:tcPr>
          <w:p w14:paraId="769E0E23">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总价</w:t>
            </w:r>
          </w:p>
        </w:tc>
        <w:tc>
          <w:tcPr>
            <w:tcW w:w="2235" w:type="dxa"/>
          </w:tcPr>
          <w:p w14:paraId="096652B4">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t>制造商</w:t>
            </w:r>
          </w:p>
        </w:tc>
      </w:tr>
      <w:tr w14:paraId="60DB3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2F838B35">
            <w:pPr>
              <w:adjustRightInd w:val="0"/>
              <w:snapToGrid w:val="0"/>
              <w:spacing w:line="360" w:lineRule="auto"/>
              <w:jc w:val="center"/>
              <w:rPr>
                <w:rFonts w:ascii="Times New Roman" w:hAnsi="Times New Roman" w:eastAsia="宋体" w:cs="Times New Roman"/>
                <w:sz w:val="24"/>
                <w:szCs w:val="24"/>
              </w:rPr>
            </w:pPr>
          </w:p>
        </w:tc>
        <w:tc>
          <w:tcPr>
            <w:tcW w:w="1924" w:type="dxa"/>
          </w:tcPr>
          <w:p w14:paraId="4D36F042">
            <w:pPr>
              <w:adjustRightInd w:val="0"/>
              <w:snapToGrid w:val="0"/>
              <w:spacing w:line="360" w:lineRule="auto"/>
              <w:rPr>
                <w:rFonts w:ascii="Times New Roman" w:hAnsi="Times New Roman" w:eastAsia="宋体" w:cs="Times New Roman"/>
                <w:sz w:val="24"/>
                <w:szCs w:val="24"/>
              </w:rPr>
            </w:pPr>
          </w:p>
        </w:tc>
        <w:tc>
          <w:tcPr>
            <w:tcW w:w="1236" w:type="dxa"/>
          </w:tcPr>
          <w:p w14:paraId="0E74507C">
            <w:pPr>
              <w:adjustRightInd w:val="0"/>
              <w:snapToGrid w:val="0"/>
              <w:spacing w:line="360" w:lineRule="auto"/>
              <w:rPr>
                <w:rFonts w:ascii="Times New Roman" w:hAnsi="Times New Roman" w:eastAsia="宋体" w:cs="Times New Roman"/>
                <w:sz w:val="24"/>
                <w:szCs w:val="24"/>
              </w:rPr>
            </w:pPr>
          </w:p>
        </w:tc>
        <w:tc>
          <w:tcPr>
            <w:tcW w:w="720" w:type="dxa"/>
          </w:tcPr>
          <w:p w14:paraId="5FB6665F">
            <w:pPr>
              <w:adjustRightInd w:val="0"/>
              <w:snapToGrid w:val="0"/>
              <w:spacing w:line="360" w:lineRule="auto"/>
              <w:jc w:val="center"/>
              <w:rPr>
                <w:rFonts w:ascii="Times New Roman" w:hAnsi="Times New Roman" w:eastAsia="宋体" w:cs="Times New Roman"/>
                <w:sz w:val="24"/>
                <w:szCs w:val="24"/>
              </w:rPr>
            </w:pPr>
          </w:p>
        </w:tc>
        <w:tc>
          <w:tcPr>
            <w:tcW w:w="720" w:type="dxa"/>
          </w:tcPr>
          <w:p w14:paraId="2B7A9835">
            <w:pPr>
              <w:adjustRightInd w:val="0"/>
              <w:snapToGrid w:val="0"/>
              <w:spacing w:line="360" w:lineRule="auto"/>
              <w:jc w:val="center"/>
              <w:rPr>
                <w:rFonts w:ascii="Times New Roman" w:hAnsi="Times New Roman" w:eastAsia="宋体" w:cs="Times New Roman"/>
                <w:sz w:val="24"/>
                <w:szCs w:val="24"/>
              </w:rPr>
            </w:pPr>
          </w:p>
        </w:tc>
        <w:tc>
          <w:tcPr>
            <w:tcW w:w="720" w:type="dxa"/>
          </w:tcPr>
          <w:p w14:paraId="4036A779">
            <w:pPr>
              <w:adjustRightInd w:val="0"/>
              <w:snapToGrid w:val="0"/>
              <w:spacing w:line="360" w:lineRule="auto"/>
              <w:jc w:val="center"/>
              <w:rPr>
                <w:rFonts w:ascii="Times New Roman" w:hAnsi="Times New Roman" w:eastAsia="宋体" w:cs="Times New Roman"/>
                <w:sz w:val="24"/>
                <w:szCs w:val="24"/>
              </w:rPr>
            </w:pPr>
          </w:p>
        </w:tc>
        <w:tc>
          <w:tcPr>
            <w:tcW w:w="720" w:type="dxa"/>
          </w:tcPr>
          <w:p w14:paraId="5ABB8E05">
            <w:pPr>
              <w:adjustRightInd w:val="0"/>
              <w:snapToGrid w:val="0"/>
              <w:spacing w:line="360" w:lineRule="auto"/>
              <w:jc w:val="center"/>
              <w:rPr>
                <w:rFonts w:ascii="Times New Roman" w:hAnsi="Times New Roman" w:eastAsia="宋体" w:cs="Times New Roman"/>
                <w:sz w:val="24"/>
                <w:szCs w:val="24"/>
              </w:rPr>
            </w:pPr>
          </w:p>
        </w:tc>
        <w:tc>
          <w:tcPr>
            <w:tcW w:w="2235" w:type="dxa"/>
          </w:tcPr>
          <w:p w14:paraId="24BFEA32">
            <w:pPr>
              <w:adjustRightInd w:val="0"/>
              <w:snapToGrid w:val="0"/>
              <w:spacing w:line="360" w:lineRule="auto"/>
              <w:rPr>
                <w:rFonts w:ascii="Times New Roman" w:hAnsi="Times New Roman" w:eastAsia="宋体" w:cs="Times New Roman"/>
                <w:sz w:val="24"/>
                <w:szCs w:val="24"/>
              </w:rPr>
            </w:pPr>
          </w:p>
        </w:tc>
      </w:tr>
      <w:tr w14:paraId="22B4CA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0AC4F742">
            <w:pPr>
              <w:adjustRightInd w:val="0"/>
              <w:snapToGrid w:val="0"/>
              <w:spacing w:line="360" w:lineRule="auto"/>
              <w:jc w:val="center"/>
              <w:rPr>
                <w:rFonts w:ascii="Times New Roman" w:hAnsi="Times New Roman" w:eastAsia="宋体" w:cs="Times New Roman"/>
                <w:sz w:val="24"/>
                <w:szCs w:val="24"/>
              </w:rPr>
            </w:pPr>
          </w:p>
        </w:tc>
        <w:tc>
          <w:tcPr>
            <w:tcW w:w="1924" w:type="dxa"/>
          </w:tcPr>
          <w:p w14:paraId="4DBCFA0B">
            <w:pPr>
              <w:adjustRightInd w:val="0"/>
              <w:snapToGrid w:val="0"/>
              <w:spacing w:line="360" w:lineRule="auto"/>
              <w:rPr>
                <w:rFonts w:ascii="Times New Roman" w:hAnsi="Times New Roman" w:eastAsia="宋体" w:cs="Times New Roman"/>
                <w:sz w:val="24"/>
                <w:szCs w:val="24"/>
              </w:rPr>
            </w:pPr>
          </w:p>
        </w:tc>
        <w:tc>
          <w:tcPr>
            <w:tcW w:w="1236" w:type="dxa"/>
          </w:tcPr>
          <w:p w14:paraId="43455371">
            <w:pPr>
              <w:adjustRightInd w:val="0"/>
              <w:snapToGrid w:val="0"/>
              <w:spacing w:line="360" w:lineRule="auto"/>
              <w:rPr>
                <w:rFonts w:ascii="Times New Roman" w:hAnsi="Times New Roman" w:eastAsia="宋体" w:cs="Times New Roman"/>
                <w:sz w:val="24"/>
                <w:szCs w:val="24"/>
              </w:rPr>
            </w:pPr>
          </w:p>
        </w:tc>
        <w:tc>
          <w:tcPr>
            <w:tcW w:w="720" w:type="dxa"/>
          </w:tcPr>
          <w:p w14:paraId="6F5883F3">
            <w:pPr>
              <w:adjustRightInd w:val="0"/>
              <w:snapToGrid w:val="0"/>
              <w:spacing w:line="360" w:lineRule="auto"/>
              <w:jc w:val="center"/>
              <w:rPr>
                <w:rFonts w:ascii="Times New Roman" w:hAnsi="Times New Roman" w:eastAsia="宋体" w:cs="Times New Roman"/>
                <w:sz w:val="24"/>
                <w:szCs w:val="24"/>
              </w:rPr>
            </w:pPr>
          </w:p>
        </w:tc>
        <w:tc>
          <w:tcPr>
            <w:tcW w:w="720" w:type="dxa"/>
          </w:tcPr>
          <w:p w14:paraId="37054901">
            <w:pPr>
              <w:adjustRightInd w:val="0"/>
              <w:snapToGrid w:val="0"/>
              <w:spacing w:line="360" w:lineRule="auto"/>
              <w:jc w:val="center"/>
              <w:rPr>
                <w:rFonts w:ascii="Times New Roman" w:hAnsi="Times New Roman" w:eastAsia="宋体" w:cs="Times New Roman"/>
                <w:sz w:val="24"/>
                <w:szCs w:val="24"/>
              </w:rPr>
            </w:pPr>
          </w:p>
        </w:tc>
        <w:tc>
          <w:tcPr>
            <w:tcW w:w="720" w:type="dxa"/>
          </w:tcPr>
          <w:p w14:paraId="394C9F7D">
            <w:pPr>
              <w:adjustRightInd w:val="0"/>
              <w:snapToGrid w:val="0"/>
              <w:spacing w:line="360" w:lineRule="auto"/>
              <w:jc w:val="center"/>
              <w:rPr>
                <w:rFonts w:ascii="Times New Roman" w:hAnsi="Times New Roman" w:eastAsia="宋体" w:cs="Times New Roman"/>
                <w:sz w:val="24"/>
                <w:szCs w:val="24"/>
              </w:rPr>
            </w:pPr>
          </w:p>
        </w:tc>
        <w:tc>
          <w:tcPr>
            <w:tcW w:w="720" w:type="dxa"/>
          </w:tcPr>
          <w:p w14:paraId="6D053CE7">
            <w:pPr>
              <w:adjustRightInd w:val="0"/>
              <w:snapToGrid w:val="0"/>
              <w:spacing w:line="360" w:lineRule="auto"/>
              <w:jc w:val="center"/>
              <w:rPr>
                <w:rFonts w:ascii="Times New Roman" w:hAnsi="Times New Roman" w:eastAsia="宋体" w:cs="Times New Roman"/>
                <w:sz w:val="24"/>
                <w:szCs w:val="24"/>
              </w:rPr>
            </w:pPr>
          </w:p>
        </w:tc>
        <w:tc>
          <w:tcPr>
            <w:tcW w:w="2235" w:type="dxa"/>
          </w:tcPr>
          <w:p w14:paraId="345298CF">
            <w:pPr>
              <w:adjustRightInd w:val="0"/>
              <w:snapToGrid w:val="0"/>
              <w:spacing w:line="360" w:lineRule="auto"/>
              <w:rPr>
                <w:rFonts w:ascii="Times New Roman" w:hAnsi="Times New Roman" w:eastAsia="宋体" w:cs="Times New Roman"/>
                <w:sz w:val="24"/>
                <w:szCs w:val="24"/>
              </w:rPr>
            </w:pPr>
          </w:p>
        </w:tc>
      </w:tr>
      <w:tr w14:paraId="4F887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25B4215B">
            <w:pPr>
              <w:adjustRightInd w:val="0"/>
              <w:snapToGrid w:val="0"/>
              <w:spacing w:line="360" w:lineRule="auto"/>
              <w:jc w:val="center"/>
              <w:rPr>
                <w:rFonts w:ascii="Times New Roman" w:hAnsi="Times New Roman" w:eastAsia="宋体" w:cs="Times New Roman"/>
                <w:sz w:val="24"/>
                <w:szCs w:val="24"/>
              </w:rPr>
            </w:pPr>
          </w:p>
        </w:tc>
        <w:tc>
          <w:tcPr>
            <w:tcW w:w="1924" w:type="dxa"/>
          </w:tcPr>
          <w:p w14:paraId="32C96450">
            <w:pPr>
              <w:adjustRightInd w:val="0"/>
              <w:snapToGrid w:val="0"/>
              <w:spacing w:line="360" w:lineRule="auto"/>
              <w:rPr>
                <w:rFonts w:ascii="Times New Roman" w:hAnsi="Times New Roman" w:eastAsia="宋体" w:cs="Times New Roman"/>
                <w:sz w:val="24"/>
                <w:szCs w:val="24"/>
              </w:rPr>
            </w:pPr>
          </w:p>
        </w:tc>
        <w:tc>
          <w:tcPr>
            <w:tcW w:w="1236" w:type="dxa"/>
          </w:tcPr>
          <w:p w14:paraId="1B8A0E56">
            <w:pPr>
              <w:adjustRightInd w:val="0"/>
              <w:snapToGrid w:val="0"/>
              <w:spacing w:line="360" w:lineRule="auto"/>
              <w:rPr>
                <w:rFonts w:ascii="Times New Roman" w:hAnsi="Times New Roman" w:eastAsia="宋体" w:cs="Times New Roman"/>
                <w:sz w:val="24"/>
                <w:szCs w:val="24"/>
              </w:rPr>
            </w:pPr>
          </w:p>
        </w:tc>
        <w:tc>
          <w:tcPr>
            <w:tcW w:w="720" w:type="dxa"/>
          </w:tcPr>
          <w:p w14:paraId="574FB5A2">
            <w:pPr>
              <w:adjustRightInd w:val="0"/>
              <w:snapToGrid w:val="0"/>
              <w:spacing w:line="360" w:lineRule="auto"/>
              <w:jc w:val="center"/>
              <w:rPr>
                <w:rFonts w:ascii="Times New Roman" w:hAnsi="Times New Roman" w:eastAsia="宋体" w:cs="Times New Roman"/>
                <w:sz w:val="24"/>
                <w:szCs w:val="24"/>
              </w:rPr>
            </w:pPr>
          </w:p>
        </w:tc>
        <w:tc>
          <w:tcPr>
            <w:tcW w:w="720" w:type="dxa"/>
          </w:tcPr>
          <w:p w14:paraId="14936F0B">
            <w:pPr>
              <w:adjustRightInd w:val="0"/>
              <w:snapToGrid w:val="0"/>
              <w:spacing w:line="360" w:lineRule="auto"/>
              <w:jc w:val="center"/>
              <w:rPr>
                <w:rFonts w:ascii="Times New Roman" w:hAnsi="Times New Roman" w:eastAsia="宋体" w:cs="Times New Roman"/>
                <w:sz w:val="24"/>
                <w:szCs w:val="24"/>
              </w:rPr>
            </w:pPr>
          </w:p>
        </w:tc>
        <w:tc>
          <w:tcPr>
            <w:tcW w:w="720" w:type="dxa"/>
          </w:tcPr>
          <w:p w14:paraId="3A7A64A0">
            <w:pPr>
              <w:adjustRightInd w:val="0"/>
              <w:snapToGrid w:val="0"/>
              <w:spacing w:line="360" w:lineRule="auto"/>
              <w:jc w:val="center"/>
              <w:rPr>
                <w:rFonts w:ascii="Times New Roman" w:hAnsi="Times New Roman" w:eastAsia="宋体" w:cs="Times New Roman"/>
                <w:sz w:val="24"/>
                <w:szCs w:val="24"/>
              </w:rPr>
            </w:pPr>
          </w:p>
        </w:tc>
        <w:tc>
          <w:tcPr>
            <w:tcW w:w="720" w:type="dxa"/>
          </w:tcPr>
          <w:p w14:paraId="66337A98">
            <w:pPr>
              <w:adjustRightInd w:val="0"/>
              <w:snapToGrid w:val="0"/>
              <w:spacing w:line="360" w:lineRule="auto"/>
              <w:jc w:val="center"/>
              <w:rPr>
                <w:rFonts w:ascii="Times New Roman" w:hAnsi="Times New Roman" w:eastAsia="宋体" w:cs="Times New Roman"/>
                <w:sz w:val="24"/>
                <w:szCs w:val="24"/>
              </w:rPr>
            </w:pPr>
          </w:p>
        </w:tc>
        <w:tc>
          <w:tcPr>
            <w:tcW w:w="2235" w:type="dxa"/>
          </w:tcPr>
          <w:p w14:paraId="6C2BC34C">
            <w:pPr>
              <w:adjustRightInd w:val="0"/>
              <w:snapToGrid w:val="0"/>
              <w:spacing w:line="360" w:lineRule="auto"/>
              <w:rPr>
                <w:rFonts w:ascii="Times New Roman" w:hAnsi="Times New Roman" w:eastAsia="宋体" w:cs="Times New Roman"/>
                <w:sz w:val="24"/>
                <w:szCs w:val="24"/>
              </w:rPr>
            </w:pPr>
          </w:p>
        </w:tc>
      </w:tr>
      <w:tr w14:paraId="5A923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02B30212">
            <w:pPr>
              <w:adjustRightInd w:val="0"/>
              <w:snapToGrid w:val="0"/>
              <w:spacing w:line="360" w:lineRule="auto"/>
              <w:jc w:val="center"/>
              <w:rPr>
                <w:rFonts w:ascii="Times New Roman" w:hAnsi="Times New Roman" w:eastAsia="宋体" w:cs="Times New Roman"/>
                <w:sz w:val="24"/>
                <w:szCs w:val="24"/>
              </w:rPr>
            </w:pPr>
          </w:p>
        </w:tc>
        <w:tc>
          <w:tcPr>
            <w:tcW w:w="1924" w:type="dxa"/>
          </w:tcPr>
          <w:p w14:paraId="3A319F2D">
            <w:pPr>
              <w:adjustRightInd w:val="0"/>
              <w:snapToGrid w:val="0"/>
              <w:spacing w:line="360" w:lineRule="auto"/>
              <w:rPr>
                <w:rFonts w:ascii="Times New Roman" w:hAnsi="Times New Roman" w:eastAsia="宋体" w:cs="Times New Roman"/>
                <w:sz w:val="24"/>
                <w:szCs w:val="24"/>
              </w:rPr>
            </w:pPr>
          </w:p>
        </w:tc>
        <w:tc>
          <w:tcPr>
            <w:tcW w:w="1236" w:type="dxa"/>
          </w:tcPr>
          <w:p w14:paraId="7DE0CBBB">
            <w:pPr>
              <w:adjustRightInd w:val="0"/>
              <w:snapToGrid w:val="0"/>
              <w:spacing w:line="360" w:lineRule="auto"/>
              <w:rPr>
                <w:rFonts w:ascii="Times New Roman" w:hAnsi="Times New Roman" w:eastAsia="宋体" w:cs="Times New Roman"/>
                <w:sz w:val="24"/>
                <w:szCs w:val="24"/>
              </w:rPr>
            </w:pPr>
          </w:p>
        </w:tc>
        <w:tc>
          <w:tcPr>
            <w:tcW w:w="720" w:type="dxa"/>
          </w:tcPr>
          <w:p w14:paraId="331FE97A">
            <w:pPr>
              <w:adjustRightInd w:val="0"/>
              <w:snapToGrid w:val="0"/>
              <w:spacing w:line="360" w:lineRule="auto"/>
              <w:jc w:val="center"/>
              <w:rPr>
                <w:rFonts w:ascii="Times New Roman" w:hAnsi="Times New Roman" w:eastAsia="宋体" w:cs="Times New Roman"/>
                <w:sz w:val="24"/>
                <w:szCs w:val="24"/>
              </w:rPr>
            </w:pPr>
          </w:p>
        </w:tc>
        <w:tc>
          <w:tcPr>
            <w:tcW w:w="720" w:type="dxa"/>
          </w:tcPr>
          <w:p w14:paraId="4CDBEF6D">
            <w:pPr>
              <w:adjustRightInd w:val="0"/>
              <w:snapToGrid w:val="0"/>
              <w:spacing w:line="360" w:lineRule="auto"/>
              <w:jc w:val="center"/>
              <w:rPr>
                <w:rFonts w:ascii="Times New Roman" w:hAnsi="Times New Roman" w:eastAsia="宋体" w:cs="Times New Roman"/>
                <w:sz w:val="24"/>
                <w:szCs w:val="24"/>
              </w:rPr>
            </w:pPr>
          </w:p>
        </w:tc>
        <w:tc>
          <w:tcPr>
            <w:tcW w:w="720" w:type="dxa"/>
          </w:tcPr>
          <w:p w14:paraId="5AF69A0F">
            <w:pPr>
              <w:adjustRightInd w:val="0"/>
              <w:snapToGrid w:val="0"/>
              <w:spacing w:line="360" w:lineRule="auto"/>
              <w:jc w:val="center"/>
              <w:rPr>
                <w:rFonts w:ascii="Times New Roman" w:hAnsi="Times New Roman" w:eastAsia="宋体" w:cs="Times New Roman"/>
                <w:sz w:val="24"/>
                <w:szCs w:val="24"/>
              </w:rPr>
            </w:pPr>
          </w:p>
        </w:tc>
        <w:tc>
          <w:tcPr>
            <w:tcW w:w="720" w:type="dxa"/>
          </w:tcPr>
          <w:p w14:paraId="20A396BA">
            <w:pPr>
              <w:adjustRightInd w:val="0"/>
              <w:snapToGrid w:val="0"/>
              <w:spacing w:line="360" w:lineRule="auto"/>
              <w:jc w:val="center"/>
              <w:rPr>
                <w:rFonts w:ascii="Times New Roman" w:hAnsi="Times New Roman" w:eastAsia="宋体" w:cs="Times New Roman"/>
                <w:sz w:val="24"/>
                <w:szCs w:val="24"/>
              </w:rPr>
            </w:pPr>
          </w:p>
        </w:tc>
        <w:tc>
          <w:tcPr>
            <w:tcW w:w="2235" w:type="dxa"/>
          </w:tcPr>
          <w:p w14:paraId="0EC6CDAF">
            <w:pPr>
              <w:adjustRightInd w:val="0"/>
              <w:snapToGrid w:val="0"/>
              <w:spacing w:line="360" w:lineRule="auto"/>
              <w:rPr>
                <w:rFonts w:ascii="Times New Roman" w:hAnsi="Times New Roman" w:eastAsia="宋体" w:cs="Times New Roman"/>
                <w:sz w:val="24"/>
                <w:szCs w:val="24"/>
              </w:rPr>
            </w:pPr>
          </w:p>
        </w:tc>
      </w:tr>
      <w:tr w14:paraId="23CD96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0B44AFF4">
            <w:pPr>
              <w:adjustRightInd w:val="0"/>
              <w:snapToGrid w:val="0"/>
              <w:spacing w:line="360" w:lineRule="auto"/>
              <w:jc w:val="center"/>
              <w:rPr>
                <w:rFonts w:ascii="Times New Roman" w:hAnsi="Times New Roman" w:eastAsia="宋体" w:cs="Times New Roman"/>
                <w:sz w:val="24"/>
                <w:szCs w:val="24"/>
              </w:rPr>
            </w:pPr>
          </w:p>
        </w:tc>
        <w:tc>
          <w:tcPr>
            <w:tcW w:w="1924" w:type="dxa"/>
          </w:tcPr>
          <w:p w14:paraId="41DA3475">
            <w:pPr>
              <w:adjustRightInd w:val="0"/>
              <w:snapToGrid w:val="0"/>
              <w:spacing w:line="360" w:lineRule="auto"/>
              <w:rPr>
                <w:rFonts w:ascii="Times New Roman" w:hAnsi="Times New Roman" w:eastAsia="宋体" w:cs="Times New Roman"/>
                <w:sz w:val="24"/>
                <w:szCs w:val="24"/>
              </w:rPr>
            </w:pPr>
          </w:p>
        </w:tc>
        <w:tc>
          <w:tcPr>
            <w:tcW w:w="1236" w:type="dxa"/>
          </w:tcPr>
          <w:p w14:paraId="472314F1">
            <w:pPr>
              <w:adjustRightInd w:val="0"/>
              <w:snapToGrid w:val="0"/>
              <w:spacing w:line="360" w:lineRule="auto"/>
              <w:rPr>
                <w:rFonts w:ascii="Times New Roman" w:hAnsi="Times New Roman" w:eastAsia="宋体" w:cs="Times New Roman"/>
                <w:sz w:val="24"/>
                <w:szCs w:val="24"/>
              </w:rPr>
            </w:pPr>
          </w:p>
        </w:tc>
        <w:tc>
          <w:tcPr>
            <w:tcW w:w="720" w:type="dxa"/>
          </w:tcPr>
          <w:p w14:paraId="4C3E86A4">
            <w:pPr>
              <w:adjustRightInd w:val="0"/>
              <w:snapToGrid w:val="0"/>
              <w:spacing w:line="360" w:lineRule="auto"/>
              <w:jc w:val="center"/>
              <w:rPr>
                <w:rFonts w:ascii="Times New Roman" w:hAnsi="Times New Roman" w:eastAsia="宋体" w:cs="Times New Roman"/>
                <w:sz w:val="24"/>
                <w:szCs w:val="24"/>
              </w:rPr>
            </w:pPr>
          </w:p>
        </w:tc>
        <w:tc>
          <w:tcPr>
            <w:tcW w:w="720" w:type="dxa"/>
          </w:tcPr>
          <w:p w14:paraId="09D1F665">
            <w:pPr>
              <w:adjustRightInd w:val="0"/>
              <w:snapToGrid w:val="0"/>
              <w:spacing w:line="360" w:lineRule="auto"/>
              <w:jc w:val="center"/>
              <w:rPr>
                <w:rFonts w:ascii="Times New Roman" w:hAnsi="Times New Roman" w:eastAsia="宋体" w:cs="Times New Roman"/>
                <w:sz w:val="24"/>
                <w:szCs w:val="24"/>
              </w:rPr>
            </w:pPr>
          </w:p>
        </w:tc>
        <w:tc>
          <w:tcPr>
            <w:tcW w:w="720" w:type="dxa"/>
          </w:tcPr>
          <w:p w14:paraId="65FA2DF8">
            <w:pPr>
              <w:adjustRightInd w:val="0"/>
              <w:snapToGrid w:val="0"/>
              <w:spacing w:line="360" w:lineRule="auto"/>
              <w:jc w:val="center"/>
              <w:rPr>
                <w:rFonts w:ascii="Times New Roman" w:hAnsi="Times New Roman" w:eastAsia="宋体" w:cs="Times New Roman"/>
                <w:sz w:val="24"/>
                <w:szCs w:val="24"/>
              </w:rPr>
            </w:pPr>
          </w:p>
        </w:tc>
        <w:tc>
          <w:tcPr>
            <w:tcW w:w="720" w:type="dxa"/>
          </w:tcPr>
          <w:p w14:paraId="57E2B122">
            <w:pPr>
              <w:adjustRightInd w:val="0"/>
              <w:snapToGrid w:val="0"/>
              <w:spacing w:line="360" w:lineRule="auto"/>
              <w:jc w:val="center"/>
              <w:rPr>
                <w:rFonts w:ascii="Times New Roman" w:hAnsi="Times New Roman" w:eastAsia="宋体" w:cs="Times New Roman"/>
                <w:sz w:val="24"/>
                <w:szCs w:val="24"/>
              </w:rPr>
            </w:pPr>
          </w:p>
        </w:tc>
        <w:tc>
          <w:tcPr>
            <w:tcW w:w="2235" w:type="dxa"/>
          </w:tcPr>
          <w:p w14:paraId="32526967">
            <w:pPr>
              <w:adjustRightInd w:val="0"/>
              <w:snapToGrid w:val="0"/>
              <w:spacing w:line="360" w:lineRule="auto"/>
              <w:rPr>
                <w:rFonts w:ascii="Times New Roman" w:hAnsi="Times New Roman" w:eastAsia="宋体" w:cs="Times New Roman"/>
                <w:sz w:val="24"/>
                <w:szCs w:val="24"/>
              </w:rPr>
            </w:pPr>
          </w:p>
        </w:tc>
      </w:tr>
      <w:tr w14:paraId="4C7A7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3A838570">
            <w:pPr>
              <w:adjustRightInd w:val="0"/>
              <w:snapToGrid w:val="0"/>
              <w:spacing w:line="360" w:lineRule="auto"/>
              <w:jc w:val="center"/>
              <w:rPr>
                <w:rFonts w:ascii="Times New Roman" w:hAnsi="Times New Roman" w:eastAsia="宋体" w:cs="Times New Roman"/>
                <w:sz w:val="24"/>
                <w:szCs w:val="24"/>
              </w:rPr>
            </w:pPr>
          </w:p>
        </w:tc>
        <w:tc>
          <w:tcPr>
            <w:tcW w:w="1924" w:type="dxa"/>
          </w:tcPr>
          <w:p w14:paraId="1912AFD0">
            <w:pPr>
              <w:adjustRightInd w:val="0"/>
              <w:snapToGrid w:val="0"/>
              <w:spacing w:line="360" w:lineRule="auto"/>
              <w:rPr>
                <w:rFonts w:ascii="Times New Roman" w:hAnsi="Times New Roman" w:eastAsia="宋体" w:cs="Times New Roman"/>
                <w:sz w:val="24"/>
                <w:szCs w:val="24"/>
              </w:rPr>
            </w:pPr>
          </w:p>
        </w:tc>
        <w:tc>
          <w:tcPr>
            <w:tcW w:w="1236" w:type="dxa"/>
          </w:tcPr>
          <w:p w14:paraId="7343A776">
            <w:pPr>
              <w:adjustRightInd w:val="0"/>
              <w:snapToGrid w:val="0"/>
              <w:spacing w:line="360" w:lineRule="auto"/>
              <w:rPr>
                <w:rFonts w:ascii="Times New Roman" w:hAnsi="Times New Roman" w:eastAsia="宋体" w:cs="Times New Roman"/>
                <w:sz w:val="24"/>
                <w:szCs w:val="24"/>
              </w:rPr>
            </w:pPr>
          </w:p>
        </w:tc>
        <w:tc>
          <w:tcPr>
            <w:tcW w:w="720" w:type="dxa"/>
          </w:tcPr>
          <w:p w14:paraId="4EF3476A">
            <w:pPr>
              <w:adjustRightInd w:val="0"/>
              <w:snapToGrid w:val="0"/>
              <w:spacing w:line="360" w:lineRule="auto"/>
              <w:jc w:val="center"/>
              <w:rPr>
                <w:rFonts w:ascii="Times New Roman" w:hAnsi="Times New Roman" w:eastAsia="宋体" w:cs="Times New Roman"/>
                <w:sz w:val="24"/>
                <w:szCs w:val="24"/>
              </w:rPr>
            </w:pPr>
          </w:p>
        </w:tc>
        <w:tc>
          <w:tcPr>
            <w:tcW w:w="720" w:type="dxa"/>
          </w:tcPr>
          <w:p w14:paraId="42D68936">
            <w:pPr>
              <w:adjustRightInd w:val="0"/>
              <w:snapToGrid w:val="0"/>
              <w:spacing w:line="360" w:lineRule="auto"/>
              <w:jc w:val="center"/>
              <w:rPr>
                <w:rFonts w:ascii="Times New Roman" w:hAnsi="Times New Roman" w:eastAsia="宋体" w:cs="Times New Roman"/>
                <w:sz w:val="24"/>
                <w:szCs w:val="24"/>
              </w:rPr>
            </w:pPr>
          </w:p>
        </w:tc>
        <w:tc>
          <w:tcPr>
            <w:tcW w:w="720" w:type="dxa"/>
          </w:tcPr>
          <w:p w14:paraId="370AC414">
            <w:pPr>
              <w:adjustRightInd w:val="0"/>
              <w:snapToGrid w:val="0"/>
              <w:spacing w:line="360" w:lineRule="auto"/>
              <w:jc w:val="center"/>
              <w:rPr>
                <w:rFonts w:ascii="Times New Roman" w:hAnsi="Times New Roman" w:eastAsia="宋体" w:cs="Times New Roman"/>
                <w:sz w:val="24"/>
                <w:szCs w:val="24"/>
              </w:rPr>
            </w:pPr>
          </w:p>
        </w:tc>
        <w:tc>
          <w:tcPr>
            <w:tcW w:w="720" w:type="dxa"/>
          </w:tcPr>
          <w:p w14:paraId="677EF9B4">
            <w:pPr>
              <w:adjustRightInd w:val="0"/>
              <w:snapToGrid w:val="0"/>
              <w:spacing w:line="360" w:lineRule="auto"/>
              <w:jc w:val="center"/>
              <w:rPr>
                <w:rFonts w:ascii="Times New Roman" w:hAnsi="Times New Roman" w:eastAsia="宋体" w:cs="Times New Roman"/>
                <w:sz w:val="24"/>
                <w:szCs w:val="24"/>
              </w:rPr>
            </w:pPr>
          </w:p>
        </w:tc>
        <w:tc>
          <w:tcPr>
            <w:tcW w:w="2235" w:type="dxa"/>
          </w:tcPr>
          <w:p w14:paraId="058DF80E">
            <w:pPr>
              <w:adjustRightInd w:val="0"/>
              <w:snapToGrid w:val="0"/>
              <w:spacing w:line="360" w:lineRule="auto"/>
              <w:rPr>
                <w:rFonts w:ascii="Times New Roman" w:hAnsi="Times New Roman" w:eastAsia="宋体" w:cs="Times New Roman"/>
                <w:sz w:val="24"/>
                <w:szCs w:val="24"/>
              </w:rPr>
            </w:pPr>
          </w:p>
        </w:tc>
      </w:tr>
    </w:tbl>
    <w:p w14:paraId="1F02717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6.2“开标一览表”和“明细表”仅作为投标人编制投标技术文件的一般格式。其中序号编写应当便于招标人了解分类或分项货物之间的所属关系，如1、1.1、1.2；</w:t>
      </w:r>
    </w:p>
    <w:p w14:paraId="5FBECAA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6.3应当尽可能将货物的配置列全、列细，这将有助于投标人胜出；</w:t>
      </w:r>
    </w:p>
    <w:p w14:paraId="28A9905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6.4单价与总价之间、总价与分类小计价之间、分类小计价与合计价之间数据应当齐全而且准确；</w:t>
      </w:r>
    </w:p>
    <w:p w14:paraId="6E0C4545">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6.5  本条款表格中的制造商，应当为全称或公认的简称。</w:t>
      </w:r>
    </w:p>
    <w:p w14:paraId="0B0D9B17">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二、技术文件中货物报价格式要求</w:t>
      </w:r>
    </w:p>
    <w:p w14:paraId="7FC93BA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投标技术文件中，如未按照要求编写、或者存在漏项和缺项，将有可能造成对投标人不必要的误解；必要时，漏项和缺项涉及的费用，将有可能以其它投标人中，相同或相似项目的最高价，计入投标人的投标总报价之内，作为评标的依据之一。</w:t>
      </w:r>
    </w:p>
    <w:p w14:paraId="7F9512B6">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2.如果投标总报价与其它价格出现错误或不一致，将有可能导致废标。</w:t>
      </w:r>
    </w:p>
    <w:p w14:paraId="4E969FA6">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3.投标总报价为自合同签定生效至合同无异议执行完毕涉及的买方需要支付的全部费用。如投标人认为本招标及投标货物涉及特需或专门的设计，应当单独列明设计费。</w:t>
      </w:r>
    </w:p>
    <w:p w14:paraId="0C7172C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4.备品备件、易损件和专用耗材，招标人将可能与投标人按照投标价格另行签署供货合同。</w:t>
      </w:r>
    </w:p>
    <w:p w14:paraId="591BE81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5.要求投标总报价、分项报价、明细报价之间应当具有相互间对应关系以及填报分项和明细报价，仅为便于评标而不妨碍投标人以最合适的形式签署合同。</w:t>
      </w:r>
    </w:p>
    <w:p w14:paraId="1B14B4DA">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三、验收标准及内容要求</w:t>
      </w:r>
    </w:p>
    <w:p w14:paraId="523F0FC6">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除招标文件明确的验收标准或内容之外，投标人应当在投标文件中提供预验收（必要时）和终验收的标准以及规程；在合同签定之前，经投标人和招标人双方洽谈确认并签署，以作为验收标准执行。</w:t>
      </w:r>
      <w:r>
        <w:rPr>
          <w:rFonts w:ascii="Times New Roman" w:hAnsi="Times New Roman" w:eastAsia="宋体" w:cs="Times New Roman"/>
          <w:sz w:val="24"/>
          <w:szCs w:val="24"/>
        </w:rPr>
        <w:br w:type="page"/>
      </w:r>
    </w:p>
    <w:p w14:paraId="588711EB">
      <w:pPr>
        <w:pStyle w:val="136"/>
        <w:spacing w:line="360" w:lineRule="auto"/>
        <w:outlineLvl w:val="1"/>
        <w:rPr>
          <w:rFonts w:ascii="Times New Roman" w:hAnsi="Times New Roman" w:eastAsia="宋体"/>
          <w:b/>
          <w:bCs w:val="0"/>
          <w:color w:val="auto"/>
          <w:sz w:val="28"/>
        </w:rPr>
      </w:pPr>
      <w:bookmarkStart w:id="43" w:name="_Toc326840041"/>
      <w:r>
        <w:rPr>
          <w:rFonts w:ascii="Times New Roman" w:hAnsi="Times New Roman" w:eastAsia="宋体"/>
          <w:b/>
          <w:bCs w:val="0"/>
          <w:color w:val="auto"/>
          <w:sz w:val="28"/>
        </w:rPr>
        <w:t>第七章  其它要求及说明</w:t>
      </w:r>
      <w:bookmarkEnd w:id="43"/>
    </w:p>
    <w:p w14:paraId="06F46C66">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一、要求</w:t>
      </w:r>
    </w:p>
    <w:p w14:paraId="4784BDB8">
      <w:pPr>
        <w:pStyle w:val="36"/>
        <w:spacing w:before="156" w:beforeLines="50" w:line="360" w:lineRule="auto"/>
        <w:ind w:firstLine="477" w:firstLineChars="199"/>
        <w:rPr>
          <w:rFonts w:ascii="Times New Roman" w:hAnsi="Times New Roman"/>
        </w:rPr>
      </w:pPr>
      <w:r>
        <w:rPr>
          <w:rFonts w:ascii="Times New Roman" w:hAnsi="Times New Roman"/>
          <w:szCs w:val="24"/>
          <w:lang w:bidi="ar"/>
        </w:rPr>
        <w:t>为保证本技术标书所列采购货物的质量以及先进性、可靠性、经济性和实用性，要求投标方在投标文件中，至少应具备以下资格证明文件或资料：</w:t>
      </w:r>
    </w:p>
    <w:p w14:paraId="63AE6120">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1、投标方应是独立法人或得到法人授权的机构。应当在投标文件中提供法人营业执照（复印件）、税务登记证以及组织机构代码证（国外供应商参考该要求提供有效证明文件），并保证其真实性和有效性。</w:t>
      </w:r>
    </w:p>
    <w:p w14:paraId="6AF14D50">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2、投标方应当是通过有关资格认证的法人。应当在投标文件中提供有效期内的资格认证证书，如：ISO9001、VDA6.1、QS9000等。并提供原件（中英文）</w:t>
      </w:r>
    </w:p>
    <w:p w14:paraId="041622DC">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3、国产设备应附有采购货物（或设备）涉及的由“中国质量认证中心”颁发的《中国国家强制性产品认证证书》（CCC证书）。</w:t>
      </w:r>
    </w:p>
    <w:p w14:paraId="4B191110">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4、应附有其它与投标单位、采购货物有关的荣誉证书或资料。</w:t>
      </w:r>
    </w:p>
    <w:p w14:paraId="3D489DF1">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5、必须附有投标货物涉及产品要求的、国家或行业管理规定要求的、或者投标方认为能够体现其投标货物合法性及先进性的最高级别的证明材料（投标货物不涉及的除外）：</w:t>
      </w:r>
    </w:p>
    <w:p w14:paraId="11774151">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5.1  国家相关机构颁发的有效期之内所必需的《生产许可证》。</w:t>
      </w:r>
    </w:p>
    <w:p w14:paraId="784E60EA">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5.2  产品（或技术）鉴定报告/证书、专利证书或专利许可证书、新技术成果证书等。</w:t>
      </w:r>
    </w:p>
    <w:p w14:paraId="14CE1C82">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5.3  产品相关检验、试验报告，如：型式试验检验报告、安全试验检验报告、电弧效应试验报告、噪声检测报告等</w:t>
      </w:r>
    </w:p>
    <w:p w14:paraId="1289F0C6">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5.4  其它能够证明所供货物的质量水平、技术水平、安全性水平、节能性水平、环保性水平等相关的其它证明文件或资料、报告等。</w:t>
      </w:r>
    </w:p>
    <w:p w14:paraId="6E455DA9">
      <w:pPr>
        <w:spacing w:line="360" w:lineRule="auto"/>
        <w:ind w:firstLine="477" w:firstLineChars="199"/>
        <w:rPr>
          <w:rFonts w:ascii="Times New Roman" w:hAnsi="Times New Roman" w:eastAsia="宋体" w:cs="Times New Roman"/>
          <w:sz w:val="24"/>
          <w:szCs w:val="24"/>
        </w:rPr>
      </w:pPr>
      <w:r>
        <w:rPr>
          <w:rFonts w:ascii="Times New Roman" w:hAnsi="Times New Roman" w:eastAsia="宋体" w:cs="Times New Roman"/>
          <w:sz w:val="24"/>
          <w:szCs w:val="24"/>
          <w:lang w:bidi="ar"/>
        </w:rPr>
        <w:t>5.5  该类报告或证明材料对于投标方胜出乃至中标极为重要！</w:t>
      </w:r>
    </w:p>
    <w:p w14:paraId="6C77B7FA">
      <w:pPr>
        <w:spacing w:line="360" w:lineRule="auto"/>
        <w:ind w:firstLine="479" w:firstLineChars="199"/>
        <w:rPr>
          <w:rFonts w:ascii="Times New Roman" w:hAnsi="Times New Roman" w:eastAsia="宋体" w:cs="Times New Roman"/>
          <w:b/>
          <w:color w:val="000000"/>
          <w:sz w:val="24"/>
          <w:szCs w:val="24"/>
        </w:rPr>
      </w:pPr>
      <w:r>
        <w:rPr>
          <w:rFonts w:ascii="Times New Roman" w:hAnsi="Times New Roman" w:eastAsia="宋体" w:cs="Times New Roman"/>
          <w:b/>
          <w:color w:val="000000"/>
          <w:sz w:val="24"/>
          <w:szCs w:val="24"/>
        </w:rPr>
        <w:t>6、必须附有：2020年1月1日以来同类产品的制造销售业绩（用户名单、联系方式），并附合同复印件。该同类项目业绩一览表必须如实填写，应全尽全；一览表最终的所有业绩合同总额汇总必填，此项很重要，数据将影响现场评标专家组对投标单位的业绩考评。若未提供相应业绩证明，根据技术标评分规则，将影响现场评标专家组对投标单位业绩判定打分。</w:t>
      </w:r>
    </w:p>
    <w:p w14:paraId="25EBBC28">
      <w:pPr>
        <w:spacing w:line="360" w:lineRule="auto"/>
        <w:ind w:firstLine="482" w:firstLineChars="200"/>
        <w:outlineLvl w:val="3"/>
        <w:rPr>
          <w:rFonts w:ascii="Times New Roman" w:hAnsi="Times New Roman" w:eastAsia="宋体" w:cs="Times New Roman"/>
          <w:b/>
          <w:bCs/>
          <w:sz w:val="24"/>
          <w:szCs w:val="24"/>
        </w:rPr>
      </w:pPr>
      <w:r>
        <w:rPr>
          <w:rFonts w:ascii="Times New Roman" w:hAnsi="Times New Roman" w:eastAsia="宋体" w:cs="Times New Roman"/>
          <w:b/>
          <w:bCs/>
          <w:sz w:val="24"/>
          <w:szCs w:val="24"/>
        </w:rPr>
        <w:t>二、说明</w:t>
      </w:r>
    </w:p>
    <w:p w14:paraId="3C781E09">
      <w:pPr>
        <w:spacing w:before="156" w:beforeLines="50"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lang w:bidi="ar"/>
        </w:rPr>
        <w:t>1、投标方可以根据自身的技术、经验等优势以及对招标文件和本技术标书的理解，写明对招标方所采购货物的优化方案或建议意见。投标方的这些努力，投标方表示感谢，并将有助于投标方优先胜出。</w:t>
      </w:r>
    </w:p>
    <w:p w14:paraId="75C20FD7">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lang w:bidi="ar"/>
        </w:rPr>
        <w:t>2、即使有建议意见或建议方案，仍应依据招标文件和本技术标书要求，编写符合要求的投标文件。建议方案或建议意见，应以单独篇章或文件，予以说明和报价。</w:t>
      </w:r>
    </w:p>
    <w:p w14:paraId="7A122186">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lang w:bidi="ar"/>
        </w:rPr>
        <w:t>3、请投标方仔细阅读“采购货物概况”章节内说明，针对允许分投分中的货物，招标方有权利选择其中优秀设备或服务，作为投标方合同供货范围中的指定选用设备或服务（替代投标方分投而未中标部分）。</w:t>
      </w:r>
    </w:p>
    <w:p w14:paraId="1AB27611">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lang w:bidi="ar"/>
        </w:rPr>
        <w:t>4、招标文件、投标文件、答疑文件、技术交流文件、技术协议书等，在采购过程全部为有效文件，如有差异，以对招标方最有利的条款为准。</w:t>
      </w:r>
    </w:p>
    <w:p w14:paraId="7653409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lang w:bidi="ar"/>
        </w:rPr>
        <w:t>5、为避免歧异，本技术标书涉及招投标环节的条款，均将潜在的卖方称为投标方、将买方称为招标方；定标后合同签署环节以及后续的合同执行环节条款，招标方称为买方、投标方中的中标方称为卖方。</w:t>
      </w:r>
    </w:p>
    <w:p w14:paraId="35C569C2"/>
    <w:p w14:paraId="440C6B81">
      <w:pPr>
        <w:spacing w:line="360" w:lineRule="auto"/>
        <w:ind w:firstLine="480" w:firstLineChars="200"/>
        <w:rPr>
          <w:rFonts w:ascii="Times New Roman" w:hAnsi="Times New Roman" w:eastAsia="宋体" w:cs="Times New Roman"/>
          <w:sz w:val="24"/>
          <w:szCs w:val="24"/>
        </w:rPr>
      </w:pPr>
    </w:p>
    <w:p w14:paraId="575A5653"/>
    <w:p w14:paraId="3AAA1D1E">
      <w:pPr>
        <w:pStyle w:val="20"/>
        <w:rPr>
          <w:rFonts w:hAnsi="宋体" w:eastAsia="宋体" w:cs="Times New Roman"/>
          <w:b/>
          <w:color w:val="000000"/>
          <w:sz w:val="24"/>
          <w:szCs w:val="24"/>
        </w:rPr>
      </w:pPr>
    </w:p>
    <w:p w14:paraId="34F957A9">
      <w:pPr>
        <w:pStyle w:val="20"/>
        <w:rPr>
          <w:rFonts w:hAnsi="宋体" w:eastAsia="宋体" w:cs="Times New Roman"/>
          <w:b/>
          <w:color w:val="000000"/>
          <w:sz w:val="24"/>
          <w:szCs w:val="24"/>
        </w:rPr>
      </w:pPr>
    </w:p>
    <w:p w14:paraId="68D7B8A8">
      <w:pPr>
        <w:pStyle w:val="20"/>
        <w:rPr>
          <w:rFonts w:hAnsi="宋体" w:eastAsia="宋体" w:cs="Times New Roman"/>
          <w:b/>
          <w:color w:val="000000"/>
          <w:sz w:val="24"/>
          <w:szCs w:val="24"/>
        </w:rPr>
      </w:pPr>
    </w:p>
    <w:p w14:paraId="30E4B658">
      <w:pPr>
        <w:pStyle w:val="20"/>
        <w:rPr>
          <w:rFonts w:hAnsi="宋体" w:eastAsia="宋体" w:cs="Times New Roman"/>
          <w:b/>
          <w:color w:val="000000"/>
          <w:sz w:val="24"/>
          <w:szCs w:val="24"/>
        </w:rPr>
      </w:pPr>
    </w:p>
    <w:p w14:paraId="427966C9">
      <w:pPr>
        <w:pStyle w:val="20"/>
        <w:rPr>
          <w:rFonts w:hAnsi="宋体" w:eastAsia="宋体" w:cs="Times New Roman"/>
          <w:b/>
          <w:color w:val="000000"/>
          <w:sz w:val="24"/>
          <w:szCs w:val="24"/>
        </w:rPr>
      </w:pPr>
    </w:p>
    <w:p w14:paraId="1F05FBB1">
      <w:pPr>
        <w:pStyle w:val="20"/>
        <w:rPr>
          <w:rFonts w:hAnsi="宋体" w:eastAsia="宋体" w:cs="Times New Roman"/>
          <w:b/>
          <w:color w:val="000000"/>
          <w:sz w:val="24"/>
          <w:szCs w:val="24"/>
        </w:rPr>
      </w:pPr>
    </w:p>
    <w:p w14:paraId="206C88E8">
      <w:pPr>
        <w:pStyle w:val="20"/>
        <w:rPr>
          <w:rFonts w:hAnsi="宋体" w:eastAsia="宋体" w:cs="Times New Roman"/>
          <w:b/>
          <w:color w:val="000000"/>
          <w:sz w:val="24"/>
          <w:szCs w:val="24"/>
        </w:rPr>
      </w:pPr>
    </w:p>
    <w:p w14:paraId="5E657DF2">
      <w:pPr>
        <w:pStyle w:val="20"/>
        <w:rPr>
          <w:rFonts w:hAnsi="宋体" w:eastAsia="宋体" w:cs="Times New Roman"/>
          <w:b/>
          <w:color w:val="000000"/>
          <w:sz w:val="24"/>
          <w:szCs w:val="24"/>
        </w:rPr>
      </w:pPr>
    </w:p>
    <w:p w14:paraId="008E2B98">
      <w:pPr>
        <w:pStyle w:val="20"/>
        <w:rPr>
          <w:rFonts w:hAnsi="宋体" w:eastAsia="宋体" w:cs="Times New Roman"/>
          <w:b/>
          <w:color w:val="000000"/>
          <w:sz w:val="24"/>
          <w:szCs w:val="24"/>
        </w:rPr>
      </w:pPr>
    </w:p>
    <w:p w14:paraId="349C3D99">
      <w:pPr>
        <w:pStyle w:val="20"/>
        <w:rPr>
          <w:rFonts w:hAnsi="宋体" w:eastAsia="宋体" w:cs="Times New Roman"/>
          <w:b/>
          <w:color w:val="000000"/>
          <w:sz w:val="24"/>
          <w:szCs w:val="24"/>
        </w:rPr>
      </w:pPr>
    </w:p>
    <w:p w14:paraId="6A37BE95">
      <w:pPr>
        <w:pStyle w:val="20"/>
        <w:rPr>
          <w:rFonts w:hAnsi="宋体" w:eastAsia="宋体" w:cs="Times New Roman"/>
          <w:b/>
          <w:color w:val="000000"/>
          <w:sz w:val="24"/>
          <w:szCs w:val="24"/>
        </w:rPr>
      </w:pPr>
    </w:p>
    <w:p w14:paraId="4F5AC098">
      <w:pPr>
        <w:pStyle w:val="20"/>
        <w:rPr>
          <w:rFonts w:hAnsi="宋体" w:eastAsia="宋体" w:cs="Times New Roman"/>
          <w:b/>
          <w:color w:val="000000"/>
          <w:sz w:val="24"/>
          <w:szCs w:val="24"/>
        </w:rPr>
      </w:pPr>
    </w:p>
    <w:p w14:paraId="3492E3D6">
      <w:pPr>
        <w:pStyle w:val="20"/>
        <w:rPr>
          <w:rFonts w:hAnsi="宋体" w:eastAsia="宋体" w:cs="Times New Roman"/>
          <w:b/>
          <w:color w:val="000000"/>
          <w:sz w:val="24"/>
          <w:szCs w:val="24"/>
        </w:rPr>
      </w:pPr>
    </w:p>
    <w:p w14:paraId="626B6F80">
      <w:pPr>
        <w:pStyle w:val="20"/>
        <w:rPr>
          <w:rFonts w:hAnsi="宋体" w:eastAsia="宋体" w:cs="Times New Roman"/>
          <w:b/>
          <w:color w:val="000000"/>
          <w:sz w:val="24"/>
          <w:szCs w:val="24"/>
        </w:rPr>
      </w:pPr>
    </w:p>
    <w:p w14:paraId="6DD03A50">
      <w:pPr>
        <w:pStyle w:val="20"/>
        <w:rPr>
          <w:rFonts w:hAnsi="宋体" w:eastAsia="宋体" w:cs="Times New Roman"/>
          <w:b/>
          <w:color w:val="000000"/>
          <w:sz w:val="24"/>
          <w:szCs w:val="24"/>
        </w:rPr>
      </w:pPr>
    </w:p>
    <w:p w14:paraId="3C0D99F5">
      <w:pPr>
        <w:pStyle w:val="20"/>
        <w:rPr>
          <w:rFonts w:hAnsi="宋体" w:eastAsia="宋体" w:cs="Times New Roman"/>
          <w:b/>
          <w:color w:val="000000"/>
          <w:sz w:val="24"/>
          <w:szCs w:val="24"/>
        </w:rPr>
      </w:pPr>
    </w:p>
    <w:p w14:paraId="2E85F861">
      <w:pPr>
        <w:pStyle w:val="20"/>
        <w:rPr>
          <w:rFonts w:hAnsi="宋体" w:eastAsia="宋体" w:cs="Times New Roman"/>
          <w:b/>
          <w:color w:val="000000"/>
          <w:sz w:val="24"/>
          <w:szCs w:val="24"/>
        </w:rPr>
      </w:pPr>
    </w:p>
    <w:p w14:paraId="5D438E59">
      <w:pPr>
        <w:pStyle w:val="20"/>
        <w:rPr>
          <w:rFonts w:hAnsi="宋体" w:eastAsia="宋体" w:cs="Times New Roman"/>
          <w:b/>
          <w:color w:val="000000"/>
          <w:sz w:val="24"/>
          <w:szCs w:val="24"/>
        </w:rPr>
      </w:pPr>
    </w:p>
    <w:p w14:paraId="3E6CB057">
      <w:pPr>
        <w:pStyle w:val="20"/>
        <w:rPr>
          <w:rFonts w:hAnsi="宋体" w:eastAsia="宋体" w:cs="Times New Roman"/>
          <w:b/>
          <w:color w:val="000000"/>
          <w:sz w:val="24"/>
          <w:szCs w:val="24"/>
        </w:rPr>
      </w:pPr>
    </w:p>
    <w:p w14:paraId="15C61270">
      <w:pPr>
        <w:pStyle w:val="20"/>
        <w:rPr>
          <w:rFonts w:hAnsi="宋体" w:eastAsia="宋体" w:cs="Times New Roman"/>
          <w:b/>
          <w:color w:val="000000"/>
          <w:sz w:val="24"/>
          <w:szCs w:val="24"/>
        </w:rPr>
      </w:pPr>
    </w:p>
    <w:p w14:paraId="4EF6587E">
      <w:pPr>
        <w:pStyle w:val="20"/>
        <w:rPr>
          <w:rFonts w:hAnsi="宋体" w:eastAsia="宋体" w:cs="Times New Roman"/>
          <w:b/>
          <w:color w:val="000000"/>
          <w:sz w:val="24"/>
          <w:szCs w:val="24"/>
        </w:rPr>
      </w:pPr>
    </w:p>
    <w:p w14:paraId="09E5E9E7">
      <w:pPr>
        <w:pStyle w:val="20"/>
        <w:rPr>
          <w:rFonts w:hAnsi="宋体" w:eastAsia="宋体" w:cs="Times New Roman"/>
          <w:b/>
          <w:color w:val="000000"/>
          <w:sz w:val="24"/>
          <w:szCs w:val="24"/>
        </w:rPr>
      </w:pPr>
    </w:p>
    <w:p w14:paraId="26EFBF97">
      <w:pPr>
        <w:pStyle w:val="20"/>
        <w:rPr>
          <w:rFonts w:hAnsi="宋体" w:eastAsia="宋体" w:cs="Times New Roman"/>
          <w:b/>
          <w:color w:val="000000"/>
          <w:sz w:val="24"/>
          <w:szCs w:val="24"/>
        </w:rPr>
      </w:pPr>
    </w:p>
    <w:p w14:paraId="49BF7462">
      <w:pPr>
        <w:pStyle w:val="20"/>
        <w:rPr>
          <w:rFonts w:hAnsi="宋体" w:eastAsia="宋体" w:cs="Times New Roman"/>
          <w:b/>
          <w:color w:val="000000"/>
          <w:sz w:val="24"/>
          <w:szCs w:val="24"/>
        </w:rPr>
      </w:pPr>
    </w:p>
    <w:p w14:paraId="0CAA66FD">
      <w:pPr>
        <w:spacing w:line="360" w:lineRule="auto"/>
        <w:jc w:val="center"/>
        <w:outlineLvl w:val="0"/>
        <w:rPr>
          <w:rFonts w:ascii="宋体" w:hAnsi="Calibri" w:eastAsia="宋体" w:cs="Times New Roman"/>
          <w:b/>
          <w:sz w:val="36"/>
          <w:szCs w:val="36"/>
        </w:rPr>
      </w:pPr>
      <w:r>
        <w:rPr>
          <w:rFonts w:hint="eastAsia" w:ascii="宋体" w:hAnsi="宋体" w:eastAsia="宋体" w:cs="Times New Roman"/>
          <w:b/>
          <w:sz w:val="36"/>
          <w:szCs w:val="36"/>
        </w:rPr>
        <w:t>第五部分</w:t>
      </w:r>
      <w:r>
        <w:rPr>
          <w:rFonts w:ascii="宋体" w:hAnsi="宋体" w:eastAsia="宋体" w:cs="Times New Roman"/>
          <w:b/>
          <w:sz w:val="36"/>
          <w:szCs w:val="36"/>
        </w:rPr>
        <w:t xml:space="preserve"> </w:t>
      </w:r>
      <w:r>
        <w:rPr>
          <w:rFonts w:hint="eastAsia" w:ascii="宋体" w:hAnsi="宋体" w:eastAsia="宋体" w:cs="Times New Roman"/>
          <w:b/>
          <w:sz w:val="36"/>
          <w:szCs w:val="36"/>
        </w:rPr>
        <w:t>设备采购合同</w:t>
      </w:r>
    </w:p>
    <w:p w14:paraId="77862A4D">
      <w:pPr>
        <w:adjustRightInd w:val="0"/>
        <w:snapToGrid w:val="0"/>
        <w:spacing w:line="360" w:lineRule="auto"/>
        <w:jc w:val="left"/>
        <w:rPr>
          <w:rFonts w:ascii="宋体" w:hAnsi="宋体"/>
          <w:sz w:val="20"/>
          <w:szCs w:val="20"/>
        </w:rPr>
      </w:pPr>
      <w:r>
        <w:rPr>
          <w:rFonts w:ascii="宋体" w:hAnsi="宋体"/>
          <w:sz w:val="20"/>
          <w:szCs w:val="20"/>
        </w:rPr>
        <w:t xml:space="preserve">                                      </w:t>
      </w:r>
      <w:r>
        <w:rPr>
          <w:rFonts w:hint="eastAsia" w:ascii="宋体" w:hAnsi="宋体"/>
          <w:sz w:val="20"/>
          <w:szCs w:val="20"/>
        </w:rPr>
        <w:t xml:space="preserve">  </w:t>
      </w:r>
    </w:p>
    <w:p w14:paraId="47E3402A">
      <w:pPr>
        <w:wordWrap w:val="0"/>
        <w:adjustRightInd w:val="0"/>
        <w:snapToGrid w:val="0"/>
        <w:spacing w:line="360" w:lineRule="auto"/>
        <w:jc w:val="right"/>
        <w:rPr>
          <w:rFonts w:ascii="方正小标宋简体" w:hAnsi="宋体" w:eastAsia="方正小标宋简体"/>
          <w:sz w:val="24"/>
          <w:szCs w:val="24"/>
        </w:rPr>
      </w:pPr>
      <w:r>
        <w:rPr>
          <w:rFonts w:hint="eastAsia" w:ascii="方正小标宋简体" w:hAnsi="宋体" w:eastAsia="方正小标宋简体"/>
          <w:sz w:val="24"/>
          <w:szCs w:val="24"/>
        </w:rPr>
        <w:t>编号：</w:t>
      </w:r>
      <w:r>
        <w:rPr>
          <w:rFonts w:hint="eastAsia" w:ascii="方正小标宋简体" w:hAnsi="宋体" w:eastAsia="方正小标宋简体"/>
          <w:sz w:val="24"/>
          <w:szCs w:val="24"/>
          <w:u w:val="thick"/>
        </w:rPr>
        <w:t xml:space="preserve">                  </w:t>
      </w:r>
    </w:p>
    <w:p w14:paraId="2E0EF47B">
      <w:pPr>
        <w:adjustRightInd w:val="0"/>
        <w:snapToGrid w:val="0"/>
        <w:spacing w:line="360" w:lineRule="auto"/>
        <w:jc w:val="left"/>
        <w:rPr>
          <w:rFonts w:ascii="宋体" w:hAnsi="宋体"/>
          <w:sz w:val="20"/>
          <w:szCs w:val="20"/>
        </w:rPr>
      </w:pPr>
    </w:p>
    <w:p w14:paraId="43628551">
      <w:pPr>
        <w:adjustRightInd w:val="0"/>
        <w:snapToGrid w:val="0"/>
        <w:spacing w:line="360" w:lineRule="auto"/>
        <w:jc w:val="left"/>
        <w:rPr>
          <w:rFonts w:ascii="宋体" w:hAnsi="宋体"/>
          <w:sz w:val="20"/>
          <w:szCs w:val="20"/>
        </w:rPr>
      </w:pPr>
    </w:p>
    <w:p w14:paraId="55D1455D">
      <w:pPr>
        <w:adjustRightInd w:val="0"/>
        <w:snapToGrid w:val="0"/>
        <w:spacing w:line="360" w:lineRule="auto"/>
        <w:jc w:val="left"/>
        <w:rPr>
          <w:rFonts w:ascii="宋体" w:hAnsi="宋体"/>
          <w:sz w:val="20"/>
          <w:szCs w:val="20"/>
        </w:rPr>
      </w:pPr>
    </w:p>
    <w:p w14:paraId="42DACBFC">
      <w:pPr>
        <w:adjustRightInd w:val="0"/>
        <w:snapToGrid w:val="0"/>
        <w:spacing w:line="360" w:lineRule="auto"/>
        <w:jc w:val="left"/>
        <w:rPr>
          <w:rFonts w:ascii="宋体" w:hAnsi="宋体"/>
          <w:sz w:val="20"/>
          <w:szCs w:val="20"/>
        </w:rPr>
      </w:pPr>
    </w:p>
    <w:p w14:paraId="2BBA1741">
      <w:pPr>
        <w:adjustRightInd w:val="0"/>
        <w:snapToGrid w:val="0"/>
        <w:spacing w:line="360" w:lineRule="auto"/>
        <w:jc w:val="left"/>
        <w:rPr>
          <w:rFonts w:ascii="宋体" w:hAnsi="宋体"/>
          <w:b/>
          <w:sz w:val="36"/>
          <w:szCs w:val="36"/>
        </w:rPr>
      </w:pPr>
    </w:p>
    <w:p w14:paraId="232F3E83">
      <w:pPr>
        <w:adjustRightInd w:val="0"/>
        <w:snapToGrid w:val="0"/>
        <w:spacing w:line="360" w:lineRule="auto"/>
        <w:jc w:val="center"/>
        <w:rPr>
          <w:rFonts w:ascii="方正小标宋简体" w:hAnsi="宋体" w:eastAsia="方正小标宋简体"/>
          <w:bCs/>
          <w:sz w:val="52"/>
          <w:szCs w:val="36"/>
        </w:rPr>
      </w:pPr>
      <w:bookmarkStart w:id="44" w:name="_Toc29691"/>
      <w:r>
        <w:rPr>
          <w:rFonts w:hint="eastAsia" w:ascii="方正小标宋简体" w:hAnsi="方正小标宋简体" w:eastAsia="方正小标宋简体" w:cs="方正小标宋简体"/>
          <w:w w:val="90"/>
          <w:sz w:val="56"/>
          <w:szCs w:val="56"/>
        </w:rPr>
        <w:t>设备采购合同</w:t>
      </w:r>
      <w:r>
        <w:rPr>
          <w:rFonts w:hint="eastAsia" w:ascii="方正小标宋简体" w:hAnsi="宋体" w:eastAsia="方正小标宋简体"/>
          <w:bCs/>
          <w:sz w:val="52"/>
          <w:szCs w:val="36"/>
        </w:rPr>
        <w:t>（模板）</w:t>
      </w:r>
    </w:p>
    <w:p w14:paraId="25DC7238">
      <w:pPr>
        <w:pStyle w:val="20"/>
        <w:jc w:val="center"/>
      </w:pPr>
      <w:r>
        <w:rPr>
          <w:rFonts w:hint="eastAsia" w:hAnsi="宋体" w:eastAsia="宋体" w:cs="宋体"/>
          <w:b/>
          <w:sz w:val="24"/>
          <w:szCs w:val="24"/>
        </w:rPr>
        <w:t>（合同以双方最终签署的版本为准）</w:t>
      </w:r>
    </w:p>
    <w:p w14:paraId="4CB26584">
      <w:pPr>
        <w:spacing w:line="360" w:lineRule="auto"/>
        <w:jc w:val="center"/>
        <w:rPr>
          <w:rFonts w:hint="eastAsia" w:ascii="方正小标宋简体" w:hAnsi="方正小标宋简体" w:eastAsia="方正小标宋简体" w:cs="方正小标宋简体"/>
          <w:w w:val="90"/>
          <w:sz w:val="56"/>
          <w:szCs w:val="56"/>
        </w:rPr>
      </w:pPr>
    </w:p>
    <w:p w14:paraId="36EC1B0F">
      <w:pPr>
        <w:spacing w:line="360" w:lineRule="auto"/>
        <w:jc w:val="center"/>
        <w:rPr>
          <w:rFonts w:hint="eastAsia" w:ascii="方正小标宋简体" w:hAnsi="方正小标宋简体" w:eastAsia="方正小标宋简体" w:cs="方正小标宋简体"/>
          <w:w w:val="90"/>
          <w:sz w:val="56"/>
          <w:szCs w:val="56"/>
          <w:lang w:eastAsia="zh-CN"/>
        </w:rPr>
      </w:pPr>
    </w:p>
    <w:p w14:paraId="512A9768">
      <w:pPr>
        <w:spacing w:line="360" w:lineRule="auto"/>
        <w:jc w:val="center"/>
        <w:rPr>
          <w:rFonts w:hint="eastAsia" w:ascii="仿宋_GB2312" w:hAnsi="仿宋_GB2312" w:eastAsia="仿宋_GB2312" w:cs="仿宋_GB2312"/>
          <w:bCs/>
          <w:sz w:val="24"/>
          <w:szCs w:val="24"/>
        </w:rPr>
      </w:pPr>
    </w:p>
    <w:p w14:paraId="128B4861">
      <w:pPr>
        <w:spacing w:line="360" w:lineRule="auto"/>
        <w:jc w:val="center"/>
        <w:rPr>
          <w:rFonts w:hint="eastAsia" w:ascii="仿宋_GB2312" w:hAnsi="仿宋_GB2312" w:eastAsia="仿宋_GB2312" w:cs="仿宋_GB2312"/>
          <w:bCs/>
          <w:sz w:val="24"/>
          <w:szCs w:val="24"/>
          <w:lang w:val="en-US" w:eastAsia="zh-CN"/>
        </w:rPr>
      </w:pPr>
    </w:p>
    <w:p w14:paraId="2CCF3824">
      <w:pPr>
        <w:keepNext w:val="0"/>
        <w:keepLines w:val="0"/>
        <w:pageBreakBefore w:val="0"/>
        <w:widowControl w:val="0"/>
        <w:kinsoku/>
        <w:wordWrap/>
        <w:overflowPunct/>
        <w:topLinePunct w:val="0"/>
        <w:autoSpaceDE/>
        <w:autoSpaceDN/>
        <w:bidi w:val="0"/>
        <w:adjustRightInd/>
        <w:snapToGrid/>
        <w:spacing w:line="360" w:lineRule="auto"/>
        <w:ind w:firstLine="2160" w:firstLineChars="900"/>
        <w:jc w:val="left"/>
        <w:textAlignment w:val="auto"/>
        <w:rPr>
          <w:rFonts w:hint="eastAsia" w:ascii="仿宋_GB2312" w:hAnsi="仿宋_GB2312" w:eastAsia="仿宋_GB2312" w:cs="仿宋_GB2312"/>
          <w:bCs/>
          <w:sz w:val="24"/>
          <w:szCs w:val="24"/>
        </w:rPr>
      </w:pPr>
      <w:r>
        <w:rPr>
          <w:rFonts w:hint="eastAsia" w:ascii="仿宋_GB2312" w:hAnsi="仿宋_GB2312" w:eastAsia="仿宋_GB2312" w:cs="仿宋_GB2312"/>
          <w:bCs/>
          <w:sz w:val="24"/>
          <w:szCs w:val="24"/>
          <w:lang w:val="en-US" w:eastAsia="zh-CN"/>
        </w:rPr>
        <w:t>合同项目名称：</w:t>
      </w:r>
      <w:r>
        <w:rPr>
          <w:rFonts w:hint="eastAsia" w:ascii="仿宋_GB2312" w:hAnsi="仿宋_GB2312" w:eastAsia="仿宋_GB2312" w:cs="仿宋_GB2312"/>
          <w:b/>
          <w:bCs w:val="0"/>
          <w:sz w:val="24"/>
          <w:szCs w:val="24"/>
          <w:u w:val="single"/>
        </w:rPr>
        <w:t>合同项目名称</w:t>
      </w:r>
    </w:p>
    <w:p w14:paraId="3BDC08DD">
      <w:pPr>
        <w:keepNext w:val="0"/>
        <w:keepLines w:val="0"/>
        <w:pageBreakBefore w:val="0"/>
        <w:widowControl w:val="0"/>
        <w:kinsoku/>
        <w:wordWrap/>
        <w:overflowPunct/>
        <w:topLinePunct w:val="0"/>
        <w:autoSpaceDE/>
        <w:autoSpaceDN/>
        <w:bidi w:val="0"/>
        <w:adjustRightInd/>
        <w:snapToGrid/>
        <w:spacing w:line="360" w:lineRule="auto"/>
        <w:ind w:firstLine="2160" w:firstLineChars="900"/>
        <w:jc w:val="left"/>
        <w:textAlignment w:val="auto"/>
        <w:rPr>
          <w:rFonts w:hint="default" w:ascii="仿宋_GB2312" w:hAnsi="仿宋_GB2312" w:eastAsia="仿宋_GB2312" w:cs="仿宋_GB2312"/>
          <w:bCs/>
          <w:sz w:val="24"/>
          <w:szCs w:val="24"/>
          <w:lang w:val="en-US" w:eastAsia="zh-CN"/>
        </w:rPr>
      </w:pPr>
    </w:p>
    <w:p w14:paraId="64E4E1D0">
      <w:pPr>
        <w:keepNext w:val="0"/>
        <w:keepLines w:val="0"/>
        <w:pageBreakBefore w:val="0"/>
        <w:widowControl w:val="0"/>
        <w:kinsoku/>
        <w:wordWrap/>
        <w:overflowPunct/>
        <w:topLinePunct w:val="0"/>
        <w:autoSpaceDE/>
        <w:autoSpaceDN/>
        <w:bidi w:val="0"/>
        <w:adjustRightInd/>
        <w:snapToGrid/>
        <w:spacing w:line="360" w:lineRule="auto"/>
        <w:ind w:firstLine="2160" w:firstLineChars="900"/>
        <w:jc w:val="left"/>
        <w:textAlignment w:val="auto"/>
        <w:rPr>
          <w:rFonts w:hint="eastAsia" w:ascii="仿宋_GB2312" w:hAnsi="仿宋_GB2312" w:eastAsia="仿宋_GB2312" w:cs="仿宋_GB2312"/>
          <w:b/>
          <w:sz w:val="24"/>
          <w:szCs w:val="24"/>
          <w:u w:val="single"/>
        </w:rPr>
      </w:pPr>
      <w:r>
        <w:rPr>
          <w:rFonts w:hint="eastAsia" w:ascii="仿宋_GB2312" w:hAnsi="仿宋_GB2312" w:eastAsia="仿宋_GB2312" w:cs="仿宋_GB2312"/>
          <w:bCs/>
          <w:sz w:val="24"/>
          <w:szCs w:val="24"/>
        </w:rPr>
        <w:t>甲方（买方）：</w:t>
      </w:r>
      <w:r>
        <w:rPr>
          <w:rFonts w:hint="eastAsia" w:ascii="仿宋_GB2312" w:hAnsi="仿宋_GB2312" w:eastAsia="仿宋_GB2312" w:cs="仿宋_GB2312"/>
          <w:b/>
          <w:sz w:val="24"/>
          <w:szCs w:val="24"/>
          <w:u w:val="single"/>
          <w:lang w:val="en-US" w:eastAsia="zh-CN"/>
        </w:rPr>
        <w:t>甲方</w:t>
      </w:r>
      <w:r>
        <w:rPr>
          <w:rFonts w:hint="eastAsia" w:ascii="仿宋_GB2312" w:hAnsi="仿宋_GB2312" w:eastAsia="仿宋_GB2312" w:cs="仿宋_GB2312"/>
          <w:b/>
          <w:sz w:val="24"/>
          <w:szCs w:val="24"/>
          <w:u w:val="single"/>
        </w:rPr>
        <w:t>单位全称</w:t>
      </w:r>
    </w:p>
    <w:p w14:paraId="41B1BB4C">
      <w:pPr>
        <w:keepNext w:val="0"/>
        <w:keepLines w:val="0"/>
        <w:pageBreakBefore w:val="0"/>
        <w:widowControl w:val="0"/>
        <w:kinsoku/>
        <w:wordWrap/>
        <w:overflowPunct/>
        <w:topLinePunct w:val="0"/>
        <w:autoSpaceDE/>
        <w:autoSpaceDN/>
        <w:bidi w:val="0"/>
        <w:adjustRightInd/>
        <w:snapToGrid/>
        <w:spacing w:line="360" w:lineRule="auto"/>
        <w:ind w:firstLine="2168" w:firstLineChars="900"/>
        <w:jc w:val="left"/>
        <w:textAlignment w:val="auto"/>
        <w:rPr>
          <w:rFonts w:hint="eastAsia" w:ascii="仿宋_GB2312" w:hAnsi="仿宋_GB2312" w:eastAsia="仿宋_GB2312" w:cs="仿宋_GB2312"/>
          <w:b/>
          <w:sz w:val="24"/>
          <w:szCs w:val="24"/>
          <w:u w:val="single"/>
        </w:rPr>
      </w:pPr>
    </w:p>
    <w:p w14:paraId="3A947454">
      <w:pPr>
        <w:keepNext w:val="0"/>
        <w:keepLines w:val="0"/>
        <w:pageBreakBefore w:val="0"/>
        <w:widowControl w:val="0"/>
        <w:kinsoku/>
        <w:wordWrap/>
        <w:overflowPunct/>
        <w:topLinePunct w:val="0"/>
        <w:autoSpaceDE/>
        <w:autoSpaceDN/>
        <w:bidi w:val="0"/>
        <w:adjustRightInd/>
        <w:snapToGrid/>
        <w:spacing w:line="360" w:lineRule="auto"/>
        <w:ind w:firstLine="2160" w:firstLineChars="900"/>
        <w:jc w:val="left"/>
        <w:textAlignment w:val="auto"/>
        <w:rPr>
          <w:rFonts w:hint="eastAsia" w:ascii="仿宋_GB2312" w:hAnsi="仿宋_GB2312" w:eastAsia="仿宋_GB2312" w:cs="仿宋_GB2312"/>
          <w:b/>
          <w:sz w:val="24"/>
          <w:szCs w:val="24"/>
          <w:u w:val="single"/>
        </w:rPr>
      </w:pPr>
      <w:r>
        <w:rPr>
          <w:rFonts w:hint="eastAsia" w:ascii="仿宋_GB2312" w:hAnsi="仿宋_GB2312" w:eastAsia="仿宋_GB2312" w:cs="仿宋_GB2312"/>
          <w:bCs/>
          <w:sz w:val="24"/>
          <w:szCs w:val="24"/>
        </w:rPr>
        <w:t>乙方（卖方）：</w:t>
      </w:r>
      <w:r>
        <w:rPr>
          <w:rFonts w:hint="eastAsia" w:ascii="仿宋_GB2312" w:hAnsi="仿宋_GB2312" w:eastAsia="仿宋_GB2312" w:cs="仿宋_GB2312"/>
          <w:b/>
          <w:sz w:val="24"/>
          <w:szCs w:val="24"/>
          <w:u w:val="single"/>
          <w:lang w:eastAsia="zh-CN"/>
        </w:rPr>
        <w:t>乙方单位</w:t>
      </w:r>
      <w:r>
        <w:rPr>
          <w:rFonts w:hint="eastAsia" w:ascii="仿宋_GB2312" w:hAnsi="仿宋_GB2312" w:eastAsia="仿宋_GB2312" w:cs="仿宋_GB2312"/>
          <w:b/>
          <w:sz w:val="24"/>
          <w:szCs w:val="24"/>
          <w:u w:val="single"/>
        </w:rPr>
        <w:t>全称</w:t>
      </w:r>
    </w:p>
    <w:p w14:paraId="7A066308">
      <w:pPr>
        <w:keepNext w:val="0"/>
        <w:keepLines w:val="0"/>
        <w:pageBreakBefore w:val="0"/>
        <w:widowControl w:val="0"/>
        <w:kinsoku/>
        <w:wordWrap/>
        <w:overflowPunct/>
        <w:topLinePunct w:val="0"/>
        <w:autoSpaceDE/>
        <w:autoSpaceDN/>
        <w:bidi w:val="0"/>
        <w:adjustRightInd/>
        <w:snapToGrid/>
        <w:spacing w:line="360" w:lineRule="auto"/>
        <w:ind w:firstLine="2168" w:firstLineChars="900"/>
        <w:jc w:val="center"/>
        <w:textAlignment w:val="auto"/>
        <w:rPr>
          <w:rFonts w:hint="eastAsia" w:ascii="仿宋_GB2312" w:hAnsi="仿宋_GB2312" w:eastAsia="仿宋_GB2312" w:cs="仿宋_GB2312"/>
          <w:b/>
          <w:sz w:val="24"/>
          <w:szCs w:val="24"/>
          <w:u w:val="single"/>
        </w:rPr>
      </w:pPr>
    </w:p>
    <w:p w14:paraId="4D0FE828">
      <w:pPr>
        <w:keepNext w:val="0"/>
        <w:keepLines w:val="0"/>
        <w:pageBreakBefore w:val="0"/>
        <w:widowControl w:val="0"/>
        <w:kinsoku/>
        <w:wordWrap/>
        <w:overflowPunct/>
        <w:topLinePunct w:val="0"/>
        <w:autoSpaceDE/>
        <w:autoSpaceDN/>
        <w:bidi w:val="0"/>
        <w:adjustRightInd/>
        <w:snapToGrid/>
        <w:spacing w:line="360" w:lineRule="auto"/>
        <w:ind w:firstLine="2168" w:firstLineChars="900"/>
        <w:jc w:val="center"/>
        <w:textAlignment w:val="auto"/>
        <w:rPr>
          <w:rFonts w:hint="eastAsia" w:ascii="仿宋_GB2312" w:hAnsi="仿宋_GB2312" w:eastAsia="仿宋_GB2312" w:cs="仿宋_GB2312"/>
          <w:b/>
          <w:sz w:val="24"/>
          <w:szCs w:val="24"/>
          <w:u w:val="single"/>
        </w:rPr>
      </w:pPr>
    </w:p>
    <w:p w14:paraId="724745FF">
      <w:pPr>
        <w:keepNext w:val="0"/>
        <w:keepLines w:val="0"/>
        <w:pageBreakBefore w:val="0"/>
        <w:widowControl w:val="0"/>
        <w:kinsoku/>
        <w:wordWrap/>
        <w:overflowPunct/>
        <w:topLinePunct w:val="0"/>
        <w:autoSpaceDE/>
        <w:autoSpaceDN/>
        <w:bidi w:val="0"/>
        <w:adjustRightInd/>
        <w:snapToGrid/>
        <w:spacing w:line="360" w:lineRule="auto"/>
        <w:ind w:firstLine="2160" w:firstLineChars="900"/>
        <w:jc w:val="left"/>
        <w:textAlignment w:val="auto"/>
        <w:rPr>
          <w:rFonts w:hint="eastAsia" w:ascii="仿宋_GB2312" w:hAnsi="仿宋_GB2312" w:eastAsia="仿宋_GB2312" w:cs="仿宋_GB2312"/>
          <w:b/>
          <w:bCs w:val="0"/>
          <w:sz w:val="24"/>
          <w:szCs w:val="24"/>
          <w:u w:val="single"/>
        </w:rPr>
      </w:pPr>
      <w:r>
        <w:rPr>
          <w:rFonts w:hint="eastAsia" w:ascii="仿宋_GB2312" w:hAnsi="仿宋_GB2312" w:eastAsia="仿宋_GB2312" w:cs="仿宋_GB2312"/>
          <w:bCs/>
          <w:sz w:val="24"/>
          <w:szCs w:val="24"/>
          <w:lang w:val="en-US" w:eastAsia="zh-CN"/>
        </w:rPr>
        <w:t>合同签订地点：</w:t>
      </w:r>
      <w:r>
        <w:rPr>
          <w:rFonts w:hint="eastAsia" w:ascii="仿宋_GB2312" w:hAnsi="仿宋_GB2312" w:eastAsia="仿宋_GB2312" w:cs="仿宋_GB2312"/>
          <w:b/>
          <w:bCs w:val="0"/>
          <w:sz w:val="24"/>
          <w:szCs w:val="24"/>
          <w:u w:val="single"/>
        </w:rPr>
        <w:t>填写甲方所在</w:t>
      </w:r>
      <w:r>
        <w:rPr>
          <w:rFonts w:hint="eastAsia" w:ascii="仿宋_GB2312" w:hAnsi="仿宋_GB2312" w:eastAsia="仿宋_GB2312" w:cs="仿宋_GB2312"/>
          <w:b/>
          <w:bCs w:val="0"/>
          <w:sz w:val="24"/>
          <w:szCs w:val="24"/>
          <w:u w:val="single"/>
          <w:lang w:val="en-US" w:eastAsia="zh-CN"/>
        </w:rPr>
        <w:t>县级行政区划</w:t>
      </w:r>
      <w:r>
        <w:rPr>
          <w:rFonts w:hint="eastAsia" w:ascii="仿宋_GB2312" w:hAnsi="仿宋_GB2312" w:eastAsia="仿宋_GB2312" w:cs="仿宋_GB2312"/>
          <w:b/>
          <w:bCs w:val="0"/>
          <w:sz w:val="24"/>
          <w:szCs w:val="24"/>
          <w:u w:val="single"/>
        </w:rPr>
        <w:t>，如</w:t>
      </w:r>
      <w:r>
        <w:rPr>
          <w:rFonts w:hint="eastAsia" w:ascii="仿宋_GB2312" w:hAnsi="仿宋_GB2312" w:eastAsia="仿宋_GB2312" w:cs="仿宋_GB2312"/>
          <w:b/>
          <w:bCs w:val="0"/>
          <w:sz w:val="24"/>
          <w:szCs w:val="24"/>
          <w:u w:val="single"/>
          <w:lang w:eastAsia="zh-CN"/>
        </w:rPr>
        <w:t>“</w:t>
      </w:r>
      <w:r>
        <w:rPr>
          <w:rFonts w:hint="eastAsia" w:ascii="仿宋_GB2312" w:hAnsi="仿宋_GB2312" w:eastAsia="仿宋_GB2312" w:cs="仿宋_GB2312"/>
          <w:b/>
          <w:bCs w:val="0"/>
          <w:sz w:val="24"/>
          <w:szCs w:val="24"/>
          <w:u w:val="single"/>
        </w:rPr>
        <w:t>山东省济南市高新区/章丘区</w:t>
      </w:r>
      <w:r>
        <w:rPr>
          <w:rFonts w:hint="eastAsia" w:ascii="仿宋_GB2312" w:hAnsi="仿宋_GB2312" w:eastAsia="仿宋_GB2312" w:cs="仿宋_GB2312"/>
          <w:b/>
          <w:bCs w:val="0"/>
          <w:sz w:val="24"/>
          <w:szCs w:val="24"/>
          <w:u w:val="single"/>
          <w:lang w:eastAsia="zh-CN"/>
        </w:rPr>
        <w:t>”</w:t>
      </w:r>
      <w:r>
        <w:rPr>
          <w:rFonts w:hint="eastAsia" w:ascii="仿宋_GB2312" w:hAnsi="仿宋_GB2312" w:eastAsia="仿宋_GB2312" w:cs="仿宋_GB2312"/>
          <w:b/>
          <w:bCs w:val="0"/>
          <w:sz w:val="24"/>
          <w:szCs w:val="24"/>
          <w:u w:val="single"/>
        </w:rPr>
        <w:t>等</w:t>
      </w:r>
    </w:p>
    <w:p w14:paraId="5D62D8BB">
      <w:pPr>
        <w:keepNext w:val="0"/>
        <w:keepLines w:val="0"/>
        <w:pageBreakBefore w:val="0"/>
        <w:widowControl w:val="0"/>
        <w:kinsoku/>
        <w:wordWrap/>
        <w:overflowPunct/>
        <w:topLinePunct w:val="0"/>
        <w:autoSpaceDE/>
        <w:autoSpaceDN/>
        <w:bidi w:val="0"/>
        <w:adjustRightInd/>
        <w:snapToGrid/>
        <w:spacing w:line="360" w:lineRule="auto"/>
        <w:ind w:firstLine="2160" w:firstLineChars="900"/>
        <w:jc w:val="left"/>
        <w:textAlignment w:val="auto"/>
        <w:rPr>
          <w:rFonts w:hint="eastAsia" w:ascii="仿宋_GB2312" w:hAnsi="仿宋_GB2312" w:eastAsia="仿宋_GB2312" w:cs="仿宋_GB2312"/>
          <w:bCs/>
          <w:sz w:val="24"/>
          <w:szCs w:val="24"/>
        </w:rPr>
      </w:pPr>
    </w:p>
    <w:p w14:paraId="76979A3D">
      <w:pPr>
        <w:keepNext w:val="0"/>
        <w:keepLines w:val="0"/>
        <w:pageBreakBefore w:val="0"/>
        <w:widowControl w:val="0"/>
        <w:kinsoku/>
        <w:wordWrap/>
        <w:overflowPunct/>
        <w:topLinePunct w:val="0"/>
        <w:autoSpaceDE/>
        <w:autoSpaceDN/>
        <w:bidi w:val="0"/>
        <w:adjustRightInd/>
        <w:snapToGrid/>
        <w:spacing w:line="360" w:lineRule="auto"/>
        <w:ind w:firstLine="2160" w:firstLineChars="900"/>
        <w:jc w:val="left"/>
        <w:textAlignment w:val="auto"/>
        <w:rPr>
          <w:rFonts w:hint="eastAsia" w:ascii="仿宋_GB2312" w:hAnsi="仿宋_GB2312" w:eastAsia="仿宋_GB2312" w:cs="仿宋_GB2312"/>
          <w:b/>
          <w:sz w:val="24"/>
          <w:szCs w:val="24"/>
          <w:u w:val="single"/>
          <w:lang w:val="en-US" w:eastAsia="zh-CN"/>
        </w:rPr>
        <w:sectPr>
          <w:footerReference r:id="rId13" w:type="default"/>
          <w:pgSz w:w="11907" w:h="16840"/>
          <w:pgMar w:top="1304" w:right="1418" w:bottom="1304" w:left="1418" w:header="724" w:footer="851" w:gutter="0"/>
          <w:pgBorders>
            <w:top w:val="none" w:sz="0" w:space="0"/>
            <w:left w:val="none" w:sz="0" w:space="0"/>
            <w:bottom w:val="none" w:sz="0" w:space="0"/>
            <w:right w:val="none" w:sz="0" w:space="0"/>
          </w:pgBorders>
          <w:pgNumType w:fmt="decimal" w:start="1"/>
          <w:cols w:space="720" w:num="1"/>
          <w:docGrid w:linePitch="290" w:charSpace="-3931"/>
        </w:sectPr>
      </w:pPr>
      <w:r>
        <w:rPr>
          <w:rFonts w:hint="eastAsia" w:ascii="仿宋_GB2312" w:hAnsi="仿宋_GB2312" w:eastAsia="仿宋_GB2312" w:cs="仿宋_GB2312"/>
          <w:bCs/>
          <w:sz w:val="24"/>
          <w:szCs w:val="24"/>
          <w:lang w:val="en-US" w:eastAsia="zh-CN"/>
        </w:rPr>
        <w:t>合同签订时间：</w:t>
      </w:r>
      <w:r>
        <w:rPr>
          <w:rFonts w:hint="eastAsia" w:ascii="仿宋_GB2312" w:hAnsi="仿宋_GB2312" w:eastAsia="仿宋_GB2312" w:cs="仿宋_GB2312"/>
          <w:b/>
          <w:sz w:val="24"/>
          <w:szCs w:val="24"/>
          <w:u w:val="single"/>
          <w:lang w:val="en-US" w:eastAsia="zh-CN"/>
        </w:rPr>
        <w:t>按****年**月形式据实填写</w:t>
      </w:r>
    </w:p>
    <w:p w14:paraId="0EE8CF16">
      <w:pPr>
        <w:spacing w:line="360" w:lineRule="auto"/>
        <w:jc w:val="center"/>
        <w:rPr>
          <w:rFonts w:ascii="方正小标宋简体" w:hAnsi="方正小标宋简体" w:eastAsia="方正小标宋简体" w:cs="方正小标宋简体"/>
          <w:w w:val="90"/>
          <w:sz w:val="44"/>
          <w:szCs w:val="44"/>
        </w:rPr>
      </w:pPr>
      <w:r>
        <w:rPr>
          <w:rFonts w:hint="eastAsia" w:ascii="方正小标宋简体" w:hAnsi="方正小标宋简体" w:eastAsia="方正小标宋简体" w:cs="方正小标宋简体"/>
          <w:w w:val="90"/>
          <w:sz w:val="44"/>
          <w:szCs w:val="44"/>
        </w:rPr>
        <w:t>设备采购合同</w:t>
      </w:r>
    </w:p>
    <w:p w14:paraId="38708345">
      <w:pPr>
        <w:spacing w:line="360" w:lineRule="auto"/>
        <w:jc w:val="center"/>
        <w:rPr>
          <w:rFonts w:ascii="方正小标宋简体" w:hAnsi="方正小标宋简体" w:eastAsia="方正小标宋简体" w:cs="方正小标宋简体"/>
          <w:w w:val="90"/>
          <w:sz w:val="44"/>
          <w:szCs w:val="44"/>
        </w:rPr>
      </w:pPr>
      <w:r>
        <w:rPr>
          <w:rFonts w:hint="eastAsia" w:ascii="方正小标宋简体" w:hAnsi="方正小标宋简体" w:eastAsia="方正小标宋简体" w:cs="方正小标宋简体"/>
          <w:w w:val="90"/>
          <w:sz w:val="44"/>
          <w:szCs w:val="44"/>
        </w:rPr>
        <w:t>专用条款</w:t>
      </w:r>
    </w:p>
    <w:p w14:paraId="4B4B112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仿宋_GB2312" w:hAnsi="仿宋_GB2312" w:eastAsia="仿宋_GB2312" w:cs="仿宋_GB2312"/>
          <w:sz w:val="24"/>
          <w:szCs w:val="24"/>
        </w:rPr>
      </w:pPr>
      <w:r>
        <w:rPr>
          <w:rFonts w:hint="eastAsia" w:ascii="仿宋_GB2312" w:hAnsi="仿宋_GB2312" w:eastAsia="仿宋_GB2312" w:cs="仿宋_GB2312"/>
          <w:sz w:val="24"/>
          <w:szCs w:val="24"/>
        </w:rPr>
        <w:t>鉴于，买方向卖方购买</w:t>
      </w:r>
      <w:r>
        <w:rPr>
          <w:rFonts w:hint="eastAsia" w:ascii="仿宋_GB2312" w:hAnsi="仿宋_GB2312" w:eastAsia="仿宋_GB2312" w:cs="仿宋_GB2312"/>
          <w:b/>
          <w:bCs/>
          <w:sz w:val="24"/>
          <w:szCs w:val="24"/>
          <w:u w:val="single"/>
        </w:rPr>
        <w:t>设备名称概括</w:t>
      </w:r>
      <w:r>
        <w:rPr>
          <w:rFonts w:hint="eastAsia" w:ascii="仿宋_GB2312" w:hAnsi="仿宋_GB2312" w:eastAsia="仿宋_GB2312" w:cs="仿宋_GB2312"/>
          <w:sz w:val="24"/>
          <w:szCs w:val="24"/>
          <w:u w:val="single"/>
        </w:rPr>
        <w:t>等</w:t>
      </w:r>
      <w:r>
        <w:rPr>
          <w:rFonts w:hint="eastAsia" w:ascii="仿宋_GB2312" w:hAnsi="仿宋_GB2312" w:eastAsia="仿宋_GB2312" w:cs="仿宋_GB2312"/>
          <w:sz w:val="24"/>
          <w:szCs w:val="24"/>
        </w:rPr>
        <w:t>，就该设备的设计、制造、运输、定点卸货、安装或指导安装、调试、验收、培训及售后服务等有关问题，在自愿协商的基础上达成本合同。</w:t>
      </w:r>
    </w:p>
    <w:p w14:paraId="541CE38D">
      <w:pPr>
        <w:pStyle w:val="2"/>
        <w:tabs>
          <w:tab w:val="right" w:leader="dot" w:pos="9061"/>
        </w:tabs>
        <w:ind w:left="0" w:firstLine="480" w:firstLineChars="200"/>
        <w:jc w:val="both"/>
        <w:rPr>
          <w:rFonts w:ascii="黑体" w:hAnsi="黑体" w:eastAsia="黑体" w:cs="黑体"/>
          <w:b w:val="0"/>
          <w:sz w:val="24"/>
          <w:szCs w:val="24"/>
        </w:rPr>
      </w:pPr>
      <w:r>
        <w:rPr>
          <w:rFonts w:hint="eastAsia" w:ascii="黑体" w:hAnsi="黑体" w:eastAsia="黑体" w:cs="黑体"/>
          <w:b w:val="0"/>
          <w:sz w:val="24"/>
          <w:szCs w:val="24"/>
        </w:rPr>
        <w:t>1.合同设备标的</w:t>
      </w:r>
    </w:p>
    <w:p w14:paraId="622CD06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1.1合同总价：</w:t>
      </w:r>
      <w:r>
        <w:rPr>
          <w:rFonts w:hint="eastAsia" w:ascii="仿宋_GB2312" w:hAnsi="仿宋_GB2312" w:eastAsia="仿宋_GB2312" w:cs="仿宋_GB2312"/>
          <w:sz w:val="24"/>
          <w:szCs w:val="24"/>
        </w:rPr>
        <w:t>为共同完成</w:t>
      </w:r>
      <w:r>
        <w:rPr>
          <w:rFonts w:hint="eastAsia" w:ascii="仿宋_GB2312" w:hAnsi="仿宋_GB2312" w:eastAsia="仿宋_GB2312" w:cs="仿宋_GB2312"/>
          <w:b/>
          <w:bCs/>
          <w:sz w:val="24"/>
          <w:szCs w:val="24"/>
          <w:u w:val="single"/>
        </w:rPr>
        <w:t>合同项目名称</w:t>
      </w:r>
      <w:r>
        <w:rPr>
          <w:rFonts w:hint="eastAsia" w:ascii="仿宋_GB2312" w:hAnsi="仿宋_GB2312" w:eastAsia="仿宋_GB2312" w:cs="仿宋_GB2312"/>
          <w:sz w:val="24"/>
          <w:szCs w:val="24"/>
        </w:rPr>
        <w:t>，买方向卖方购买设备一宗，详见附件《设备清单明细表》，本合同不含税总价为</w:t>
      </w:r>
      <w:r>
        <w:rPr>
          <w:rFonts w:hint="eastAsia" w:ascii="仿宋_GB2312" w:hAnsi="仿宋_GB2312" w:eastAsia="仿宋_GB2312" w:cs="仿宋_GB2312"/>
          <w:b/>
          <w:bCs/>
          <w:sz w:val="24"/>
          <w:szCs w:val="24"/>
          <w:u w:val="single"/>
        </w:rPr>
        <w:t>不含税总价</w:t>
      </w:r>
      <w:r>
        <w:rPr>
          <w:rFonts w:hint="eastAsia" w:ascii="仿宋_GB2312" w:hAnsi="仿宋_GB2312" w:eastAsia="仿宋_GB2312" w:cs="仿宋_GB2312"/>
          <w:b/>
          <w:bCs/>
          <w:sz w:val="24"/>
          <w:szCs w:val="24"/>
          <w:u w:val="single"/>
          <w:lang w:val="en-US" w:eastAsia="zh-CN"/>
        </w:rPr>
        <w:t>小写</w:t>
      </w:r>
      <w:r>
        <w:rPr>
          <w:rFonts w:hint="eastAsia" w:ascii="仿宋_GB2312" w:hAnsi="仿宋_GB2312" w:eastAsia="仿宋_GB2312" w:cs="仿宋_GB2312"/>
          <w:b/>
          <w:bCs/>
          <w:sz w:val="24"/>
          <w:szCs w:val="24"/>
          <w:u w:val="single"/>
          <w:lang w:eastAsia="zh-CN"/>
        </w:rPr>
        <w:t>，</w:t>
      </w:r>
      <w:r>
        <w:rPr>
          <w:rFonts w:hint="eastAsia" w:ascii="仿宋_GB2312" w:hAnsi="仿宋_GB2312" w:eastAsia="仿宋_GB2312" w:cs="仿宋_GB2312"/>
          <w:b/>
          <w:bCs/>
          <w:sz w:val="24"/>
          <w:szCs w:val="24"/>
          <w:u w:val="single"/>
          <w:lang w:val="en-US" w:eastAsia="zh-CN"/>
        </w:rPr>
        <w:t>数值，小数点后保留两位</w:t>
      </w:r>
      <w:r>
        <w:rPr>
          <w:rFonts w:hint="eastAsia" w:ascii="仿宋_GB2312" w:hAnsi="仿宋_GB2312" w:eastAsia="仿宋_GB2312" w:cs="仿宋_GB2312"/>
          <w:sz w:val="24"/>
          <w:szCs w:val="24"/>
        </w:rPr>
        <w:t>元，税额</w:t>
      </w:r>
      <w:r>
        <w:rPr>
          <w:rFonts w:hint="eastAsia" w:ascii="仿宋_GB2312" w:hAnsi="仿宋_GB2312" w:eastAsia="仿宋_GB2312" w:cs="仿宋_GB2312"/>
          <w:b/>
          <w:bCs/>
          <w:sz w:val="24"/>
          <w:szCs w:val="24"/>
          <w:u w:val="single"/>
        </w:rPr>
        <w:t>合计税额</w:t>
      </w:r>
      <w:r>
        <w:rPr>
          <w:rFonts w:hint="eastAsia" w:ascii="仿宋_GB2312" w:hAnsi="仿宋_GB2312" w:eastAsia="仿宋_GB2312" w:cs="仿宋_GB2312"/>
          <w:b/>
          <w:bCs/>
          <w:sz w:val="24"/>
          <w:szCs w:val="24"/>
          <w:u w:val="single"/>
          <w:lang w:val="en-US" w:eastAsia="zh-CN"/>
        </w:rPr>
        <w:t>小写</w:t>
      </w:r>
      <w:r>
        <w:rPr>
          <w:rFonts w:hint="eastAsia" w:ascii="仿宋_GB2312" w:hAnsi="仿宋_GB2312" w:eastAsia="仿宋_GB2312" w:cs="仿宋_GB2312"/>
          <w:b/>
          <w:bCs/>
          <w:sz w:val="24"/>
          <w:szCs w:val="24"/>
          <w:u w:val="single"/>
          <w:lang w:eastAsia="zh-CN"/>
        </w:rPr>
        <w:t>，</w:t>
      </w:r>
      <w:r>
        <w:rPr>
          <w:rFonts w:hint="eastAsia" w:ascii="仿宋_GB2312" w:hAnsi="仿宋_GB2312" w:eastAsia="仿宋_GB2312" w:cs="仿宋_GB2312"/>
          <w:b/>
          <w:bCs/>
          <w:sz w:val="24"/>
          <w:szCs w:val="24"/>
          <w:u w:val="single"/>
          <w:lang w:val="en-US" w:eastAsia="zh-CN"/>
        </w:rPr>
        <w:t>数值，小数点后保留两位</w:t>
      </w:r>
      <w:r>
        <w:rPr>
          <w:rFonts w:hint="eastAsia" w:ascii="仿宋_GB2312" w:hAnsi="仿宋_GB2312" w:eastAsia="仿宋_GB2312" w:cs="仿宋_GB2312"/>
          <w:sz w:val="24"/>
          <w:szCs w:val="24"/>
        </w:rPr>
        <w:t>元，含税总价</w:t>
      </w:r>
      <w:r>
        <w:rPr>
          <w:rFonts w:hint="eastAsia" w:ascii="仿宋_GB2312" w:hAnsi="仿宋_GB2312" w:eastAsia="仿宋_GB2312" w:cs="仿宋_GB2312"/>
          <w:b/>
          <w:bCs/>
          <w:sz w:val="24"/>
          <w:szCs w:val="24"/>
          <w:u w:val="single"/>
        </w:rPr>
        <w:t>含税总价</w:t>
      </w:r>
      <w:r>
        <w:rPr>
          <w:rFonts w:hint="eastAsia" w:ascii="仿宋_GB2312" w:hAnsi="仿宋_GB2312" w:eastAsia="仿宋_GB2312" w:cs="仿宋_GB2312"/>
          <w:b/>
          <w:bCs/>
          <w:sz w:val="24"/>
          <w:szCs w:val="24"/>
          <w:u w:val="single"/>
          <w:lang w:val="en-US" w:eastAsia="zh-CN"/>
        </w:rPr>
        <w:t>小写</w:t>
      </w:r>
      <w:r>
        <w:rPr>
          <w:rFonts w:hint="eastAsia" w:ascii="仿宋_GB2312" w:hAnsi="仿宋_GB2312" w:eastAsia="仿宋_GB2312" w:cs="仿宋_GB2312"/>
          <w:b/>
          <w:bCs/>
          <w:sz w:val="24"/>
          <w:szCs w:val="24"/>
          <w:u w:val="single"/>
          <w:lang w:eastAsia="zh-CN"/>
        </w:rPr>
        <w:t>，</w:t>
      </w:r>
      <w:r>
        <w:rPr>
          <w:rFonts w:hint="eastAsia" w:ascii="仿宋_GB2312" w:hAnsi="仿宋_GB2312" w:eastAsia="仿宋_GB2312" w:cs="仿宋_GB2312"/>
          <w:b/>
          <w:bCs/>
          <w:sz w:val="24"/>
          <w:szCs w:val="24"/>
          <w:u w:val="single"/>
          <w:lang w:val="en-US" w:eastAsia="zh-CN"/>
        </w:rPr>
        <w:t>数值，小数点后保留两位</w:t>
      </w:r>
      <w:r>
        <w:rPr>
          <w:rFonts w:hint="eastAsia" w:ascii="仿宋_GB2312" w:hAnsi="仿宋_GB2312" w:eastAsia="仿宋_GB2312" w:cs="仿宋_GB2312"/>
          <w:sz w:val="24"/>
          <w:szCs w:val="24"/>
        </w:rPr>
        <w:t>元（大写：</w:t>
      </w:r>
      <w:r>
        <w:rPr>
          <w:rFonts w:hint="eastAsia" w:ascii="仿宋_GB2312" w:hAnsi="仿宋_GB2312" w:eastAsia="仿宋_GB2312" w:cs="仿宋_GB2312"/>
          <w:b/>
          <w:bCs/>
          <w:sz w:val="24"/>
          <w:szCs w:val="24"/>
          <w:u w:val="single"/>
        </w:rPr>
        <w:t>含税总价大写</w:t>
      </w:r>
      <w:r>
        <w:rPr>
          <w:rFonts w:hint="eastAsia" w:ascii="仿宋_GB2312" w:hAnsi="仿宋_GB2312" w:eastAsia="仿宋_GB2312" w:cs="仿宋_GB2312"/>
          <w:sz w:val="24"/>
          <w:szCs w:val="24"/>
        </w:rPr>
        <w:t>）。</w:t>
      </w:r>
    </w:p>
    <w:p w14:paraId="38E79A32">
      <w:pPr>
        <w:spacing w:line="360" w:lineRule="auto"/>
        <w:ind w:firstLine="480" w:firstLineChars="200"/>
        <w:rPr>
          <w:rFonts w:hint="eastAsia" w:ascii="方正小标宋简体" w:hAnsi="宋体" w:eastAsia="仿宋_GB2312"/>
          <w:sz w:val="24"/>
          <w:szCs w:val="24"/>
          <w:u w:val="thick"/>
          <w:lang w:eastAsia="zh-CN"/>
        </w:rPr>
      </w:pPr>
      <w:r>
        <w:rPr>
          <w:rFonts w:hint="eastAsia" w:ascii="仿宋_GB2312" w:eastAsia="仿宋_GB2312" w:hAnsiTheme="minorEastAsia" w:cstheme="minorEastAsia"/>
          <w:sz w:val="24"/>
          <w:szCs w:val="24"/>
          <w:lang w:val="en-US" w:eastAsia="zh-CN"/>
        </w:rPr>
        <w:t>1.2</w:t>
      </w:r>
      <w:r>
        <w:rPr>
          <w:rFonts w:hint="eastAsia" w:ascii="仿宋_GB2312" w:eastAsia="仿宋_GB2312" w:hAnsiTheme="minorEastAsia" w:cstheme="minorEastAsia"/>
          <w:sz w:val="24"/>
          <w:szCs w:val="24"/>
        </w:rPr>
        <w:t>交货方式</w:t>
      </w:r>
      <w:r>
        <w:rPr>
          <w:rFonts w:hint="eastAsia" w:ascii="仿宋_GB2312" w:eastAsia="仿宋_GB2312" w:hAnsiTheme="minorEastAsia" w:cstheme="minorEastAsia"/>
          <w:bCs/>
          <w:sz w:val="24"/>
          <w:szCs w:val="24"/>
        </w:rPr>
        <w:t>：</w:t>
      </w:r>
      <w:r>
        <w:rPr>
          <w:rFonts w:hint="eastAsia" w:ascii="仿宋_GB2312" w:hAnsi="宋体" w:eastAsia="仿宋_GB2312"/>
          <w:b/>
          <w:bCs/>
          <w:sz w:val="24"/>
          <w:szCs w:val="24"/>
          <w:u w:val="single"/>
        </w:rPr>
        <w:t>据实选择，可填写</w:t>
      </w:r>
      <w:r>
        <w:rPr>
          <w:rFonts w:hint="eastAsia" w:ascii="仿宋_GB2312" w:hAnsi="宋体" w:eastAsia="仿宋_GB2312"/>
          <w:b/>
          <w:bCs/>
          <w:sz w:val="24"/>
          <w:szCs w:val="24"/>
          <w:u w:val="single"/>
          <w:lang w:eastAsia="zh-CN"/>
        </w:rPr>
        <w:t>“</w:t>
      </w:r>
      <w:r>
        <w:rPr>
          <w:rFonts w:hint="eastAsia" w:ascii="仿宋_GB2312" w:hAnsi="宋体" w:eastAsia="仿宋_GB2312"/>
          <w:b/>
          <w:bCs/>
          <w:sz w:val="24"/>
          <w:szCs w:val="24"/>
          <w:u w:val="single"/>
        </w:rPr>
        <w:t>交钥匙方式</w:t>
      </w:r>
      <w:r>
        <w:rPr>
          <w:rFonts w:hint="eastAsia" w:ascii="仿宋_GB2312" w:hAnsi="宋体" w:eastAsia="仿宋_GB2312"/>
          <w:b/>
          <w:bCs/>
          <w:sz w:val="24"/>
          <w:szCs w:val="24"/>
          <w:u w:val="single"/>
          <w:lang w:eastAsia="zh-CN"/>
        </w:rPr>
        <w:t>”“</w:t>
      </w:r>
      <w:r>
        <w:rPr>
          <w:rFonts w:hint="eastAsia" w:ascii="仿宋_GB2312" w:hAnsi="宋体" w:eastAsia="仿宋_GB2312"/>
          <w:b/>
          <w:bCs/>
          <w:sz w:val="24"/>
          <w:szCs w:val="24"/>
          <w:u w:val="single"/>
        </w:rPr>
        <w:t>指定地点交货</w:t>
      </w:r>
      <w:r>
        <w:rPr>
          <w:rFonts w:hint="eastAsia" w:ascii="仿宋_GB2312" w:hAnsi="宋体" w:eastAsia="仿宋_GB2312"/>
          <w:b/>
          <w:bCs/>
          <w:sz w:val="24"/>
          <w:szCs w:val="24"/>
          <w:u w:val="single"/>
          <w:lang w:eastAsia="zh-CN"/>
        </w:rPr>
        <w:t>”“</w:t>
      </w:r>
      <w:r>
        <w:rPr>
          <w:rFonts w:hint="eastAsia" w:ascii="仿宋_GB2312" w:hAnsi="宋体" w:eastAsia="仿宋_GB2312"/>
          <w:b/>
          <w:bCs/>
          <w:sz w:val="24"/>
          <w:szCs w:val="24"/>
          <w:u w:val="single"/>
        </w:rPr>
        <w:t>自提</w:t>
      </w:r>
      <w:r>
        <w:rPr>
          <w:rFonts w:hint="eastAsia" w:ascii="仿宋_GB2312" w:hAnsi="宋体" w:eastAsia="仿宋_GB2312"/>
          <w:b/>
          <w:bCs/>
          <w:sz w:val="24"/>
          <w:szCs w:val="24"/>
          <w:u w:val="single"/>
          <w:lang w:eastAsia="zh-CN"/>
        </w:rPr>
        <w:t>”</w:t>
      </w:r>
      <w:r>
        <w:rPr>
          <w:rFonts w:hint="eastAsia" w:ascii="仿宋_GB2312" w:hAnsi="宋体" w:eastAsia="仿宋_GB2312"/>
          <w:b/>
          <w:bCs/>
          <w:sz w:val="24"/>
          <w:szCs w:val="24"/>
          <w:u w:val="single"/>
          <w:lang w:val="en-US" w:eastAsia="zh-CN"/>
        </w:rPr>
        <w:t>任一方式</w:t>
      </w:r>
      <w:r>
        <w:rPr>
          <w:rFonts w:hint="eastAsia" w:ascii="仿宋_GB2312" w:hAnsi="宋体" w:eastAsia="仿宋_GB2312"/>
          <w:b/>
          <w:bCs/>
          <w:sz w:val="24"/>
          <w:szCs w:val="24"/>
          <w:u w:val="single"/>
        </w:rPr>
        <w:t>，其他情况请据实填写</w:t>
      </w:r>
      <w:r>
        <w:rPr>
          <w:rFonts w:hint="eastAsia" w:ascii="仿宋_GB2312" w:hAnsi="宋体" w:eastAsia="仿宋_GB2312"/>
          <w:b/>
          <w:bCs/>
          <w:sz w:val="24"/>
          <w:szCs w:val="24"/>
          <w:u w:val="single"/>
          <w:lang w:eastAsia="zh-CN"/>
        </w:rPr>
        <w:t>。</w:t>
      </w:r>
    </w:p>
    <w:p w14:paraId="4852145B">
      <w:pPr>
        <w:spacing w:line="360" w:lineRule="auto"/>
        <w:ind w:firstLine="480" w:firstLineChars="200"/>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lang w:val="en-US" w:eastAsia="zh-CN"/>
        </w:rPr>
        <w:t>1.3</w:t>
      </w:r>
      <w:r>
        <w:rPr>
          <w:rFonts w:hint="eastAsia" w:ascii="仿宋_GB2312" w:eastAsia="仿宋_GB2312" w:hAnsiTheme="minorEastAsia" w:cstheme="minorEastAsia"/>
          <w:sz w:val="24"/>
          <w:szCs w:val="24"/>
        </w:rPr>
        <w:t>交货地点：</w:t>
      </w:r>
      <w:r>
        <w:rPr>
          <w:rFonts w:hint="eastAsia" w:ascii="仿宋_GB2312" w:eastAsia="仿宋_GB2312" w:hAnsiTheme="minorEastAsia" w:cstheme="minorEastAsia"/>
          <w:b/>
          <w:bCs/>
          <w:sz w:val="24"/>
          <w:szCs w:val="24"/>
          <w:u w:val="single"/>
        </w:rPr>
        <w:t>交货详细地址信息，</w:t>
      </w:r>
      <w:r>
        <w:rPr>
          <w:rFonts w:hint="eastAsia" w:ascii="仿宋_GB2312" w:eastAsia="仿宋_GB2312" w:hAnsiTheme="minorEastAsia" w:cstheme="minorEastAsia"/>
          <w:sz w:val="24"/>
          <w:szCs w:val="24"/>
        </w:rPr>
        <w:t xml:space="preserve">  </w:t>
      </w:r>
    </w:p>
    <w:p w14:paraId="1B1AB035">
      <w:pPr>
        <w:spacing w:line="360" w:lineRule="auto"/>
        <w:ind w:firstLine="480" w:firstLineChars="200"/>
        <w:rPr>
          <w:rFonts w:ascii="方正小标宋简体" w:hAnsi="宋体" w:eastAsia="仿宋_GB2312"/>
          <w:sz w:val="24"/>
          <w:szCs w:val="24"/>
          <w:u w:val="thick"/>
        </w:rPr>
      </w:pPr>
      <w:r>
        <w:rPr>
          <w:rFonts w:hint="eastAsia" w:ascii="仿宋_GB2312" w:eastAsia="仿宋_GB2312" w:hAnsiTheme="minorEastAsia" w:cstheme="minorEastAsia"/>
          <w:sz w:val="24"/>
          <w:szCs w:val="24"/>
          <w:lang w:val="en-US" w:eastAsia="zh-CN"/>
        </w:rPr>
        <w:t>1.4</w:t>
      </w:r>
      <w:r>
        <w:rPr>
          <w:rFonts w:hint="eastAsia" w:ascii="仿宋_GB2312" w:eastAsia="仿宋_GB2312" w:hAnsiTheme="minorEastAsia" w:cstheme="minorEastAsia"/>
          <w:sz w:val="24"/>
          <w:szCs w:val="24"/>
        </w:rPr>
        <w:t>到货时间：</w:t>
      </w:r>
      <w:r>
        <w:rPr>
          <w:rFonts w:hint="eastAsia" w:ascii="仿宋_GB2312" w:eastAsia="仿宋_GB2312" w:hAnsiTheme="minorEastAsia" w:cstheme="minorEastAsia"/>
          <w:b/>
          <w:bCs/>
          <w:sz w:val="24"/>
          <w:szCs w:val="24"/>
          <w:u w:val="single"/>
        </w:rPr>
        <w:t>填写具体年月日。</w:t>
      </w:r>
    </w:p>
    <w:p w14:paraId="139298BC">
      <w:pPr>
        <w:pStyle w:val="14"/>
        <w:spacing w:after="0" w:line="360" w:lineRule="auto"/>
        <w:ind w:firstLine="480" w:firstLineChars="200"/>
        <w:rPr>
          <w:rFonts w:ascii="仿宋_GB2312" w:eastAsia="仿宋_GB2312" w:hAnsiTheme="minorEastAsia" w:cstheme="minorEastAsia"/>
          <w:kern w:val="2"/>
          <w:sz w:val="24"/>
          <w:szCs w:val="24"/>
        </w:rPr>
      </w:pPr>
      <w:r>
        <w:rPr>
          <w:rFonts w:hint="eastAsia" w:ascii="仿宋_GB2312" w:eastAsia="仿宋_GB2312" w:hAnsiTheme="minorEastAsia" w:cstheme="minorEastAsia"/>
          <w:kern w:val="2"/>
          <w:sz w:val="24"/>
          <w:szCs w:val="24"/>
          <w:lang w:val="en-US" w:eastAsia="zh-CN"/>
        </w:rPr>
        <w:t>1.5</w:t>
      </w:r>
      <w:r>
        <w:rPr>
          <w:rFonts w:ascii="仿宋_GB2312" w:eastAsia="仿宋_GB2312" w:hAnsiTheme="minorEastAsia" w:cstheme="minorEastAsia"/>
          <w:kern w:val="2"/>
          <w:sz w:val="24"/>
          <w:szCs w:val="24"/>
        </w:rPr>
        <w:t xml:space="preserve"> </w:t>
      </w:r>
      <w:r>
        <w:rPr>
          <w:rFonts w:hint="eastAsia" w:ascii="仿宋_GB2312" w:eastAsia="仿宋_GB2312" w:hAnsiTheme="minorEastAsia" w:cstheme="minorEastAsia"/>
          <w:kern w:val="2"/>
          <w:sz w:val="24"/>
          <w:szCs w:val="24"/>
          <w:lang w:val="en-US" w:eastAsia="zh-CN"/>
        </w:rPr>
        <w:t>安装调试时长：</w:t>
      </w:r>
      <w:r>
        <w:rPr>
          <w:rFonts w:ascii="仿宋_GB2312" w:eastAsia="仿宋_GB2312" w:hAnsiTheme="minorEastAsia" w:cstheme="minorEastAsia"/>
          <w:kern w:val="2"/>
          <w:sz w:val="24"/>
          <w:szCs w:val="24"/>
        </w:rPr>
        <w:t>卖方须在到货后</w:t>
      </w:r>
      <w:r>
        <w:rPr>
          <w:rFonts w:hint="eastAsia" w:ascii="仿宋_GB2312" w:eastAsia="仿宋_GB2312" w:hAnsiTheme="minorEastAsia" w:cstheme="minorEastAsia"/>
          <w:b/>
          <w:bCs/>
          <w:sz w:val="24"/>
          <w:szCs w:val="24"/>
          <w:u w:val="single"/>
          <w:lang w:val="en-US" w:eastAsia="zh-CN"/>
        </w:rPr>
        <w:t xml:space="preserve">          </w:t>
      </w:r>
      <w:r>
        <w:rPr>
          <w:rFonts w:hint="eastAsia" w:ascii="仿宋_GB2312" w:eastAsia="仿宋_GB2312" w:hAnsiTheme="minorEastAsia" w:cstheme="minorEastAsia"/>
          <w:sz w:val="24"/>
          <w:szCs w:val="24"/>
        </w:rPr>
        <w:t>个日历日</w:t>
      </w:r>
      <w:r>
        <w:rPr>
          <w:rFonts w:hint="eastAsia" w:ascii="仿宋_GB2312" w:eastAsia="仿宋_GB2312" w:hAnsiTheme="minorEastAsia" w:cstheme="minorEastAsia"/>
          <w:kern w:val="2"/>
          <w:sz w:val="24"/>
          <w:szCs w:val="24"/>
        </w:rPr>
        <w:t>内安装调试完成。</w:t>
      </w:r>
    </w:p>
    <w:p w14:paraId="56474189">
      <w:pPr>
        <w:spacing w:line="360" w:lineRule="auto"/>
        <w:ind w:firstLine="480" w:firstLineChars="200"/>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lang w:val="en-US" w:eastAsia="zh-CN"/>
        </w:rPr>
        <w:t>1.6调试消耗产品数量：</w:t>
      </w:r>
      <w:r>
        <w:rPr>
          <w:rFonts w:ascii="仿宋_GB2312" w:eastAsia="仿宋_GB2312" w:hAnsiTheme="minorEastAsia" w:cstheme="minorEastAsia"/>
          <w:sz w:val="24"/>
          <w:szCs w:val="24"/>
        </w:rPr>
        <w:t>若设备安装、调试过程中需使用买方产品的，买方提供调试所用产品数量</w:t>
      </w:r>
      <w:r>
        <w:rPr>
          <w:rFonts w:hint="eastAsia" w:ascii="仿宋_GB2312" w:eastAsia="仿宋_GB2312" w:hAnsiTheme="minorEastAsia" w:cstheme="minorEastAsia"/>
          <w:b/>
          <w:bCs/>
          <w:sz w:val="24"/>
          <w:szCs w:val="24"/>
          <w:u w:val="single"/>
        </w:rPr>
        <w:t>甲方提供调试产品</w:t>
      </w:r>
      <w:r>
        <w:rPr>
          <w:rFonts w:hint="eastAsia" w:ascii="仿宋_GB2312" w:eastAsia="仿宋_GB2312" w:hAnsiTheme="minorEastAsia" w:cstheme="minorEastAsia"/>
          <w:b/>
          <w:bCs/>
          <w:sz w:val="24"/>
          <w:szCs w:val="24"/>
          <w:u w:val="single"/>
          <w:lang w:val="en-US" w:eastAsia="zh-CN"/>
        </w:rPr>
        <w:t>的</w:t>
      </w:r>
      <w:r>
        <w:rPr>
          <w:rFonts w:hint="eastAsia" w:ascii="仿宋_GB2312" w:eastAsia="仿宋_GB2312" w:hAnsiTheme="minorEastAsia" w:cstheme="minorEastAsia"/>
          <w:b/>
          <w:bCs/>
          <w:sz w:val="24"/>
          <w:szCs w:val="24"/>
          <w:u w:val="single"/>
        </w:rPr>
        <w:t>件数</w:t>
      </w:r>
      <w:r>
        <w:rPr>
          <w:rFonts w:ascii="仿宋_GB2312" w:eastAsia="仿宋_GB2312" w:hAnsiTheme="minorEastAsia" w:cstheme="minorEastAsia"/>
          <w:sz w:val="24"/>
          <w:szCs w:val="24"/>
        </w:rPr>
        <w:t>件，超出此数量部分由卖方提供，由此产生的相关费用由卖方承担。</w:t>
      </w:r>
    </w:p>
    <w:p w14:paraId="17B59669">
      <w:pPr>
        <w:spacing w:line="360" w:lineRule="auto"/>
        <w:ind w:firstLine="480" w:firstLineChars="200"/>
        <w:rPr>
          <w:rFonts w:ascii="仿宋_GB2312" w:hAnsi="黑体" w:eastAsia="仿宋_GB2312" w:cstheme="minorEastAsia"/>
          <w:sz w:val="24"/>
          <w:szCs w:val="24"/>
        </w:rPr>
      </w:pPr>
      <w:r>
        <w:rPr>
          <w:rFonts w:hint="eastAsia" w:ascii="仿宋_GB2312" w:hAnsi="黑体" w:eastAsia="仿宋_GB2312" w:cstheme="minorEastAsia"/>
          <w:sz w:val="24"/>
          <w:szCs w:val="24"/>
          <w:lang w:val="en-US" w:eastAsia="zh-CN"/>
        </w:rPr>
        <w:t>1.7</w:t>
      </w:r>
      <w:r>
        <w:rPr>
          <w:rFonts w:hint="eastAsia" w:ascii="仿宋_GB2312" w:hAnsi="黑体" w:eastAsia="仿宋_GB2312" w:cstheme="minorEastAsia"/>
          <w:sz w:val="24"/>
          <w:szCs w:val="24"/>
        </w:rPr>
        <w:t>设备质量保证期：自最终验收报告签署之日（</w:t>
      </w:r>
      <w:r>
        <w:rPr>
          <w:rFonts w:hint="eastAsia" w:ascii="仿宋_GB2312" w:hAnsi="黑体" w:eastAsia="仿宋_GB2312" w:cstheme="minorEastAsia"/>
          <w:sz w:val="24"/>
          <w:szCs w:val="24"/>
          <w:lang w:val="en-US" w:eastAsia="zh-CN"/>
        </w:rPr>
        <w:t>存在分批次到货安装调试情形的，</w:t>
      </w:r>
      <w:r>
        <w:rPr>
          <w:rFonts w:hint="eastAsia" w:ascii="仿宋_GB2312" w:hAnsi="黑体" w:eastAsia="仿宋_GB2312" w:cstheme="minorEastAsia"/>
          <w:sz w:val="24"/>
          <w:szCs w:val="24"/>
        </w:rPr>
        <w:t>以</w:t>
      </w:r>
      <w:r>
        <w:rPr>
          <w:rFonts w:hint="eastAsia" w:ascii="仿宋_GB2312" w:hAnsi="黑体" w:eastAsia="仿宋_GB2312" w:cstheme="minorEastAsia"/>
          <w:sz w:val="24"/>
          <w:szCs w:val="24"/>
          <w:lang w:val="en-US" w:eastAsia="zh-CN"/>
        </w:rPr>
        <w:t>验收报告</w:t>
      </w:r>
      <w:r>
        <w:rPr>
          <w:rFonts w:hint="eastAsia" w:ascii="仿宋_GB2312" w:hAnsi="黑体" w:eastAsia="仿宋_GB2312" w:cstheme="minorEastAsia"/>
          <w:sz w:val="24"/>
          <w:szCs w:val="24"/>
        </w:rPr>
        <w:t>签署日期最晚者为准）起</w:t>
      </w:r>
      <w:r>
        <w:rPr>
          <w:rFonts w:hint="eastAsia" w:ascii="仿宋_GB2312" w:eastAsia="仿宋_GB2312" w:hAnsiTheme="minorEastAsia" w:cstheme="minorEastAsia"/>
          <w:b/>
          <w:bCs/>
          <w:sz w:val="24"/>
          <w:szCs w:val="24"/>
          <w:u w:val="single"/>
        </w:rPr>
        <w:t>卖方承诺的质保期月数</w:t>
      </w:r>
      <w:r>
        <w:rPr>
          <w:rFonts w:hint="eastAsia" w:ascii="仿宋_GB2312" w:eastAsia="仿宋_GB2312" w:hAnsiTheme="minorEastAsia" w:cstheme="minorEastAsia"/>
          <w:b/>
          <w:bCs/>
          <w:sz w:val="24"/>
          <w:szCs w:val="24"/>
          <w:u w:val="single"/>
          <w:lang w:eastAsia="zh-CN"/>
        </w:rPr>
        <w:t>。</w:t>
      </w:r>
      <w:r>
        <w:rPr>
          <w:rFonts w:hint="eastAsia" w:ascii="仿宋_GB2312" w:eastAsia="仿宋_GB2312" w:hAnsiTheme="minorEastAsia" w:cstheme="minorEastAsia"/>
          <w:b/>
          <w:bCs/>
          <w:sz w:val="24"/>
          <w:szCs w:val="24"/>
          <w:u w:val="single"/>
        </w:rPr>
        <w:t>存在</w:t>
      </w:r>
      <w:r>
        <w:rPr>
          <w:rFonts w:hint="eastAsia" w:ascii="仿宋_GB2312" w:eastAsia="仿宋_GB2312" w:hAnsiTheme="minorEastAsia" w:cstheme="minorEastAsia"/>
          <w:b/>
          <w:bCs/>
          <w:sz w:val="24"/>
          <w:szCs w:val="24"/>
          <w:u w:val="single"/>
          <w:lang w:val="en-US" w:eastAsia="zh-CN"/>
        </w:rPr>
        <w:t>分批次设备质保期约定分批次到期情形的</w:t>
      </w:r>
      <w:r>
        <w:rPr>
          <w:rFonts w:hint="eastAsia" w:ascii="仿宋_GB2312" w:eastAsia="仿宋_GB2312" w:hAnsiTheme="minorEastAsia" w:cstheme="minorEastAsia"/>
          <w:b/>
          <w:bCs/>
          <w:sz w:val="24"/>
          <w:szCs w:val="24"/>
          <w:u w:val="single"/>
        </w:rPr>
        <w:t>，填写</w:t>
      </w:r>
      <w:r>
        <w:rPr>
          <w:rFonts w:hint="eastAsia" w:ascii="仿宋_GB2312" w:eastAsia="仿宋_GB2312" w:hAnsiTheme="minorEastAsia" w:cstheme="minorEastAsia"/>
          <w:b/>
          <w:bCs/>
          <w:sz w:val="24"/>
          <w:szCs w:val="24"/>
          <w:u w:val="single"/>
          <w:lang w:eastAsia="zh-CN"/>
        </w:rPr>
        <w:t>“</w:t>
      </w:r>
      <w:r>
        <w:rPr>
          <w:rFonts w:hint="eastAsia" w:ascii="仿宋_GB2312" w:eastAsia="仿宋_GB2312" w:hAnsiTheme="minorEastAsia" w:cstheme="minorEastAsia"/>
          <w:b/>
          <w:bCs/>
          <w:sz w:val="24"/>
          <w:szCs w:val="24"/>
          <w:u w:val="single"/>
          <w:lang w:val="en-US" w:eastAsia="zh-CN"/>
        </w:rPr>
        <w:t>详见特殊条款约定</w:t>
      </w:r>
      <w:r>
        <w:rPr>
          <w:rFonts w:hint="eastAsia" w:ascii="仿宋_GB2312" w:eastAsia="仿宋_GB2312" w:hAnsiTheme="minorEastAsia" w:cstheme="minorEastAsia"/>
          <w:b/>
          <w:bCs/>
          <w:sz w:val="24"/>
          <w:szCs w:val="24"/>
          <w:u w:val="single"/>
          <w:lang w:eastAsia="zh-CN"/>
        </w:rPr>
        <w:t>”，</w:t>
      </w:r>
      <w:r>
        <w:rPr>
          <w:rFonts w:hint="eastAsia" w:ascii="仿宋_GB2312" w:eastAsia="仿宋_GB2312" w:hAnsiTheme="minorEastAsia" w:cstheme="minorEastAsia"/>
          <w:b/>
          <w:bCs/>
          <w:sz w:val="24"/>
          <w:szCs w:val="24"/>
          <w:u w:val="single"/>
          <w:lang w:val="en-US" w:eastAsia="zh-CN"/>
        </w:rPr>
        <w:t>须于专用条款第4条</w:t>
      </w:r>
      <w:r>
        <w:rPr>
          <w:rFonts w:hint="eastAsia" w:ascii="仿宋_GB2312" w:eastAsia="仿宋_GB2312" w:hAnsiTheme="minorEastAsia" w:cstheme="minorEastAsia"/>
          <w:b/>
          <w:bCs/>
          <w:sz w:val="24"/>
          <w:szCs w:val="24"/>
          <w:u w:val="single"/>
        </w:rPr>
        <w:t>特殊约定条款</w:t>
      </w:r>
      <w:r>
        <w:rPr>
          <w:rFonts w:hint="eastAsia" w:ascii="仿宋_GB2312" w:eastAsia="仿宋_GB2312" w:hAnsiTheme="minorEastAsia" w:cstheme="minorEastAsia"/>
          <w:b/>
          <w:bCs/>
          <w:sz w:val="24"/>
          <w:szCs w:val="24"/>
          <w:u w:val="single"/>
          <w:lang w:val="en-US" w:eastAsia="zh-CN"/>
        </w:rPr>
        <w:t>特别约定</w:t>
      </w:r>
      <w:r>
        <w:rPr>
          <w:rFonts w:hint="eastAsia" w:ascii="仿宋_GB2312" w:eastAsia="仿宋_GB2312" w:hAnsiTheme="minorEastAsia" w:cstheme="minorEastAsia"/>
          <w:sz w:val="24"/>
          <w:szCs w:val="24"/>
        </w:rPr>
        <w:t>个月</w:t>
      </w:r>
      <w:r>
        <w:rPr>
          <w:rFonts w:hint="eastAsia" w:ascii="仿宋_GB2312" w:hAnsi="黑体" w:eastAsia="仿宋_GB2312" w:cstheme="minorEastAsia"/>
          <w:sz w:val="24"/>
          <w:szCs w:val="24"/>
        </w:rPr>
        <w:t>。</w:t>
      </w:r>
    </w:p>
    <w:p w14:paraId="77D7100F">
      <w:pPr>
        <w:pStyle w:val="2"/>
        <w:tabs>
          <w:tab w:val="right" w:leader="dot" w:pos="9061"/>
        </w:tabs>
        <w:ind w:left="0" w:firstLine="480" w:firstLineChars="200"/>
        <w:jc w:val="both"/>
        <w:rPr>
          <w:rFonts w:ascii="黑体" w:hAnsi="黑体" w:eastAsia="黑体" w:cs="黑体"/>
          <w:b w:val="0"/>
          <w:sz w:val="24"/>
          <w:szCs w:val="24"/>
        </w:rPr>
      </w:pPr>
      <w:r>
        <w:rPr>
          <w:rFonts w:hint="eastAsia" w:ascii="黑体" w:hAnsi="黑体" w:eastAsia="黑体" w:cs="黑体"/>
          <w:b w:val="0"/>
          <w:sz w:val="24"/>
          <w:szCs w:val="24"/>
          <w:lang w:val="en-US" w:eastAsia="zh-CN"/>
        </w:rPr>
        <w:t>2</w:t>
      </w:r>
      <w:r>
        <w:rPr>
          <w:rFonts w:hint="eastAsia" w:ascii="黑体" w:hAnsi="黑体" w:eastAsia="黑体" w:cs="黑体"/>
          <w:b w:val="0"/>
          <w:sz w:val="24"/>
          <w:szCs w:val="24"/>
        </w:rPr>
        <w:t>.结算付款约定</w:t>
      </w:r>
    </w:p>
    <w:p w14:paraId="7FA0E873">
      <w:pPr>
        <w:spacing w:line="360" w:lineRule="auto"/>
        <w:ind w:firstLine="480" w:firstLineChars="200"/>
        <w:rPr>
          <w:rFonts w:hint="default" w:ascii="仿宋_GB2312" w:hAnsi="黑体" w:eastAsia="仿宋_GB2312" w:cstheme="minorEastAsia"/>
          <w:b/>
          <w:bCs/>
          <w:sz w:val="24"/>
          <w:szCs w:val="24"/>
          <w:u w:val="single"/>
          <w:lang w:val="en-US" w:eastAsia="zh-CN"/>
        </w:rPr>
      </w:pPr>
      <w:r>
        <w:rPr>
          <w:rFonts w:hint="eastAsia" w:ascii="仿宋_GB2312" w:hAnsi="黑体" w:eastAsia="仿宋_GB2312" w:cstheme="minorEastAsia"/>
          <w:sz w:val="24"/>
          <w:szCs w:val="24"/>
          <w:lang w:val="en-US" w:eastAsia="zh-CN"/>
        </w:rPr>
        <w:t>2</w:t>
      </w:r>
      <w:r>
        <w:rPr>
          <w:rFonts w:hint="eastAsia" w:ascii="仿宋_GB2312" w:hAnsi="黑体" w:eastAsia="仿宋_GB2312" w:cstheme="minorEastAsia"/>
          <w:sz w:val="24"/>
          <w:szCs w:val="24"/>
        </w:rPr>
        <w:t>.1结算方式</w:t>
      </w:r>
      <w:r>
        <w:rPr>
          <w:rFonts w:hint="eastAsia" w:ascii="仿宋_GB2312" w:hAnsi="黑体" w:eastAsia="仿宋_GB2312" w:cstheme="minorEastAsia"/>
          <w:sz w:val="24"/>
          <w:szCs w:val="24"/>
          <w:lang w:val="en-US" w:eastAsia="zh-CN"/>
        </w:rPr>
        <w:t xml:space="preserve">            </w:t>
      </w:r>
    </w:p>
    <w:p w14:paraId="18B2F091">
      <w:pPr>
        <w:spacing w:line="360" w:lineRule="auto"/>
        <w:ind w:firstLine="480" w:firstLineChars="200"/>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2.2结算币种：</w:t>
      </w:r>
      <w:r>
        <w:rPr>
          <w:rFonts w:hint="eastAsia" w:ascii="仿宋_GB2312" w:hAnsi="仿宋_GB2312" w:eastAsia="仿宋_GB2312" w:cs="仿宋_GB2312"/>
          <w:sz w:val="24"/>
          <w:szCs w:val="24"/>
        </w:rPr>
        <w:t>本合同使用</w:t>
      </w:r>
      <w:r>
        <w:rPr>
          <w:rFonts w:hint="eastAsia" w:ascii="仿宋_GB2312" w:hAnsi="仿宋_GB2312" w:eastAsia="仿宋_GB2312" w:cs="仿宋_GB2312"/>
          <w:b/>
          <w:bCs/>
          <w:sz w:val="24"/>
          <w:szCs w:val="24"/>
          <w:u w:val="single"/>
        </w:rPr>
        <w:t>币种</w:t>
      </w:r>
      <w:r>
        <w:rPr>
          <w:rFonts w:hint="eastAsia" w:ascii="仿宋_GB2312" w:hAnsi="仿宋_GB2312" w:eastAsia="仿宋_GB2312" w:cs="仿宋_GB2312"/>
          <w:sz w:val="24"/>
          <w:szCs w:val="24"/>
        </w:rPr>
        <w:t>进行结算。</w:t>
      </w:r>
    </w:p>
    <w:p w14:paraId="0E1E43D8">
      <w:pPr>
        <w:spacing w:line="360" w:lineRule="auto"/>
        <w:ind w:firstLine="480" w:firstLineChars="200"/>
        <w:rPr>
          <w:rFonts w:ascii="仿宋_GB2312" w:hAnsi="黑体" w:eastAsia="仿宋_GB2312" w:cstheme="minorEastAsia"/>
          <w:sz w:val="24"/>
          <w:szCs w:val="24"/>
        </w:rPr>
      </w:pPr>
      <w:r>
        <w:rPr>
          <w:rFonts w:hint="eastAsia" w:ascii="仿宋_GB2312" w:hAnsi="黑体" w:eastAsia="仿宋_GB2312" w:cstheme="minorEastAsia"/>
          <w:sz w:val="24"/>
          <w:szCs w:val="24"/>
          <w:lang w:val="en-US" w:eastAsia="zh-CN"/>
        </w:rPr>
        <w:t>2</w:t>
      </w:r>
      <w:r>
        <w:rPr>
          <w:rFonts w:hint="eastAsia" w:ascii="仿宋_GB2312" w:hAnsi="黑体" w:eastAsia="仿宋_GB2312" w:cstheme="minorEastAsia"/>
          <w:sz w:val="24"/>
          <w:szCs w:val="24"/>
        </w:rPr>
        <w:t>.</w:t>
      </w:r>
      <w:r>
        <w:rPr>
          <w:rFonts w:hint="eastAsia" w:ascii="仿宋_GB2312" w:hAnsi="黑体" w:eastAsia="仿宋_GB2312" w:cstheme="minorEastAsia"/>
          <w:sz w:val="24"/>
          <w:szCs w:val="24"/>
          <w:lang w:val="en-US" w:eastAsia="zh-CN"/>
        </w:rPr>
        <w:t>3</w:t>
      </w:r>
      <w:r>
        <w:rPr>
          <w:rFonts w:hint="eastAsia" w:ascii="仿宋_GB2312" w:hAnsi="黑体" w:eastAsia="仿宋_GB2312" w:cstheme="minorEastAsia"/>
          <w:sz w:val="24"/>
          <w:szCs w:val="24"/>
        </w:rPr>
        <w:t>合同价款支付：</w:t>
      </w:r>
    </w:p>
    <w:p w14:paraId="2FD4FD73">
      <w:pPr>
        <w:spacing w:line="360" w:lineRule="auto"/>
        <w:ind w:firstLine="480" w:firstLineChars="200"/>
        <w:rPr>
          <w:rFonts w:ascii="仿宋_GB2312" w:hAnsi="黑体" w:eastAsia="仿宋_GB2312" w:cstheme="minorEastAsia"/>
          <w:sz w:val="24"/>
          <w:szCs w:val="24"/>
        </w:rPr>
      </w:pPr>
      <w:r>
        <w:rPr>
          <w:rFonts w:hint="eastAsia" w:ascii="仿宋_GB2312" w:hAnsi="黑体" w:eastAsia="仿宋_GB2312" w:cstheme="minorEastAsia"/>
          <w:sz w:val="24"/>
          <w:szCs w:val="24"/>
          <w:lang w:val="en-US" w:eastAsia="zh-CN"/>
        </w:rPr>
        <w:t>2</w:t>
      </w:r>
      <w:r>
        <w:rPr>
          <w:rFonts w:hint="eastAsia" w:ascii="仿宋_GB2312" w:hAnsi="黑体" w:eastAsia="仿宋_GB2312" w:cstheme="minorEastAsia"/>
          <w:sz w:val="24"/>
          <w:szCs w:val="24"/>
        </w:rPr>
        <w:t>.</w:t>
      </w:r>
      <w:r>
        <w:rPr>
          <w:rFonts w:hint="eastAsia" w:ascii="仿宋_GB2312" w:hAnsi="黑体" w:eastAsia="仿宋_GB2312" w:cstheme="minorEastAsia"/>
          <w:sz w:val="24"/>
          <w:szCs w:val="24"/>
          <w:lang w:val="en-US" w:eastAsia="zh-CN"/>
        </w:rPr>
        <w:t>3</w:t>
      </w:r>
      <w:r>
        <w:rPr>
          <w:rFonts w:hint="eastAsia" w:ascii="仿宋_GB2312" w:hAnsi="黑体" w:eastAsia="仿宋_GB2312" w:cstheme="minorEastAsia"/>
          <w:sz w:val="24"/>
          <w:szCs w:val="24"/>
        </w:rPr>
        <w:t>.1</w:t>
      </w:r>
      <w:r>
        <w:rPr>
          <w:rFonts w:hint="eastAsia" w:ascii="仿宋_GB2312" w:hAnsi="黑体" w:eastAsia="仿宋_GB2312" w:cstheme="minorEastAsia"/>
          <w:b/>
          <w:bCs/>
          <w:sz w:val="24"/>
          <w:szCs w:val="24"/>
          <w:u w:val="single"/>
        </w:rPr>
        <w:t>填写第一笔付款的满足要件，如</w:t>
      </w:r>
      <w:r>
        <w:rPr>
          <w:rFonts w:hint="eastAsia" w:ascii="仿宋_GB2312" w:hAnsi="黑体" w:eastAsia="仿宋_GB2312" w:cstheme="minorEastAsia"/>
          <w:b/>
          <w:bCs/>
          <w:sz w:val="24"/>
          <w:szCs w:val="24"/>
          <w:u w:val="single"/>
          <w:lang w:eastAsia="zh-CN"/>
        </w:rPr>
        <w:t>“</w:t>
      </w:r>
      <w:r>
        <w:rPr>
          <w:rFonts w:hint="eastAsia" w:ascii="仿宋_GB2312" w:hAnsi="黑体" w:eastAsia="仿宋_GB2312" w:cstheme="minorEastAsia"/>
          <w:b/>
          <w:bCs/>
          <w:sz w:val="24"/>
          <w:szCs w:val="24"/>
          <w:u w:val="single"/>
        </w:rPr>
        <w:t>设备全部到齐无质量问题</w:t>
      </w:r>
      <w:r>
        <w:rPr>
          <w:rFonts w:hint="eastAsia" w:ascii="仿宋_GB2312" w:hAnsi="黑体" w:eastAsia="仿宋_GB2312" w:cstheme="minorEastAsia"/>
          <w:b/>
          <w:bCs/>
          <w:sz w:val="24"/>
          <w:szCs w:val="24"/>
          <w:u w:val="single"/>
          <w:lang w:eastAsia="zh-CN"/>
        </w:rPr>
        <w:t>”。</w:t>
      </w:r>
      <w:r>
        <w:rPr>
          <w:rFonts w:hint="eastAsia" w:ascii="仿宋_GB2312" w:hAnsi="黑体" w:eastAsia="仿宋_GB2312" w:cstheme="minorEastAsia"/>
          <w:b/>
          <w:bCs/>
          <w:sz w:val="24"/>
          <w:szCs w:val="24"/>
          <w:u w:val="single"/>
          <w:lang w:val="en-US" w:eastAsia="zh-CN"/>
        </w:rPr>
        <w:t>若存在价款支付的收据、发票及财务审核条件与本条格式条款存有变动调整的，须在</w:t>
      </w:r>
      <w:r>
        <w:rPr>
          <w:rFonts w:hint="eastAsia" w:ascii="仿宋_GB2312" w:eastAsia="仿宋_GB2312" w:hAnsiTheme="minorEastAsia" w:cstheme="minorEastAsia"/>
          <w:b/>
          <w:bCs/>
          <w:sz w:val="24"/>
          <w:szCs w:val="24"/>
          <w:u w:val="single"/>
          <w:lang w:val="en-US" w:eastAsia="zh-CN"/>
        </w:rPr>
        <w:t>专用条款第4条</w:t>
      </w:r>
      <w:r>
        <w:rPr>
          <w:rFonts w:hint="eastAsia" w:ascii="仿宋_GB2312" w:hAnsi="黑体" w:eastAsia="仿宋_GB2312" w:cstheme="minorEastAsia"/>
          <w:b/>
          <w:bCs/>
          <w:sz w:val="24"/>
          <w:szCs w:val="24"/>
          <w:u w:val="single"/>
          <w:lang w:val="en-US" w:eastAsia="zh-CN"/>
        </w:rPr>
        <w:t>特殊约定条款中特别约定</w:t>
      </w:r>
      <w:r>
        <w:rPr>
          <w:rFonts w:hint="eastAsia" w:ascii="仿宋_GB2312" w:hAnsi="黑体" w:eastAsia="仿宋_GB2312" w:cstheme="minorEastAsia"/>
          <w:sz w:val="24"/>
          <w:szCs w:val="24"/>
        </w:rPr>
        <w:t>, 卖方提交金额为合同含税</w:t>
      </w:r>
      <w:r>
        <w:rPr>
          <w:rFonts w:hint="eastAsia" w:ascii="仿宋_GB2312" w:hAnsi="黑体" w:eastAsia="仿宋_GB2312" w:cstheme="minorEastAsia"/>
          <w:sz w:val="24"/>
          <w:szCs w:val="24"/>
          <w:lang w:val="en-US" w:eastAsia="zh-CN"/>
        </w:rPr>
        <w:t>总</w:t>
      </w:r>
      <w:r>
        <w:rPr>
          <w:rFonts w:hint="eastAsia" w:ascii="仿宋_GB2312" w:hAnsi="黑体" w:eastAsia="仿宋_GB2312" w:cstheme="minorEastAsia"/>
          <w:sz w:val="24"/>
          <w:szCs w:val="24"/>
        </w:rPr>
        <w:t>价款</w:t>
      </w:r>
      <w:r>
        <w:rPr>
          <w:rFonts w:hint="eastAsia" w:ascii="仿宋_GB2312" w:hAnsi="黑体" w:eastAsia="仿宋_GB2312" w:cstheme="minorEastAsia"/>
          <w:b/>
          <w:bCs/>
          <w:sz w:val="24"/>
          <w:szCs w:val="24"/>
          <w:u w:val="single"/>
        </w:rPr>
        <w:t>第一笔付款的比例，数值</w:t>
      </w:r>
      <w:r>
        <w:rPr>
          <w:rFonts w:hint="eastAsia" w:ascii="仿宋_GB2312" w:hAnsi="黑体" w:eastAsia="仿宋_GB2312" w:cstheme="minorEastAsia"/>
          <w:sz w:val="24"/>
          <w:szCs w:val="24"/>
        </w:rPr>
        <w:t>%即</w:t>
      </w:r>
      <w:r>
        <w:rPr>
          <w:rFonts w:hint="eastAsia" w:ascii="仿宋_GB2312" w:hAnsi="黑体" w:eastAsia="仿宋_GB2312" w:cstheme="minorEastAsia"/>
          <w:b/>
          <w:bCs/>
          <w:sz w:val="24"/>
          <w:szCs w:val="24"/>
          <w:u w:val="single"/>
        </w:rPr>
        <w:t>第一笔付款金额</w:t>
      </w:r>
      <w:r>
        <w:rPr>
          <w:rFonts w:hint="eastAsia" w:ascii="仿宋_GB2312" w:hAnsi="黑体" w:eastAsia="仿宋_GB2312" w:cstheme="minorEastAsia"/>
          <w:sz w:val="24"/>
          <w:szCs w:val="24"/>
        </w:rPr>
        <w:t>元的收据</w:t>
      </w:r>
      <w:r>
        <w:rPr>
          <w:rFonts w:hint="eastAsia" w:ascii="仿宋_GB2312" w:hAnsi="黑体" w:eastAsia="仿宋_GB2312" w:cstheme="minorEastAsia"/>
          <w:sz w:val="24"/>
          <w:szCs w:val="24"/>
          <w:lang w:val="en-US" w:eastAsia="zh-CN"/>
        </w:rPr>
        <w:t>及对应金额的增值税专用发票</w:t>
      </w:r>
      <w:r>
        <w:rPr>
          <w:rFonts w:hint="eastAsia" w:ascii="仿宋_GB2312" w:hAnsi="黑体" w:eastAsia="仿宋_GB2312" w:cstheme="minorEastAsia"/>
          <w:sz w:val="24"/>
          <w:szCs w:val="24"/>
        </w:rPr>
        <w:t>，经买方财务审核无误后按照</w:t>
      </w:r>
      <w:r>
        <w:rPr>
          <w:rFonts w:hint="eastAsia" w:ascii="仿宋_GB2312" w:hAnsi="黑体" w:eastAsia="仿宋_GB2312" w:cstheme="minorEastAsia"/>
          <w:b/>
          <w:bCs/>
          <w:sz w:val="24"/>
          <w:szCs w:val="24"/>
          <w:u w:val="single"/>
        </w:rPr>
        <w:t>约定的财务付款条件</w:t>
      </w:r>
      <w:r>
        <w:rPr>
          <w:rFonts w:hint="eastAsia" w:ascii="仿宋_GB2312" w:hAnsi="黑体" w:eastAsia="仿宋_GB2312" w:cstheme="minorEastAsia"/>
          <w:sz w:val="24"/>
          <w:szCs w:val="24"/>
        </w:rPr>
        <w:t>执行。</w:t>
      </w:r>
    </w:p>
    <w:p w14:paraId="575EE4C6">
      <w:pPr>
        <w:spacing w:line="360" w:lineRule="auto"/>
        <w:ind w:firstLine="480" w:firstLineChars="200"/>
        <w:rPr>
          <w:rFonts w:ascii="仿宋_GB2312" w:hAnsi="黑体" w:eastAsia="仿宋_GB2312" w:cstheme="minorEastAsia"/>
          <w:sz w:val="24"/>
          <w:szCs w:val="24"/>
        </w:rPr>
      </w:pPr>
      <w:r>
        <w:rPr>
          <w:rFonts w:hint="eastAsia" w:ascii="仿宋_GB2312" w:hAnsi="黑体" w:eastAsia="仿宋_GB2312" w:cstheme="minorEastAsia"/>
          <w:sz w:val="24"/>
          <w:szCs w:val="24"/>
          <w:lang w:val="en-US" w:eastAsia="zh-CN"/>
        </w:rPr>
        <w:t>2</w:t>
      </w:r>
      <w:r>
        <w:rPr>
          <w:rFonts w:hint="eastAsia" w:ascii="仿宋_GB2312" w:hAnsi="黑体" w:eastAsia="仿宋_GB2312" w:cstheme="minorEastAsia"/>
          <w:sz w:val="24"/>
          <w:szCs w:val="24"/>
        </w:rPr>
        <w:t>.</w:t>
      </w:r>
      <w:r>
        <w:rPr>
          <w:rFonts w:hint="eastAsia" w:ascii="仿宋_GB2312" w:hAnsi="黑体" w:eastAsia="仿宋_GB2312" w:cstheme="minorEastAsia"/>
          <w:sz w:val="24"/>
          <w:szCs w:val="24"/>
          <w:lang w:val="en-US" w:eastAsia="zh-CN"/>
        </w:rPr>
        <w:t>3</w:t>
      </w:r>
      <w:r>
        <w:rPr>
          <w:rFonts w:hint="eastAsia" w:ascii="仿宋_GB2312" w:hAnsi="黑体" w:eastAsia="仿宋_GB2312" w:cstheme="minorEastAsia"/>
          <w:sz w:val="24"/>
          <w:szCs w:val="24"/>
        </w:rPr>
        <w:t>.3</w:t>
      </w:r>
      <w:r>
        <w:rPr>
          <w:rFonts w:hint="eastAsia" w:ascii="仿宋_GB2312" w:hAnsi="黑体" w:eastAsia="仿宋_GB2312" w:cstheme="minorEastAsia"/>
          <w:b/>
          <w:bCs/>
          <w:sz w:val="24"/>
          <w:szCs w:val="24"/>
          <w:u w:val="single"/>
        </w:rPr>
        <w:t>填写第</w:t>
      </w:r>
      <w:r>
        <w:rPr>
          <w:rFonts w:hint="eastAsia" w:ascii="仿宋_GB2312" w:hAnsi="黑体" w:eastAsia="仿宋_GB2312" w:cstheme="minorEastAsia"/>
          <w:b/>
          <w:bCs/>
          <w:sz w:val="24"/>
          <w:szCs w:val="24"/>
          <w:u w:val="single"/>
          <w:lang w:val="en-US" w:eastAsia="zh-CN"/>
        </w:rPr>
        <w:t>二</w:t>
      </w:r>
      <w:r>
        <w:rPr>
          <w:rFonts w:hint="eastAsia" w:ascii="仿宋_GB2312" w:hAnsi="黑体" w:eastAsia="仿宋_GB2312" w:cstheme="minorEastAsia"/>
          <w:b/>
          <w:bCs/>
          <w:sz w:val="24"/>
          <w:szCs w:val="24"/>
          <w:u w:val="single"/>
        </w:rPr>
        <w:t>笔付款的满足要件，如</w:t>
      </w:r>
      <w:r>
        <w:rPr>
          <w:rFonts w:hint="eastAsia" w:ascii="仿宋_GB2312" w:hAnsi="黑体" w:eastAsia="仿宋_GB2312" w:cstheme="minorEastAsia"/>
          <w:b/>
          <w:bCs/>
          <w:sz w:val="24"/>
          <w:szCs w:val="24"/>
          <w:u w:val="single"/>
          <w:lang w:eastAsia="zh-CN"/>
        </w:rPr>
        <w:t>“</w:t>
      </w:r>
      <w:r>
        <w:rPr>
          <w:rFonts w:hint="eastAsia" w:ascii="仿宋_GB2312" w:hAnsi="黑体" w:eastAsia="仿宋_GB2312" w:cstheme="minorEastAsia"/>
          <w:b/>
          <w:bCs/>
          <w:sz w:val="24"/>
          <w:szCs w:val="24"/>
          <w:u w:val="single"/>
        </w:rPr>
        <w:t>设备全部到齐无质量问题，经安装、调试最终验收合格后</w:t>
      </w:r>
      <w:r>
        <w:rPr>
          <w:rFonts w:hint="eastAsia" w:ascii="仿宋_GB2312" w:hAnsi="黑体" w:eastAsia="仿宋_GB2312" w:cstheme="minorEastAsia"/>
          <w:b/>
          <w:bCs/>
          <w:sz w:val="24"/>
          <w:szCs w:val="24"/>
          <w:u w:val="single"/>
          <w:lang w:eastAsia="zh-CN"/>
        </w:rPr>
        <w:t>”。</w:t>
      </w:r>
      <w:r>
        <w:rPr>
          <w:rFonts w:hint="eastAsia" w:ascii="仿宋_GB2312" w:hAnsi="黑体" w:eastAsia="仿宋_GB2312" w:cstheme="minorEastAsia"/>
          <w:b/>
          <w:bCs/>
          <w:sz w:val="24"/>
          <w:szCs w:val="24"/>
          <w:u w:val="single"/>
          <w:lang w:val="en-US" w:eastAsia="zh-CN"/>
        </w:rPr>
        <w:t>若存在价款支付的收据、发票及财务审核条件与本条格式条款存有变动调整的，须在</w:t>
      </w:r>
      <w:r>
        <w:rPr>
          <w:rFonts w:hint="eastAsia" w:ascii="仿宋_GB2312" w:eastAsia="仿宋_GB2312" w:hAnsiTheme="minorEastAsia" w:cstheme="minorEastAsia"/>
          <w:b/>
          <w:bCs/>
          <w:sz w:val="24"/>
          <w:szCs w:val="24"/>
          <w:u w:val="single"/>
          <w:lang w:val="en-US" w:eastAsia="zh-CN"/>
        </w:rPr>
        <w:t>专用条款第4条</w:t>
      </w:r>
      <w:r>
        <w:rPr>
          <w:rFonts w:hint="eastAsia" w:ascii="仿宋_GB2312" w:hAnsi="黑体" w:eastAsia="仿宋_GB2312" w:cstheme="minorEastAsia"/>
          <w:b/>
          <w:bCs/>
          <w:sz w:val="24"/>
          <w:szCs w:val="24"/>
          <w:u w:val="single"/>
          <w:lang w:val="en-US" w:eastAsia="zh-CN"/>
        </w:rPr>
        <w:t>特殊约定条款中特别约定</w:t>
      </w:r>
      <w:r>
        <w:rPr>
          <w:rFonts w:hint="eastAsia" w:ascii="仿宋_GB2312" w:hAnsi="黑体" w:eastAsia="仿宋_GB2312" w:cstheme="minorEastAsia"/>
          <w:sz w:val="24"/>
          <w:szCs w:val="24"/>
        </w:rPr>
        <w:t>，卖方提交金额为合同含税</w:t>
      </w:r>
      <w:r>
        <w:rPr>
          <w:rFonts w:hint="eastAsia" w:ascii="仿宋_GB2312" w:hAnsi="黑体" w:eastAsia="仿宋_GB2312" w:cstheme="minorEastAsia"/>
          <w:sz w:val="24"/>
          <w:szCs w:val="24"/>
          <w:lang w:val="en-US" w:eastAsia="zh-CN"/>
        </w:rPr>
        <w:t>总</w:t>
      </w:r>
      <w:r>
        <w:rPr>
          <w:rFonts w:hint="eastAsia" w:ascii="仿宋_GB2312" w:hAnsi="黑体" w:eastAsia="仿宋_GB2312" w:cstheme="minorEastAsia"/>
          <w:sz w:val="24"/>
          <w:szCs w:val="24"/>
        </w:rPr>
        <w:t>价款</w:t>
      </w:r>
      <w:r>
        <w:rPr>
          <w:rFonts w:hint="eastAsia" w:ascii="仿宋_GB2312" w:hAnsi="黑体" w:eastAsia="仿宋_GB2312" w:cstheme="minorEastAsia"/>
          <w:b/>
          <w:bCs/>
          <w:sz w:val="24"/>
          <w:szCs w:val="24"/>
          <w:u w:val="single"/>
        </w:rPr>
        <w:t>第</w:t>
      </w:r>
      <w:r>
        <w:rPr>
          <w:rFonts w:hint="eastAsia" w:ascii="仿宋_GB2312" w:hAnsi="黑体" w:eastAsia="仿宋_GB2312" w:cstheme="minorEastAsia"/>
          <w:b/>
          <w:bCs/>
          <w:sz w:val="24"/>
          <w:szCs w:val="24"/>
          <w:u w:val="single"/>
          <w:lang w:val="en-US" w:eastAsia="zh-CN"/>
        </w:rPr>
        <w:t>二</w:t>
      </w:r>
      <w:r>
        <w:rPr>
          <w:rFonts w:hint="eastAsia" w:ascii="仿宋_GB2312" w:hAnsi="黑体" w:eastAsia="仿宋_GB2312" w:cstheme="minorEastAsia"/>
          <w:b/>
          <w:bCs/>
          <w:sz w:val="24"/>
          <w:szCs w:val="24"/>
          <w:u w:val="single"/>
        </w:rPr>
        <w:t>笔付款的比例，数值</w:t>
      </w:r>
      <w:r>
        <w:rPr>
          <w:rFonts w:hint="eastAsia" w:ascii="仿宋_GB2312" w:hAnsi="黑体" w:eastAsia="仿宋_GB2312" w:cstheme="minorEastAsia"/>
          <w:sz w:val="24"/>
          <w:szCs w:val="24"/>
        </w:rPr>
        <w:t>%即</w:t>
      </w:r>
      <w:r>
        <w:rPr>
          <w:rFonts w:hint="eastAsia" w:ascii="仿宋_GB2312" w:hAnsi="黑体" w:eastAsia="仿宋_GB2312" w:cstheme="minorEastAsia"/>
          <w:b/>
          <w:bCs/>
          <w:sz w:val="24"/>
          <w:szCs w:val="24"/>
          <w:u w:val="single"/>
        </w:rPr>
        <w:t>第</w:t>
      </w:r>
      <w:r>
        <w:rPr>
          <w:rFonts w:hint="eastAsia" w:ascii="仿宋_GB2312" w:hAnsi="黑体" w:eastAsia="仿宋_GB2312" w:cstheme="minorEastAsia"/>
          <w:b/>
          <w:bCs/>
          <w:sz w:val="24"/>
          <w:szCs w:val="24"/>
          <w:u w:val="single"/>
          <w:lang w:val="en-US" w:eastAsia="zh-CN"/>
        </w:rPr>
        <w:t>二</w:t>
      </w:r>
      <w:r>
        <w:rPr>
          <w:rFonts w:hint="eastAsia" w:ascii="仿宋_GB2312" w:hAnsi="黑体" w:eastAsia="仿宋_GB2312" w:cstheme="minorEastAsia"/>
          <w:b/>
          <w:bCs/>
          <w:sz w:val="24"/>
          <w:szCs w:val="24"/>
          <w:u w:val="single"/>
        </w:rPr>
        <w:t>笔付款金额</w:t>
      </w:r>
      <w:r>
        <w:rPr>
          <w:rFonts w:hint="eastAsia" w:ascii="仿宋_GB2312" w:hAnsi="黑体" w:eastAsia="仿宋_GB2312" w:cstheme="minorEastAsia"/>
          <w:sz w:val="24"/>
          <w:szCs w:val="24"/>
        </w:rPr>
        <w:t>元的收据及</w:t>
      </w:r>
      <w:r>
        <w:rPr>
          <w:rFonts w:hint="eastAsia" w:ascii="仿宋_GB2312" w:hAnsi="黑体" w:eastAsia="仿宋_GB2312" w:cstheme="minorEastAsia"/>
          <w:sz w:val="24"/>
          <w:szCs w:val="24"/>
          <w:lang w:val="en-US" w:eastAsia="zh-CN"/>
        </w:rPr>
        <w:t>合同含税总价款未付金额的</w:t>
      </w:r>
      <w:r>
        <w:rPr>
          <w:rFonts w:hint="eastAsia" w:ascii="仿宋_GB2312" w:hAnsi="黑体" w:eastAsia="仿宋_GB2312" w:cstheme="minorEastAsia"/>
          <w:sz w:val="24"/>
          <w:szCs w:val="24"/>
        </w:rPr>
        <w:t>增值税专用发票并附带合同设备最终验收报告，经买方财务审核无误后按照</w:t>
      </w:r>
      <w:r>
        <w:rPr>
          <w:rFonts w:hint="eastAsia" w:ascii="仿宋_GB2312" w:hAnsi="黑体" w:eastAsia="仿宋_GB2312" w:cstheme="minorEastAsia"/>
          <w:b/>
          <w:bCs/>
          <w:sz w:val="24"/>
          <w:szCs w:val="24"/>
          <w:u w:val="single"/>
        </w:rPr>
        <w:t>约定的财务付款条件</w:t>
      </w:r>
      <w:r>
        <w:rPr>
          <w:rFonts w:hint="eastAsia" w:ascii="仿宋_GB2312" w:hAnsi="黑体" w:eastAsia="仿宋_GB2312" w:cstheme="minorEastAsia"/>
          <w:sz w:val="24"/>
          <w:szCs w:val="24"/>
        </w:rPr>
        <w:t>执行。</w:t>
      </w:r>
    </w:p>
    <w:p w14:paraId="44589000">
      <w:pPr>
        <w:spacing w:line="360" w:lineRule="auto"/>
        <w:ind w:firstLine="480" w:firstLineChars="200"/>
        <w:rPr>
          <w:rFonts w:ascii="仿宋_GB2312" w:hAnsi="黑体" w:eastAsia="仿宋_GB2312" w:cstheme="minorEastAsia"/>
          <w:sz w:val="24"/>
          <w:szCs w:val="24"/>
        </w:rPr>
      </w:pPr>
      <w:r>
        <w:rPr>
          <w:rFonts w:hint="eastAsia" w:ascii="仿宋_GB2312" w:hAnsi="黑体" w:eastAsia="仿宋_GB2312" w:cstheme="minorEastAsia"/>
          <w:sz w:val="24"/>
          <w:szCs w:val="24"/>
          <w:lang w:val="en-US" w:eastAsia="zh-CN"/>
        </w:rPr>
        <w:t>2</w:t>
      </w:r>
      <w:r>
        <w:rPr>
          <w:rFonts w:hint="eastAsia" w:ascii="仿宋_GB2312" w:hAnsi="黑体" w:eastAsia="仿宋_GB2312" w:cstheme="minorEastAsia"/>
          <w:sz w:val="24"/>
          <w:szCs w:val="24"/>
        </w:rPr>
        <w:t>.</w:t>
      </w:r>
      <w:r>
        <w:rPr>
          <w:rFonts w:hint="eastAsia" w:ascii="仿宋_GB2312" w:hAnsi="黑体" w:eastAsia="仿宋_GB2312" w:cstheme="minorEastAsia"/>
          <w:sz w:val="24"/>
          <w:szCs w:val="24"/>
          <w:lang w:val="en-US" w:eastAsia="zh-CN"/>
        </w:rPr>
        <w:t>3</w:t>
      </w:r>
      <w:r>
        <w:rPr>
          <w:rFonts w:hint="eastAsia" w:ascii="仿宋_GB2312" w:hAnsi="黑体" w:eastAsia="仿宋_GB2312" w:cstheme="minorEastAsia"/>
          <w:sz w:val="24"/>
          <w:szCs w:val="24"/>
        </w:rPr>
        <w:t>.4合同含税总价款的</w:t>
      </w:r>
      <w:r>
        <w:rPr>
          <w:rFonts w:hint="eastAsia" w:ascii="仿宋_GB2312" w:hAnsi="黑体" w:eastAsia="仿宋_GB2312" w:cstheme="minorEastAsia"/>
          <w:b/>
          <w:bCs/>
          <w:sz w:val="24"/>
          <w:szCs w:val="24"/>
          <w:u w:val="single"/>
        </w:rPr>
        <w:t>第</w:t>
      </w:r>
      <w:r>
        <w:rPr>
          <w:rFonts w:hint="eastAsia" w:ascii="仿宋_GB2312" w:hAnsi="黑体" w:eastAsia="仿宋_GB2312" w:cstheme="minorEastAsia"/>
          <w:b/>
          <w:bCs/>
          <w:sz w:val="24"/>
          <w:szCs w:val="24"/>
          <w:u w:val="single"/>
          <w:lang w:val="en-US" w:eastAsia="zh-CN"/>
        </w:rPr>
        <w:t>三</w:t>
      </w:r>
      <w:r>
        <w:rPr>
          <w:rFonts w:hint="eastAsia" w:ascii="仿宋_GB2312" w:hAnsi="黑体" w:eastAsia="仿宋_GB2312" w:cstheme="minorEastAsia"/>
          <w:b/>
          <w:bCs/>
          <w:sz w:val="24"/>
          <w:szCs w:val="24"/>
          <w:u w:val="single"/>
        </w:rPr>
        <w:t>笔付款的比例，数值</w:t>
      </w:r>
      <w:r>
        <w:rPr>
          <w:rFonts w:hint="eastAsia" w:ascii="仿宋_GB2312" w:hAnsi="黑体" w:eastAsia="仿宋_GB2312" w:cstheme="minorEastAsia"/>
          <w:sz w:val="24"/>
          <w:szCs w:val="24"/>
        </w:rPr>
        <w:t>%即</w:t>
      </w:r>
      <w:r>
        <w:rPr>
          <w:rFonts w:hint="eastAsia" w:ascii="仿宋_GB2312" w:hAnsi="黑体" w:eastAsia="仿宋_GB2312" w:cstheme="minorEastAsia"/>
          <w:b/>
          <w:bCs/>
          <w:sz w:val="24"/>
          <w:szCs w:val="24"/>
          <w:u w:val="single"/>
        </w:rPr>
        <w:t>第</w:t>
      </w:r>
      <w:r>
        <w:rPr>
          <w:rFonts w:hint="eastAsia" w:ascii="仿宋_GB2312" w:hAnsi="黑体" w:eastAsia="仿宋_GB2312" w:cstheme="minorEastAsia"/>
          <w:b/>
          <w:bCs/>
          <w:sz w:val="24"/>
          <w:szCs w:val="24"/>
          <w:u w:val="single"/>
          <w:lang w:val="en-US" w:eastAsia="zh-CN"/>
        </w:rPr>
        <w:t>三</w:t>
      </w:r>
      <w:r>
        <w:rPr>
          <w:rFonts w:hint="eastAsia" w:ascii="仿宋_GB2312" w:hAnsi="黑体" w:eastAsia="仿宋_GB2312" w:cstheme="minorEastAsia"/>
          <w:b/>
          <w:bCs/>
          <w:sz w:val="24"/>
          <w:szCs w:val="24"/>
          <w:u w:val="single"/>
        </w:rPr>
        <w:t>笔付款金额</w:t>
      </w:r>
      <w:r>
        <w:rPr>
          <w:rFonts w:hint="eastAsia" w:ascii="仿宋_GB2312" w:hAnsi="黑体" w:eastAsia="仿宋_GB2312" w:cstheme="minorEastAsia"/>
          <w:sz w:val="24"/>
          <w:szCs w:val="24"/>
        </w:rPr>
        <w:t>元作为本合同约定设备的质量保证金，质量保证金在质量保证期内不计利息。待合同设备质量保证期满后，卖方向买方提交</w:t>
      </w:r>
      <w:r>
        <w:rPr>
          <w:rFonts w:hint="eastAsia" w:ascii="仿宋_GB2312" w:hAnsi="黑体" w:eastAsia="仿宋_GB2312" w:cstheme="minorEastAsia"/>
          <w:sz w:val="24"/>
          <w:szCs w:val="24"/>
          <w:lang w:val="en-US" w:eastAsia="zh-CN"/>
        </w:rPr>
        <w:t>质量保证金</w:t>
      </w:r>
      <w:r>
        <w:rPr>
          <w:rFonts w:hint="eastAsia" w:ascii="仿宋_GB2312" w:hAnsi="黑体" w:eastAsia="仿宋_GB2312" w:cstheme="minorEastAsia"/>
          <w:sz w:val="24"/>
          <w:szCs w:val="24"/>
        </w:rPr>
        <w:t>收据及设备使用单位的使用情况说明，经买方财务审核无误后按照</w:t>
      </w:r>
      <w:r>
        <w:rPr>
          <w:rFonts w:hint="eastAsia" w:ascii="仿宋_GB2312" w:hAnsi="黑体" w:eastAsia="仿宋_GB2312" w:cstheme="minorEastAsia"/>
          <w:b/>
          <w:bCs/>
          <w:sz w:val="24"/>
          <w:szCs w:val="24"/>
          <w:u w:val="single"/>
        </w:rPr>
        <w:t>约定的财务付款条件</w:t>
      </w:r>
      <w:r>
        <w:rPr>
          <w:rFonts w:hint="eastAsia" w:ascii="仿宋_GB2312" w:hAnsi="黑体" w:eastAsia="仿宋_GB2312" w:cstheme="minorEastAsia"/>
          <w:sz w:val="24"/>
          <w:szCs w:val="24"/>
        </w:rPr>
        <w:t>执行。如有质量问题，质量保证金予以相应扣除。</w:t>
      </w:r>
    </w:p>
    <w:p w14:paraId="1B84DF28">
      <w:pPr>
        <w:spacing w:line="360" w:lineRule="auto"/>
        <w:ind w:firstLine="432" w:firstLineChars="200"/>
        <w:rPr>
          <w:rFonts w:hint="eastAsia" w:ascii="仿宋_GB2312" w:hAnsi="仿宋_GB2312" w:eastAsia="仿宋_GB2312" w:cs="仿宋_GB2312"/>
          <w:w w:val="90"/>
          <w:sz w:val="24"/>
          <w:szCs w:val="24"/>
        </w:rPr>
      </w:pPr>
      <w:r>
        <w:rPr>
          <w:rFonts w:hint="eastAsia" w:ascii="仿宋_GB2312" w:hAnsi="仿宋_GB2312" w:eastAsia="仿宋_GB2312" w:cs="仿宋_GB2312"/>
          <w:w w:val="90"/>
          <w:sz w:val="24"/>
          <w:szCs w:val="24"/>
          <w:lang w:val="en-US" w:eastAsia="zh-CN"/>
        </w:rPr>
        <w:t>2</w:t>
      </w:r>
      <w:r>
        <w:rPr>
          <w:rFonts w:hint="eastAsia" w:ascii="仿宋_GB2312" w:hAnsi="仿宋_GB2312" w:eastAsia="仿宋_GB2312" w:cs="仿宋_GB2312"/>
          <w:w w:val="90"/>
          <w:sz w:val="24"/>
          <w:szCs w:val="24"/>
        </w:rPr>
        <w:t>.</w:t>
      </w:r>
      <w:r>
        <w:rPr>
          <w:rFonts w:hint="eastAsia" w:ascii="仿宋_GB2312" w:hAnsi="仿宋_GB2312" w:eastAsia="仿宋_GB2312" w:cs="仿宋_GB2312"/>
          <w:w w:val="90"/>
          <w:sz w:val="24"/>
          <w:szCs w:val="24"/>
          <w:lang w:val="en-US" w:eastAsia="zh-CN"/>
        </w:rPr>
        <w:t>4甲乙双方基本</w:t>
      </w:r>
      <w:r>
        <w:rPr>
          <w:rFonts w:hint="eastAsia" w:ascii="仿宋_GB2312" w:hAnsi="仿宋_GB2312" w:eastAsia="仿宋_GB2312" w:cs="仿宋_GB2312"/>
          <w:w w:val="90"/>
          <w:sz w:val="24"/>
          <w:szCs w:val="24"/>
        </w:rPr>
        <w:t>信息</w:t>
      </w:r>
    </w:p>
    <w:tbl>
      <w:tblPr>
        <w:tblStyle w:val="4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07"/>
        <w:gridCol w:w="3690"/>
        <w:gridCol w:w="3690"/>
      </w:tblGrid>
      <w:tr w14:paraId="4BA36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18B80189">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信息名目</w:t>
            </w:r>
          </w:p>
        </w:tc>
        <w:tc>
          <w:tcPr>
            <w:tcW w:w="3690" w:type="dxa"/>
            <w:vAlign w:val="bottom"/>
          </w:tcPr>
          <w:p w14:paraId="7FFB9BD8">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甲方基本信息</w:t>
            </w:r>
          </w:p>
        </w:tc>
        <w:tc>
          <w:tcPr>
            <w:tcW w:w="3690" w:type="dxa"/>
            <w:vAlign w:val="bottom"/>
          </w:tcPr>
          <w:p w14:paraId="171ED99A">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乙方基本信息</w:t>
            </w:r>
          </w:p>
        </w:tc>
      </w:tr>
      <w:tr w14:paraId="6B84C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4D675079">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企业名称</w:t>
            </w:r>
          </w:p>
        </w:tc>
        <w:tc>
          <w:tcPr>
            <w:tcW w:w="3690" w:type="dxa"/>
            <w:vAlign w:val="bottom"/>
          </w:tcPr>
          <w:p w14:paraId="619C1147">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b/>
                <w:bCs/>
                <w:w w:val="90"/>
                <w:sz w:val="24"/>
                <w:szCs w:val="24"/>
                <w:u w:val="single"/>
                <w:vertAlign w:val="baseline"/>
                <w:lang w:val="en-US" w:eastAsia="zh-CN"/>
              </w:rPr>
              <w:t>甲方单位全称</w:t>
            </w:r>
          </w:p>
        </w:tc>
        <w:tc>
          <w:tcPr>
            <w:tcW w:w="3690" w:type="dxa"/>
            <w:vAlign w:val="bottom"/>
          </w:tcPr>
          <w:p w14:paraId="62263D18">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乙方单位全称</w:t>
            </w:r>
          </w:p>
        </w:tc>
      </w:tr>
      <w:tr w14:paraId="57A5C6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31B094BC">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注册地址</w:t>
            </w:r>
          </w:p>
        </w:tc>
        <w:tc>
          <w:tcPr>
            <w:tcW w:w="3690" w:type="dxa"/>
            <w:vAlign w:val="bottom"/>
          </w:tcPr>
          <w:p w14:paraId="2296DB3C">
            <w:pPr>
              <w:spacing w:after="200" w:line="360" w:lineRule="auto"/>
              <w:jc w:val="center"/>
              <w:rPr>
                <w:rFonts w:hint="default" w:ascii="仿宋_GB2312" w:hAnsi="仿宋_GB2312" w:eastAsia="仿宋_GB2312" w:cs="仿宋_GB2312"/>
                <w:w w:val="90"/>
                <w:sz w:val="24"/>
                <w:szCs w:val="24"/>
                <w:vertAlign w:val="baseline"/>
                <w:lang w:val="en-US"/>
              </w:rPr>
            </w:pPr>
            <w:r>
              <w:rPr>
                <w:rFonts w:hint="eastAsia" w:ascii="仿宋_GB2312" w:hAnsi="仿宋_GB2312" w:eastAsia="仿宋_GB2312" w:cs="仿宋_GB2312"/>
                <w:b/>
                <w:bCs/>
                <w:w w:val="90"/>
                <w:sz w:val="24"/>
                <w:szCs w:val="24"/>
                <w:u w:val="single"/>
                <w:vertAlign w:val="baseline"/>
                <w:lang w:val="en-US" w:eastAsia="zh-CN"/>
              </w:rPr>
              <w:t>甲方注册地址，营业执照住所地</w:t>
            </w:r>
          </w:p>
        </w:tc>
        <w:tc>
          <w:tcPr>
            <w:tcW w:w="3690" w:type="dxa"/>
            <w:vAlign w:val="bottom"/>
          </w:tcPr>
          <w:p w14:paraId="33DBA6D3">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乙方注册地址，营业执照住所地</w:t>
            </w:r>
          </w:p>
        </w:tc>
      </w:tr>
      <w:tr w14:paraId="7ABF5E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2EA1792C">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通讯地址</w:t>
            </w:r>
          </w:p>
        </w:tc>
        <w:tc>
          <w:tcPr>
            <w:tcW w:w="3690" w:type="dxa"/>
            <w:vAlign w:val="bottom"/>
          </w:tcPr>
          <w:p w14:paraId="595CD187">
            <w:pPr>
              <w:spacing w:after="200" w:line="360" w:lineRule="auto"/>
              <w:jc w:val="center"/>
              <w:rPr>
                <w:rFonts w:hint="default" w:ascii="仿宋_GB2312" w:hAnsi="仿宋_GB2312" w:eastAsia="仿宋_GB2312" w:cs="仿宋_GB2312"/>
                <w:w w:val="90"/>
                <w:sz w:val="24"/>
                <w:szCs w:val="24"/>
                <w:vertAlign w:val="baseline"/>
                <w:lang w:val="en-US"/>
              </w:rPr>
            </w:pPr>
            <w:r>
              <w:rPr>
                <w:rFonts w:hint="eastAsia" w:ascii="仿宋_GB2312" w:hAnsi="仿宋_GB2312" w:eastAsia="仿宋_GB2312" w:cs="仿宋_GB2312"/>
                <w:b/>
                <w:bCs/>
                <w:w w:val="90"/>
                <w:sz w:val="24"/>
                <w:szCs w:val="24"/>
                <w:u w:val="single"/>
                <w:vertAlign w:val="baseline"/>
                <w:lang w:val="en-US" w:eastAsia="zh-CN"/>
              </w:rPr>
              <w:t>甲方通讯地址，实际联系地址</w:t>
            </w:r>
          </w:p>
        </w:tc>
        <w:tc>
          <w:tcPr>
            <w:tcW w:w="3690" w:type="dxa"/>
            <w:vAlign w:val="bottom"/>
          </w:tcPr>
          <w:p w14:paraId="22A04A5D">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乙方通讯地址，实际联系地址</w:t>
            </w:r>
          </w:p>
        </w:tc>
      </w:tr>
      <w:tr w14:paraId="11092C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37283D8C">
            <w:pPr>
              <w:spacing w:after="200" w:line="360" w:lineRule="auto"/>
              <w:jc w:val="center"/>
              <w:rPr>
                <w:rFonts w:hint="eastAsia"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法定代表人</w:t>
            </w:r>
          </w:p>
        </w:tc>
        <w:tc>
          <w:tcPr>
            <w:tcW w:w="3690" w:type="dxa"/>
            <w:vAlign w:val="bottom"/>
          </w:tcPr>
          <w:p w14:paraId="127EAEB4">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b/>
                <w:bCs/>
                <w:w w:val="90"/>
                <w:sz w:val="24"/>
                <w:szCs w:val="24"/>
                <w:u w:val="single"/>
                <w:vertAlign w:val="baseline"/>
                <w:lang w:val="en-US" w:eastAsia="zh-CN"/>
              </w:rPr>
              <w:t>甲方法定代表人姓名</w:t>
            </w:r>
          </w:p>
        </w:tc>
        <w:tc>
          <w:tcPr>
            <w:tcW w:w="3690" w:type="dxa"/>
            <w:vAlign w:val="bottom"/>
          </w:tcPr>
          <w:p w14:paraId="512793DE">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乙方法定代表人姓名</w:t>
            </w:r>
          </w:p>
        </w:tc>
      </w:tr>
      <w:tr w14:paraId="41739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60BCF0C5">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授权代表</w:t>
            </w:r>
          </w:p>
        </w:tc>
        <w:tc>
          <w:tcPr>
            <w:tcW w:w="3690" w:type="dxa"/>
            <w:vAlign w:val="bottom"/>
          </w:tcPr>
          <w:p w14:paraId="4ABA9158">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甲方授权代表姓名</w:t>
            </w:r>
          </w:p>
        </w:tc>
        <w:tc>
          <w:tcPr>
            <w:tcW w:w="3690" w:type="dxa"/>
            <w:vAlign w:val="bottom"/>
          </w:tcPr>
          <w:p w14:paraId="37865D66">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乙方授权代表姓名</w:t>
            </w:r>
          </w:p>
        </w:tc>
      </w:tr>
      <w:tr w14:paraId="119A7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1D2E562C">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联系电话</w:t>
            </w:r>
          </w:p>
        </w:tc>
        <w:tc>
          <w:tcPr>
            <w:tcW w:w="3690" w:type="dxa"/>
            <w:vAlign w:val="bottom"/>
          </w:tcPr>
          <w:p w14:paraId="0C25F7B9">
            <w:pPr>
              <w:spacing w:after="200" w:line="360" w:lineRule="auto"/>
              <w:jc w:val="center"/>
              <w:rPr>
                <w:rFonts w:hint="default" w:ascii="仿宋_GB2312" w:hAnsi="仿宋_GB2312" w:eastAsia="仿宋_GB2312" w:cs="仿宋_GB2312"/>
                <w:w w:val="90"/>
                <w:sz w:val="24"/>
                <w:szCs w:val="24"/>
                <w:vertAlign w:val="baseline"/>
                <w:lang w:val="en-US"/>
              </w:rPr>
            </w:pPr>
            <w:r>
              <w:rPr>
                <w:rFonts w:hint="eastAsia" w:ascii="仿宋_GB2312" w:hAnsi="仿宋_GB2312" w:eastAsia="仿宋_GB2312" w:cs="仿宋_GB2312"/>
                <w:b/>
                <w:bCs/>
                <w:w w:val="90"/>
                <w:sz w:val="24"/>
                <w:szCs w:val="24"/>
                <w:u w:val="single"/>
                <w:vertAlign w:val="baseline"/>
                <w:lang w:val="en-US" w:eastAsia="zh-CN"/>
              </w:rPr>
              <w:t>甲方授权代表手机号码</w:t>
            </w:r>
          </w:p>
        </w:tc>
        <w:tc>
          <w:tcPr>
            <w:tcW w:w="3690" w:type="dxa"/>
            <w:vAlign w:val="bottom"/>
          </w:tcPr>
          <w:p w14:paraId="6D6F5A61">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乙方授权代表手机号码</w:t>
            </w:r>
          </w:p>
        </w:tc>
      </w:tr>
      <w:tr w14:paraId="0CA444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608942E5">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联系邮箱</w:t>
            </w:r>
          </w:p>
        </w:tc>
        <w:tc>
          <w:tcPr>
            <w:tcW w:w="3690" w:type="dxa"/>
            <w:vAlign w:val="bottom"/>
          </w:tcPr>
          <w:p w14:paraId="20521006">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b/>
                <w:bCs/>
                <w:w w:val="90"/>
                <w:sz w:val="24"/>
                <w:szCs w:val="24"/>
                <w:u w:val="single"/>
                <w:vertAlign w:val="baseline"/>
                <w:lang w:val="en-US" w:eastAsia="zh-CN"/>
              </w:rPr>
              <w:t>甲方授权代表联系邮箱（非必填）</w:t>
            </w:r>
          </w:p>
        </w:tc>
        <w:tc>
          <w:tcPr>
            <w:tcW w:w="3690" w:type="dxa"/>
            <w:vAlign w:val="bottom"/>
          </w:tcPr>
          <w:p w14:paraId="6F6AF1E6">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乙方授权代表联系邮箱（非必填）</w:t>
            </w:r>
          </w:p>
        </w:tc>
      </w:tr>
      <w:tr w14:paraId="3D15F0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5CB622F6">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开户银行</w:t>
            </w:r>
          </w:p>
        </w:tc>
        <w:tc>
          <w:tcPr>
            <w:tcW w:w="3690" w:type="dxa"/>
            <w:vAlign w:val="bottom"/>
          </w:tcPr>
          <w:p w14:paraId="0D2DD4E0">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甲方开户银行规范全称（非必填）</w:t>
            </w:r>
          </w:p>
        </w:tc>
        <w:tc>
          <w:tcPr>
            <w:tcW w:w="3690" w:type="dxa"/>
            <w:vAlign w:val="bottom"/>
          </w:tcPr>
          <w:p w14:paraId="3E1D9665">
            <w:pPr>
              <w:spacing w:after="200" w:line="360" w:lineRule="auto"/>
              <w:jc w:val="center"/>
              <w:rPr>
                <w:rFonts w:hint="eastAsia" w:ascii="仿宋_GB2312" w:hAnsi="仿宋_GB2312" w:eastAsia="仿宋_GB2312" w:cs="仿宋_GB2312"/>
                <w:w w:val="90"/>
                <w:kern w:val="2"/>
                <w:sz w:val="24"/>
                <w:szCs w:val="24"/>
                <w:vertAlign w:val="baseline"/>
                <w:lang w:val="en-US" w:eastAsia="zh-CN" w:bidi="ar-SA"/>
              </w:rPr>
            </w:pPr>
            <w:r>
              <w:rPr>
                <w:rFonts w:hint="eastAsia" w:ascii="仿宋_GB2312" w:hAnsi="仿宋_GB2312" w:eastAsia="仿宋_GB2312" w:cs="仿宋_GB2312"/>
                <w:b/>
                <w:bCs/>
                <w:w w:val="90"/>
                <w:sz w:val="24"/>
                <w:szCs w:val="24"/>
                <w:u w:val="single"/>
                <w:vertAlign w:val="baseline"/>
                <w:lang w:val="en-US" w:eastAsia="zh-CN"/>
              </w:rPr>
              <w:t>乙方开户银行规范全称</w:t>
            </w:r>
          </w:p>
        </w:tc>
      </w:tr>
      <w:tr w14:paraId="39431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6773F174">
            <w:pPr>
              <w:spacing w:after="200" w:line="360" w:lineRule="auto"/>
              <w:jc w:val="center"/>
              <w:rPr>
                <w:rFonts w:hint="default" w:ascii="仿宋_GB2312" w:hAnsi="仿宋_GB2312" w:eastAsia="仿宋_GB2312" w:cs="仿宋_GB2312"/>
                <w:w w:val="90"/>
                <w:kern w:val="2"/>
                <w:sz w:val="24"/>
                <w:szCs w:val="24"/>
                <w:vertAlign w:val="baseline"/>
                <w:lang w:val="en-US" w:eastAsia="zh-CN" w:bidi="ar-SA"/>
              </w:rPr>
            </w:pPr>
            <w:r>
              <w:rPr>
                <w:rFonts w:hint="eastAsia" w:ascii="仿宋_GB2312" w:hAnsi="仿宋_GB2312" w:eastAsia="仿宋_GB2312" w:cs="仿宋_GB2312"/>
                <w:w w:val="90"/>
                <w:sz w:val="24"/>
                <w:szCs w:val="24"/>
                <w:vertAlign w:val="baseline"/>
                <w:lang w:val="en-US" w:eastAsia="zh-CN"/>
              </w:rPr>
              <w:t>开户行联行号</w:t>
            </w:r>
          </w:p>
        </w:tc>
        <w:tc>
          <w:tcPr>
            <w:tcW w:w="3690" w:type="dxa"/>
            <w:vAlign w:val="bottom"/>
          </w:tcPr>
          <w:p w14:paraId="2FB961B7">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甲方开户银行联行号（非必填）</w:t>
            </w:r>
          </w:p>
        </w:tc>
        <w:tc>
          <w:tcPr>
            <w:tcW w:w="3690" w:type="dxa"/>
            <w:vAlign w:val="bottom"/>
          </w:tcPr>
          <w:p w14:paraId="6B8088E4">
            <w:pPr>
              <w:spacing w:after="200" w:line="360" w:lineRule="auto"/>
              <w:jc w:val="center"/>
              <w:rPr>
                <w:rFonts w:hint="eastAsia" w:ascii="仿宋_GB2312" w:hAnsi="仿宋_GB2312" w:eastAsia="仿宋_GB2312" w:cs="仿宋_GB2312"/>
                <w:w w:val="90"/>
                <w:kern w:val="2"/>
                <w:sz w:val="24"/>
                <w:szCs w:val="24"/>
                <w:vertAlign w:val="baseline"/>
                <w:lang w:val="en-US" w:eastAsia="zh-CN" w:bidi="ar-SA"/>
              </w:rPr>
            </w:pPr>
            <w:r>
              <w:rPr>
                <w:rFonts w:hint="eastAsia" w:ascii="仿宋_GB2312" w:hAnsi="仿宋_GB2312" w:eastAsia="仿宋_GB2312" w:cs="仿宋_GB2312"/>
                <w:b/>
                <w:bCs/>
                <w:w w:val="90"/>
                <w:sz w:val="24"/>
                <w:szCs w:val="24"/>
                <w:u w:val="single"/>
                <w:vertAlign w:val="baseline"/>
                <w:lang w:val="en-US" w:eastAsia="zh-CN"/>
              </w:rPr>
              <w:t>乙方开户银行联行号</w:t>
            </w:r>
          </w:p>
        </w:tc>
      </w:tr>
      <w:tr w14:paraId="22F2DB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1BDF3425">
            <w:pPr>
              <w:spacing w:after="200" w:line="360" w:lineRule="auto"/>
              <w:jc w:val="center"/>
              <w:rPr>
                <w:rFonts w:hint="default" w:ascii="仿宋_GB2312" w:hAnsi="仿宋_GB2312" w:eastAsia="仿宋_GB2312" w:cs="仿宋_GB2312"/>
                <w:w w:val="90"/>
                <w:kern w:val="2"/>
                <w:sz w:val="24"/>
                <w:szCs w:val="24"/>
                <w:vertAlign w:val="baseline"/>
                <w:lang w:val="en-US" w:eastAsia="zh-CN" w:bidi="ar-SA"/>
              </w:rPr>
            </w:pPr>
            <w:r>
              <w:rPr>
                <w:rFonts w:hint="eastAsia" w:ascii="仿宋_GB2312" w:hAnsi="仿宋_GB2312" w:eastAsia="仿宋_GB2312" w:cs="仿宋_GB2312"/>
                <w:w w:val="90"/>
                <w:sz w:val="24"/>
                <w:szCs w:val="24"/>
                <w:vertAlign w:val="baseline"/>
                <w:lang w:val="en-US" w:eastAsia="zh-CN"/>
              </w:rPr>
              <w:t>开户账号</w:t>
            </w:r>
          </w:p>
        </w:tc>
        <w:tc>
          <w:tcPr>
            <w:tcW w:w="3690" w:type="dxa"/>
            <w:vAlign w:val="bottom"/>
          </w:tcPr>
          <w:p w14:paraId="14C0331B">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甲方银行账号（非必填）</w:t>
            </w:r>
          </w:p>
        </w:tc>
        <w:tc>
          <w:tcPr>
            <w:tcW w:w="3690" w:type="dxa"/>
            <w:vAlign w:val="bottom"/>
          </w:tcPr>
          <w:p w14:paraId="1E7670D8">
            <w:pPr>
              <w:spacing w:after="200" w:line="360" w:lineRule="auto"/>
              <w:jc w:val="center"/>
              <w:rPr>
                <w:rFonts w:hint="eastAsia" w:ascii="仿宋_GB2312" w:hAnsi="仿宋_GB2312" w:eastAsia="仿宋_GB2312" w:cs="仿宋_GB2312"/>
                <w:w w:val="90"/>
                <w:kern w:val="2"/>
                <w:sz w:val="24"/>
                <w:szCs w:val="24"/>
                <w:vertAlign w:val="baseline"/>
                <w:lang w:val="en-US" w:eastAsia="zh-CN" w:bidi="ar-SA"/>
              </w:rPr>
            </w:pPr>
            <w:r>
              <w:rPr>
                <w:rFonts w:hint="eastAsia" w:ascii="仿宋_GB2312" w:hAnsi="仿宋_GB2312" w:eastAsia="仿宋_GB2312" w:cs="仿宋_GB2312"/>
                <w:b/>
                <w:bCs/>
                <w:w w:val="90"/>
                <w:sz w:val="24"/>
                <w:szCs w:val="24"/>
                <w:u w:val="single"/>
                <w:vertAlign w:val="baseline"/>
                <w:lang w:val="en-US" w:eastAsia="zh-CN"/>
              </w:rPr>
              <w:t>乙方银行账号</w:t>
            </w:r>
          </w:p>
        </w:tc>
      </w:tr>
      <w:tr w14:paraId="24E0BC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907" w:type="dxa"/>
            <w:vAlign w:val="bottom"/>
          </w:tcPr>
          <w:p w14:paraId="58B5FB74">
            <w:pPr>
              <w:spacing w:after="200" w:line="360" w:lineRule="auto"/>
              <w:jc w:val="center"/>
              <w:rPr>
                <w:rFonts w:hint="default" w:ascii="仿宋_GB2312" w:hAnsi="仿宋_GB2312" w:eastAsia="仿宋_GB2312" w:cs="仿宋_GB2312"/>
                <w:w w:val="90"/>
                <w:sz w:val="24"/>
                <w:szCs w:val="24"/>
                <w:vertAlign w:val="baseline"/>
                <w:lang w:val="en-US" w:eastAsia="zh-CN"/>
              </w:rPr>
            </w:pPr>
            <w:r>
              <w:rPr>
                <w:rFonts w:hint="eastAsia" w:ascii="仿宋_GB2312" w:hAnsi="仿宋_GB2312" w:eastAsia="仿宋_GB2312" w:cs="仿宋_GB2312"/>
                <w:w w:val="90"/>
                <w:sz w:val="24"/>
                <w:szCs w:val="24"/>
                <w:vertAlign w:val="baseline"/>
                <w:lang w:val="en-US" w:eastAsia="zh-CN"/>
              </w:rPr>
              <w:t>其他信息</w:t>
            </w:r>
          </w:p>
        </w:tc>
        <w:tc>
          <w:tcPr>
            <w:tcW w:w="3690" w:type="dxa"/>
            <w:vAlign w:val="bottom"/>
          </w:tcPr>
          <w:p w14:paraId="0331BF21">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甲方其他需列明企业信息（非必填）</w:t>
            </w:r>
          </w:p>
        </w:tc>
        <w:tc>
          <w:tcPr>
            <w:tcW w:w="3690" w:type="dxa"/>
            <w:vAlign w:val="bottom"/>
          </w:tcPr>
          <w:p w14:paraId="2B911218">
            <w:pPr>
              <w:spacing w:after="200" w:line="360" w:lineRule="auto"/>
              <w:jc w:val="center"/>
              <w:rPr>
                <w:rFonts w:hint="eastAsia" w:ascii="仿宋_GB2312" w:hAnsi="仿宋_GB2312" w:eastAsia="仿宋_GB2312" w:cs="仿宋_GB2312"/>
                <w:w w:val="90"/>
                <w:sz w:val="24"/>
                <w:szCs w:val="24"/>
                <w:vertAlign w:val="baseline"/>
              </w:rPr>
            </w:pPr>
            <w:r>
              <w:rPr>
                <w:rFonts w:hint="eastAsia" w:ascii="仿宋_GB2312" w:hAnsi="仿宋_GB2312" w:eastAsia="仿宋_GB2312" w:cs="仿宋_GB2312"/>
                <w:b/>
                <w:bCs/>
                <w:w w:val="90"/>
                <w:sz w:val="24"/>
                <w:szCs w:val="24"/>
                <w:u w:val="single"/>
                <w:vertAlign w:val="baseline"/>
                <w:lang w:val="en-US" w:eastAsia="zh-CN"/>
              </w:rPr>
              <w:t>乙方其他需列明企业信息（非必填）</w:t>
            </w:r>
          </w:p>
        </w:tc>
      </w:tr>
    </w:tbl>
    <w:p w14:paraId="19521840">
      <w:pPr>
        <w:spacing w:line="360" w:lineRule="auto"/>
        <w:ind w:firstLine="432" w:firstLineChars="200"/>
        <w:rPr>
          <w:rFonts w:ascii="仿宋_GB2312" w:hAnsi="仿宋_GB2312" w:eastAsia="仿宋_GB2312" w:cs="仿宋_GB2312"/>
          <w:w w:val="90"/>
          <w:sz w:val="24"/>
          <w:szCs w:val="24"/>
        </w:rPr>
      </w:pPr>
      <w:r>
        <w:rPr>
          <w:rFonts w:hint="eastAsia" w:ascii="仿宋_GB2312" w:hAnsi="仿宋_GB2312" w:eastAsia="仿宋_GB2312" w:cs="仿宋_GB2312"/>
          <w:w w:val="90"/>
          <w:sz w:val="24"/>
          <w:szCs w:val="24"/>
        </w:rPr>
        <w:t>合同履行过程中，如</w:t>
      </w:r>
      <w:r>
        <w:rPr>
          <w:rFonts w:hint="eastAsia" w:ascii="仿宋_GB2312" w:hAnsi="仿宋_GB2312" w:eastAsia="仿宋_GB2312" w:cs="仿宋_GB2312"/>
          <w:w w:val="90"/>
          <w:sz w:val="24"/>
          <w:szCs w:val="24"/>
          <w:lang w:val="en-US" w:eastAsia="zh-CN"/>
        </w:rPr>
        <w:t>甲乙双方基本</w:t>
      </w:r>
      <w:r>
        <w:rPr>
          <w:rFonts w:hint="eastAsia" w:ascii="仿宋_GB2312" w:hAnsi="仿宋_GB2312" w:eastAsia="仿宋_GB2312" w:cs="仿宋_GB2312"/>
          <w:w w:val="90"/>
          <w:sz w:val="24"/>
          <w:szCs w:val="24"/>
        </w:rPr>
        <w:t>信息发生变更，应及时以书面形式告知</w:t>
      </w:r>
      <w:r>
        <w:rPr>
          <w:rFonts w:hint="eastAsia" w:ascii="仿宋_GB2312" w:hAnsi="仿宋_GB2312" w:eastAsia="仿宋_GB2312" w:cs="仿宋_GB2312"/>
          <w:w w:val="90"/>
          <w:sz w:val="24"/>
          <w:szCs w:val="24"/>
          <w:lang w:val="en-US" w:eastAsia="zh-CN"/>
        </w:rPr>
        <w:t>对方</w:t>
      </w:r>
      <w:r>
        <w:rPr>
          <w:rFonts w:hint="eastAsia" w:ascii="仿宋_GB2312" w:hAnsi="仿宋_GB2312" w:eastAsia="仿宋_GB2312" w:cs="仿宋_GB2312"/>
          <w:w w:val="90"/>
          <w:sz w:val="24"/>
          <w:szCs w:val="24"/>
        </w:rPr>
        <w:t>并就</w:t>
      </w:r>
      <w:r>
        <w:rPr>
          <w:rFonts w:hint="eastAsia" w:ascii="仿宋_GB2312" w:hAnsi="仿宋_GB2312" w:eastAsia="仿宋_GB2312" w:cs="仿宋_GB2312"/>
          <w:w w:val="90"/>
          <w:sz w:val="24"/>
          <w:szCs w:val="24"/>
          <w:lang w:val="en-US" w:eastAsia="zh-CN"/>
        </w:rPr>
        <w:t>付款</w:t>
      </w:r>
      <w:r>
        <w:rPr>
          <w:rFonts w:hint="eastAsia" w:ascii="仿宋_GB2312" w:hAnsi="仿宋_GB2312" w:eastAsia="仿宋_GB2312" w:cs="仿宋_GB2312"/>
          <w:w w:val="90"/>
          <w:sz w:val="24"/>
          <w:szCs w:val="24"/>
        </w:rPr>
        <w:t>账户信息变更签署相关补充协议。</w:t>
      </w:r>
    </w:p>
    <w:p w14:paraId="60224B80">
      <w:pPr>
        <w:pStyle w:val="2"/>
        <w:tabs>
          <w:tab w:val="right" w:leader="dot" w:pos="9061"/>
        </w:tabs>
        <w:ind w:left="0" w:firstLine="480" w:firstLineChars="200"/>
        <w:jc w:val="both"/>
        <w:rPr>
          <w:rFonts w:ascii="黑体" w:hAnsi="黑体" w:eastAsia="黑体" w:cs="黑体"/>
          <w:b w:val="0"/>
          <w:sz w:val="24"/>
          <w:szCs w:val="24"/>
        </w:rPr>
      </w:pPr>
      <w:r>
        <w:rPr>
          <w:rFonts w:hint="eastAsia" w:ascii="黑体" w:hAnsi="黑体" w:eastAsia="黑体" w:cs="黑体"/>
          <w:b w:val="0"/>
          <w:sz w:val="24"/>
          <w:szCs w:val="24"/>
          <w:lang w:val="en-US" w:eastAsia="zh-CN"/>
        </w:rPr>
        <w:t>3</w:t>
      </w:r>
      <w:r>
        <w:rPr>
          <w:rFonts w:hint="eastAsia" w:ascii="黑体" w:hAnsi="黑体" w:eastAsia="黑体" w:cs="黑体"/>
          <w:b w:val="0"/>
          <w:sz w:val="24"/>
          <w:szCs w:val="24"/>
        </w:rPr>
        <w:t>.生效条款</w:t>
      </w:r>
    </w:p>
    <w:p w14:paraId="6207C3E7">
      <w:pPr>
        <w:spacing w:line="360" w:lineRule="auto"/>
        <w:ind w:firstLine="480" w:firstLineChars="200"/>
        <w:rPr>
          <w:rFonts w:hint="default" w:ascii="仿宋_GB2312" w:hAnsi="黑体" w:eastAsia="仿宋_GB2312" w:cstheme="minorEastAsia"/>
          <w:sz w:val="24"/>
          <w:szCs w:val="24"/>
          <w:u w:val="single"/>
          <w:lang w:val="en-US" w:eastAsia="zh-CN"/>
        </w:rPr>
      </w:pPr>
      <w:r>
        <w:rPr>
          <w:rFonts w:hint="eastAsia" w:ascii="仿宋_GB2312" w:hAnsi="黑体" w:eastAsia="仿宋_GB2312" w:cstheme="minorEastAsia"/>
          <w:sz w:val="24"/>
          <w:szCs w:val="24"/>
          <w:lang w:val="en-US" w:eastAsia="zh-CN"/>
        </w:rPr>
        <w:t>3</w:t>
      </w:r>
      <w:r>
        <w:rPr>
          <w:rFonts w:hint="eastAsia" w:ascii="仿宋_GB2312" w:hAnsi="黑体" w:eastAsia="仿宋_GB2312" w:cstheme="minorEastAsia"/>
          <w:sz w:val="24"/>
          <w:szCs w:val="24"/>
        </w:rPr>
        <w:t>.1本合同经双方签署后生效。</w:t>
      </w:r>
    </w:p>
    <w:p w14:paraId="454677F9">
      <w:pPr>
        <w:spacing w:line="360" w:lineRule="auto"/>
        <w:ind w:firstLine="480" w:firstLineChars="200"/>
        <w:rPr>
          <w:rFonts w:hint="default" w:ascii="仿宋_GB2312" w:hAnsi="黑体" w:eastAsia="仿宋_GB2312" w:cstheme="minorEastAsia"/>
          <w:sz w:val="24"/>
          <w:szCs w:val="24"/>
          <w:lang w:val="en-US" w:eastAsia="zh-CN"/>
        </w:rPr>
      </w:pPr>
      <w:r>
        <w:rPr>
          <w:rFonts w:hint="eastAsia" w:ascii="仿宋_GB2312" w:hAnsi="黑体" w:eastAsia="仿宋_GB2312" w:cstheme="minorEastAsia"/>
          <w:sz w:val="24"/>
          <w:szCs w:val="24"/>
          <w:lang w:val="en-US" w:eastAsia="zh-CN"/>
        </w:rPr>
        <w:t>3.2本合同一式四份，甲乙双方各执两份，具有同等法律效力。</w:t>
      </w:r>
    </w:p>
    <w:p w14:paraId="01DD9AE5">
      <w:pPr>
        <w:pStyle w:val="2"/>
        <w:tabs>
          <w:tab w:val="right" w:leader="dot" w:pos="9061"/>
        </w:tabs>
        <w:ind w:left="0" w:firstLine="480" w:firstLineChars="200"/>
        <w:jc w:val="both"/>
        <w:rPr>
          <w:rFonts w:ascii="黑体" w:hAnsi="黑体" w:eastAsia="黑体" w:cs="黑体"/>
          <w:b w:val="0"/>
          <w:sz w:val="24"/>
          <w:szCs w:val="24"/>
        </w:rPr>
      </w:pPr>
      <w:r>
        <w:rPr>
          <w:rFonts w:hint="eastAsia" w:ascii="黑体" w:hAnsi="黑体" w:eastAsia="黑体" w:cs="黑体"/>
          <w:b w:val="0"/>
          <w:sz w:val="24"/>
          <w:szCs w:val="24"/>
        </w:rPr>
        <w:t>4.特殊约定</w:t>
      </w:r>
    </w:p>
    <w:p w14:paraId="2FECC491">
      <w:pPr>
        <w:spacing w:line="360" w:lineRule="auto"/>
        <w:rPr>
          <w:rFonts w:hint="eastAsia" w:ascii="宋体" w:hAnsi="宋体"/>
          <w:snapToGrid w:val="0"/>
          <w:kern w:val="0"/>
          <w:sz w:val="20"/>
          <w:szCs w:val="20"/>
          <w:lang w:val="en-US" w:eastAsia="zh-CN"/>
        </w:rPr>
      </w:pPr>
      <w:r>
        <w:rPr>
          <w:rFonts w:hint="eastAsia" w:ascii="宋体" w:hAnsi="宋体"/>
          <w:snapToGrid w:val="0"/>
          <w:kern w:val="0"/>
          <w:sz w:val="20"/>
          <w:szCs w:val="20"/>
          <w:lang w:val="en-US" w:eastAsia="zh-CN"/>
        </w:rPr>
        <w:t xml:space="preserve"> </w:t>
      </w:r>
    </w:p>
    <w:p w14:paraId="1A96B231">
      <w:pPr>
        <w:spacing w:line="360" w:lineRule="auto"/>
        <w:rPr>
          <w:rFonts w:hint="eastAsia" w:ascii="宋体" w:hAnsi="宋体"/>
          <w:snapToGrid w:val="0"/>
          <w:kern w:val="0"/>
          <w:sz w:val="20"/>
          <w:szCs w:val="20"/>
          <w:lang w:val="en-US" w:eastAsia="zh-CN"/>
        </w:rPr>
      </w:pPr>
    </w:p>
    <w:p w14:paraId="2F4BB5AF">
      <w:pPr>
        <w:spacing w:line="360" w:lineRule="auto"/>
        <w:rPr>
          <w:rFonts w:ascii="宋体" w:hAnsi="宋体"/>
          <w:snapToGrid w:val="0"/>
          <w:kern w:val="0"/>
          <w:sz w:val="20"/>
          <w:szCs w:val="20"/>
          <w:lang w:eastAsia="zh-Hans"/>
        </w:rPr>
      </w:pPr>
    </w:p>
    <w:p w14:paraId="2AB452D2">
      <w:pPr>
        <w:spacing w:line="360" w:lineRule="auto"/>
        <w:rPr>
          <w:rFonts w:ascii="宋体" w:hAnsi="宋体"/>
          <w:snapToGrid w:val="0"/>
          <w:kern w:val="0"/>
          <w:sz w:val="20"/>
          <w:szCs w:val="20"/>
          <w:lang w:eastAsia="zh-Hans"/>
        </w:rPr>
      </w:pPr>
    </w:p>
    <w:p w14:paraId="3024857F">
      <w:pPr>
        <w:widowControl/>
        <w:adjustRightInd w:val="0"/>
        <w:snapToGrid w:val="0"/>
        <w:spacing w:line="360" w:lineRule="auto"/>
        <w:ind w:firstLine="480" w:firstLineChars="200"/>
        <w:jc w:val="left"/>
        <w:rPr>
          <w:rFonts w:hint="eastAsia" w:ascii="仿宋_GB2312" w:hAnsi="宋体" w:eastAsia="仿宋_GB2312"/>
          <w:b/>
          <w:bCs/>
          <w:snapToGrid w:val="0"/>
          <w:kern w:val="0"/>
          <w:sz w:val="24"/>
          <w:szCs w:val="24"/>
          <w:u w:val="single"/>
        </w:rPr>
      </w:pPr>
      <w:r>
        <w:rPr>
          <w:rFonts w:hint="eastAsia" w:ascii="仿宋_GB2312" w:hAnsi="宋体" w:eastAsia="仿宋_GB2312"/>
          <w:snapToGrid w:val="0"/>
          <w:kern w:val="0"/>
          <w:sz w:val="24"/>
          <w:szCs w:val="24"/>
          <w:lang w:eastAsia="zh-Hans"/>
        </w:rPr>
        <w:t>甲方</w:t>
      </w:r>
      <w:r>
        <w:rPr>
          <w:rFonts w:hint="eastAsia" w:ascii="仿宋_GB2312" w:hAnsi="宋体" w:eastAsia="仿宋_GB2312"/>
          <w:snapToGrid w:val="0"/>
          <w:kern w:val="0"/>
          <w:sz w:val="24"/>
          <w:szCs w:val="24"/>
        </w:rPr>
        <w:t>（盖章）</w:t>
      </w:r>
      <w:r>
        <w:rPr>
          <w:rFonts w:hint="eastAsia" w:ascii="仿宋_GB2312" w:hAnsi="宋体" w:eastAsia="仿宋_GB2312"/>
          <w:snapToGrid w:val="0"/>
          <w:kern w:val="0"/>
          <w:sz w:val="24"/>
          <w:szCs w:val="24"/>
          <w:lang w:eastAsia="zh-Hans"/>
        </w:rPr>
        <w:t>：</w:t>
      </w:r>
      <w:r>
        <w:rPr>
          <w:rFonts w:hint="eastAsia" w:ascii="仿宋_GB2312" w:hAnsi="宋体" w:eastAsia="仿宋_GB2312"/>
          <w:b/>
          <w:bCs/>
          <w:snapToGrid w:val="0"/>
          <w:kern w:val="0"/>
          <w:sz w:val="24"/>
          <w:szCs w:val="24"/>
          <w:u w:val="single"/>
          <w:lang w:eastAsia="zh-CN"/>
        </w:rPr>
        <w:t>甲方单位</w:t>
      </w:r>
      <w:r>
        <w:rPr>
          <w:rFonts w:hint="eastAsia" w:ascii="仿宋_GB2312" w:hAnsi="宋体" w:eastAsia="仿宋_GB2312"/>
          <w:b/>
          <w:bCs/>
          <w:snapToGrid w:val="0"/>
          <w:kern w:val="0"/>
          <w:sz w:val="24"/>
          <w:szCs w:val="24"/>
          <w:u w:val="single"/>
        </w:rPr>
        <w:t>全称</w:t>
      </w:r>
    </w:p>
    <w:p w14:paraId="54FDD54C">
      <w:pPr>
        <w:widowControl/>
        <w:adjustRightInd w:val="0"/>
        <w:snapToGrid w:val="0"/>
        <w:spacing w:line="360" w:lineRule="auto"/>
        <w:ind w:firstLine="482" w:firstLineChars="200"/>
        <w:jc w:val="left"/>
        <w:rPr>
          <w:rFonts w:hint="eastAsia" w:ascii="仿宋_GB2312" w:hAnsi="宋体" w:eastAsia="仿宋_GB2312"/>
          <w:b/>
          <w:bCs/>
          <w:snapToGrid w:val="0"/>
          <w:kern w:val="0"/>
          <w:sz w:val="24"/>
          <w:szCs w:val="24"/>
          <w:u w:val="single"/>
        </w:rPr>
      </w:pPr>
    </w:p>
    <w:p w14:paraId="52FF1585">
      <w:pPr>
        <w:widowControl/>
        <w:adjustRightInd w:val="0"/>
        <w:snapToGrid w:val="0"/>
        <w:spacing w:line="360" w:lineRule="auto"/>
        <w:ind w:firstLine="480" w:firstLineChars="200"/>
        <w:jc w:val="left"/>
        <w:rPr>
          <w:rFonts w:ascii="仿宋_GB2312" w:hAnsi="宋体" w:eastAsia="仿宋_GB2312"/>
          <w:snapToGrid w:val="0"/>
          <w:color w:val="000000"/>
          <w:kern w:val="0"/>
          <w:sz w:val="24"/>
          <w:szCs w:val="24"/>
          <w:lang w:eastAsia="zh-Hans"/>
        </w:rPr>
      </w:pPr>
      <w:r>
        <w:rPr>
          <w:rFonts w:hint="eastAsia" w:ascii="仿宋_GB2312" w:hAnsi="宋体" w:eastAsia="仿宋_GB2312"/>
          <w:snapToGrid w:val="0"/>
          <w:color w:val="000000"/>
          <w:kern w:val="0"/>
          <w:sz w:val="24"/>
          <w:szCs w:val="24"/>
          <w:lang w:val="en-US" w:eastAsia="zh-CN"/>
        </w:rPr>
        <w:t>甲方</w:t>
      </w:r>
      <w:r>
        <w:rPr>
          <w:rFonts w:hint="eastAsia" w:ascii="仿宋_GB2312" w:hAnsi="宋体" w:eastAsia="仿宋_GB2312"/>
          <w:snapToGrid w:val="0"/>
          <w:color w:val="000000"/>
          <w:kern w:val="0"/>
          <w:sz w:val="24"/>
          <w:szCs w:val="24"/>
        </w:rPr>
        <w:t>代表</w:t>
      </w:r>
      <w:r>
        <w:rPr>
          <w:rFonts w:hint="eastAsia" w:ascii="仿宋_GB2312" w:hAnsi="宋体" w:eastAsia="仿宋_GB2312"/>
          <w:snapToGrid w:val="0"/>
          <w:color w:val="000000"/>
          <w:kern w:val="0"/>
          <w:sz w:val="24"/>
          <w:szCs w:val="24"/>
          <w:lang w:eastAsia="zh-Hans"/>
        </w:rPr>
        <w:t xml:space="preserve">（签字）：         </w:t>
      </w:r>
      <w:r>
        <w:rPr>
          <w:rFonts w:hint="eastAsia" w:ascii="仿宋_GB2312" w:hAnsi="宋体" w:eastAsia="仿宋_GB2312"/>
          <w:snapToGrid w:val="0"/>
          <w:kern w:val="0"/>
          <w:sz w:val="24"/>
          <w:szCs w:val="24"/>
          <w:lang w:eastAsia="zh-Hans"/>
        </w:rPr>
        <w:t xml:space="preserve">       </w:t>
      </w:r>
      <w:r>
        <w:rPr>
          <w:rFonts w:hint="eastAsia" w:ascii="仿宋_GB2312" w:hAnsi="宋体" w:eastAsia="仿宋_GB2312"/>
          <w:snapToGrid w:val="0"/>
          <w:color w:val="000000"/>
          <w:kern w:val="0"/>
          <w:sz w:val="24"/>
          <w:szCs w:val="24"/>
          <w:lang w:eastAsia="zh-Hans"/>
        </w:rPr>
        <w:t xml:space="preserve"> </w:t>
      </w:r>
    </w:p>
    <w:p w14:paraId="3C726140">
      <w:pPr>
        <w:widowControl/>
        <w:adjustRightInd w:val="0"/>
        <w:snapToGrid w:val="0"/>
        <w:spacing w:line="360" w:lineRule="auto"/>
        <w:ind w:firstLine="480" w:firstLineChars="200"/>
        <w:jc w:val="left"/>
        <w:rPr>
          <w:rFonts w:hint="eastAsia" w:ascii="仿宋_GB2312" w:hAnsi="宋体" w:eastAsia="仿宋_GB2312"/>
          <w:snapToGrid w:val="0"/>
          <w:color w:val="000000"/>
          <w:kern w:val="0"/>
          <w:sz w:val="24"/>
          <w:szCs w:val="24"/>
          <w:lang w:eastAsia="zh-Hans"/>
        </w:rPr>
      </w:pPr>
      <w:r>
        <w:rPr>
          <w:rFonts w:hint="eastAsia" w:ascii="仿宋_GB2312" w:hAnsi="宋体" w:eastAsia="仿宋_GB2312"/>
          <w:snapToGrid w:val="0"/>
          <w:color w:val="000000"/>
          <w:kern w:val="0"/>
          <w:sz w:val="24"/>
          <w:szCs w:val="24"/>
          <w:lang w:eastAsia="zh-Hans"/>
        </w:rPr>
        <w:t xml:space="preserve">                </w:t>
      </w:r>
    </w:p>
    <w:p w14:paraId="3C8F7968">
      <w:pPr>
        <w:widowControl/>
        <w:adjustRightInd w:val="0"/>
        <w:snapToGrid w:val="0"/>
        <w:spacing w:line="360" w:lineRule="auto"/>
        <w:ind w:firstLine="480" w:firstLineChars="200"/>
        <w:jc w:val="left"/>
        <w:rPr>
          <w:rFonts w:hint="eastAsia" w:ascii="仿宋_GB2312" w:hAnsi="宋体" w:eastAsia="仿宋_GB2312"/>
          <w:snapToGrid w:val="0"/>
          <w:color w:val="000000"/>
          <w:kern w:val="0"/>
          <w:sz w:val="24"/>
          <w:szCs w:val="24"/>
          <w:lang w:eastAsia="zh-Hans"/>
        </w:rPr>
      </w:pPr>
    </w:p>
    <w:p w14:paraId="25F029AF">
      <w:pPr>
        <w:widowControl/>
        <w:adjustRightInd w:val="0"/>
        <w:snapToGrid w:val="0"/>
        <w:spacing w:line="360" w:lineRule="auto"/>
        <w:ind w:firstLine="480" w:firstLineChars="200"/>
        <w:jc w:val="left"/>
        <w:rPr>
          <w:rFonts w:ascii="仿宋_GB2312" w:hAnsi="宋体" w:eastAsia="仿宋_GB2312"/>
          <w:snapToGrid w:val="0"/>
          <w:kern w:val="0"/>
          <w:sz w:val="24"/>
          <w:szCs w:val="24"/>
        </w:rPr>
      </w:pPr>
      <w:r>
        <w:rPr>
          <w:rFonts w:hint="eastAsia" w:ascii="仿宋_GB2312" w:hAnsi="宋体" w:eastAsia="仿宋_GB2312"/>
          <w:snapToGrid w:val="0"/>
          <w:color w:val="000000"/>
          <w:kern w:val="0"/>
          <w:sz w:val="24"/>
          <w:szCs w:val="24"/>
          <w:lang w:eastAsia="zh-Hans"/>
        </w:rPr>
        <w:t xml:space="preserve">        </w:t>
      </w:r>
      <w:r>
        <w:rPr>
          <w:rFonts w:hint="eastAsia" w:ascii="仿宋_GB2312" w:hAnsi="宋体" w:eastAsia="仿宋_GB2312"/>
          <w:snapToGrid w:val="0"/>
          <w:kern w:val="0"/>
          <w:sz w:val="24"/>
          <w:szCs w:val="24"/>
          <w:lang w:eastAsia="zh-Hans"/>
        </w:rPr>
        <w:t xml:space="preserve">        </w:t>
      </w:r>
    </w:p>
    <w:p w14:paraId="25B62D10">
      <w:pPr>
        <w:widowControl/>
        <w:adjustRightInd w:val="0"/>
        <w:snapToGrid w:val="0"/>
        <w:spacing w:line="360" w:lineRule="auto"/>
        <w:ind w:firstLine="480" w:firstLineChars="200"/>
        <w:jc w:val="left"/>
        <w:rPr>
          <w:rFonts w:hint="eastAsia" w:ascii="仿宋_GB2312" w:hAnsi="仿宋_GB2312" w:eastAsia="仿宋_GB2312" w:cs="仿宋_GB2312"/>
          <w:b/>
          <w:bCs/>
          <w:sz w:val="24"/>
          <w:szCs w:val="24"/>
          <w:u w:val="single"/>
        </w:rPr>
      </w:pPr>
      <w:r>
        <w:rPr>
          <w:rFonts w:hint="eastAsia" w:ascii="仿宋_GB2312" w:hAnsi="宋体" w:eastAsia="仿宋_GB2312"/>
          <w:snapToGrid w:val="0"/>
          <w:kern w:val="0"/>
          <w:sz w:val="24"/>
          <w:szCs w:val="24"/>
        </w:rPr>
        <w:t>乙</w:t>
      </w:r>
      <w:r>
        <w:rPr>
          <w:rFonts w:hint="eastAsia" w:ascii="仿宋_GB2312" w:hAnsi="宋体" w:eastAsia="仿宋_GB2312"/>
          <w:snapToGrid w:val="0"/>
          <w:kern w:val="0"/>
          <w:sz w:val="24"/>
          <w:szCs w:val="24"/>
          <w:lang w:eastAsia="zh-Hans"/>
        </w:rPr>
        <w:t>方</w:t>
      </w:r>
      <w:r>
        <w:rPr>
          <w:rFonts w:hint="eastAsia" w:ascii="仿宋_GB2312" w:hAnsi="宋体" w:eastAsia="仿宋_GB2312"/>
          <w:snapToGrid w:val="0"/>
          <w:kern w:val="0"/>
          <w:sz w:val="24"/>
          <w:szCs w:val="24"/>
        </w:rPr>
        <w:t>（盖章）</w:t>
      </w:r>
      <w:r>
        <w:rPr>
          <w:rFonts w:hint="eastAsia" w:ascii="仿宋_GB2312" w:hAnsi="宋体" w:eastAsia="仿宋_GB2312"/>
          <w:snapToGrid w:val="0"/>
          <w:kern w:val="0"/>
          <w:sz w:val="24"/>
          <w:szCs w:val="24"/>
          <w:lang w:eastAsia="zh-Hans"/>
        </w:rPr>
        <w:t>：</w:t>
      </w:r>
      <w:r>
        <w:rPr>
          <w:rFonts w:hint="eastAsia" w:ascii="仿宋_GB2312" w:hAnsi="仿宋_GB2312" w:eastAsia="仿宋_GB2312" w:cs="仿宋_GB2312"/>
          <w:b/>
          <w:bCs/>
          <w:sz w:val="24"/>
          <w:szCs w:val="24"/>
          <w:u w:val="single"/>
          <w:lang w:eastAsia="zh-CN"/>
        </w:rPr>
        <w:t>乙方单位</w:t>
      </w:r>
      <w:r>
        <w:rPr>
          <w:rFonts w:hint="eastAsia" w:ascii="仿宋_GB2312" w:hAnsi="仿宋_GB2312" w:eastAsia="仿宋_GB2312" w:cs="仿宋_GB2312"/>
          <w:b/>
          <w:bCs/>
          <w:sz w:val="24"/>
          <w:szCs w:val="24"/>
          <w:u w:val="single"/>
        </w:rPr>
        <w:t>全称</w:t>
      </w:r>
    </w:p>
    <w:p w14:paraId="46788597">
      <w:pPr>
        <w:widowControl/>
        <w:adjustRightInd w:val="0"/>
        <w:snapToGrid w:val="0"/>
        <w:spacing w:line="360" w:lineRule="auto"/>
        <w:ind w:firstLine="482" w:firstLineChars="200"/>
        <w:jc w:val="left"/>
        <w:rPr>
          <w:rFonts w:hint="eastAsia" w:ascii="仿宋_GB2312" w:hAnsi="仿宋_GB2312" w:eastAsia="仿宋_GB2312" w:cs="仿宋_GB2312"/>
          <w:b/>
          <w:bCs/>
          <w:sz w:val="24"/>
          <w:szCs w:val="24"/>
          <w:u w:val="single"/>
        </w:rPr>
      </w:pPr>
    </w:p>
    <w:p w14:paraId="46E2DA41">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仿宋_GB2312" w:hAnsi="宋体" w:eastAsia="仿宋_GB2312"/>
          <w:snapToGrid w:val="0"/>
          <w:color w:val="000000"/>
          <w:kern w:val="0"/>
          <w:sz w:val="24"/>
          <w:szCs w:val="24"/>
          <w:lang w:eastAsia="zh-Hans"/>
        </w:rPr>
        <w:sectPr>
          <w:footerReference r:id="rId14" w:type="default"/>
          <w:pgSz w:w="11907" w:h="16840"/>
          <w:pgMar w:top="1304" w:right="1418" w:bottom="1304" w:left="1418" w:header="724" w:footer="851" w:gutter="0"/>
          <w:pgBorders>
            <w:top w:val="none" w:sz="0" w:space="0"/>
            <w:left w:val="none" w:sz="0" w:space="0"/>
            <w:bottom w:val="none" w:sz="0" w:space="0"/>
            <w:right w:val="none" w:sz="0" w:space="0"/>
          </w:pgBorders>
          <w:pgNumType w:fmt="decimal"/>
          <w:cols w:space="720" w:num="1"/>
          <w:docGrid w:linePitch="290" w:charSpace="-3931"/>
        </w:sectPr>
      </w:pPr>
      <w:r>
        <w:rPr>
          <w:rFonts w:hint="eastAsia" w:ascii="仿宋_GB2312" w:hAnsi="宋体" w:eastAsia="仿宋_GB2312"/>
          <w:snapToGrid w:val="0"/>
          <w:color w:val="000000"/>
          <w:kern w:val="0"/>
          <w:sz w:val="24"/>
          <w:szCs w:val="24"/>
          <w:lang w:val="en-US" w:eastAsia="zh-CN"/>
        </w:rPr>
        <w:t>乙方代表</w:t>
      </w:r>
      <w:r>
        <w:rPr>
          <w:rFonts w:hint="eastAsia" w:ascii="仿宋_GB2312" w:hAnsi="宋体" w:eastAsia="仿宋_GB2312"/>
          <w:snapToGrid w:val="0"/>
          <w:color w:val="000000"/>
          <w:kern w:val="0"/>
          <w:sz w:val="24"/>
          <w:szCs w:val="24"/>
          <w:lang w:val="en-US" w:eastAsia="zh-Hans"/>
        </w:rPr>
        <w:t>（签字）：</w:t>
      </w:r>
      <w:r>
        <w:rPr>
          <w:rFonts w:hint="eastAsia" w:ascii="仿宋_GB2312" w:hAnsi="宋体" w:eastAsia="仿宋_GB2312"/>
          <w:snapToGrid w:val="0"/>
          <w:color w:val="000000"/>
          <w:kern w:val="0"/>
          <w:sz w:val="24"/>
          <w:szCs w:val="24"/>
          <w:lang w:eastAsia="zh-Hans"/>
        </w:rPr>
        <w:t xml:space="preserve">  </w:t>
      </w:r>
    </w:p>
    <w:p w14:paraId="5BE5B5BD">
      <w:pPr>
        <w:keepNext w:val="0"/>
        <w:keepLines w:val="0"/>
        <w:pageBreakBefore w:val="0"/>
        <w:widowControl w:val="0"/>
        <w:kinsoku/>
        <w:wordWrap/>
        <w:overflowPunct/>
        <w:topLinePunct w:val="0"/>
        <w:autoSpaceDE/>
        <w:autoSpaceDN/>
        <w:bidi w:val="0"/>
        <w:adjustRightInd/>
        <w:snapToGrid/>
        <w:ind w:firstLine="480" w:firstLineChars="200"/>
        <w:textAlignment w:val="auto"/>
        <w:rPr>
          <w:rFonts w:ascii="仿宋_GB2312" w:hAnsi="宋体" w:eastAsia="仿宋_GB2312"/>
          <w:snapToGrid w:val="0"/>
          <w:kern w:val="0"/>
          <w:sz w:val="24"/>
          <w:szCs w:val="24"/>
          <w:lang w:eastAsia="zh-Hans"/>
        </w:rPr>
      </w:pPr>
      <w:r>
        <w:rPr>
          <w:rFonts w:hint="eastAsia" w:ascii="仿宋_GB2312" w:hAnsi="宋体" w:eastAsia="仿宋_GB2312"/>
          <w:snapToGrid w:val="0"/>
          <w:color w:val="000000"/>
          <w:kern w:val="0"/>
          <w:sz w:val="24"/>
          <w:szCs w:val="24"/>
          <w:lang w:eastAsia="zh-Hans"/>
        </w:rPr>
        <w:t xml:space="preserve">  </w:t>
      </w:r>
    </w:p>
    <w:p w14:paraId="29905074">
      <w:pPr>
        <w:jc w:val="center"/>
        <w:rPr>
          <w:rFonts w:ascii="方正小标宋简体" w:hAnsi="方正小标宋简体" w:eastAsia="方正小标宋简体" w:cs="方正小标宋简体"/>
          <w:w w:val="90"/>
          <w:sz w:val="44"/>
          <w:szCs w:val="44"/>
        </w:rPr>
      </w:pPr>
      <w:r>
        <w:rPr>
          <w:rFonts w:hint="eastAsia" w:ascii="方正小标宋简体" w:hAnsi="方正小标宋简体" w:eastAsia="方正小标宋简体" w:cs="方正小标宋简体"/>
          <w:w w:val="90"/>
          <w:sz w:val="44"/>
          <w:szCs w:val="44"/>
        </w:rPr>
        <w:t>设备采购合同</w:t>
      </w:r>
    </w:p>
    <w:p w14:paraId="148D3DE2">
      <w:pPr>
        <w:spacing w:line="360" w:lineRule="auto"/>
        <w:jc w:val="center"/>
        <w:rPr>
          <w:rFonts w:ascii="方正小标宋简体" w:hAnsi="方正小标宋简体" w:eastAsia="方正小标宋简体" w:cs="方正小标宋简体"/>
          <w:w w:val="90"/>
          <w:sz w:val="44"/>
          <w:szCs w:val="44"/>
        </w:rPr>
      </w:pPr>
      <w:r>
        <w:rPr>
          <w:rFonts w:hint="eastAsia" w:ascii="方正小标宋简体" w:hAnsi="方正小标宋简体" w:eastAsia="方正小标宋简体" w:cs="方正小标宋简体"/>
          <w:w w:val="90"/>
          <w:sz w:val="44"/>
          <w:szCs w:val="44"/>
        </w:rPr>
        <w:t>通用条款</w:t>
      </w:r>
    </w:p>
    <w:p w14:paraId="6C1EB4DC">
      <w:pPr>
        <w:pStyle w:val="2"/>
        <w:tabs>
          <w:tab w:val="right" w:leader="dot" w:pos="9061"/>
        </w:tabs>
        <w:ind w:left="0" w:firstLine="480" w:firstLineChars="200"/>
        <w:jc w:val="both"/>
        <w:rPr>
          <w:rFonts w:ascii="黑体" w:hAnsi="黑体" w:eastAsia="黑体" w:cs="黑体"/>
          <w:b w:val="0"/>
          <w:sz w:val="24"/>
          <w:szCs w:val="24"/>
        </w:rPr>
      </w:pPr>
      <w:bookmarkStart w:id="45" w:name="_Toc17619"/>
      <w:bookmarkStart w:id="46" w:name="_Toc11823"/>
      <w:bookmarkStart w:id="47" w:name="_Toc16330018"/>
      <w:bookmarkStart w:id="48" w:name="_Toc11930"/>
      <w:r>
        <w:rPr>
          <w:rFonts w:hint="eastAsia" w:ascii="黑体" w:hAnsi="黑体" w:eastAsia="黑体" w:cs="黑体"/>
          <w:b w:val="0"/>
          <w:sz w:val="24"/>
          <w:szCs w:val="24"/>
        </w:rPr>
        <w:t>1 合同设备</w:t>
      </w:r>
      <w:bookmarkEnd w:id="45"/>
      <w:bookmarkEnd w:id="46"/>
      <w:bookmarkEnd w:id="47"/>
      <w:bookmarkEnd w:id="48"/>
    </w:p>
    <w:p w14:paraId="48EF91CF">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w:t>
      </w:r>
      <w:bookmarkStart w:id="49" w:name="_Toc22800"/>
      <w:bookmarkStart w:id="50" w:name="_Toc29026"/>
      <w:bookmarkStart w:id="51" w:name="_Toc32510"/>
      <w:r>
        <w:rPr>
          <w:rFonts w:hint="eastAsia" w:ascii="仿宋_GB2312" w:hAnsi="仿宋_GB2312" w:eastAsia="仿宋_GB2312" w:cs="仿宋_GB2312"/>
          <w:sz w:val="24"/>
          <w:szCs w:val="24"/>
        </w:rPr>
        <w:t>本合同约定设备的技术规格详见附件二《技术协议书》。</w:t>
      </w:r>
    </w:p>
    <w:p w14:paraId="6FC8EC03">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1F02BAEA">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1.3在设备所有权转移到买方之前，有关设备的保险由卖方负责办理并承担保险费用。</w:t>
      </w:r>
    </w:p>
    <w:p w14:paraId="3CC4881F">
      <w:pPr>
        <w:pStyle w:val="2"/>
        <w:tabs>
          <w:tab w:val="right" w:leader="dot" w:pos="9061"/>
        </w:tabs>
        <w:ind w:left="0" w:firstLine="480" w:firstLineChars="200"/>
        <w:jc w:val="both"/>
        <w:rPr>
          <w:rFonts w:ascii="黑体" w:hAnsi="黑体" w:eastAsia="黑体" w:cs="黑体"/>
          <w:b w:val="0"/>
          <w:sz w:val="24"/>
          <w:szCs w:val="24"/>
        </w:rPr>
      </w:pPr>
      <w:bookmarkStart w:id="52" w:name="_Toc16330019"/>
      <w:r>
        <w:rPr>
          <w:rFonts w:hint="eastAsia" w:ascii="黑体" w:hAnsi="黑体" w:eastAsia="黑体" w:cs="黑体"/>
          <w:b w:val="0"/>
          <w:sz w:val="24"/>
          <w:szCs w:val="24"/>
        </w:rPr>
        <w:t>2 包装</w:t>
      </w:r>
      <w:bookmarkEnd w:id="49"/>
      <w:bookmarkEnd w:id="50"/>
      <w:bookmarkEnd w:id="51"/>
      <w:bookmarkEnd w:id="52"/>
    </w:p>
    <w:p w14:paraId="7823B01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34F1E63B">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2.2每件包装应附有详细的装箱单和质量证书各两套，一套在包装箱里，一套在包装箱外。</w:t>
      </w:r>
    </w:p>
    <w:p w14:paraId="6DC97886">
      <w:pPr>
        <w:pStyle w:val="2"/>
        <w:tabs>
          <w:tab w:val="right" w:leader="dot" w:pos="9061"/>
        </w:tabs>
        <w:ind w:left="0" w:firstLine="480" w:firstLineChars="200"/>
        <w:jc w:val="both"/>
        <w:rPr>
          <w:rFonts w:ascii="黑体" w:hAnsi="黑体" w:eastAsia="黑体" w:cs="黑体"/>
          <w:b w:val="0"/>
          <w:sz w:val="24"/>
          <w:szCs w:val="24"/>
        </w:rPr>
      </w:pPr>
      <w:bookmarkStart w:id="53" w:name="_Toc27453"/>
      <w:bookmarkStart w:id="54" w:name="_Toc27144"/>
      <w:bookmarkStart w:id="55" w:name="_Toc2833"/>
      <w:bookmarkStart w:id="56" w:name="_Toc16330020"/>
      <w:r>
        <w:rPr>
          <w:rFonts w:hint="eastAsia" w:ascii="黑体" w:hAnsi="黑体" w:eastAsia="黑体" w:cs="黑体"/>
          <w:b w:val="0"/>
          <w:sz w:val="24"/>
          <w:szCs w:val="24"/>
        </w:rPr>
        <w:t>3 运输标记</w:t>
      </w:r>
      <w:bookmarkEnd w:id="53"/>
      <w:bookmarkEnd w:id="54"/>
      <w:bookmarkEnd w:id="55"/>
      <w:bookmarkEnd w:id="56"/>
    </w:p>
    <w:p w14:paraId="40153E4B">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3.1卖方应在每一包装箱邻近的四个侧面用不易褪色的油漆以醒目的中文印刷字体标明以下各项：</w:t>
      </w:r>
    </w:p>
    <w:p w14:paraId="4067C4FA">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3.1.1收货人</w:t>
      </w:r>
    </w:p>
    <w:p w14:paraId="7EA31820">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3.1.2合同号</w:t>
      </w:r>
    </w:p>
    <w:p w14:paraId="3C5F7D3D">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3.1.3发货标记（唛头）</w:t>
      </w:r>
    </w:p>
    <w:p w14:paraId="7DD7DBE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3.1.4设备的名称、品目号、箱号</w:t>
      </w:r>
    </w:p>
    <w:p w14:paraId="417F983D">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3.1.5毛重/净重（公斤）</w:t>
      </w:r>
    </w:p>
    <w:p w14:paraId="5F2687D8">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3.1.6尺寸（长×宽×高，以厘米计）</w:t>
      </w:r>
    </w:p>
    <w:p w14:paraId="15582774">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3604575D">
      <w:pPr>
        <w:pStyle w:val="2"/>
        <w:tabs>
          <w:tab w:val="right" w:leader="dot" w:pos="9061"/>
        </w:tabs>
        <w:ind w:left="0" w:firstLine="480" w:firstLineChars="200"/>
        <w:jc w:val="both"/>
        <w:rPr>
          <w:rFonts w:ascii="黑体" w:hAnsi="黑体" w:eastAsia="黑体" w:cs="黑体"/>
          <w:b w:val="0"/>
          <w:sz w:val="24"/>
          <w:szCs w:val="24"/>
        </w:rPr>
      </w:pPr>
      <w:bookmarkStart w:id="57" w:name="_Toc10630"/>
      <w:bookmarkStart w:id="58" w:name="_Toc16133"/>
      <w:bookmarkStart w:id="59" w:name="_Toc7431"/>
      <w:bookmarkStart w:id="60" w:name="_Toc16330021"/>
      <w:r>
        <w:rPr>
          <w:rFonts w:hint="eastAsia" w:ascii="黑体" w:hAnsi="黑体" w:eastAsia="黑体" w:cs="黑体"/>
          <w:b w:val="0"/>
          <w:sz w:val="24"/>
          <w:szCs w:val="24"/>
        </w:rPr>
        <w:t>4 检验</w:t>
      </w:r>
      <w:bookmarkEnd w:id="57"/>
      <w:bookmarkEnd w:id="58"/>
      <w:bookmarkEnd w:id="59"/>
      <w:bookmarkEnd w:id="60"/>
    </w:p>
    <w:p w14:paraId="10C1BF0A">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3DBAD84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4.2国家强制检验检测的设备，需要经过国家有关部门进行检验检测，卖方保证提供的设备通过其检验并承担费用。</w:t>
      </w:r>
    </w:p>
    <w:p w14:paraId="032FFA47">
      <w:pPr>
        <w:pStyle w:val="2"/>
        <w:tabs>
          <w:tab w:val="right" w:leader="dot" w:pos="9061"/>
        </w:tabs>
        <w:ind w:left="0" w:firstLine="480" w:firstLineChars="200"/>
        <w:jc w:val="both"/>
        <w:rPr>
          <w:rFonts w:ascii="黑体" w:hAnsi="黑体" w:eastAsia="黑体" w:cs="黑体"/>
          <w:b w:val="0"/>
          <w:sz w:val="24"/>
          <w:szCs w:val="24"/>
        </w:rPr>
      </w:pPr>
      <w:bookmarkStart w:id="61" w:name="_Toc24467"/>
      <w:bookmarkStart w:id="62" w:name="_Toc19850"/>
      <w:bookmarkStart w:id="63" w:name="_Toc16330022"/>
      <w:bookmarkStart w:id="64" w:name="_Toc11217"/>
      <w:r>
        <w:rPr>
          <w:rFonts w:hint="eastAsia" w:ascii="黑体" w:hAnsi="黑体" w:eastAsia="黑体" w:cs="黑体"/>
          <w:b w:val="0"/>
          <w:sz w:val="24"/>
          <w:szCs w:val="24"/>
        </w:rPr>
        <w:t>5 权利担保</w:t>
      </w:r>
      <w:bookmarkEnd w:id="61"/>
      <w:bookmarkEnd w:id="62"/>
      <w:bookmarkEnd w:id="63"/>
      <w:bookmarkEnd w:id="64"/>
    </w:p>
    <w:p w14:paraId="6D8A870F">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5.1卖方所交付的设备，必须是第三方不能提出任何权利或要求的设备，卖方应担保设备不存在订立本合同时不为买方所知的第三方的权利（包括但不限于抵押权、留置权等）或行政、司法查封。</w:t>
      </w:r>
    </w:p>
    <w:p w14:paraId="661444F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5.2卖方应保证第三方对其提交的设备不得以侵权或其他类似理由提出合法要求，如侵犯知识产权等。</w:t>
      </w:r>
    </w:p>
    <w:p w14:paraId="5711F30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5.3任何第三方如果提出侵权指控，卖方应与第三方交涉，并承担由此引起的一切法律责任和费用以及给买方所造成的损失。</w:t>
      </w:r>
    </w:p>
    <w:p w14:paraId="526E4B04">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5.4买方应在已知道第三方的权利或要求后的一段合理时间内，将此权利或要求的性质通知卖方。</w:t>
      </w:r>
    </w:p>
    <w:p w14:paraId="568C72D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3D177882">
      <w:pPr>
        <w:pStyle w:val="2"/>
        <w:tabs>
          <w:tab w:val="right" w:leader="dot" w:pos="9061"/>
        </w:tabs>
        <w:ind w:left="0" w:firstLine="480" w:firstLineChars="200"/>
        <w:jc w:val="both"/>
        <w:rPr>
          <w:rFonts w:ascii="黑体" w:hAnsi="黑体" w:eastAsia="黑体" w:cs="黑体"/>
          <w:b w:val="0"/>
          <w:sz w:val="24"/>
          <w:szCs w:val="24"/>
        </w:rPr>
      </w:pPr>
      <w:bookmarkStart w:id="65" w:name="_Toc14809"/>
      <w:bookmarkStart w:id="66" w:name="_Toc11759"/>
      <w:bookmarkStart w:id="67" w:name="_Toc16330023"/>
      <w:bookmarkStart w:id="68" w:name="_Toc27500"/>
      <w:r>
        <w:rPr>
          <w:rFonts w:hint="eastAsia" w:ascii="黑体" w:hAnsi="黑体" w:eastAsia="黑体" w:cs="黑体"/>
          <w:b w:val="0"/>
          <w:sz w:val="24"/>
          <w:szCs w:val="24"/>
        </w:rPr>
        <w:t>6 交货</w:t>
      </w:r>
      <w:bookmarkEnd w:id="65"/>
      <w:bookmarkEnd w:id="66"/>
      <w:bookmarkEnd w:id="67"/>
      <w:bookmarkEnd w:id="68"/>
    </w:p>
    <w:p w14:paraId="4562C173">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07FAEDC3">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6.2卖方应在设备装运完成后当天以传真、邮件等的形式通知买方合同号、设备名称、数量、毛重、体积（立方米）、发票金额、启运日期、预计到达日期。</w:t>
      </w:r>
    </w:p>
    <w:p w14:paraId="327EF7C9">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6.3技术资料：签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5904C9BA">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6.4交货方式的释义</w:t>
      </w:r>
    </w:p>
    <w:p w14:paraId="52FF2BA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6.4.1交钥匙方式：卖方负责合同设备的设计、制造、运输、定点卸货、安装、调试、培训及售后服务等所有内容，直至买方验收合格并交付使用。</w:t>
      </w:r>
    </w:p>
    <w:p w14:paraId="6E08D66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6.4.2指定地点交货：卖方依照合同约定将合同设备卸载至约定地点，经买方根据合同所约定的数量、型号及配置等内容逐一确认无误后，双方完成交付手续，同时卖方应指导协助买方进行安装调试等工作。</w:t>
      </w:r>
    </w:p>
    <w:p w14:paraId="699F256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6.4.3自提：买方依照合同约定到卖方所在地提取合同设备，经买方根据合同所约定的数量、型号及配置等内容逐一确认无误后，双方完成交付手续。</w:t>
      </w:r>
    </w:p>
    <w:p w14:paraId="4E16DDE9">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6.5到货后，买卖双方代表办理移交手续，此时的移交不代表卖方合同设备所有权的转移，合同设备的保管责任仍然由卖方承担。移交内容包括：合同设备、硬件、软件、图纸、资料、质量证明文件等。</w:t>
      </w:r>
    </w:p>
    <w:p w14:paraId="530035D9">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6.6卖方在交付设备前需通知买方。</w:t>
      </w:r>
    </w:p>
    <w:p w14:paraId="0553A70C">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6.7风险的转移：</w:t>
      </w:r>
    </w:p>
    <w:p w14:paraId="7D49A16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1F58BB6E">
      <w:pPr>
        <w:pStyle w:val="2"/>
        <w:tabs>
          <w:tab w:val="right" w:leader="dot" w:pos="9061"/>
        </w:tabs>
        <w:ind w:left="0" w:firstLine="480" w:firstLineChars="200"/>
        <w:jc w:val="both"/>
        <w:rPr>
          <w:rFonts w:ascii="黑体" w:hAnsi="黑体" w:eastAsia="黑体" w:cs="黑体"/>
          <w:b w:val="0"/>
          <w:sz w:val="24"/>
          <w:szCs w:val="24"/>
        </w:rPr>
      </w:pPr>
      <w:bookmarkStart w:id="69" w:name="_Toc2984"/>
      <w:bookmarkStart w:id="70" w:name="_Toc8024"/>
      <w:bookmarkStart w:id="71" w:name="_Toc25510"/>
      <w:bookmarkStart w:id="72" w:name="_Toc16330024"/>
      <w:r>
        <w:rPr>
          <w:rFonts w:hint="eastAsia" w:ascii="黑体" w:hAnsi="黑体" w:eastAsia="黑体" w:cs="黑体"/>
          <w:b w:val="0"/>
          <w:sz w:val="24"/>
          <w:szCs w:val="24"/>
        </w:rPr>
        <w:t>7 安装、调试</w:t>
      </w:r>
      <w:bookmarkEnd w:id="69"/>
      <w:bookmarkEnd w:id="70"/>
      <w:bookmarkEnd w:id="71"/>
      <w:bookmarkEnd w:id="72"/>
    </w:p>
    <w:p w14:paraId="73F1C4D4">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7.1 卖方应自带用以安装、调试过程中所需的各种工具、仪器、仪表及易损件。在安装、调试过程中，卖方应自负其工作人员的食宿、交通等费用。</w:t>
      </w:r>
    </w:p>
    <w:p w14:paraId="1B044ED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7.2在安装、调试过程中，安装场地及施工人员安全，由卖方负责。由于安装、调试等原因造成买方或他人人身损害或财产损失的，由卖方承担赔偿责任。</w:t>
      </w:r>
    </w:p>
    <w:p w14:paraId="7798540C">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7.3</w:t>
      </w:r>
      <w:r>
        <w:rPr>
          <w:rFonts w:hint="eastAsia" w:ascii="仿宋_GB2312" w:hAnsi="仿宋_GB2312" w:eastAsia="仿宋_GB2312" w:cs="仿宋_GB2312"/>
          <w:bCs/>
          <w:sz w:val="24"/>
          <w:szCs w:val="24"/>
        </w:rPr>
        <w:t xml:space="preserve"> </w:t>
      </w:r>
      <w:r>
        <w:rPr>
          <w:rFonts w:hint="eastAsia" w:ascii="仿宋_GB2312" w:hAnsi="仿宋_GB2312" w:eastAsia="仿宋_GB2312" w:cs="仿宋_GB2312"/>
          <w:sz w:val="24"/>
          <w:szCs w:val="24"/>
        </w:rPr>
        <w:t>卖方须对安装、调试过程中造成的买方或他人人身损害或财产损失承担赔偿责任。</w:t>
      </w:r>
    </w:p>
    <w:p w14:paraId="7FDC9DE0">
      <w:pPr>
        <w:pStyle w:val="2"/>
        <w:tabs>
          <w:tab w:val="right" w:leader="dot" w:pos="9061"/>
        </w:tabs>
        <w:ind w:left="0" w:firstLine="480" w:firstLineChars="200"/>
        <w:jc w:val="both"/>
        <w:rPr>
          <w:rFonts w:ascii="黑体" w:hAnsi="黑体" w:eastAsia="黑体" w:cs="黑体"/>
          <w:b w:val="0"/>
          <w:sz w:val="24"/>
          <w:szCs w:val="24"/>
        </w:rPr>
      </w:pPr>
      <w:bookmarkStart w:id="73" w:name="_Toc6350"/>
      <w:bookmarkStart w:id="74" w:name="_Toc16330025"/>
      <w:bookmarkStart w:id="75" w:name="_Toc14098"/>
      <w:bookmarkStart w:id="76" w:name="_Toc14260"/>
      <w:r>
        <w:rPr>
          <w:rFonts w:hint="eastAsia" w:ascii="黑体" w:hAnsi="黑体" w:eastAsia="黑体" w:cs="黑体"/>
          <w:b w:val="0"/>
          <w:sz w:val="24"/>
          <w:szCs w:val="24"/>
        </w:rPr>
        <w:t>8 价款与支付</w:t>
      </w:r>
      <w:bookmarkEnd w:id="73"/>
      <w:bookmarkEnd w:id="74"/>
      <w:bookmarkEnd w:id="75"/>
      <w:bookmarkEnd w:id="76"/>
    </w:p>
    <w:p w14:paraId="019DF110">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8.1合同价格以不含税价格为准</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若因国家税收法律法规或政策调整对本合同业务的税目、税率等产生影响，双方确定本合同约定的各项业务的不含税价格不做调整，各项业务的含税价格依法依规进行调整。</w:t>
      </w:r>
    </w:p>
    <w:p w14:paraId="5F815280">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8.2本合同约定的含税总价包括但不限于全部（全新）产品价、备品备件价、专用工具价、运杂费（包括现场卸车费）、设计、制造、安装（或指导安装）、调试、验收、培训、技术及售后服务费、技术资料费等所有费用的总和。</w:t>
      </w:r>
    </w:p>
    <w:p w14:paraId="652AD25A">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8.3双方约定的付款条件执行中，满足付款条件后甲方在30日内完成付款不被视为付款延迟；若甲方在满足付款条件30日后尚未完成付款的，付款延迟违约计算从满足付款条件第31日起开始计算。</w:t>
      </w:r>
    </w:p>
    <w:p w14:paraId="459323C3">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8.4乙方结算时，必须使用合法有效并经甲方认可的增值税专用发票，否则不予结算。因发票违规给甲方造成的增值税、所得税等损失，由乙方承担相关责任，包括但不限于税款、滞纳金、罚款及其它相关损失。</w:t>
      </w:r>
    </w:p>
    <w:p w14:paraId="28614BE9">
      <w:pPr>
        <w:pStyle w:val="2"/>
        <w:tabs>
          <w:tab w:val="right" w:leader="dot" w:pos="9061"/>
        </w:tabs>
        <w:ind w:left="0" w:firstLine="480" w:firstLineChars="200"/>
        <w:jc w:val="both"/>
        <w:rPr>
          <w:rFonts w:ascii="黑体" w:hAnsi="黑体" w:eastAsia="黑体" w:cs="黑体"/>
          <w:b w:val="0"/>
          <w:sz w:val="24"/>
          <w:szCs w:val="24"/>
        </w:rPr>
      </w:pPr>
      <w:bookmarkStart w:id="77" w:name="_Toc25708"/>
      <w:bookmarkStart w:id="78" w:name="_Toc24085"/>
      <w:bookmarkStart w:id="79" w:name="_Toc16330026"/>
      <w:bookmarkStart w:id="80" w:name="_Toc6726"/>
      <w:r>
        <w:rPr>
          <w:rFonts w:hint="eastAsia" w:ascii="黑体" w:hAnsi="黑体" w:eastAsia="黑体" w:cs="黑体"/>
          <w:b w:val="0"/>
          <w:sz w:val="24"/>
          <w:szCs w:val="24"/>
        </w:rPr>
        <w:t>9 质量保证及售后服务</w:t>
      </w:r>
      <w:bookmarkEnd w:id="77"/>
      <w:bookmarkEnd w:id="78"/>
      <w:bookmarkEnd w:id="79"/>
      <w:bookmarkEnd w:id="80"/>
    </w:p>
    <w:p w14:paraId="1677385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66627D29">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9.2卖方承诺其提供的设备不存在任何产品缺陷，否则因卖方提供的设备存在产品缺陷而给买方造成的一切后果和损失由卖方承担。</w:t>
      </w:r>
    </w:p>
    <w:p w14:paraId="6C1C2F4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3509AF7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9.4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6E28B59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9.5卖方负责在买方指定的地点免费为买方培训操作及维修人员，培训内容包括：基本原理、操作使用、安全操作注意事项以及维修保养等内容。</w:t>
      </w:r>
    </w:p>
    <w:p w14:paraId="211CB80B">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9.6质量保证期满后，卖方保证向买方提供及时的、质优的、价格优惠的技术服务和备品备件供应。</w:t>
      </w:r>
    </w:p>
    <w:p w14:paraId="2EBAA5C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9.7质量保证期满后，如出现质量问题，卖方也应及时修复和更换，且只收取成本费，费用由买方承担，卖方对设备质量问题所负的责任直到设备使用寿命周期结束。</w:t>
      </w:r>
    </w:p>
    <w:p w14:paraId="62689D10">
      <w:pPr>
        <w:pStyle w:val="2"/>
        <w:tabs>
          <w:tab w:val="right" w:leader="dot" w:pos="9061"/>
        </w:tabs>
        <w:ind w:left="0" w:firstLine="480" w:firstLineChars="200"/>
        <w:jc w:val="both"/>
        <w:rPr>
          <w:rFonts w:hint="default" w:ascii="黑体" w:hAnsi="黑体" w:eastAsia="黑体" w:cs="黑体"/>
          <w:b w:val="0"/>
          <w:sz w:val="24"/>
          <w:szCs w:val="24"/>
          <w:lang w:val="en-US" w:eastAsia="zh-CN"/>
        </w:rPr>
      </w:pPr>
      <w:bookmarkStart w:id="81" w:name="_Toc16330027"/>
      <w:bookmarkStart w:id="82" w:name="_Toc10359"/>
      <w:bookmarkStart w:id="83" w:name="_Toc15570"/>
      <w:bookmarkStart w:id="84" w:name="_Toc12927"/>
      <w:r>
        <w:rPr>
          <w:rFonts w:hint="eastAsia" w:ascii="黑体" w:hAnsi="黑体" w:eastAsia="黑体" w:cs="黑体"/>
          <w:b w:val="0"/>
          <w:sz w:val="24"/>
          <w:szCs w:val="24"/>
        </w:rPr>
        <w:t>10法定责任</w:t>
      </w:r>
      <w:bookmarkEnd w:id="81"/>
      <w:bookmarkEnd w:id="82"/>
      <w:bookmarkEnd w:id="83"/>
      <w:bookmarkEnd w:id="84"/>
      <w:r>
        <w:rPr>
          <w:rFonts w:hint="eastAsia" w:ascii="黑体" w:hAnsi="黑体" w:eastAsia="黑体" w:cs="黑体"/>
          <w:b w:val="0"/>
          <w:sz w:val="24"/>
          <w:szCs w:val="24"/>
          <w:lang w:val="en-US" w:eastAsia="zh-CN"/>
        </w:rPr>
        <w:t>及合规责任</w:t>
      </w:r>
    </w:p>
    <w:p w14:paraId="5065AF73">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10.1卖方需遵从国家有关的法律、法规，缴纳有关的法定费用和税项。若卖方未按期交纳法定费用、税项，则卖方须补偿买方由此造成的所有费用及损失。</w:t>
      </w:r>
    </w:p>
    <w:p w14:paraId="59B02B49">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10.2除非本合同中另有规定或买方同意，卖方不得全部或部分转让本合同项下的权利义务。</w:t>
      </w:r>
    </w:p>
    <w:p w14:paraId="7CF1E87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10.3买卖双方同意在履行本合同期间双方之间交换、披露、传递或通信的所有工业和商业信息，任何附加文件或相关文件，应该被视为商业秘密，双方应该按照此处规定仅用于本合同的签订和履行。</w:t>
      </w:r>
    </w:p>
    <w:p w14:paraId="5FAE29E5">
      <w:pPr>
        <w:spacing w:line="360" w:lineRule="auto"/>
        <w:ind w:firstLine="480" w:firstLineChars="20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10.4除对方预先书面同意外，任何一方在本合同签订和履行期间或本合同终止后不得向第三方披露在本合同履行过程中知悉的与对方有关的任何商业秘密。</w:t>
      </w:r>
    </w:p>
    <w:p w14:paraId="2B0E900B">
      <w:pPr>
        <w:spacing w:line="360" w:lineRule="auto"/>
        <w:ind w:firstLine="480" w:firstLineChars="200"/>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10.5</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保证截至本合同签署之日，</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及其子公司和关联公司未被列入任何国家或者地区的政府机构或者相关国际组织等发布的限制、制裁或反制清单，未隐瞒任何阻碍及可能阻碍此次交易的相关信息。如在本合同签署后发生上述情形，</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应当在获知被列入清单后24小时之内以书面形式通知买方。</w:t>
      </w:r>
    </w:p>
    <w:p w14:paraId="6F73A7B6">
      <w:pPr>
        <w:spacing w:line="360" w:lineRule="auto"/>
        <w:ind w:firstLine="480" w:firstLineChars="200"/>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10.6</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已经充分了解并确保会严格遵守开展业务所需适用国家或者地区的出口管制、经济制裁和反制裁相关法律法规（简称“出口管制与制裁法律法规”）。</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确认不存在任何因违反所需适用国家或者地区出口管制与制裁法律或其他因</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原因导致本合同无法履行或者延迟履行的情形。如果</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在本合同履行过程中发生或者预见到可能发生该等情形，应当及时以书面形式告知买方。如由于</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未履行前述义务或其他可归责于</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的原因导致延迟履行供货或无法按照本合同约定履行供货义务，</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应承担违约责任，并承担买方因此受到的全部损失。</w:t>
      </w:r>
    </w:p>
    <w:p w14:paraId="4700C04E">
      <w:pPr>
        <w:spacing w:line="360" w:lineRule="auto"/>
        <w:ind w:firstLine="480" w:firstLineChars="200"/>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10.7</w:t>
      </w:r>
      <w:r>
        <w:rPr>
          <w:rFonts w:hint="eastAsia" w:ascii="仿宋_GB2312" w:hAnsi="仿宋_GB2312" w:eastAsia="仿宋_GB2312" w:cs="仿宋_GB2312"/>
          <w:sz w:val="24"/>
          <w:szCs w:val="24"/>
        </w:rPr>
        <w:t>如本合同项下</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所销售或者提供的任何产品、零部件、软件、技术和服务（以下统称“物项”）有可能受任何国家或者地区出口管制与制裁法律法规管辖，</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承诺遵守全部所需适用的有关规定，并确保向买方提供该等物项的合法性与合规性。对于受到出口管制管辖的物项，</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应当书面告知买方受控物项的全部管制信息，包括但不限于原产国、发运国、ECCN、USML编码等方面的特殊限制、物项管控要求等。</w:t>
      </w:r>
    </w:p>
    <w:p w14:paraId="6D864A1B">
      <w:pPr>
        <w:spacing w:line="360" w:lineRule="auto"/>
        <w:ind w:firstLine="480" w:firstLineChars="200"/>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10.8</w:t>
      </w:r>
      <w:r>
        <w:rPr>
          <w:rFonts w:hint="eastAsia" w:ascii="仿宋_GB2312" w:hAnsi="仿宋_GB2312" w:eastAsia="仿宋_GB2312" w:cs="仿宋_GB2312"/>
          <w:sz w:val="24"/>
          <w:szCs w:val="24"/>
        </w:rPr>
        <w:t>如因</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不遵守销售物项所需适用国家或地区的出口管制与制裁法律法规及监管政策而使买方遭受任何损失、费用、索赔、处罚、诉讼因由、损害、责任和费用（包括但不限于律师费，所有诉讼和/或和解费用以及法院费用），</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应当就此承担全部赔偿责任。买方有权视情况暂停或终止其对相关合同的履行。在该等情况下，买方不构成对相关合同的违约、且不免除</w:t>
      </w:r>
      <w:r>
        <w:rPr>
          <w:rFonts w:hint="eastAsia" w:ascii="仿宋_GB2312" w:hAnsi="仿宋_GB2312" w:eastAsia="仿宋_GB2312" w:cs="仿宋_GB2312"/>
          <w:sz w:val="24"/>
          <w:szCs w:val="24"/>
          <w:lang w:eastAsia="zh-CN"/>
        </w:rPr>
        <w:t>卖方</w:t>
      </w:r>
      <w:r>
        <w:rPr>
          <w:rFonts w:hint="eastAsia" w:ascii="仿宋_GB2312" w:hAnsi="仿宋_GB2312" w:eastAsia="仿宋_GB2312" w:cs="仿宋_GB2312"/>
          <w:sz w:val="24"/>
          <w:szCs w:val="24"/>
        </w:rPr>
        <w:t>履行合同的义务。</w:t>
      </w:r>
    </w:p>
    <w:p w14:paraId="21C0A450">
      <w:pPr>
        <w:spacing w:line="360" w:lineRule="auto"/>
        <w:ind w:firstLine="480" w:firstLineChars="200"/>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10.9出于项目合作目的，买方已经或将要向卖方提供有关项目的保密信息。“保密信息”指买方现在或将来向卖方提供的与本协议有关的任何信息和数据，包括但不限于任何类型的经营信息、技术信息、商务信息、人力资源管理信息及财务信息等，无论该等信息以何种形式提供，如纸质文件、录音、录像、照片、磁（光）盘、数据电文（包括电传、电报、传真、电子数据交换、电子邮件、电子文档）或其他，也无论该信息是以口头还是书面方式、是否标识为保密、也无论该等信息储存于何种载体（包括电子信息）。卖方承诺：</w:t>
      </w:r>
    </w:p>
    <w:p w14:paraId="4BA7674C">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1）卖方</w:t>
      </w:r>
      <w:r>
        <w:rPr>
          <w:rFonts w:hint="default" w:ascii="仿宋_GB2312" w:hAnsi="仿宋_GB2312" w:eastAsia="仿宋_GB2312" w:cs="仿宋_GB2312"/>
          <w:sz w:val="24"/>
          <w:szCs w:val="24"/>
          <w:lang w:val="en-US" w:eastAsia="zh-CN"/>
        </w:rPr>
        <w:t>仅能将</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提供的保密信息用于本协议所约定的项目并承担保密义务。</w:t>
      </w:r>
    </w:p>
    <w:p w14:paraId="0E7D4881">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2）卖方</w:t>
      </w:r>
      <w:r>
        <w:rPr>
          <w:rFonts w:hint="default" w:ascii="仿宋_GB2312" w:hAnsi="仿宋_GB2312" w:eastAsia="仿宋_GB2312" w:cs="仿宋_GB2312"/>
          <w:sz w:val="24"/>
          <w:szCs w:val="24"/>
          <w:lang w:val="en-US" w:eastAsia="zh-CN"/>
        </w:rPr>
        <w:t>将采取有效措施使用</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提供的保密信息，只将该等保密信息提供给本方负责决策或实施合作事项的具体参与人员，</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及其相关人员不得以任何方式或形式散布、披露或传播给该范围以外的人（包括</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关联机构），也不得允许任何保密信息被泄漏、被披露、被交流。</w:t>
      </w:r>
    </w:p>
    <w:p w14:paraId="19F16B05">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3）</w:t>
      </w:r>
      <w:r>
        <w:rPr>
          <w:rFonts w:hint="default" w:ascii="仿宋_GB2312" w:hAnsi="仿宋_GB2312" w:eastAsia="仿宋_GB2312" w:cs="仿宋_GB2312"/>
          <w:sz w:val="24"/>
          <w:szCs w:val="24"/>
          <w:lang w:val="en-US" w:eastAsia="zh-CN"/>
        </w:rPr>
        <w:t>如果</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为项目需要，而不得不向该第三方披露保密信息，则</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应事先从</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得到书面同意。</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应在披露保密信息之前，按照与本协议相同的保护程度与该第三方签署一份保密协议。若上述第三方（包括其股东、高管、雇员）发生泄密，</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应与该第三方承担连带责任。</w:t>
      </w:r>
    </w:p>
    <w:p w14:paraId="60B774AC">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4）</w:t>
      </w:r>
      <w:r>
        <w:rPr>
          <w:rFonts w:hint="default" w:ascii="仿宋_GB2312" w:hAnsi="仿宋_GB2312" w:eastAsia="仿宋_GB2312" w:cs="仿宋_GB2312"/>
          <w:sz w:val="24"/>
          <w:szCs w:val="24"/>
          <w:lang w:val="en-US" w:eastAsia="zh-CN"/>
        </w:rPr>
        <w:t>如</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得悉</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的任何保密信息遭侵犯或疑似侵权，</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应立即通知</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。如果</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决定就侵权行为进行起诉，或以其他方式停止或阻止该实际或可能发生的侵权行为，</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 xml:space="preserve">尽最大限度予以协助。 </w:t>
      </w:r>
    </w:p>
    <w:p w14:paraId="25285FDE">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5）卖方</w:t>
      </w:r>
      <w:r>
        <w:rPr>
          <w:rFonts w:hint="default" w:ascii="仿宋_GB2312" w:hAnsi="仿宋_GB2312" w:eastAsia="仿宋_GB2312" w:cs="仿宋_GB2312"/>
          <w:sz w:val="24"/>
          <w:szCs w:val="24"/>
          <w:lang w:val="en-US" w:eastAsia="zh-CN"/>
        </w:rPr>
        <w:t>不得在世界任何地方就保密信息进行升级、变更和/或改进，亦不得直接或间接提交或促使提交专利或著作权或其它权利的申请，也不得以其名义取得或促使以其他人名义取得任何专利或其它权利注册。</w:t>
      </w:r>
    </w:p>
    <w:p w14:paraId="3EA40CC4">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6）卖方</w:t>
      </w:r>
      <w:r>
        <w:rPr>
          <w:rFonts w:hint="default" w:ascii="仿宋_GB2312" w:hAnsi="仿宋_GB2312" w:eastAsia="仿宋_GB2312" w:cs="仿宋_GB2312"/>
          <w:sz w:val="24"/>
          <w:szCs w:val="24"/>
          <w:lang w:val="en-US" w:eastAsia="zh-CN"/>
        </w:rPr>
        <w:t>应遵从</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不时发出的有关使用、处理和保管保密信息的任何指令或政策，并按照</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的要求将本协议项下保密信息的使用情况向</w:t>
      </w:r>
      <w:r>
        <w:rPr>
          <w:rFonts w:hint="eastAsia" w:ascii="仿宋_GB2312" w:hAnsi="仿宋_GB2312" w:eastAsia="仿宋_GB2312" w:cs="仿宋_GB2312"/>
          <w:sz w:val="24"/>
          <w:szCs w:val="24"/>
          <w:lang w:val="en-US" w:eastAsia="zh-CN"/>
        </w:rPr>
        <w:t>买方</w:t>
      </w:r>
      <w:r>
        <w:rPr>
          <w:rFonts w:hint="default" w:ascii="仿宋_GB2312" w:hAnsi="仿宋_GB2312" w:eastAsia="仿宋_GB2312" w:cs="仿宋_GB2312"/>
          <w:sz w:val="24"/>
          <w:szCs w:val="24"/>
          <w:lang w:val="en-US" w:eastAsia="zh-CN"/>
        </w:rPr>
        <w:t xml:space="preserve">汇报。 </w:t>
      </w:r>
    </w:p>
    <w:p w14:paraId="30FF1370">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7）卖方</w:t>
      </w:r>
      <w:r>
        <w:rPr>
          <w:rFonts w:hint="default" w:ascii="仿宋_GB2312" w:hAnsi="仿宋_GB2312" w:eastAsia="仿宋_GB2312" w:cs="仿宋_GB2312"/>
          <w:sz w:val="24"/>
          <w:szCs w:val="24"/>
          <w:lang w:val="en-US" w:eastAsia="zh-CN"/>
        </w:rPr>
        <w:t>不得为第三方利益使用保密信息，不得非为实现双方合作目的使用保密信息，不得对保密信息采取任何反向工程、反向编译或反向分解等行为。</w:t>
      </w:r>
    </w:p>
    <w:p w14:paraId="5D92F0C1">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8）</w:t>
      </w:r>
      <w:r>
        <w:rPr>
          <w:rFonts w:hint="default" w:ascii="仿宋_GB2312" w:hAnsi="仿宋_GB2312" w:eastAsia="仿宋_GB2312" w:cs="仿宋_GB2312"/>
          <w:sz w:val="24"/>
          <w:szCs w:val="24"/>
          <w:lang w:val="en-US" w:eastAsia="zh-CN"/>
        </w:rPr>
        <w:t>双方合作期间形成的与本协议有关的任何信息和数据受本协议约束。</w:t>
      </w:r>
    </w:p>
    <w:p w14:paraId="7F0F4100">
      <w:pPr>
        <w:spacing w:line="360" w:lineRule="auto"/>
        <w:ind w:firstLine="480" w:firstLineChars="200"/>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10.10卖方在双方合作期间严格承诺遵循中国国家法律法规和政策规章的要求，确保数据合规，始终遵循数据搜集、存储、使用、处理、传输的合法性原则、正当性和必要性原则、透明度原则、安全性原则和数据主体权利保障原则，确保合同签约履约过程中所涉及到的所有个人隐私、个人信息与敏感信息、企业商业数据、大数据分析结果、公共数据等均得到尊重和保护。卖方承诺：</w:t>
      </w:r>
    </w:p>
    <w:p w14:paraId="4A782C74">
      <w:pPr>
        <w:spacing w:line="360" w:lineRule="auto"/>
        <w:ind w:firstLine="480"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1）</w:t>
      </w:r>
      <w:r>
        <w:rPr>
          <w:rFonts w:hint="default" w:ascii="仿宋_GB2312" w:hAnsi="仿宋_GB2312" w:eastAsia="仿宋_GB2312" w:cs="仿宋_GB2312"/>
          <w:sz w:val="24"/>
          <w:szCs w:val="24"/>
          <w:lang w:val="en-US" w:eastAsia="zh-CN"/>
        </w:rPr>
        <w:t>数据收集必须基于合法授权，</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需向数据主体明确告知数据用途，并获得明确同意</w:t>
      </w:r>
      <w:r>
        <w:rPr>
          <w:rFonts w:hint="eastAsia" w:ascii="仿宋_GB2312" w:hAnsi="仿宋_GB2312" w:eastAsia="仿宋_GB2312" w:cs="仿宋_GB2312"/>
          <w:sz w:val="24"/>
          <w:szCs w:val="24"/>
          <w:lang w:val="en-US" w:eastAsia="zh-CN"/>
        </w:rPr>
        <w:t>；卖方处理数据应当符合法律、法规和强制性标准的规定，不得从事危害国家安全、公共利益的数据处理活动，不得非法收集、使用、加工、传输、买卖、提供、公开他人个人信息，不得通过误导、欺诈、胁迫等方式处理个人信息。‌</w:t>
      </w:r>
    </w:p>
    <w:p w14:paraId="4A24B5F3">
      <w:pPr>
        <w:spacing w:line="360" w:lineRule="auto"/>
        <w:ind w:firstLine="480" w:firstLineChars="200"/>
        <w:rPr>
          <w:rFonts w:hint="default" w:ascii="仿宋_GB2312" w:hAnsi="仿宋_GB2312" w:eastAsia="仿宋_GB2312" w:cs="仿宋_GB2312"/>
          <w:sz w:val="24"/>
          <w:szCs w:val="24"/>
          <w:lang w:val="en-US" w:eastAsia="zh-CN"/>
        </w:rPr>
      </w:pPr>
      <w:r>
        <w:rPr>
          <w:rFonts w:hint="default" w:ascii="仿宋_GB2312" w:hAnsi="仿宋_GB2312" w:eastAsia="仿宋_GB2312" w:cs="仿宋_GB2312"/>
          <w:sz w:val="24"/>
          <w:szCs w:val="24"/>
          <w:lang w:val="en-US" w:eastAsia="zh-CN"/>
        </w:rPr>
        <w:t>2）</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在存储数据时需采取严格的安全措施，</w:t>
      </w:r>
      <w:r>
        <w:rPr>
          <w:rFonts w:hint="eastAsia" w:ascii="仿宋_GB2312" w:hAnsi="仿宋_GB2312" w:eastAsia="仿宋_GB2312" w:cs="仿宋_GB2312"/>
          <w:sz w:val="24"/>
          <w:szCs w:val="24"/>
          <w:lang w:val="en-US" w:eastAsia="zh-CN"/>
        </w:rPr>
        <w:t>通过</w:t>
      </w:r>
      <w:r>
        <w:rPr>
          <w:rFonts w:hint="default" w:ascii="仿宋_GB2312" w:hAnsi="仿宋_GB2312" w:eastAsia="仿宋_GB2312" w:cs="仿宋_GB2312"/>
          <w:sz w:val="24"/>
          <w:szCs w:val="24"/>
          <w:lang w:val="en-US" w:eastAsia="zh-CN"/>
        </w:rPr>
        <w:t>加密、访问控制等措施确保数据的完整性和机密性</w:t>
      </w:r>
      <w:r>
        <w:rPr>
          <w:rFonts w:hint="eastAsia" w:ascii="仿宋_GB2312" w:hAnsi="仿宋_GB2312" w:eastAsia="仿宋_GB2312" w:cs="仿宋_GB2312"/>
          <w:sz w:val="24"/>
          <w:szCs w:val="24"/>
          <w:lang w:val="en-US" w:eastAsia="zh-CN"/>
        </w:rPr>
        <w:t>；</w:t>
      </w:r>
      <w:r>
        <w:rPr>
          <w:rFonts w:hint="default" w:ascii="仿宋_GB2312" w:hAnsi="仿宋_GB2312" w:eastAsia="仿宋_GB2312" w:cs="仿宋_GB2312"/>
          <w:sz w:val="24"/>
          <w:szCs w:val="24"/>
          <w:lang w:val="en-US" w:eastAsia="zh-CN"/>
        </w:rPr>
        <w:t>在使用和传输数据时，</w:t>
      </w:r>
      <w:r>
        <w:rPr>
          <w:rFonts w:hint="eastAsia" w:ascii="仿宋_GB2312" w:hAnsi="仿宋_GB2312" w:eastAsia="仿宋_GB2312" w:cs="仿宋_GB2312"/>
          <w:sz w:val="24"/>
          <w:szCs w:val="24"/>
          <w:lang w:val="en-US" w:eastAsia="zh-CN"/>
        </w:rPr>
        <w:t>卖方</w:t>
      </w:r>
      <w:r>
        <w:rPr>
          <w:rFonts w:hint="default" w:ascii="仿宋_GB2312" w:hAnsi="仿宋_GB2312" w:eastAsia="仿宋_GB2312" w:cs="仿宋_GB2312"/>
          <w:sz w:val="24"/>
          <w:szCs w:val="24"/>
          <w:lang w:val="en-US" w:eastAsia="zh-CN"/>
        </w:rPr>
        <w:t>需确保数据使用符合收集时的声明，不得超出必要范围</w:t>
      </w:r>
      <w:r>
        <w:rPr>
          <w:rFonts w:hint="eastAsia" w:ascii="仿宋_GB2312" w:hAnsi="仿宋_GB2312" w:eastAsia="仿宋_GB2312" w:cs="仿宋_GB2312"/>
          <w:sz w:val="24"/>
          <w:szCs w:val="24"/>
          <w:lang w:val="en-US" w:eastAsia="zh-CN"/>
        </w:rPr>
        <w:t>；</w:t>
      </w:r>
      <w:r>
        <w:rPr>
          <w:rFonts w:hint="default" w:ascii="仿宋_GB2312" w:hAnsi="仿宋_GB2312" w:eastAsia="仿宋_GB2312" w:cs="仿宋_GB2312"/>
          <w:sz w:val="24"/>
          <w:szCs w:val="24"/>
          <w:lang w:val="en-US" w:eastAsia="zh-CN"/>
        </w:rPr>
        <w:t>跨境数据传输时，需符合法律规定的合规要求。</w:t>
      </w:r>
      <w:r>
        <w:rPr>
          <w:rFonts w:hint="eastAsia" w:ascii="仿宋_GB2312" w:hAnsi="仿宋_GB2312" w:eastAsia="仿宋_GB2312" w:cs="仿宋_GB2312"/>
          <w:sz w:val="24"/>
          <w:szCs w:val="24"/>
          <w:lang w:val="en-US" w:eastAsia="zh-CN"/>
        </w:rPr>
        <w:t>卖方需</w:t>
      </w:r>
      <w:r>
        <w:rPr>
          <w:rFonts w:hint="default" w:ascii="仿宋_GB2312" w:hAnsi="仿宋_GB2312" w:eastAsia="仿宋_GB2312" w:cs="仿宋_GB2312"/>
          <w:sz w:val="24"/>
          <w:szCs w:val="24"/>
          <w:lang w:val="en-US" w:eastAsia="zh-CN"/>
        </w:rPr>
        <w:t>确保数据的收集、存储、使用、传输和销毁等过程符合法律要求，防止数据泄露、滥用和侵犯个人隐私，遵守相关的法律法规、行业准则和道德规范，以保护数据主体的合法权益</w:t>
      </w:r>
      <w:r>
        <w:rPr>
          <w:rFonts w:hint="eastAsia" w:ascii="仿宋_GB2312" w:hAnsi="仿宋_GB2312" w:eastAsia="仿宋_GB2312" w:cs="仿宋_GB2312"/>
          <w:sz w:val="24"/>
          <w:szCs w:val="24"/>
          <w:lang w:val="en-US" w:eastAsia="zh-CN"/>
        </w:rPr>
        <w:t>。</w:t>
      </w:r>
      <w:r>
        <w:rPr>
          <w:rFonts w:hint="default" w:ascii="仿宋_GB2312" w:hAnsi="仿宋_GB2312" w:eastAsia="仿宋_GB2312" w:cs="仿宋_GB2312"/>
          <w:sz w:val="24"/>
          <w:szCs w:val="24"/>
          <w:lang w:val="en-US" w:eastAsia="zh-CN"/>
        </w:rPr>
        <w:t>‌</w:t>
      </w:r>
    </w:p>
    <w:p w14:paraId="5CC9AAD9">
      <w:pPr>
        <w:spacing w:line="360" w:lineRule="auto"/>
        <w:ind w:firstLine="480" w:firstLineChars="200"/>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3</w:t>
      </w:r>
      <w:r>
        <w:rPr>
          <w:rFonts w:hint="default" w:ascii="仿宋_GB2312" w:hAnsi="仿宋_GB2312" w:eastAsia="仿宋_GB2312" w:cs="仿宋_GB2312"/>
          <w:sz w:val="24"/>
          <w:szCs w:val="24"/>
          <w:lang w:val="en-US" w:eastAsia="zh-CN"/>
        </w:rPr>
        <w:t>）</w:t>
      </w:r>
      <w:r>
        <w:rPr>
          <w:rFonts w:hint="eastAsia" w:ascii="仿宋_GB2312" w:hAnsi="仿宋_GB2312" w:eastAsia="仿宋_GB2312" w:cs="仿宋_GB2312"/>
          <w:sz w:val="24"/>
          <w:szCs w:val="24"/>
          <w:lang w:val="en-US" w:eastAsia="zh-CN"/>
        </w:rPr>
        <w:t>如需要</w:t>
      </w:r>
      <w:r>
        <w:rPr>
          <w:rFonts w:hint="default" w:ascii="仿宋_GB2312" w:hAnsi="仿宋_GB2312" w:eastAsia="仿宋_GB2312" w:cs="仿宋_GB2312"/>
          <w:sz w:val="24"/>
          <w:szCs w:val="24"/>
          <w:lang w:val="en-US" w:eastAsia="zh-CN"/>
        </w:rPr>
        <w:t>数据共享</w:t>
      </w:r>
      <w:r>
        <w:rPr>
          <w:rFonts w:hint="eastAsia" w:ascii="仿宋_GB2312" w:hAnsi="仿宋_GB2312" w:eastAsia="仿宋_GB2312" w:cs="仿宋_GB2312"/>
          <w:sz w:val="24"/>
          <w:szCs w:val="24"/>
          <w:lang w:val="en-US" w:eastAsia="zh-CN"/>
        </w:rPr>
        <w:t>时</w:t>
      </w:r>
      <w:r>
        <w:rPr>
          <w:rFonts w:hint="default" w:ascii="仿宋_GB2312" w:hAnsi="仿宋_GB2312" w:eastAsia="仿宋_GB2312" w:cs="仿宋_GB2312"/>
          <w:sz w:val="24"/>
          <w:szCs w:val="24"/>
          <w:lang w:val="en-US" w:eastAsia="zh-CN"/>
        </w:rPr>
        <w:t>需</w:t>
      </w:r>
      <w:r>
        <w:rPr>
          <w:rFonts w:hint="eastAsia" w:ascii="仿宋_GB2312" w:hAnsi="仿宋_GB2312" w:eastAsia="仿宋_GB2312" w:cs="仿宋_GB2312"/>
          <w:sz w:val="24"/>
          <w:szCs w:val="24"/>
          <w:lang w:val="en-US" w:eastAsia="zh-CN"/>
        </w:rPr>
        <w:t>取得买方的书面同意并</w:t>
      </w:r>
      <w:r>
        <w:rPr>
          <w:rFonts w:hint="default" w:ascii="仿宋_GB2312" w:hAnsi="仿宋_GB2312" w:eastAsia="仿宋_GB2312" w:cs="仿宋_GB2312"/>
          <w:sz w:val="24"/>
          <w:szCs w:val="24"/>
          <w:lang w:val="en-US" w:eastAsia="zh-CN"/>
        </w:rPr>
        <w:t>确保各方在使用数据时符合合规要求</w:t>
      </w:r>
      <w:r>
        <w:rPr>
          <w:rFonts w:hint="eastAsia" w:ascii="仿宋_GB2312" w:hAnsi="仿宋_GB2312" w:eastAsia="仿宋_GB2312" w:cs="仿宋_GB2312"/>
          <w:sz w:val="24"/>
          <w:szCs w:val="24"/>
          <w:lang w:val="en-US" w:eastAsia="zh-CN"/>
        </w:rPr>
        <w:t>；</w:t>
      </w:r>
      <w:r>
        <w:rPr>
          <w:rFonts w:hint="default" w:ascii="仿宋_GB2312" w:hAnsi="仿宋_GB2312" w:eastAsia="仿宋_GB2312" w:cs="仿宋_GB2312"/>
          <w:sz w:val="24"/>
          <w:szCs w:val="24"/>
          <w:lang w:val="en-US" w:eastAsia="zh-CN"/>
        </w:rPr>
        <w:t>当数据不再需要时，</w:t>
      </w:r>
      <w:r>
        <w:rPr>
          <w:rFonts w:hint="eastAsia" w:ascii="仿宋_GB2312" w:hAnsi="仿宋_GB2312" w:eastAsia="仿宋_GB2312" w:cs="仿宋_GB2312"/>
          <w:sz w:val="24"/>
          <w:szCs w:val="24"/>
          <w:lang w:val="en-US" w:eastAsia="zh-CN"/>
        </w:rPr>
        <w:t>卖方需</w:t>
      </w:r>
      <w:r>
        <w:rPr>
          <w:rFonts w:hint="default" w:ascii="仿宋_GB2312" w:hAnsi="仿宋_GB2312" w:eastAsia="仿宋_GB2312" w:cs="仿宋_GB2312"/>
          <w:sz w:val="24"/>
          <w:szCs w:val="24"/>
          <w:lang w:val="en-US" w:eastAsia="zh-CN"/>
        </w:rPr>
        <w:t>采取适当的措施彻底销毁数据，防止其被恢复和滥用。</w:t>
      </w:r>
    </w:p>
    <w:p w14:paraId="0231A460">
      <w:pPr>
        <w:pStyle w:val="2"/>
        <w:tabs>
          <w:tab w:val="right" w:leader="dot" w:pos="9061"/>
        </w:tabs>
        <w:ind w:left="0" w:firstLine="480" w:firstLineChars="200"/>
        <w:jc w:val="both"/>
        <w:rPr>
          <w:rFonts w:ascii="黑体" w:hAnsi="黑体" w:eastAsia="黑体" w:cs="黑体"/>
          <w:b w:val="0"/>
          <w:sz w:val="24"/>
          <w:szCs w:val="24"/>
        </w:rPr>
      </w:pPr>
      <w:bookmarkStart w:id="85" w:name="_Toc9708"/>
      <w:bookmarkStart w:id="86" w:name="_Toc27314"/>
      <w:bookmarkStart w:id="87" w:name="_Toc30381"/>
      <w:bookmarkStart w:id="88" w:name="_Toc16330028"/>
      <w:r>
        <w:rPr>
          <w:rFonts w:hint="eastAsia" w:ascii="黑体" w:hAnsi="黑体" w:eastAsia="黑体" w:cs="黑体"/>
          <w:b w:val="0"/>
          <w:sz w:val="24"/>
          <w:szCs w:val="24"/>
        </w:rPr>
        <w:t>11 违约责任</w:t>
      </w:r>
      <w:bookmarkEnd w:id="85"/>
      <w:bookmarkEnd w:id="86"/>
      <w:bookmarkEnd w:id="87"/>
      <w:bookmarkEnd w:id="88"/>
    </w:p>
    <w:p w14:paraId="2314159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11.1卖方应承担提供的设备与本合同约定不符的一切责任，买方有权在检验、安装、调试、验收测试期限内、质量保证期内等任何时间提出索赔，买方有权按下述一种或多种方法要求卖方赔偿：</w:t>
      </w:r>
    </w:p>
    <w:p w14:paraId="434677A0">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7E853704">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11.1.2根据设备的瑕疵和受损程度以及买方遭受损失的金额，经买方同意降低设备价格。</w:t>
      </w:r>
    </w:p>
    <w:p w14:paraId="28A89018">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6B95133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11.2如果买方就卖方的设备质量问题提出索赔通知后10日内卖方未能予以答复，该索赔视为已被卖方接受。若卖方未能在买方提出索赔通知后10日内或买方同意的更长一些的时间内，按买方同意的上述任何一种方式处理索赔事宜，买方将从货款中扣回索赔金额，同时保留进一步要求赔偿的权利。</w:t>
      </w:r>
    </w:p>
    <w:p w14:paraId="7403357E">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11.3如果卖方未能按期到货，卖方应向买方支付违约金，违约金比率为每迟交壹日，按合同总价的10‰计算，如违约金金额超过合同总价款的20%，买方有权就卖方违约而解除本合同，且卖方仍须支付上述违约金，并赔偿由此给买方造成的一切损失。</w:t>
      </w:r>
    </w:p>
    <w:p w14:paraId="05EBC14A">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11.4如卖方未按合同专用条款1.4、1.5条履行义务，从逾期之日起卖方每天按合同总价款的10‰支付给买方违约金，如违约金金额超过合同总价款的20%或者设备未能通过最终验收，买方有权就卖方违约而解除本合同，且卖方仍须支付上述违约金，并返还买方支付的设备款，并赔偿由此给买方造成的一切损失。</w:t>
      </w:r>
    </w:p>
    <w:p w14:paraId="64B8802E">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11.5买方延期付款时（有正当拒付理由者除外），每日按延付金额的3‰向卖方偿付延期付款违约金，但违约金总额不超过延付金额的50‰。</w:t>
      </w:r>
    </w:p>
    <w:p w14:paraId="7F493A0C">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11.6如卖方违反合同通用条款9.4条，则买方有权视情况扣除部分或全部质量保证金作为卖方的违约金，并且卖方应赔偿因此给买方造成的一切损失。卖方不能及时到现场履行质量维修义务，每延迟一天应承担合同价款20‰的违约金（合同额不足10万元按照2000元/天计取），且不免除维修的责任。违约金在质保金中扣除。</w:t>
      </w:r>
    </w:p>
    <w:p w14:paraId="33FC98F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11.7因发票违规给买方造成的增值税、所得税等损失，由卖方承担相关责任，包括但不限于税款、滞纳金、罚款及其它相关损失。</w:t>
      </w:r>
    </w:p>
    <w:p w14:paraId="578A1B2E">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11.8如果卖方违反本合同其他约定（包括本合同及所有附件）应赔偿因此给买方造成的一切损失。</w:t>
      </w:r>
    </w:p>
    <w:p w14:paraId="74987C82">
      <w:pPr>
        <w:pStyle w:val="2"/>
        <w:tabs>
          <w:tab w:val="right" w:leader="dot" w:pos="9061"/>
        </w:tabs>
        <w:ind w:left="0" w:firstLine="480" w:firstLineChars="200"/>
        <w:jc w:val="both"/>
        <w:rPr>
          <w:rFonts w:ascii="黑体" w:hAnsi="黑体" w:eastAsia="黑体" w:cs="黑体"/>
          <w:b w:val="0"/>
          <w:sz w:val="24"/>
          <w:szCs w:val="24"/>
        </w:rPr>
      </w:pPr>
      <w:bookmarkStart w:id="89" w:name="_Toc16330029"/>
      <w:bookmarkStart w:id="90" w:name="_Toc31554"/>
      <w:bookmarkStart w:id="91" w:name="_Toc9172"/>
      <w:bookmarkStart w:id="92" w:name="_Toc1827"/>
      <w:r>
        <w:rPr>
          <w:rFonts w:hint="eastAsia" w:ascii="黑体" w:hAnsi="黑体" w:eastAsia="黑体" w:cs="黑体"/>
          <w:b w:val="0"/>
          <w:sz w:val="24"/>
          <w:szCs w:val="24"/>
        </w:rPr>
        <w:t>12 合同的终止与解除</w:t>
      </w:r>
      <w:bookmarkEnd w:id="89"/>
      <w:bookmarkEnd w:id="90"/>
      <w:bookmarkEnd w:id="91"/>
      <w:bookmarkEnd w:id="92"/>
    </w:p>
    <w:p w14:paraId="0CEDD6BF">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12.1本合同订立后，卖方由于履行义务的能力或信用有严重缺陷，买方可以终止履行本合同，要求卖方返还已支付的款项并不承担违约责任。</w:t>
      </w:r>
    </w:p>
    <w:p w14:paraId="4268FFE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12.2经双方协商一致，可以解除本合同。</w:t>
      </w:r>
    </w:p>
    <w:p w14:paraId="447D399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12.3有下列情形之一的，买方可以解除本合同：</w:t>
      </w:r>
    </w:p>
    <w:p w14:paraId="4E54B97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12.3.1卖方明确表示或者以自己的行为表明不履行主要义务的；</w:t>
      </w:r>
    </w:p>
    <w:p w14:paraId="3BF418CF">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12.3.2卖方所提交的设备不符合本合同的规定；</w:t>
      </w:r>
    </w:p>
    <w:p w14:paraId="198B1A7D">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12.3.3卖方发生本合同约定的解除情形的；</w:t>
      </w:r>
    </w:p>
    <w:p w14:paraId="66ABAE7C">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12.3.4卖方有其他违约行为。</w:t>
      </w:r>
    </w:p>
    <w:p w14:paraId="2B76741C">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12.4卖方分批交付设备的，卖方对其中一批设备不交付或者交付不符合约定，致使该批设备不能实现本合同目的的，买方可以就该批设备解除合同。</w:t>
      </w:r>
    </w:p>
    <w:p w14:paraId="5ABD8EE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12.5卖方不交付其中一批设备或者交付不符合约定，致使今后其他各批设备的交付不能实现本合同目的的，买方可以就该批以及今后其他各批设备解除合同。</w:t>
      </w:r>
    </w:p>
    <w:p w14:paraId="3A23B58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12.6买方如果就其中一批设备解除合同，该批设备与其他各批设备相互依存的，可以就已经交付和未交付的各批设备解除合同。</w:t>
      </w:r>
    </w:p>
    <w:p w14:paraId="039CC293">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12.7因为卖方违约导致买方解除合同的，卖方应赔偿买方因此所遭受的一切损失。</w:t>
      </w:r>
    </w:p>
    <w:p w14:paraId="128A8C81">
      <w:pPr>
        <w:pStyle w:val="2"/>
        <w:tabs>
          <w:tab w:val="right" w:leader="dot" w:pos="9061"/>
        </w:tabs>
        <w:ind w:left="0" w:firstLine="480" w:firstLineChars="200"/>
        <w:jc w:val="both"/>
        <w:rPr>
          <w:rFonts w:ascii="黑体" w:hAnsi="黑体" w:eastAsia="黑体" w:cs="黑体"/>
          <w:b w:val="0"/>
          <w:sz w:val="24"/>
          <w:szCs w:val="24"/>
        </w:rPr>
      </w:pPr>
      <w:bookmarkStart w:id="93" w:name="_Toc13671"/>
      <w:bookmarkStart w:id="94" w:name="_Toc31945"/>
      <w:bookmarkStart w:id="95" w:name="_Toc8620"/>
      <w:bookmarkStart w:id="96" w:name="_Toc16330030"/>
      <w:r>
        <w:rPr>
          <w:rFonts w:hint="eastAsia" w:ascii="黑体" w:hAnsi="黑体" w:eastAsia="黑体" w:cs="黑体"/>
          <w:b w:val="0"/>
          <w:sz w:val="24"/>
          <w:szCs w:val="24"/>
        </w:rPr>
        <w:t>13 不可抗力</w:t>
      </w:r>
      <w:bookmarkEnd w:id="93"/>
      <w:bookmarkEnd w:id="94"/>
      <w:bookmarkEnd w:id="95"/>
      <w:bookmarkEnd w:id="96"/>
    </w:p>
    <w:p w14:paraId="175D3C40">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511B517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13.2各方应该通过协商决定是否终止本合同，或推迟全部或部分本合同的履行或免除对方全部或部分相关履行义务。</w:t>
      </w:r>
    </w:p>
    <w:p w14:paraId="409C7CEC">
      <w:pPr>
        <w:pStyle w:val="2"/>
        <w:tabs>
          <w:tab w:val="right" w:leader="dot" w:pos="9061"/>
        </w:tabs>
        <w:ind w:left="0" w:firstLine="480" w:firstLineChars="200"/>
        <w:jc w:val="both"/>
        <w:rPr>
          <w:rFonts w:ascii="黑体" w:hAnsi="黑体" w:eastAsia="黑体" w:cs="黑体"/>
          <w:b w:val="0"/>
          <w:sz w:val="24"/>
          <w:szCs w:val="24"/>
        </w:rPr>
      </w:pPr>
      <w:bookmarkStart w:id="97" w:name="_Toc16330031"/>
      <w:bookmarkStart w:id="98" w:name="_Toc31243"/>
      <w:bookmarkStart w:id="99" w:name="_Toc637"/>
      <w:bookmarkStart w:id="100" w:name="_Toc30389"/>
      <w:r>
        <w:rPr>
          <w:rFonts w:hint="eastAsia" w:ascii="黑体" w:hAnsi="黑体" w:eastAsia="黑体" w:cs="黑体"/>
          <w:b w:val="0"/>
          <w:sz w:val="24"/>
          <w:szCs w:val="24"/>
        </w:rPr>
        <w:t>14 通讯</w:t>
      </w:r>
      <w:bookmarkEnd w:id="97"/>
      <w:bookmarkEnd w:id="98"/>
      <w:bookmarkEnd w:id="99"/>
      <w:bookmarkEnd w:id="100"/>
    </w:p>
    <w:p w14:paraId="004F9514">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14.1通讯地址：</w:t>
      </w:r>
    </w:p>
    <w:p w14:paraId="1AC59A7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本合同下的任何通讯按照本合同双方提供的信息，以书信、传真、电子通讯方式或电话作出。</w:t>
      </w:r>
    </w:p>
    <w:p w14:paraId="6DA2D86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14.2生效</w:t>
      </w:r>
    </w:p>
    <w:p w14:paraId="0DDD2558">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14.2.1书信。书信为送达时生效；</w:t>
      </w:r>
    </w:p>
    <w:p w14:paraId="0A9AD964">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14.2.2传真。发送人取得成功传输的信息时生效；</w:t>
      </w:r>
    </w:p>
    <w:p w14:paraId="4883C6CC">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14.2.3电子邮件。电子邮件于发送之时生效，前提是寄件者于该邮件发送后24小时内没有收到发送失败通知；</w:t>
      </w:r>
    </w:p>
    <w:p w14:paraId="0D5DB36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14.2.4电话。电话于打出时生效，以电话作出的任何通讯必须以书信、传真或电子邮件确认，如果没有发送或者接收该确认不会使原有通讯失效。</w:t>
      </w:r>
    </w:p>
    <w:p w14:paraId="5F28EBB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14.3书面法律证据。根据本合同以书信、传真或电子邮件方式送达任何订约方的任何通讯，将作为书面法律证据。</w:t>
      </w:r>
    </w:p>
    <w:p w14:paraId="0656C15F">
      <w:pPr>
        <w:pStyle w:val="2"/>
        <w:tabs>
          <w:tab w:val="right" w:leader="dot" w:pos="9061"/>
        </w:tabs>
        <w:ind w:left="0" w:firstLine="480" w:firstLineChars="200"/>
        <w:jc w:val="both"/>
        <w:rPr>
          <w:rFonts w:ascii="黑体" w:hAnsi="黑体" w:eastAsia="黑体" w:cs="黑体"/>
          <w:b w:val="0"/>
          <w:sz w:val="24"/>
          <w:szCs w:val="24"/>
        </w:rPr>
      </w:pPr>
      <w:bookmarkStart w:id="101" w:name="_Toc16330032"/>
      <w:bookmarkStart w:id="102" w:name="_Toc12984"/>
      <w:bookmarkStart w:id="103" w:name="_Toc9915"/>
      <w:bookmarkStart w:id="104" w:name="_Toc11290"/>
      <w:r>
        <w:rPr>
          <w:rFonts w:hint="eastAsia" w:ascii="黑体" w:hAnsi="黑体" w:eastAsia="黑体" w:cs="黑体"/>
          <w:b w:val="0"/>
          <w:sz w:val="24"/>
          <w:szCs w:val="24"/>
        </w:rPr>
        <w:t>15 适用法律及争议解决</w:t>
      </w:r>
      <w:bookmarkEnd w:id="101"/>
      <w:bookmarkEnd w:id="102"/>
      <w:bookmarkEnd w:id="103"/>
      <w:bookmarkEnd w:id="104"/>
    </w:p>
    <w:p w14:paraId="281DD3CA">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15.1本合同条款的效力和解释适用中华人民共和国法律。</w:t>
      </w:r>
    </w:p>
    <w:p w14:paraId="002F631B">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15.2双方同意将本着诚信的态度协商解决本合同履行过程中产生的任何争议。如果争议事项不能通过双方协商解决，本合同双方同意采用向买方所在地人民法院提起诉讼的方式解决。</w:t>
      </w:r>
    </w:p>
    <w:p w14:paraId="2CDBA674">
      <w:pPr>
        <w:pStyle w:val="2"/>
        <w:tabs>
          <w:tab w:val="right" w:leader="dot" w:pos="9061"/>
        </w:tabs>
        <w:ind w:left="0" w:firstLine="480" w:firstLineChars="200"/>
        <w:jc w:val="both"/>
        <w:rPr>
          <w:rFonts w:ascii="黑体" w:hAnsi="黑体" w:eastAsia="黑体" w:cs="黑体"/>
          <w:b w:val="0"/>
          <w:sz w:val="24"/>
          <w:szCs w:val="24"/>
        </w:rPr>
      </w:pPr>
      <w:bookmarkStart w:id="105" w:name="_Toc16330033"/>
      <w:bookmarkStart w:id="106" w:name="_Toc23765"/>
      <w:bookmarkStart w:id="107" w:name="_Toc23906"/>
      <w:bookmarkStart w:id="108" w:name="_Toc18207"/>
      <w:r>
        <w:rPr>
          <w:rFonts w:hint="eastAsia" w:ascii="黑体" w:hAnsi="黑体" w:eastAsia="黑体" w:cs="黑体"/>
          <w:b w:val="0"/>
          <w:sz w:val="24"/>
          <w:szCs w:val="24"/>
        </w:rPr>
        <w:t>16 附件</w:t>
      </w:r>
      <w:bookmarkEnd w:id="105"/>
      <w:bookmarkEnd w:id="106"/>
      <w:bookmarkEnd w:id="107"/>
      <w:bookmarkEnd w:id="108"/>
    </w:p>
    <w:p w14:paraId="74EBC974">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本合同及其附件构成双方关于本合同标的之全部协议，包括但不限于下列文件：</w:t>
      </w:r>
    </w:p>
    <w:p w14:paraId="214D5F5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16.1技术协议书；</w:t>
      </w:r>
    </w:p>
    <w:p w14:paraId="77C43E9B">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16.2合同设备一览表；</w:t>
      </w:r>
    </w:p>
    <w:p w14:paraId="24A348F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16.3卖方中标的设备投标书以及一切书面承诺；</w:t>
      </w:r>
    </w:p>
    <w:p w14:paraId="316FD687">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16.4招标文件。</w:t>
      </w:r>
    </w:p>
    <w:p w14:paraId="5BBE18E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上述附件内容与本合同约定有冲突的，以本合同约定为准。</w:t>
      </w:r>
    </w:p>
    <w:p w14:paraId="40883E48">
      <w:pPr>
        <w:pStyle w:val="2"/>
        <w:tabs>
          <w:tab w:val="right" w:leader="dot" w:pos="9061"/>
        </w:tabs>
        <w:ind w:left="0" w:firstLine="480" w:firstLineChars="200"/>
        <w:jc w:val="both"/>
        <w:rPr>
          <w:rFonts w:ascii="黑体" w:hAnsi="黑体" w:eastAsia="黑体" w:cs="黑体"/>
          <w:b w:val="0"/>
          <w:sz w:val="24"/>
          <w:szCs w:val="24"/>
        </w:rPr>
      </w:pPr>
      <w:bookmarkStart w:id="109" w:name="_Toc17656"/>
      <w:bookmarkStart w:id="110" w:name="_Toc31331"/>
      <w:bookmarkStart w:id="111" w:name="_Toc27202"/>
      <w:bookmarkStart w:id="112" w:name="_Toc16330034"/>
      <w:r>
        <w:rPr>
          <w:rFonts w:hint="eastAsia" w:ascii="黑体" w:hAnsi="黑体" w:eastAsia="黑体" w:cs="黑体"/>
          <w:b w:val="0"/>
          <w:sz w:val="24"/>
          <w:szCs w:val="24"/>
        </w:rPr>
        <w:t>17 其他规定</w:t>
      </w:r>
      <w:bookmarkEnd w:id="109"/>
      <w:bookmarkEnd w:id="110"/>
      <w:bookmarkEnd w:id="111"/>
      <w:bookmarkEnd w:id="112"/>
    </w:p>
    <w:p w14:paraId="5BBF60E1">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17.1本合同及其附件构成了双方就本合同所含交易而达成的全部合同，并取代双方先前与该等交易有关的全部口头和书面合同。</w:t>
      </w:r>
    </w:p>
    <w:p w14:paraId="10E532A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17.2如果本合同的任何条款和条件在任何时间成为非法、无效或不可强制执行的，则其他条款不应受其影响。</w:t>
      </w:r>
    </w:p>
    <w:p w14:paraId="134351F2">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17.3除非另有规定，一方未行使或迟延行使本合同项下的权利、权力或特权并不构成放弃这些权利、权力和特权，而单一或部分行使这些权利、权力和特权并不排斥行使任何其他权利、权力和特权。</w:t>
      </w:r>
    </w:p>
    <w:p w14:paraId="03FBE887">
      <w:pPr>
        <w:spacing w:line="360" w:lineRule="auto"/>
        <w:ind w:firstLine="480" w:firstLineChars="200"/>
        <w:rPr>
          <w:rFonts w:ascii="仿宋_GB2312" w:hAnsi="仿宋_GB2312" w:eastAsia="仿宋_GB2312" w:cs="仿宋_GB2312"/>
          <w:sz w:val="24"/>
          <w:szCs w:val="24"/>
        </w:rPr>
      </w:pPr>
      <w:bookmarkStart w:id="113" w:name="_Toc29136"/>
      <w:bookmarkStart w:id="114" w:name="_Toc19077"/>
      <w:bookmarkStart w:id="115" w:name="_Toc16330035"/>
      <w:bookmarkStart w:id="116" w:name="_Toc17952"/>
      <w:r>
        <w:rPr>
          <w:rFonts w:hint="eastAsia" w:ascii="仿宋_GB2312" w:hAnsi="仿宋_GB2312" w:eastAsia="仿宋_GB2312" w:cs="仿宋_GB2312"/>
          <w:sz w:val="24"/>
          <w:szCs w:val="24"/>
        </w:rPr>
        <w:t>17.4监造，在合同设备的制造过程中，买方有权派出代表对合同设备制造过程中的关键工序进行质量监督，卖方有配合买方监造的义务。</w:t>
      </w:r>
    </w:p>
    <w:p w14:paraId="2F20F005">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51FD23A8">
      <w:pPr>
        <w:pStyle w:val="2"/>
        <w:tabs>
          <w:tab w:val="right" w:leader="dot" w:pos="9061"/>
        </w:tabs>
        <w:ind w:left="0" w:firstLine="480" w:firstLineChars="200"/>
        <w:jc w:val="both"/>
        <w:rPr>
          <w:rFonts w:ascii="黑体" w:hAnsi="黑体" w:eastAsia="黑体" w:cs="黑体"/>
          <w:b w:val="0"/>
          <w:sz w:val="24"/>
          <w:szCs w:val="24"/>
        </w:rPr>
      </w:pPr>
      <w:r>
        <w:rPr>
          <w:rFonts w:hint="eastAsia" w:ascii="黑体" w:hAnsi="黑体" w:eastAsia="黑体" w:cs="黑体"/>
          <w:b w:val="0"/>
          <w:sz w:val="24"/>
          <w:szCs w:val="24"/>
        </w:rPr>
        <w:t>18 签署事项</w:t>
      </w:r>
      <w:bookmarkEnd w:id="113"/>
      <w:bookmarkEnd w:id="114"/>
      <w:bookmarkEnd w:id="115"/>
      <w:bookmarkEnd w:id="116"/>
    </w:p>
    <w:p w14:paraId="71628C56">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本合同</w:t>
      </w:r>
      <w:r>
        <w:rPr>
          <w:rFonts w:hint="eastAsia" w:ascii="仿宋_GB2312" w:hAnsi="仿宋_GB2312" w:eastAsia="仿宋_GB2312" w:cs="仿宋_GB2312"/>
          <w:sz w:val="24"/>
          <w:szCs w:val="24"/>
          <w:lang w:val="en-US" w:eastAsia="zh-CN"/>
        </w:rPr>
        <w:t>或协议</w:t>
      </w:r>
      <w:r>
        <w:rPr>
          <w:rFonts w:hint="eastAsia" w:ascii="仿宋_GB2312" w:hAnsi="仿宋_GB2312" w:eastAsia="仿宋_GB2312" w:cs="仿宋_GB2312"/>
          <w:sz w:val="24"/>
          <w:szCs w:val="24"/>
        </w:rPr>
        <w:t>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w:t>
      </w:r>
      <w:r>
        <w:rPr>
          <w:rFonts w:hint="eastAsia" w:ascii="仿宋_GB2312" w:hAnsi="仿宋_GB2312" w:eastAsia="仿宋_GB2312" w:cs="仿宋_GB2312"/>
          <w:sz w:val="24"/>
        </w:rPr>
        <w:t>所有的手写涂改、一方擅自增加、删改、篡改部分无效（电子签名除外）</w:t>
      </w:r>
      <w:r>
        <w:rPr>
          <w:rFonts w:hint="eastAsia" w:ascii="仿宋_GB2312" w:hAnsi="仿宋_GB2312" w:eastAsia="仿宋_GB2312" w:cs="仿宋_GB2312"/>
          <w:sz w:val="24"/>
          <w:szCs w:val="24"/>
        </w:rPr>
        <w:t>。</w:t>
      </w:r>
    </w:p>
    <w:p w14:paraId="7F48DD4B">
      <w:pPr>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若一方不使用电子签约，此情形下各方认可并同意电子签章与在纸质合同上手写签名或者盖章具有同等的法律效力，一方在合同上使用电子签章，另一方将已完成电子签章的合同打印纸质合同后，再于合同签署处加盖实物印章、手写签名视为双方签署完毕。</w:t>
      </w:r>
    </w:p>
    <w:p w14:paraId="51E57043">
      <w:pPr>
        <w:widowControl/>
        <w:adjustRightInd w:val="0"/>
        <w:snapToGrid w:val="0"/>
        <w:spacing w:line="360" w:lineRule="auto"/>
        <w:ind w:firstLine="480" w:firstLineChars="200"/>
        <w:jc w:val="left"/>
        <w:rPr>
          <w:rFonts w:hint="eastAsia" w:ascii="仿宋_GB2312" w:hAnsi="仿宋_GB2312" w:eastAsia="仿宋_GB2312" w:cs="仿宋_GB2312"/>
          <w:snapToGrid w:val="0"/>
          <w:kern w:val="0"/>
          <w:sz w:val="24"/>
          <w:szCs w:val="24"/>
          <w:lang w:eastAsia="zh-Hans"/>
        </w:rPr>
      </w:pPr>
    </w:p>
    <w:p w14:paraId="070B49F4">
      <w:pPr>
        <w:widowControl/>
        <w:adjustRightInd w:val="0"/>
        <w:snapToGrid w:val="0"/>
        <w:spacing w:line="360" w:lineRule="auto"/>
        <w:ind w:firstLine="480" w:firstLineChars="200"/>
        <w:jc w:val="left"/>
        <w:rPr>
          <w:rFonts w:hint="eastAsia" w:ascii="仿宋_GB2312" w:hAnsi="仿宋_GB2312" w:eastAsia="仿宋_GB2312" w:cs="仿宋_GB2312"/>
          <w:snapToGrid w:val="0"/>
          <w:kern w:val="0"/>
          <w:sz w:val="24"/>
          <w:szCs w:val="24"/>
          <w:lang w:eastAsia="zh-Hans"/>
        </w:rPr>
      </w:pPr>
    </w:p>
    <w:p w14:paraId="1A30C83B">
      <w:pPr>
        <w:widowControl/>
        <w:adjustRightInd w:val="0"/>
        <w:snapToGrid w:val="0"/>
        <w:spacing w:line="360" w:lineRule="auto"/>
        <w:ind w:firstLine="480" w:firstLineChars="200"/>
        <w:jc w:val="left"/>
        <w:rPr>
          <w:rFonts w:hint="eastAsia" w:ascii="仿宋_GB2312" w:hAnsi="仿宋_GB2312" w:eastAsia="仿宋_GB2312" w:cs="仿宋_GB2312"/>
          <w:snapToGrid w:val="0"/>
          <w:kern w:val="0"/>
          <w:sz w:val="24"/>
          <w:szCs w:val="24"/>
          <w:lang w:eastAsia="zh-Hans"/>
        </w:rPr>
      </w:pPr>
    </w:p>
    <w:p w14:paraId="0E5068B3">
      <w:pPr>
        <w:widowControl/>
        <w:adjustRightInd w:val="0"/>
        <w:snapToGrid w:val="0"/>
        <w:spacing w:line="360" w:lineRule="auto"/>
        <w:ind w:firstLine="480" w:firstLineChars="200"/>
        <w:jc w:val="left"/>
        <w:rPr>
          <w:rFonts w:hint="eastAsia" w:ascii="仿宋_GB2312" w:hAnsi="宋体" w:eastAsia="仿宋_GB2312"/>
          <w:b/>
          <w:bCs/>
          <w:snapToGrid w:val="0"/>
          <w:kern w:val="0"/>
          <w:sz w:val="24"/>
          <w:szCs w:val="24"/>
          <w:u w:val="single"/>
        </w:rPr>
      </w:pPr>
      <w:r>
        <w:rPr>
          <w:rFonts w:hint="eastAsia" w:ascii="仿宋_GB2312" w:hAnsi="宋体" w:eastAsia="仿宋_GB2312"/>
          <w:snapToGrid w:val="0"/>
          <w:kern w:val="0"/>
          <w:sz w:val="24"/>
          <w:szCs w:val="24"/>
          <w:lang w:eastAsia="zh-Hans"/>
        </w:rPr>
        <w:t>甲方</w:t>
      </w:r>
      <w:r>
        <w:rPr>
          <w:rFonts w:hint="eastAsia" w:ascii="仿宋_GB2312" w:hAnsi="宋体" w:eastAsia="仿宋_GB2312"/>
          <w:snapToGrid w:val="0"/>
          <w:kern w:val="0"/>
          <w:sz w:val="24"/>
          <w:szCs w:val="24"/>
        </w:rPr>
        <w:t>（盖章）</w:t>
      </w:r>
      <w:r>
        <w:rPr>
          <w:rFonts w:hint="eastAsia" w:ascii="仿宋_GB2312" w:hAnsi="宋体" w:eastAsia="仿宋_GB2312"/>
          <w:snapToGrid w:val="0"/>
          <w:kern w:val="0"/>
          <w:sz w:val="24"/>
          <w:szCs w:val="24"/>
          <w:lang w:eastAsia="zh-Hans"/>
        </w:rPr>
        <w:t>：</w:t>
      </w:r>
      <w:r>
        <w:rPr>
          <w:rFonts w:hint="eastAsia" w:ascii="仿宋_GB2312" w:hAnsi="宋体" w:eastAsia="仿宋_GB2312"/>
          <w:b/>
          <w:bCs/>
          <w:snapToGrid w:val="0"/>
          <w:kern w:val="0"/>
          <w:sz w:val="24"/>
          <w:szCs w:val="24"/>
          <w:u w:val="single"/>
          <w:lang w:eastAsia="zh-CN"/>
        </w:rPr>
        <w:t>甲方单位</w:t>
      </w:r>
      <w:r>
        <w:rPr>
          <w:rFonts w:hint="eastAsia" w:ascii="仿宋_GB2312" w:hAnsi="宋体" w:eastAsia="仿宋_GB2312"/>
          <w:b/>
          <w:bCs/>
          <w:snapToGrid w:val="0"/>
          <w:kern w:val="0"/>
          <w:sz w:val="24"/>
          <w:szCs w:val="24"/>
          <w:u w:val="single"/>
        </w:rPr>
        <w:t>全称</w:t>
      </w:r>
    </w:p>
    <w:p w14:paraId="1F5074E3">
      <w:pPr>
        <w:widowControl/>
        <w:adjustRightInd w:val="0"/>
        <w:snapToGrid w:val="0"/>
        <w:spacing w:line="360" w:lineRule="auto"/>
        <w:ind w:firstLine="482" w:firstLineChars="200"/>
        <w:jc w:val="left"/>
        <w:rPr>
          <w:rFonts w:hint="eastAsia" w:ascii="仿宋_GB2312" w:hAnsi="宋体" w:eastAsia="仿宋_GB2312"/>
          <w:b/>
          <w:bCs/>
          <w:snapToGrid w:val="0"/>
          <w:kern w:val="0"/>
          <w:sz w:val="24"/>
          <w:szCs w:val="24"/>
          <w:u w:val="single"/>
        </w:rPr>
      </w:pPr>
    </w:p>
    <w:p w14:paraId="6A5884DD">
      <w:pPr>
        <w:widowControl/>
        <w:adjustRightInd w:val="0"/>
        <w:snapToGrid w:val="0"/>
        <w:spacing w:line="360" w:lineRule="auto"/>
        <w:ind w:firstLine="480" w:firstLineChars="200"/>
        <w:jc w:val="left"/>
        <w:rPr>
          <w:rFonts w:ascii="仿宋_GB2312" w:hAnsi="宋体" w:eastAsia="仿宋_GB2312"/>
          <w:snapToGrid w:val="0"/>
          <w:color w:val="000000"/>
          <w:kern w:val="0"/>
          <w:sz w:val="24"/>
          <w:szCs w:val="24"/>
          <w:lang w:eastAsia="zh-Hans"/>
        </w:rPr>
      </w:pPr>
      <w:r>
        <w:rPr>
          <w:rFonts w:hint="eastAsia" w:ascii="仿宋_GB2312" w:hAnsi="宋体" w:eastAsia="仿宋_GB2312"/>
          <w:snapToGrid w:val="0"/>
          <w:color w:val="000000"/>
          <w:kern w:val="0"/>
          <w:sz w:val="24"/>
          <w:szCs w:val="24"/>
          <w:lang w:val="en-US" w:eastAsia="zh-CN"/>
        </w:rPr>
        <w:t>甲方</w:t>
      </w:r>
      <w:r>
        <w:rPr>
          <w:rFonts w:hint="eastAsia" w:ascii="仿宋_GB2312" w:hAnsi="宋体" w:eastAsia="仿宋_GB2312"/>
          <w:snapToGrid w:val="0"/>
          <w:color w:val="000000"/>
          <w:kern w:val="0"/>
          <w:sz w:val="24"/>
          <w:szCs w:val="24"/>
        </w:rPr>
        <w:t>代表</w:t>
      </w:r>
      <w:r>
        <w:rPr>
          <w:rFonts w:hint="eastAsia" w:ascii="仿宋_GB2312" w:hAnsi="宋体" w:eastAsia="仿宋_GB2312"/>
          <w:snapToGrid w:val="0"/>
          <w:color w:val="000000"/>
          <w:kern w:val="0"/>
          <w:sz w:val="24"/>
          <w:szCs w:val="24"/>
          <w:lang w:eastAsia="zh-Hans"/>
        </w:rPr>
        <w:t xml:space="preserve">（签字）：         </w:t>
      </w:r>
      <w:r>
        <w:rPr>
          <w:rFonts w:hint="eastAsia" w:ascii="仿宋_GB2312" w:hAnsi="宋体" w:eastAsia="仿宋_GB2312"/>
          <w:snapToGrid w:val="0"/>
          <w:kern w:val="0"/>
          <w:sz w:val="24"/>
          <w:szCs w:val="24"/>
          <w:lang w:eastAsia="zh-Hans"/>
        </w:rPr>
        <w:t xml:space="preserve">       </w:t>
      </w:r>
      <w:r>
        <w:rPr>
          <w:rFonts w:hint="eastAsia" w:ascii="仿宋_GB2312" w:hAnsi="宋体" w:eastAsia="仿宋_GB2312"/>
          <w:snapToGrid w:val="0"/>
          <w:color w:val="000000"/>
          <w:kern w:val="0"/>
          <w:sz w:val="24"/>
          <w:szCs w:val="24"/>
          <w:lang w:eastAsia="zh-Hans"/>
        </w:rPr>
        <w:t xml:space="preserve"> </w:t>
      </w:r>
    </w:p>
    <w:p w14:paraId="043CFEEA">
      <w:pPr>
        <w:widowControl/>
        <w:adjustRightInd w:val="0"/>
        <w:snapToGrid w:val="0"/>
        <w:spacing w:line="360" w:lineRule="auto"/>
        <w:ind w:firstLine="480" w:firstLineChars="200"/>
        <w:jc w:val="left"/>
        <w:rPr>
          <w:rFonts w:hint="eastAsia" w:ascii="仿宋_GB2312" w:hAnsi="宋体" w:eastAsia="仿宋_GB2312"/>
          <w:snapToGrid w:val="0"/>
          <w:kern w:val="0"/>
          <w:sz w:val="24"/>
          <w:szCs w:val="24"/>
          <w:lang w:eastAsia="zh-Hans"/>
        </w:rPr>
      </w:pPr>
      <w:r>
        <w:rPr>
          <w:rFonts w:hint="eastAsia" w:ascii="仿宋_GB2312" w:hAnsi="宋体" w:eastAsia="仿宋_GB2312"/>
          <w:snapToGrid w:val="0"/>
          <w:color w:val="000000"/>
          <w:kern w:val="0"/>
          <w:sz w:val="24"/>
          <w:szCs w:val="24"/>
          <w:lang w:eastAsia="zh-Hans"/>
        </w:rPr>
        <w:t xml:space="preserve">                        </w:t>
      </w:r>
      <w:r>
        <w:rPr>
          <w:rFonts w:hint="eastAsia" w:ascii="仿宋_GB2312" w:hAnsi="宋体" w:eastAsia="仿宋_GB2312"/>
          <w:snapToGrid w:val="0"/>
          <w:kern w:val="0"/>
          <w:sz w:val="24"/>
          <w:szCs w:val="24"/>
          <w:lang w:eastAsia="zh-Hans"/>
        </w:rPr>
        <w:t xml:space="preserve">   </w:t>
      </w:r>
    </w:p>
    <w:p w14:paraId="015795BF">
      <w:pPr>
        <w:widowControl/>
        <w:adjustRightInd w:val="0"/>
        <w:snapToGrid w:val="0"/>
        <w:spacing w:line="360" w:lineRule="auto"/>
        <w:ind w:firstLine="480" w:firstLineChars="200"/>
        <w:jc w:val="left"/>
        <w:rPr>
          <w:rFonts w:hint="eastAsia" w:ascii="仿宋_GB2312" w:hAnsi="宋体" w:eastAsia="仿宋_GB2312"/>
          <w:snapToGrid w:val="0"/>
          <w:kern w:val="0"/>
          <w:sz w:val="24"/>
          <w:szCs w:val="24"/>
          <w:lang w:eastAsia="zh-Hans"/>
        </w:rPr>
      </w:pPr>
    </w:p>
    <w:p w14:paraId="2718A4CC">
      <w:pPr>
        <w:widowControl/>
        <w:adjustRightInd w:val="0"/>
        <w:snapToGrid w:val="0"/>
        <w:spacing w:line="360" w:lineRule="auto"/>
        <w:ind w:firstLine="480" w:firstLineChars="200"/>
        <w:jc w:val="left"/>
        <w:rPr>
          <w:rFonts w:ascii="仿宋_GB2312" w:hAnsi="宋体" w:eastAsia="仿宋_GB2312"/>
          <w:snapToGrid w:val="0"/>
          <w:kern w:val="0"/>
          <w:sz w:val="24"/>
          <w:szCs w:val="24"/>
        </w:rPr>
      </w:pPr>
      <w:r>
        <w:rPr>
          <w:rFonts w:hint="eastAsia" w:ascii="仿宋_GB2312" w:hAnsi="宋体" w:eastAsia="仿宋_GB2312"/>
          <w:snapToGrid w:val="0"/>
          <w:kern w:val="0"/>
          <w:sz w:val="24"/>
          <w:szCs w:val="24"/>
          <w:lang w:eastAsia="zh-Hans"/>
        </w:rPr>
        <w:t xml:space="preserve">     </w:t>
      </w:r>
    </w:p>
    <w:p w14:paraId="654F808F">
      <w:pPr>
        <w:widowControl/>
        <w:adjustRightInd w:val="0"/>
        <w:snapToGrid w:val="0"/>
        <w:spacing w:line="360" w:lineRule="auto"/>
        <w:ind w:firstLine="480" w:firstLineChars="200"/>
        <w:jc w:val="left"/>
        <w:rPr>
          <w:rFonts w:hint="eastAsia" w:ascii="仿宋_GB2312" w:hAnsi="仿宋_GB2312" w:eastAsia="仿宋_GB2312" w:cs="仿宋_GB2312"/>
          <w:b/>
          <w:bCs/>
          <w:sz w:val="24"/>
          <w:szCs w:val="24"/>
          <w:u w:val="single"/>
        </w:rPr>
      </w:pPr>
      <w:r>
        <w:rPr>
          <w:rFonts w:hint="eastAsia" w:ascii="仿宋_GB2312" w:hAnsi="宋体" w:eastAsia="仿宋_GB2312"/>
          <w:snapToGrid w:val="0"/>
          <w:kern w:val="0"/>
          <w:sz w:val="24"/>
          <w:szCs w:val="24"/>
        </w:rPr>
        <w:t>乙</w:t>
      </w:r>
      <w:r>
        <w:rPr>
          <w:rFonts w:hint="eastAsia" w:ascii="仿宋_GB2312" w:hAnsi="宋体" w:eastAsia="仿宋_GB2312"/>
          <w:snapToGrid w:val="0"/>
          <w:kern w:val="0"/>
          <w:sz w:val="24"/>
          <w:szCs w:val="24"/>
          <w:lang w:eastAsia="zh-Hans"/>
        </w:rPr>
        <w:t>方</w:t>
      </w:r>
      <w:r>
        <w:rPr>
          <w:rFonts w:hint="eastAsia" w:ascii="仿宋_GB2312" w:hAnsi="宋体" w:eastAsia="仿宋_GB2312"/>
          <w:snapToGrid w:val="0"/>
          <w:kern w:val="0"/>
          <w:sz w:val="24"/>
          <w:szCs w:val="24"/>
        </w:rPr>
        <w:t>（盖章）</w:t>
      </w:r>
      <w:r>
        <w:rPr>
          <w:rFonts w:hint="eastAsia" w:ascii="仿宋_GB2312" w:hAnsi="宋体" w:eastAsia="仿宋_GB2312"/>
          <w:snapToGrid w:val="0"/>
          <w:kern w:val="0"/>
          <w:sz w:val="24"/>
          <w:szCs w:val="24"/>
          <w:lang w:eastAsia="zh-Hans"/>
        </w:rPr>
        <w:t>：</w:t>
      </w:r>
      <w:r>
        <w:rPr>
          <w:rFonts w:hint="eastAsia" w:ascii="仿宋_GB2312" w:hAnsi="仿宋_GB2312" w:eastAsia="仿宋_GB2312" w:cs="仿宋_GB2312"/>
          <w:b/>
          <w:bCs/>
          <w:sz w:val="24"/>
          <w:szCs w:val="24"/>
          <w:u w:val="single"/>
          <w:lang w:eastAsia="zh-CN"/>
        </w:rPr>
        <w:t>乙方单位</w:t>
      </w:r>
      <w:r>
        <w:rPr>
          <w:rFonts w:hint="eastAsia" w:ascii="仿宋_GB2312" w:hAnsi="仿宋_GB2312" w:eastAsia="仿宋_GB2312" w:cs="仿宋_GB2312"/>
          <w:b/>
          <w:bCs/>
          <w:sz w:val="24"/>
          <w:szCs w:val="24"/>
          <w:u w:val="single"/>
        </w:rPr>
        <w:t>全称</w:t>
      </w:r>
    </w:p>
    <w:p w14:paraId="04A255AE">
      <w:pPr>
        <w:widowControl/>
        <w:adjustRightInd w:val="0"/>
        <w:snapToGrid w:val="0"/>
        <w:spacing w:line="360" w:lineRule="auto"/>
        <w:ind w:firstLine="482" w:firstLineChars="200"/>
        <w:jc w:val="left"/>
        <w:rPr>
          <w:rFonts w:hint="eastAsia" w:ascii="仿宋_GB2312" w:hAnsi="仿宋_GB2312" w:eastAsia="仿宋_GB2312" w:cs="仿宋_GB2312"/>
          <w:b/>
          <w:bCs/>
          <w:sz w:val="24"/>
          <w:szCs w:val="24"/>
          <w:u w:val="single"/>
        </w:rPr>
      </w:pPr>
    </w:p>
    <w:p w14:paraId="1BDEB900">
      <w:pPr>
        <w:widowControl/>
        <w:adjustRightInd w:val="0"/>
        <w:snapToGrid w:val="0"/>
        <w:spacing w:line="360" w:lineRule="auto"/>
        <w:ind w:firstLine="480" w:firstLineChars="200"/>
        <w:jc w:val="left"/>
        <w:rPr>
          <w:rFonts w:hint="eastAsia" w:ascii="仿宋_GB2312" w:hAnsi="仿宋_GB2312" w:eastAsia="仿宋_GB2312" w:cs="仿宋_GB2312"/>
          <w:snapToGrid w:val="0"/>
          <w:color w:val="000000"/>
          <w:kern w:val="0"/>
          <w:sz w:val="24"/>
          <w:szCs w:val="24"/>
          <w:lang w:eastAsia="zh-Hans"/>
        </w:rPr>
      </w:pPr>
      <w:r>
        <w:rPr>
          <w:rFonts w:hint="eastAsia" w:ascii="仿宋_GB2312" w:hAnsi="宋体" w:eastAsia="仿宋_GB2312"/>
          <w:snapToGrid w:val="0"/>
          <w:color w:val="000000"/>
          <w:kern w:val="0"/>
          <w:sz w:val="24"/>
          <w:szCs w:val="24"/>
          <w:lang w:val="en-US" w:eastAsia="zh-CN"/>
        </w:rPr>
        <w:t>乙方代表</w:t>
      </w:r>
      <w:r>
        <w:rPr>
          <w:rFonts w:hint="eastAsia" w:ascii="仿宋_GB2312" w:hAnsi="宋体" w:eastAsia="仿宋_GB2312"/>
          <w:snapToGrid w:val="0"/>
          <w:color w:val="000000"/>
          <w:kern w:val="0"/>
          <w:sz w:val="24"/>
          <w:szCs w:val="24"/>
          <w:lang w:val="en-US" w:eastAsia="zh-Hans"/>
        </w:rPr>
        <w:t>（签字）：</w:t>
      </w:r>
      <w:r>
        <w:rPr>
          <w:rFonts w:hint="eastAsia" w:ascii="仿宋_GB2312" w:hAnsi="宋体" w:eastAsia="仿宋_GB2312"/>
          <w:snapToGrid w:val="0"/>
          <w:color w:val="000000"/>
          <w:kern w:val="0"/>
          <w:sz w:val="24"/>
          <w:szCs w:val="24"/>
          <w:lang w:eastAsia="zh-Hans"/>
        </w:rPr>
        <w:t xml:space="preserve">   </w:t>
      </w:r>
    </w:p>
    <w:p w14:paraId="17DE4172">
      <w:pPr>
        <w:widowControl/>
        <w:adjustRightInd w:val="0"/>
        <w:snapToGrid w:val="0"/>
        <w:spacing w:line="360" w:lineRule="auto"/>
        <w:ind w:firstLine="480" w:firstLineChars="200"/>
        <w:jc w:val="left"/>
        <w:rPr>
          <w:rFonts w:hint="eastAsia" w:ascii="仿宋_GB2312" w:hAnsi="仿宋_GB2312" w:eastAsia="仿宋_GB2312" w:cs="仿宋_GB2312"/>
          <w:snapToGrid w:val="0"/>
          <w:color w:val="000000"/>
          <w:kern w:val="0"/>
          <w:sz w:val="24"/>
          <w:szCs w:val="24"/>
          <w:lang w:eastAsia="zh-Hans"/>
        </w:rPr>
      </w:pPr>
    </w:p>
    <w:p w14:paraId="73D08851">
      <w:pPr>
        <w:rPr>
          <w:rFonts w:hint="eastAsia" w:ascii="黑体" w:hAnsi="黑体" w:eastAsia="黑体" w:cstheme="minorEastAsia"/>
          <w:sz w:val="28"/>
          <w:szCs w:val="28"/>
        </w:rPr>
        <w:sectPr>
          <w:pgSz w:w="11907" w:h="16840"/>
          <w:pgMar w:top="1304" w:right="1418" w:bottom="1304" w:left="1418" w:header="724" w:footer="851" w:gutter="0"/>
          <w:pgBorders>
            <w:top w:val="none" w:sz="0" w:space="0"/>
            <w:left w:val="none" w:sz="0" w:space="0"/>
            <w:bottom w:val="none" w:sz="0" w:space="0"/>
            <w:right w:val="none" w:sz="0" w:space="0"/>
          </w:pgBorders>
          <w:pgNumType w:fmt="decimal"/>
          <w:cols w:space="720" w:num="1"/>
          <w:docGrid w:linePitch="290" w:charSpace="-3931"/>
        </w:sectPr>
      </w:pPr>
    </w:p>
    <w:p w14:paraId="644B1859">
      <w:pPr>
        <w:rPr>
          <w:highlight w:val="yellow"/>
        </w:rPr>
      </w:pPr>
      <w:r>
        <w:rPr>
          <w:rFonts w:hint="eastAsia" w:ascii="黑体" w:hAnsi="黑体" w:eastAsia="黑体" w:cstheme="minorEastAsia"/>
          <w:sz w:val="28"/>
          <w:szCs w:val="28"/>
        </w:rPr>
        <w:t>附件一：设备清单明细表【作为附件另附】</w:t>
      </w:r>
    </w:p>
    <w:tbl>
      <w:tblPr>
        <w:tblStyle w:val="41"/>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2"/>
        <w:gridCol w:w="756"/>
        <w:gridCol w:w="790"/>
        <w:gridCol w:w="701"/>
        <w:gridCol w:w="1066"/>
        <w:gridCol w:w="1046"/>
        <w:gridCol w:w="977"/>
        <w:gridCol w:w="881"/>
        <w:gridCol w:w="997"/>
        <w:gridCol w:w="677"/>
        <w:gridCol w:w="677"/>
      </w:tblGrid>
      <w:tr w14:paraId="544CE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712" w:type="dxa"/>
            <w:vAlign w:val="center"/>
          </w:tcPr>
          <w:p w14:paraId="7330DA26">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序号</w:t>
            </w:r>
          </w:p>
        </w:tc>
        <w:tc>
          <w:tcPr>
            <w:tcW w:w="756" w:type="dxa"/>
            <w:vAlign w:val="center"/>
          </w:tcPr>
          <w:p w14:paraId="2318EC3B">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产品及部件名称</w:t>
            </w:r>
          </w:p>
        </w:tc>
        <w:tc>
          <w:tcPr>
            <w:tcW w:w="790" w:type="dxa"/>
            <w:vAlign w:val="center"/>
          </w:tcPr>
          <w:p w14:paraId="02E6B13A">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规格型号及技术参数</w:t>
            </w:r>
          </w:p>
        </w:tc>
        <w:tc>
          <w:tcPr>
            <w:tcW w:w="701" w:type="dxa"/>
            <w:vAlign w:val="center"/>
          </w:tcPr>
          <w:p w14:paraId="2CB4D153">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单位</w:t>
            </w:r>
          </w:p>
        </w:tc>
        <w:tc>
          <w:tcPr>
            <w:tcW w:w="1066" w:type="dxa"/>
            <w:vAlign w:val="center"/>
          </w:tcPr>
          <w:p w14:paraId="10F170F8">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数量</w:t>
            </w:r>
          </w:p>
        </w:tc>
        <w:tc>
          <w:tcPr>
            <w:tcW w:w="1046" w:type="dxa"/>
            <w:vAlign w:val="center"/>
          </w:tcPr>
          <w:p w14:paraId="6BD17268">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不含税</w:t>
            </w:r>
          </w:p>
          <w:p w14:paraId="29721E68">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单价</w:t>
            </w:r>
          </w:p>
        </w:tc>
        <w:tc>
          <w:tcPr>
            <w:tcW w:w="977" w:type="dxa"/>
            <w:vAlign w:val="center"/>
          </w:tcPr>
          <w:p w14:paraId="32A30C60">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税率</w:t>
            </w:r>
          </w:p>
        </w:tc>
        <w:tc>
          <w:tcPr>
            <w:tcW w:w="881" w:type="dxa"/>
            <w:vAlign w:val="center"/>
          </w:tcPr>
          <w:p w14:paraId="047D9820">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税额</w:t>
            </w:r>
          </w:p>
        </w:tc>
        <w:tc>
          <w:tcPr>
            <w:tcW w:w="997" w:type="dxa"/>
            <w:vAlign w:val="center"/>
          </w:tcPr>
          <w:p w14:paraId="19E9AB33">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含税</w:t>
            </w:r>
          </w:p>
          <w:p w14:paraId="4B1DA5DE">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单价</w:t>
            </w:r>
          </w:p>
        </w:tc>
        <w:tc>
          <w:tcPr>
            <w:tcW w:w="677" w:type="dxa"/>
            <w:vAlign w:val="center"/>
          </w:tcPr>
          <w:p w14:paraId="44C6AB87">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品牌</w:t>
            </w:r>
          </w:p>
        </w:tc>
        <w:tc>
          <w:tcPr>
            <w:tcW w:w="677" w:type="dxa"/>
            <w:vAlign w:val="center"/>
          </w:tcPr>
          <w:p w14:paraId="5AA4088F">
            <w:pPr>
              <w:pStyle w:val="30"/>
              <w:spacing w:line="360" w:lineRule="auto"/>
              <w:ind w:left="0" w:firstLine="0" w:firstLineChars="0"/>
              <w:jc w:val="center"/>
              <w:rPr>
                <w:rFonts w:ascii="仿宋_GB2312" w:eastAsia="仿宋_GB2312" w:hAnsiTheme="minorEastAsia" w:cstheme="minorEastAsia"/>
              </w:rPr>
            </w:pPr>
            <w:r>
              <w:rPr>
                <w:rFonts w:hint="eastAsia" w:ascii="仿宋_GB2312" w:eastAsia="仿宋_GB2312" w:hAnsiTheme="minorEastAsia" w:cstheme="minorEastAsia"/>
              </w:rPr>
              <w:t>其他</w:t>
            </w:r>
          </w:p>
        </w:tc>
      </w:tr>
      <w:tr w14:paraId="0D79B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5DD82112">
            <w:pPr>
              <w:pStyle w:val="30"/>
              <w:spacing w:line="360" w:lineRule="auto"/>
              <w:ind w:left="420" w:hanging="420"/>
              <w:jc w:val="center"/>
              <w:rPr>
                <w:rFonts w:ascii="仿宋_GB2312" w:eastAsia="仿宋_GB2312" w:hAnsiTheme="minorEastAsia" w:cstheme="minorEastAsia"/>
              </w:rPr>
            </w:pPr>
            <w:r>
              <w:rPr>
                <w:rFonts w:hint="eastAsia" w:ascii="仿宋_GB2312" w:eastAsia="仿宋_GB2312" w:hAnsiTheme="minorEastAsia" w:cstheme="minorEastAsia"/>
              </w:rPr>
              <w:t>1</w:t>
            </w:r>
          </w:p>
        </w:tc>
        <w:tc>
          <w:tcPr>
            <w:tcW w:w="756" w:type="dxa"/>
            <w:vAlign w:val="center"/>
          </w:tcPr>
          <w:p w14:paraId="3EF4F969">
            <w:pPr>
              <w:pStyle w:val="30"/>
              <w:spacing w:line="360" w:lineRule="auto"/>
              <w:ind w:left="0" w:firstLine="0" w:firstLineChars="0"/>
              <w:jc w:val="center"/>
              <w:rPr>
                <w:rFonts w:ascii="仿宋_GB2312" w:eastAsia="仿宋_GB2312" w:hAnsiTheme="minorEastAsia" w:cstheme="minorEastAsia"/>
              </w:rPr>
            </w:pPr>
          </w:p>
        </w:tc>
        <w:tc>
          <w:tcPr>
            <w:tcW w:w="790" w:type="dxa"/>
            <w:vAlign w:val="center"/>
          </w:tcPr>
          <w:p w14:paraId="753F60E1">
            <w:pPr>
              <w:pStyle w:val="30"/>
              <w:spacing w:line="360" w:lineRule="auto"/>
              <w:ind w:left="0" w:firstLine="0" w:firstLineChars="0"/>
              <w:jc w:val="center"/>
              <w:rPr>
                <w:rFonts w:ascii="仿宋_GB2312" w:eastAsia="仿宋_GB2312" w:hAnsiTheme="minorEastAsia" w:cstheme="minorEastAsia"/>
              </w:rPr>
            </w:pPr>
          </w:p>
        </w:tc>
        <w:tc>
          <w:tcPr>
            <w:tcW w:w="701" w:type="dxa"/>
            <w:vAlign w:val="center"/>
          </w:tcPr>
          <w:p w14:paraId="7E51909F">
            <w:pPr>
              <w:pStyle w:val="30"/>
              <w:spacing w:line="360" w:lineRule="auto"/>
              <w:ind w:left="0" w:firstLine="0" w:firstLineChars="0"/>
              <w:jc w:val="center"/>
              <w:rPr>
                <w:rFonts w:ascii="仿宋_GB2312" w:eastAsia="仿宋_GB2312" w:hAnsiTheme="minorEastAsia" w:cstheme="minorEastAsia"/>
              </w:rPr>
            </w:pPr>
          </w:p>
        </w:tc>
        <w:tc>
          <w:tcPr>
            <w:tcW w:w="1066" w:type="dxa"/>
            <w:vAlign w:val="center"/>
          </w:tcPr>
          <w:p w14:paraId="5319DF22">
            <w:pPr>
              <w:pStyle w:val="30"/>
              <w:spacing w:line="360" w:lineRule="auto"/>
              <w:ind w:left="0" w:firstLine="0" w:firstLineChars="0"/>
              <w:jc w:val="center"/>
              <w:rPr>
                <w:rFonts w:ascii="仿宋_GB2312" w:eastAsia="仿宋_GB2312" w:hAnsiTheme="minorEastAsia" w:cstheme="minorEastAsia"/>
              </w:rPr>
            </w:pPr>
          </w:p>
        </w:tc>
        <w:tc>
          <w:tcPr>
            <w:tcW w:w="1046" w:type="dxa"/>
            <w:vAlign w:val="center"/>
          </w:tcPr>
          <w:p w14:paraId="118533EB">
            <w:pPr>
              <w:pStyle w:val="30"/>
              <w:spacing w:line="360" w:lineRule="auto"/>
              <w:ind w:left="0" w:firstLine="0" w:firstLineChars="0"/>
              <w:jc w:val="center"/>
              <w:rPr>
                <w:rFonts w:ascii="仿宋_GB2312" w:eastAsia="仿宋_GB2312" w:hAnsiTheme="minorEastAsia" w:cstheme="minorEastAsia"/>
              </w:rPr>
            </w:pPr>
          </w:p>
        </w:tc>
        <w:tc>
          <w:tcPr>
            <w:tcW w:w="977" w:type="dxa"/>
            <w:vAlign w:val="center"/>
          </w:tcPr>
          <w:p w14:paraId="79C7366B">
            <w:pPr>
              <w:pStyle w:val="30"/>
              <w:spacing w:line="360" w:lineRule="auto"/>
              <w:ind w:left="0" w:firstLine="0" w:firstLineChars="0"/>
              <w:jc w:val="center"/>
              <w:rPr>
                <w:rFonts w:ascii="仿宋_GB2312" w:eastAsia="仿宋_GB2312" w:hAnsiTheme="minorEastAsia" w:cstheme="minorEastAsia"/>
              </w:rPr>
            </w:pPr>
          </w:p>
        </w:tc>
        <w:tc>
          <w:tcPr>
            <w:tcW w:w="881" w:type="dxa"/>
            <w:vAlign w:val="center"/>
          </w:tcPr>
          <w:p w14:paraId="4DFB3632">
            <w:pPr>
              <w:pStyle w:val="30"/>
              <w:spacing w:line="360" w:lineRule="auto"/>
              <w:ind w:left="0" w:firstLine="0" w:firstLineChars="0"/>
              <w:jc w:val="center"/>
              <w:rPr>
                <w:rFonts w:ascii="仿宋_GB2312" w:eastAsia="仿宋_GB2312" w:hAnsiTheme="minorEastAsia" w:cstheme="minorEastAsia"/>
              </w:rPr>
            </w:pPr>
          </w:p>
        </w:tc>
        <w:tc>
          <w:tcPr>
            <w:tcW w:w="997" w:type="dxa"/>
            <w:vAlign w:val="center"/>
          </w:tcPr>
          <w:p w14:paraId="41AF9F1A">
            <w:pPr>
              <w:pStyle w:val="30"/>
              <w:spacing w:line="360" w:lineRule="auto"/>
              <w:ind w:left="0" w:firstLine="0" w:firstLineChars="0"/>
              <w:jc w:val="center"/>
              <w:rPr>
                <w:rFonts w:ascii="仿宋_GB2312" w:eastAsia="仿宋_GB2312" w:hAnsiTheme="minorEastAsia" w:cstheme="minorEastAsia"/>
              </w:rPr>
            </w:pPr>
          </w:p>
        </w:tc>
        <w:tc>
          <w:tcPr>
            <w:tcW w:w="677" w:type="dxa"/>
            <w:vAlign w:val="center"/>
          </w:tcPr>
          <w:p w14:paraId="327D3A59">
            <w:pPr>
              <w:pStyle w:val="30"/>
              <w:spacing w:line="360" w:lineRule="auto"/>
              <w:ind w:left="0" w:firstLine="0" w:firstLineChars="0"/>
              <w:jc w:val="center"/>
              <w:rPr>
                <w:rFonts w:ascii="仿宋_GB2312" w:eastAsia="仿宋_GB2312" w:hAnsiTheme="minorEastAsia" w:cstheme="minorEastAsia"/>
              </w:rPr>
            </w:pPr>
          </w:p>
        </w:tc>
        <w:tc>
          <w:tcPr>
            <w:tcW w:w="677" w:type="dxa"/>
            <w:vAlign w:val="center"/>
          </w:tcPr>
          <w:p w14:paraId="3C7393E5">
            <w:pPr>
              <w:pStyle w:val="30"/>
              <w:spacing w:line="360" w:lineRule="auto"/>
              <w:ind w:left="0" w:firstLine="0" w:firstLineChars="0"/>
              <w:jc w:val="center"/>
              <w:rPr>
                <w:rFonts w:ascii="仿宋_GB2312" w:eastAsia="仿宋_GB2312" w:hAnsiTheme="minorEastAsia" w:cstheme="minorEastAsia"/>
              </w:rPr>
            </w:pPr>
          </w:p>
        </w:tc>
      </w:tr>
      <w:tr w14:paraId="3045C8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0B41F4BE">
            <w:pPr>
              <w:pStyle w:val="30"/>
              <w:spacing w:line="360" w:lineRule="auto"/>
              <w:ind w:left="420" w:hanging="420"/>
              <w:jc w:val="center"/>
              <w:rPr>
                <w:rFonts w:ascii="仿宋_GB2312" w:eastAsia="仿宋_GB2312" w:hAnsiTheme="minorEastAsia" w:cstheme="minorEastAsia"/>
              </w:rPr>
            </w:pPr>
            <w:r>
              <w:rPr>
                <w:rFonts w:hint="eastAsia" w:ascii="仿宋_GB2312" w:eastAsia="仿宋_GB2312" w:hAnsiTheme="minorEastAsia" w:cstheme="minorEastAsia"/>
              </w:rPr>
              <w:t>2</w:t>
            </w:r>
          </w:p>
        </w:tc>
        <w:tc>
          <w:tcPr>
            <w:tcW w:w="756" w:type="dxa"/>
            <w:vAlign w:val="center"/>
          </w:tcPr>
          <w:p w14:paraId="333DE50B">
            <w:pPr>
              <w:pStyle w:val="30"/>
              <w:spacing w:line="360" w:lineRule="auto"/>
              <w:ind w:left="0" w:firstLine="0" w:firstLineChars="0"/>
              <w:jc w:val="center"/>
              <w:rPr>
                <w:rFonts w:ascii="仿宋_GB2312" w:eastAsia="仿宋_GB2312" w:hAnsiTheme="minorEastAsia" w:cstheme="minorEastAsia"/>
              </w:rPr>
            </w:pPr>
          </w:p>
        </w:tc>
        <w:tc>
          <w:tcPr>
            <w:tcW w:w="790" w:type="dxa"/>
            <w:vAlign w:val="center"/>
          </w:tcPr>
          <w:p w14:paraId="70FEF90D">
            <w:pPr>
              <w:pStyle w:val="30"/>
              <w:spacing w:line="360" w:lineRule="auto"/>
              <w:ind w:left="0" w:firstLine="0" w:firstLineChars="0"/>
              <w:jc w:val="center"/>
              <w:rPr>
                <w:rFonts w:ascii="仿宋_GB2312" w:eastAsia="仿宋_GB2312" w:hAnsiTheme="minorEastAsia" w:cstheme="minorEastAsia"/>
              </w:rPr>
            </w:pPr>
          </w:p>
        </w:tc>
        <w:tc>
          <w:tcPr>
            <w:tcW w:w="701" w:type="dxa"/>
            <w:vAlign w:val="center"/>
          </w:tcPr>
          <w:p w14:paraId="683D5EB2">
            <w:pPr>
              <w:pStyle w:val="30"/>
              <w:spacing w:line="360" w:lineRule="auto"/>
              <w:ind w:left="0" w:firstLine="0" w:firstLineChars="0"/>
              <w:jc w:val="center"/>
              <w:rPr>
                <w:rFonts w:ascii="仿宋_GB2312" w:eastAsia="仿宋_GB2312" w:hAnsiTheme="minorEastAsia" w:cstheme="minorEastAsia"/>
              </w:rPr>
            </w:pPr>
          </w:p>
        </w:tc>
        <w:tc>
          <w:tcPr>
            <w:tcW w:w="1066" w:type="dxa"/>
            <w:vAlign w:val="center"/>
          </w:tcPr>
          <w:p w14:paraId="27A53F2C">
            <w:pPr>
              <w:pStyle w:val="30"/>
              <w:spacing w:line="360" w:lineRule="auto"/>
              <w:ind w:left="0" w:firstLine="0" w:firstLineChars="0"/>
              <w:jc w:val="center"/>
              <w:rPr>
                <w:rFonts w:ascii="仿宋_GB2312" w:eastAsia="仿宋_GB2312" w:hAnsiTheme="minorEastAsia" w:cstheme="minorEastAsia"/>
              </w:rPr>
            </w:pPr>
          </w:p>
        </w:tc>
        <w:tc>
          <w:tcPr>
            <w:tcW w:w="1046" w:type="dxa"/>
            <w:vAlign w:val="center"/>
          </w:tcPr>
          <w:p w14:paraId="19D192CE">
            <w:pPr>
              <w:pStyle w:val="30"/>
              <w:spacing w:line="360" w:lineRule="auto"/>
              <w:ind w:left="0" w:firstLine="0" w:firstLineChars="0"/>
              <w:jc w:val="center"/>
              <w:rPr>
                <w:rFonts w:ascii="仿宋_GB2312" w:eastAsia="仿宋_GB2312" w:hAnsiTheme="minorEastAsia" w:cstheme="minorEastAsia"/>
              </w:rPr>
            </w:pPr>
          </w:p>
        </w:tc>
        <w:tc>
          <w:tcPr>
            <w:tcW w:w="977" w:type="dxa"/>
            <w:vAlign w:val="center"/>
          </w:tcPr>
          <w:p w14:paraId="7DE09136">
            <w:pPr>
              <w:pStyle w:val="30"/>
              <w:spacing w:line="360" w:lineRule="auto"/>
              <w:ind w:left="0" w:firstLine="0" w:firstLineChars="0"/>
              <w:jc w:val="center"/>
              <w:rPr>
                <w:rFonts w:ascii="仿宋_GB2312" w:eastAsia="仿宋_GB2312" w:hAnsiTheme="minorEastAsia" w:cstheme="minorEastAsia"/>
              </w:rPr>
            </w:pPr>
          </w:p>
        </w:tc>
        <w:tc>
          <w:tcPr>
            <w:tcW w:w="881" w:type="dxa"/>
            <w:vAlign w:val="center"/>
          </w:tcPr>
          <w:p w14:paraId="0C9C9A67">
            <w:pPr>
              <w:pStyle w:val="30"/>
              <w:spacing w:line="360" w:lineRule="auto"/>
              <w:ind w:left="0" w:firstLine="0" w:firstLineChars="0"/>
              <w:jc w:val="center"/>
              <w:rPr>
                <w:rFonts w:ascii="仿宋_GB2312" w:eastAsia="仿宋_GB2312" w:hAnsiTheme="minorEastAsia" w:cstheme="minorEastAsia"/>
              </w:rPr>
            </w:pPr>
          </w:p>
        </w:tc>
        <w:tc>
          <w:tcPr>
            <w:tcW w:w="997" w:type="dxa"/>
            <w:vAlign w:val="center"/>
          </w:tcPr>
          <w:p w14:paraId="7C59480A">
            <w:pPr>
              <w:pStyle w:val="30"/>
              <w:spacing w:line="360" w:lineRule="auto"/>
              <w:ind w:left="0" w:firstLine="0" w:firstLineChars="0"/>
              <w:jc w:val="center"/>
              <w:rPr>
                <w:rFonts w:ascii="仿宋_GB2312" w:eastAsia="仿宋_GB2312" w:hAnsiTheme="minorEastAsia" w:cstheme="minorEastAsia"/>
              </w:rPr>
            </w:pPr>
          </w:p>
        </w:tc>
        <w:tc>
          <w:tcPr>
            <w:tcW w:w="677" w:type="dxa"/>
            <w:vAlign w:val="center"/>
          </w:tcPr>
          <w:p w14:paraId="05803222">
            <w:pPr>
              <w:pStyle w:val="30"/>
              <w:spacing w:line="360" w:lineRule="auto"/>
              <w:ind w:left="0" w:firstLine="0" w:firstLineChars="0"/>
              <w:jc w:val="center"/>
              <w:rPr>
                <w:rFonts w:ascii="仿宋_GB2312" w:eastAsia="仿宋_GB2312" w:hAnsiTheme="minorEastAsia" w:cstheme="minorEastAsia"/>
              </w:rPr>
            </w:pPr>
          </w:p>
        </w:tc>
        <w:tc>
          <w:tcPr>
            <w:tcW w:w="677" w:type="dxa"/>
            <w:vAlign w:val="center"/>
          </w:tcPr>
          <w:p w14:paraId="11FD343B">
            <w:pPr>
              <w:pStyle w:val="30"/>
              <w:spacing w:line="360" w:lineRule="auto"/>
              <w:ind w:left="0" w:firstLine="0" w:firstLineChars="0"/>
              <w:jc w:val="center"/>
              <w:rPr>
                <w:rFonts w:ascii="仿宋_GB2312" w:eastAsia="仿宋_GB2312" w:hAnsiTheme="minorEastAsia" w:cstheme="minorEastAsia"/>
              </w:rPr>
            </w:pPr>
          </w:p>
        </w:tc>
      </w:tr>
      <w:tr w14:paraId="369269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63B5D600">
            <w:pPr>
              <w:pStyle w:val="30"/>
              <w:spacing w:line="360" w:lineRule="auto"/>
              <w:ind w:left="420" w:hanging="420"/>
              <w:jc w:val="center"/>
              <w:rPr>
                <w:rFonts w:ascii="仿宋_GB2312" w:eastAsia="仿宋_GB2312" w:hAnsiTheme="minorEastAsia" w:cstheme="minorEastAsia"/>
              </w:rPr>
            </w:pPr>
            <w:r>
              <w:rPr>
                <w:rFonts w:hint="eastAsia" w:ascii="仿宋_GB2312" w:eastAsia="仿宋_GB2312" w:hAnsiTheme="minorEastAsia" w:cstheme="minorEastAsia"/>
              </w:rPr>
              <w:t>…</w:t>
            </w:r>
          </w:p>
        </w:tc>
        <w:tc>
          <w:tcPr>
            <w:tcW w:w="756" w:type="dxa"/>
            <w:vAlign w:val="center"/>
          </w:tcPr>
          <w:p w14:paraId="292E8B2A">
            <w:pPr>
              <w:pStyle w:val="30"/>
              <w:spacing w:line="360" w:lineRule="auto"/>
              <w:ind w:left="0" w:firstLine="0" w:firstLineChars="0"/>
              <w:jc w:val="center"/>
              <w:rPr>
                <w:rFonts w:ascii="仿宋_GB2312" w:eastAsia="仿宋_GB2312" w:hAnsiTheme="minorEastAsia" w:cstheme="minorEastAsia"/>
              </w:rPr>
            </w:pPr>
          </w:p>
        </w:tc>
        <w:tc>
          <w:tcPr>
            <w:tcW w:w="790" w:type="dxa"/>
            <w:vAlign w:val="center"/>
          </w:tcPr>
          <w:p w14:paraId="6E1069A1">
            <w:pPr>
              <w:pStyle w:val="30"/>
              <w:spacing w:line="360" w:lineRule="auto"/>
              <w:ind w:left="0" w:firstLine="0" w:firstLineChars="0"/>
              <w:jc w:val="center"/>
              <w:rPr>
                <w:rFonts w:ascii="仿宋_GB2312" w:eastAsia="仿宋_GB2312" w:hAnsiTheme="minorEastAsia" w:cstheme="minorEastAsia"/>
              </w:rPr>
            </w:pPr>
          </w:p>
        </w:tc>
        <w:tc>
          <w:tcPr>
            <w:tcW w:w="701" w:type="dxa"/>
            <w:vAlign w:val="center"/>
          </w:tcPr>
          <w:p w14:paraId="05D334A3">
            <w:pPr>
              <w:pStyle w:val="30"/>
              <w:spacing w:line="360" w:lineRule="auto"/>
              <w:ind w:left="0" w:firstLine="0" w:firstLineChars="0"/>
              <w:jc w:val="center"/>
              <w:rPr>
                <w:rFonts w:ascii="仿宋_GB2312" w:eastAsia="仿宋_GB2312" w:hAnsiTheme="minorEastAsia" w:cstheme="minorEastAsia"/>
              </w:rPr>
            </w:pPr>
          </w:p>
        </w:tc>
        <w:tc>
          <w:tcPr>
            <w:tcW w:w="1066" w:type="dxa"/>
            <w:vAlign w:val="center"/>
          </w:tcPr>
          <w:p w14:paraId="6B4CEBC4">
            <w:pPr>
              <w:pStyle w:val="30"/>
              <w:spacing w:line="360" w:lineRule="auto"/>
              <w:ind w:left="0" w:firstLine="0" w:firstLineChars="0"/>
              <w:jc w:val="center"/>
              <w:rPr>
                <w:rFonts w:ascii="仿宋_GB2312" w:eastAsia="仿宋_GB2312" w:hAnsiTheme="minorEastAsia" w:cstheme="minorEastAsia"/>
              </w:rPr>
            </w:pPr>
          </w:p>
        </w:tc>
        <w:tc>
          <w:tcPr>
            <w:tcW w:w="1046" w:type="dxa"/>
            <w:vAlign w:val="center"/>
          </w:tcPr>
          <w:p w14:paraId="34D5B202">
            <w:pPr>
              <w:pStyle w:val="30"/>
              <w:spacing w:line="360" w:lineRule="auto"/>
              <w:ind w:left="0" w:firstLine="0" w:firstLineChars="0"/>
              <w:jc w:val="center"/>
              <w:rPr>
                <w:rFonts w:ascii="仿宋_GB2312" w:eastAsia="仿宋_GB2312" w:hAnsiTheme="minorEastAsia" w:cstheme="minorEastAsia"/>
              </w:rPr>
            </w:pPr>
          </w:p>
        </w:tc>
        <w:tc>
          <w:tcPr>
            <w:tcW w:w="977" w:type="dxa"/>
            <w:vAlign w:val="center"/>
          </w:tcPr>
          <w:p w14:paraId="43A17BDF">
            <w:pPr>
              <w:pStyle w:val="30"/>
              <w:spacing w:line="360" w:lineRule="auto"/>
              <w:ind w:left="0" w:firstLine="0" w:firstLineChars="0"/>
              <w:jc w:val="center"/>
              <w:rPr>
                <w:rFonts w:ascii="仿宋_GB2312" w:eastAsia="仿宋_GB2312" w:hAnsiTheme="minorEastAsia" w:cstheme="minorEastAsia"/>
              </w:rPr>
            </w:pPr>
          </w:p>
        </w:tc>
        <w:tc>
          <w:tcPr>
            <w:tcW w:w="881" w:type="dxa"/>
            <w:vAlign w:val="center"/>
          </w:tcPr>
          <w:p w14:paraId="52E226A4">
            <w:pPr>
              <w:pStyle w:val="30"/>
              <w:spacing w:line="360" w:lineRule="auto"/>
              <w:ind w:left="0" w:firstLine="0" w:firstLineChars="0"/>
              <w:jc w:val="center"/>
              <w:rPr>
                <w:rFonts w:ascii="仿宋_GB2312" w:eastAsia="仿宋_GB2312" w:hAnsiTheme="minorEastAsia" w:cstheme="minorEastAsia"/>
              </w:rPr>
            </w:pPr>
          </w:p>
        </w:tc>
        <w:tc>
          <w:tcPr>
            <w:tcW w:w="997" w:type="dxa"/>
            <w:vAlign w:val="center"/>
          </w:tcPr>
          <w:p w14:paraId="2F1DE99A">
            <w:pPr>
              <w:pStyle w:val="30"/>
              <w:spacing w:line="360" w:lineRule="auto"/>
              <w:ind w:left="0" w:firstLine="0" w:firstLineChars="0"/>
              <w:jc w:val="center"/>
              <w:rPr>
                <w:rFonts w:ascii="仿宋_GB2312" w:eastAsia="仿宋_GB2312" w:hAnsiTheme="minorEastAsia" w:cstheme="minorEastAsia"/>
              </w:rPr>
            </w:pPr>
          </w:p>
        </w:tc>
        <w:tc>
          <w:tcPr>
            <w:tcW w:w="677" w:type="dxa"/>
            <w:vAlign w:val="center"/>
          </w:tcPr>
          <w:p w14:paraId="0F1A6797">
            <w:pPr>
              <w:pStyle w:val="30"/>
              <w:spacing w:line="360" w:lineRule="auto"/>
              <w:ind w:left="0" w:firstLine="0" w:firstLineChars="0"/>
              <w:jc w:val="center"/>
              <w:rPr>
                <w:rFonts w:ascii="仿宋_GB2312" w:eastAsia="仿宋_GB2312" w:hAnsiTheme="minorEastAsia" w:cstheme="minorEastAsia"/>
              </w:rPr>
            </w:pPr>
          </w:p>
        </w:tc>
        <w:tc>
          <w:tcPr>
            <w:tcW w:w="677" w:type="dxa"/>
            <w:vAlign w:val="center"/>
          </w:tcPr>
          <w:p w14:paraId="0A75700A">
            <w:pPr>
              <w:pStyle w:val="30"/>
              <w:spacing w:line="360" w:lineRule="auto"/>
              <w:ind w:left="0" w:firstLine="0" w:firstLineChars="0"/>
              <w:jc w:val="center"/>
              <w:rPr>
                <w:rFonts w:ascii="仿宋_GB2312" w:eastAsia="仿宋_GB2312" w:hAnsiTheme="minorEastAsia" w:cstheme="minorEastAsia"/>
              </w:rPr>
            </w:pPr>
          </w:p>
        </w:tc>
      </w:tr>
      <w:tr w14:paraId="7DDDAF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712" w:type="dxa"/>
            <w:vAlign w:val="center"/>
          </w:tcPr>
          <w:p w14:paraId="663BED64">
            <w:pPr>
              <w:pStyle w:val="30"/>
              <w:spacing w:line="360" w:lineRule="auto"/>
              <w:ind w:left="420" w:hanging="420"/>
              <w:jc w:val="center"/>
              <w:rPr>
                <w:rFonts w:ascii="仿宋_GB2312" w:eastAsia="仿宋_GB2312" w:hAnsiTheme="minorEastAsia" w:cstheme="minorEastAsia"/>
              </w:rPr>
            </w:pPr>
            <w:r>
              <w:rPr>
                <w:rFonts w:hint="eastAsia" w:ascii="仿宋_GB2312" w:eastAsia="仿宋_GB2312" w:hAnsiTheme="minorEastAsia" w:cstheme="minorEastAsia"/>
              </w:rPr>
              <w:t>合计</w:t>
            </w:r>
          </w:p>
        </w:tc>
        <w:tc>
          <w:tcPr>
            <w:tcW w:w="756" w:type="dxa"/>
            <w:vAlign w:val="center"/>
          </w:tcPr>
          <w:p w14:paraId="5BF3A9E3">
            <w:pPr>
              <w:pStyle w:val="30"/>
              <w:spacing w:line="360" w:lineRule="auto"/>
              <w:ind w:left="0" w:firstLine="0" w:firstLineChars="0"/>
              <w:jc w:val="center"/>
              <w:rPr>
                <w:rFonts w:ascii="仿宋_GB2312" w:eastAsia="仿宋_GB2312" w:hAnsiTheme="minorEastAsia" w:cstheme="minorEastAsia"/>
              </w:rPr>
            </w:pPr>
          </w:p>
        </w:tc>
        <w:tc>
          <w:tcPr>
            <w:tcW w:w="790" w:type="dxa"/>
            <w:vAlign w:val="center"/>
          </w:tcPr>
          <w:p w14:paraId="501B648A">
            <w:pPr>
              <w:pStyle w:val="30"/>
              <w:spacing w:line="360" w:lineRule="auto"/>
              <w:ind w:left="0" w:firstLine="0" w:firstLineChars="0"/>
              <w:jc w:val="center"/>
              <w:rPr>
                <w:rFonts w:ascii="仿宋_GB2312" w:eastAsia="仿宋_GB2312" w:hAnsiTheme="minorEastAsia" w:cstheme="minorEastAsia"/>
              </w:rPr>
            </w:pPr>
          </w:p>
        </w:tc>
        <w:tc>
          <w:tcPr>
            <w:tcW w:w="701" w:type="dxa"/>
            <w:vAlign w:val="center"/>
          </w:tcPr>
          <w:p w14:paraId="1BCC3808">
            <w:pPr>
              <w:pStyle w:val="30"/>
              <w:spacing w:line="360" w:lineRule="auto"/>
              <w:ind w:left="0" w:firstLine="0" w:firstLineChars="0"/>
              <w:jc w:val="center"/>
              <w:rPr>
                <w:rFonts w:ascii="仿宋_GB2312" w:eastAsia="仿宋_GB2312" w:hAnsiTheme="minorEastAsia" w:cstheme="minorEastAsia"/>
              </w:rPr>
            </w:pPr>
          </w:p>
        </w:tc>
        <w:tc>
          <w:tcPr>
            <w:tcW w:w="1066" w:type="dxa"/>
            <w:vAlign w:val="center"/>
          </w:tcPr>
          <w:p w14:paraId="78097E77">
            <w:pPr>
              <w:pStyle w:val="30"/>
              <w:spacing w:line="360" w:lineRule="auto"/>
              <w:ind w:left="0" w:firstLine="0" w:firstLineChars="0"/>
              <w:jc w:val="center"/>
              <w:rPr>
                <w:rFonts w:ascii="仿宋_GB2312" w:eastAsia="仿宋_GB2312" w:hAnsiTheme="minorEastAsia" w:cstheme="minorEastAsia"/>
              </w:rPr>
            </w:pPr>
          </w:p>
        </w:tc>
        <w:tc>
          <w:tcPr>
            <w:tcW w:w="1046" w:type="dxa"/>
            <w:vAlign w:val="center"/>
          </w:tcPr>
          <w:p w14:paraId="70BCB177">
            <w:pPr>
              <w:spacing w:line="360" w:lineRule="auto"/>
              <w:jc w:val="center"/>
              <w:rPr>
                <w:rFonts w:ascii="仿宋_GB2312" w:eastAsia="仿宋_GB2312" w:hAnsiTheme="minorEastAsia" w:cstheme="minorEastAsia"/>
              </w:rPr>
            </w:pPr>
          </w:p>
        </w:tc>
        <w:tc>
          <w:tcPr>
            <w:tcW w:w="977" w:type="dxa"/>
            <w:vAlign w:val="center"/>
          </w:tcPr>
          <w:p w14:paraId="42E9D6F3">
            <w:pPr>
              <w:spacing w:line="360" w:lineRule="auto"/>
              <w:jc w:val="center"/>
              <w:rPr>
                <w:rFonts w:ascii="仿宋_GB2312" w:eastAsia="仿宋_GB2312" w:hAnsiTheme="minorEastAsia" w:cstheme="minorEastAsia"/>
              </w:rPr>
            </w:pPr>
          </w:p>
        </w:tc>
        <w:tc>
          <w:tcPr>
            <w:tcW w:w="881" w:type="dxa"/>
            <w:vAlign w:val="center"/>
          </w:tcPr>
          <w:p w14:paraId="369A2050">
            <w:pPr>
              <w:spacing w:line="360" w:lineRule="auto"/>
              <w:jc w:val="center"/>
              <w:rPr>
                <w:rFonts w:ascii="仿宋_GB2312" w:eastAsia="仿宋_GB2312" w:hAnsiTheme="minorEastAsia" w:cstheme="minorEastAsia"/>
              </w:rPr>
            </w:pPr>
          </w:p>
        </w:tc>
        <w:tc>
          <w:tcPr>
            <w:tcW w:w="997" w:type="dxa"/>
            <w:vAlign w:val="center"/>
          </w:tcPr>
          <w:p w14:paraId="11B27BBE">
            <w:pPr>
              <w:spacing w:line="360" w:lineRule="auto"/>
              <w:jc w:val="center"/>
              <w:rPr>
                <w:rFonts w:ascii="仿宋_GB2312" w:eastAsia="仿宋_GB2312" w:hAnsiTheme="minorEastAsia" w:cstheme="minorEastAsia"/>
              </w:rPr>
            </w:pPr>
          </w:p>
        </w:tc>
        <w:tc>
          <w:tcPr>
            <w:tcW w:w="677" w:type="dxa"/>
            <w:vAlign w:val="center"/>
          </w:tcPr>
          <w:p w14:paraId="787B2C49">
            <w:pPr>
              <w:spacing w:line="360" w:lineRule="auto"/>
              <w:jc w:val="center"/>
              <w:rPr>
                <w:rFonts w:ascii="仿宋_GB2312" w:eastAsia="仿宋_GB2312" w:hAnsiTheme="minorEastAsia" w:cstheme="minorEastAsia"/>
              </w:rPr>
            </w:pPr>
          </w:p>
        </w:tc>
        <w:tc>
          <w:tcPr>
            <w:tcW w:w="677" w:type="dxa"/>
            <w:vAlign w:val="center"/>
          </w:tcPr>
          <w:p w14:paraId="3C0B72A8">
            <w:pPr>
              <w:spacing w:line="360" w:lineRule="auto"/>
              <w:jc w:val="center"/>
              <w:rPr>
                <w:rFonts w:ascii="仿宋_GB2312" w:eastAsia="仿宋_GB2312" w:hAnsiTheme="minorEastAsia" w:cstheme="minorEastAsia"/>
              </w:rPr>
            </w:pPr>
          </w:p>
        </w:tc>
      </w:tr>
    </w:tbl>
    <w:p w14:paraId="3B0F0EC8">
      <w:pPr>
        <w:pStyle w:val="2"/>
        <w:tabs>
          <w:tab w:val="right" w:leader="dot" w:pos="9061"/>
        </w:tabs>
        <w:ind w:left="0"/>
        <w:jc w:val="both"/>
        <w:rPr>
          <w:rFonts w:asciiTheme="minorEastAsia" w:hAnsiTheme="minorEastAsia" w:eastAsiaTheme="minorEastAsia" w:cstheme="minorEastAsia"/>
          <w:sz w:val="20"/>
        </w:rPr>
      </w:pPr>
    </w:p>
    <w:p w14:paraId="39913E4A">
      <w:pPr>
        <w:rPr>
          <w:rFonts w:asciiTheme="minorEastAsia" w:hAnsiTheme="minorEastAsia" w:eastAsiaTheme="minorEastAsia" w:cstheme="minorEastAsia"/>
          <w:sz w:val="20"/>
        </w:rPr>
      </w:pPr>
    </w:p>
    <w:p w14:paraId="47FB0E17">
      <w:pPr>
        <w:widowControl/>
        <w:adjustRightInd w:val="0"/>
        <w:snapToGrid w:val="0"/>
        <w:spacing w:line="360" w:lineRule="auto"/>
        <w:ind w:firstLine="480" w:firstLineChars="200"/>
        <w:jc w:val="left"/>
        <w:rPr>
          <w:rFonts w:hint="eastAsia" w:ascii="仿宋_GB2312" w:hAnsi="仿宋_GB2312" w:eastAsia="仿宋_GB2312" w:cs="仿宋_GB2312"/>
          <w:snapToGrid w:val="0"/>
          <w:kern w:val="0"/>
          <w:sz w:val="24"/>
          <w:szCs w:val="24"/>
          <w:lang w:eastAsia="zh-Hans"/>
        </w:rPr>
      </w:pPr>
    </w:p>
    <w:p w14:paraId="0B6A7E78">
      <w:pPr>
        <w:widowControl/>
        <w:adjustRightInd w:val="0"/>
        <w:snapToGrid w:val="0"/>
        <w:spacing w:line="360" w:lineRule="auto"/>
        <w:ind w:firstLine="480" w:firstLineChars="200"/>
        <w:jc w:val="left"/>
        <w:rPr>
          <w:rFonts w:hint="eastAsia" w:ascii="仿宋_GB2312" w:hAnsi="仿宋_GB2312" w:eastAsia="仿宋_GB2312" w:cs="仿宋_GB2312"/>
          <w:b/>
          <w:bCs/>
          <w:snapToGrid w:val="0"/>
          <w:kern w:val="0"/>
          <w:sz w:val="24"/>
          <w:szCs w:val="24"/>
          <w:u w:val="single"/>
        </w:rPr>
      </w:pPr>
      <w:r>
        <w:rPr>
          <w:rFonts w:hint="eastAsia" w:ascii="仿宋_GB2312" w:hAnsi="仿宋_GB2312" w:eastAsia="仿宋_GB2312" w:cs="仿宋_GB2312"/>
          <w:snapToGrid w:val="0"/>
          <w:kern w:val="0"/>
          <w:sz w:val="24"/>
          <w:szCs w:val="24"/>
          <w:lang w:eastAsia="zh-Hans"/>
        </w:rPr>
        <w:t>甲方</w:t>
      </w:r>
      <w:r>
        <w:rPr>
          <w:rFonts w:hint="eastAsia" w:ascii="仿宋_GB2312" w:hAnsi="仿宋_GB2312" w:eastAsia="仿宋_GB2312" w:cs="仿宋_GB2312"/>
          <w:snapToGrid w:val="0"/>
          <w:kern w:val="0"/>
          <w:sz w:val="24"/>
          <w:szCs w:val="24"/>
        </w:rPr>
        <w:t>（盖章）</w:t>
      </w:r>
      <w:r>
        <w:rPr>
          <w:rFonts w:hint="eastAsia" w:ascii="仿宋_GB2312" w:hAnsi="仿宋_GB2312" w:eastAsia="仿宋_GB2312" w:cs="仿宋_GB2312"/>
          <w:snapToGrid w:val="0"/>
          <w:kern w:val="0"/>
          <w:sz w:val="24"/>
          <w:szCs w:val="24"/>
          <w:lang w:eastAsia="zh-Hans"/>
        </w:rPr>
        <w:t>：</w:t>
      </w:r>
      <w:r>
        <w:rPr>
          <w:rFonts w:hint="eastAsia" w:ascii="仿宋_GB2312" w:hAnsi="仿宋_GB2312" w:eastAsia="仿宋_GB2312" w:cs="仿宋_GB2312"/>
          <w:b/>
          <w:bCs/>
          <w:snapToGrid w:val="0"/>
          <w:kern w:val="0"/>
          <w:sz w:val="24"/>
          <w:szCs w:val="24"/>
          <w:u w:val="single"/>
          <w:lang w:eastAsia="zh-CN"/>
        </w:rPr>
        <w:t>甲方单位</w:t>
      </w:r>
      <w:r>
        <w:rPr>
          <w:rFonts w:hint="eastAsia" w:ascii="仿宋_GB2312" w:hAnsi="仿宋_GB2312" w:eastAsia="仿宋_GB2312" w:cs="仿宋_GB2312"/>
          <w:b/>
          <w:bCs/>
          <w:snapToGrid w:val="0"/>
          <w:kern w:val="0"/>
          <w:sz w:val="24"/>
          <w:szCs w:val="24"/>
          <w:u w:val="single"/>
        </w:rPr>
        <w:t>全称</w:t>
      </w:r>
    </w:p>
    <w:p w14:paraId="0E317320">
      <w:pPr>
        <w:widowControl/>
        <w:adjustRightInd w:val="0"/>
        <w:snapToGrid w:val="0"/>
        <w:spacing w:line="360" w:lineRule="auto"/>
        <w:ind w:firstLine="482" w:firstLineChars="200"/>
        <w:jc w:val="left"/>
        <w:rPr>
          <w:rFonts w:hint="eastAsia" w:ascii="仿宋_GB2312" w:hAnsi="仿宋_GB2312" w:eastAsia="仿宋_GB2312" w:cs="仿宋_GB2312"/>
          <w:b/>
          <w:bCs/>
          <w:snapToGrid w:val="0"/>
          <w:kern w:val="0"/>
          <w:sz w:val="24"/>
          <w:szCs w:val="24"/>
          <w:u w:val="single"/>
        </w:rPr>
      </w:pPr>
    </w:p>
    <w:p w14:paraId="718B6CE1">
      <w:pPr>
        <w:widowControl/>
        <w:adjustRightInd w:val="0"/>
        <w:snapToGrid w:val="0"/>
        <w:spacing w:line="360" w:lineRule="auto"/>
        <w:ind w:firstLine="480" w:firstLineChars="200"/>
        <w:jc w:val="left"/>
        <w:rPr>
          <w:rFonts w:ascii="仿宋_GB2312" w:hAnsi="仿宋_GB2312" w:eastAsia="仿宋_GB2312" w:cs="仿宋_GB2312"/>
          <w:sz w:val="24"/>
          <w:szCs w:val="24"/>
        </w:rPr>
      </w:pPr>
      <w:r>
        <w:rPr>
          <w:rFonts w:hint="eastAsia" w:ascii="仿宋_GB2312" w:hAnsi="仿宋_GB2312" w:eastAsia="仿宋_GB2312" w:cs="仿宋_GB2312"/>
          <w:snapToGrid w:val="0"/>
          <w:color w:val="000000"/>
          <w:kern w:val="0"/>
          <w:sz w:val="24"/>
          <w:szCs w:val="24"/>
          <w:lang w:val="en-US" w:eastAsia="zh-CN"/>
        </w:rPr>
        <w:t>甲方</w:t>
      </w:r>
      <w:r>
        <w:rPr>
          <w:rFonts w:hint="eastAsia" w:ascii="仿宋_GB2312" w:hAnsi="仿宋_GB2312" w:eastAsia="仿宋_GB2312" w:cs="仿宋_GB2312"/>
          <w:snapToGrid w:val="0"/>
          <w:color w:val="000000"/>
          <w:kern w:val="0"/>
          <w:sz w:val="24"/>
          <w:szCs w:val="24"/>
        </w:rPr>
        <w:t>代表</w:t>
      </w:r>
      <w:r>
        <w:rPr>
          <w:rFonts w:hint="eastAsia" w:ascii="仿宋_GB2312" w:hAnsi="仿宋_GB2312" w:eastAsia="仿宋_GB2312" w:cs="仿宋_GB2312"/>
          <w:snapToGrid w:val="0"/>
          <w:color w:val="000000"/>
          <w:kern w:val="0"/>
          <w:sz w:val="24"/>
          <w:szCs w:val="24"/>
          <w:lang w:eastAsia="zh-Hans"/>
        </w:rPr>
        <w:t xml:space="preserve">（签字）： </w:t>
      </w:r>
    </w:p>
    <w:p w14:paraId="76F26E46">
      <w:pPr>
        <w:widowControl/>
        <w:adjustRightInd w:val="0"/>
        <w:snapToGrid w:val="0"/>
        <w:spacing w:line="360" w:lineRule="auto"/>
        <w:ind w:firstLine="480" w:firstLineChars="200"/>
        <w:jc w:val="left"/>
        <w:rPr>
          <w:rFonts w:hint="eastAsia" w:ascii="仿宋_GB2312" w:hAnsi="仿宋_GB2312" w:eastAsia="仿宋_GB2312" w:cs="仿宋_GB2312"/>
          <w:snapToGrid w:val="0"/>
          <w:kern w:val="0"/>
          <w:sz w:val="24"/>
          <w:szCs w:val="24"/>
        </w:rPr>
      </w:pPr>
    </w:p>
    <w:p w14:paraId="14F55582">
      <w:pPr>
        <w:widowControl/>
        <w:adjustRightInd w:val="0"/>
        <w:snapToGrid w:val="0"/>
        <w:spacing w:line="360" w:lineRule="auto"/>
        <w:ind w:firstLine="480" w:firstLineChars="200"/>
        <w:jc w:val="left"/>
        <w:rPr>
          <w:rFonts w:hint="eastAsia" w:ascii="仿宋_GB2312" w:hAnsi="仿宋_GB2312" w:eastAsia="仿宋_GB2312" w:cs="仿宋_GB2312"/>
          <w:snapToGrid w:val="0"/>
          <w:kern w:val="0"/>
          <w:sz w:val="24"/>
          <w:szCs w:val="24"/>
        </w:rPr>
      </w:pPr>
    </w:p>
    <w:p w14:paraId="752E0CDF">
      <w:pPr>
        <w:widowControl/>
        <w:adjustRightInd w:val="0"/>
        <w:snapToGrid w:val="0"/>
        <w:spacing w:line="360" w:lineRule="auto"/>
        <w:ind w:firstLine="480" w:firstLineChars="200"/>
        <w:jc w:val="left"/>
        <w:rPr>
          <w:rFonts w:hint="eastAsia" w:ascii="仿宋_GB2312" w:hAnsi="仿宋_GB2312" w:eastAsia="仿宋_GB2312" w:cs="仿宋_GB2312"/>
          <w:snapToGrid w:val="0"/>
          <w:kern w:val="0"/>
          <w:sz w:val="24"/>
          <w:szCs w:val="24"/>
        </w:rPr>
      </w:pPr>
    </w:p>
    <w:p w14:paraId="30B8F73B">
      <w:pPr>
        <w:widowControl/>
        <w:adjustRightInd w:val="0"/>
        <w:snapToGrid w:val="0"/>
        <w:spacing w:line="360" w:lineRule="auto"/>
        <w:ind w:firstLine="480" w:firstLineChars="200"/>
        <w:jc w:val="left"/>
        <w:rPr>
          <w:rFonts w:hint="eastAsia" w:ascii="仿宋_GB2312" w:hAnsi="仿宋_GB2312" w:eastAsia="仿宋_GB2312" w:cs="仿宋_GB2312"/>
          <w:b/>
          <w:sz w:val="24"/>
          <w:szCs w:val="24"/>
          <w:u w:val="single"/>
        </w:rPr>
      </w:pPr>
      <w:r>
        <w:rPr>
          <w:rFonts w:hint="eastAsia" w:ascii="仿宋_GB2312" w:hAnsi="仿宋_GB2312" w:eastAsia="仿宋_GB2312" w:cs="仿宋_GB2312"/>
          <w:snapToGrid w:val="0"/>
          <w:kern w:val="0"/>
          <w:sz w:val="24"/>
          <w:szCs w:val="24"/>
        </w:rPr>
        <w:t>乙</w:t>
      </w:r>
      <w:r>
        <w:rPr>
          <w:rFonts w:hint="eastAsia" w:ascii="仿宋_GB2312" w:hAnsi="仿宋_GB2312" w:eastAsia="仿宋_GB2312" w:cs="仿宋_GB2312"/>
          <w:snapToGrid w:val="0"/>
          <w:kern w:val="0"/>
          <w:sz w:val="24"/>
          <w:szCs w:val="24"/>
          <w:lang w:eastAsia="zh-Hans"/>
        </w:rPr>
        <w:t>方</w:t>
      </w:r>
      <w:r>
        <w:rPr>
          <w:rFonts w:hint="eastAsia" w:ascii="仿宋_GB2312" w:hAnsi="仿宋_GB2312" w:eastAsia="仿宋_GB2312" w:cs="仿宋_GB2312"/>
          <w:snapToGrid w:val="0"/>
          <w:kern w:val="0"/>
          <w:sz w:val="24"/>
          <w:szCs w:val="24"/>
        </w:rPr>
        <w:t>（盖章）</w:t>
      </w:r>
      <w:r>
        <w:rPr>
          <w:rFonts w:hint="eastAsia" w:ascii="仿宋_GB2312" w:hAnsi="仿宋_GB2312" w:eastAsia="仿宋_GB2312" w:cs="仿宋_GB2312"/>
          <w:snapToGrid w:val="0"/>
          <w:kern w:val="0"/>
          <w:sz w:val="24"/>
          <w:szCs w:val="24"/>
          <w:lang w:eastAsia="zh-Hans"/>
        </w:rPr>
        <w:t>：</w:t>
      </w:r>
      <w:r>
        <w:rPr>
          <w:rFonts w:hint="eastAsia" w:ascii="仿宋_GB2312" w:hAnsi="仿宋_GB2312" w:eastAsia="仿宋_GB2312" w:cs="仿宋_GB2312"/>
          <w:b/>
          <w:sz w:val="24"/>
          <w:szCs w:val="24"/>
          <w:u w:val="single"/>
          <w:lang w:eastAsia="zh-CN"/>
        </w:rPr>
        <w:t>乙方单位</w:t>
      </w:r>
      <w:r>
        <w:rPr>
          <w:rFonts w:hint="eastAsia" w:ascii="仿宋_GB2312" w:hAnsi="仿宋_GB2312" w:eastAsia="仿宋_GB2312" w:cs="仿宋_GB2312"/>
          <w:b/>
          <w:sz w:val="24"/>
          <w:szCs w:val="24"/>
          <w:u w:val="single"/>
        </w:rPr>
        <w:t>全称</w:t>
      </w:r>
    </w:p>
    <w:p w14:paraId="66008567">
      <w:pPr>
        <w:widowControl/>
        <w:adjustRightInd w:val="0"/>
        <w:snapToGrid w:val="0"/>
        <w:spacing w:line="360" w:lineRule="auto"/>
        <w:ind w:firstLine="482" w:firstLineChars="200"/>
        <w:jc w:val="left"/>
        <w:rPr>
          <w:rFonts w:hint="eastAsia" w:ascii="仿宋_GB2312" w:hAnsi="仿宋_GB2312" w:eastAsia="仿宋_GB2312" w:cs="仿宋_GB2312"/>
          <w:b/>
          <w:sz w:val="24"/>
          <w:szCs w:val="24"/>
          <w:u w:val="single"/>
        </w:rPr>
      </w:pPr>
    </w:p>
    <w:p w14:paraId="5B6BBCDE">
      <w:pPr>
        <w:widowControl/>
        <w:adjustRightInd w:val="0"/>
        <w:snapToGrid w:val="0"/>
        <w:spacing w:line="360" w:lineRule="auto"/>
        <w:ind w:firstLine="480" w:firstLineChars="200"/>
        <w:jc w:val="left"/>
        <w:rPr>
          <w:rFonts w:hint="eastAsia" w:ascii="仿宋_GB2312" w:hAnsi="仿宋_GB2312" w:eastAsia="仿宋_GB2312" w:cs="仿宋_GB2312"/>
          <w:snapToGrid w:val="0"/>
          <w:color w:val="000000"/>
          <w:kern w:val="0"/>
          <w:sz w:val="24"/>
          <w:szCs w:val="24"/>
          <w:lang w:val="en-US" w:eastAsia="zh-Hans"/>
        </w:rPr>
      </w:pPr>
      <w:r>
        <w:rPr>
          <w:rFonts w:hint="eastAsia" w:ascii="仿宋_GB2312" w:hAnsi="仿宋_GB2312" w:eastAsia="仿宋_GB2312" w:cs="仿宋_GB2312"/>
          <w:snapToGrid w:val="0"/>
          <w:color w:val="000000"/>
          <w:kern w:val="0"/>
          <w:sz w:val="24"/>
          <w:szCs w:val="24"/>
          <w:lang w:val="en-US" w:eastAsia="zh-CN"/>
        </w:rPr>
        <w:t>乙方代表</w:t>
      </w:r>
      <w:r>
        <w:rPr>
          <w:rFonts w:hint="eastAsia" w:ascii="仿宋_GB2312" w:hAnsi="仿宋_GB2312" w:eastAsia="仿宋_GB2312" w:cs="仿宋_GB2312"/>
          <w:snapToGrid w:val="0"/>
          <w:color w:val="000000"/>
          <w:kern w:val="0"/>
          <w:sz w:val="24"/>
          <w:szCs w:val="24"/>
          <w:lang w:val="en-US" w:eastAsia="zh-Hans"/>
        </w:rPr>
        <w:t xml:space="preserve">（签字）： </w:t>
      </w:r>
    </w:p>
    <w:p w14:paraId="6FE3C2E7">
      <w:pPr>
        <w:widowControl/>
        <w:adjustRightInd w:val="0"/>
        <w:snapToGrid w:val="0"/>
        <w:spacing w:line="360" w:lineRule="auto"/>
        <w:ind w:firstLine="480" w:firstLineChars="200"/>
        <w:jc w:val="left"/>
        <w:rPr>
          <w:rFonts w:hint="eastAsia" w:ascii="仿宋_GB2312" w:hAnsi="仿宋_GB2312" w:eastAsia="仿宋_GB2312" w:cs="仿宋_GB2312"/>
          <w:snapToGrid w:val="0"/>
          <w:color w:val="000000"/>
          <w:kern w:val="0"/>
          <w:sz w:val="24"/>
          <w:szCs w:val="24"/>
          <w:lang w:val="en-US" w:eastAsia="zh-Hans"/>
        </w:rPr>
      </w:pPr>
    </w:p>
    <w:p w14:paraId="267BDED9">
      <w:pPr>
        <w:widowControl/>
        <w:adjustRightInd w:val="0"/>
        <w:snapToGrid w:val="0"/>
        <w:spacing w:line="360" w:lineRule="auto"/>
        <w:jc w:val="left"/>
        <w:rPr>
          <w:rFonts w:hint="eastAsia" w:ascii="仿宋_GB2312" w:hAnsi="仿宋_GB2312" w:eastAsia="仿宋_GB2312" w:cs="仿宋_GB2312"/>
          <w:snapToGrid w:val="0"/>
          <w:color w:val="000000"/>
          <w:kern w:val="0"/>
          <w:sz w:val="24"/>
          <w:szCs w:val="24"/>
          <w:lang w:val="en-US" w:eastAsia="zh-Hans"/>
        </w:rPr>
      </w:pPr>
    </w:p>
    <w:p w14:paraId="5623855F">
      <w:pPr>
        <w:rPr>
          <w:rFonts w:ascii="黑体" w:hAnsi="黑体" w:eastAsia="黑体" w:cstheme="minorEastAsia"/>
          <w:sz w:val="28"/>
          <w:szCs w:val="28"/>
        </w:rPr>
      </w:pPr>
      <w:r>
        <w:rPr>
          <w:rFonts w:hint="eastAsia" w:ascii="黑体" w:hAnsi="黑体" w:eastAsia="黑体" w:cstheme="minorEastAsia"/>
          <w:sz w:val="28"/>
          <w:szCs w:val="28"/>
        </w:rPr>
        <w:t>附件二 技术协议书</w:t>
      </w:r>
    </w:p>
    <w:p w14:paraId="64A12693">
      <w:pPr>
        <w:widowControl/>
        <w:adjustRightInd w:val="0"/>
        <w:snapToGrid w:val="0"/>
        <w:spacing w:line="360" w:lineRule="auto"/>
        <w:jc w:val="left"/>
        <w:rPr>
          <w:rFonts w:hint="eastAsia" w:ascii="黑体" w:hAnsi="黑体" w:eastAsia="黑体" w:cstheme="minorEastAsia"/>
          <w:sz w:val="28"/>
          <w:szCs w:val="28"/>
          <w:lang w:val="en-US" w:eastAsia="zh-Hans"/>
        </w:rPr>
      </w:pPr>
      <w:r>
        <w:rPr>
          <w:rFonts w:hint="eastAsia" w:ascii="黑体" w:hAnsi="黑体" w:eastAsia="黑体" w:cstheme="minorEastAsia"/>
          <w:sz w:val="28"/>
          <w:szCs w:val="28"/>
        </w:rPr>
        <w:t>作为附件另附</w:t>
      </w:r>
    </w:p>
    <w:p w14:paraId="5E34571B">
      <w:pPr>
        <w:spacing w:before="118"/>
        <w:ind w:right="30"/>
        <w:jc w:val="center"/>
        <w:outlineLvl w:val="0"/>
        <w:rPr>
          <w:rFonts w:hint="eastAsia" w:ascii="方正小标宋简体" w:hAnsi="方正小标宋简体" w:eastAsia="方正小标宋简体" w:cs="方正小标宋简体"/>
          <w:sz w:val="40"/>
          <w:szCs w:val="21"/>
        </w:rPr>
      </w:pPr>
    </w:p>
    <w:p w14:paraId="715A3153">
      <w:pPr>
        <w:spacing w:before="118"/>
        <w:ind w:right="30"/>
        <w:jc w:val="center"/>
        <w:outlineLvl w:val="0"/>
        <w:rPr>
          <w:rFonts w:ascii="楷体" w:hAnsi="楷体" w:eastAsia="楷体" w:cs="楷体"/>
          <w:sz w:val="40"/>
          <w:szCs w:val="21"/>
        </w:rPr>
      </w:pPr>
      <w:r>
        <w:rPr>
          <w:rFonts w:hint="eastAsia" w:ascii="方正小标宋简体" w:hAnsi="方正小标宋简体" w:eastAsia="方正小标宋简体" w:cs="方正小标宋简体"/>
          <w:sz w:val="40"/>
          <w:szCs w:val="21"/>
        </w:rPr>
        <w:t>廉洁诚信协议</w:t>
      </w:r>
    </w:p>
    <w:p w14:paraId="3DE5E517">
      <w:pPr>
        <w:pStyle w:val="16"/>
        <w:spacing w:before="8" w:after="156"/>
        <w:rPr>
          <w:rFonts w:ascii="楷体" w:hAnsi="楷体" w:eastAsia="楷体" w:cs="楷体"/>
          <w:sz w:val="44"/>
          <w:szCs w:val="28"/>
        </w:rPr>
      </w:pPr>
    </w:p>
    <w:p w14:paraId="05437704">
      <w:pPr>
        <w:spacing w:line="607" w:lineRule="auto"/>
        <w:ind w:left="117" w:right="3769"/>
        <w:rPr>
          <w:rFonts w:ascii="楷体" w:hAnsi="楷体" w:eastAsia="楷体" w:cs="楷体"/>
          <w:b/>
          <w:sz w:val="28"/>
          <w:szCs w:val="21"/>
        </w:rPr>
      </w:pPr>
      <w:r>
        <w:rPr>
          <w:rFonts w:hint="eastAsia" w:ascii="楷体" w:hAnsi="楷体" w:eastAsia="楷体" w:cs="楷体"/>
          <w:b/>
          <w:sz w:val="28"/>
          <w:szCs w:val="21"/>
        </w:rPr>
        <w:t>甲方：</w:t>
      </w:r>
    </w:p>
    <w:p w14:paraId="09558E5C">
      <w:pPr>
        <w:spacing w:line="607" w:lineRule="auto"/>
        <w:ind w:left="117" w:right="3769"/>
        <w:rPr>
          <w:rFonts w:ascii="楷体" w:hAnsi="楷体" w:eastAsia="楷体" w:cs="楷体"/>
          <w:b/>
          <w:sz w:val="28"/>
          <w:szCs w:val="21"/>
        </w:rPr>
      </w:pPr>
      <w:r>
        <w:rPr>
          <w:rFonts w:hint="eastAsia" w:ascii="楷体" w:hAnsi="楷体" w:eastAsia="楷体" w:cs="楷体"/>
          <w:b/>
          <w:sz w:val="28"/>
          <w:szCs w:val="21"/>
        </w:rPr>
        <w:t>乙方：</w:t>
      </w:r>
    </w:p>
    <w:p w14:paraId="1E677365">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乙方是甲方或甲方全资、控股、参股企业的供应商、服务商或采购商、经销商，甲方作为采购方或销售方（包含甲方及其关联企业，以下统称甲方），为保证双方长期稳定合作和健康发展，保证各合作主体之间公平、公正、公开的良性竞争，共同抵制商业贿赂等一切不正当行为，营造诚实信用的商业氛围，积极维护双方信誉</w:t>
      </w:r>
      <w:r>
        <w:rPr>
          <w:rFonts w:ascii="楷体" w:hAnsi="楷体" w:eastAsia="楷体" w:cs="楷体"/>
          <w:spacing w:val="-2"/>
          <w:sz w:val="28"/>
          <w:szCs w:val="28"/>
        </w:rPr>
        <w:t>,共同加强廉洁自律建设，甲乙双方在平等、自愿、协商一致的原则下，签订本协议。</w:t>
      </w:r>
    </w:p>
    <w:p w14:paraId="64EB5CB4">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1.甲乙双方应当共同遵守国家、地方法律法规以及本协议的约定，在合同的订立、履行过程中廉洁自律，绝不弄虚作假、以次充好，虚结虚算。</w:t>
      </w:r>
    </w:p>
    <w:p w14:paraId="75D3A0C5">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2.乙方声明并承诺甲方人员或其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和其他特定关系人（甲方人员为领导干部的，其他特定关系人包含身边工作人员）</w:t>
      </w:r>
      <w:r>
        <w:rPr>
          <w:rFonts w:ascii="楷体" w:hAnsi="楷体" w:eastAsia="楷体" w:cs="楷体"/>
          <w:spacing w:val="-2"/>
          <w:sz w:val="28"/>
          <w:szCs w:val="28"/>
        </w:rPr>
        <w:t>没有直接或间接投资乙方或持有乙方股权，没有直接或间接投资乙方关联企业或持有乙方关联企业股权。</w:t>
      </w:r>
    </w:p>
    <w:p w14:paraId="18AAA6EE">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3.乙方承诺乙方或乙方关联企业股东、实际出资人或持股人、高管、主要业务人员不得与甲方人员或其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w:t>
      </w:r>
      <w:r>
        <w:rPr>
          <w:rFonts w:ascii="楷体" w:hAnsi="楷体" w:eastAsia="楷体" w:cs="楷体"/>
          <w:spacing w:val="-2"/>
          <w:sz w:val="28"/>
          <w:szCs w:val="28"/>
        </w:rPr>
        <w:t>共同成立公司，不得聘请甲方人员或其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w:t>
      </w:r>
      <w:r>
        <w:rPr>
          <w:rFonts w:ascii="楷体" w:hAnsi="楷体" w:eastAsia="楷体" w:cs="楷体"/>
          <w:spacing w:val="-2"/>
          <w:sz w:val="28"/>
          <w:szCs w:val="28"/>
        </w:rPr>
        <w:t>在乙方或乙方关联企业股东或实际出资人或高管或主要业务人员成立的企业中担任高管或为其</w:t>
      </w:r>
      <w:r>
        <w:rPr>
          <w:rFonts w:hint="eastAsia" w:ascii="楷体" w:hAnsi="楷体" w:eastAsia="楷体" w:cs="楷体"/>
          <w:spacing w:val="-2"/>
          <w:sz w:val="28"/>
          <w:szCs w:val="28"/>
        </w:rPr>
        <w:t>违规</w:t>
      </w:r>
      <w:r>
        <w:rPr>
          <w:rFonts w:ascii="楷体" w:hAnsi="楷体" w:eastAsia="楷体" w:cs="楷体"/>
          <w:spacing w:val="-2"/>
          <w:sz w:val="28"/>
          <w:szCs w:val="28"/>
        </w:rPr>
        <w:t>发放薪酬。</w:t>
      </w:r>
      <w:r>
        <w:rPr>
          <w:rFonts w:hint="eastAsia" w:ascii="楷体" w:hAnsi="楷体" w:eastAsia="楷体" w:cs="楷体"/>
          <w:spacing w:val="-2"/>
          <w:sz w:val="28"/>
          <w:szCs w:val="28"/>
        </w:rPr>
        <w:t>违规发放薪酬包括不实际工作而获取薪酬或者虽实际工作但领取明显超出同职级标准薪酬。</w:t>
      </w:r>
      <w:r>
        <w:rPr>
          <w:rFonts w:ascii="楷体" w:hAnsi="楷体" w:eastAsia="楷体" w:cs="楷体"/>
          <w:spacing w:val="-2"/>
          <w:sz w:val="28"/>
          <w:szCs w:val="28"/>
        </w:rPr>
        <w:t>（</w:t>
      </w:r>
      <w:r>
        <w:rPr>
          <w:rFonts w:hint="eastAsia" w:ascii="楷体" w:hAnsi="楷体" w:eastAsia="楷体" w:cs="楷体"/>
          <w:spacing w:val="-2"/>
          <w:sz w:val="28"/>
          <w:szCs w:val="28"/>
        </w:rPr>
        <w:t>若乙方为甲方</w:t>
      </w:r>
      <w:r>
        <w:rPr>
          <w:rFonts w:ascii="楷体" w:hAnsi="楷体" w:eastAsia="楷体" w:cs="楷体"/>
          <w:spacing w:val="-2"/>
          <w:sz w:val="28"/>
          <w:szCs w:val="28"/>
        </w:rPr>
        <w:t>新</w:t>
      </w:r>
      <w:r>
        <w:rPr>
          <w:rFonts w:hint="eastAsia" w:ascii="楷体" w:hAnsi="楷体" w:eastAsia="楷体" w:cs="楷体"/>
          <w:spacing w:val="-2"/>
          <w:sz w:val="28"/>
          <w:szCs w:val="28"/>
        </w:rPr>
        <w:t>合作伙伴</w:t>
      </w:r>
      <w:r>
        <w:rPr>
          <w:rFonts w:ascii="楷体" w:hAnsi="楷体" w:eastAsia="楷体" w:cs="楷体"/>
          <w:spacing w:val="-2"/>
          <w:sz w:val="28"/>
          <w:szCs w:val="28"/>
        </w:rPr>
        <w:t>，如在本协议签订前乙方存在本条规定情形的，需在本协议签订后30日内，将相关情况报</w:t>
      </w:r>
      <w:r>
        <w:rPr>
          <w:rFonts w:hint="eastAsia" w:ascii="楷体" w:hAnsi="楷体" w:eastAsia="楷体" w:cs="楷体"/>
          <w:spacing w:val="-2"/>
          <w:sz w:val="28"/>
          <w:szCs w:val="28"/>
        </w:rPr>
        <w:t>甲方所属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w:t>
      </w:r>
      <w:r>
        <w:rPr>
          <w:rFonts w:hint="eastAsia" w:ascii="楷体" w:hAnsi="楷体" w:eastAsia="楷体" w:cs="楷体"/>
          <w:spacing w:val="-2"/>
          <w:sz w:val="28"/>
          <w:szCs w:val="28"/>
        </w:rPr>
        <w:t>门</w:t>
      </w:r>
      <w:r>
        <w:rPr>
          <w:rFonts w:ascii="楷体" w:hAnsi="楷体" w:eastAsia="楷体" w:cs="楷体"/>
          <w:spacing w:val="-2"/>
          <w:sz w:val="28"/>
          <w:szCs w:val="28"/>
        </w:rPr>
        <w:t>备案）。</w:t>
      </w:r>
    </w:p>
    <w:p w14:paraId="478AA60E">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4.乙方承诺依法开展经营活动，不得有任何形式的商业贿赂行为。乙方一经发现其员工或其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存在任何商业贿赂行为，应立即通知甲方并自行进行查处和整改。若甲方认为上述行为严重影响到甲方的利益，则甲方有权单方解除双方</w:t>
      </w:r>
      <w:r>
        <w:rPr>
          <w:rFonts w:hint="eastAsia" w:ascii="楷体" w:hAnsi="楷体" w:eastAsia="楷体" w:cs="楷体"/>
          <w:spacing w:val="-2"/>
          <w:sz w:val="28"/>
          <w:szCs w:val="28"/>
        </w:rPr>
        <w:t>已</w:t>
      </w:r>
      <w:r>
        <w:rPr>
          <w:rFonts w:ascii="楷体" w:hAnsi="楷体" w:eastAsia="楷体" w:cs="楷体"/>
          <w:spacing w:val="-2"/>
          <w:sz w:val="28"/>
          <w:szCs w:val="28"/>
        </w:rPr>
        <w:t>签订的</w:t>
      </w:r>
      <w:r>
        <w:rPr>
          <w:rFonts w:hint="eastAsia" w:ascii="楷体" w:hAnsi="楷体" w:eastAsia="楷体" w:cs="楷体"/>
          <w:spacing w:val="-2"/>
          <w:sz w:val="28"/>
          <w:szCs w:val="28"/>
        </w:rPr>
        <w:t>所有合同</w:t>
      </w:r>
      <w:r>
        <w:rPr>
          <w:rFonts w:ascii="楷体" w:hAnsi="楷体" w:eastAsia="楷体" w:cs="楷体"/>
          <w:spacing w:val="-2"/>
          <w:sz w:val="28"/>
          <w:szCs w:val="28"/>
        </w:rPr>
        <w:t>协议，并要求乙方赔偿。</w:t>
      </w:r>
    </w:p>
    <w:p w14:paraId="3636AB77">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5.乙方承诺不以任何理由为甲方人员及其</w:t>
      </w:r>
      <w:r>
        <w:rPr>
          <w:rFonts w:hint="eastAsia" w:ascii="楷体" w:hAnsi="楷体" w:eastAsia="楷体" w:cs="楷体"/>
          <w:spacing w:val="-2"/>
          <w:sz w:val="28"/>
          <w:szCs w:val="28"/>
        </w:rPr>
        <w:t>配偶、子女及其配偶等亲属和其他特定关系人提供如下：</w:t>
      </w:r>
    </w:p>
    <w:p w14:paraId="20F34F2D">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a)</w:t>
      </w:r>
      <w:r>
        <w:rPr>
          <w:rFonts w:ascii="楷体" w:hAnsi="楷体" w:eastAsia="楷体" w:cs="楷体"/>
          <w:spacing w:val="-2"/>
          <w:sz w:val="28"/>
          <w:szCs w:val="28"/>
        </w:rPr>
        <w:t>赠送</w:t>
      </w:r>
      <w:r>
        <w:rPr>
          <w:rFonts w:hint="eastAsia" w:ascii="楷体" w:hAnsi="楷体" w:eastAsia="楷体" w:cs="楷体"/>
          <w:spacing w:val="-2"/>
          <w:sz w:val="28"/>
          <w:szCs w:val="28"/>
        </w:rPr>
        <w:t>礼品、</w:t>
      </w:r>
      <w:r>
        <w:rPr>
          <w:rFonts w:ascii="楷体" w:hAnsi="楷体" w:eastAsia="楷体" w:cs="楷体"/>
          <w:spacing w:val="-2"/>
          <w:sz w:val="28"/>
          <w:szCs w:val="28"/>
        </w:rPr>
        <w:t>礼金、</w:t>
      </w:r>
      <w:r>
        <w:rPr>
          <w:rFonts w:hint="eastAsia" w:ascii="楷体" w:hAnsi="楷体" w:eastAsia="楷体" w:cs="楷体"/>
          <w:spacing w:val="-2"/>
          <w:sz w:val="28"/>
          <w:szCs w:val="28"/>
        </w:rPr>
        <w:t>消费卡（券）、</w:t>
      </w:r>
      <w:r>
        <w:rPr>
          <w:rFonts w:ascii="楷体" w:hAnsi="楷体" w:eastAsia="楷体" w:cs="楷体"/>
          <w:spacing w:val="-2"/>
          <w:sz w:val="28"/>
          <w:szCs w:val="28"/>
        </w:rPr>
        <w:t>购物卡、充值卡、信用卡</w:t>
      </w:r>
      <w:r>
        <w:rPr>
          <w:rFonts w:hint="eastAsia" w:ascii="楷体" w:hAnsi="楷体" w:eastAsia="楷体" w:cs="楷体"/>
          <w:spacing w:val="-2"/>
          <w:sz w:val="28"/>
          <w:szCs w:val="28"/>
        </w:rPr>
        <w:t>和</w:t>
      </w:r>
      <w:r>
        <w:rPr>
          <w:rFonts w:ascii="楷体" w:hAnsi="楷体" w:eastAsia="楷体" w:cs="楷体"/>
          <w:spacing w:val="-2"/>
          <w:sz w:val="28"/>
          <w:szCs w:val="28"/>
        </w:rPr>
        <w:t>有价证券</w:t>
      </w:r>
      <w:r>
        <w:rPr>
          <w:rFonts w:hint="eastAsia" w:ascii="楷体" w:hAnsi="楷体" w:eastAsia="楷体" w:cs="楷体"/>
          <w:spacing w:val="-2"/>
          <w:sz w:val="28"/>
          <w:szCs w:val="28"/>
        </w:rPr>
        <w:t>、股权、其他金融产品等财物</w:t>
      </w:r>
      <w:r>
        <w:rPr>
          <w:rFonts w:ascii="楷体" w:hAnsi="楷体" w:eastAsia="楷体" w:cs="楷体"/>
          <w:spacing w:val="-2"/>
          <w:sz w:val="28"/>
          <w:szCs w:val="28"/>
        </w:rPr>
        <w:t>和其他贵重物品；</w:t>
      </w:r>
    </w:p>
    <w:p w14:paraId="0B68168A">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b)</w:t>
      </w:r>
      <w:r>
        <w:rPr>
          <w:rFonts w:ascii="楷体" w:hAnsi="楷体" w:eastAsia="楷体" w:cs="楷体"/>
          <w:spacing w:val="-2"/>
          <w:sz w:val="28"/>
          <w:szCs w:val="28"/>
        </w:rPr>
        <w:t>报销个人费用</w:t>
      </w:r>
      <w:r>
        <w:rPr>
          <w:rFonts w:hint="eastAsia" w:ascii="楷体" w:hAnsi="楷体" w:eastAsia="楷体" w:cs="楷体"/>
          <w:spacing w:val="-2"/>
          <w:sz w:val="28"/>
          <w:szCs w:val="28"/>
        </w:rPr>
        <w:t>或以讲课费、课题费、咨询费等名义支付费用</w:t>
      </w:r>
      <w:r>
        <w:rPr>
          <w:rFonts w:ascii="楷体" w:hAnsi="楷体" w:eastAsia="楷体" w:cs="楷体"/>
          <w:spacing w:val="-2"/>
          <w:sz w:val="28"/>
          <w:szCs w:val="28"/>
        </w:rPr>
        <w:t>；</w:t>
      </w:r>
    </w:p>
    <w:p w14:paraId="7AA9080A">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c)</w:t>
      </w:r>
      <w:r>
        <w:rPr>
          <w:rFonts w:ascii="楷体" w:hAnsi="楷体" w:eastAsia="楷体" w:cs="楷体"/>
          <w:spacing w:val="-2"/>
          <w:sz w:val="28"/>
          <w:szCs w:val="28"/>
        </w:rPr>
        <w:t>以洽谈业务、签订合同等为借口宴请或邀请外出旅游</w:t>
      </w:r>
      <w:r>
        <w:rPr>
          <w:rFonts w:hint="eastAsia" w:ascii="楷体" w:hAnsi="楷体" w:eastAsia="楷体" w:cs="楷体"/>
          <w:spacing w:val="-2"/>
          <w:sz w:val="28"/>
          <w:szCs w:val="28"/>
        </w:rPr>
        <w:t>、健身、娱乐</w:t>
      </w:r>
      <w:r>
        <w:rPr>
          <w:rFonts w:ascii="楷体" w:hAnsi="楷体" w:eastAsia="楷体" w:cs="楷体"/>
          <w:spacing w:val="-2"/>
          <w:sz w:val="28"/>
          <w:szCs w:val="28"/>
        </w:rPr>
        <w:t>和进入营业性娱乐场所；</w:t>
      </w:r>
    </w:p>
    <w:p w14:paraId="0463D93C">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d)</w:t>
      </w:r>
      <w:r>
        <w:rPr>
          <w:rFonts w:ascii="楷体" w:hAnsi="楷体" w:eastAsia="楷体" w:cs="楷体"/>
          <w:spacing w:val="-2"/>
          <w:sz w:val="28"/>
          <w:szCs w:val="28"/>
        </w:rPr>
        <w:t>购置或提供通讯、交通工具</w:t>
      </w:r>
      <w:r>
        <w:rPr>
          <w:rFonts w:hint="eastAsia" w:ascii="楷体" w:hAnsi="楷体" w:eastAsia="楷体" w:cs="楷体"/>
          <w:spacing w:val="-2"/>
          <w:sz w:val="28"/>
          <w:szCs w:val="28"/>
        </w:rPr>
        <w:t>、钱款、住房、车辆等或提供通过民间借贷等金融助其获得大额回报</w:t>
      </w:r>
      <w:r>
        <w:rPr>
          <w:rFonts w:ascii="楷体" w:hAnsi="楷体" w:eastAsia="楷体" w:cs="楷体"/>
          <w:spacing w:val="-2"/>
          <w:sz w:val="28"/>
          <w:szCs w:val="28"/>
        </w:rPr>
        <w:t>；</w:t>
      </w:r>
    </w:p>
    <w:p w14:paraId="27C7E79C">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e)</w:t>
      </w:r>
      <w:r>
        <w:rPr>
          <w:rFonts w:ascii="楷体" w:hAnsi="楷体" w:eastAsia="楷体" w:cs="楷体"/>
          <w:spacing w:val="-2"/>
          <w:sz w:val="28"/>
          <w:szCs w:val="28"/>
        </w:rPr>
        <w:t>住房装修、婚丧嫁娶、家属和子女的工作安排以及出国等提供任何金钱或非金钱方式的资助或帮助</w:t>
      </w:r>
      <w:r>
        <w:rPr>
          <w:rFonts w:hint="eastAsia" w:ascii="楷体" w:hAnsi="楷体" w:eastAsia="楷体" w:cs="楷体"/>
          <w:spacing w:val="-2"/>
          <w:sz w:val="28"/>
          <w:szCs w:val="28"/>
        </w:rPr>
        <w:t>；</w:t>
      </w:r>
    </w:p>
    <w:p w14:paraId="49C10EAB">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f)吸收存款、推销金融产品、经营名贵特产类资源等提供帮助谋取利益；</w:t>
      </w:r>
    </w:p>
    <w:p w14:paraId="66705BEA">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g)其他可能影响甲方人员公平、公正的履行职权或者履行职责的情形</w:t>
      </w:r>
      <w:r>
        <w:rPr>
          <w:rFonts w:ascii="楷体" w:hAnsi="楷体" w:eastAsia="楷体" w:cs="楷体"/>
          <w:spacing w:val="-2"/>
          <w:sz w:val="28"/>
          <w:szCs w:val="28"/>
        </w:rPr>
        <w:t>。</w:t>
      </w:r>
    </w:p>
    <w:p w14:paraId="31DFBEB5">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6.乙方应当通过正常途径开展相关业务，决不为谋取不正当利益诱使甲方人员就</w:t>
      </w:r>
      <w:r>
        <w:rPr>
          <w:rFonts w:hint="eastAsia" w:ascii="楷体" w:hAnsi="楷体" w:eastAsia="楷体" w:cs="楷体"/>
          <w:spacing w:val="-2"/>
          <w:sz w:val="28"/>
          <w:szCs w:val="28"/>
        </w:rPr>
        <w:t>采购、服务或销售、经销的物项种类</w:t>
      </w:r>
      <w:r>
        <w:rPr>
          <w:rFonts w:ascii="楷体" w:hAnsi="楷体" w:eastAsia="楷体" w:cs="楷体"/>
          <w:spacing w:val="-2"/>
          <w:sz w:val="28"/>
          <w:szCs w:val="28"/>
        </w:rPr>
        <w:t>、</w:t>
      </w:r>
      <w:r>
        <w:rPr>
          <w:rFonts w:hint="eastAsia" w:ascii="楷体" w:hAnsi="楷体" w:eastAsia="楷体" w:cs="楷体"/>
          <w:spacing w:val="-2"/>
          <w:sz w:val="28"/>
          <w:szCs w:val="28"/>
        </w:rPr>
        <w:t>物项</w:t>
      </w:r>
      <w:r>
        <w:rPr>
          <w:rFonts w:ascii="楷体" w:hAnsi="楷体" w:eastAsia="楷体" w:cs="楷体"/>
          <w:spacing w:val="-2"/>
          <w:sz w:val="28"/>
          <w:szCs w:val="28"/>
        </w:rPr>
        <w:t>数量、价格</w:t>
      </w:r>
      <w:r>
        <w:rPr>
          <w:rFonts w:hint="eastAsia" w:ascii="楷体" w:hAnsi="楷体" w:eastAsia="楷体" w:cs="楷体"/>
          <w:spacing w:val="-2"/>
          <w:sz w:val="28"/>
          <w:szCs w:val="28"/>
        </w:rPr>
        <w:t>条件</w:t>
      </w:r>
      <w:r>
        <w:rPr>
          <w:rFonts w:ascii="楷体" w:hAnsi="楷体" w:eastAsia="楷体" w:cs="楷体"/>
          <w:spacing w:val="-2"/>
          <w:sz w:val="28"/>
          <w:szCs w:val="28"/>
        </w:rPr>
        <w:t>、</w:t>
      </w:r>
      <w:r>
        <w:rPr>
          <w:rFonts w:hint="eastAsia" w:ascii="楷体" w:hAnsi="楷体" w:eastAsia="楷体" w:cs="楷体"/>
          <w:spacing w:val="-2"/>
          <w:sz w:val="28"/>
          <w:szCs w:val="28"/>
        </w:rPr>
        <w:t>付款条件、</w:t>
      </w:r>
      <w:r>
        <w:rPr>
          <w:rFonts w:ascii="楷体" w:hAnsi="楷体" w:eastAsia="楷体" w:cs="楷体"/>
          <w:spacing w:val="-2"/>
          <w:sz w:val="28"/>
          <w:szCs w:val="28"/>
        </w:rPr>
        <w:t>质量问题处理等方面私下商谈或达成默契</w:t>
      </w:r>
      <w:r>
        <w:rPr>
          <w:rFonts w:hint="eastAsia" w:ascii="楷体" w:hAnsi="楷体" w:eastAsia="楷体" w:cs="楷体"/>
          <w:spacing w:val="-2"/>
          <w:sz w:val="28"/>
          <w:szCs w:val="28"/>
        </w:rPr>
        <w:t>；</w:t>
      </w:r>
      <w:r>
        <w:rPr>
          <w:rFonts w:ascii="楷体" w:hAnsi="楷体" w:eastAsia="楷体" w:cs="楷体"/>
          <w:spacing w:val="-2"/>
          <w:sz w:val="28"/>
          <w:szCs w:val="28"/>
        </w:rPr>
        <w:t>决不以任何方式诱使甲方人员接受或共同编造虚假议价及质量资料、影响交易价格或交易之达成、违背职务、将合同权利义务转让给第三方及其它损害甲方利益的行为。</w:t>
      </w:r>
    </w:p>
    <w:p w14:paraId="787BEDBE">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7.若乙方发现甲方人员或其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有任何形式的索贿受贿行为，乙方有责任向甲方</w:t>
      </w:r>
      <w:r>
        <w:rPr>
          <w:rFonts w:hint="eastAsia" w:ascii="楷体" w:hAnsi="楷体" w:eastAsia="楷体" w:cs="楷体"/>
          <w:spacing w:val="-2"/>
          <w:sz w:val="28"/>
          <w:szCs w:val="28"/>
        </w:rPr>
        <w:t>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纪委监察部门举报（举报电话：0531-58062233，举报邮箱：jianchabu@sinotruk.com）。甲方不得</w:t>
      </w:r>
      <w:r>
        <w:rPr>
          <w:rFonts w:hint="eastAsia" w:ascii="楷体" w:hAnsi="楷体" w:eastAsia="楷体" w:cs="楷体"/>
          <w:spacing w:val="-2"/>
          <w:sz w:val="28"/>
          <w:szCs w:val="28"/>
        </w:rPr>
        <w:t>以</w:t>
      </w:r>
      <w:r>
        <w:rPr>
          <w:rFonts w:ascii="楷体" w:hAnsi="楷体" w:eastAsia="楷体" w:cs="楷体"/>
          <w:spacing w:val="-2"/>
          <w:sz w:val="28"/>
          <w:szCs w:val="28"/>
        </w:rPr>
        <w:t>任何借口对乙方进行报复。对举报属实和严格遵守廉洁协议的乙方，在同等条件下甲方优先考虑与乙方继续合作并给予更优惠的商务合作条件。</w:t>
      </w:r>
    </w:p>
    <w:p w14:paraId="0BE7E275">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8.若乙方知悉其它与甲方合作的供应商</w:t>
      </w:r>
      <w:r>
        <w:rPr>
          <w:rFonts w:hint="eastAsia" w:ascii="楷体" w:hAnsi="楷体" w:eastAsia="楷体" w:cs="楷体"/>
          <w:spacing w:val="-2"/>
          <w:sz w:val="28"/>
          <w:szCs w:val="28"/>
        </w:rPr>
        <w:t>、服务商或采购商、经销商等合作伙伴</w:t>
      </w:r>
      <w:r>
        <w:rPr>
          <w:rFonts w:ascii="楷体" w:hAnsi="楷体" w:eastAsia="楷体" w:cs="楷体"/>
          <w:spacing w:val="-2"/>
          <w:sz w:val="28"/>
          <w:szCs w:val="28"/>
        </w:rPr>
        <w:t>存在违反本协议规定之行为，乙方应向甲方</w:t>
      </w:r>
      <w:r>
        <w:rPr>
          <w:rFonts w:hint="eastAsia" w:ascii="楷体" w:hAnsi="楷体" w:eastAsia="楷体" w:cs="楷体"/>
          <w:spacing w:val="-2"/>
          <w:sz w:val="28"/>
          <w:szCs w:val="28"/>
        </w:rPr>
        <w:t>或</w:t>
      </w:r>
      <w:r>
        <w:rPr>
          <w:rFonts w:ascii="楷体" w:hAnsi="楷体" w:eastAsia="楷体" w:cs="楷体"/>
          <w:spacing w:val="-2"/>
          <w:sz w:val="28"/>
          <w:szCs w:val="28"/>
        </w:rPr>
        <w:t>甲方</w:t>
      </w:r>
      <w:r>
        <w:rPr>
          <w:rFonts w:hint="eastAsia" w:ascii="楷体" w:hAnsi="楷体" w:eastAsia="楷体" w:cs="楷体"/>
          <w:spacing w:val="-2"/>
          <w:sz w:val="28"/>
          <w:szCs w:val="28"/>
        </w:rPr>
        <w:t>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纪委监察部门检举并提供证据。</w:t>
      </w:r>
    </w:p>
    <w:p w14:paraId="62DB90E8">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9.乙方承诺在双方业务往来期间，不得对甲方人员采取任何手段使其离开甲方到乙方或乙方关联企业任职，若出现上述情况，则属于乙方违约，应承担给甲方造成的一切损失。</w:t>
      </w:r>
    </w:p>
    <w:p w14:paraId="7E59C844">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10.乙方承诺不聘任甲方内退领导干部或其他人员在乙方或乙方关联企业工作；乙方承诺不聘任甲方离职或退休三年内的领导干部或其他人员在乙方或乙方关联企业工作。</w:t>
      </w:r>
    </w:p>
    <w:p w14:paraId="2642F9CA">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11.若乙方违反本协议约定的任何一项，乙方自愿向甲方支付5万元至50万元人民币或违反协议约定事件发现的上年度采购额的10%作为违约金，给甲方造成损失的，还应承担全部赔偿责任。另外甲方还有权对乙方采取降低供货比例、取消供货资格、单方解除采购合同等措施。情节特别严重或触犯法律法规的，将交由甲方住所地司法机关依法进行处理。</w:t>
      </w:r>
    </w:p>
    <w:p w14:paraId="331B3F93">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12.关联企业是指：a）本企业的实际控制人，如甲方的实际控制人中国重型汽车集团有限公司或山东重工集团有限公司等；b）本企业实际控制人对外出资，拥有股权超过50%的各级子公司；c）本企业实际控制人直接或间接持股比例虽未超过50%，但为第一大股东，并且通过股东协议、公司章程、董事会决议或者其他协议安排</w:t>
      </w:r>
      <w:r>
        <w:rPr>
          <w:rFonts w:hint="eastAsia" w:ascii="楷体" w:hAnsi="楷体" w:eastAsia="楷体" w:cs="楷体"/>
          <w:spacing w:val="-2"/>
          <w:sz w:val="28"/>
          <w:szCs w:val="28"/>
        </w:rPr>
        <w:t>等</w:t>
      </w:r>
      <w:r>
        <w:rPr>
          <w:rFonts w:ascii="楷体" w:hAnsi="楷体" w:eastAsia="楷体" w:cs="楷体"/>
          <w:spacing w:val="-2"/>
          <w:sz w:val="28"/>
          <w:szCs w:val="28"/>
        </w:rPr>
        <w:t>能够对其实际支配的企业或单位。</w:t>
      </w:r>
    </w:p>
    <w:p w14:paraId="017F7A01">
      <w:pPr>
        <w:pStyle w:val="131"/>
        <w:tabs>
          <w:tab w:val="left" w:pos="1244"/>
        </w:tabs>
        <w:adjustRightInd w:val="0"/>
        <w:spacing w:line="305" w:lineRule="auto"/>
        <w:ind w:firstLine="552"/>
        <w:rPr>
          <w:rFonts w:ascii="楷体" w:hAnsi="楷体" w:eastAsia="楷体" w:cs="楷体"/>
          <w:spacing w:val="-2"/>
          <w:sz w:val="28"/>
          <w:szCs w:val="28"/>
        </w:rPr>
      </w:pPr>
      <w:r>
        <w:rPr>
          <w:rFonts w:hint="eastAsia" w:ascii="楷体" w:hAnsi="楷体" w:eastAsia="楷体" w:cs="楷体"/>
          <w:spacing w:val="-2"/>
          <w:sz w:val="28"/>
          <w:szCs w:val="28"/>
        </w:rPr>
        <w:t>本企业股东、管理人员及其配偶、子女及其配偶等亲属和其他特定关系人以及本企业实际控制人、实际控制人持股超过50%的各级子公司、实际控制人持股未超过50%但能够实际支配的企业或单位的股东、管理人员及其配偶、子女及其配偶等亲属和其他特定关系人，直接持股、间接持股或以其他形式投资的企业或单位，视同本企业的关联企业。</w:t>
      </w:r>
    </w:p>
    <w:p w14:paraId="5CBF152E">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13.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部分无效（个人手写签名除外）。</w:t>
      </w:r>
    </w:p>
    <w:p w14:paraId="787EB526">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双方已签署完毕。</w:t>
      </w:r>
    </w:p>
    <w:p w14:paraId="6B2CCEEE">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14.本协议作为执行</w:t>
      </w:r>
      <w:r>
        <w:rPr>
          <w:rFonts w:hint="eastAsia" w:ascii="楷体" w:hAnsi="楷体" w:eastAsia="楷体" w:cs="楷体"/>
          <w:spacing w:val="-2"/>
          <w:sz w:val="28"/>
          <w:szCs w:val="28"/>
        </w:rPr>
        <w:t>甲乙双方</w:t>
      </w:r>
      <w:r>
        <w:rPr>
          <w:rFonts w:ascii="楷体" w:hAnsi="楷体" w:eastAsia="楷体" w:cs="楷体"/>
          <w:spacing w:val="-2"/>
          <w:sz w:val="28"/>
          <w:szCs w:val="28"/>
        </w:rPr>
        <w:t>采购协议</w:t>
      </w:r>
      <w:r>
        <w:rPr>
          <w:rFonts w:hint="eastAsia" w:ascii="楷体" w:hAnsi="楷体" w:eastAsia="楷体" w:cs="楷体"/>
          <w:spacing w:val="-2"/>
          <w:sz w:val="28"/>
          <w:szCs w:val="28"/>
        </w:rPr>
        <w:t>或其他合作合同、协议</w:t>
      </w:r>
      <w:r>
        <w:rPr>
          <w:rFonts w:ascii="楷体" w:hAnsi="楷体" w:eastAsia="楷体" w:cs="楷体"/>
          <w:spacing w:val="-2"/>
          <w:sz w:val="28"/>
          <w:szCs w:val="28"/>
        </w:rPr>
        <w:t>的附件，自双方签署之日起生效，此协议在</w:t>
      </w:r>
      <w:r>
        <w:rPr>
          <w:rFonts w:hint="eastAsia" w:ascii="楷体" w:hAnsi="楷体" w:eastAsia="楷体" w:cs="楷体"/>
          <w:spacing w:val="-2"/>
          <w:sz w:val="28"/>
          <w:szCs w:val="28"/>
        </w:rPr>
        <w:t>甲乙</w:t>
      </w:r>
      <w:r>
        <w:rPr>
          <w:rFonts w:ascii="楷体" w:hAnsi="楷体" w:eastAsia="楷体" w:cs="楷体"/>
          <w:spacing w:val="-2"/>
          <w:sz w:val="28"/>
          <w:szCs w:val="28"/>
        </w:rPr>
        <w:t>双方</w:t>
      </w:r>
      <w:r>
        <w:rPr>
          <w:rFonts w:hint="eastAsia" w:ascii="楷体" w:hAnsi="楷体" w:eastAsia="楷体" w:cs="楷体"/>
          <w:spacing w:val="-2"/>
          <w:sz w:val="28"/>
          <w:szCs w:val="28"/>
        </w:rPr>
        <w:t>业务</w:t>
      </w:r>
      <w:r>
        <w:rPr>
          <w:rFonts w:ascii="楷体" w:hAnsi="楷体" w:eastAsia="楷体" w:cs="楷体"/>
          <w:spacing w:val="-2"/>
          <w:sz w:val="28"/>
          <w:szCs w:val="28"/>
        </w:rPr>
        <w:t>合作期间有效</w:t>
      </w:r>
      <w:r>
        <w:rPr>
          <w:rFonts w:hint="eastAsia" w:ascii="楷体" w:hAnsi="楷体" w:eastAsia="楷体" w:cs="楷体"/>
          <w:spacing w:val="-2"/>
          <w:sz w:val="28"/>
          <w:szCs w:val="28"/>
        </w:rPr>
        <w:t>；本协议生效后将自动替代生效日之前双方已签订的《供应商廉洁诚信协议》或类同协议约定；本协议生效前甲乙双方未签署《供应商廉洁诚信协议》或类同协议约定等但实际已存在供应采购等业务合作关系的，甲乙双方同意有关业务合作适用本协议的所有条款约定。</w:t>
      </w:r>
    </w:p>
    <w:p w14:paraId="40EFA1A7">
      <w:pPr>
        <w:pStyle w:val="131"/>
        <w:tabs>
          <w:tab w:val="left" w:pos="1244"/>
        </w:tabs>
        <w:adjustRightInd w:val="0"/>
        <w:spacing w:line="305" w:lineRule="auto"/>
        <w:ind w:firstLine="552"/>
        <w:rPr>
          <w:rFonts w:ascii="楷体" w:hAnsi="楷体" w:eastAsia="楷体" w:cs="楷体"/>
          <w:spacing w:val="-2"/>
          <w:sz w:val="28"/>
          <w:szCs w:val="28"/>
        </w:rPr>
      </w:pPr>
      <w:r>
        <w:rPr>
          <w:rFonts w:ascii="楷体" w:hAnsi="楷体" w:eastAsia="楷体" w:cs="楷体"/>
          <w:spacing w:val="-2"/>
          <w:sz w:val="28"/>
          <w:szCs w:val="28"/>
        </w:rPr>
        <w:t>1</w:t>
      </w:r>
      <w:r>
        <w:rPr>
          <w:rFonts w:hint="eastAsia" w:ascii="楷体" w:hAnsi="楷体" w:eastAsia="楷体" w:cs="楷体"/>
          <w:spacing w:val="-2"/>
          <w:sz w:val="28"/>
          <w:szCs w:val="28"/>
        </w:rPr>
        <w:t>5</w:t>
      </w:r>
      <w:r>
        <w:rPr>
          <w:rFonts w:ascii="楷体" w:hAnsi="楷体" w:eastAsia="楷体" w:cs="楷体"/>
          <w:spacing w:val="-2"/>
          <w:sz w:val="28"/>
          <w:szCs w:val="28"/>
        </w:rPr>
        <w:t>.本协议一式二份，双方各执一份，具有同等法律效力。若产生争议，双方协商解决，协商不成的在甲方所在地有管辖权的法院诉讼解决。</w:t>
      </w:r>
    </w:p>
    <w:p w14:paraId="18E99199">
      <w:pPr>
        <w:pStyle w:val="16"/>
        <w:spacing w:before="9" w:after="156"/>
        <w:rPr>
          <w:rFonts w:ascii="楷体" w:hAnsi="楷体" w:eastAsia="楷体" w:cs="楷体"/>
          <w:sz w:val="40"/>
          <w:szCs w:val="28"/>
        </w:rPr>
      </w:pPr>
    </w:p>
    <w:p w14:paraId="6CF85A87">
      <w:pPr>
        <w:tabs>
          <w:tab w:val="left" w:pos="5457"/>
        </w:tabs>
        <w:spacing w:before="1"/>
        <w:ind w:left="117"/>
        <w:rPr>
          <w:rFonts w:ascii="楷体" w:hAnsi="楷体" w:eastAsia="楷体" w:cs="楷体"/>
          <w:b/>
          <w:sz w:val="24"/>
          <w:szCs w:val="21"/>
        </w:rPr>
      </w:pPr>
      <w:r>
        <w:rPr>
          <w:rFonts w:hint="eastAsia" w:ascii="楷体" w:hAnsi="楷体" w:eastAsia="楷体" w:cs="楷体"/>
          <w:b/>
          <w:spacing w:val="-1"/>
          <w:w w:val="99"/>
          <w:sz w:val="24"/>
          <w:szCs w:val="21"/>
        </w:rPr>
        <w:t>甲方（盖章</w:t>
      </w:r>
      <w:r>
        <w:rPr>
          <w:rFonts w:hint="eastAsia" w:ascii="楷体" w:hAnsi="楷体" w:eastAsia="楷体" w:cs="楷体"/>
          <w:b/>
          <w:spacing w:val="-140"/>
          <w:w w:val="99"/>
          <w:sz w:val="24"/>
          <w:szCs w:val="21"/>
        </w:rPr>
        <w:t>）</w:t>
      </w:r>
      <w:r>
        <w:rPr>
          <w:rFonts w:hint="eastAsia" w:ascii="楷体" w:hAnsi="楷体" w:eastAsia="楷体" w:cs="楷体"/>
          <w:b/>
          <w:w w:val="99"/>
          <w:sz w:val="24"/>
          <w:szCs w:val="21"/>
        </w:rPr>
        <w:t>：</w:t>
      </w:r>
      <w:r>
        <w:rPr>
          <w:rFonts w:hint="eastAsia" w:ascii="楷体" w:hAnsi="楷体" w:eastAsia="楷体" w:cs="楷体"/>
          <w:b/>
          <w:sz w:val="24"/>
          <w:szCs w:val="21"/>
        </w:rPr>
        <w:tab/>
      </w:r>
      <w:r>
        <w:rPr>
          <w:rFonts w:hint="eastAsia" w:ascii="楷体" w:hAnsi="楷体" w:eastAsia="楷体" w:cs="楷体"/>
          <w:b/>
          <w:spacing w:val="-1"/>
          <w:w w:val="99"/>
          <w:sz w:val="24"/>
          <w:szCs w:val="21"/>
        </w:rPr>
        <w:t>乙方（盖</w:t>
      </w:r>
      <w:r>
        <w:rPr>
          <w:rFonts w:hint="eastAsia" w:ascii="楷体" w:hAnsi="楷体" w:eastAsia="楷体" w:cs="楷体"/>
          <w:b/>
          <w:spacing w:val="2"/>
          <w:w w:val="99"/>
          <w:sz w:val="24"/>
          <w:szCs w:val="21"/>
        </w:rPr>
        <w:t>章</w:t>
      </w:r>
      <w:r>
        <w:rPr>
          <w:rFonts w:hint="eastAsia" w:ascii="楷体" w:hAnsi="楷体" w:eastAsia="楷体" w:cs="楷体"/>
          <w:b/>
          <w:spacing w:val="-142"/>
          <w:w w:val="99"/>
          <w:sz w:val="24"/>
          <w:szCs w:val="21"/>
        </w:rPr>
        <w:t>）</w:t>
      </w:r>
      <w:r>
        <w:rPr>
          <w:rFonts w:hint="eastAsia" w:ascii="楷体" w:hAnsi="楷体" w:eastAsia="楷体" w:cs="楷体"/>
          <w:b/>
          <w:w w:val="99"/>
          <w:sz w:val="24"/>
          <w:szCs w:val="21"/>
        </w:rPr>
        <w:t>：</w:t>
      </w:r>
    </w:p>
    <w:p w14:paraId="2E2CEE0C">
      <w:pPr>
        <w:pStyle w:val="16"/>
        <w:spacing w:after="156"/>
        <w:rPr>
          <w:rFonts w:ascii="楷体" w:hAnsi="楷体" w:eastAsia="楷体" w:cs="楷体"/>
          <w:b/>
          <w:sz w:val="24"/>
          <w:szCs w:val="28"/>
        </w:rPr>
      </w:pPr>
    </w:p>
    <w:p w14:paraId="763915FC">
      <w:pPr>
        <w:pStyle w:val="16"/>
        <w:spacing w:before="1" w:after="156"/>
        <w:rPr>
          <w:rFonts w:ascii="楷体" w:hAnsi="楷体" w:eastAsia="楷体" w:cs="楷体"/>
          <w:b/>
          <w:sz w:val="24"/>
          <w:szCs w:val="28"/>
        </w:rPr>
      </w:pPr>
    </w:p>
    <w:p w14:paraId="71AD006B">
      <w:pPr>
        <w:tabs>
          <w:tab w:val="left" w:pos="5457"/>
        </w:tabs>
        <w:ind w:left="117"/>
        <w:rPr>
          <w:rFonts w:ascii="楷体" w:hAnsi="楷体" w:eastAsia="楷体" w:cs="楷体"/>
          <w:b/>
          <w:sz w:val="24"/>
          <w:szCs w:val="21"/>
        </w:rPr>
      </w:pPr>
      <w:r>
        <w:rPr>
          <w:rFonts w:hint="eastAsia" w:ascii="楷体" w:hAnsi="楷体" w:eastAsia="楷体" w:cs="楷体"/>
          <w:b/>
          <w:sz w:val="24"/>
          <w:szCs w:val="21"/>
        </w:rPr>
        <w:t>法定代表/授权代表</w:t>
      </w:r>
      <w:r>
        <w:rPr>
          <w:rFonts w:hint="eastAsia" w:ascii="楷体" w:hAnsi="楷体" w:eastAsia="楷体" w:cs="楷体"/>
          <w:b/>
          <w:sz w:val="24"/>
          <w:szCs w:val="21"/>
        </w:rPr>
        <w:tab/>
      </w:r>
      <w:r>
        <w:rPr>
          <w:rFonts w:hint="eastAsia" w:ascii="楷体" w:hAnsi="楷体" w:eastAsia="楷体" w:cs="楷体"/>
          <w:b/>
          <w:sz w:val="24"/>
          <w:szCs w:val="21"/>
        </w:rPr>
        <w:t>法定代表/授权代表</w:t>
      </w:r>
    </w:p>
    <w:p w14:paraId="72E7C2D7">
      <w:pPr>
        <w:pStyle w:val="16"/>
        <w:spacing w:after="156"/>
        <w:rPr>
          <w:rFonts w:ascii="楷体" w:hAnsi="楷体" w:eastAsia="楷体" w:cs="楷体"/>
          <w:b/>
          <w:sz w:val="24"/>
          <w:szCs w:val="28"/>
        </w:rPr>
      </w:pPr>
    </w:p>
    <w:p w14:paraId="3BF34578">
      <w:pPr>
        <w:pStyle w:val="16"/>
        <w:spacing w:before="4" w:after="156"/>
        <w:rPr>
          <w:rFonts w:ascii="楷体" w:hAnsi="楷体" w:eastAsia="楷体" w:cs="楷体"/>
          <w:b/>
          <w:sz w:val="24"/>
          <w:szCs w:val="28"/>
        </w:rPr>
      </w:pPr>
    </w:p>
    <w:p w14:paraId="5337B073">
      <w:pPr>
        <w:tabs>
          <w:tab w:val="left" w:pos="5457"/>
        </w:tabs>
        <w:ind w:left="117"/>
        <w:rPr>
          <w:rFonts w:ascii="楷体" w:hAnsi="楷体" w:eastAsia="楷体" w:cs="楷体"/>
          <w:b/>
          <w:sz w:val="24"/>
          <w:szCs w:val="21"/>
        </w:rPr>
      </w:pPr>
      <w:r>
        <w:rPr>
          <w:rFonts w:hint="eastAsia" w:ascii="楷体" w:hAnsi="楷体" w:eastAsia="楷体" w:cs="楷体"/>
          <w:b/>
          <w:sz w:val="24"/>
          <w:szCs w:val="21"/>
        </w:rPr>
        <w:t>日</w:t>
      </w:r>
      <w:r>
        <w:rPr>
          <w:rFonts w:hint="eastAsia" w:ascii="楷体" w:hAnsi="楷体" w:eastAsia="楷体" w:cs="楷体"/>
          <w:b/>
          <w:spacing w:val="-4"/>
          <w:sz w:val="24"/>
          <w:szCs w:val="21"/>
        </w:rPr>
        <w:t xml:space="preserve"> </w:t>
      </w:r>
      <w:r>
        <w:rPr>
          <w:rFonts w:hint="eastAsia" w:ascii="楷体" w:hAnsi="楷体" w:eastAsia="楷体" w:cs="楷体"/>
          <w:b/>
          <w:sz w:val="24"/>
          <w:szCs w:val="21"/>
        </w:rPr>
        <w:t>期:</w:t>
      </w:r>
      <w:r>
        <w:rPr>
          <w:rFonts w:hint="eastAsia" w:ascii="楷体" w:hAnsi="楷体" w:eastAsia="楷体" w:cs="楷体"/>
          <w:b/>
          <w:sz w:val="24"/>
          <w:szCs w:val="21"/>
        </w:rPr>
        <w:tab/>
      </w:r>
      <w:r>
        <w:rPr>
          <w:rFonts w:hint="eastAsia" w:ascii="楷体" w:hAnsi="楷体" w:eastAsia="楷体" w:cs="楷体"/>
          <w:b/>
          <w:sz w:val="24"/>
          <w:szCs w:val="21"/>
        </w:rPr>
        <w:t>日 期:</w:t>
      </w:r>
    </w:p>
    <w:p w14:paraId="10D5E7C6">
      <w:pPr>
        <w:tabs>
          <w:tab w:val="left" w:pos="5457"/>
        </w:tabs>
        <w:ind w:left="117"/>
        <w:rPr>
          <w:rFonts w:ascii="楷体" w:hAnsi="楷体" w:eastAsia="楷体" w:cs="楷体"/>
          <w:b/>
          <w:sz w:val="24"/>
          <w:szCs w:val="21"/>
        </w:rPr>
      </w:pPr>
    </w:p>
    <w:p w14:paraId="5BDB097E">
      <w:pPr>
        <w:keepNext/>
        <w:keepLines/>
        <w:jc w:val="center"/>
        <w:outlineLvl w:val="0"/>
        <w:rPr>
          <w:rFonts w:ascii="Calibri" w:hAnsi="Calibri" w:eastAsia="宋体" w:cs="Times New Roman"/>
          <w:b/>
          <w:bCs/>
          <w:kern w:val="44"/>
          <w:sz w:val="36"/>
          <w:szCs w:val="44"/>
        </w:rPr>
        <w:sectPr>
          <w:footerReference r:id="rId17" w:type="first"/>
          <w:headerReference r:id="rId15" w:type="default"/>
          <w:footerReference r:id="rId16" w:type="default"/>
          <w:pgSz w:w="11906" w:h="16838"/>
          <w:pgMar w:top="1588" w:right="1418" w:bottom="1134" w:left="1418" w:header="851" w:footer="992" w:gutter="0"/>
          <w:cols w:space="720" w:num="1"/>
          <w:titlePg/>
          <w:docGrid w:type="lines" w:linePitch="312" w:charSpace="0"/>
        </w:sectPr>
      </w:pPr>
    </w:p>
    <w:p w14:paraId="134C7AD0">
      <w:pPr>
        <w:keepNext/>
        <w:keepLines/>
        <w:jc w:val="center"/>
        <w:outlineLvl w:val="0"/>
        <w:rPr>
          <w:rFonts w:ascii="Calibri" w:hAnsi="Calibri" w:eastAsia="宋体" w:cs="Times New Roman"/>
          <w:b/>
          <w:bCs/>
          <w:kern w:val="44"/>
          <w:sz w:val="36"/>
          <w:szCs w:val="44"/>
        </w:rPr>
      </w:pPr>
      <w:r>
        <w:rPr>
          <w:rFonts w:hint="eastAsia" w:ascii="Calibri" w:hAnsi="Calibri" w:eastAsia="宋体" w:cs="Times New Roman"/>
          <w:b/>
          <w:bCs/>
          <w:kern w:val="44"/>
          <w:sz w:val="36"/>
          <w:szCs w:val="44"/>
        </w:rPr>
        <w:t>第六部分</w:t>
      </w:r>
      <w:r>
        <w:rPr>
          <w:rFonts w:ascii="Calibri" w:hAnsi="Calibri" w:eastAsia="宋体" w:cs="Times New Roman"/>
          <w:b/>
          <w:bCs/>
          <w:kern w:val="44"/>
          <w:sz w:val="36"/>
          <w:szCs w:val="44"/>
        </w:rPr>
        <w:t xml:space="preserve"> </w:t>
      </w:r>
      <w:r>
        <w:rPr>
          <w:rFonts w:hint="eastAsia" w:ascii="Calibri" w:hAnsi="Calibri" w:eastAsia="宋体" w:cs="Times New Roman"/>
          <w:b/>
          <w:bCs/>
          <w:kern w:val="44"/>
          <w:sz w:val="36"/>
          <w:szCs w:val="44"/>
        </w:rPr>
        <w:t>投标文件附件</w:t>
      </w:r>
      <w:bookmarkEnd w:id="44"/>
    </w:p>
    <w:p w14:paraId="6E380C86">
      <w:pPr>
        <w:keepNext/>
        <w:keepLines/>
        <w:rPr>
          <w:rFonts w:ascii="Times New Roman" w:hAnsi="Times New Roman" w:eastAsia="宋体" w:cs="Times New Roman"/>
          <w:b/>
          <w:bCs/>
          <w:color w:val="000000"/>
          <w:sz w:val="24"/>
          <w:szCs w:val="24"/>
        </w:rPr>
      </w:pPr>
    </w:p>
    <w:p w14:paraId="0CC1665D">
      <w:pPr>
        <w:pStyle w:val="20"/>
        <w:rPr>
          <w:rFonts w:ascii="Times New Roman" w:hAnsi="Times New Roman" w:eastAsia="宋体" w:cs="Times New Roman"/>
          <w:b/>
          <w:bCs/>
          <w:color w:val="000000"/>
          <w:sz w:val="24"/>
          <w:szCs w:val="24"/>
        </w:rPr>
      </w:pPr>
    </w:p>
    <w:p w14:paraId="528BC44C">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说明：</w:t>
      </w:r>
    </w:p>
    <w:p w14:paraId="4DC7135A">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1.投标人须认真填写和提交本部分中的附件文件；</w:t>
      </w:r>
    </w:p>
    <w:p w14:paraId="4DC18ECB">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2.对附件文件中所要求的内容应给予明确的答复；</w:t>
      </w:r>
    </w:p>
    <w:p w14:paraId="60480513">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3.附件文件的签字人应保证其对一切问题的答复、所做的声明及出具的资格资质文件、资料等具有真实性和准确性；</w:t>
      </w:r>
    </w:p>
    <w:p w14:paraId="40DBF1CD">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4.招标人将对投标人提交的文件、资料等内容予以保密，但不退还；</w:t>
      </w:r>
    </w:p>
    <w:p w14:paraId="776254A9">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5.所有附件文件应以中文书写，作为投标文件的组成部分。</w:t>
      </w:r>
    </w:p>
    <w:p w14:paraId="63E3F5C1">
      <w:pPr>
        <w:pStyle w:val="20"/>
        <w:rPr>
          <w:rFonts w:ascii="Times New Roman" w:hAnsi="Times New Roman" w:eastAsia="宋体" w:cs="Times New Roman"/>
          <w:b/>
          <w:bCs/>
          <w:color w:val="000000"/>
          <w:sz w:val="24"/>
          <w:szCs w:val="24"/>
        </w:rPr>
        <w:sectPr>
          <w:footerReference r:id="rId20" w:type="first"/>
          <w:headerReference r:id="rId18" w:type="default"/>
          <w:footerReference r:id="rId19" w:type="default"/>
          <w:pgSz w:w="11906" w:h="16838"/>
          <w:pgMar w:top="1588" w:right="1418" w:bottom="1134" w:left="1418" w:header="851" w:footer="992" w:gutter="0"/>
          <w:cols w:space="720" w:num="1"/>
          <w:titlePg/>
          <w:docGrid w:type="lines" w:linePitch="312" w:charSpace="0"/>
        </w:sectPr>
      </w:pPr>
    </w:p>
    <w:p w14:paraId="5149C383">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1</w:t>
      </w:r>
      <w:bookmarkStart w:id="117" w:name="_Toc212369550"/>
      <w:bookmarkStart w:id="118" w:name="_Toc353881012"/>
      <w:bookmarkStart w:id="119" w:name="_Toc25811"/>
      <w:bookmarkStart w:id="120" w:name="_Toc639004"/>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投标函</w:t>
      </w:r>
      <w:bookmarkEnd w:id="117"/>
      <w:bookmarkEnd w:id="118"/>
      <w:bookmarkEnd w:id="119"/>
      <w:bookmarkEnd w:id="120"/>
    </w:p>
    <w:p w14:paraId="623255E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highlight w:val="red"/>
        </w:rPr>
        <w:t>致：中国重汽集团济南</w:t>
      </w:r>
      <w:r>
        <w:rPr>
          <w:rFonts w:hint="eastAsia" w:ascii="宋体" w:hAnsi="宋体" w:eastAsia="宋体" w:cs="Times New Roman"/>
          <w:color w:val="000000"/>
          <w:sz w:val="24"/>
          <w:szCs w:val="24"/>
          <w:highlight w:val="red"/>
          <w:lang w:val="en-US" w:eastAsia="zh-CN"/>
        </w:rPr>
        <w:t>商用车</w:t>
      </w:r>
      <w:r>
        <w:rPr>
          <w:rFonts w:hint="eastAsia" w:ascii="宋体" w:hAnsi="宋体" w:eastAsia="宋体" w:cs="Times New Roman"/>
          <w:color w:val="000000"/>
          <w:sz w:val="24"/>
          <w:szCs w:val="24"/>
          <w:highlight w:val="red"/>
        </w:rPr>
        <w:t>有限公司</w:t>
      </w:r>
      <w:r>
        <w:rPr>
          <w:rFonts w:hint="eastAsia" w:ascii="宋体" w:hAnsi="宋体" w:eastAsia="宋体" w:cs="Times New Roman"/>
          <w:color w:val="000000"/>
          <w:sz w:val="24"/>
          <w:szCs w:val="24"/>
        </w:rPr>
        <w:t>：</w:t>
      </w:r>
    </w:p>
    <w:p w14:paraId="03FF9A8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根据贵方</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r>
        <w:rPr>
          <w:rFonts w:hint="eastAsia" w:ascii="宋体" w:hAnsi="宋体" w:eastAsia="宋体" w:cs="Times New Roman"/>
          <w:color w:val="000000"/>
          <w:sz w:val="24"/>
          <w:szCs w:val="24"/>
        </w:rPr>
        <w:t>招</w:t>
      </w:r>
      <w:r>
        <w:rPr>
          <w:rFonts w:hint="eastAsia" w:ascii="宋体" w:hAnsi="宋体" w:eastAsia="宋体" w:cs="Times New Roman"/>
          <w:bCs/>
          <w:snapToGrid w:val="0"/>
          <w:color w:val="000000"/>
          <w:kern w:val="0"/>
          <w:sz w:val="24"/>
          <w:szCs w:val="24"/>
        </w:rPr>
        <w:t>标公告</w:t>
      </w:r>
      <w:r>
        <w:rPr>
          <w:rFonts w:hint="eastAsia" w:ascii="宋体" w:hAnsi="宋体" w:eastAsia="宋体" w:cs="Times New Roman"/>
          <w:color w:val="000000"/>
          <w:sz w:val="24"/>
          <w:szCs w:val="24"/>
        </w:rPr>
        <w:t>，</w:t>
      </w:r>
      <w:r>
        <w:rPr>
          <w:rFonts w:ascii="宋体" w:hAnsi="宋体" w:eastAsia="宋体" w:cs="Times New Roman"/>
          <w:b/>
          <w:color w:val="000000"/>
          <w:sz w:val="24"/>
          <w:szCs w:val="24"/>
          <w:u w:val="single"/>
        </w:rPr>
        <w:t xml:space="preserve">            </w:t>
      </w:r>
      <w:r>
        <w:rPr>
          <w:rFonts w:hint="eastAsia" w:ascii="宋体" w:hAnsi="宋体" w:eastAsia="宋体" w:cs="Times New Roman"/>
          <w:color w:val="000000"/>
          <w:sz w:val="24"/>
          <w:szCs w:val="24"/>
        </w:rPr>
        <w:t>投标公司，</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法人代表人为</w:t>
      </w:r>
      <w:r>
        <w:rPr>
          <w:rFonts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，正式授权</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提交纸质投标文件：资质证明文件、商务文件和技术文件正本五份；电子版投标文件一份。</w:t>
      </w:r>
    </w:p>
    <w:p w14:paraId="2E51E67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据此函，签字代表宣布同意如下：</w:t>
      </w:r>
    </w:p>
    <w:p w14:paraId="20FCE9D5">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1</w:t>
      </w:r>
      <w:r>
        <w:rPr>
          <w:rFonts w:hint="eastAsia" w:ascii="宋体" w:hAnsi="宋体" w:eastAsia="宋体" w:cs="Times New Roman"/>
          <w:color w:val="000000"/>
          <w:sz w:val="24"/>
          <w:szCs w:val="24"/>
        </w:rPr>
        <w:t>.投标人已详细审查全部“招标文件”，包括修改文件（如有的话）以及全部参考资料和有关附件，已经了解我方对于招标文件、采购过程、采购结果有依法进行询问、质疑、投诉的权利及相关渠道和要求。</w:t>
      </w:r>
    </w:p>
    <w:p w14:paraId="1499AB84">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2</w:t>
      </w:r>
      <w:r>
        <w:rPr>
          <w:rFonts w:hint="eastAsia" w:ascii="宋体" w:hAnsi="宋体" w:eastAsia="宋体" w:cs="Times New Roman"/>
          <w:color w:val="000000"/>
          <w:sz w:val="24"/>
          <w:szCs w:val="24"/>
        </w:rPr>
        <w:t>.投标人在投标之前已经与贵方进行了充分的沟通，完全理解并接受招标文件的各项规定和要求，对招标文件的合理性、合法性不再有异议。</w:t>
      </w:r>
    </w:p>
    <w:p w14:paraId="488D9265">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3</w:t>
      </w:r>
      <w:r>
        <w:rPr>
          <w:rFonts w:hint="eastAsia" w:ascii="宋体" w:hAnsi="宋体" w:eastAsia="宋体" w:cs="Times New Roman"/>
          <w:color w:val="000000"/>
          <w:sz w:val="24"/>
          <w:szCs w:val="24"/>
        </w:rPr>
        <w:t>.本投标有效期自开标日起</w:t>
      </w:r>
      <w:r>
        <w:rPr>
          <w:rFonts w:ascii="宋体" w:hAnsi="宋体" w:eastAsia="宋体" w:cs="Times New Roman"/>
          <w:bCs/>
          <w:color w:val="000000"/>
          <w:sz w:val="24"/>
          <w:szCs w:val="24"/>
          <w:u w:val="single"/>
        </w:rPr>
        <w:t xml:space="preserve"> 90</w:t>
      </w:r>
      <w:r>
        <w:rPr>
          <w:rFonts w:hint="eastAsia" w:ascii="宋体" w:hAnsi="宋体" w:eastAsia="宋体" w:cs="Times New Roman"/>
          <w:color w:val="000000"/>
          <w:sz w:val="24"/>
          <w:szCs w:val="24"/>
        </w:rPr>
        <w:t>个日历日。</w:t>
      </w:r>
    </w:p>
    <w:p w14:paraId="4E011C90">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4</w:t>
      </w:r>
      <w:r>
        <w:rPr>
          <w:rFonts w:hint="eastAsia" w:ascii="宋体" w:hAnsi="宋体" w:eastAsia="宋体" w:cs="Times New Roman"/>
          <w:color w:val="000000"/>
          <w:sz w:val="24"/>
          <w:szCs w:val="24"/>
        </w:rPr>
        <w:t>.如中标，本投标文件至本项目合同履行完毕止均保持有效，本投标人将按“招标文件”及政府采购法律、法规的规定履行合同责任和义务。</w:t>
      </w:r>
    </w:p>
    <w:p w14:paraId="0D159E3D">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5</w:t>
      </w:r>
      <w:r>
        <w:rPr>
          <w:rFonts w:hint="eastAsia" w:ascii="宋体" w:hAnsi="宋体" w:eastAsia="宋体" w:cs="Times New Roman"/>
          <w:color w:val="000000"/>
          <w:sz w:val="24"/>
          <w:szCs w:val="24"/>
        </w:rPr>
        <w:t>.投标人同意按照贵方要求提供与投标有关的一切数据或资料。</w:t>
      </w:r>
    </w:p>
    <w:p w14:paraId="3E63A1E8">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6</w:t>
      </w:r>
      <w:r>
        <w:rPr>
          <w:rFonts w:hint="eastAsia" w:ascii="宋体" w:hAnsi="宋体" w:eastAsia="宋体" w:cs="Times New Roman"/>
          <w:color w:val="000000"/>
          <w:sz w:val="24"/>
          <w:szCs w:val="24"/>
        </w:rPr>
        <w:t>.与本投标有关的一切正式往来信函请寄：</w:t>
      </w:r>
    </w:p>
    <w:p w14:paraId="63CEB55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地址：</w:t>
      </w:r>
      <w:r>
        <w:rPr>
          <w:rFonts w:ascii="宋体" w:hAnsi="宋体" w:eastAsia="宋体" w:cs="Times New Roman"/>
          <w:color w:val="000000"/>
          <w:sz w:val="24"/>
          <w:szCs w:val="24"/>
        </w:rPr>
        <w:t xml:space="preserve">                             </w:t>
      </w:r>
    </w:p>
    <w:p w14:paraId="073ED35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邮编：</w:t>
      </w:r>
      <w:r>
        <w:rPr>
          <w:rFonts w:ascii="宋体" w:hAnsi="宋体" w:eastAsia="宋体" w:cs="Times New Roman"/>
          <w:color w:val="000000"/>
          <w:sz w:val="24"/>
          <w:szCs w:val="24"/>
        </w:rPr>
        <w:t xml:space="preserve">        </w:t>
      </w:r>
    </w:p>
    <w:p w14:paraId="4FB7A07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电话：</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传真：</w:t>
      </w:r>
      <w:r>
        <w:rPr>
          <w:rFonts w:ascii="宋体" w:hAnsi="宋体" w:eastAsia="宋体" w:cs="Times New Roman"/>
          <w:color w:val="000000"/>
          <w:sz w:val="24"/>
          <w:szCs w:val="24"/>
        </w:rPr>
        <w:t xml:space="preserve">                   </w:t>
      </w:r>
    </w:p>
    <w:p w14:paraId="4AE8285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投标人代表姓名：</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职务：</w:t>
      </w:r>
      <w:r>
        <w:rPr>
          <w:rFonts w:ascii="宋体" w:hAnsi="宋体" w:eastAsia="宋体" w:cs="Times New Roman"/>
          <w:color w:val="000000"/>
          <w:sz w:val="24"/>
          <w:szCs w:val="24"/>
        </w:rPr>
        <w:t xml:space="preserve">          </w:t>
      </w:r>
    </w:p>
    <w:p w14:paraId="5AB8BE6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开户银行：</w:t>
      </w:r>
      <w:r>
        <w:rPr>
          <w:rFonts w:ascii="宋体" w:hAnsi="宋体" w:eastAsia="宋体" w:cs="Times New Roman"/>
          <w:color w:val="000000"/>
          <w:sz w:val="24"/>
          <w:szCs w:val="24"/>
        </w:rPr>
        <w:t xml:space="preserve">                   </w:t>
      </w:r>
    </w:p>
    <w:p w14:paraId="21990A2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银行帐号：</w:t>
      </w:r>
      <w:r>
        <w:rPr>
          <w:rFonts w:ascii="宋体" w:hAnsi="宋体" w:eastAsia="宋体" w:cs="Times New Roman"/>
          <w:color w:val="000000"/>
          <w:sz w:val="24"/>
          <w:szCs w:val="24"/>
        </w:rPr>
        <w:t xml:space="preserve">                   </w:t>
      </w:r>
    </w:p>
    <w:p w14:paraId="586545D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 xml:space="preserve">联行号：                     </w:t>
      </w:r>
    </w:p>
    <w:p w14:paraId="1FF524F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hint="eastAsia" w:ascii="宋体" w:hAnsi="宋体" w:eastAsia="宋体" w:cs="Times New Roman"/>
          <w:bCs/>
          <w:color w:val="000000"/>
          <w:sz w:val="24"/>
          <w:szCs w:val="24"/>
        </w:rPr>
        <w:t>盖章）</w:t>
      </w:r>
      <w:r>
        <w:rPr>
          <w:rFonts w:ascii="宋体" w:hAnsi="宋体" w:eastAsia="宋体" w:cs="Times New Roman"/>
          <w:color w:val="000000"/>
          <w:sz w:val="24"/>
          <w:szCs w:val="24"/>
        </w:rPr>
        <w:t xml:space="preserve">: </w:t>
      </w:r>
    </w:p>
    <w:p w14:paraId="3CD4215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授权代表签字</w:t>
      </w:r>
      <w:r>
        <w:rPr>
          <w:rFonts w:hint="eastAsia" w:ascii="宋体" w:hAnsi="宋体" w:eastAsia="宋体" w:cs="Times New Roman"/>
          <w:bCs/>
          <w:color w:val="000000"/>
          <w:sz w:val="24"/>
          <w:szCs w:val="24"/>
        </w:rPr>
        <w:t>：</w:t>
      </w:r>
    </w:p>
    <w:p w14:paraId="7C82111D">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24B35FEE">
      <w:pPr>
        <w:rPr>
          <w:rFonts w:ascii="黑体" w:hAnsi="Calibri" w:eastAsia="黑体" w:cs="Times New Roman"/>
          <w:color w:val="000000"/>
          <w:sz w:val="24"/>
          <w:szCs w:val="24"/>
        </w:rPr>
      </w:pPr>
    </w:p>
    <w:p w14:paraId="1988FF43">
      <w:pPr>
        <w:rPr>
          <w:rFonts w:ascii="黑体" w:hAnsi="Calibri" w:eastAsia="黑体" w:cs="Times New Roman"/>
          <w:color w:val="000000"/>
          <w:sz w:val="24"/>
          <w:szCs w:val="24"/>
        </w:rPr>
      </w:pPr>
    </w:p>
    <w:p w14:paraId="3E2C55E4">
      <w:pPr>
        <w:pStyle w:val="20"/>
        <w:rPr>
          <w:rFonts w:ascii="黑体" w:hAnsi="Calibri" w:eastAsia="黑体" w:cs="Times New Roman"/>
          <w:color w:val="000000"/>
          <w:sz w:val="24"/>
          <w:szCs w:val="24"/>
        </w:rPr>
      </w:pPr>
    </w:p>
    <w:p w14:paraId="6AD7CCAE">
      <w:pPr>
        <w:pStyle w:val="20"/>
        <w:rPr>
          <w:rFonts w:ascii="黑体" w:hAnsi="Calibri" w:eastAsia="黑体" w:cs="Times New Roman"/>
          <w:color w:val="000000"/>
          <w:sz w:val="24"/>
          <w:szCs w:val="24"/>
        </w:rPr>
      </w:pPr>
    </w:p>
    <w:p w14:paraId="6932A484">
      <w:pPr>
        <w:pStyle w:val="20"/>
        <w:rPr>
          <w:rFonts w:ascii="黑体" w:hAnsi="Calibri" w:eastAsia="黑体" w:cs="Times New Roman"/>
          <w:color w:val="000000"/>
          <w:sz w:val="24"/>
          <w:szCs w:val="24"/>
        </w:rPr>
      </w:pPr>
    </w:p>
    <w:p w14:paraId="0C827F8B">
      <w:pPr>
        <w:pStyle w:val="20"/>
        <w:rPr>
          <w:rFonts w:ascii="黑体" w:hAnsi="Calibri" w:eastAsia="黑体" w:cs="Times New Roman"/>
          <w:color w:val="000000"/>
          <w:sz w:val="24"/>
          <w:szCs w:val="24"/>
        </w:rPr>
      </w:pPr>
    </w:p>
    <w:p w14:paraId="06F700A9">
      <w:pPr>
        <w:rPr>
          <w:rFonts w:ascii="黑体" w:hAnsi="Calibri" w:eastAsia="黑体" w:cs="Times New Roman"/>
          <w:color w:val="000000"/>
          <w:sz w:val="24"/>
          <w:szCs w:val="24"/>
        </w:rPr>
      </w:pPr>
    </w:p>
    <w:p w14:paraId="7D828323">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 xml:space="preserve">2 </w:t>
      </w:r>
      <w:r>
        <w:rPr>
          <w:rFonts w:hint="eastAsia" w:ascii="Times New Roman" w:hAnsi="Times New Roman" w:eastAsia="宋体" w:cs="Times New Roman"/>
          <w:b/>
          <w:bCs/>
          <w:color w:val="000000"/>
          <w:sz w:val="24"/>
          <w:szCs w:val="24"/>
        </w:rPr>
        <w:t>法定代表人授权委托书</w:t>
      </w:r>
    </w:p>
    <w:p w14:paraId="5B788DD2">
      <w:pPr>
        <w:adjustRightInd w:val="0"/>
        <w:snapToGrid w:val="0"/>
        <w:spacing w:before="93" w:beforeLines="30" w:line="240" w:lineRule="exact"/>
        <w:jc w:val="center"/>
        <w:rPr>
          <w:rFonts w:ascii="宋体" w:hAnsi="Calibri" w:eastAsia="宋体" w:cs="Times New Roman"/>
          <w:sz w:val="24"/>
          <w:szCs w:val="20"/>
        </w:rPr>
      </w:pPr>
    </w:p>
    <w:p w14:paraId="1692F57D">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w:t>
      </w:r>
      <w:r>
        <w:rPr>
          <w:rFonts w:ascii="宋体" w:hAnsi="宋体" w:eastAsia="宋体" w:cs="Times New Roman"/>
          <w:b/>
          <w:bCs/>
          <w:color w:val="000000"/>
          <w:sz w:val="24"/>
          <w:szCs w:val="24"/>
          <w:u w:val="single"/>
        </w:rPr>
        <w:t xml:space="preserve"> </w:t>
      </w:r>
      <w:r>
        <w:rPr>
          <w:rFonts w:hint="eastAsia" w:ascii="宋体" w:hAnsi="宋体" w:eastAsia="宋体" w:cs="宋体"/>
          <w:b/>
          <w:bCs/>
          <w:sz w:val="24"/>
          <w:szCs w:val="24"/>
          <w:u w:val="single"/>
          <w:lang w:eastAsia="zh-CN"/>
        </w:rPr>
        <w:t>济南商用车</w:t>
      </w:r>
      <w:r>
        <w:rPr>
          <w:rFonts w:hint="eastAsia" w:ascii="宋体" w:hAnsi="宋体" w:eastAsia="宋体" w:cs="宋体"/>
          <w:b/>
          <w:bCs/>
          <w:sz w:val="24"/>
          <w:szCs w:val="24"/>
          <w:u w:val="single"/>
          <w:lang w:val="en-US" w:eastAsia="zh-CN"/>
        </w:rPr>
        <w:t>有限</w:t>
      </w:r>
      <w:r>
        <w:rPr>
          <w:rFonts w:hint="eastAsia" w:ascii="宋体" w:hAnsi="宋体" w:eastAsia="宋体" w:cs="宋体"/>
          <w:b/>
          <w:bCs/>
          <w:sz w:val="24"/>
          <w:szCs w:val="24"/>
          <w:u w:val="single"/>
          <w:lang w:eastAsia="zh-CN"/>
        </w:rPr>
        <w:t>公司车身部新增测量仪器项目及质量部声级计采购技改项目（焊装检测仪器分包二）</w:t>
      </w:r>
      <w:r>
        <w:rPr>
          <w:rFonts w:ascii="宋体" w:hAnsi="宋体" w:eastAsia="宋体" w:cs="Times New Roman"/>
          <w:b/>
          <w:bCs/>
          <w:color w:val="000000"/>
          <w:sz w:val="24"/>
          <w:szCs w:val="24"/>
        </w:rPr>
        <w:t xml:space="preserve"> </w:t>
      </w:r>
      <w:r>
        <w:rPr>
          <w:rFonts w:hint="eastAsia" w:ascii="宋体" w:hAnsi="宋体" w:eastAsia="宋体" w:cs="Times New Roman"/>
          <w:color w:val="000000"/>
          <w:sz w:val="24"/>
          <w:szCs w:val="24"/>
          <w:highlight w:val="red"/>
        </w:rPr>
        <w:t>（CGZX2025070150）</w:t>
      </w:r>
      <w:r>
        <w:rPr>
          <w:rFonts w:hint="eastAsia" w:ascii="宋体" w:hAnsi="宋体" w:eastAsia="宋体" w:cs="Times New Roman"/>
          <w:color w:val="000000"/>
          <w:sz w:val="24"/>
          <w:szCs w:val="24"/>
        </w:rPr>
        <w:t>现授权委托＿＿＿＿＿＿＿＿＿＿＿＿＿＿＿＿＿＿＿＿＿＿＿＿＿＿＿＿（单位名称）的＿＿＿＿＿＿＿＿（姓名、职务）为我公司全权代表，全权代表在投标文件、评标过程中的书面承诺、合同等所签署的一切文件和处理与之有关的一切事务，我均予以承认。</w:t>
      </w:r>
    </w:p>
    <w:p w14:paraId="1AD6419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41"/>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3F44B70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bottom w:val="single" w:color="auto" w:sz="4" w:space="0"/>
            </w:tcBorders>
            <w:vAlign w:val="center"/>
          </w:tcPr>
          <w:p w14:paraId="389B5527">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附法人身份证明复印件（</w:t>
            </w:r>
            <w:r>
              <w:rPr>
                <w:rFonts w:hint="eastAsia" w:ascii="宋体" w:hAnsi="宋体" w:eastAsia="宋体" w:cs="Times New Roman"/>
                <w:color w:val="000000" w:themeColor="text1"/>
                <w:sz w:val="24"/>
                <w:szCs w:val="20"/>
                <w14:textFill>
                  <w14:solidFill>
                    <w14:schemeClr w14:val="tx1"/>
                  </w14:solidFill>
                </w14:textFill>
              </w:rPr>
              <w:t>正反面）</w:t>
            </w:r>
          </w:p>
          <w:p w14:paraId="10B525BD">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附授权代理人身份证明复印件（正反面）</w:t>
            </w:r>
          </w:p>
        </w:tc>
      </w:tr>
    </w:tbl>
    <w:p w14:paraId="413E138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全权代表姓名：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性别：</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年龄：</w:t>
      </w:r>
    </w:p>
    <w:p w14:paraId="6788FA3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单位：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部门：</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职务：</w:t>
      </w:r>
    </w:p>
    <w:p w14:paraId="05FC174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法定代表人签字或盖章</w:t>
      </w:r>
      <w:r>
        <w:rPr>
          <w:rFonts w:ascii="宋体" w:hAnsi="宋体" w:eastAsia="宋体" w:cs="Times New Roman"/>
          <w:color w:val="000000"/>
          <w:sz w:val="24"/>
          <w:szCs w:val="24"/>
        </w:rPr>
        <w:t xml:space="preserve">                          </w:t>
      </w:r>
    </w:p>
    <w:p w14:paraId="4303CE9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被授权人签字</w:t>
      </w:r>
      <w:r>
        <w:rPr>
          <w:rFonts w:ascii="宋体" w:hAnsi="宋体" w:eastAsia="宋体" w:cs="Times New Roman"/>
          <w:color w:val="000000"/>
          <w:sz w:val="24"/>
          <w:szCs w:val="24"/>
        </w:rPr>
        <w:t xml:space="preserve">  </w:t>
      </w:r>
    </w:p>
    <w:p w14:paraId="01CB0F3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ascii="宋体" w:hAnsi="宋体" w:eastAsia="宋体" w:cs="Times New Roman"/>
          <w:color w:val="000000"/>
          <w:sz w:val="24"/>
          <w:szCs w:val="24"/>
        </w:rPr>
        <w:t xml:space="preserve">                          </w:t>
      </w:r>
    </w:p>
    <w:p w14:paraId="368F136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投标人名称（公章）</w:t>
      </w:r>
      <w:r>
        <w:rPr>
          <w:rFonts w:ascii="宋体" w:hAnsi="宋体" w:eastAsia="宋体" w:cs="Times New Roman"/>
          <w:color w:val="000000"/>
          <w:sz w:val="24"/>
          <w:szCs w:val="24"/>
        </w:rPr>
        <w:t xml:space="preserve">                       </w:t>
      </w:r>
    </w:p>
    <w:p w14:paraId="4CA39CCE">
      <w:pPr>
        <w:spacing w:line="460" w:lineRule="exact"/>
        <w:ind w:firstLine="5520" w:firstLineChars="2300"/>
        <w:rPr>
          <w:rFonts w:ascii="宋体" w:hAnsi="Calibri"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348A22F5">
      <w:pPr>
        <w:rPr>
          <w:rFonts w:ascii="Calibri" w:hAnsi="Calibri" w:eastAsia="黑体" w:cs="Times New Roman"/>
          <w:b/>
          <w:bCs/>
          <w:color w:val="000000"/>
          <w:sz w:val="28"/>
          <w:szCs w:val="20"/>
        </w:rPr>
      </w:pPr>
    </w:p>
    <w:p w14:paraId="4294C852">
      <w:pPr>
        <w:pStyle w:val="20"/>
        <w:rPr>
          <w:rFonts w:ascii="Calibri" w:hAnsi="Calibri" w:eastAsia="黑体" w:cs="Times New Roman"/>
          <w:b/>
          <w:bCs/>
          <w:color w:val="000000"/>
          <w:sz w:val="28"/>
          <w:szCs w:val="20"/>
        </w:rPr>
        <w:sectPr>
          <w:pgSz w:w="11906" w:h="16838"/>
          <w:pgMar w:top="1588" w:right="1418" w:bottom="1134" w:left="1418" w:header="851" w:footer="992" w:gutter="0"/>
          <w:cols w:space="720" w:num="1"/>
          <w:titlePg/>
          <w:docGrid w:type="lines" w:linePitch="312" w:charSpace="0"/>
        </w:sectPr>
      </w:pPr>
    </w:p>
    <w:p w14:paraId="2DF788F0">
      <w:pPr>
        <w:keepNext/>
        <w:keepLines/>
        <w:outlineLvl w:val="2"/>
        <w:rPr>
          <w:rFonts w:ascii="宋体" w:hAnsi="宋体" w:eastAsia="宋体" w:cs="宋体"/>
          <w:spacing w:val="-9"/>
          <w:sz w:val="24"/>
          <w:szCs w:val="24"/>
          <w14:textOutline w14:w="4356" w14:cap="flat" w14:cmpd="sng" w14:algn="ctr">
            <w14:solidFill>
              <w14:srgbClr w14:val="000000"/>
            </w14:solidFill>
            <w14:prstDash w14:val="solid"/>
            <w14:miter w14:val="0"/>
          </w14:textOutline>
        </w:rPr>
      </w:pPr>
      <w:r>
        <w:rPr>
          <w:rFonts w:hint="eastAsia" w:ascii="宋体" w:hAnsi="宋体" w:eastAsia="宋体" w:cs="宋体"/>
          <w:spacing w:val="-17"/>
          <w:sz w:val="24"/>
          <w:szCs w:val="24"/>
          <w14:textOutline w14:w="4356" w14:cap="sq" w14:cmpd="sng" w14:algn="ctr">
            <w14:solidFill>
              <w14:srgbClr w14:val="000000"/>
            </w14:solidFill>
            <w14:prstDash w14:val="solid"/>
            <w14:bevel/>
          </w14:textOutline>
        </w:rPr>
        <w:t>附</w:t>
      </w:r>
      <w:r>
        <w:rPr>
          <w:rFonts w:hint="eastAsia" w:ascii="宋体" w:hAnsi="宋体" w:eastAsia="宋体" w:cs="宋体"/>
          <w:spacing w:val="-14"/>
          <w:sz w:val="24"/>
          <w:szCs w:val="24"/>
          <w14:textOutline w14:w="4356" w14:cap="sq" w14:cmpd="sng" w14:algn="ctr">
            <w14:solidFill>
              <w14:srgbClr w14:val="000000"/>
            </w14:solidFill>
            <w14:prstDash w14:val="solid"/>
            <w14:bevel/>
          </w14:textOutline>
        </w:rPr>
        <w:t>件</w:t>
      </w:r>
      <w:r>
        <w:rPr>
          <w:rFonts w:ascii="宋体" w:hAnsi="宋体" w:eastAsia="宋体" w:cs="宋体"/>
          <w:spacing w:val="-17"/>
          <w:sz w:val="24"/>
          <w:szCs w:val="24"/>
          <w14:textOutline w14:w="4356" w14:cap="sq" w14:cmpd="sng" w14:algn="ctr">
            <w14:solidFill>
              <w14:srgbClr w14:val="000000"/>
            </w14:solidFill>
            <w14:prstDash w14:val="solid"/>
            <w14:bevel/>
          </w14:textOutline>
        </w:rPr>
        <w:t>3</w:t>
      </w:r>
      <w:r>
        <w:rPr>
          <w:rFonts w:hint="eastAsia" w:ascii="宋体" w:hAnsi="宋体" w:eastAsia="宋体" w:cs="宋体"/>
          <w:spacing w:val="-17"/>
          <w:sz w:val="24"/>
          <w:szCs w:val="24"/>
          <w14:textOutline w14:w="4356" w14:cap="sq" w14:cmpd="sng" w14:algn="ctr">
            <w14:solidFill>
              <w14:srgbClr w14:val="000000"/>
            </w14:solidFill>
            <w14:prstDash w14:val="solid"/>
            <w14:bevel/>
          </w14:textOutline>
        </w:rPr>
        <w:t xml:space="preserve"> </w:t>
      </w:r>
      <w:r>
        <w:rPr>
          <w:rFonts w:hint="eastAsia" w:ascii="宋体" w:hAnsi="宋体" w:eastAsia="宋体" w:cs="宋体"/>
          <w:spacing w:val="15"/>
          <w:position w:val="3"/>
          <w:sz w:val="24"/>
          <w:szCs w:val="24"/>
          <w14:textOutline w14:w="4356" w14:cap="sq" w14:cmpd="sng" w14:algn="ctr">
            <w14:solidFill>
              <w14:srgbClr w14:val="000000"/>
            </w14:solidFill>
            <w14:prstDash w14:val="solid"/>
            <w14:bevel/>
          </w14:textOutline>
        </w:rPr>
        <w:t>投</w:t>
      </w:r>
      <w:r>
        <w:rPr>
          <w:rFonts w:hint="eastAsia" w:ascii="宋体" w:hAnsi="宋体" w:eastAsia="宋体" w:cs="宋体"/>
          <w:spacing w:val="8"/>
          <w:position w:val="3"/>
          <w:sz w:val="24"/>
          <w:szCs w:val="24"/>
          <w14:textOutline w14:w="4356" w14:cap="sq" w14:cmpd="sng" w14:algn="ctr">
            <w14:solidFill>
              <w14:srgbClr w14:val="000000"/>
            </w14:solidFill>
            <w14:prstDash w14:val="solid"/>
            <w14:bevel/>
          </w14:textOutline>
        </w:rPr>
        <w:t>标人基本情况及</w:t>
      </w:r>
      <w:r>
        <w:rPr>
          <w:rFonts w:hint="eastAsia" w:ascii="宋体" w:hAnsi="宋体" w:eastAsia="宋体" w:cs="宋体"/>
          <w:spacing w:val="8"/>
          <w:sz w:val="24"/>
          <w:szCs w:val="24"/>
          <w14:textOutline w14:w="4356" w14:cap="sq" w14:cmpd="sng" w14:algn="ctr">
            <w14:solidFill>
              <w14:srgbClr w14:val="000000"/>
            </w14:solidFill>
            <w14:prstDash w14:val="solid"/>
            <w14:bevel/>
          </w14:textOutline>
        </w:rPr>
        <w:t>资产情况汇总</w:t>
      </w:r>
      <w:r>
        <w:rPr>
          <w:rFonts w:hint="eastAsia" w:ascii="宋体" w:hAnsi="宋体" w:eastAsia="宋体" w:cs="宋体"/>
          <w:spacing w:val="7"/>
          <w:sz w:val="24"/>
          <w:szCs w:val="24"/>
          <w14:textOutline w14:w="4356" w14:cap="sq" w14:cmpd="sng" w14:algn="ctr">
            <w14:solidFill>
              <w14:srgbClr w14:val="000000"/>
            </w14:solidFill>
            <w14:prstDash w14:val="solid"/>
            <w14:bevel/>
          </w14:textOutline>
        </w:rPr>
        <w:t>表</w:t>
      </w:r>
    </w:p>
    <w:p w14:paraId="244F5D57">
      <w:pPr>
        <w:keepNext/>
        <w:keepLines/>
        <w:outlineLvl w:val="3"/>
        <w:rPr>
          <w:rFonts w:ascii="Times New Roman" w:hAnsi="Times New Roman" w:eastAsia="宋体" w:cs="Times New Roman"/>
          <w:b/>
          <w:bCs/>
          <w:color w:val="000000"/>
          <w:sz w:val="24"/>
          <w:szCs w:val="24"/>
        </w:rPr>
      </w:pPr>
      <w:r>
        <w:rPr>
          <w:rFonts w:ascii="宋体" w:hAnsi="宋体" w:eastAsia="宋体" w:cs="宋体"/>
          <w:spacing w:val="-9"/>
          <w:sz w:val="24"/>
          <w:szCs w:val="24"/>
          <w14:textOutline w14:w="4356" w14:cap="flat" w14:cmpd="sng" w14:algn="ctr">
            <w14:solidFill>
              <w14:srgbClr w14:val="000000"/>
            </w14:solidFill>
            <w14:prstDash w14:val="solid"/>
            <w14:miter w14:val="0"/>
          </w14:textOutline>
        </w:rPr>
        <w:t>表</w:t>
      </w:r>
      <w:r>
        <w:rPr>
          <w:rFonts w:ascii="宋体" w:hAnsi="宋体" w:eastAsia="宋体" w:cs="宋体"/>
          <w:spacing w:val="-7"/>
          <w:sz w:val="24"/>
          <w:szCs w:val="24"/>
        </w:rPr>
        <w:t xml:space="preserve"> </w:t>
      </w:r>
      <w:r>
        <w:rPr>
          <w:rFonts w:ascii="宋体" w:hAnsi="宋体" w:eastAsia="宋体" w:cs="宋体"/>
          <w:spacing w:val="-7"/>
          <w:sz w:val="24"/>
          <w:szCs w:val="24"/>
          <w14:textOutline w14:w="4356" w14:cap="flat" w14:cmpd="sng" w14:algn="ctr">
            <w14:solidFill>
              <w14:srgbClr w14:val="000000"/>
            </w14:solidFill>
            <w14:prstDash w14:val="solid"/>
            <w14:miter w14:val="0"/>
          </w14:textOutline>
        </w:rPr>
        <w:t>1</w:t>
      </w:r>
      <w:r>
        <w:rPr>
          <w:rFonts w:hint="eastAsia" w:ascii="宋体" w:hAnsi="宋体" w:eastAsia="宋体" w:cs="宋体"/>
          <w:spacing w:val="-7"/>
          <w:sz w:val="24"/>
          <w:szCs w:val="24"/>
          <w14:textOutline w14:w="4356" w14:cap="flat" w14:cmpd="sng" w14:algn="ctr">
            <w14:solidFill>
              <w14:srgbClr w14:val="000000"/>
            </w14:solidFill>
            <w14:prstDash w14:val="solid"/>
            <w14:miter w14:val="0"/>
          </w14:textOutline>
        </w:rPr>
        <w:t xml:space="preserve"> </w:t>
      </w:r>
      <w:r>
        <w:rPr>
          <w:rFonts w:hint="eastAsia" w:ascii="Times New Roman" w:hAnsi="Times New Roman" w:eastAsia="宋体" w:cs="Times New Roman"/>
          <w:b/>
          <w:bCs/>
          <w:color w:val="000000"/>
          <w:sz w:val="24"/>
          <w:szCs w:val="24"/>
        </w:rPr>
        <w:t>投标人基本情况表(格式)</w:t>
      </w:r>
    </w:p>
    <w:tbl>
      <w:tblPr>
        <w:tblStyle w:val="133"/>
        <w:tblpPr w:leftFromText="180" w:rightFromText="180" w:vertAnchor="text" w:horzAnchor="page" w:tblpX="1053" w:tblpY="310"/>
        <w:tblOverlap w:val="never"/>
        <w:tblW w:w="945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56"/>
        <w:gridCol w:w="990"/>
        <w:gridCol w:w="1530"/>
        <w:gridCol w:w="1063"/>
        <w:gridCol w:w="1097"/>
        <w:gridCol w:w="1310"/>
        <w:gridCol w:w="1510"/>
      </w:tblGrid>
      <w:tr w14:paraId="748D7F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 w:hRule="atLeast"/>
        </w:trPr>
        <w:tc>
          <w:tcPr>
            <w:tcW w:w="1956" w:type="dxa"/>
          </w:tcPr>
          <w:p w14:paraId="6226A1DF">
            <w:pPr>
              <w:pStyle w:val="135"/>
              <w:spacing w:before="114"/>
              <w:ind w:left="720"/>
            </w:pPr>
            <w:r>
              <w:t xml:space="preserve">企业名称 </w:t>
            </w:r>
          </w:p>
        </w:tc>
        <w:tc>
          <w:tcPr>
            <w:tcW w:w="4680" w:type="dxa"/>
            <w:gridSpan w:val="4"/>
            <w:vAlign w:val="center"/>
          </w:tcPr>
          <w:p w14:paraId="230CFA09">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706A8C21">
            <w:pPr>
              <w:pStyle w:val="135"/>
              <w:spacing w:before="106"/>
              <w:ind w:left="154" w:right="26"/>
              <w:jc w:val="center"/>
              <w:rPr>
                <w:color w:val="000000" w:themeColor="text1"/>
                <w14:textFill>
                  <w14:solidFill>
                    <w14:schemeClr w14:val="tx1"/>
                  </w14:solidFill>
                </w14:textFill>
              </w:rPr>
            </w:pPr>
            <w:r>
              <w:rPr>
                <w:color w:val="000000" w:themeColor="text1"/>
                <w14:textFill>
                  <w14:solidFill>
                    <w14:schemeClr w14:val="tx1"/>
                  </w14:solidFill>
                </w14:textFill>
              </w:rPr>
              <w:t xml:space="preserve">联系人 </w:t>
            </w:r>
          </w:p>
        </w:tc>
        <w:tc>
          <w:tcPr>
            <w:tcW w:w="1510" w:type="dxa"/>
            <w:vAlign w:val="center"/>
          </w:tcPr>
          <w:p w14:paraId="704043F3">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769A59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2" w:hRule="atLeast"/>
        </w:trPr>
        <w:tc>
          <w:tcPr>
            <w:tcW w:w="1956" w:type="dxa"/>
          </w:tcPr>
          <w:p w14:paraId="4C95D990">
            <w:pPr>
              <w:pStyle w:val="135"/>
              <w:spacing w:before="114"/>
              <w:ind w:left="720"/>
            </w:pPr>
            <w:r>
              <w:t xml:space="preserve">企业地址 </w:t>
            </w:r>
          </w:p>
        </w:tc>
        <w:tc>
          <w:tcPr>
            <w:tcW w:w="4680" w:type="dxa"/>
            <w:gridSpan w:val="4"/>
            <w:vAlign w:val="center"/>
          </w:tcPr>
          <w:p w14:paraId="0DACE8FE">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704A6C5F">
            <w:pPr>
              <w:pStyle w:val="135"/>
              <w:spacing w:before="106"/>
              <w:ind w:left="154" w:right="26"/>
              <w:jc w:val="center"/>
              <w:rPr>
                <w:color w:val="000000" w:themeColor="text1"/>
                <w14:textFill>
                  <w14:solidFill>
                    <w14:schemeClr w14:val="tx1"/>
                  </w14:solidFill>
                </w14:textFill>
              </w:rPr>
            </w:pPr>
            <w:r>
              <w:rPr>
                <w:color w:val="000000" w:themeColor="text1"/>
                <w14:textFill>
                  <w14:solidFill>
                    <w14:schemeClr w14:val="tx1"/>
                  </w14:solidFill>
                </w14:textFill>
              </w:rPr>
              <w:t xml:space="preserve">联系人电话 </w:t>
            </w:r>
          </w:p>
        </w:tc>
        <w:tc>
          <w:tcPr>
            <w:tcW w:w="1510" w:type="dxa"/>
            <w:vAlign w:val="center"/>
          </w:tcPr>
          <w:p w14:paraId="60FDA971">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377553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6" w:hRule="atLeast"/>
        </w:trPr>
        <w:tc>
          <w:tcPr>
            <w:tcW w:w="1956" w:type="dxa"/>
          </w:tcPr>
          <w:p w14:paraId="01FD7E7C">
            <w:pPr>
              <w:pStyle w:val="135"/>
              <w:spacing w:before="111"/>
              <w:ind w:left="720"/>
            </w:pPr>
            <w:r>
              <w:t xml:space="preserve">企业性质 </w:t>
            </w:r>
          </w:p>
        </w:tc>
        <w:tc>
          <w:tcPr>
            <w:tcW w:w="4680" w:type="dxa"/>
            <w:gridSpan w:val="4"/>
            <w:vAlign w:val="center"/>
          </w:tcPr>
          <w:p w14:paraId="56C86C48">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660936B7">
            <w:pPr>
              <w:pStyle w:val="135"/>
              <w:spacing w:before="103"/>
              <w:ind w:left="154" w:right="2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注册时间</w:t>
            </w:r>
            <w:r>
              <w:rPr>
                <w:color w:val="000000" w:themeColor="text1"/>
                <w14:textFill>
                  <w14:solidFill>
                    <w14:schemeClr w14:val="tx1"/>
                  </w14:solidFill>
                </w14:textFill>
              </w:rPr>
              <w:t xml:space="preserve"> </w:t>
            </w:r>
          </w:p>
        </w:tc>
        <w:tc>
          <w:tcPr>
            <w:tcW w:w="1510" w:type="dxa"/>
            <w:vAlign w:val="center"/>
          </w:tcPr>
          <w:p w14:paraId="069CF994">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6E6DC0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trPr>
        <w:tc>
          <w:tcPr>
            <w:tcW w:w="1956" w:type="dxa"/>
          </w:tcPr>
          <w:p w14:paraId="08D8B8FB">
            <w:pPr>
              <w:pStyle w:val="135"/>
              <w:spacing w:before="111"/>
              <w:ind w:left="509"/>
            </w:pPr>
            <w:r>
              <w:t xml:space="preserve">企业法人代表  </w:t>
            </w:r>
          </w:p>
        </w:tc>
        <w:tc>
          <w:tcPr>
            <w:tcW w:w="4680" w:type="dxa"/>
            <w:gridSpan w:val="4"/>
          </w:tcPr>
          <w:p w14:paraId="57F52C6E">
            <w:pPr>
              <w:pStyle w:val="5"/>
              <w:keepNext w:val="0"/>
              <w:keepLines w:val="0"/>
              <w:widowControl/>
              <w:shd w:val="clear" w:color="auto" w:fill="FFFFFF"/>
              <w:spacing w:before="0" w:after="0" w:line="450" w:lineRule="atLeast"/>
              <w:rPr>
                <w:rFonts w:ascii="宋体" w:hAnsi="宋体" w:cs="宋体"/>
                <w:color w:val="000000" w:themeColor="text1"/>
                <w14:textFill>
                  <w14:solidFill>
                    <w14:schemeClr w14:val="tx1"/>
                  </w14:solidFill>
                </w14:textFill>
              </w:rPr>
            </w:pPr>
          </w:p>
        </w:tc>
        <w:tc>
          <w:tcPr>
            <w:tcW w:w="1310" w:type="dxa"/>
          </w:tcPr>
          <w:p w14:paraId="2FEE7A3E">
            <w:pPr>
              <w:pStyle w:val="135"/>
              <w:spacing w:before="103"/>
              <w:ind w:right="26"/>
              <w:jc w:val="center"/>
              <w:rPr>
                <w:color w:val="000000" w:themeColor="text1"/>
                <w14:textFill>
                  <w14:solidFill>
                    <w14:schemeClr w14:val="tx1"/>
                  </w14:solidFill>
                </w14:textFill>
              </w:rPr>
            </w:pPr>
            <w:r>
              <w:rPr>
                <w:color w:val="000000" w:themeColor="text1"/>
                <w14:textFill>
                  <w14:solidFill>
                    <w14:schemeClr w14:val="tx1"/>
                  </w14:solidFill>
                </w14:textFill>
              </w:rPr>
              <w:t>企业资质</w:t>
            </w:r>
          </w:p>
        </w:tc>
        <w:tc>
          <w:tcPr>
            <w:tcW w:w="1510" w:type="dxa"/>
            <w:vAlign w:val="center"/>
          </w:tcPr>
          <w:p w14:paraId="73F9917A">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5023A33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3BF88CC4">
            <w:pPr>
              <w:pStyle w:val="135"/>
              <w:spacing w:before="114"/>
              <w:ind w:left="720"/>
            </w:pPr>
            <w:r>
              <w:t xml:space="preserve">品牌区分 </w:t>
            </w:r>
          </w:p>
        </w:tc>
        <w:tc>
          <w:tcPr>
            <w:tcW w:w="7500" w:type="dxa"/>
            <w:gridSpan w:val="6"/>
          </w:tcPr>
          <w:p w14:paraId="0ED1315C">
            <w:pPr>
              <w:pStyle w:val="135"/>
              <w:spacing w:before="106"/>
              <w:ind w:left="401"/>
            </w:pPr>
            <w:r>
              <w:t xml:space="preserve"> </w:t>
            </w:r>
            <w:r>
              <w:rPr/>
              <w:sym w:font="Wingdings 2" w:char="00A3"/>
            </w:r>
            <w:r>
              <w:t xml:space="preserve">自产 </w:t>
            </w:r>
            <w:r>
              <w:rPr/>
              <w:sym w:font="Wingdings 2" w:char="00A3"/>
            </w:r>
            <w:r>
              <w:t xml:space="preserve">总代理 </w:t>
            </w:r>
            <w:r>
              <w:rPr/>
              <w:sym w:font="Wingdings 2" w:char="00A3"/>
            </w:r>
            <w:r>
              <w:t xml:space="preserve">代理  </w:t>
            </w:r>
            <w:r>
              <w:rPr/>
              <w:sym w:font="Wingdings 2" w:char="00A3"/>
            </w:r>
            <w:r>
              <w:t xml:space="preserve">经销 </w:t>
            </w:r>
          </w:p>
        </w:tc>
      </w:tr>
      <w:tr w14:paraId="383549B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282E179A">
            <w:pPr>
              <w:pStyle w:val="135"/>
              <w:spacing w:before="178"/>
              <w:ind w:left="720"/>
            </w:pPr>
            <w:r>
              <w:t xml:space="preserve">品牌名称 </w:t>
            </w:r>
          </w:p>
        </w:tc>
        <w:tc>
          <w:tcPr>
            <w:tcW w:w="3583" w:type="dxa"/>
            <w:gridSpan w:val="3"/>
            <w:vAlign w:val="center"/>
          </w:tcPr>
          <w:p w14:paraId="44DA574B">
            <w:pPr>
              <w:widowControl/>
              <w:rPr>
                <w:rFonts w:ascii="宋体" w:hAnsi="宋体" w:eastAsia="仿宋_GB2312"/>
                <w:kern w:val="0"/>
                <w:szCs w:val="21"/>
                <w:lang w:bidi="ar"/>
              </w:rPr>
            </w:pPr>
          </w:p>
        </w:tc>
        <w:tc>
          <w:tcPr>
            <w:tcW w:w="1097" w:type="dxa"/>
          </w:tcPr>
          <w:p w14:paraId="04562F09">
            <w:pPr>
              <w:pStyle w:val="135"/>
              <w:spacing w:before="15"/>
              <w:ind w:left="279"/>
            </w:pPr>
            <w:r>
              <w:rPr>
                <w:spacing w:val="-2"/>
              </w:rPr>
              <w:t>质量</w:t>
            </w:r>
            <w:r>
              <w:t xml:space="preserve"> </w:t>
            </w:r>
          </w:p>
          <w:p w14:paraId="664FB691">
            <w:pPr>
              <w:pStyle w:val="135"/>
              <w:spacing w:before="30" w:line="277" w:lineRule="exact"/>
              <w:ind w:left="279"/>
            </w:pPr>
            <w:r>
              <w:rPr>
                <w:rFonts w:hint="eastAsia"/>
              </w:rPr>
              <w:t>体系</w:t>
            </w:r>
          </w:p>
        </w:tc>
        <w:tc>
          <w:tcPr>
            <w:tcW w:w="2820" w:type="dxa"/>
            <w:gridSpan w:val="2"/>
          </w:tcPr>
          <w:p w14:paraId="4D381FC3">
            <w:pPr>
              <w:pStyle w:val="135"/>
              <w:spacing w:before="158"/>
              <w:jc w:val="center"/>
              <w:rPr>
                <w:sz w:val="24"/>
              </w:rPr>
            </w:pPr>
            <w:r>
              <w:rPr>
                <w:rFonts w:hint="eastAsia"/>
                <w:kern w:val="0"/>
                <w:szCs w:val="21"/>
                <w:lang w:bidi="ar"/>
              </w:rPr>
              <w:t>/</w:t>
            </w:r>
          </w:p>
        </w:tc>
      </w:tr>
      <w:tr w14:paraId="363EFB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456" w:type="dxa"/>
            <w:gridSpan w:val="7"/>
          </w:tcPr>
          <w:p w14:paraId="4893A32B">
            <w:pPr>
              <w:pStyle w:val="135"/>
              <w:spacing w:before="149"/>
              <w:ind w:left="3345" w:right="3223"/>
              <w:jc w:val="center"/>
            </w:pPr>
            <w:r>
              <w:rPr>
                <w:rFonts w:hint="eastAsia"/>
                <w:szCs w:val="21"/>
              </w:rPr>
              <w:t>单位概况</w:t>
            </w:r>
          </w:p>
        </w:tc>
      </w:tr>
      <w:tr w14:paraId="626289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5" w:hRule="atLeast"/>
        </w:trPr>
        <w:tc>
          <w:tcPr>
            <w:tcW w:w="1956" w:type="dxa"/>
            <w:vAlign w:val="center"/>
          </w:tcPr>
          <w:p w14:paraId="5D2D5A91">
            <w:pPr>
              <w:widowControl/>
              <w:jc w:val="center"/>
              <w:textAlignment w:val="center"/>
              <w:rPr>
                <w:rFonts w:ascii="宋体" w:hAnsi="宋体" w:eastAsia="宋体" w:cs="宋体"/>
                <w:szCs w:val="21"/>
              </w:rPr>
            </w:pPr>
            <w:r>
              <w:rPr>
                <w:rFonts w:hint="eastAsia" w:ascii="宋体" w:hAnsi="宋体" w:eastAsia="宋体" w:cs="宋体"/>
                <w:spacing w:val="-2"/>
                <w:szCs w:val="21"/>
              </w:rPr>
              <w:t>参保</w:t>
            </w:r>
            <w:r>
              <w:rPr>
                <w:rFonts w:ascii="宋体" w:hAnsi="宋体" w:eastAsia="宋体" w:cs="宋体"/>
                <w:spacing w:val="-2"/>
                <w:szCs w:val="21"/>
              </w:rPr>
              <w:t>职工总人</w:t>
            </w:r>
            <w:r>
              <w:rPr>
                <w:rFonts w:ascii="宋体" w:hAnsi="宋体" w:eastAsia="宋体" w:cs="宋体"/>
                <w:spacing w:val="-1"/>
                <w:szCs w:val="21"/>
              </w:rPr>
              <w:t>数</w:t>
            </w:r>
          </w:p>
        </w:tc>
        <w:tc>
          <w:tcPr>
            <w:tcW w:w="990" w:type="dxa"/>
            <w:vAlign w:val="center"/>
          </w:tcPr>
          <w:p w14:paraId="15CCD0EF">
            <w:pPr>
              <w:widowControl/>
              <w:textAlignment w:val="center"/>
              <w:rPr>
                <w:rFonts w:ascii="宋体" w:hAnsi="宋体" w:eastAsia="宋体" w:cs="宋体"/>
                <w:szCs w:val="21"/>
              </w:rPr>
            </w:pPr>
          </w:p>
        </w:tc>
        <w:tc>
          <w:tcPr>
            <w:tcW w:w="1530" w:type="dxa"/>
            <w:vAlign w:val="center"/>
          </w:tcPr>
          <w:p w14:paraId="0810F92E">
            <w:pPr>
              <w:widowControl/>
              <w:jc w:val="center"/>
              <w:textAlignment w:val="center"/>
              <w:rPr>
                <w:rFonts w:ascii="宋体" w:hAnsi="宋体" w:eastAsia="宋体" w:cs="宋体"/>
                <w:szCs w:val="21"/>
              </w:rPr>
            </w:pPr>
            <w:r>
              <w:rPr>
                <w:rFonts w:ascii="宋体" w:hAnsi="宋体" w:eastAsia="宋体" w:cs="宋体"/>
                <w:spacing w:val="-2"/>
                <w:szCs w:val="21"/>
              </w:rPr>
              <w:t>工程技术人</w:t>
            </w:r>
            <w:r>
              <w:rPr>
                <w:rFonts w:ascii="宋体" w:hAnsi="宋体" w:eastAsia="宋体" w:cs="宋体"/>
                <w:spacing w:val="-1"/>
                <w:szCs w:val="21"/>
              </w:rPr>
              <w:t>员</w:t>
            </w:r>
          </w:p>
        </w:tc>
        <w:tc>
          <w:tcPr>
            <w:tcW w:w="1063" w:type="dxa"/>
            <w:vAlign w:val="center"/>
          </w:tcPr>
          <w:p w14:paraId="4B31D136">
            <w:pPr>
              <w:widowControl/>
              <w:jc w:val="center"/>
              <w:textAlignment w:val="center"/>
              <w:rPr>
                <w:rFonts w:ascii="宋体" w:hAnsi="宋体" w:eastAsia="宋体" w:cs="宋体"/>
                <w:szCs w:val="21"/>
              </w:rPr>
            </w:pPr>
          </w:p>
        </w:tc>
        <w:tc>
          <w:tcPr>
            <w:tcW w:w="1097" w:type="dxa"/>
            <w:vAlign w:val="center"/>
          </w:tcPr>
          <w:p w14:paraId="73E441B1">
            <w:pPr>
              <w:widowControl/>
              <w:textAlignment w:val="center"/>
              <w:rPr>
                <w:rFonts w:ascii="宋体" w:hAnsi="宋体" w:eastAsia="宋体" w:cs="宋体"/>
                <w:szCs w:val="21"/>
              </w:rPr>
            </w:pPr>
            <w:r>
              <w:rPr>
                <w:rFonts w:ascii="宋体" w:hAnsi="宋体" w:eastAsia="宋体" w:cs="宋体"/>
                <w:spacing w:val="-3"/>
                <w:szCs w:val="21"/>
              </w:rPr>
              <w:t>生</w:t>
            </w:r>
            <w:r>
              <w:rPr>
                <w:rFonts w:ascii="宋体" w:hAnsi="宋体" w:eastAsia="宋体" w:cs="宋体"/>
                <w:spacing w:val="-2"/>
                <w:szCs w:val="21"/>
              </w:rPr>
              <w:t>产</w:t>
            </w:r>
            <w:r>
              <w:rPr>
                <w:rFonts w:hint="eastAsia" w:ascii="宋体" w:hAnsi="宋体" w:eastAsia="宋体" w:cs="宋体"/>
                <w:spacing w:val="-2"/>
                <w:szCs w:val="21"/>
              </w:rPr>
              <w:t>、销售人员</w:t>
            </w:r>
          </w:p>
        </w:tc>
        <w:tc>
          <w:tcPr>
            <w:tcW w:w="2820" w:type="dxa"/>
            <w:gridSpan w:val="2"/>
            <w:vAlign w:val="center"/>
          </w:tcPr>
          <w:p w14:paraId="5FBFE36B">
            <w:pPr>
              <w:widowControl/>
              <w:jc w:val="center"/>
              <w:textAlignment w:val="center"/>
              <w:rPr>
                <w:rFonts w:ascii="宋体" w:hAnsi="宋体" w:eastAsia="宋体" w:cs="宋体"/>
                <w:szCs w:val="21"/>
              </w:rPr>
            </w:pPr>
          </w:p>
        </w:tc>
      </w:tr>
      <w:tr w14:paraId="1088FC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5" w:hRule="atLeast"/>
        </w:trPr>
        <w:tc>
          <w:tcPr>
            <w:tcW w:w="1956" w:type="dxa"/>
            <w:vAlign w:val="center"/>
          </w:tcPr>
          <w:p w14:paraId="19C1836F">
            <w:pPr>
              <w:widowControl/>
              <w:jc w:val="center"/>
              <w:textAlignment w:val="center"/>
              <w:rPr>
                <w:rFonts w:ascii="宋体" w:hAnsi="宋体" w:eastAsia="宋体" w:cs="宋体"/>
                <w:szCs w:val="21"/>
              </w:rPr>
            </w:pPr>
            <w:r>
              <w:rPr>
                <w:rFonts w:hint="eastAsia" w:ascii="宋体" w:hAnsi="宋体" w:eastAsia="宋体" w:cs="宋体"/>
                <w:kern w:val="0"/>
                <w:szCs w:val="21"/>
                <w:lang w:bidi="ar"/>
              </w:rPr>
              <w:t>企业优势、关键产品特点</w:t>
            </w:r>
          </w:p>
        </w:tc>
        <w:tc>
          <w:tcPr>
            <w:tcW w:w="7500" w:type="dxa"/>
            <w:gridSpan w:val="6"/>
            <w:vAlign w:val="center"/>
          </w:tcPr>
          <w:p w14:paraId="604C174B">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01E329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6" w:hRule="atLeast"/>
        </w:trPr>
        <w:tc>
          <w:tcPr>
            <w:tcW w:w="1956" w:type="dxa"/>
            <w:vAlign w:val="center"/>
          </w:tcPr>
          <w:p w14:paraId="7A7182A2">
            <w:pPr>
              <w:widowControl/>
              <w:jc w:val="center"/>
              <w:textAlignment w:val="center"/>
              <w:rPr>
                <w:rFonts w:ascii="宋体" w:hAnsi="宋体" w:eastAsia="宋体" w:cs="宋体"/>
                <w:szCs w:val="21"/>
              </w:rPr>
            </w:pPr>
            <w:r>
              <w:rPr>
                <w:rFonts w:hint="eastAsia" w:ascii="宋体" w:hAnsi="宋体" w:eastAsia="宋体" w:cs="宋体"/>
                <w:color w:val="000000"/>
                <w:kern w:val="0"/>
                <w:szCs w:val="21"/>
                <w:lang w:bidi="ar"/>
              </w:rPr>
              <w:t>企业行业水平及行业口碑</w:t>
            </w:r>
          </w:p>
        </w:tc>
        <w:tc>
          <w:tcPr>
            <w:tcW w:w="7500" w:type="dxa"/>
            <w:gridSpan w:val="6"/>
            <w:vAlign w:val="center"/>
          </w:tcPr>
          <w:p w14:paraId="7EC12875">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1504C6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49" w:hRule="atLeast"/>
        </w:trPr>
        <w:tc>
          <w:tcPr>
            <w:tcW w:w="1956" w:type="dxa"/>
            <w:vAlign w:val="center"/>
          </w:tcPr>
          <w:p w14:paraId="6C5F4329">
            <w:pPr>
              <w:widowControl/>
              <w:jc w:val="center"/>
              <w:textAlignment w:val="center"/>
              <w:rPr>
                <w:rFonts w:ascii="宋体" w:hAnsi="宋体" w:eastAsia="宋体" w:cs="宋体"/>
                <w:szCs w:val="21"/>
              </w:rPr>
            </w:pPr>
            <w:r>
              <w:rPr>
                <w:rFonts w:ascii="宋体" w:hAnsi="宋体" w:eastAsia="宋体" w:cs="宋体"/>
                <w:spacing w:val="-10"/>
                <w:szCs w:val="21"/>
              </w:rPr>
              <w:t>公</w:t>
            </w:r>
            <w:r>
              <w:rPr>
                <w:rFonts w:ascii="宋体" w:hAnsi="宋体" w:eastAsia="宋体" w:cs="宋体"/>
                <w:spacing w:val="-7"/>
                <w:szCs w:val="21"/>
              </w:rPr>
              <w:t>司</w:t>
            </w:r>
            <w:r>
              <w:rPr>
                <w:rFonts w:ascii="宋体" w:hAnsi="宋体" w:eastAsia="宋体" w:cs="宋体"/>
                <w:spacing w:val="-5"/>
                <w:szCs w:val="21"/>
              </w:rPr>
              <w:t>现有主要研发、</w:t>
            </w:r>
            <w:r>
              <w:rPr>
                <w:rFonts w:ascii="宋体" w:hAnsi="宋体" w:eastAsia="宋体" w:cs="宋体"/>
                <w:szCs w:val="21"/>
              </w:rPr>
              <w:t xml:space="preserve"> </w:t>
            </w:r>
            <w:r>
              <w:rPr>
                <w:rFonts w:ascii="宋体" w:hAnsi="宋体" w:eastAsia="宋体" w:cs="宋体"/>
                <w:spacing w:val="-4"/>
                <w:szCs w:val="21"/>
              </w:rPr>
              <w:t>实</w:t>
            </w:r>
            <w:r>
              <w:rPr>
                <w:rFonts w:ascii="宋体" w:hAnsi="宋体" w:eastAsia="宋体" w:cs="宋体"/>
                <w:spacing w:val="-2"/>
                <w:szCs w:val="21"/>
              </w:rPr>
              <w:t>验、生产设备</w:t>
            </w:r>
          </w:p>
        </w:tc>
        <w:tc>
          <w:tcPr>
            <w:tcW w:w="7500" w:type="dxa"/>
            <w:gridSpan w:val="6"/>
            <w:vAlign w:val="center"/>
          </w:tcPr>
          <w:p w14:paraId="2443C8D1">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1B4960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5" w:hRule="atLeast"/>
        </w:trPr>
        <w:tc>
          <w:tcPr>
            <w:tcW w:w="1956" w:type="dxa"/>
            <w:vAlign w:val="center"/>
          </w:tcPr>
          <w:p w14:paraId="740F877B">
            <w:pPr>
              <w:widowControl/>
              <w:jc w:val="center"/>
              <w:textAlignment w:val="center"/>
              <w:rPr>
                <w:rFonts w:ascii="宋体" w:hAnsi="宋体" w:eastAsia="宋体" w:cs="宋体"/>
                <w:szCs w:val="21"/>
              </w:rPr>
            </w:pPr>
            <w:r>
              <w:rPr>
                <w:rFonts w:hint="eastAsia" w:ascii="宋体" w:hAnsi="宋体" w:eastAsia="宋体" w:cs="宋体"/>
                <w:kern w:val="0"/>
                <w:szCs w:val="21"/>
                <w:lang w:bidi="ar"/>
              </w:rPr>
              <w:t>近三或五年企业类似业绩及履约情况</w:t>
            </w:r>
          </w:p>
        </w:tc>
        <w:tc>
          <w:tcPr>
            <w:tcW w:w="7500" w:type="dxa"/>
            <w:gridSpan w:val="6"/>
            <w:vAlign w:val="center"/>
          </w:tcPr>
          <w:p w14:paraId="0A492805">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418786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52F4D4BB">
            <w:pPr>
              <w:widowControl/>
              <w:jc w:val="center"/>
              <w:textAlignment w:val="center"/>
              <w:rPr>
                <w:rFonts w:ascii="宋体" w:hAnsi="宋体" w:eastAsia="宋体" w:cs="宋体"/>
                <w:szCs w:val="21"/>
              </w:rPr>
            </w:pPr>
            <w:r>
              <w:rPr>
                <w:rFonts w:hint="eastAsia" w:ascii="宋体" w:hAnsi="宋体" w:eastAsia="宋体" w:cs="宋体"/>
                <w:kern w:val="0"/>
                <w:szCs w:val="21"/>
                <w:lang w:bidi="ar"/>
              </w:rPr>
              <w:t>售后服务及质量</w:t>
            </w:r>
          </w:p>
        </w:tc>
        <w:tc>
          <w:tcPr>
            <w:tcW w:w="7500" w:type="dxa"/>
            <w:gridSpan w:val="6"/>
            <w:vAlign w:val="center"/>
          </w:tcPr>
          <w:p w14:paraId="374F98DC">
            <w:pPr>
              <w:widowControl/>
              <w:jc w:val="left"/>
              <w:rPr>
                <w:rFonts w:ascii="宋体" w:hAnsi="宋体" w:eastAsia="宋体" w:cs="宋体"/>
                <w:szCs w:val="21"/>
              </w:rPr>
            </w:pPr>
            <w:r>
              <w:rPr>
                <w:rFonts w:hint="eastAsia" w:ascii="宋体" w:hAnsi="宋体" w:eastAsia="宋体" w:cs="宋体"/>
                <w:kern w:val="0"/>
                <w:szCs w:val="21"/>
                <w:lang w:bidi="ar"/>
              </w:rPr>
              <w:t>　</w:t>
            </w:r>
          </w:p>
        </w:tc>
      </w:tr>
      <w:tr w14:paraId="2F7797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06F5A6A7">
            <w:pPr>
              <w:widowControl/>
              <w:textAlignment w:val="center"/>
              <w:rPr>
                <w:rFonts w:ascii="宋体" w:hAnsi="宋体" w:eastAsia="宋体" w:cs="宋体"/>
                <w:kern w:val="0"/>
                <w:szCs w:val="21"/>
                <w:lang w:bidi="ar"/>
              </w:rPr>
            </w:pPr>
            <w:r>
              <w:rPr>
                <w:rFonts w:ascii="宋体" w:hAnsi="宋体" w:eastAsia="宋体" w:cs="宋体"/>
                <w:spacing w:val="-4"/>
                <w:szCs w:val="21"/>
              </w:rPr>
              <w:t>对本项目在设计、制造、进度、财务等方面采取的组织措施和相</w:t>
            </w:r>
            <w:r>
              <w:rPr>
                <w:rFonts w:ascii="宋体" w:hAnsi="宋体" w:eastAsia="宋体" w:cs="宋体"/>
                <w:spacing w:val="-2"/>
                <w:szCs w:val="21"/>
              </w:rPr>
              <w:t>关</w:t>
            </w:r>
            <w:r>
              <w:rPr>
                <w:rFonts w:ascii="宋体" w:hAnsi="宋体" w:eastAsia="宋体" w:cs="宋体"/>
                <w:spacing w:val="-3"/>
                <w:szCs w:val="21"/>
              </w:rPr>
              <w:t>人</w:t>
            </w:r>
            <w:r>
              <w:rPr>
                <w:rFonts w:ascii="宋体" w:hAnsi="宋体" w:eastAsia="宋体" w:cs="宋体"/>
                <w:spacing w:val="-2"/>
                <w:szCs w:val="21"/>
              </w:rPr>
              <w:t>员简介</w:t>
            </w:r>
          </w:p>
        </w:tc>
        <w:tc>
          <w:tcPr>
            <w:tcW w:w="7500" w:type="dxa"/>
            <w:gridSpan w:val="6"/>
            <w:vAlign w:val="center"/>
          </w:tcPr>
          <w:p w14:paraId="48ADAC65">
            <w:pPr>
              <w:widowControl/>
              <w:jc w:val="left"/>
              <w:rPr>
                <w:rFonts w:ascii="宋体" w:hAnsi="宋体" w:eastAsia="宋体" w:cs="宋体"/>
                <w:kern w:val="0"/>
                <w:szCs w:val="21"/>
                <w:lang w:bidi="ar"/>
              </w:rPr>
            </w:pPr>
          </w:p>
        </w:tc>
      </w:tr>
    </w:tbl>
    <w:p w14:paraId="627F179E">
      <w:pPr>
        <w:pStyle w:val="20"/>
        <w:rPr>
          <w:rFonts w:ascii="Times New Roman" w:hAnsi="Times New Roman" w:eastAsia="宋体" w:cs="Times New Roman"/>
          <w:b/>
          <w:bCs/>
          <w:color w:val="000000"/>
          <w:sz w:val="24"/>
          <w:szCs w:val="24"/>
        </w:rPr>
      </w:pPr>
    </w:p>
    <w:p w14:paraId="16DA3EDF">
      <w:pPr>
        <w:pStyle w:val="20"/>
        <w:rPr>
          <w:rFonts w:ascii="Times New Roman" w:hAnsi="Times New Roman" w:eastAsia="宋体" w:cs="Times New Roman"/>
          <w:b/>
          <w:bCs/>
          <w:color w:val="000000"/>
          <w:sz w:val="24"/>
          <w:szCs w:val="24"/>
        </w:rPr>
      </w:pPr>
    </w:p>
    <w:p w14:paraId="456B72D1">
      <w:pPr>
        <w:pStyle w:val="20"/>
        <w:rPr>
          <w:rFonts w:ascii="Times New Roman" w:hAnsi="Times New Roman" w:eastAsia="宋体" w:cs="Times New Roman"/>
          <w:b/>
          <w:bCs/>
          <w:color w:val="000000"/>
          <w:sz w:val="24"/>
          <w:szCs w:val="24"/>
        </w:rPr>
      </w:pPr>
    </w:p>
    <w:p w14:paraId="08E811FE">
      <w:pPr>
        <w:pStyle w:val="20"/>
        <w:rPr>
          <w:rFonts w:ascii="Times New Roman" w:hAnsi="Times New Roman" w:eastAsia="宋体" w:cs="Times New Roman"/>
          <w:b/>
          <w:bCs/>
          <w:color w:val="000000"/>
          <w:sz w:val="24"/>
          <w:szCs w:val="24"/>
        </w:rPr>
      </w:pPr>
    </w:p>
    <w:p w14:paraId="441F5648">
      <w:pPr>
        <w:pStyle w:val="20"/>
        <w:rPr>
          <w:rFonts w:ascii="Times New Roman" w:hAnsi="Times New Roman" w:eastAsia="宋体" w:cs="Times New Roman"/>
          <w:b/>
          <w:bCs/>
          <w:color w:val="000000"/>
          <w:sz w:val="24"/>
          <w:szCs w:val="24"/>
        </w:rPr>
      </w:pPr>
    </w:p>
    <w:p w14:paraId="5DA29441">
      <w:pPr>
        <w:pStyle w:val="20"/>
        <w:rPr>
          <w:rFonts w:ascii="Times New Roman" w:hAnsi="Times New Roman" w:eastAsia="宋体" w:cs="Times New Roman"/>
          <w:b/>
          <w:bCs/>
          <w:color w:val="000000"/>
          <w:sz w:val="24"/>
          <w:szCs w:val="24"/>
        </w:rPr>
      </w:pPr>
    </w:p>
    <w:p w14:paraId="176F2E5D">
      <w:pPr>
        <w:pStyle w:val="20"/>
        <w:rPr>
          <w:rFonts w:ascii="Times New Roman" w:hAnsi="Times New Roman" w:eastAsia="宋体" w:cs="Times New Roman"/>
          <w:b/>
          <w:bCs/>
          <w:color w:val="000000"/>
          <w:sz w:val="24"/>
          <w:szCs w:val="24"/>
        </w:rPr>
      </w:pPr>
    </w:p>
    <w:p w14:paraId="0374AE98">
      <w:pPr>
        <w:pStyle w:val="20"/>
        <w:rPr>
          <w:rFonts w:ascii="Times New Roman" w:hAnsi="Times New Roman" w:eastAsia="宋体" w:cs="Times New Roman"/>
          <w:b/>
          <w:bCs/>
          <w:color w:val="000000"/>
          <w:sz w:val="24"/>
          <w:szCs w:val="24"/>
        </w:rPr>
      </w:pPr>
    </w:p>
    <w:p w14:paraId="2F2BD199">
      <w:pPr>
        <w:pStyle w:val="20"/>
        <w:outlineLvl w:val="3"/>
        <w:rPr>
          <w:rFonts w:ascii="Times New Roman" w:hAnsi="Times New Roman" w:eastAsia="宋体" w:cs="Times New Roman"/>
          <w:b/>
          <w:bCs/>
          <w:color w:val="000000"/>
          <w:sz w:val="24"/>
          <w:szCs w:val="24"/>
        </w:rPr>
      </w:pPr>
      <w:r>
        <w:rPr>
          <w:rFonts w:hAnsi="宋体" w:eastAsia="宋体" w:cs="宋体"/>
          <w:spacing w:val="-9"/>
          <w:sz w:val="24"/>
          <w:szCs w:val="24"/>
          <w14:textOutline w14:w="4356" w14:cap="flat" w14:cmpd="sng" w14:algn="ctr">
            <w14:solidFill>
              <w14:srgbClr w14:val="000000"/>
            </w14:solidFill>
            <w14:prstDash w14:val="solid"/>
            <w14:miter w14:val="0"/>
          </w14:textOutline>
        </w:rPr>
        <w:t>表</w:t>
      </w:r>
      <w:r>
        <w:rPr>
          <w:rFonts w:hAnsi="宋体" w:eastAsia="宋体" w:cs="宋体"/>
          <w:spacing w:val="-7"/>
          <w:sz w:val="24"/>
          <w:szCs w:val="24"/>
        </w:rPr>
        <w:t xml:space="preserve"> </w:t>
      </w:r>
      <w:r>
        <w:rPr>
          <w:rFonts w:hAnsi="宋体" w:eastAsia="宋体" w:cs="宋体"/>
          <w:spacing w:val="-7"/>
          <w:sz w:val="24"/>
          <w:szCs w:val="24"/>
          <w14:textOutline w14:w="4356" w14:cap="flat" w14:cmpd="sng" w14:algn="ctr">
            <w14:solidFill>
              <w14:srgbClr w14:val="000000"/>
            </w14:solidFill>
            <w14:prstDash w14:val="solid"/>
            <w14:miter w14:val="0"/>
          </w14:textOutline>
        </w:rPr>
        <w:t>2</w:t>
      </w:r>
      <w:r>
        <w:rPr>
          <w:rFonts w:hint="eastAsia" w:hAnsi="宋体" w:eastAsia="宋体" w:cs="宋体"/>
          <w:spacing w:val="-7"/>
          <w:sz w:val="24"/>
          <w:szCs w:val="24"/>
          <w14:textOutline w14:w="4356" w14:cap="flat" w14:cmpd="sng" w14:algn="ctr">
            <w14:solidFill>
              <w14:srgbClr w14:val="000000"/>
            </w14:solidFill>
            <w14:prstDash w14:val="solid"/>
            <w14:miter w14:val="0"/>
          </w14:textOutline>
        </w:rPr>
        <w:t xml:space="preserve"> </w:t>
      </w:r>
      <w:r>
        <w:rPr>
          <w:rFonts w:hint="eastAsia" w:ascii="Times New Roman" w:hAnsi="Times New Roman" w:eastAsia="宋体" w:cs="Times New Roman"/>
          <w:b/>
          <w:bCs/>
          <w:color w:val="000000"/>
          <w:sz w:val="24"/>
          <w:szCs w:val="24"/>
        </w:rPr>
        <w:t>资产情况汇总表</w:t>
      </w:r>
    </w:p>
    <w:p w14:paraId="0860824D">
      <w:pPr>
        <w:pStyle w:val="20"/>
        <w:rPr>
          <w:rFonts w:ascii="Times New Roman" w:hAnsi="Times New Roman" w:eastAsia="宋体" w:cs="Times New Roman"/>
          <w:b/>
          <w:bCs/>
          <w:color w:val="000000"/>
          <w:sz w:val="24"/>
          <w:szCs w:val="24"/>
        </w:rPr>
      </w:pPr>
    </w:p>
    <w:tbl>
      <w:tblPr>
        <w:tblStyle w:val="4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4"/>
        <w:gridCol w:w="1287"/>
        <w:gridCol w:w="1288"/>
        <w:gridCol w:w="1290"/>
      </w:tblGrid>
      <w:tr w14:paraId="0A45A1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449" w:type="dxa"/>
            <w:gridSpan w:val="4"/>
            <w:vAlign w:val="center"/>
          </w:tcPr>
          <w:p w14:paraId="6EFCD0D6">
            <w:pPr>
              <w:spacing w:line="440" w:lineRule="exact"/>
              <w:jc w:val="center"/>
              <w:rPr>
                <w:rFonts w:ascii="宋体" w:hAnsi="宋体"/>
                <w:szCs w:val="24"/>
              </w:rPr>
            </w:pPr>
            <w:r>
              <w:rPr>
                <w:rFonts w:ascii="宋体" w:hAnsi="宋体" w:eastAsia="宋体"/>
                <w:color w:val="000000"/>
                <w:sz w:val="24"/>
                <w:szCs w:val="24"/>
                <w:u w:val="single"/>
              </w:rPr>
              <w:t xml:space="preserve">                   </w:t>
            </w:r>
            <w:r>
              <w:rPr>
                <w:rFonts w:hint="eastAsia" w:ascii="宋体" w:hAnsi="宋体" w:eastAsia="宋体"/>
                <w:color w:val="000000"/>
                <w:sz w:val="24"/>
                <w:szCs w:val="24"/>
              </w:rPr>
              <w:t>公司资产情况汇总表</w:t>
            </w:r>
          </w:p>
        </w:tc>
      </w:tr>
      <w:tr w14:paraId="5169A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B96464A">
            <w:pPr>
              <w:spacing w:line="440" w:lineRule="exact"/>
              <w:jc w:val="center"/>
              <w:rPr>
                <w:rFonts w:ascii="宋体" w:hAnsi="宋体"/>
                <w:color w:val="000000"/>
                <w:sz w:val="24"/>
                <w:szCs w:val="24"/>
              </w:rPr>
            </w:pPr>
            <w:r>
              <w:rPr>
                <w:rFonts w:hint="eastAsia" w:ascii="宋体" w:hAnsi="宋体" w:eastAsia="宋体"/>
                <w:color w:val="000000"/>
                <w:sz w:val="24"/>
                <w:szCs w:val="24"/>
              </w:rPr>
              <w:t>注册资金（万元）</w:t>
            </w:r>
          </w:p>
        </w:tc>
        <w:tc>
          <w:tcPr>
            <w:tcW w:w="3865" w:type="dxa"/>
            <w:gridSpan w:val="3"/>
          </w:tcPr>
          <w:p w14:paraId="24327472">
            <w:pPr>
              <w:spacing w:line="440" w:lineRule="exact"/>
              <w:jc w:val="center"/>
              <w:rPr>
                <w:rFonts w:ascii="宋体" w:hAnsi="宋体"/>
                <w:color w:val="000000"/>
                <w:sz w:val="24"/>
                <w:szCs w:val="24"/>
              </w:rPr>
            </w:pPr>
          </w:p>
        </w:tc>
      </w:tr>
      <w:tr w14:paraId="7D9CC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9A10862">
            <w:pPr>
              <w:spacing w:line="440" w:lineRule="exact"/>
              <w:jc w:val="center"/>
              <w:rPr>
                <w:rFonts w:ascii="宋体" w:hAnsi="宋体"/>
                <w:color w:val="000000"/>
                <w:sz w:val="24"/>
                <w:szCs w:val="24"/>
              </w:rPr>
            </w:pPr>
            <w:r>
              <w:rPr>
                <w:rFonts w:ascii="宋体" w:hAnsi="宋体" w:eastAsia="宋体"/>
                <w:color w:val="000000"/>
                <w:sz w:val="24"/>
                <w:szCs w:val="24"/>
              </w:rPr>
              <w:t>实收资金（万元）</w:t>
            </w:r>
          </w:p>
        </w:tc>
        <w:tc>
          <w:tcPr>
            <w:tcW w:w="3865" w:type="dxa"/>
            <w:gridSpan w:val="3"/>
          </w:tcPr>
          <w:p w14:paraId="250FDDAF">
            <w:pPr>
              <w:spacing w:line="440" w:lineRule="exact"/>
              <w:jc w:val="center"/>
              <w:rPr>
                <w:rFonts w:ascii="宋体" w:hAnsi="宋体"/>
                <w:color w:val="000000"/>
                <w:sz w:val="24"/>
                <w:szCs w:val="24"/>
              </w:rPr>
            </w:pPr>
          </w:p>
        </w:tc>
      </w:tr>
      <w:tr w14:paraId="45B07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27A53BCF">
            <w:pPr>
              <w:spacing w:line="440" w:lineRule="exact"/>
              <w:jc w:val="center"/>
              <w:rPr>
                <w:rFonts w:ascii="宋体" w:hAnsi="宋体"/>
                <w:color w:val="000000"/>
                <w:sz w:val="24"/>
                <w:szCs w:val="24"/>
              </w:rPr>
            </w:pPr>
            <w:r>
              <w:rPr>
                <w:rFonts w:hint="eastAsia" w:ascii="宋体" w:hAnsi="宋体" w:eastAsia="宋体"/>
                <w:color w:val="000000"/>
                <w:sz w:val="24"/>
                <w:szCs w:val="24"/>
              </w:rPr>
              <w:t>年度资产情况</w:t>
            </w:r>
          </w:p>
        </w:tc>
        <w:tc>
          <w:tcPr>
            <w:tcW w:w="1287" w:type="dxa"/>
            <w:vAlign w:val="center"/>
          </w:tcPr>
          <w:p w14:paraId="30D00C14">
            <w:pPr>
              <w:spacing w:line="440" w:lineRule="exact"/>
              <w:jc w:val="center"/>
              <w:rPr>
                <w:rFonts w:ascii="宋体" w:hAnsi="宋体"/>
                <w:color w:val="000000"/>
                <w:sz w:val="24"/>
                <w:szCs w:val="24"/>
              </w:rPr>
            </w:pPr>
            <w:r>
              <w:rPr>
                <w:rFonts w:hint="eastAsia" w:ascii="宋体" w:hAnsi="宋体" w:eastAsia="宋体"/>
                <w:color w:val="000000"/>
                <w:sz w:val="24"/>
                <w:szCs w:val="24"/>
              </w:rPr>
              <w:t>2021年</w:t>
            </w:r>
          </w:p>
        </w:tc>
        <w:tc>
          <w:tcPr>
            <w:tcW w:w="1288" w:type="dxa"/>
            <w:vAlign w:val="center"/>
          </w:tcPr>
          <w:p w14:paraId="5CCC64A2">
            <w:pPr>
              <w:spacing w:line="440" w:lineRule="exact"/>
              <w:jc w:val="center"/>
              <w:rPr>
                <w:rFonts w:ascii="宋体" w:hAnsi="宋体"/>
                <w:color w:val="000000"/>
                <w:sz w:val="24"/>
                <w:szCs w:val="24"/>
              </w:rPr>
            </w:pPr>
            <w:r>
              <w:rPr>
                <w:rFonts w:hint="eastAsia" w:ascii="宋体" w:hAnsi="宋体" w:eastAsia="宋体"/>
                <w:color w:val="000000"/>
                <w:sz w:val="24"/>
                <w:szCs w:val="24"/>
              </w:rPr>
              <w:t>2022年</w:t>
            </w:r>
          </w:p>
        </w:tc>
        <w:tc>
          <w:tcPr>
            <w:tcW w:w="1288" w:type="dxa"/>
            <w:vAlign w:val="center"/>
          </w:tcPr>
          <w:p w14:paraId="0D91B429">
            <w:pPr>
              <w:spacing w:line="440" w:lineRule="exact"/>
              <w:jc w:val="center"/>
              <w:rPr>
                <w:rFonts w:ascii="宋体" w:hAnsi="宋体"/>
                <w:color w:val="000000"/>
                <w:sz w:val="24"/>
                <w:szCs w:val="24"/>
              </w:rPr>
            </w:pPr>
            <w:r>
              <w:rPr>
                <w:rFonts w:hint="eastAsia" w:ascii="宋体" w:hAnsi="宋体" w:eastAsia="宋体"/>
                <w:color w:val="000000"/>
                <w:sz w:val="24"/>
                <w:szCs w:val="24"/>
              </w:rPr>
              <w:t>2023年</w:t>
            </w:r>
          </w:p>
        </w:tc>
      </w:tr>
      <w:tr w14:paraId="7A7287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139E6B2F">
            <w:pPr>
              <w:spacing w:line="440" w:lineRule="exact"/>
              <w:jc w:val="center"/>
              <w:rPr>
                <w:rFonts w:ascii="宋体" w:hAnsi="宋体"/>
                <w:color w:val="000000"/>
                <w:sz w:val="24"/>
                <w:szCs w:val="24"/>
              </w:rPr>
            </w:pPr>
            <w:r>
              <w:rPr>
                <w:rFonts w:hint="eastAsia" w:ascii="宋体" w:hAnsi="宋体" w:eastAsia="宋体"/>
                <w:color w:val="000000"/>
                <w:sz w:val="24"/>
                <w:szCs w:val="24"/>
              </w:rPr>
              <w:t>流动资产（万元）</w:t>
            </w:r>
          </w:p>
        </w:tc>
        <w:tc>
          <w:tcPr>
            <w:tcW w:w="1287" w:type="dxa"/>
          </w:tcPr>
          <w:p w14:paraId="77DB3C5E">
            <w:pPr>
              <w:spacing w:line="440" w:lineRule="exact"/>
              <w:jc w:val="center"/>
              <w:rPr>
                <w:rFonts w:ascii="宋体" w:hAnsi="宋体"/>
                <w:color w:val="000000"/>
                <w:sz w:val="24"/>
                <w:szCs w:val="24"/>
              </w:rPr>
            </w:pPr>
          </w:p>
        </w:tc>
        <w:tc>
          <w:tcPr>
            <w:tcW w:w="1288" w:type="dxa"/>
          </w:tcPr>
          <w:p w14:paraId="48D342AF">
            <w:pPr>
              <w:spacing w:line="440" w:lineRule="exact"/>
              <w:jc w:val="center"/>
              <w:rPr>
                <w:rFonts w:ascii="宋体" w:hAnsi="宋体"/>
                <w:color w:val="000000"/>
                <w:sz w:val="24"/>
                <w:szCs w:val="24"/>
              </w:rPr>
            </w:pPr>
          </w:p>
        </w:tc>
        <w:tc>
          <w:tcPr>
            <w:tcW w:w="1288" w:type="dxa"/>
          </w:tcPr>
          <w:p w14:paraId="7FAB3301">
            <w:pPr>
              <w:spacing w:line="440" w:lineRule="exact"/>
              <w:jc w:val="center"/>
              <w:rPr>
                <w:rFonts w:ascii="宋体" w:hAnsi="宋体"/>
                <w:color w:val="000000"/>
                <w:sz w:val="24"/>
                <w:szCs w:val="24"/>
              </w:rPr>
            </w:pPr>
          </w:p>
        </w:tc>
      </w:tr>
      <w:tr w14:paraId="1A8681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3BCA3ABE">
            <w:pPr>
              <w:spacing w:line="440" w:lineRule="exact"/>
              <w:jc w:val="center"/>
              <w:rPr>
                <w:rFonts w:ascii="宋体" w:hAnsi="宋体"/>
                <w:color w:val="000000"/>
                <w:sz w:val="24"/>
                <w:szCs w:val="24"/>
              </w:rPr>
            </w:pPr>
            <w:r>
              <w:rPr>
                <w:rFonts w:hint="eastAsia" w:ascii="宋体" w:hAnsi="宋体" w:eastAsia="宋体"/>
                <w:color w:val="000000"/>
                <w:sz w:val="24"/>
                <w:szCs w:val="24"/>
              </w:rPr>
              <w:t>非流动资产（万元）</w:t>
            </w:r>
          </w:p>
        </w:tc>
        <w:tc>
          <w:tcPr>
            <w:tcW w:w="1287" w:type="dxa"/>
          </w:tcPr>
          <w:p w14:paraId="6E189DAF">
            <w:pPr>
              <w:spacing w:line="440" w:lineRule="exact"/>
              <w:jc w:val="center"/>
              <w:rPr>
                <w:rFonts w:ascii="宋体" w:hAnsi="宋体"/>
                <w:color w:val="000000"/>
                <w:sz w:val="24"/>
                <w:szCs w:val="24"/>
              </w:rPr>
            </w:pPr>
          </w:p>
        </w:tc>
        <w:tc>
          <w:tcPr>
            <w:tcW w:w="1288" w:type="dxa"/>
          </w:tcPr>
          <w:p w14:paraId="11317A04">
            <w:pPr>
              <w:spacing w:line="440" w:lineRule="exact"/>
              <w:jc w:val="center"/>
              <w:rPr>
                <w:rFonts w:ascii="宋体" w:hAnsi="宋体"/>
                <w:color w:val="000000"/>
                <w:sz w:val="24"/>
                <w:szCs w:val="24"/>
              </w:rPr>
            </w:pPr>
          </w:p>
        </w:tc>
        <w:tc>
          <w:tcPr>
            <w:tcW w:w="1288" w:type="dxa"/>
          </w:tcPr>
          <w:p w14:paraId="5660BDEF">
            <w:pPr>
              <w:spacing w:line="440" w:lineRule="exact"/>
              <w:jc w:val="center"/>
              <w:rPr>
                <w:rFonts w:ascii="宋体" w:hAnsi="宋体"/>
                <w:color w:val="000000"/>
                <w:sz w:val="24"/>
                <w:szCs w:val="24"/>
              </w:rPr>
            </w:pPr>
          </w:p>
        </w:tc>
      </w:tr>
      <w:tr w14:paraId="17B3B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19C77F9">
            <w:pPr>
              <w:spacing w:line="440" w:lineRule="exact"/>
              <w:jc w:val="center"/>
              <w:rPr>
                <w:rFonts w:ascii="宋体" w:hAnsi="宋体"/>
                <w:color w:val="000000"/>
                <w:sz w:val="24"/>
                <w:szCs w:val="24"/>
              </w:rPr>
            </w:pPr>
            <w:r>
              <w:rPr>
                <w:rFonts w:hint="eastAsia" w:ascii="宋体" w:hAnsi="宋体" w:eastAsia="宋体"/>
                <w:color w:val="000000"/>
                <w:sz w:val="24"/>
                <w:szCs w:val="24"/>
              </w:rPr>
              <w:t>营业收入（万元）</w:t>
            </w:r>
          </w:p>
        </w:tc>
        <w:tc>
          <w:tcPr>
            <w:tcW w:w="1287" w:type="dxa"/>
          </w:tcPr>
          <w:p w14:paraId="12EC70D1">
            <w:pPr>
              <w:spacing w:line="440" w:lineRule="exact"/>
              <w:jc w:val="center"/>
              <w:rPr>
                <w:rFonts w:ascii="宋体" w:hAnsi="宋体"/>
                <w:color w:val="000000"/>
                <w:sz w:val="24"/>
                <w:szCs w:val="24"/>
              </w:rPr>
            </w:pPr>
          </w:p>
        </w:tc>
        <w:tc>
          <w:tcPr>
            <w:tcW w:w="1288" w:type="dxa"/>
          </w:tcPr>
          <w:p w14:paraId="40905135">
            <w:pPr>
              <w:spacing w:line="440" w:lineRule="exact"/>
              <w:jc w:val="center"/>
              <w:rPr>
                <w:rFonts w:ascii="宋体" w:hAnsi="宋体"/>
                <w:color w:val="000000"/>
                <w:sz w:val="24"/>
                <w:szCs w:val="24"/>
              </w:rPr>
            </w:pPr>
          </w:p>
        </w:tc>
        <w:tc>
          <w:tcPr>
            <w:tcW w:w="1288" w:type="dxa"/>
          </w:tcPr>
          <w:p w14:paraId="71A2F79B">
            <w:pPr>
              <w:spacing w:line="440" w:lineRule="exact"/>
              <w:jc w:val="center"/>
              <w:rPr>
                <w:rFonts w:ascii="宋体" w:hAnsi="宋体"/>
                <w:color w:val="000000"/>
                <w:sz w:val="24"/>
                <w:szCs w:val="24"/>
              </w:rPr>
            </w:pPr>
          </w:p>
        </w:tc>
      </w:tr>
      <w:tr w14:paraId="56A5DB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70955D72">
            <w:pPr>
              <w:spacing w:line="440" w:lineRule="exact"/>
              <w:jc w:val="center"/>
              <w:rPr>
                <w:rFonts w:ascii="宋体" w:hAnsi="宋体"/>
                <w:color w:val="000000"/>
                <w:sz w:val="24"/>
                <w:szCs w:val="24"/>
              </w:rPr>
            </w:pPr>
            <w:r>
              <w:rPr>
                <w:rFonts w:hint="eastAsia" w:ascii="宋体" w:hAnsi="宋体" w:eastAsia="宋体"/>
                <w:color w:val="000000"/>
                <w:sz w:val="24"/>
                <w:szCs w:val="24"/>
              </w:rPr>
              <w:t>年底资产总值（万元）</w:t>
            </w:r>
          </w:p>
        </w:tc>
        <w:tc>
          <w:tcPr>
            <w:tcW w:w="1287" w:type="dxa"/>
          </w:tcPr>
          <w:p w14:paraId="3B308996">
            <w:pPr>
              <w:spacing w:line="440" w:lineRule="exact"/>
              <w:jc w:val="center"/>
              <w:rPr>
                <w:rFonts w:ascii="宋体" w:hAnsi="宋体"/>
                <w:color w:val="000000"/>
                <w:sz w:val="24"/>
                <w:szCs w:val="24"/>
              </w:rPr>
            </w:pPr>
          </w:p>
        </w:tc>
        <w:tc>
          <w:tcPr>
            <w:tcW w:w="1288" w:type="dxa"/>
          </w:tcPr>
          <w:p w14:paraId="1C73D261">
            <w:pPr>
              <w:spacing w:line="440" w:lineRule="exact"/>
              <w:jc w:val="center"/>
              <w:rPr>
                <w:rFonts w:ascii="宋体" w:hAnsi="宋体"/>
                <w:color w:val="000000"/>
                <w:sz w:val="24"/>
                <w:szCs w:val="24"/>
              </w:rPr>
            </w:pPr>
          </w:p>
        </w:tc>
        <w:tc>
          <w:tcPr>
            <w:tcW w:w="1288" w:type="dxa"/>
          </w:tcPr>
          <w:p w14:paraId="7B65641E">
            <w:pPr>
              <w:spacing w:line="440" w:lineRule="exact"/>
              <w:jc w:val="center"/>
              <w:rPr>
                <w:rFonts w:ascii="宋体" w:hAnsi="宋体"/>
                <w:color w:val="000000"/>
                <w:sz w:val="24"/>
                <w:szCs w:val="24"/>
              </w:rPr>
            </w:pPr>
          </w:p>
        </w:tc>
      </w:tr>
      <w:tr w14:paraId="02217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39560C7">
            <w:pPr>
              <w:spacing w:line="440" w:lineRule="exact"/>
              <w:jc w:val="center"/>
              <w:rPr>
                <w:rFonts w:ascii="宋体" w:hAnsi="宋体"/>
                <w:color w:val="000000"/>
                <w:sz w:val="24"/>
                <w:szCs w:val="24"/>
              </w:rPr>
            </w:pPr>
            <w:r>
              <w:rPr>
                <w:rFonts w:hint="eastAsia" w:ascii="宋体" w:hAnsi="宋体" w:eastAsia="宋体"/>
                <w:color w:val="000000"/>
                <w:sz w:val="24"/>
                <w:szCs w:val="24"/>
              </w:rPr>
              <w:t>年底负债总值（万元）</w:t>
            </w:r>
          </w:p>
        </w:tc>
        <w:tc>
          <w:tcPr>
            <w:tcW w:w="1287" w:type="dxa"/>
          </w:tcPr>
          <w:p w14:paraId="5B41469F">
            <w:pPr>
              <w:spacing w:line="440" w:lineRule="exact"/>
              <w:jc w:val="center"/>
              <w:rPr>
                <w:rFonts w:ascii="宋体" w:hAnsi="宋体"/>
                <w:color w:val="000000"/>
                <w:sz w:val="24"/>
                <w:szCs w:val="24"/>
              </w:rPr>
            </w:pPr>
          </w:p>
        </w:tc>
        <w:tc>
          <w:tcPr>
            <w:tcW w:w="1288" w:type="dxa"/>
          </w:tcPr>
          <w:p w14:paraId="54943C64">
            <w:pPr>
              <w:spacing w:line="440" w:lineRule="exact"/>
              <w:jc w:val="center"/>
              <w:rPr>
                <w:rFonts w:ascii="宋体" w:hAnsi="宋体"/>
                <w:color w:val="000000"/>
                <w:sz w:val="24"/>
                <w:szCs w:val="24"/>
              </w:rPr>
            </w:pPr>
          </w:p>
        </w:tc>
        <w:tc>
          <w:tcPr>
            <w:tcW w:w="1288" w:type="dxa"/>
          </w:tcPr>
          <w:p w14:paraId="756EFA45">
            <w:pPr>
              <w:spacing w:line="440" w:lineRule="exact"/>
              <w:jc w:val="center"/>
              <w:rPr>
                <w:rFonts w:ascii="宋体" w:hAnsi="宋体"/>
                <w:color w:val="000000"/>
                <w:sz w:val="24"/>
                <w:szCs w:val="24"/>
              </w:rPr>
            </w:pPr>
          </w:p>
        </w:tc>
      </w:tr>
      <w:tr w14:paraId="2DCFE1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10CFBBAB">
            <w:pPr>
              <w:spacing w:line="440" w:lineRule="exact"/>
              <w:jc w:val="center"/>
              <w:rPr>
                <w:rFonts w:ascii="宋体" w:hAnsi="宋体"/>
                <w:color w:val="000000"/>
                <w:sz w:val="24"/>
                <w:szCs w:val="24"/>
              </w:rPr>
            </w:pPr>
            <w:r>
              <w:rPr>
                <w:rFonts w:ascii="宋体" w:hAnsi="宋体" w:eastAsia="宋体"/>
                <w:color w:val="000000"/>
                <w:sz w:val="24"/>
                <w:szCs w:val="24"/>
              </w:rPr>
              <w:t>资产负债率</w:t>
            </w:r>
            <w:r>
              <w:rPr>
                <w:rFonts w:hint="eastAsia" w:ascii="宋体" w:hAnsi="宋体" w:eastAsia="宋体"/>
                <w:color w:val="000000"/>
                <w:sz w:val="24"/>
                <w:szCs w:val="24"/>
              </w:rPr>
              <w:t>（  %）</w:t>
            </w:r>
          </w:p>
        </w:tc>
        <w:tc>
          <w:tcPr>
            <w:tcW w:w="1287" w:type="dxa"/>
          </w:tcPr>
          <w:p w14:paraId="02D05E64">
            <w:pPr>
              <w:spacing w:line="440" w:lineRule="exact"/>
              <w:jc w:val="center"/>
              <w:rPr>
                <w:rFonts w:ascii="宋体" w:hAnsi="宋体"/>
                <w:color w:val="000000"/>
                <w:sz w:val="24"/>
                <w:szCs w:val="24"/>
              </w:rPr>
            </w:pPr>
          </w:p>
        </w:tc>
        <w:tc>
          <w:tcPr>
            <w:tcW w:w="1288" w:type="dxa"/>
          </w:tcPr>
          <w:p w14:paraId="249E04C8">
            <w:pPr>
              <w:spacing w:line="440" w:lineRule="exact"/>
              <w:jc w:val="center"/>
              <w:rPr>
                <w:rFonts w:ascii="宋体" w:hAnsi="宋体"/>
                <w:color w:val="000000"/>
                <w:sz w:val="24"/>
                <w:szCs w:val="24"/>
              </w:rPr>
            </w:pPr>
          </w:p>
        </w:tc>
        <w:tc>
          <w:tcPr>
            <w:tcW w:w="1288" w:type="dxa"/>
          </w:tcPr>
          <w:p w14:paraId="6557D601">
            <w:pPr>
              <w:spacing w:line="440" w:lineRule="exact"/>
              <w:jc w:val="center"/>
              <w:rPr>
                <w:rFonts w:ascii="宋体" w:hAnsi="宋体"/>
                <w:color w:val="000000"/>
                <w:sz w:val="24"/>
                <w:szCs w:val="24"/>
              </w:rPr>
            </w:pPr>
          </w:p>
        </w:tc>
      </w:tr>
      <w:tr w14:paraId="3118B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EF9829C">
            <w:pPr>
              <w:spacing w:line="440" w:lineRule="exact"/>
              <w:jc w:val="center"/>
              <w:rPr>
                <w:rFonts w:ascii="宋体" w:hAnsi="宋体"/>
                <w:color w:val="000000"/>
                <w:sz w:val="24"/>
                <w:szCs w:val="24"/>
              </w:rPr>
            </w:pPr>
            <w:r>
              <w:rPr>
                <w:rFonts w:hint="eastAsia" w:ascii="宋体" w:hAnsi="宋体" w:eastAsia="宋体"/>
                <w:color w:val="000000"/>
                <w:sz w:val="24"/>
                <w:szCs w:val="24"/>
              </w:rPr>
              <w:t>净利润（万元）</w:t>
            </w:r>
          </w:p>
        </w:tc>
        <w:tc>
          <w:tcPr>
            <w:tcW w:w="1287" w:type="dxa"/>
          </w:tcPr>
          <w:p w14:paraId="6775BFE2">
            <w:pPr>
              <w:spacing w:line="440" w:lineRule="exact"/>
              <w:jc w:val="center"/>
              <w:rPr>
                <w:rFonts w:ascii="宋体" w:hAnsi="宋体"/>
                <w:color w:val="000000"/>
                <w:sz w:val="24"/>
                <w:szCs w:val="24"/>
              </w:rPr>
            </w:pPr>
          </w:p>
        </w:tc>
        <w:tc>
          <w:tcPr>
            <w:tcW w:w="1288" w:type="dxa"/>
          </w:tcPr>
          <w:p w14:paraId="1D32A69C">
            <w:pPr>
              <w:spacing w:line="440" w:lineRule="exact"/>
              <w:jc w:val="center"/>
              <w:rPr>
                <w:rFonts w:ascii="宋体" w:hAnsi="宋体"/>
                <w:color w:val="000000"/>
                <w:sz w:val="24"/>
                <w:szCs w:val="24"/>
              </w:rPr>
            </w:pPr>
          </w:p>
        </w:tc>
        <w:tc>
          <w:tcPr>
            <w:tcW w:w="1288" w:type="dxa"/>
          </w:tcPr>
          <w:p w14:paraId="2BFF216B">
            <w:pPr>
              <w:spacing w:line="440" w:lineRule="exact"/>
              <w:jc w:val="center"/>
              <w:rPr>
                <w:rFonts w:ascii="宋体" w:hAnsi="宋体"/>
                <w:color w:val="000000"/>
                <w:sz w:val="24"/>
                <w:szCs w:val="24"/>
              </w:rPr>
            </w:pPr>
          </w:p>
        </w:tc>
      </w:tr>
      <w:tr w14:paraId="5FFD45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2837247C">
            <w:pPr>
              <w:spacing w:line="440" w:lineRule="exact"/>
              <w:jc w:val="center"/>
              <w:rPr>
                <w:rFonts w:ascii="宋体" w:hAnsi="宋体"/>
                <w:color w:val="000000"/>
                <w:sz w:val="24"/>
                <w:szCs w:val="24"/>
              </w:rPr>
            </w:pPr>
            <w:r>
              <w:rPr>
                <w:rFonts w:hint="eastAsia" w:ascii="宋体" w:hAnsi="宋体" w:eastAsia="宋体"/>
                <w:color w:val="000000"/>
                <w:sz w:val="24"/>
                <w:szCs w:val="24"/>
              </w:rPr>
              <w:t>未分配利润（万元）</w:t>
            </w:r>
          </w:p>
        </w:tc>
        <w:tc>
          <w:tcPr>
            <w:tcW w:w="1287" w:type="dxa"/>
          </w:tcPr>
          <w:p w14:paraId="3402631B">
            <w:pPr>
              <w:spacing w:line="440" w:lineRule="exact"/>
              <w:jc w:val="center"/>
              <w:rPr>
                <w:rFonts w:ascii="宋体" w:hAnsi="宋体"/>
                <w:color w:val="000000"/>
                <w:sz w:val="24"/>
                <w:szCs w:val="24"/>
              </w:rPr>
            </w:pPr>
          </w:p>
        </w:tc>
        <w:tc>
          <w:tcPr>
            <w:tcW w:w="1288" w:type="dxa"/>
          </w:tcPr>
          <w:p w14:paraId="3D398FF1">
            <w:pPr>
              <w:spacing w:line="440" w:lineRule="exact"/>
              <w:jc w:val="center"/>
              <w:rPr>
                <w:rFonts w:ascii="宋体" w:hAnsi="宋体"/>
                <w:color w:val="000000"/>
                <w:sz w:val="24"/>
                <w:szCs w:val="24"/>
              </w:rPr>
            </w:pPr>
          </w:p>
        </w:tc>
        <w:tc>
          <w:tcPr>
            <w:tcW w:w="1288" w:type="dxa"/>
          </w:tcPr>
          <w:p w14:paraId="73945150">
            <w:pPr>
              <w:spacing w:line="440" w:lineRule="exact"/>
              <w:jc w:val="center"/>
              <w:rPr>
                <w:rFonts w:ascii="宋体" w:hAnsi="宋体"/>
                <w:color w:val="000000"/>
                <w:sz w:val="24"/>
                <w:szCs w:val="24"/>
              </w:rPr>
            </w:pPr>
          </w:p>
        </w:tc>
      </w:tr>
      <w:tr w14:paraId="0B3668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5FDD9F48">
            <w:pPr>
              <w:spacing w:line="440" w:lineRule="exact"/>
              <w:jc w:val="center"/>
              <w:rPr>
                <w:rFonts w:ascii="宋体" w:hAnsi="宋体"/>
                <w:color w:val="000000"/>
                <w:sz w:val="24"/>
                <w:szCs w:val="24"/>
              </w:rPr>
            </w:pPr>
            <w:r>
              <w:rPr>
                <w:rFonts w:hint="eastAsia" w:ascii="宋体" w:hAnsi="宋体" w:eastAsia="宋体"/>
                <w:color w:val="000000"/>
                <w:sz w:val="24"/>
                <w:szCs w:val="24"/>
              </w:rPr>
              <w:t>营运</w:t>
            </w:r>
            <w:r>
              <w:rPr>
                <w:rFonts w:ascii="宋体" w:hAnsi="宋体" w:eastAsia="宋体"/>
                <w:color w:val="000000"/>
                <w:sz w:val="24"/>
                <w:szCs w:val="24"/>
              </w:rPr>
              <w:t>资</w:t>
            </w:r>
            <w:r>
              <w:rPr>
                <w:rFonts w:hint="eastAsia" w:ascii="宋体" w:hAnsi="宋体" w:eastAsia="宋体"/>
                <w:color w:val="000000"/>
                <w:sz w:val="24"/>
                <w:szCs w:val="24"/>
              </w:rPr>
              <w:t>金</w:t>
            </w:r>
          </w:p>
        </w:tc>
        <w:tc>
          <w:tcPr>
            <w:tcW w:w="1287" w:type="dxa"/>
          </w:tcPr>
          <w:p w14:paraId="55935B82">
            <w:pPr>
              <w:spacing w:line="440" w:lineRule="exact"/>
              <w:jc w:val="center"/>
              <w:rPr>
                <w:rFonts w:ascii="宋体" w:hAnsi="宋体"/>
                <w:color w:val="000000"/>
                <w:sz w:val="24"/>
                <w:szCs w:val="24"/>
              </w:rPr>
            </w:pPr>
          </w:p>
        </w:tc>
        <w:tc>
          <w:tcPr>
            <w:tcW w:w="1288" w:type="dxa"/>
          </w:tcPr>
          <w:p w14:paraId="37FD07E6">
            <w:pPr>
              <w:spacing w:line="440" w:lineRule="exact"/>
              <w:jc w:val="center"/>
              <w:rPr>
                <w:rFonts w:ascii="宋体" w:hAnsi="宋体"/>
                <w:color w:val="000000"/>
                <w:sz w:val="24"/>
                <w:szCs w:val="24"/>
              </w:rPr>
            </w:pPr>
          </w:p>
        </w:tc>
        <w:tc>
          <w:tcPr>
            <w:tcW w:w="1288" w:type="dxa"/>
          </w:tcPr>
          <w:p w14:paraId="5DCAFCB1">
            <w:pPr>
              <w:spacing w:line="440" w:lineRule="exact"/>
              <w:jc w:val="center"/>
              <w:rPr>
                <w:rFonts w:ascii="宋体" w:hAnsi="宋体"/>
                <w:color w:val="000000"/>
                <w:sz w:val="24"/>
                <w:szCs w:val="24"/>
              </w:rPr>
            </w:pPr>
          </w:p>
        </w:tc>
      </w:tr>
      <w:tr w14:paraId="135A8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3E3567CC">
            <w:pPr>
              <w:spacing w:line="440" w:lineRule="exact"/>
              <w:jc w:val="center"/>
              <w:rPr>
                <w:rFonts w:ascii="宋体" w:hAnsi="宋体"/>
                <w:color w:val="000000"/>
                <w:sz w:val="24"/>
                <w:szCs w:val="24"/>
              </w:rPr>
            </w:pPr>
            <w:r>
              <w:rPr>
                <w:rFonts w:hint="eastAsia" w:ascii="宋体" w:hAnsi="宋体" w:eastAsia="宋体"/>
                <w:color w:val="000000"/>
                <w:sz w:val="24"/>
                <w:szCs w:val="24"/>
              </w:rPr>
              <w:t>（本年营业收入-上年营业收入）÷上年营业收入</w:t>
            </w:r>
          </w:p>
        </w:tc>
        <w:tc>
          <w:tcPr>
            <w:tcW w:w="1287" w:type="dxa"/>
          </w:tcPr>
          <w:p w14:paraId="331FA289">
            <w:pPr>
              <w:spacing w:line="440" w:lineRule="exact"/>
              <w:jc w:val="center"/>
              <w:rPr>
                <w:rFonts w:ascii="宋体" w:hAnsi="宋体"/>
                <w:color w:val="000000"/>
                <w:sz w:val="24"/>
                <w:szCs w:val="24"/>
              </w:rPr>
            </w:pPr>
          </w:p>
        </w:tc>
        <w:tc>
          <w:tcPr>
            <w:tcW w:w="1288" w:type="dxa"/>
          </w:tcPr>
          <w:p w14:paraId="344657C1">
            <w:pPr>
              <w:spacing w:line="440" w:lineRule="exact"/>
              <w:jc w:val="center"/>
              <w:rPr>
                <w:rFonts w:ascii="宋体" w:hAnsi="宋体"/>
                <w:color w:val="000000"/>
                <w:sz w:val="24"/>
                <w:szCs w:val="24"/>
              </w:rPr>
            </w:pPr>
          </w:p>
        </w:tc>
        <w:tc>
          <w:tcPr>
            <w:tcW w:w="1288" w:type="dxa"/>
          </w:tcPr>
          <w:p w14:paraId="4238BAFB">
            <w:pPr>
              <w:spacing w:line="440" w:lineRule="exact"/>
              <w:jc w:val="center"/>
              <w:rPr>
                <w:rFonts w:ascii="宋体" w:hAnsi="宋体"/>
                <w:color w:val="000000"/>
                <w:sz w:val="24"/>
                <w:szCs w:val="24"/>
              </w:rPr>
            </w:pPr>
          </w:p>
        </w:tc>
      </w:tr>
    </w:tbl>
    <w:p w14:paraId="5CD32997">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投标人：（盖章）</w:t>
      </w:r>
    </w:p>
    <w:p w14:paraId="72FB3B92">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47242546">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5C677090">
      <w:pPr>
        <w:rPr>
          <w:rFonts w:ascii="宋体" w:hAnsi="Calibri" w:eastAsia="宋体" w:cs="宋体"/>
          <w:b/>
          <w:bCs/>
          <w:color w:val="000000"/>
          <w:sz w:val="28"/>
          <w:szCs w:val="20"/>
        </w:rPr>
        <w:sectPr>
          <w:footerReference r:id="rId22" w:type="first"/>
          <w:footerReference r:id="rId21" w:type="default"/>
          <w:pgSz w:w="11906" w:h="16838"/>
          <w:pgMar w:top="1588" w:right="1418" w:bottom="1134" w:left="1418" w:header="851" w:footer="992" w:gutter="0"/>
          <w:cols w:space="720" w:num="1"/>
          <w:titlePg/>
          <w:docGrid w:type="lines" w:linePitch="312" w:charSpace="0"/>
        </w:sectPr>
      </w:pPr>
    </w:p>
    <w:p w14:paraId="02C35570">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附件4</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保密承诺函</w:t>
      </w:r>
    </w:p>
    <w:p w14:paraId="53C2F09F">
      <w:pPr>
        <w:spacing w:line="240" w:lineRule="exact"/>
        <w:jc w:val="center"/>
        <w:rPr>
          <w:rFonts w:ascii="宋体" w:hAnsi="Calibri" w:eastAsia="宋体" w:cs="Times New Roman"/>
          <w:b/>
          <w:bCs/>
          <w:sz w:val="36"/>
          <w:szCs w:val="20"/>
        </w:rPr>
      </w:pPr>
    </w:p>
    <w:p w14:paraId="3BE7376A">
      <w:pPr>
        <w:spacing w:line="360" w:lineRule="auto"/>
        <w:rPr>
          <w:rFonts w:ascii="宋体" w:hAnsi="Calibri" w:eastAsia="宋体" w:cs="Times New Roman"/>
          <w:sz w:val="24"/>
          <w:szCs w:val="20"/>
        </w:rPr>
      </w:pPr>
      <w:r>
        <w:rPr>
          <w:rFonts w:hint="eastAsia" w:ascii="宋体" w:hAnsi="宋体" w:eastAsia="宋体" w:cs="Times New Roman"/>
          <w:sz w:val="24"/>
          <w:szCs w:val="20"/>
        </w:rPr>
        <w:t>项目名称：</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p>
    <w:p w14:paraId="5CFD2171">
      <w:pPr>
        <w:spacing w:line="360" w:lineRule="auto"/>
        <w:rPr>
          <w:rFonts w:ascii="宋体" w:hAnsi="Calibri" w:eastAsia="宋体" w:cs="Times New Roman"/>
          <w:b/>
          <w:bCs/>
          <w:sz w:val="24"/>
          <w:szCs w:val="20"/>
          <w:highlight w:val="red"/>
        </w:rPr>
      </w:pPr>
      <w:r>
        <w:rPr>
          <w:rFonts w:hint="eastAsia" w:ascii="宋体" w:hAnsi="宋体" w:eastAsia="宋体" w:cs="Times New Roman"/>
          <w:b/>
          <w:bCs/>
          <w:sz w:val="24"/>
          <w:szCs w:val="20"/>
          <w:highlight w:val="red"/>
        </w:rPr>
        <w:t>中国重汽集团</w:t>
      </w:r>
      <w:r>
        <w:rPr>
          <w:rFonts w:hint="eastAsia" w:ascii="宋体" w:hAnsi="宋体" w:eastAsia="宋体" w:cs="Times New Roman"/>
          <w:b/>
          <w:bCs/>
          <w:sz w:val="24"/>
          <w:szCs w:val="20"/>
          <w:highlight w:val="red"/>
          <w:lang w:val="en-US" w:eastAsia="zh-CN"/>
        </w:rPr>
        <w:t>济南商用车</w:t>
      </w:r>
      <w:r>
        <w:rPr>
          <w:rFonts w:hint="eastAsia" w:ascii="宋体" w:hAnsi="宋体" w:eastAsia="宋体" w:cs="Times New Roman"/>
          <w:b/>
          <w:bCs/>
          <w:sz w:val="24"/>
          <w:szCs w:val="20"/>
          <w:highlight w:val="red"/>
        </w:rPr>
        <w:t>有限公司：</w:t>
      </w:r>
    </w:p>
    <w:p w14:paraId="30A879DE">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我代表（投标人名称）对招标人的商业秘密作如下承诺：</w:t>
      </w:r>
    </w:p>
    <w:p w14:paraId="7F1E7833">
      <w:pPr>
        <w:spacing w:line="360" w:lineRule="auto"/>
        <w:ind w:left="479" w:leftChars="228"/>
        <w:rPr>
          <w:rFonts w:ascii="宋体" w:hAnsi="宋体"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u w:val="single"/>
        </w:rPr>
        <w:t>无论是否中标、是否签署合同，对获得的招标人商业秘密（包括但不限于产品和/或装备的技术文件、制造文件、实验文件和销售及售后服务文件等，如报告、通知、记录、会议纪要、备忘录、图纸、草图、样品、模型、企业标准、软件；不论以何种形式提供，如光盘、磁盘、录像带、照片或其他表述，无论该信息是以口头还是书面方式还是何种语言提供、是否标识为保密，也无论该等信息储存于任何载体）承担保密责任。</w:t>
      </w:r>
      <w:r>
        <w:rPr>
          <w:rFonts w:ascii="宋体" w:hAnsi="宋体" w:eastAsia="宋体" w:cs="Times New Roman"/>
          <w:sz w:val="24"/>
          <w:szCs w:val="20"/>
          <w:u w:val="single"/>
        </w:rPr>
        <w:t xml:space="preserve">                                                                 </w:t>
      </w:r>
    </w:p>
    <w:p w14:paraId="73D83EC9">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C76CA4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9BD8A79">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30022D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22F1F4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EE7206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DD1D999">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4836FD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463940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5323865">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038360E">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97E983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29E2CC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32CBFE6">
      <w:pPr>
        <w:spacing w:line="360" w:lineRule="auto"/>
        <w:ind w:firstLine="480" w:firstLineChars="200"/>
        <w:rPr>
          <w:rFonts w:ascii="宋体" w:hAnsi="宋体" w:eastAsia="宋体" w:cs="Times New Roman"/>
          <w:sz w:val="24"/>
          <w:szCs w:val="20"/>
          <w:u w:val="single"/>
        </w:rPr>
      </w:pPr>
    </w:p>
    <w:p w14:paraId="528A784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090536F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40AF3CC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01C94472">
      <w:pPr>
        <w:rPr>
          <w:rFonts w:ascii="宋体" w:hAnsi="Calibri" w:eastAsia="宋体" w:cs="宋体"/>
          <w:b/>
          <w:bCs/>
          <w:color w:val="000000"/>
          <w:sz w:val="28"/>
          <w:szCs w:val="20"/>
        </w:rPr>
        <w:sectPr>
          <w:footerReference r:id="rId24" w:type="first"/>
          <w:footerReference r:id="rId23" w:type="default"/>
          <w:pgSz w:w="11906" w:h="16838"/>
          <w:pgMar w:top="1588" w:right="1418" w:bottom="1134" w:left="1418" w:header="851" w:footer="992" w:gutter="0"/>
          <w:cols w:space="720" w:num="1"/>
          <w:titlePg/>
          <w:docGrid w:type="lines" w:linePitch="312" w:charSpace="0"/>
        </w:sectPr>
      </w:pPr>
    </w:p>
    <w:p w14:paraId="3513C1FC">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宋体"/>
          <w:b/>
          <w:bCs/>
          <w:color w:val="000000"/>
          <w:sz w:val="24"/>
          <w:szCs w:val="24"/>
        </w:rPr>
        <w:t>附件5-1</w:t>
      </w:r>
      <w:r>
        <w:rPr>
          <w:rFonts w:ascii="Times New Roman" w:hAnsi="Times New Roman" w:eastAsia="宋体" w:cs="宋体"/>
          <w:b/>
          <w:bCs/>
          <w:color w:val="000000"/>
          <w:sz w:val="24"/>
          <w:szCs w:val="24"/>
        </w:rPr>
        <w:t xml:space="preserve"> </w:t>
      </w:r>
      <w:r>
        <w:rPr>
          <w:rFonts w:hint="eastAsia" w:ascii="Times New Roman" w:hAnsi="Times New Roman" w:eastAsia="宋体" w:cs="Times New Roman"/>
          <w:b/>
          <w:bCs/>
          <w:color w:val="000000"/>
          <w:sz w:val="24"/>
          <w:szCs w:val="24"/>
        </w:rPr>
        <w:t>技术规格偏离表</w:t>
      </w:r>
    </w:p>
    <w:p w14:paraId="1DE7F6D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r>
        <w:rPr>
          <w:rFonts w:ascii="宋体" w:hAnsi="宋体" w:eastAsia="宋体" w:cs="Times New Roman"/>
          <w:color w:val="000000"/>
          <w:sz w:val="24"/>
          <w:szCs w:val="24"/>
        </w:rPr>
        <w:t xml:space="preserve">                                                          </w:t>
      </w:r>
    </w:p>
    <w:tbl>
      <w:tblPr>
        <w:tblStyle w:val="41"/>
        <w:tblW w:w="90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5"/>
        <w:gridCol w:w="3449"/>
        <w:gridCol w:w="2414"/>
        <w:gridCol w:w="1608"/>
      </w:tblGrid>
      <w:tr w14:paraId="1A08F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vAlign w:val="center"/>
          </w:tcPr>
          <w:p w14:paraId="3E6F6691">
            <w:pPr>
              <w:jc w:val="center"/>
              <w:rPr>
                <w:rFonts w:ascii="Times New Roman" w:hAnsi="Times New Roman" w:eastAsia="宋体" w:cs="Times New Roman"/>
                <w:b/>
                <w:szCs w:val="20"/>
              </w:rPr>
            </w:pPr>
            <w:r>
              <w:rPr>
                <w:rFonts w:hint="eastAsia" w:ascii="宋体" w:hAnsi="宋体" w:eastAsia="宋体" w:cs="宋体"/>
                <w:b/>
                <w:szCs w:val="20"/>
              </w:rPr>
              <w:t>序号</w:t>
            </w:r>
          </w:p>
        </w:tc>
        <w:tc>
          <w:tcPr>
            <w:tcW w:w="3449" w:type="dxa"/>
            <w:vAlign w:val="center"/>
          </w:tcPr>
          <w:p w14:paraId="1B9D3A0F">
            <w:pPr>
              <w:jc w:val="center"/>
              <w:rPr>
                <w:rFonts w:ascii="Times New Roman" w:hAnsi="Times New Roman" w:eastAsia="宋体" w:cs="Times New Roman"/>
                <w:b/>
                <w:szCs w:val="20"/>
              </w:rPr>
            </w:pPr>
            <w:r>
              <w:rPr>
                <w:rFonts w:hint="eastAsia" w:ascii="宋体" w:hAnsi="宋体" w:eastAsia="宋体" w:cs="宋体"/>
                <w:b/>
                <w:szCs w:val="20"/>
              </w:rPr>
              <w:t>招标要求</w:t>
            </w:r>
          </w:p>
        </w:tc>
        <w:tc>
          <w:tcPr>
            <w:tcW w:w="2414" w:type="dxa"/>
            <w:vAlign w:val="center"/>
          </w:tcPr>
          <w:p w14:paraId="25F20589">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08" w:type="dxa"/>
            <w:vAlign w:val="center"/>
          </w:tcPr>
          <w:p w14:paraId="062E3FA8">
            <w:pPr>
              <w:jc w:val="center"/>
              <w:rPr>
                <w:rFonts w:ascii="Times New Roman" w:hAnsi="Times New Roman" w:eastAsia="宋体" w:cs="Times New Roman"/>
                <w:b/>
                <w:szCs w:val="20"/>
              </w:rPr>
            </w:pPr>
            <w:r>
              <w:rPr>
                <w:rFonts w:hint="eastAsia" w:ascii="宋体" w:hAnsi="宋体" w:eastAsia="宋体" w:cs="宋体"/>
                <w:b/>
                <w:szCs w:val="20"/>
              </w:rPr>
              <w:t>是否偏离</w:t>
            </w:r>
          </w:p>
        </w:tc>
      </w:tr>
      <w:tr w14:paraId="72C6A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2CC64708">
            <w:pPr>
              <w:jc w:val="center"/>
              <w:rPr>
                <w:rFonts w:ascii="Times New Roman" w:hAnsi="Times New Roman" w:eastAsia="宋体" w:cs="Times New Roman"/>
                <w:b/>
                <w:sz w:val="24"/>
                <w:szCs w:val="20"/>
              </w:rPr>
            </w:pPr>
          </w:p>
        </w:tc>
        <w:tc>
          <w:tcPr>
            <w:tcW w:w="3449" w:type="dxa"/>
          </w:tcPr>
          <w:p w14:paraId="64371FFE">
            <w:pPr>
              <w:jc w:val="center"/>
              <w:rPr>
                <w:rFonts w:ascii="Times New Roman" w:hAnsi="Times New Roman" w:eastAsia="宋体" w:cs="Times New Roman"/>
                <w:b/>
                <w:sz w:val="24"/>
                <w:szCs w:val="20"/>
              </w:rPr>
            </w:pPr>
          </w:p>
        </w:tc>
        <w:tc>
          <w:tcPr>
            <w:tcW w:w="2414" w:type="dxa"/>
          </w:tcPr>
          <w:p w14:paraId="2803D2E7">
            <w:pPr>
              <w:jc w:val="center"/>
              <w:rPr>
                <w:rFonts w:ascii="Times New Roman" w:hAnsi="Times New Roman" w:eastAsia="宋体" w:cs="Times New Roman"/>
                <w:b/>
                <w:sz w:val="24"/>
                <w:szCs w:val="20"/>
              </w:rPr>
            </w:pPr>
          </w:p>
        </w:tc>
        <w:tc>
          <w:tcPr>
            <w:tcW w:w="1608" w:type="dxa"/>
          </w:tcPr>
          <w:p w14:paraId="2C47E4CC">
            <w:pPr>
              <w:jc w:val="center"/>
              <w:rPr>
                <w:rFonts w:ascii="Times New Roman" w:hAnsi="Times New Roman" w:eastAsia="宋体" w:cs="Times New Roman"/>
                <w:b/>
                <w:sz w:val="24"/>
                <w:szCs w:val="20"/>
              </w:rPr>
            </w:pPr>
          </w:p>
        </w:tc>
      </w:tr>
      <w:tr w14:paraId="67CCB3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2DB18045">
            <w:pPr>
              <w:jc w:val="center"/>
              <w:rPr>
                <w:rFonts w:ascii="Times New Roman" w:hAnsi="Times New Roman" w:eastAsia="宋体" w:cs="Times New Roman"/>
                <w:b/>
                <w:sz w:val="24"/>
                <w:szCs w:val="20"/>
              </w:rPr>
            </w:pPr>
          </w:p>
        </w:tc>
        <w:tc>
          <w:tcPr>
            <w:tcW w:w="3449" w:type="dxa"/>
          </w:tcPr>
          <w:p w14:paraId="181AFC19">
            <w:pPr>
              <w:jc w:val="center"/>
              <w:rPr>
                <w:rFonts w:ascii="Times New Roman" w:hAnsi="Times New Roman" w:eastAsia="宋体" w:cs="Times New Roman"/>
                <w:b/>
                <w:sz w:val="24"/>
                <w:szCs w:val="20"/>
              </w:rPr>
            </w:pPr>
          </w:p>
        </w:tc>
        <w:tc>
          <w:tcPr>
            <w:tcW w:w="2414" w:type="dxa"/>
          </w:tcPr>
          <w:p w14:paraId="26BC485A">
            <w:pPr>
              <w:jc w:val="center"/>
              <w:rPr>
                <w:rFonts w:ascii="Times New Roman" w:hAnsi="Times New Roman" w:eastAsia="宋体" w:cs="Times New Roman"/>
                <w:b/>
                <w:sz w:val="24"/>
                <w:szCs w:val="20"/>
              </w:rPr>
            </w:pPr>
          </w:p>
        </w:tc>
        <w:tc>
          <w:tcPr>
            <w:tcW w:w="1608" w:type="dxa"/>
          </w:tcPr>
          <w:p w14:paraId="4FE0D111">
            <w:pPr>
              <w:jc w:val="center"/>
              <w:rPr>
                <w:rFonts w:ascii="Times New Roman" w:hAnsi="Times New Roman" w:eastAsia="宋体" w:cs="Times New Roman"/>
                <w:b/>
                <w:sz w:val="24"/>
                <w:szCs w:val="20"/>
              </w:rPr>
            </w:pPr>
          </w:p>
        </w:tc>
      </w:tr>
      <w:tr w14:paraId="43FC68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53D937CF">
            <w:pPr>
              <w:jc w:val="center"/>
              <w:rPr>
                <w:rFonts w:ascii="Times New Roman" w:hAnsi="Times New Roman" w:eastAsia="宋体" w:cs="Times New Roman"/>
                <w:b/>
                <w:sz w:val="24"/>
                <w:szCs w:val="20"/>
              </w:rPr>
            </w:pPr>
          </w:p>
        </w:tc>
        <w:tc>
          <w:tcPr>
            <w:tcW w:w="3449" w:type="dxa"/>
          </w:tcPr>
          <w:p w14:paraId="254B37B8">
            <w:pPr>
              <w:jc w:val="center"/>
              <w:rPr>
                <w:rFonts w:ascii="Times New Roman" w:hAnsi="Times New Roman" w:eastAsia="宋体" w:cs="Times New Roman"/>
                <w:b/>
                <w:sz w:val="24"/>
                <w:szCs w:val="20"/>
              </w:rPr>
            </w:pPr>
          </w:p>
        </w:tc>
        <w:tc>
          <w:tcPr>
            <w:tcW w:w="2414" w:type="dxa"/>
          </w:tcPr>
          <w:p w14:paraId="4965589A">
            <w:pPr>
              <w:jc w:val="center"/>
              <w:rPr>
                <w:rFonts w:ascii="Times New Roman" w:hAnsi="Times New Roman" w:eastAsia="宋体" w:cs="Times New Roman"/>
                <w:b/>
                <w:sz w:val="24"/>
                <w:szCs w:val="20"/>
              </w:rPr>
            </w:pPr>
          </w:p>
        </w:tc>
        <w:tc>
          <w:tcPr>
            <w:tcW w:w="1608" w:type="dxa"/>
          </w:tcPr>
          <w:p w14:paraId="6F2B85E7">
            <w:pPr>
              <w:jc w:val="center"/>
              <w:rPr>
                <w:rFonts w:ascii="Times New Roman" w:hAnsi="Times New Roman" w:eastAsia="宋体" w:cs="Times New Roman"/>
                <w:b/>
                <w:sz w:val="24"/>
                <w:szCs w:val="20"/>
              </w:rPr>
            </w:pPr>
          </w:p>
        </w:tc>
      </w:tr>
      <w:tr w14:paraId="5A649F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trPr>
        <w:tc>
          <w:tcPr>
            <w:tcW w:w="1585" w:type="dxa"/>
          </w:tcPr>
          <w:p w14:paraId="33ED1FA4">
            <w:pPr>
              <w:jc w:val="center"/>
              <w:rPr>
                <w:rFonts w:ascii="Times New Roman" w:hAnsi="Times New Roman" w:eastAsia="宋体" w:cs="Times New Roman"/>
                <w:b/>
                <w:sz w:val="24"/>
                <w:szCs w:val="20"/>
              </w:rPr>
            </w:pPr>
          </w:p>
        </w:tc>
        <w:tc>
          <w:tcPr>
            <w:tcW w:w="3449" w:type="dxa"/>
          </w:tcPr>
          <w:p w14:paraId="5A77521B">
            <w:pPr>
              <w:jc w:val="center"/>
              <w:rPr>
                <w:rFonts w:ascii="Times New Roman" w:hAnsi="Times New Roman" w:eastAsia="宋体" w:cs="Times New Roman"/>
                <w:b/>
                <w:sz w:val="24"/>
                <w:szCs w:val="20"/>
              </w:rPr>
            </w:pPr>
          </w:p>
        </w:tc>
        <w:tc>
          <w:tcPr>
            <w:tcW w:w="2414" w:type="dxa"/>
          </w:tcPr>
          <w:p w14:paraId="06B7B8E6">
            <w:pPr>
              <w:jc w:val="center"/>
              <w:rPr>
                <w:rFonts w:ascii="Times New Roman" w:hAnsi="Times New Roman" w:eastAsia="宋体" w:cs="Times New Roman"/>
                <w:b/>
                <w:sz w:val="24"/>
                <w:szCs w:val="20"/>
              </w:rPr>
            </w:pPr>
          </w:p>
        </w:tc>
        <w:tc>
          <w:tcPr>
            <w:tcW w:w="1608" w:type="dxa"/>
          </w:tcPr>
          <w:p w14:paraId="6E4C2305">
            <w:pPr>
              <w:jc w:val="center"/>
              <w:rPr>
                <w:rFonts w:ascii="Times New Roman" w:hAnsi="Times New Roman" w:eastAsia="宋体" w:cs="Times New Roman"/>
                <w:b/>
                <w:sz w:val="24"/>
                <w:szCs w:val="20"/>
              </w:rPr>
            </w:pPr>
          </w:p>
        </w:tc>
      </w:tr>
      <w:tr w14:paraId="42C516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76135107">
            <w:pPr>
              <w:jc w:val="center"/>
              <w:rPr>
                <w:rFonts w:ascii="Times New Roman" w:hAnsi="Times New Roman" w:eastAsia="宋体" w:cs="Times New Roman"/>
                <w:b/>
                <w:sz w:val="24"/>
                <w:szCs w:val="20"/>
              </w:rPr>
            </w:pPr>
          </w:p>
        </w:tc>
        <w:tc>
          <w:tcPr>
            <w:tcW w:w="3449" w:type="dxa"/>
          </w:tcPr>
          <w:p w14:paraId="5FED4A75">
            <w:pPr>
              <w:jc w:val="center"/>
              <w:rPr>
                <w:rFonts w:ascii="Times New Roman" w:hAnsi="Times New Roman" w:eastAsia="宋体" w:cs="Times New Roman"/>
                <w:b/>
                <w:sz w:val="24"/>
                <w:szCs w:val="20"/>
              </w:rPr>
            </w:pPr>
          </w:p>
        </w:tc>
        <w:tc>
          <w:tcPr>
            <w:tcW w:w="2414" w:type="dxa"/>
          </w:tcPr>
          <w:p w14:paraId="3083C618">
            <w:pPr>
              <w:jc w:val="center"/>
              <w:rPr>
                <w:rFonts w:ascii="Times New Roman" w:hAnsi="Times New Roman" w:eastAsia="宋体" w:cs="Times New Roman"/>
                <w:b/>
                <w:sz w:val="24"/>
                <w:szCs w:val="20"/>
              </w:rPr>
            </w:pPr>
          </w:p>
        </w:tc>
        <w:tc>
          <w:tcPr>
            <w:tcW w:w="1608" w:type="dxa"/>
          </w:tcPr>
          <w:p w14:paraId="14540D11">
            <w:pPr>
              <w:jc w:val="center"/>
              <w:rPr>
                <w:rFonts w:ascii="Times New Roman" w:hAnsi="Times New Roman" w:eastAsia="宋体" w:cs="Times New Roman"/>
                <w:b/>
                <w:sz w:val="24"/>
                <w:szCs w:val="20"/>
              </w:rPr>
            </w:pPr>
          </w:p>
        </w:tc>
      </w:tr>
      <w:tr w14:paraId="1087E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70A2A62C">
            <w:pPr>
              <w:jc w:val="center"/>
              <w:rPr>
                <w:rFonts w:ascii="Times New Roman" w:hAnsi="Times New Roman" w:eastAsia="宋体" w:cs="Times New Roman"/>
                <w:b/>
                <w:sz w:val="24"/>
                <w:szCs w:val="20"/>
              </w:rPr>
            </w:pPr>
          </w:p>
        </w:tc>
        <w:tc>
          <w:tcPr>
            <w:tcW w:w="3449" w:type="dxa"/>
          </w:tcPr>
          <w:p w14:paraId="3E0C674B">
            <w:pPr>
              <w:jc w:val="center"/>
              <w:rPr>
                <w:rFonts w:ascii="Times New Roman" w:hAnsi="Times New Roman" w:eastAsia="宋体" w:cs="Times New Roman"/>
                <w:b/>
                <w:sz w:val="24"/>
                <w:szCs w:val="20"/>
              </w:rPr>
            </w:pPr>
          </w:p>
        </w:tc>
        <w:tc>
          <w:tcPr>
            <w:tcW w:w="2414" w:type="dxa"/>
          </w:tcPr>
          <w:p w14:paraId="0F23C621">
            <w:pPr>
              <w:jc w:val="center"/>
              <w:rPr>
                <w:rFonts w:ascii="Times New Roman" w:hAnsi="Times New Roman" w:eastAsia="宋体" w:cs="Times New Roman"/>
                <w:b/>
                <w:sz w:val="24"/>
                <w:szCs w:val="20"/>
              </w:rPr>
            </w:pPr>
          </w:p>
        </w:tc>
        <w:tc>
          <w:tcPr>
            <w:tcW w:w="1608" w:type="dxa"/>
          </w:tcPr>
          <w:p w14:paraId="11E417F5">
            <w:pPr>
              <w:jc w:val="center"/>
              <w:rPr>
                <w:rFonts w:ascii="Times New Roman" w:hAnsi="Times New Roman" w:eastAsia="宋体" w:cs="Times New Roman"/>
                <w:b/>
                <w:sz w:val="24"/>
                <w:szCs w:val="20"/>
              </w:rPr>
            </w:pPr>
          </w:p>
        </w:tc>
      </w:tr>
      <w:tr w14:paraId="41EDC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0EC1A9C">
            <w:pPr>
              <w:jc w:val="center"/>
              <w:rPr>
                <w:rFonts w:ascii="Times New Roman" w:hAnsi="Times New Roman" w:eastAsia="宋体" w:cs="Times New Roman"/>
                <w:b/>
                <w:sz w:val="24"/>
                <w:szCs w:val="20"/>
              </w:rPr>
            </w:pPr>
          </w:p>
        </w:tc>
        <w:tc>
          <w:tcPr>
            <w:tcW w:w="3449" w:type="dxa"/>
          </w:tcPr>
          <w:p w14:paraId="0CD431D9">
            <w:pPr>
              <w:jc w:val="center"/>
              <w:rPr>
                <w:rFonts w:ascii="Times New Roman" w:hAnsi="Times New Roman" w:eastAsia="宋体" w:cs="Times New Roman"/>
                <w:b/>
                <w:sz w:val="24"/>
                <w:szCs w:val="20"/>
              </w:rPr>
            </w:pPr>
          </w:p>
        </w:tc>
        <w:tc>
          <w:tcPr>
            <w:tcW w:w="2414" w:type="dxa"/>
          </w:tcPr>
          <w:p w14:paraId="69E56B9B">
            <w:pPr>
              <w:jc w:val="center"/>
              <w:rPr>
                <w:rFonts w:ascii="Times New Roman" w:hAnsi="Times New Roman" w:eastAsia="宋体" w:cs="Times New Roman"/>
                <w:b/>
                <w:sz w:val="24"/>
                <w:szCs w:val="20"/>
              </w:rPr>
            </w:pPr>
          </w:p>
        </w:tc>
        <w:tc>
          <w:tcPr>
            <w:tcW w:w="1608" w:type="dxa"/>
          </w:tcPr>
          <w:p w14:paraId="546D3041">
            <w:pPr>
              <w:jc w:val="center"/>
              <w:rPr>
                <w:rFonts w:ascii="Times New Roman" w:hAnsi="Times New Roman" w:eastAsia="宋体" w:cs="Times New Roman"/>
                <w:b/>
                <w:sz w:val="24"/>
                <w:szCs w:val="20"/>
              </w:rPr>
            </w:pPr>
          </w:p>
        </w:tc>
      </w:tr>
      <w:tr w14:paraId="035A3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1D910E32">
            <w:pPr>
              <w:jc w:val="center"/>
              <w:rPr>
                <w:rFonts w:ascii="Times New Roman" w:hAnsi="Times New Roman" w:eastAsia="宋体" w:cs="Times New Roman"/>
                <w:b/>
                <w:sz w:val="24"/>
                <w:szCs w:val="20"/>
              </w:rPr>
            </w:pPr>
          </w:p>
        </w:tc>
        <w:tc>
          <w:tcPr>
            <w:tcW w:w="3449" w:type="dxa"/>
          </w:tcPr>
          <w:p w14:paraId="688D13A1">
            <w:pPr>
              <w:jc w:val="center"/>
              <w:rPr>
                <w:rFonts w:ascii="Times New Roman" w:hAnsi="Times New Roman" w:eastAsia="宋体" w:cs="Times New Roman"/>
                <w:b/>
                <w:sz w:val="24"/>
                <w:szCs w:val="20"/>
              </w:rPr>
            </w:pPr>
          </w:p>
        </w:tc>
        <w:tc>
          <w:tcPr>
            <w:tcW w:w="2414" w:type="dxa"/>
          </w:tcPr>
          <w:p w14:paraId="314EDC93">
            <w:pPr>
              <w:jc w:val="center"/>
              <w:rPr>
                <w:rFonts w:ascii="Times New Roman" w:hAnsi="Times New Roman" w:eastAsia="宋体" w:cs="Times New Roman"/>
                <w:b/>
                <w:sz w:val="24"/>
                <w:szCs w:val="20"/>
              </w:rPr>
            </w:pPr>
          </w:p>
        </w:tc>
        <w:tc>
          <w:tcPr>
            <w:tcW w:w="1608" w:type="dxa"/>
          </w:tcPr>
          <w:p w14:paraId="339842C7">
            <w:pPr>
              <w:jc w:val="center"/>
              <w:rPr>
                <w:rFonts w:ascii="Times New Roman" w:hAnsi="Times New Roman" w:eastAsia="宋体" w:cs="Times New Roman"/>
                <w:b/>
                <w:sz w:val="24"/>
                <w:szCs w:val="20"/>
              </w:rPr>
            </w:pPr>
          </w:p>
        </w:tc>
      </w:tr>
      <w:tr w14:paraId="055789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733FC168">
            <w:pPr>
              <w:jc w:val="center"/>
              <w:rPr>
                <w:rFonts w:ascii="Times New Roman" w:hAnsi="Times New Roman" w:eastAsia="宋体" w:cs="Times New Roman"/>
                <w:b/>
                <w:sz w:val="24"/>
                <w:szCs w:val="20"/>
              </w:rPr>
            </w:pPr>
          </w:p>
        </w:tc>
        <w:tc>
          <w:tcPr>
            <w:tcW w:w="3449" w:type="dxa"/>
          </w:tcPr>
          <w:p w14:paraId="533B62F5">
            <w:pPr>
              <w:jc w:val="center"/>
              <w:rPr>
                <w:rFonts w:ascii="Times New Roman" w:hAnsi="Times New Roman" w:eastAsia="宋体" w:cs="Times New Roman"/>
                <w:b/>
                <w:sz w:val="24"/>
                <w:szCs w:val="20"/>
              </w:rPr>
            </w:pPr>
          </w:p>
        </w:tc>
        <w:tc>
          <w:tcPr>
            <w:tcW w:w="2414" w:type="dxa"/>
          </w:tcPr>
          <w:p w14:paraId="2C9F0404">
            <w:pPr>
              <w:jc w:val="center"/>
              <w:rPr>
                <w:rFonts w:ascii="Times New Roman" w:hAnsi="Times New Roman" w:eastAsia="宋体" w:cs="Times New Roman"/>
                <w:b/>
                <w:sz w:val="24"/>
                <w:szCs w:val="20"/>
              </w:rPr>
            </w:pPr>
          </w:p>
        </w:tc>
        <w:tc>
          <w:tcPr>
            <w:tcW w:w="1608" w:type="dxa"/>
          </w:tcPr>
          <w:p w14:paraId="2BF306A4">
            <w:pPr>
              <w:jc w:val="center"/>
              <w:rPr>
                <w:rFonts w:ascii="Times New Roman" w:hAnsi="Times New Roman" w:eastAsia="宋体" w:cs="Times New Roman"/>
                <w:b/>
                <w:sz w:val="24"/>
                <w:szCs w:val="20"/>
              </w:rPr>
            </w:pPr>
          </w:p>
        </w:tc>
      </w:tr>
      <w:tr w14:paraId="6413A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151C47D9">
            <w:pPr>
              <w:jc w:val="center"/>
              <w:rPr>
                <w:rFonts w:ascii="Times New Roman" w:hAnsi="Times New Roman" w:eastAsia="宋体" w:cs="Times New Roman"/>
                <w:b/>
                <w:sz w:val="24"/>
                <w:szCs w:val="20"/>
              </w:rPr>
            </w:pPr>
          </w:p>
        </w:tc>
        <w:tc>
          <w:tcPr>
            <w:tcW w:w="3449" w:type="dxa"/>
          </w:tcPr>
          <w:p w14:paraId="0A5F7894">
            <w:pPr>
              <w:jc w:val="center"/>
              <w:rPr>
                <w:rFonts w:ascii="Times New Roman" w:hAnsi="Times New Roman" w:eastAsia="宋体" w:cs="Times New Roman"/>
                <w:b/>
                <w:sz w:val="24"/>
                <w:szCs w:val="20"/>
              </w:rPr>
            </w:pPr>
          </w:p>
        </w:tc>
        <w:tc>
          <w:tcPr>
            <w:tcW w:w="2414" w:type="dxa"/>
          </w:tcPr>
          <w:p w14:paraId="42B10F1F">
            <w:pPr>
              <w:jc w:val="center"/>
              <w:rPr>
                <w:rFonts w:ascii="Times New Roman" w:hAnsi="Times New Roman" w:eastAsia="宋体" w:cs="Times New Roman"/>
                <w:b/>
                <w:sz w:val="24"/>
                <w:szCs w:val="20"/>
              </w:rPr>
            </w:pPr>
          </w:p>
        </w:tc>
        <w:tc>
          <w:tcPr>
            <w:tcW w:w="1608" w:type="dxa"/>
          </w:tcPr>
          <w:p w14:paraId="01C545C7">
            <w:pPr>
              <w:jc w:val="center"/>
              <w:rPr>
                <w:rFonts w:ascii="Times New Roman" w:hAnsi="Times New Roman" w:eastAsia="宋体" w:cs="Times New Roman"/>
                <w:b/>
                <w:sz w:val="24"/>
                <w:szCs w:val="20"/>
              </w:rPr>
            </w:pPr>
          </w:p>
        </w:tc>
      </w:tr>
      <w:tr w14:paraId="0854A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73C0435B">
            <w:pPr>
              <w:jc w:val="center"/>
              <w:rPr>
                <w:rFonts w:ascii="Times New Roman" w:hAnsi="Times New Roman" w:eastAsia="宋体" w:cs="Times New Roman"/>
                <w:b/>
                <w:sz w:val="24"/>
                <w:szCs w:val="20"/>
              </w:rPr>
            </w:pPr>
          </w:p>
        </w:tc>
        <w:tc>
          <w:tcPr>
            <w:tcW w:w="3449" w:type="dxa"/>
          </w:tcPr>
          <w:p w14:paraId="79B4FB70">
            <w:pPr>
              <w:jc w:val="center"/>
              <w:rPr>
                <w:rFonts w:ascii="Times New Roman" w:hAnsi="Times New Roman" w:eastAsia="宋体" w:cs="Times New Roman"/>
                <w:b/>
                <w:sz w:val="24"/>
                <w:szCs w:val="20"/>
              </w:rPr>
            </w:pPr>
          </w:p>
        </w:tc>
        <w:tc>
          <w:tcPr>
            <w:tcW w:w="2414" w:type="dxa"/>
          </w:tcPr>
          <w:p w14:paraId="040857C8">
            <w:pPr>
              <w:jc w:val="center"/>
              <w:rPr>
                <w:rFonts w:ascii="Times New Roman" w:hAnsi="Times New Roman" w:eastAsia="宋体" w:cs="Times New Roman"/>
                <w:b/>
                <w:sz w:val="24"/>
                <w:szCs w:val="20"/>
              </w:rPr>
            </w:pPr>
          </w:p>
        </w:tc>
        <w:tc>
          <w:tcPr>
            <w:tcW w:w="1608" w:type="dxa"/>
          </w:tcPr>
          <w:p w14:paraId="1E179A03">
            <w:pPr>
              <w:jc w:val="center"/>
              <w:rPr>
                <w:rFonts w:ascii="Times New Roman" w:hAnsi="Times New Roman" w:eastAsia="宋体" w:cs="Times New Roman"/>
                <w:b/>
                <w:sz w:val="24"/>
                <w:szCs w:val="20"/>
              </w:rPr>
            </w:pPr>
          </w:p>
        </w:tc>
      </w:tr>
      <w:tr w14:paraId="13F61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7FB88F63">
            <w:pPr>
              <w:jc w:val="center"/>
              <w:rPr>
                <w:rFonts w:ascii="Times New Roman" w:hAnsi="Times New Roman" w:eastAsia="宋体" w:cs="Times New Roman"/>
                <w:b/>
                <w:sz w:val="24"/>
                <w:szCs w:val="20"/>
              </w:rPr>
            </w:pPr>
          </w:p>
        </w:tc>
        <w:tc>
          <w:tcPr>
            <w:tcW w:w="3449" w:type="dxa"/>
          </w:tcPr>
          <w:p w14:paraId="02986675">
            <w:pPr>
              <w:jc w:val="center"/>
              <w:rPr>
                <w:rFonts w:ascii="Times New Roman" w:hAnsi="Times New Roman" w:eastAsia="宋体" w:cs="Times New Roman"/>
                <w:b/>
                <w:sz w:val="24"/>
                <w:szCs w:val="20"/>
              </w:rPr>
            </w:pPr>
          </w:p>
        </w:tc>
        <w:tc>
          <w:tcPr>
            <w:tcW w:w="2414" w:type="dxa"/>
          </w:tcPr>
          <w:p w14:paraId="2770D8F1">
            <w:pPr>
              <w:jc w:val="center"/>
              <w:rPr>
                <w:rFonts w:ascii="Times New Roman" w:hAnsi="Times New Roman" w:eastAsia="宋体" w:cs="Times New Roman"/>
                <w:b/>
                <w:sz w:val="24"/>
                <w:szCs w:val="20"/>
              </w:rPr>
            </w:pPr>
          </w:p>
        </w:tc>
        <w:tc>
          <w:tcPr>
            <w:tcW w:w="1608" w:type="dxa"/>
          </w:tcPr>
          <w:p w14:paraId="49ED6021">
            <w:pPr>
              <w:jc w:val="center"/>
              <w:rPr>
                <w:rFonts w:ascii="Times New Roman" w:hAnsi="Times New Roman" w:eastAsia="宋体" w:cs="Times New Roman"/>
                <w:b/>
                <w:sz w:val="24"/>
                <w:szCs w:val="20"/>
              </w:rPr>
            </w:pPr>
          </w:p>
        </w:tc>
      </w:tr>
      <w:tr w14:paraId="36DB35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BB2E712">
            <w:pPr>
              <w:jc w:val="center"/>
              <w:rPr>
                <w:rFonts w:ascii="Times New Roman" w:hAnsi="Times New Roman" w:eastAsia="宋体" w:cs="Times New Roman"/>
                <w:b/>
                <w:sz w:val="24"/>
                <w:szCs w:val="20"/>
              </w:rPr>
            </w:pPr>
          </w:p>
        </w:tc>
        <w:tc>
          <w:tcPr>
            <w:tcW w:w="3449" w:type="dxa"/>
          </w:tcPr>
          <w:p w14:paraId="0729B06B">
            <w:pPr>
              <w:jc w:val="center"/>
              <w:rPr>
                <w:rFonts w:ascii="Times New Roman" w:hAnsi="Times New Roman" w:eastAsia="宋体" w:cs="Times New Roman"/>
                <w:b/>
                <w:sz w:val="24"/>
                <w:szCs w:val="20"/>
              </w:rPr>
            </w:pPr>
          </w:p>
        </w:tc>
        <w:tc>
          <w:tcPr>
            <w:tcW w:w="2414" w:type="dxa"/>
          </w:tcPr>
          <w:p w14:paraId="20B577A4">
            <w:pPr>
              <w:jc w:val="center"/>
              <w:rPr>
                <w:rFonts w:ascii="Times New Roman" w:hAnsi="Times New Roman" w:eastAsia="宋体" w:cs="Times New Roman"/>
                <w:b/>
                <w:sz w:val="24"/>
                <w:szCs w:val="20"/>
              </w:rPr>
            </w:pPr>
          </w:p>
        </w:tc>
        <w:tc>
          <w:tcPr>
            <w:tcW w:w="1608" w:type="dxa"/>
          </w:tcPr>
          <w:p w14:paraId="0C33ADAF">
            <w:pPr>
              <w:jc w:val="center"/>
              <w:rPr>
                <w:rFonts w:ascii="Times New Roman" w:hAnsi="Times New Roman" w:eastAsia="宋体" w:cs="Times New Roman"/>
                <w:b/>
                <w:sz w:val="24"/>
                <w:szCs w:val="20"/>
              </w:rPr>
            </w:pPr>
          </w:p>
        </w:tc>
      </w:tr>
      <w:tr w14:paraId="57D417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50F6F12B">
            <w:pPr>
              <w:jc w:val="center"/>
              <w:rPr>
                <w:rFonts w:ascii="Times New Roman" w:hAnsi="Times New Roman" w:eastAsia="宋体" w:cs="Times New Roman"/>
                <w:b/>
                <w:sz w:val="24"/>
                <w:szCs w:val="20"/>
              </w:rPr>
            </w:pPr>
          </w:p>
        </w:tc>
        <w:tc>
          <w:tcPr>
            <w:tcW w:w="3449" w:type="dxa"/>
          </w:tcPr>
          <w:p w14:paraId="06598C46">
            <w:pPr>
              <w:jc w:val="center"/>
              <w:rPr>
                <w:rFonts w:ascii="Times New Roman" w:hAnsi="Times New Roman" w:eastAsia="宋体" w:cs="Times New Roman"/>
                <w:b/>
                <w:sz w:val="24"/>
                <w:szCs w:val="20"/>
              </w:rPr>
            </w:pPr>
          </w:p>
        </w:tc>
        <w:tc>
          <w:tcPr>
            <w:tcW w:w="2414" w:type="dxa"/>
          </w:tcPr>
          <w:p w14:paraId="721E6F4F">
            <w:pPr>
              <w:jc w:val="center"/>
              <w:rPr>
                <w:rFonts w:ascii="Times New Roman" w:hAnsi="Times New Roman" w:eastAsia="宋体" w:cs="Times New Roman"/>
                <w:b/>
                <w:sz w:val="24"/>
                <w:szCs w:val="20"/>
              </w:rPr>
            </w:pPr>
          </w:p>
        </w:tc>
        <w:tc>
          <w:tcPr>
            <w:tcW w:w="1608" w:type="dxa"/>
          </w:tcPr>
          <w:p w14:paraId="49CEABB8">
            <w:pPr>
              <w:jc w:val="center"/>
              <w:rPr>
                <w:rFonts w:ascii="Times New Roman" w:hAnsi="Times New Roman" w:eastAsia="宋体" w:cs="Times New Roman"/>
                <w:b/>
                <w:sz w:val="24"/>
                <w:szCs w:val="20"/>
              </w:rPr>
            </w:pPr>
          </w:p>
        </w:tc>
      </w:tr>
    </w:tbl>
    <w:p w14:paraId="6F319990">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75F384A6">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22BA937F">
      <w:pPr>
        <w:rPr>
          <w:rFonts w:ascii="宋体" w:hAnsi="Calibri" w:eastAsia="宋体" w:cs="宋体"/>
          <w:b/>
          <w:bCs/>
          <w:color w:val="000000"/>
          <w:sz w:val="28"/>
          <w:szCs w:val="20"/>
        </w:rPr>
      </w:pPr>
    </w:p>
    <w:p w14:paraId="02C18BB3">
      <w:pPr>
        <w:rPr>
          <w:rFonts w:ascii="宋体" w:hAnsi="Calibri" w:eastAsia="宋体" w:cs="宋体"/>
          <w:b/>
          <w:bCs/>
          <w:color w:val="000000"/>
          <w:sz w:val="28"/>
          <w:szCs w:val="20"/>
        </w:rPr>
        <w:sectPr>
          <w:footerReference r:id="rId26" w:type="first"/>
          <w:footerReference r:id="rId25" w:type="default"/>
          <w:pgSz w:w="11906" w:h="16838"/>
          <w:pgMar w:top="1588" w:right="1418" w:bottom="1134" w:left="1418" w:header="851" w:footer="992" w:gutter="0"/>
          <w:cols w:space="720" w:num="1"/>
          <w:titlePg/>
          <w:docGrid w:type="lines" w:linePitch="312" w:charSpace="0"/>
        </w:sectPr>
      </w:pPr>
    </w:p>
    <w:p w14:paraId="5253DB61">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附件6</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 xml:space="preserve"> 2021年1月1日至今同类项目业绩一览表</w:t>
      </w:r>
    </w:p>
    <w:p w14:paraId="7B67878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p>
    <w:tbl>
      <w:tblPr>
        <w:tblStyle w:val="41"/>
        <w:tblW w:w="82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
        <w:gridCol w:w="2082"/>
        <w:gridCol w:w="1355"/>
        <w:gridCol w:w="1320"/>
        <w:gridCol w:w="1023"/>
        <w:gridCol w:w="1590"/>
      </w:tblGrid>
      <w:tr w14:paraId="76EC4C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vAlign w:val="center"/>
          </w:tcPr>
          <w:p w14:paraId="1525C6D5">
            <w:pPr>
              <w:ind w:left="420" w:hanging="420"/>
              <w:jc w:val="center"/>
              <w:rPr>
                <w:rFonts w:ascii="宋体" w:hAnsi="Times New Roman" w:eastAsia="宋体" w:cs="Times New Roman"/>
                <w:b/>
                <w:szCs w:val="21"/>
              </w:rPr>
            </w:pPr>
            <w:r>
              <w:rPr>
                <w:rFonts w:hint="eastAsia" w:ascii="宋体" w:hAnsi="宋体" w:eastAsia="宋体" w:cs="Times New Roman"/>
                <w:b/>
                <w:szCs w:val="21"/>
              </w:rPr>
              <w:t>序号</w:t>
            </w:r>
          </w:p>
        </w:tc>
        <w:tc>
          <w:tcPr>
            <w:tcW w:w="2082" w:type="dxa"/>
            <w:vAlign w:val="center"/>
          </w:tcPr>
          <w:p w14:paraId="0026B445">
            <w:pPr>
              <w:ind w:left="420" w:hanging="420"/>
              <w:jc w:val="center"/>
              <w:rPr>
                <w:rFonts w:ascii="宋体" w:hAnsi="Times New Roman" w:eastAsia="宋体" w:cs="Times New Roman"/>
                <w:b/>
                <w:szCs w:val="21"/>
              </w:rPr>
            </w:pPr>
            <w:r>
              <w:rPr>
                <w:rFonts w:hint="eastAsia" w:ascii="宋体" w:hAnsi="宋体" w:eastAsia="宋体" w:cs="Times New Roman"/>
                <w:b/>
                <w:szCs w:val="21"/>
              </w:rPr>
              <w:t>采购单位</w:t>
            </w:r>
          </w:p>
        </w:tc>
        <w:tc>
          <w:tcPr>
            <w:tcW w:w="1355" w:type="dxa"/>
            <w:vAlign w:val="center"/>
          </w:tcPr>
          <w:p w14:paraId="500B0AC7">
            <w:pPr>
              <w:ind w:left="420" w:hanging="420"/>
              <w:jc w:val="center"/>
              <w:rPr>
                <w:rFonts w:ascii="宋体" w:hAnsi="Times New Roman" w:eastAsia="宋体" w:cs="Times New Roman"/>
                <w:b/>
                <w:szCs w:val="21"/>
              </w:rPr>
            </w:pPr>
            <w:r>
              <w:rPr>
                <w:rFonts w:hint="eastAsia" w:ascii="宋体" w:hAnsi="宋体" w:eastAsia="宋体" w:cs="Times New Roman"/>
                <w:b/>
                <w:szCs w:val="21"/>
              </w:rPr>
              <w:t>项目名称</w:t>
            </w:r>
          </w:p>
          <w:p w14:paraId="2CDE9090">
            <w:pPr>
              <w:ind w:left="420" w:hanging="420"/>
              <w:jc w:val="center"/>
              <w:rPr>
                <w:rFonts w:ascii="宋体" w:hAnsi="Times New Roman" w:eastAsia="宋体" w:cs="Times New Roman"/>
                <w:b/>
                <w:szCs w:val="21"/>
              </w:rPr>
            </w:pPr>
            <w:r>
              <w:rPr>
                <w:rFonts w:hint="eastAsia" w:ascii="宋体" w:hAnsi="宋体" w:eastAsia="宋体" w:cs="Times New Roman"/>
                <w:b/>
                <w:szCs w:val="21"/>
              </w:rPr>
              <w:t>（万元）</w:t>
            </w:r>
          </w:p>
        </w:tc>
        <w:tc>
          <w:tcPr>
            <w:tcW w:w="1320" w:type="dxa"/>
            <w:vAlign w:val="center"/>
          </w:tcPr>
          <w:p w14:paraId="180F986E">
            <w:pPr>
              <w:jc w:val="center"/>
              <w:rPr>
                <w:rFonts w:ascii="宋体" w:hAnsi="Times New Roman" w:eastAsia="宋体" w:cs="Times New Roman"/>
                <w:b/>
                <w:szCs w:val="21"/>
              </w:rPr>
            </w:pPr>
            <w:r>
              <w:rPr>
                <w:rFonts w:hint="eastAsia" w:ascii="宋体" w:hAnsi="宋体" w:eastAsia="宋体" w:cs="Times New Roman"/>
                <w:b/>
                <w:szCs w:val="21"/>
              </w:rPr>
              <w:t>合同金额</w:t>
            </w:r>
          </w:p>
        </w:tc>
        <w:tc>
          <w:tcPr>
            <w:tcW w:w="1023" w:type="dxa"/>
            <w:vAlign w:val="center"/>
          </w:tcPr>
          <w:p w14:paraId="440C7C77">
            <w:pPr>
              <w:jc w:val="center"/>
              <w:rPr>
                <w:rFonts w:ascii="宋体" w:hAnsi="Times New Roman" w:eastAsia="宋体" w:cs="Times New Roman"/>
                <w:b/>
                <w:szCs w:val="21"/>
              </w:rPr>
            </w:pPr>
            <w:r>
              <w:rPr>
                <w:rFonts w:hint="eastAsia" w:ascii="宋体" w:hAnsi="宋体" w:eastAsia="宋体" w:cs="Times New Roman"/>
                <w:b/>
                <w:szCs w:val="21"/>
              </w:rPr>
              <w:t>合同签订时间</w:t>
            </w:r>
          </w:p>
        </w:tc>
        <w:tc>
          <w:tcPr>
            <w:tcW w:w="1590" w:type="dxa"/>
            <w:vAlign w:val="center"/>
          </w:tcPr>
          <w:p w14:paraId="1652E142">
            <w:pPr>
              <w:ind w:left="420" w:hanging="420"/>
              <w:jc w:val="center"/>
              <w:rPr>
                <w:rFonts w:ascii="宋体" w:hAnsi="Times New Roman" w:eastAsia="宋体" w:cs="Times New Roman"/>
                <w:b/>
                <w:szCs w:val="21"/>
              </w:rPr>
            </w:pPr>
            <w:r>
              <w:rPr>
                <w:rFonts w:hint="eastAsia" w:ascii="宋体" w:hAnsi="宋体" w:eastAsia="宋体" w:cs="Times New Roman"/>
                <w:b/>
                <w:szCs w:val="21"/>
              </w:rPr>
              <w:t>联系人及</w:t>
            </w:r>
          </w:p>
          <w:p w14:paraId="75EFDF6D">
            <w:pPr>
              <w:ind w:left="420" w:hanging="420"/>
              <w:jc w:val="center"/>
              <w:rPr>
                <w:rFonts w:ascii="宋体" w:hAnsi="Times New Roman" w:eastAsia="宋体" w:cs="Times New Roman"/>
                <w:b/>
                <w:szCs w:val="21"/>
              </w:rPr>
            </w:pPr>
            <w:r>
              <w:rPr>
                <w:rFonts w:hint="eastAsia" w:ascii="宋体" w:hAnsi="宋体" w:eastAsia="宋体" w:cs="Times New Roman"/>
                <w:b/>
                <w:szCs w:val="21"/>
              </w:rPr>
              <w:t>联系电话</w:t>
            </w:r>
          </w:p>
        </w:tc>
      </w:tr>
      <w:tr w14:paraId="38180C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3522E0F1">
            <w:pPr>
              <w:ind w:left="420" w:hanging="420"/>
              <w:rPr>
                <w:rFonts w:ascii="宋体" w:hAnsi="Times New Roman" w:eastAsia="宋体" w:cs="Times New Roman"/>
                <w:b/>
                <w:szCs w:val="20"/>
              </w:rPr>
            </w:pPr>
          </w:p>
        </w:tc>
        <w:tc>
          <w:tcPr>
            <w:tcW w:w="2082" w:type="dxa"/>
          </w:tcPr>
          <w:p w14:paraId="2B544048">
            <w:pPr>
              <w:ind w:left="420" w:hanging="420"/>
              <w:rPr>
                <w:rFonts w:ascii="宋体" w:hAnsi="Times New Roman" w:eastAsia="宋体" w:cs="Times New Roman"/>
                <w:b/>
                <w:szCs w:val="20"/>
              </w:rPr>
            </w:pPr>
          </w:p>
        </w:tc>
        <w:tc>
          <w:tcPr>
            <w:tcW w:w="1355" w:type="dxa"/>
          </w:tcPr>
          <w:p w14:paraId="6AEF128D">
            <w:pPr>
              <w:ind w:left="420" w:hanging="420"/>
              <w:rPr>
                <w:rFonts w:ascii="宋体" w:hAnsi="Times New Roman" w:eastAsia="宋体" w:cs="Times New Roman"/>
                <w:b/>
                <w:szCs w:val="20"/>
              </w:rPr>
            </w:pPr>
          </w:p>
        </w:tc>
        <w:tc>
          <w:tcPr>
            <w:tcW w:w="1320" w:type="dxa"/>
          </w:tcPr>
          <w:p w14:paraId="05B8EDC8">
            <w:pPr>
              <w:ind w:left="420" w:hanging="420"/>
              <w:rPr>
                <w:rFonts w:ascii="宋体" w:hAnsi="Times New Roman" w:eastAsia="宋体" w:cs="Times New Roman"/>
                <w:b/>
                <w:szCs w:val="20"/>
              </w:rPr>
            </w:pPr>
          </w:p>
        </w:tc>
        <w:tc>
          <w:tcPr>
            <w:tcW w:w="1023" w:type="dxa"/>
          </w:tcPr>
          <w:p w14:paraId="1CA2884F">
            <w:pPr>
              <w:ind w:left="420" w:hanging="420"/>
              <w:rPr>
                <w:rFonts w:ascii="宋体" w:hAnsi="Times New Roman" w:eastAsia="宋体" w:cs="Times New Roman"/>
                <w:b/>
                <w:szCs w:val="20"/>
              </w:rPr>
            </w:pPr>
          </w:p>
        </w:tc>
        <w:tc>
          <w:tcPr>
            <w:tcW w:w="1590" w:type="dxa"/>
          </w:tcPr>
          <w:p w14:paraId="2FCBC8B2">
            <w:pPr>
              <w:ind w:left="420" w:hanging="420"/>
              <w:rPr>
                <w:rFonts w:ascii="宋体" w:hAnsi="Times New Roman" w:eastAsia="宋体" w:cs="Times New Roman"/>
                <w:b/>
                <w:szCs w:val="20"/>
              </w:rPr>
            </w:pPr>
          </w:p>
        </w:tc>
      </w:tr>
      <w:tr w14:paraId="7F33F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5B5C7CA5">
            <w:pPr>
              <w:ind w:left="420" w:hanging="420"/>
              <w:rPr>
                <w:rFonts w:ascii="宋体" w:hAnsi="Times New Roman" w:eastAsia="宋体" w:cs="Times New Roman"/>
                <w:b/>
                <w:szCs w:val="20"/>
              </w:rPr>
            </w:pPr>
          </w:p>
        </w:tc>
        <w:tc>
          <w:tcPr>
            <w:tcW w:w="2082" w:type="dxa"/>
          </w:tcPr>
          <w:p w14:paraId="06911D84">
            <w:pPr>
              <w:ind w:left="420" w:hanging="420"/>
              <w:rPr>
                <w:rFonts w:ascii="宋体" w:hAnsi="Times New Roman" w:eastAsia="宋体" w:cs="Times New Roman"/>
                <w:b/>
                <w:szCs w:val="20"/>
              </w:rPr>
            </w:pPr>
          </w:p>
        </w:tc>
        <w:tc>
          <w:tcPr>
            <w:tcW w:w="1355" w:type="dxa"/>
          </w:tcPr>
          <w:p w14:paraId="0565FA9A">
            <w:pPr>
              <w:ind w:left="420" w:hanging="420"/>
              <w:rPr>
                <w:rFonts w:ascii="宋体" w:hAnsi="Times New Roman" w:eastAsia="宋体" w:cs="Times New Roman"/>
                <w:b/>
                <w:szCs w:val="20"/>
              </w:rPr>
            </w:pPr>
          </w:p>
        </w:tc>
        <w:tc>
          <w:tcPr>
            <w:tcW w:w="1320" w:type="dxa"/>
          </w:tcPr>
          <w:p w14:paraId="293C9B24">
            <w:pPr>
              <w:ind w:left="420" w:hanging="420"/>
              <w:rPr>
                <w:rFonts w:ascii="宋体" w:hAnsi="Times New Roman" w:eastAsia="宋体" w:cs="Times New Roman"/>
                <w:b/>
                <w:szCs w:val="20"/>
              </w:rPr>
            </w:pPr>
          </w:p>
        </w:tc>
        <w:tc>
          <w:tcPr>
            <w:tcW w:w="1023" w:type="dxa"/>
          </w:tcPr>
          <w:p w14:paraId="1702D6AC">
            <w:pPr>
              <w:ind w:left="420" w:hanging="420"/>
              <w:rPr>
                <w:rFonts w:ascii="宋体" w:hAnsi="Times New Roman" w:eastAsia="宋体" w:cs="Times New Roman"/>
                <w:b/>
                <w:szCs w:val="20"/>
              </w:rPr>
            </w:pPr>
          </w:p>
        </w:tc>
        <w:tc>
          <w:tcPr>
            <w:tcW w:w="1590" w:type="dxa"/>
          </w:tcPr>
          <w:p w14:paraId="2BC4CA0A">
            <w:pPr>
              <w:ind w:left="420" w:hanging="420"/>
              <w:rPr>
                <w:rFonts w:ascii="宋体" w:hAnsi="Times New Roman" w:eastAsia="宋体" w:cs="Times New Roman"/>
                <w:b/>
                <w:szCs w:val="20"/>
              </w:rPr>
            </w:pPr>
          </w:p>
        </w:tc>
      </w:tr>
      <w:tr w14:paraId="2521A6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6C835CEF">
            <w:pPr>
              <w:ind w:left="420" w:hanging="420"/>
              <w:rPr>
                <w:rFonts w:ascii="宋体" w:hAnsi="Times New Roman" w:eastAsia="宋体" w:cs="Times New Roman"/>
                <w:b/>
                <w:szCs w:val="20"/>
              </w:rPr>
            </w:pPr>
          </w:p>
        </w:tc>
        <w:tc>
          <w:tcPr>
            <w:tcW w:w="2082" w:type="dxa"/>
          </w:tcPr>
          <w:p w14:paraId="11F64B51">
            <w:pPr>
              <w:ind w:left="420" w:hanging="420"/>
              <w:rPr>
                <w:rFonts w:ascii="宋体" w:hAnsi="Times New Roman" w:eastAsia="宋体" w:cs="Times New Roman"/>
                <w:b/>
                <w:szCs w:val="20"/>
              </w:rPr>
            </w:pPr>
          </w:p>
        </w:tc>
        <w:tc>
          <w:tcPr>
            <w:tcW w:w="1355" w:type="dxa"/>
          </w:tcPr>
          <w:p w14:paraId="22539CEB">
            <w:pPr>
              <w:ind w:left="420" w:hanging="420"/>
              <w:rPr>
                <w:rFonts w:ascii="宋体" w:hAnsi="Times New Roman" w:eastAsia="宋体" w:cs="Times New Roman"/>
                <w:b/>
                <w:szCs w:val="20"/>
              </w:rPr>
            </w:pPr>
          </w:p>
        </w:tc>
        <w:tc>
          <w:tcPr>
            <w:tcW w:w="1320" w:type="dxa"/>
          </w:tcPr>
          <w:p w14:paraId="7D456D6D">
            <w:pPr>
              <w:ind w:left="420" w:hanging="420"/>
              <w:rPr>
                <w:rFonts w:ascii="宋体" w:hAnsi="Times New Roman" w:eastAsia="宋体" w:cs="Times New Roman"/>
                <w:b/>
                <w:szCs w:val="20"/>
              </w:rPr>
            </w:pPr>
          </w:p>
        </w:tc>
        <w:tc>
          <w:tcPr>
            <w:tcW w:w="1023" w:type="dxa"/>
          </w:tcPr>
          <w:p w14:paraId="56C7390F">
            <w:pPr>
              <w:ind w:left="420" w:hanging="420"/>
              <w:rPr>
                <w:rFonts w:ascii="宋体" w:hAnsi="Times New Roman" w:eastAsia="宋体" w:cs="Times New Roman"/>
                <w:b/>
                <w:szCs w:val="20"/>
              </w:rPr>
            </w:pPr>
          </w:p>
        </w:tc>
        <w:tc>
          <w:tcPr>
            <w:tcW w:w="1590" w:type="dxa"/>
          </w:tcPr>
          <w:p w14:paraId="41EA1AAC">
            <w:pPr>
              <w:ind w:left="420" w:hanging="420"/>
              <w:rPr>
                <w:rFonts w:ascii="宋体" w:hAnsi="Times New Roman" w:eastAsia="宋体" w:cs="Times New Roman"/>
                <w:b/>
                <w:szCs w:val="20"/>
              </w:rPr>
            </w:pPr>
          </w:p>
        </w:tc>
      </w:tr>
      <w:tr w14:paraId="101CED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2635E158">
            <w:pPr>
              <w:ind w:left="420" w:hanging="420"/>
              <w:rPr>
                <w:rFonts w:ascii="宋体" w:hAnsi="Times New Roman" w:eastAsia="宋体" w:cs="Times New Roman"/>
                <w:b/>
                <w:szCs w:val="20"/>
              </w:rPr>
            </w:pPr>
          </w:p>
        </w:tc>
        <w:tc>
          <w:tcPr>
            <w:tcW w:w="2082" w:type="dxa"/>
          </w:tcPr>
          <w:p w14:paraId="46A0EBB0">
            <w:pPr>
              <w:ind w:left="420" w:hanging="420"/>
              <w:rPr>
                <w:rFonts w:ascii="宋体" w:hAnsi="Times New Roman" w:eastAsia="宋体" w:cs="Times New Roman"/>
                <w:b/>
                <w:szCs w:val="20"/>
              </w:rPr>
            </w:pPr>
          </w:p>
        </w:tc>
        <w:tc>
          <w:tcPr>
            <w:tcW w:w="1355" w:type="dxa"/>
          </w:tcPr>
          <w:p w14:paraId="66725235">
            <w:pPr>
              <w:ind w:left="420" w:hanging="420"/>
              <w:rPr>
                <w:rFonts w:ascii="宋体" w:hAnsi="Times New Roman" w:eastAsia="宋体" w:cs="Times New Roman"/>
                <w:b/>
                <w:szCs w:val="20"/>
              </w:rPr>
            </w:pPr>
          </w:p>
        </w:tc>
        <w:tc>
          <w:tcPr>
            <w:tcW w:w="1320" w:type="dxa"/>
          </w:tcPr>
          <w:p w14:paraId="653A5927">
            <w:pPr>
              <w:ind w:left="420" w:hanging="420"/>
              <w:rPr>
                <w:rFonts w:ascii="宋体" w:hAnsi="Times New Roman" w:eastAsia="宋体" w:cs="Times New Roman"/>
                <w:b/>
                <w:szCs w:val="20"/>
              </w:rPr>
            </w:pPr>
          </w:p>
        </w:tc>
        <w:tc>
          <w:tcPr>
            <w:tcW w:w="1023" w:type="dxa"/>
          </w:tcPr>
          <w:p w14:paraId="240E7178">
            <w:pPr>
              <w:ind w:left="420" w:hanging="420"/>
              <w:rPr>
                <w:rFonts w:ascii="宋体" w:hAnsi="Times New Roman" w:eastAsia="宋体" w:cs="Times New Roman"/>
                <w:b/>
                <w:szCs w:val="20"/>
              </w:rPr>
            </w:pPr>
          </w:p>
        </w:tc>
        <w:tc>
          <w:tcPr>
            <w:tcW w:w="1590" w:type="dxa"/>
          </w:tcPr>
          <w:p w14:paraId="3AC3BAF9">
            <w:pPr>
              <w:ind w:left="420" w:hanging="420"/>
              <w:rPr>
                <w:rFonts w:ascii="宋体" w:hAnsi="Times New Roman" w:eastAsia="宋体" w:cs="Times New Roman"/>
                <w:b/>
                <w:szCs w:val="20"/>
              </w:rPr>
            </w:pPr>
          </w:p>
        </w:tc>
      </w:tr>
      <w:tr w14:paraId="03A062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4062E1B7">
            <w:pPr>
              <w:ind w:left="420" w:hanging="420"/>
              <w:rPr>
                <w:rFonts w:ascii="宋体" w:hAnsi="Times New Roman" w:eastAsia="宋体" w:cs="Times New Roman"/>
                <w:b/>
                <w:szCs w:val="20"/>
              </w:rPr>
            </w:pPr>
          </w:p>
        </w:tc>
        <w:tc>
          <w:tcPr>
            <w:tcW w:w="2082" w:type="dxa"/>
          </w:tcPr>
          <w:p w14:paraId="32CBC1CE">
            <w:pPr>
              <w:ind w:left="420" w:hanging="420"/>
              <w:rPr>
                <w:rFonts w:ascii="宋体" w:hAnsi="Times New Roman" w:eastAsia="宋体" w:cs="Times New Roman"/>
                <w:b/>
                <w:szCs w:val="20"/>
              </w:rPr>
            </w:pPr>
          </w:p>
        </w:tc>
        <w:tc>
          <w:tcPr>
            <w:tcW w:w="1355" w:type="dxa"/>
          </w:tcPr>
          <w:p w14:paraId="28BC7B2B">
            <w:pPr>
              <w:ind w:left="420" w:hanging="420"/>
              <w:rPr>
                <w:rFonts w:ascii="宋体" w:hAnsi="Times New Roman" w:eastAsia="宋体" w:cs="Times New Roman"/>
                <w:b/>
                <w:szCs w:val="20"/>
              </w:rPr>
            </w:pPr>
          </w:p>
        </w:tc>
        <w:tc>
          <w:tcPr>
            <w:tcW w:w="1320" w:type="dxa"/>
          </w:tcPr>
          <w:p w14:paraId="04039CF6">
            <w:pPr>
              <w:ind w:left="420" w:hanging="420"/>
              <w:rPr>
                <w:rFonts w:ascii="宋体" w:hAnsi="Times New Roman" w:eastAsia="宋体" w:cs="Times New Roman"/>
                <w:b/>
                <w:szCs w:val="20"/>
              </w:rPr>
            </w:pPr>
          </w:p>
        </w:tc>
        <w:tc>
          <w:tcPr>
            <w:tcW w:w="1023" w:type="dxa"/>
          </w:tcPr>
          <w:p w14:paraId="541CF733">
            <w:pPr>
              <w:ind w:left="420" w:hanging="420"/>
              <w:rPr>
                <w:rFonts w:ascii="宋体" w:hAnsi="Times New Roman" w:eastAsia="宋体" w:cs="Times New Roman"/>
                <w:b/>
                <w:szCs w:val="20"/>
              </w:rPr>
            </w:pPr>
          </w:p>
        </w:tc>
        <w:tc>
          <w:tcPr>
            <w:tcW w:w="1590" w:type="dxa"/>
          </w:tcPr>
          <w:p w14:paraId="58D42295">
            <w:pPr>
              <w:ind w:left="420" w:hanging="420"/>
              <w:rPr>
                <w:rFonts w:ascii="宋体" w:hAnsi="Times New Roman" w:eastAsia="宋体" w:cs="Times New Roman"/>
                <w:b/>
                <w:szCs w:val="20"/>
              </w:rPr>
            </w:pPr>
          </w:p>
        </w:tc>
      </w:tr>
      <w:tr w14:paraId="37B300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1D86BBB">
            <w:pPr>
              <w:ind w:left="420" w:hanging="420"/>
              <w:rPr>
                <w:rFonts w:ascii="宋体" w:hAnsi="Times New Roman" w:eastAsia="宋体" w:cs="Times New Roman"/>
                <w:b/>
                <w:szCs w:val="20"/>
              </w:rPr>
            </w:pPr>
          </w:p>
        </w:tc>
        <w:tc>
          <w:tcPr>
            <w:tcW w:w="2082" w:type="dxa"/>
          </w:tcPr>
          <w:p w14:paraId="1E2ADB58">
            <w:pPr>
              <w:ind w:left="420" w:hanging="420"/>
              <w:rPr>
                <w:rFonts w:ascii="宋体" w:hAnsi="Times New Roman" w:eastAsia="宋体" w:cs="Times New Roman"/>
                <w:b/>
                <w:szCs w:val="20"/>
              </w:rPr>
            </w:pPr>
          </w:p>
        </w:tc>
        <w:tc>
          <w:tcPr>
            <w:tcW w:w="1355" w:type="dxa"/>
          </w:tcPr>
          <w:p w14:paraId="14E66C7E">
            <w:pPr>
              <w:ind w:left="420" w:hanging="420"/>
              <w:rPr>
                <w:rFonts w:ascii="宋体" w:hAnsi="Times New Roman" w:eastAsia="宋体" w:cs="Times New Roman"/>
                <w:b/>
                <w:szCs w:val="20"/>
              </w:rPr>
            </w:pPr>
          </w:p>
        </w:tc>
        <w:tc>
          <w:tcPr>
            <w:tcW w:w="1320" w:type="dxa"/>
          </w:tcPr>
          <w:p w14:paraId="78404C0A">
            <w:pPr>
              <w:ind w:left="420" w:hanging="420"/>
              <w:rPr>
                <w:rFonts w:ascii="宋体" w:hAnsi="Times New Roman" w:eastAsia="宋体" w:cs="Times New Roman"/>
                <w:b/>
                <w:szCs w:val="20"/>
              </w:rPr>
            </w:pPr>
          </w:p>
        </w:tc>
        <w:tc>
          <w:tcPr>
            <w:tcW w:w="1023" w:type="dxa"/>
          </w:tcPr>
          <w:p w14:paraId="7B8F862B">
            <w:pPr>
              <w:ind w:left="420" w:hanging="420"/>
              <w:rPr>
                <w:rFonts w:ascii="宋体" w:hAnsi="Times New Roman" w:eastAsia="宋体" w:cs="Times New Roman"/>
                <w:b/>
                <w:szCs w:val="20"/>
              </w:rPr>
            </w:pPr>
          </w:p>
        </w:tc>
        <w:tc>
          <w:tcPr>
            <w:tcW w:w="1590" w:type="dxa"/>
          </w:tcPr>
          <w:p w14:paraId="09B74E62">
            <w:pPr>
              <w:ind w:left="420" w:hanging="420"/>
              <w:rPr>
                <w:rFonts w:ascii="宋体" w:hAnsi="Times New Roman" w:eastAsia="宋体" w:cs="Times New Roman"/>
                <w:b/>
                <w:szCs w:val="20"/>
              </w:rPr>
            </w:pPr>
          </w:p>
        </w:tc>
      </w:tr>
      <w:tr w14:paraId="0FCDD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24CBEB7">
            <w:pPr>
              <w:ind w:left="420" w:hanging="420"/>
              <w:rPr>
                <w:rFonts w:ascii="宋体" w:hAnsi="Times New Roman" w:eastAsia="宋体" w:cs="Times New Roman"/>
                <w:b/>
                <w:szCs w:val="20"/>
              </w:rPr>
            </w:pPr>
          </w:p>
        </w:tc>
        <w:tc>
          <w:tcPr>
            <w:tcW w:w="2082" w:type="dxa"/>
          </w:tcPr>
          <w:p w14:paraId="3FB63379">
            <w:pPr>
              <w:ind w:left="420" w:hanging="420"/>
              <w:rPr>
                <w:rFonts w:ascii="宋体" w:hAnsi="Times New Roman" w:eastAsia="宋体" w:cs="Times New Roman"/>
                <w:b/>
                <w:szCs w:val="20"/>
              </w:rPr>
            </w:pPr>
          </w:p>
        </w:tc>
        <w:tc>
          <w:tcPr>
            <w:tcW w:w="1355" w:type="dxa"/>
          </w:tcPr>
          <w:p w14:paraId="11485CDF">
            <w:pPr>
              <w:ind w:left="420" w:hanging="420"/>
              <w:rPr>
                <w:rFonts w:ascii="宋体" w:hAnsi="Times New Roman" w:eastAsia="宋体" w:cs="Times New Roman"/>
                <w:b/>
                <w:szCs w:val="20"/>
              </w:rPr>
            </w:pPr>
          </w:p>
        </w:tc>
        <w:tc>
          <w:tcPr>
            <w:tcW w:w="1320" w:type="dxa"/>
          </w:tcPr>
          <w:p w14:paraId="18C71E52">
            <w:pPr>
              <w:ind w:left="420" w:hanging="420"/>
              <w:rPr>
                <w:rFonts w:ascii="宋体" w:hAnsi="Times New Roman" w:eastAsia="宋体" w:cs="Times New Roman"/>
                <w:b/>
                <w:szCs w:val="20"/>
              </w:rPr>
            </w:pPr>
          </w:p>
        </w:tc>
        <w:tc>
          <w:tcPr>
            <w:tcW w:w="1023" w:type="dxa"/>
          </w:tcPr>
          <w:p w14:paraId="6FC3176F">
            <w:pPr>
              <w:ind w:left="420" w:hanging="420"/>
              <w:rPr>
                <w:rFonts w:ascii="宋体" w:hAnsi="Times New Roman" w:eastAsia="宋体" w:cs="Times New Roman"/>
                <w:b/>
                <w:szCs w:val="20"/>
              </w:rPr>
            </w:pPr>
          </w:p>
        </w:tc>
        <w:tc>
          <w:tcPr>
            <w:tcW w:w="1590" w:type="dxa"/>
          </w:tcPr>
          <w:p w14:paraId="5AB91CB1">
            <w:pPr>
              <w:ind w:left="420" w:hanging="420"/>
              <w:rPr>
                <w:rFonts w:ascii="宋体" w:hAnsi="Times New Roman" w:eastAsia="宋体" w:cs="Times New Roman"/>
                <w:b/>
                <w:szCs w:val="20"/>
              </w:rPr>
            </w:pPr>
          </w:p>
        </w:tc>
      </w:tr>
      <w:tr w14:paraId="07138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D8410E7">
            <w:pPr>
              <w:ind w:left="420" w:hanging="420"/>
              <w:rPr>
                <w:rFonts w:ascii="宋体" w:hAnsi="Times New Roman" w:eastAsia="宋体" w:cs="Times New Roman"/>
                <w:b/>
                <w:szCs w:val="20"/>
              </w:rPr>
            </w:pPr>
          </w:p>
        </w:tc>
        <w:tc>
          <w:tcPr>
            <w:tcW w:w="2082" w:type="dxa"/>
          </w:tcPr>
          <w:p w14:paraId="7B41E42A">
            <w:pPr>
              <w:ind w:left="420" w:hanging="420"/>
              <w:rPr>
                <w:rFonts w:ascii="宋体" w:hAnsi="Times New Roman" w:eastAsia="宋体" w:cs="Times New Roman"/>
                <w:b/>
                <w:szCs w:val="20"/>
              </w:rPr>
            </w:pPr>
          </w:p>
        </w:tc>
        <w:tc>
          <w:tcPr>
            <w:tcW w:w="1355" w:type="dxa"/>
          </w:tcPr>
          <w:p w14:paraId="49E96E7D">
            <w:pPr>
              <w:ind w:left="420" w:hanging="420"/>
              <w:rPr>
                <w:rFonts w:ascii="宋体" w:hAnsi="Times New Roman" w:eastAsia="宋体" w:cs="Times New Roman"/>
                <w:b/>
                <w:szCs w:val="20"/>
              </w:rPr>
            </w:pPr>
          </w:p>
        </w:tc>
        <w:tc>
          <w:tcPr>
            <w:tcW w:w="1320" w:type="dxa"/>
          </w:tcPr>
          <w:p w14:paraId="3BF2A3B2">
            <w:pPr>
              <w:ind w:left="420" w:hanging="420"/>
              <w:rPr>
                <w:rFonts w:ascii="宋体" w:hAnsi="Times New Roman" w:eastAsia="宋体" w:cs="Times New Roman"/>
                <w:b/>
                <w:szCs w:val="20"/>
              </w:rPr>
            </w:pPr>
          </w:p>
        </w:tc>
        <w:tc>
          <w:tcPr>
            <w:tcW w:w="1023" w:type="dxa"/>
          </w:tcPr>
          <w:p w14:paraId="705B6F9D">
            <w:pPr>
              <w:ind w:left="420" w:hanging="420"/>
              <w:rPr>
                <w:rFonts w:ascii="宋体" w:hAnsi="Times New Roman" w:eastAsia="宋体" w:cs="Times New Roman"/>
                <w:b/>
                <w:szCs w:val="20"/>
              </w:rPr>
            </w:pPr>
          </w:p>
        </w:tc>
        <w:tc>
          <w:tcPr>
            <w:tcW w:w="1590" w:type="dxa"/>
          </w:tcPr>
          <w:p w14:paraId="4F73E9B0">
            <w:pPr>
              <w:ind w:left="420" w:hanging="420"/>
              <w:rPr>
                <w:rFonts w:ascii="宋体" w:hAnsi="Times New Roman" w:eastAsia="宋体" w:cs="Times New Roman"/>
                <w:b/>
                <w:szCs w:val="20"/>
              </w:rPr>
            </w:pPr>
          </w:p>
        </w:tc>
      </w:tr>
      <w:tr w14:paraId="53201E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3291C45F">
            <w:pPr>
              <w:ind w:left="420" w:hanging="420"/>
              <w:rPr>
                <w:rFonts w:ascii="宋体" w:hAnsi="Times New Roman" w:eastAsia="宋体" w:cs="Times New Roman"/>
                <w:b/>
                <w:szCs w:val="20"/>
              </w:rPr>
            </w:pPr>
          </w:p>
        </w:tc>
        <w:tc>
          <w:tcPr>
            <w:tcW w:w="2082" w:type="dxa"/>
          </w:tcPr>
          <w:p w14:paraId="46B9146C">
            <w:pPr>
              <w:ind w:left="420" w:hanging="420"/>
              <w:rPr>
                <w:rFonts w:ascii="宋体" w:hAnsi="Times New Roman" w:eastAsia="宋体" w:cs="Times New Roman"/>
                <w:b/>
                <w:szCs w:val="20"/>
              </w:rPr>
            </w:pPr>
          </w:p>
        </w:tc>
        <w:tc>
          <w:tcPr>
            <w:tcW w:w="1355" w:type="dxa"/>
          </w:tcPr>
          <w:p w14:paraId="26A5EE44">
            <w:pPr>
              <w:ind w:left="420" w:hanging="420"/>
              <w:rPr>
                <w:rFonts w:ascii="宋体" w:hAnsi="Times New Roman" w:eastAsia="宋体" w:cs="Times New Roman"/>
                <w:b/>
                <w:szCs w:val="20"/>
              </w:rPr>
            </w:pPr>
          </w:p>
        </w:tc>
        <w:tc>
          <w:tcPr>
            <w:tcW w:w="1320" w:type="dxa"/>
          </w:tcPr>
          <w:p w14:paraId="46385906">
            <w:pPr>
              <w:ind w:left="420" w:hanging="420"/>
              <w:rPr>
                <w:rFonts w:ascii="宋体" w:hAnsi="Times New Roman" w:eastAsia="宋体" w:cs="Times New Roman"/>
                <w:b/>
                <w:szCs w:val="20"/>
              </w:rPr>
            </w:pPr>
          </w:p>
        </w:tc>
        <w:tc>
          <w:tcPr>
            <w:tcW w:w="1023" w:type="dxa"/>
          </w:tcPr>
          <w:p w14:paraId="17CD912B">
            <w:pPr>
              <w:ind w:left="420" w:hanging="420"/>
              <w:rPr>
                <w:rFonts w:ascii="宋体" w:hAnsi="Times New Roman" w:eastAsia="宋体" w:cs="Times New Roman"/>
                <w:b/>
                <w:szCs w:val="20"/>
              </w:rPr>
            </w:pPr>
          </w:p>
        </w:tc>
        <w:tc>
          <w:tcPr>
            <w:tcW w:w="1590" w:type="dxa"/>
          </w:tcPr>
          <w:p w14:paraId="2CC2A61A">
            <w:pPr>
              <w:ind w:left="420" w:hanging="420"/>
              <w:rPr>
                <w:rFonts w:ascii="宋体" w:hAnsi="Times New Roman" w:eastAsia="宋体" w:cs="Times New Roman"/>
                <w:b/>
                <w:szCs w:val="20"/>
              </w:rPr>
            </w:pPr>
          </w:p>
        </w:tc>
      </w:tr>
      <w:tr w14:paraId="767DA6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B932118">
            <w:pPr>
              <w:ind w:left="420" w:hanging="420"/>
              <w:rPr>
                <w:rFonts w:ascii="宋体" w:hAnsi="Times New Roman" w:eastAsia="宋体" w:cs="Times New Roman"/>
                <w:b/>
                <w:szCs w:val="20"/>
              </w:rPr>
            </w:pPr>
          </w:p>
        </w:tc>
        <w:tc>
          <w:tcPr>
            <w:tcW w:w="2082" w:type="dxa"/>
          </w:tcPr>
          <w:p w14:paraId="3636DF16">
            <w:pPr>
              <w:ind w:left="420" w:hanging="420"/>
              <w:rPr>
                <w:rFonts w:ascii="宋体" w:hAnsi="Times New Roman" w:eastAsia="宋体" w:cs="Times New Roman"/>
                <w:b/>
                <w:szCs w:val="20"/>
              </w:rPr>
            </w:pPr>
          </w:p>
        </w:tc>
        <w:tc>
          <w:tcPr>
            <w:tcW w:w="1355" w:type="dxa"/>
          </w:tcPr>
          <w:p w14:paraId="06ED75B1">
            <w:pPr>
              <w:ind w:left="420" w:hanging="420"/>
              <w:rPr>
                <w:rFonts w:ascii="宋体" w:hAnsi="Times New Roman" w:eastAsia="宋体" w:cs="Times New Roman"/>
                <w:b/>
                <w:szCs w:val="20"/>
              </w:rPr>
            </w:pPr>
          </w:p>
        </w:tc>
        <w:tc>
          <w:tcPr>
            <w:tcW w:w="1320" w:type="dxa"/>
          </w:tcPr>
          <w:p w14:paraId="3598F06F">
            <w:pPr>
              <w:ind w:left="420" w:hanging="420"/>
              <w:rPr>
                <w:rFonts w:ascii="宋体" w:hAnsi="Times New Roman" w:eastAsia="宋体" w:cs="Times New Roman"/>
                <w:b/>
                <w:szCs w:val="20"/>
              </w:rPr>
            </w:pPr>
          </w:p>
        </w:tc>
        <w:tc>
          <w:tcPr>
            <w:tcW w:w="1023" w:type="dxa"/>
          </w:tcPr>
          <w:p w14:paraId="2424ACD3">
            <w:pPr>
              <w:ind w:left="420" w:hanging="420"/>
              <w:rPr>
                <w:rFonts w:ascii="宋体" w:hAnsi="Times New Roman" w:eastAsia="宋体" w:cs="Times New Roman"/>
                <w:b/>
                <w:szCs w:val="20"/>
              </w:rPr>
            </w:pPr>
          </w:p>
        </w:tc>
        <w:tc>
          <w:tcPr>
            <w:tcW w:w="1590" w:type="dxa"/>
          </w:tcPr>
          <w:p w14:paraId="6AAE489F">
            <w:pPr>
              <w:ind w:left="420" w:hanging="420"/>
              <w:rPr>
                <w:rFonts w:ascii="宋体" w:hAnsi="Times New Roman" w:eastAsia="宋体" w:cs="Times New Roman"/>
                <w:b/>
                <w:szCs w:val="20"/>
              </w:rPr>
            </w:pPr>
          </w:p>
        </w:tc>
      </w:tr>
      <w:tr w14:paraId="37B289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C21DFAE">
            <w:pPr>
              <w:ind w:left="420" w:hanging="420"/>
              <w:rPr>
                <w:rFonts w:ascii="宋体" w:hAnsi="Times New Roman" w:eastAsia="宋体" w:cs="Times New Roman"/>
                <w:b/>
                <w:szCs w:val="20"/>
              </w:rPr>
            </w:pPr>
          </w:p>
        </w:tc>
        <w:tc>
          <w:tcPr>
            <w:tcW w:w="2082" w:type="dxa"/>
          </w:tcPr>
          <w:p w14:paraId="5C8F421F">
            <w:pPr>
              <w:ind w:left="420" w:hanging="420"/>
              <w:rPr>
                <w:rFonts w:ascii="宋体" w:hAnsi="Times New Roman" w:eastAsia="宋体" w:cs="Times New Roman"/>
                <w:b/>
                <w:szCs w:val="20"/>
              </w:rPr>
            </w:pPr>
          </w:p>
        </w:tc>
        <w:tc>
          <w:tcPr>
            <w:tcW w:w="1355" w:type="dxa"/>
          </w:tcPr>
          <w:p w14:paraId="4D14FEF3">
            <w:pPr>
              <w:ind w:left="420" w:hanging="420"/>
              <w:rPr>
                <w:rFonts w:ascii="宋体" w:hAnsi="Times New Roman" w:eastAsia="宋体" w:cs="Times New Roman"/>
                <w:b/>
                <w:szCs w:val="20"/>
              </w:rPr>
            </w:pPr>
          </w:p>
        </w:tc>
        <w:tc>
          <w:tcPr>
            <w:tcW w:w="1320" w:type="dxa"/>
          </w:tcPr>
          <w:p w14:paraId="08E21FD0">
            <w:pPr>
              <w:ind w:left="420" w:hanging="420"/>
              <w:rPr>
                <w:rFonts w:ascii="宋体" w:hAnsi="Times New Roman" w:eastAsia="宋体" w:cs="Times New Roman"/>
                <w:b/>
                <w:szCs w:val="20"/>
              </w:rPr>
            </w:pPr>
          </w:p>
        </w:tc>
        <w:tc>
          <w:tcPr>
            <w:tcW w:w="1023" w:type="dxa"/>
          </w:tcPr>
          <w:p w14:paraId="05458A3C">
            <w:pPr>
              <w:ind w:left="420" w:hanging="420"/>
              <w:rPr>
                <w:rFonts w:ascii="宋体" w:hAnsi="Times New Roman" w:eastAsia="宋体" w:cs="Times New Roman"/>
                <w:b/>
                <w:szCs w:val="20"/>
              </w:rPr>
            </w:pPr>
          </w:p>
        </w:tc>
        <w:tc>
          <w:tcPr>
            <w:tcW w:w="1590" w:type="dxa"/>
          </w:tcPr>
          <w:p w14:paraId="57E4BF28">
            <w:pPr>
              <w:ind w:left="420" w:hanging="420"/>
              <w:rPr>
                <w:rFonts w:ascii="宋体" w:hAnsi="Times New Roman" w:eastAsia="宋体" w:cs="Times New Roman"/>
                <w:b/>
                <w:szCs w:val="20"/>
              </w:rPr>
            </w:pPr>
          </w:p>
        </w:tc>
      </w:tr>
      <w:tr w14:paraId="023004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30BE5AFD">
            <w:pPr>
              <w:ind w:left="420" w:hanging="420"/>
              <w:rPr>
                <w:rFonts w:ascii="宋体" w:hAnsi="Times New Roman" w:eastAsia="宋体" w:cs="Times New Roman"/>
                <w:b/>
                <w:szCs w:val="20"/>
              </w:rPr>
            </w:pPr>
          </w:p>
        </w:tc>
        <w:tc>
          <w:tcPr>
            <w:tcW w:w="2082" w:type="dxa"/>
          </w:tcPr>
          <w:p w14:paraId="73E9A521">
            <w:pPr>
              <w:ind w:left="420" w:hanging="420"/>
              <w:rPr>
                <w:rFonts w:ascii="宋体" w:hAnsi="Times New Roman" w:eastAsia="宋体" w:cs="Times New Roman"/>
                <w:b/>
                <w:szCs w:val="20"/>
              </w:rPr>
            </w:pPr>
          </w:p>
        </w:tc>
        <w:tc>
          <w:tcPr>
            <w:tcW w:w="1355" w:type="dxa"/>
          </w:tcPr>
          <w:p w14:paraId="1ACD11FF">
            <w:pPr>
              <w:ind w:left="420" w:hanging="420"/>
              <w:rPr>
                <w:rFonts w:ascii="宋体" w:hAnsi="Times New Roman" w:eastAsia="宋体" w:cs="Times New Roman"/>
                <w:b/>
                <w:szCs w:val="20"/>
              </w:rPr>
            </w:pPr>
          </w:p>
        </w:tc>
        <w:tc>
          <w:tcPr>
            <w:tcW w:w="1320" w:type="dxa"/>
          </w:tcPr>
          <w:p w14:paraId="60A3366B">
            <w:pPr>
              <w:ind w:left="420" w:hanging="420"/>
              <w:rPr>
                <w:rFonts w:ascii="宋体" w:hAnsi="Times New Roman" w:eastAsia="宋体" w:cs="Times New Roman"/>
                <w:b/>
                <w:szCs w:val="20"/>
              </w:rPr>
            </w:pPr>
          </w:p>
        </w:tc>
        <w:tc>
          <w:tcPr>
            <w:tcW w:w="1023" w:type="dxa"/>
          </w:tcPr>
          <w:p w14:paraId="10C6638D">
            <w:pPr>
              <w:ind w:left="420" w:hanging="420"/>
              <w:rPr>
                <w:rFonts w:ascii="宋体" w:hAnsi="Times New Roman" w:eastAsia="宋体" w:cs="Times New Roman"/>
                <w:b/>
                <w:szCs w:val="20"/>
              </w:rPr>
            </w:pPr>
          </w:p>
        </w:tc>
        <w:tc>
          <w:tcPr>
            <w:tcW w:w="1590" w:type="dxa"/>
          </w:tcPr>
          <w:p w14:paraId="5AB6FFF0">
            <w:pPr>
              <w:ind w:left="420" w:hanging="420"/>
              <w:rPr>
                <w:rFonts w:ascii="宋体" w:hAnsi="Times New Roman" w:eastAsia="宋体" w:cs="Times New Roman"/>
                <w:b/>
                <w:szCs w:val="20"/>
              </w:rPr>
            </w:pPr>
          </w:p>
        </w:tc>
      </w:tr>
      <w:tr w14:paraId="502225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4297" w:type="dxa"/>
            <w:gridSpan w:val="3"/>
          </w:tcPr>
          <w:p w14:paraId="4A62F558">
            <w:pPr>
              <w:ind w:left="420" w:hanging="420"/>
              <w:rPr>
                <w:rFonts w:ascii="宋体" w:hAnsi="Times New Roman" w:eastAsia="宋体" w:cs="Times New Roman"/>
                <w:b/>
                <w:szCs w:val="20"/>
              </w:rPr>
            </w:pPr>
            <w:r>
              <w:rPr>
                <w:rFonts w:ascii="宋体" w:hAnsi="宋体" w:eastAsia="宋体" w:cs="宋体"/>
                <w:sz w:val="24"/>
                <w:szCs w:val="24"/>
              </w:rPr>
              <w:t>20</w:t>
            </w:r>
            <w:r>
              <w:rPr>
                <w:rFonts w:hint="eastAsia" w:ascii="宋体" w:hAnsi="宋体" w:eastAsia="宋体" w:cs="宋体"/>
                <w:sz w:val="24"/>
                <w:szCs w:val="24"/>
              </w:rPr>
              <w:t>2</w:t>
            </w:r>
            <w:r>
              <w:rPr>
                <w:rFonts w:hint="eastAsia" w:ascii="宋体" w:hAnsi="宋体" w:eastAsia="宋体" w:cs="宋体"/>
                <w:sz w:val="24"/>
                <w:szCs w:val="24"/>
                <w:lang w:val="en-US" w:eastAsia="zh-CN"/>
              </w:rPr>
              <w:t>2</w:t>
            </w:r>
            <w:r>
              <w:rPr>
                <w:rFonts w:ascii="宋体" w:hAnsi="宋体" w:eastAsia="宋体" w:cs="宋体"/>
                <w:sz w:val="24"/>
                <w:szCs w:val="24"/>
              </w:rPr>
              <w:t>年1月1日至今所有业绩合同总额汇总（必填）</w:t>
            </w:r>
          </w:p>
        </w:tc>
        <w:tc>
          <w:tcPr>
            <w:tcW w:w="1320" w:type="dxa"/>
          </w:tcPr>
          <w:p w14:paraId="435AD077">
            <w:pPr>
              <w:ind w:left="420" w:hanging="420"/>
              <w:rPr>
                <w:rFonts w:ascii="宋体" w:hAnsi="Times New Roman" w:eastAsia="宋体" w:cs="Times New Roman"/>
                <w:b/>
                <w:szCs w:val="20"/>
              </w:rPr>
            </w:pPr>
          </w:p>
        </w:tc>
        <w:tc>
          <w:tcPr>
            <w:tcW w:w="1023" w:type="dxa"/>
          </w:tcPr>
          <w:p w14:paraId="5E0D75F3">
            <w:pPr>
              <w:ind w:left="420" w:hanging="420"/>
              <w:rPr>
                <w:rFonts w:ascii="宋体" w:hAnsi="Times New Roman" w:eastAsia="宋体" w:cs="Times New Roman"/>
                <w:b/>
                <w:szCs w:val="20"/>
              </w:rPr>
            </w:pPr>
          </w:p>
        </w:tc>
        <w:tc>
          <w:tcPr>
            <w:tcW w:w="1590" w:type="dxa"/>
          </w:tcPr>
          <w:p w14:paraId="397F66B0">
            <w:pPr>
              <w:ind w:left="420" w:hanging="420"/>
              <w:rPr>
                <w:rFonts w:ascii="宋体" w:hAnsi="Times New Roman" w:eastAsia="宋体" w:cs="Times New Roman"/>
                <w:b/>
                <w:szCs w:val="20"/>
              </w:rPr>
            </w:pPr>
          </w:p>
        </w:tc>
      </w:tr>
    </w:tbl>
    <w:p w14:paraId="4A6EE909">
      <w:pPr>
        <w:spacing w:line="240" w:lineRule="atLeast"/>
        <w:rPr>
          <w:rFonts w:ascii="宋体" w:hAnsi="Calibri" w:eastAsia="宋体" w:cs="Times New Roman"/>
          <w:sz w:val="24"/>
          <w:szCs w:val="20"/>
        </w:rPr>
      </w:pPr>
      <w:r>
        <w:rPr>
          <w:rFonts w:hint="eastAsia" w:ascii="宋体" w:hAnsi="宋体" w:eastAsia="宋体" w:cs="Times New Roman"/>
          <w:sz w:val="24"/>
          <w:szCs w:val="20"/>
        </w:rPr>
        <w:t>注：</w:t>
      </w:r>
      <w:r>
        <w:rPr>
          <w:rFonts w:hint="eastAsia" w:ascii="宋体" w:hAnsi="宋体" w:eastAsia="宋体" w:cs="宋体"/>
          <w:kern w:val="0"/>
          <w:sz w:val="24"/>
          <w:szCs w:val="20"/>
        </w:rPr>
        <w:t>提供2021年1月1日以来同类产品的制造销售业绩（用户名单、联系方式）</w:t>
      </w:r>
      <w:r>
        <w:rPr>
          <w:rFonts w:hint="eastAsia" w:ascii="宋体" w:hAnsi="宋体" w:eastAsia="宋体" w:cs="Times New Roman"/>
          <w:sz w:val="24"/>
          <w:szCs w:val="20"/>
        </w:rPr>
        <w:t>，并附合同复印件。</w:t>
      </w:r>
      <w:r>
        <w:rPr>
          <w:rFonts w:hint="eastAsia" w:ascii="宋体" w:hAnsi="宋体" w:eastAsia="宋体" w:cs="宋体"/>
          <w:kern w:val="0"/>
          <w:sz w:val="24"/>
          <w:szCs w:val="20"/>
        </w:rPr>
        <w:t>该同类项目业绩一览表</w:t>
      </w:r>
      <w:r>
        <w:rPr>
          <w:rFonts w:hint="eastAsia" w:ascii="宋体" w:hAnsi="宋体" w:eastAsia="宋体" w:cs="宋体"/>
          <w:b/>
          <w:bCs/>
          <w:kern w:val="0"/>
          <w:sz w:val="24"/>
          <w:szCs w:val="20"/>
        </w:rPr>
        <w:t>必须如实填写，应全尽全</w:t>
      </w:r>
      <w:r>
        <w:rPr>
          <w:rFonts w:hint="eastAsia" w:ascii="宋体" w:hAnsi="宋体" w:eastAsia="宋体" w:cs="宋体"/>
          <w:kern w:val="0"/>
          <w:sz w:val="24"/>
          <w:szCs w:val="20"/>
        </w:rPr>
        <w:t>；一览表最终的所有业绩</w:t>
      </w:r>
      <w:r>
        <w:rPr>
          <w:rFonts w:hint="eastAsia" w:ascii="宋体" w:hAnsi="宋体" w:eastAsia="宋体" w:cs="宋体"/>
          <w:b/>
          <w:bCs/>
          <w:kern w:val="0"/>
          <w:sz w:val="24"/>
          <w:szCs w:val="20"/>
        </w:rPr>
        <w:t>合同总额汇总必填</w:t>
      </w:r>
      <w:r>
        <w:rPr>
          <w:rFonts w:hint="eastAsia" w:ascii="宋体" w:hAnsi="宋体" w:eastAsia="宋体" w:cs="宋体"/>
          <w:kern w:val="0"/>
          <w:sz w:val="24"/>
          <w:szCs w:val="20"/>
        </w:rPr>
        <w:t>，此项很重要，数据将影响现场评标专家组对投标单位的业绩考评。若未提供相应业绩证明，根据技术标评分规则，将影响现场评标专家组对投标单位业绩判定打分</w:t>
      </w:r>
      <w:r>
        <w:rPr>
          <w:rFonts w:hint="eastAsia" w:ascii="宋体" w:hAnsi="宋体" w:eastAsia="宋体" w:cs="Times New Roman"/>
          <w:sz w:val="24"/>
          <w:szCs w:val="20"/>
        </w:rPr>
        <w:t>。</w:t>
      </w:r>
    </w:p>
    <w:p w14:paraId="3D9CC5DD">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294DD81B">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087680EB">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79E423A6">
      <w:pPr>
        <w:rPr>
          <w:rFonts w:ascii="宋体" w:hAnsi="Calibri" w:eastAsia="宋体" w:cs="宋体"/>
          <w:b/>
          <w:bCs/>
          <w:color w:val="000000"/>
          <w:sz w:val="28"/>
        </w:rPr>
        <w:sectPr>
          <w:footerReference r:id="rId27" w:type="default"/>
          <w:pgSz w:w="11906" w:h="16838"/>
          <w:pgMar w:top="1588" w:right="1418" w:bottom="1134" w:left="1418" w:header="851" w:footer="992" w:gutter="0"/>
          <w:cols w:space="720" w:num="1"/>
          <w:titlePg/>
          <w:docGrid w:type="lines" w:linePitch="312" w:charSpace="0"/>
        </w:sectPr>
      </w:pPr>
    </w:p>
    <w:p w14:paraId="6AB72CA5">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附件7</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设备质量承诺函</w:t>
      </w:r>
    </w:p>
    <w:p w14:paraId="394908DA">
      <w:pPr>
        <w:spacing w:line="240" w:lineRule="exact"/>
        <w:rPr>
          <w:rFonts w:ascii="宋体" w:hAnsi="宋体" w:eastAsia="宋体" w:cs="Times New Roman"/>
          <w:szCs w:val="20"/>
        </w:rPr>
      </w:pPr>
      <w:r>
        <w:rPr>
          <w:rFonts w:ascii="宋体" w:hAnsi="宋体" w:eastAsia="宋体" w:cs="Times New Roman"/>
          <w:szCs w:val="20"/>
        </w:rPr>
        <w:t xml:space="preserve">                                               </w:t>
      </w:r>
    </w:p>
    <w:p w14:paraId="04A97D91">
      <w:pPr>
        <w:spacing w:line="360" w:lineRule="auto"/>
        <w:rPr>
          <w:rFonts w:ascii="宋体" w:hAnsi="宋体" w:eastAsia="宋体" w:cs="Times New Roman"/>
          <w:sz w:val="24"/>
          <w:szCs w:val="20"/>
          <w:u w:val="single"/>
        </w:rPr>
      </w:pPr>
      <w:r>
        <w:rPr>
          <w:rFonts w:hint="eastAsia" w:ascii="宋体" w:hAnsi="宋体" w:eastAsia="宋体" w:cs="Times New Roman"/>
          <w:sz w:val="24"/>
          <w:szCs w:val="20"/>
        </w:rPr>
        <w:t>项目名称</w:t>
      </w:r>
      <w:r>
        <w:rPr>
          <w:rFonts w:ascii="宋体" w:hAnsi="宋体" w:eastAsia="宋体" w:cs="Times New Roman"/>
          <w:sz w:val="24"/>
          <w:szCs w:val="20"/>
        </w:rPr>
        <w:t xml:space="preserve">: </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p>
    <w:p w14:paraId="176BEC76">
      <w:pPr>
        <w:spacing w:line="360" w:lineRule="auto"/>
        <w:rPr>
          <w:rFonts w:ascii="宋体" w:hAnsi="Calibri" w:eastAsia="宋体" w:cs="Times New Roman"/>
          <w:b/>
          <w:bCs/>
          <w:sz w:val="24"/>
          <w:szCs w:val="20"/>
          <w:highlight w:val="red"/>
        </w:rPr>
      </w:pPr>
      <w:r>
        <w:rPr>
          <w:rFonts w:hint="eastAsia" w:ascii="宋体" w:hAnsi="宋体" w:eastAsia="宋体" w:cs="Times New Roman"/>
          <w:b/>
          <w:bCs/>
          <w:sz w:val="24"/>
          <w:szCs w:val="20"/>
          <w:highlight w:val="red"/>
        </w:rPr>
        <w:t>中国重汽集团</w:t>
      </w:r>
      <w:r>
        <w:rPr>
          <w:rFonts w:hint="eastAsia" w:ascii="宋体" w:hAnsi="宋体" w:eastAsia="宋体" w:cs="Times New Roman"/>
          <w:b/>
          <w:bCs/>
          <w:sz w:val="24"/>
          <w:szCs w:val="20"/>
          <w:highlight w:val="red"/>
          <w:lang w:val="en-US" w:eastAsia="zh-CN"/>
        </w:rPr>
        <w:t>济南商用车</w:t>
      </w:r>
      <w:r>
        <w:rPr>
          <w:rFonts w:hint="eastAsia" w:ascii="宋体" w:hAnsi="宋体" w:eastAsia="宋体" w:cs="Times New Roman"/>
          <w:b/>
          <w:bCs/>
          <w:sz w:val="24"/>
          <w:szCs w:val="20"/>
          <w:highlight w:val="red"/>
        </w:rPr>
        <w:t>有限公司：</w:t>
      </w:r>
    </w:p>
    <w:p w14:paraId="429C4293">
      <w:pPr>
        <w:spacing w:line="360" w:lineRule="auto"/>
        <w:ind w:firstLine="480" w:firstLineChars="200"/>
        <w:rPr>
          <w:rFonts w:ascii="宋体" w:hAnsi="Calibri" w:eastAsia="宋体" w:cs="Times New Roman"/>
          <w:sz w:val="24"/>
          <w:szCs w:val="20"/>
        </w:rPr>
      </w:pPr>
      <w:r>
        <w:rPr>
          <w:rFonts w:hint="eastAsia" w:ascii="宋体" w:hAnsi="宋体" w:eastAsia="宋体" w:cs="Times New Roman"/>
          <w:sz w:val="24"/>
          <w:szCs w:val="20"/>
        </w:rPr>
        <w:t>我代表</w:t>
      </w:r>
      <w:r>
        <w:rPr>
          <w:rFonts w:ascii="宋体" w:hAnsi="宋体" w:eastAsia="宋体" w:cs="Times New Roman"/>
          <w:sz w:val="24"/>
          <w:szCs w:val="20"/>
        </w:rPr>
        <w:t>(</w:t>
      </w:r>
      <w:r>
        <w:rPr>
          <w:rFonts w:hint="eastAsia" w:ascii="宋体" w:hAnsi="宋体" w:eastAsia="宋体" w:cs="Times New Roman"/>
          <w:sz w:val="24"/>
          <w:szCs w:val="20"/>
        </w:rPr>
        <w:t>投标人名称</w:t>
      </w:r>
      <w:r>
        <w:rPr>
          <w:rFonts w:ascii="宋体" w:hAnsi="宋体" w:eastAsia="宋体" w:cs="Times New Roman"/>
          <w:sz w:val="24"/>
          <w:szCs w:val="20"/>
        </w:rPr>
        <w:t>)</w:t>
      </w:r>
      <w:r>
        <w:rPr>
          <w:rFonts w:hint="eastAsia" w:ascii="宋体" w:hAnsi="宋体" w:eastAsia="宋体" w:cs="Times New Roman"/>
          <w:sz w:val="24"/>
          <w:szCs w:val="20"/>
        </w:rPr>
        <w:t>为保证中标产品的质量特作如下承诺：</w:t>
      </w:r>
    </w:p>
    <w:p w14:paraId="4AB8F40D">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84D582E">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1FE20DE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A57931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026A172">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440662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8C5225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BA4C27D">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0662673">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EF2F40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F314C9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18E45C5">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8944F1F">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760F78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6CA9A6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172F963F">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B5E340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B336D1F">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CC5D21F">
      <w:pPr>
        <w:spacing w:line="360" w:lineRule="auto"/>
        <w:ind w:left="480"/>
        <w:rPr>
          <w:rFonts w:ascii="宋体" w:hAnsi="宋体" w:eastAsia="宋体" w:cs="Times New Roman"/>
          <w:sz w:val="24"/>
          <w:szCs w:val="20"/>
        </w:rPr>
      </w:pPr>
      <w:r>
        <w:rPr>
          <w:rFonts w:ascii="宋体" w:hAnsi="宋体" w:eastAsia="宋体" w:cs="Times New Roman"/>
          <w:sz w:val="24"/>
          <w:szCs w:val="20"/>
        </w:rPr>
        <w:t xml:space="preserve">                           </w:t>
      </w:r>
    </w:p>
    <w:p w14:paraId="0123B735">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34857C60">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689BCD39">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387E041D">
      <w:pPr>
        <w:rPr>
          <w:rFonts w:ascii="宋体" w:hAnsi="Calibri" w:eastAsia="宋体" w:cs="宋体"/>
          <w:b/>
          <w:bCs/>
          <w:color w:val="000000"/>
          <w:sz w:val="28"/>
          <w:szCs w:val="20"/>
        </w:rPr>
        <w:sectPr>
          <w:footerReference r:id="rId29" w:type="first"/>
          <w:footerReference r:id="rId28" w:type="default"/>
          <w:pgSz w:w="11906" w:h="16838"/>
          <w:pgMar w:top="1588" w:right="1418" w:bottom="1134" w:left="1418" w:header="851" w:footer="992" w:gutter="0"/>
          <w:cols w:space="720" w:num="1"/>
          <w:titlePg/>
          <w:docGrid w:type="lines" w:linePitch="312" w:charSpace="0"/>
        </w:sectPr>
      </w:pPr>
    </w:p>
    <w:p w14:paraId="2116B8E1">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附件8</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开标一览表</w:t>
      </w:r>
    </w:p>
    <w:p w14:paraId="15CCD3ED">
      <w:pPr>
        <w:spacing w:line="360" w:lineRule="auto"/>
        <w:ind w:firstLine="482" w:firstLineChars="200"/>
        <w:rPr>
          <w:rFonts w:ascii="宋体" w:hAnsi="宋体" w:eastAsia="宋体" w:cs="Times New Roman"/>
          <w:b/>
          <w:color w:val="000000"/>
          <w:sz w:val="24"/>
          <w:szCs w:val="24"/>
        </w:rPr>
      </w:pPr>
      <w:r>
        <w:rPr>
          <w:rFonts w:hint="eastAsia" w:ascii="宋体" w:hAnsi="宋体" w:eastAsia="宋体" w:cs="Times New Roman"/>
          <w:b/>
          <w:color w:val="000000"/>
          <w:sz w:val="24"/>
          <w:szCs w:val="24"/>
        </w:rPr>
        <w:t>《开标一览表》单独封存，以备唱标使用</w:t>
      </w:r>
    </w:p>
    <w:p w14:paraId="66A53DC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p>
    <w:tbl>
      <w:tblPr>
        <w:tblStyle w:val="41"/>
        <w:tblW w:w="90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1518"/>
        <w:gridCol w:w="848"/>
        <w:gridCol w:w="2270"/>
        <w:gridCol w:w="1100"/>
        <w:gridCol w:w="1243"/>
        <w:gridCol w:w="705"/>
        <w:gridCol w:w="699"/>
      </w:tblGrid>
      <w:tr w14:paraId="56EC8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5" w:hRule="atLeast"/>
          <w:jc w:val="center"/>
        </w:trPr>
        <w:tc>
          <w:tcPr>
            <w:tcW w:w="677" w:type="dxa"/>
            <w:vAlign w:val="center"/>
          </w:tcPr>
          <w:p w14:paraId="47EB730D">
            <w:pPr>
              <w:jc w:val="center"/>
              <w:rPr>
                <w:rFonts w:ascii="Times New Roman" w:hAnsi="Times New Roman" w:eastAsia="宋体" w:cs="Times New Roman"/>
                <w:b/>
                <w:szCs w:val="20"/>
              </w:rPr>
            </w:pPr>
            <w:r>
              <w:rPr>
                <w:rFonts w:hint="eastAsia" w:ascii="Times New Roman" w:hAnsi="Times New Roman" w:eastAsia="宋体" w:cs="Times New Roman"/>
                <w:b/>
                <w:szCs w:val="20"/>
              </w:rPr>
              <w:t>序号</w:t>
            </w:r>
          </w:p>
        </w:tc>
        <w:tc>
          <w:tcPr>
            <w:tcW w:w="1518" w:type="dxa"/>
            <w:vAlign w:val="center"/>
          </w:tcPr>
          <w:p w14:paraId="60C15CC3">
            <w:pPr>
              <w:jc w:val="center"/>
              <w:rPr>
                <w:rFonts w:ascii="Times New Roman" w:hAnsi="Times New Roman" w:eastAsia="宋体" w:cs="Times New Roman"/>
                <w:b/>
                <w:szCs w:val="20"/>
              </w:rPr>
            </w:pPr>
            <w:r>
              <w:rPr>
                <w:rFonts w:hint="eastAsia" w:ascii="Times New Roman" w:hAnsi="Times New Roman" w:eastAsia="宋体" w:cs="Times New Roman"/>
                <w:b/>
                <w:szCs w:val="20"/>
              </w:rPr>
              <w:t>货物名称</w:t>
            </w:r>
          </w:p>
        </w:tc>
        <w:tc>
          <w:tcPr>
            <w:tcW w:w="848" w:type="dxa"/>
            <w:vAlign w:val="center"/>
          </w:tcPr>
          <w:p w14:paraId="78B049F9">
            <w:pPr>
              <w:jc w:val="center"/>
              <w:rPr>
                <w:rFonts w:ascii="Times New Roman" w:hAnsi="Times New Roman" w:eastAsia="宋体" w:cs="Times New Roman"/>
                <w:b/>
                <w:szCs w:val="20"/>
              </w:rPr>
            </w:pPr>
            <w:r>
              <w:rPr>
                <w:rFonts w:hint="eastAsia" w:ascii="Times New Roman" w:hAnsi="Times New Roman" w:eastAsia="宋体" w:cs="Times New Roman"/>
                <w:b/>
                <w:szCs w:val="20"/>
              </w:rPr>
              <w:t>数量</w:t>
            </w:r>
          </w:p>
        </w:tc>
        <w:tc>
          <w:tcPr>
            <w:tcW w:w="2270" w:type="dxa"/>
            <w:vAlign w:val="center"/>
          </w:tcPr>
          <w:p w14:paraId="0EAEAB3D">
            <w:pPr>
              <w:jc w:val="center"/>
              <w:rPr>
                <w:rFonts w:ascii="Times New Roman" w:hAnsi="Times New Roman" w:eastAsia="宋体" w:cs="Times New Roman"/>
                <w:b/>
                <w:szCs w:val="20"/>
              </w:rPr>
            </w:pPr>
            <w:r>
              <w:rPr>
                <w:rFonts w:hint="eastAsia" w:ascii="Times New Roman" w:hAnsi="Times New Roman" w:eastAsia="宋体" w:cs="Times New Roman"/>
                <w:b/>
                <w:szCs w:val="20"/>
              </w:rPr>
              <w:t>投标总价</w:t>
            </w:r>
            <w:r>
              <w:rPr>
                <w:rFonts w:hint="eastAsia" w:ascii="等线" w:hAnsi="等线" w:eastAsia="等线" w:cs="Times New Roman"/>
                <w:b/>
                <w:szCs w:val="20"/>
              </w:rPr>
              <w:t>（元）</w:t>
            </w:r>
          </w:p>
        </w:tc>
        <w:tc>
          <w:tcPr>
            <w:tcW w:w="1100" w:type="dxa"/>
            <w:vAlign w:val="center"/>
          </w:tcPr>
          <w:p w14:paraId="6D8C68C0">
            <w:pPr>
              <w:jc w:val="center"/>
              <w:rPr>
                <w:rFonts w:ascii="Times New Roman" w:hAnsi="Times New Roman" w:eastAsia="宋体" w:cs="Times New Roman"/>
                <w:b/>
                <w:szCs w:val="20"/>
              </w:rPr>
            </w:pPr>
            <w:r>
              <w:rPr>
                <w:rFonts w:hint="eastAsia" w:ascii="Times New Roman" w:hAnsi="Times New Roman" w:eastAsia="宋体" w:cs="Times New Roman"/>
                <w:b/>
                <w:szCs w:val="20"/>
              </w:rPr>
              <w:t>质保期</w:t>
            </w:r>
          </w:p>
        </w:tc>
        <w:tc>
          <w:tcPr>
            <w:tcW w:w="1243" w:type="dxa"/>
            <w:vAlign w:val="center"/>
          </w:tcPr>
          <w:p w14:paraId="52C72D5E">
            <w:pPr>
              <w:jc w:val="center"/>
              <w:rPr>
                <w:rFonts w:ascii="Times New Roman" w:hAnsi="Times New Roman" w:eastAsia="宋体" w:cs="Times New Roman"/>
                <w:b/>
                <w:szCs w:val="20"/>
              </w:rPr>
            </w:pPr>
            <w:r>
              <w:rPr>
                <w:rFonts w:hint="eastAsia" w:ascii="Times New Roman" w:hAnsi="Times New Roman" w:eastAsia="宋体" w:cs="Times New Roman"/>
                <w:b/>
                <w:szCs w:val="20"/>
              </w:rPr>
              <w:t>交货及安装</w:t>
            </w:r>
          </w:p>
          <w:p w14:paraId="3B11ABFE">
            <w:pPr>
              <w:jc w:val="center"/>
              <w:rPr>
                <w:rFonts w:ascii="Times New Roman" w:hAnsi="Times New Roman" w:eastAsia="宋体" w:cs="Times New Roman"/>
                <w:b/>
                <w:szCs w:val="20"/>
              </w:rPr>
            </w:pPr>
            <w:r>
              <w:rPr>
                <w:rFonts w:hint="eastAsia" w:ascii="Times New Roman" w:hAnsi="Times New Roman" w:eastAsia="宋体" w:cs="Times New Roman"/>
                <w:b/>
                <w:szCs w:val="20"/>
              </w:rPr>
              <w:t>时间</w:t>
            </w:r>
          </w:p>
        </w:tc>
        <w:tc>
          <w:tcPr>
            <w:tcW w:w="705" w:type="dxa"/>
            <w:vAlign w:val="center"/>
          </w:tcPr>
          <w:p w14:paraId="11653B3F">
            <w:pPr>
              <w:jc w:val="center"/>
              <w:rPr>
                <w:rFonts w:ascii="Times New Roman" w:hAnsi="Times New Roman" w:eastAsia="宋体" w:cs="Times New Roman"/>
                <w:b/>
                <w:szCs w:val="20"/>
              </w:rPr>
            </w:pPr>
            <w:r>
              <w:rPr>
                <w:rFonts w:hint="eastAsia" w:ascii="等线" w:hAnsi="等线" w:eastAsia="等线" w:cs="Times New Roman"/>
                <w:b/>
                <w:szCs w:val="20"/>
              </w:rPr>
              <w:t>付款方式及比例如何响应</w:t>
            </w:r>
          </w:p>
        </w:tc>
        <w:tc>
          <w:tcPr>
            <w:tcW w:w="699" w:type="dxa"/>
            <w:vAlign w:val="center"/>
          </w:tcPr>
          <w:p w14:paraId="0E191836">
            <w:pPr>
              <w:jc w:val="center"/>
              <w:rPr>
                <w:rFonts w:ascii="等线" w:hAnsi="等线" w:eastAsia="等线" w:cs="Times New Roman"/>
                <w:b/>
                <w:szCs w:val="20"/>
              </w:rPr>
            </w:pPr>
            <w:r>
              <w:rPr>
                <w:rFonts w:hint="eastAsia" w:ascii="等线" w:hAnsi="等线" w:eastAsia="等线" w:cs="Times New Roman"/>
                <w:b/>
                <w:szCs w:val="20"/>
              </w:rPr>
              <w:t>付款方式及比例是否偏离</w:t>
            </w:r>
          </w:p>
        </w:tc>
      </w:tr>
      <w:tr w14:paraId="5D3D5A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677" w:type="dxa"/>
            <w:vAlign w:val="center"/>
          </w:tcPr>
          <w:p w14:paraId="744CDB74">
            <w:pPr>
              <w:jc w:val="center"/>
              <w:rPr>
                <w:rFonts w:ascii="Times New Roman" w:hAnsi="Times New Roman" w:eastAsia="宋体" w:cs="Times New Roman"/>
                <w:b/>
                <w:szCs w:val="20"/>
              </w:rPr>
            </w:pPr>
            <w:r>
              <w:rPr>
                <w:rFonts w:ascii="Times New Roman" w:hAnsi="Times New Roman" w:eastAsia="宋体" w:cs="Times New Roman"/>
                <w:b/>
                <w:szCs w:val="20"/>
              </w:rPr>
              <w:t>1</w:t>
            </w:r>
          </w:p>
        </w:tc>
        <w:tc>
          <w:tcPr>
            <w:tcW w:w="1518" w:type="dxa"/>
            <w:vAlign w:val="center"/>
          </w:tcPr>
          <w:p w14:paraId="6ABD63F5">
            <w:pPr>
              <w:jc w:val="center"/>
              <w:rPr>
                <w:rFonts w:ascii="Times New Roman" w:hAnsi="Times New Roman" w:eastAsia="宋体" w:cs="Times New Roman"/>
                <w:b/>
                <w:szCs w:val="20"/>
              </w:rPr>
            </w:pPr>
            <w:r>
              <w:rPr>
                <w:rFonts w:hint="eastAsia" w:ascii="等线" w:hAnsi="等线" w:eastAsia="等线" w:cs="Times New Roman"/>
                <w:b/>
                <w:szCs w:val="20"/>
                <w:lang w:eastAsia="zh-CN"/>
              </w:rPr>
              <w:t>济南商用车</w:t>
            </w:r>
            <w:r>
              <w:rPr>
                <w:rFonts w:hint="eastAsia" w:ascii="等线" w:hAnsi="等线" w:eastAsia="等线" w:cs="Times New Roman"/>
                <w:b/>
                <w:szCs w:val="20"/>
                <w:lang w:val="en-US" w:eastAsia="zh-CN"/>
              </w:rPr>
              <w:t>有限</w:t>
            </w:r>
            <w:r>
              <w:rPr>
                <w:rFonts w:hint="eastAsia" w:ascii="等线" w:hAnsi="等线" w:eastAsia="等线" w:cs="Times New Roman"/>
                <w:b/>
                <w:szCs w:val="20"/>
                <w:lang w:eastAsia="zh-CN"/>
              </w:rPr>
              <w:t>公司车身部新增测量仪器项目及质量部声级计采购技改项目（焊装检测仪器分包二）</w:t>
            </w:r>
          </w:p>
        </w:tc>
        <w:tc>
          <w:tcPr>
            <w:tcW w:w="848" w:type="dxa"/>
            <w:vAlign w:val="center"/>
          </w:tcPr>
          <w:p w14:paraId="3B4343B7">
            <w:pPr>
              <w:jc w:val="center"/>
              <w:rPr>
                <w:rFonts w:ascii="Times New Roman" w:hAnsi="Times New Roman" w:eastAsia="宋体" w:cs="Times New Roman"/>
                <w:b/>
                <w:szCs w:val="20"/>
              </w:rPr>
            </w:pPr>
            <w:r>
              <w:rPr>
                <w:rFonts w:ascii="Times New Roman" w:hAnsi="Times New Roman" w:eastAsia="宋体" w:cs="Times New Roman"/>
                <w:b/>
                <w:szCs w:val="20"/>
              </w:rPr>
              <w:t>1</w:t>
            </w:r>
            <w:r>
              <w:rPr>
                <w:rFonts w:hint="eastAsia" w:ascii="Times New Roman" w:hAnsi="Times New Roman" w:eastAsia="宋体" w:cs="Times New Roman"/>
                <w:b/>
                <w:szCs w:val="20"/>
              </w:rPr>
              <w:t>套</w:t>
            </w:r>
          </w:p>
        </w:tc>
        <w:tc>
          <w:tcPr>
            <w:tcW w:w="2270" w:type="dxa"/>
            <w:vAlign w:val="center"/>
          </w:tcPr>
          <w:p w14:paraId="72F64D50">
            <w:pPr>
              <w:jc w:val="center"/>
              <w:rPr>
                <w:rFonts w:ascii="等线" w:hAnsi="等线" w:eastAsia="等线" w:cs="Times New Roman"/>
                <w:b/>
                <w:szCs w:val="20"/>
              </w:rPr>
            </w:pPr>
            <w:r>
              <w:rPr>
                <w:rFonts w:hint="eastAsia" w:ascii="等线" w:hAnsi="等线" w:eastAsia="等线" w:cs="Times New Roman"/>
                <w:b/>
                <w:szCs w:val="20"/>
              </w:rPr>
              <w:t>不含税价：</w:t>
            </w:r>
          </w:p>
          <w:p w14:paraId="775C26B7">
            <w:pPr>
              <w:jc w:val="center"/>
              <w:rPr>
                <w:rFonts w:ascii="等线" w:hAnsi="等线" w:eastAsia="等线" w:cs="Times New Roman"/>
                <w:b/>
                <w:szCs w:val="20"/>
              </w:rPr>
            </w:pPr>
            <w:r>
              <w:rPr>
                <w:rFonts w:hint="eastAsia" w:ascii="等线" w:hAnsi="等线" w:eastAsia="等线" w:cs="Times New Roman"/>
                <w:b/>
                <w:szCs w:val="20"/>
              </w:rPr>
              <w:t>含税价格：</w:t>
            </w:r>
            <w:r>
              <w:rPr>
                <w:rFonts w:hint="eastAsia" w:ascii="等线" w:hAnsi="等线" w:eastAsia="等线" w:cs="Times New Roman"/>
                <w:b/>
                <w:szCs w:val="20"/>
                <w:u w:val="single"/>
              </w:rPr>
              <w:t xml:space="preserve">    （大写：    ）</w:t>
            </w:r>
          </w:p>
          <w:p w14:paraId="2D26CC4A">
            <w:pPr>
              <w:jc w:val="center"/>
              <w:rPr>
                <w:rFonts w:ascii="Times New Roman" w:hAnsi="Times New Roman" w:eastAsia="宋体" w:cs="Times New Roman"/>
                <w:b/>
                <w:szCs w:val="20"/>
              </w:rPr>
            </w:pPr>
            <w:r>
              <w:rPr>
                <w:rFonts w:hint="eastAsia" w:ascii="等线" w:hAnsi="等线" w:eastAsia="等线" w:cs="Times New Roman"/>
                <w:b/>
                <w:szCs w:val="20"/>
              </w:rPr>
              <w:t>税率：</w:t>
            </w:r>
          </w:p>
        </w:tc>
        <w:tc>
          <w:tcPr>
            <w:tcW w:w="1100" w:type="dxa"/>
            <w:vAlign w:val="center"/>
          </w:tcPr>
          <w:p w14:paraId="5698E7CE">
            <w:pPr>
              <w:jc w:val="center"/>
              <w:rPr>
                <w:rFonts w:ascii="Times New Roman" w:hAnsi="Times New Roman" w:eastAsia="宋体" w:cs="Times New Roman"/>
                <w:b/>
                <w:szCs w:val="20"/>
              </w:rPr>
            </w:pPr>
          </w:p>
        </w:tc>
        <w:tc>
          <w:tcPr>
            <w:tcW w:w="1243" w:type="dxa"/>
            <w:vAlign w:val="center"/>
          </w:tcPr>
          <w:p w14:paraId="2C102511">
            <w:pPr>
              <w:jc w:val="center"/>
              <w:rPr>
                <w:rFonts w:ascii="Times New Roman" w:hAnsi="Times New Roman" w:eastAsia="宋体" w:cs="Times New Roman"/>
                <w:b/>
                <w:szCs w:val="20"/>
              </w:rPr>
            </w:pPr>
          </w:p>
        </w:tc>
        <w:tc>
          <w:tcPr>
            <w:tcW w:w="705" w:type="dxa"/>
            <w:vAlign w:val="center"/>
          </w:tcPr>
          <w:p w14:paraId="3CE76A87">
            <w:pPr>
              <w:jc w:val="center"/>
              <w:rPr>
                <w:rFonts w:ascii="Times New Roman" w:hAnsi="Times New Roman" w:eastAsia="宋体" w:cs="Times New Roman"/>
                <w:b/>
                <w:szCs w:val="20"/>
              </w:rPr>
            </w:pPr>
          </w:p>
        </w:tc>
        <w:tc>
          <w:tcPr>
            <w:tcW w:w="699" w:type="dxa"/>
            <w:vAlign w:val="center"/>
          </w:tcPr>
          <w:p w14:paraId="6CB52C45">
            <w:pPr>
              <w:jc w:val="center"/>
              <w:rPr>
                <w:rFonts w:ascii="Times New Roman" w:hAnsi="Times New Roman" w:eastAsia="宋体" w:cs="Times New Roman"/>
                <w:b/>
                <w:szCs w:val="20"/>
              </w:rPr>
            </w:pPr>
          </w:p>
        </w:tc>
      </w:tr>
    </w:tbl>
    <w:p w14:paraId="4F60D21C">
      <w:pPr>
        <w:rPr>
          <w:rFonts w:ascii="宋体" w:hAnsi="Arial" w:eastAsia="宋体" w:cs="Times New Roman"/>
          <w:sz w:val="24"/>
          <w:szCs w:val="24"/>
        </w:rPr>
      </w:pPr>
    </w:p>
    <w:p w14:paraId="3B9F9764">
      <w:pPr>
        <w:spacing w:line="400" w:lineRule="exact"/>
        <w:rPr>
          <w:rFonts w:ascii="宋体" w:hAnsi="Calibri" w:eastAsia="宋体" w:cs="Times New Roman"/>
          <w:szCs w:val="21"/>
        </w:rPr>
      </w:pPr>
      <w:r>
        <w:rPr>
          <w:rFonts w:hint="eastAsia" w:ascii="宋体" w:hAnsi="宋体" w:eastAsia="宋体" w:cs="Times New Roman"/>
          <w:b/>
          <w:bCs/>
          <w:szCs w:val="21"/>
        </w:rPr>
        <w:t>注：</w:t>
      </w:r>
    </w:p>
    <w:p w14:paraId="1DD489A8">
      <w:pPr>
        <w:spacing w:line="520" w:lineRule="exact"/>
        <w:rPr>
          <w:rFonts w:hint="eastAsia" w:ascii="宋体" w:hAnsi="宋体" w:eastAsia="宋体" w:cs="Times New Roman"/>
          <w:b/>
          <w:bCs/>
          <w:szCs w:val="21"/>
        </w:rPr>
      </w:pPr>
      <w:r>
        <w:rPr>
          <w:rFonts w:hint="eastAsia" w:ascii="宋体" w:hAnsi="宋体" w:eastAsia="宋体" w:cs="Times New Roman"/>
          <w:b/>
          <w:bCs/>
          <w:szCs w:val="21"/>
        </w:rPr>
        <w:t>1.此表中的报价必须与相应的报价明细表中的报价一致。</w:t>
      </w:r>
    </w:p>
    <w:p w14:paraId="12F8C35C">
      <w:pPr>
        <w:spacing w:line="520" w:lineRule="exact"/>
        <w:rPr>
          <w:rFonts w:hint="eastAsia" w:ascii="宋体" w:hAnsi="宋体" w:eastAsia="宋体" w:cs="Times New Roman"/>
          <w:b/>
          <w:bCs/>
          <w:szCs w:val="21"/>
        </w:rPr>
      </w:pPr>
      <w:r>
        <w:rPr>
          <w:rFonts w:hint="eastAsia" w:ascii="宋体" w:hAnsi="宋体" w:eastAsia="宋体" w:cs="Times New Roman"/>
          <w:b/>
          <w:bCs/>
          <w:szCs w:val="21"/>
        </w:rPr>
        <w:t>2.此表在投递标书时请单独密封两份，否则不予唱标。</w:t>
      </w:r>
    </w:p>
    <w:p w14:paraId="08761744">
      <w:pPr>
        <w:spacing w:line="520" w:lineRule="exact"/>
        <w:rPr>
          <w:rFonts w:hint="eastAsia" w:ascii="宋体" w:hAnsi="宋体" w:eastAsia="宋体" w:cs="Times New Roman"/>
          <w:b/>
          <w:bCs/>
          <w:szCs w:val="21"/>
        </w:rPr>
      </w:pPr>
      <w:r>
        <w:rPr>
          <w:rFonts w:hint="eastAsia" w:ascii="宋体" w:hAnsi="宋体" w:eastAsia="宋体" w:cs="Times New Roman"/>
          <w:b/>
          <w:bCs/>
          <w:szCs w:val="21"/>
        </w:rPr>
        <w:t>3.需写明含税价、不含税价格、税率。</w:t>
      </w:r>
    </w:p>
    <w:p w14:paraId="3186420F">
      <w:pPr>
        <w:spacing w:line="520" w:lineRule="exact"/>
        <w:rPr>
          <w:rFonts w:hint="eastAsia" w:ascii="宋体" w:hAnsi="宋体" w:eastAsia="宋体" w:cs="Times New Roman"/>
          <w:b/>
          <w:bCs/>
          <w:szCs w:val="21"/>
          <w:lang w:val="en-US" w:eastAsia="zh-CN"/>
        </w:rPr>
      </w:pPr>
      <w:r>
        <w:rPr>
          <w:rFonts w:hint="eastAsia" w:ascii="宋体" w:hAnsi="宋体" w:eastAsia="宋体" w:cs="Times New Roman"/>
          <w:b/>
          <w:bCs/>
          <w:szCs w:val="21"/>
          <w:lang w:val="en-US" w:eastAsia="zh-CN"/>
        </w:rPr>
        <w:t>4.投标总价大写为必填项，如发生大小写不一致，以大写为准。</w:t>
      </w:r>
    </w:p>
    <w:p w14:paraId="76E11AA1">
      <w:pPr>
        <w:spacing w:line="520" w:lineRule="exact"/>
        <w:rPr>
          <w:rFonts w:hint="eastAsia" w:ascii="宋体" w:hAnsi="宋体" w:eastAsia="宋体" w:cs="Times New Roman"/>
          <w:b/>
          <w:bCs/>
          <w:szCs w:val="21"/>
          <w:lang w:val="en-US" w:eastAsia="zh-CN"/>
        </w:rPr>
      </w:pPr>
      <w:r>
        <w:rPr>
          <w:rFonts w:hint="eastAsia" w:ascii="宋体" w:hAnsi="宋体" w:eastAsia="宋体" w:cs="Times New Roman"/>
          <w:b/>
          <w:bCs/>
          <w:szCs w:val="21"/>
          <w:lang w:val="en-US" w:eastAsia="zh-CN"/>
        </w:rPr>
        <w:t>5.</w:t>
      </w:r>
      <w:r>
        <w:rPr>
          <w:rFonts w:hint="eastAsia" w:ascii="宋体" w:hAnsi="宋体" w:eastAsia="宋体" w:cs="Times New Roman"/>
          <w:b/>
          <w:bCs/>
          <w:szCs w:val="21"/>
          <w:highlight w:val="yellow"/>
          <w:lang w:val="en-US" w:eastAsia="zh-CN"/>
        </w:rPr>
        <w:t>投标总价包括全部（全新）产品价、表面处理费用、运杂费（包括现场卸车费）、设计、制造、安装、调试（含现场调试）、包装运输费、验收、技术及售后服务费、技术资料费、备品备件费等所有费用的总和。</w:t>
      </w:r>
    </w:p>
    <w:p w14:paraId="3AE9FDAC">
      <w:pPr>
        <w:pStyle w:val="20"/>
        <w:rPr>
          <w:rFonts w:hAnsi="宋体" w:eastAsia="宋体" w:cs="Times New Roman"/>
          <w:b/>
          <w:bCs/>
          <w:szCs w:val="21"/>
        </w:rPr>
      </w:pPr>
    </w:p>
    <w:p w14:paraId="38CFB639">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1D4F6E91">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2BFDC1D7">
      <w:pPr>
        <w:spacing w:line="660" w:lineRule="exact"/>
        <w:rPr>
          <w:rFonts w:ascii="宋体" w:hAnsi="Calibri" w:eastAsia="宋体" w:cs="Times New Roman"/>
          <w:sz w:val="24"/>
          <w:szCs w:val="20"/>
        </w:rPr>
      </w:pP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264E1366">
      <w:pPr>
        <w:ind w:firstLine="480"/>
        <w:rPr>
          <w:rFonts w:ascii="宋体" w:hAnsi="Calibri" w:eastAsia="宋体" w:cs="Times New Roman"/>
          <w:color w:val="000000"/>
          <w:sz w:val="24"/>
          <w:szCs w:val="24"/>
        </w:rPr>
      </w:pPr>
    </w:p>
    <w:p w14:paraId="519C61D8">
      <w:pPr>
        <w:pStyle w:val="20"/>
        <w:sectPr>
          <w:pgSz w:w="11906" w:h="16838"/>
          <w:pgMar w:top="1588" w:right="1418" w:bottom="1134" w:left="1418" w:header="851" w:footer="992" w:gutter="0"/>
          <w:cols w:space="720" w:num="1"/>
          <w:titlePg/>
          <w:docGrid w:type="lines" w:linePitch="312" w:charSpace="0"/>
        </w:sectPr>
      </w:pPr>
    </w:p>
    <w:p w14:paraId="4F04D7EC">
      <w:pPr>
        <w:rPr>
          <w:rFonts w:ascii="宋体" w:hAnsi="宋体" w:cs="宋体"/>
          <w:color w:val="000000"/>
          <w:sz w:val="24"/>
          <w:szCs w:val="24"/>
        </w:rPr>
      </w:pPr>
    </w:p>
    <w:p w14:paraId="617803F6">
      <w:pPr>
        <w:pStyle w:val="5"/>
        <w:spacing w:after="0" w:line="240" w:lineRule="auto"/>
        <w:jc w:val="left"/>
        <w:rPr>
          <w:rFonts w:ascii="宋体" w:hAnsi="宋体" w:cs="宋体"/>
          <w:spacing w:val="8"/>
          <w:sz w:val="24"/>
          <w:szCs w:val="24"/>
          <w14:textOutline w14:w="5791" w14:cap="flat" w14:cmpd="sng" w14:algn="ctr">
            <w14:solidFill>
              <w14:srgbClr w14:val="000000"/>
            </w14:solidFill>
            <w14:prstDash w14:val="solid"/>
            <w14:miter w14:val="0"/>
          </w14:textOutline>
        </w:rPr>
      </w:pPr>
      <w:r>
        <w:rPr>
          <w:rFonts w:hint="eastAsia" w:ascii="宋体" w:hAnsi="宋体" w:cs="宋体"/>
          <w:color w:val="000000"/>
          <w:sz w:val="24"/>
          <w:szCs w:val="24"/>
        </w:rPr>
        <w:t xml:space="preserve">附件9 </w:t>
      </w: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525289E9">
      <w:pPr>
        <w:pStyle w:val="6"/>
        <w:spacing w:after="0"/>
      </w:pPr>
      <w:r>
        <w:rPr>
          <w:rFonts w:ascii="宋体" w:hAnsi="宋体" w:eastAsia="宋体" w:cs="宋体"/>
          <w:spacing w:val="-9"/>
          <w:sz w:val="24"/>
          <w:szCs w:val="24"/>
          <w14:textOutline w14:w="4356" w14:cap="flat" w14:cmpd="sng" w14:algn="ctr">
            <w14:solidFill>
              <w14:srgbClr w14:val="000000"/>
            </w14:solidFill>
            <w14:prstDash w14:val="solid"/>
            <w14:miter w14:val="0"/>
          </w14:textOutline>
        </w:rPr>
        <w:t>表</w:t>
      </w:r>
      <w:r>
        <w:rPr>
          <w:rFonts w:ascii="宋体" w:hAnsi="宋体" w:eastAsia="宋体" w:cs="宋体"/>
          <w:spacing w:val="-7"/>
          <w:sz w:val="24"/>
          <w:szCs w:val="24"/>
        </w:rPr>
        <w:t xml:space="preserve"> </w:t>
      </w:r>
      <w:r>
        <w:rPr>
          <w:rFonts w:hint="eastAsia" w:ascii="宋体" w:hAnsi="宋体" w:eastAsia="宋体" w:cs="宋体"/>
          <w:spacing w:val="-7"/>
          <w:sz w:val="24"/>
          <w:szCs w:val="24"/>
          <w14:textOutline w14:w="4356" w14:cap="flat" w14:cmpd="sng" w14:algn="ctr">
            <w14:solidFill>
              <w14:srgbClr w14:val="000000"/>
            </w14:solidFill>
            <w14:prstDash w14:val="solid"/>
            <w14:miter w14:val="0"/>
          </w14:textOutline>
        </w:rPr>
        <w:t>9</w:t>
      </w:r>
      <w:r>
        <w:rPr>
          <w:rFonts w:ascii="宋体" w:hAnsi="宋体" w:eastAsia="宋体" w:cs="宋体"/>
          <w:spacing w:val="-7"/>
          <w:sz w:val="24"/>
          <w:szCs w:val="24"/>
          <w14:textOutline w14:w="4356" w14:cap="flat" w14:cmpd="sng" w14:algn="ctr">
            <w14:solidFill>
              <w14:srgbClr w14:val="000000"/>
            </w14:solidFill>
            <w14:prstDash w14:val="solid"/>
            <w14:miter w14:val="0"/>
          </w14:textOutline>
        </w:rPr>
        <w:t>-1</w:t>
      </w:r>
    </w:p>
    <w:p w14:paraId="45BA7052">
      <w:pPr>
        <w:keepNext/>
        <w:keepLines/>
        <w:spacing w:line="400" w:lineRule="exact"/>
        <w:jc w:val="center"/>
        <w:rPr>
          <w:rFonts w:ascii="宋体" w:hAnsi="宋体" w:eastAsia="宋体" w:cs="Times New Roman"/>
          <w:b/>
          <w:bCs/>
          <w:sz w:val="24"/>
          <w:szCs w:val="24"/>
        </w:rPr>
      </w:pPr>
      <w:r>
        <w:rPr>
          <w:rFonts w:ascii="宋体" w:hAnsi="宋体" w:eastAsia="宋体" w:cs="宋体"/>
          <w:spacing w:val="13"/>
          <w:sz w:val="24"/>
          <w:szCs w:val="24"/>
          <w14:textOutline w14:w="5791" w14:cap="flat" w14:cmpd="sng" w14:algn="ctr">
            <w14:solidFill>
              <w14:srgbClr w14:val="000000"/>
            </w14:solidFill>
            <w14:prstDash w14:val="solid"/>
            <w14:miter w14:val="0"/>
          </w14:textOutline>
        </w:rPr>
        <w:t>设</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备分项报价表</w:t>
      </w:r>
    </w:p>
    <w:p w14:paraId="039591D6">
      <w:pPr>
        <w:spacing w:before="52" w:line="221" w:lineRule="auto"/>
        <w:ind w:left="9"/>
        <w:jc w:val="right"/>
        <w:rPr>
          <w:rFonts w:ascii="宋体" w:hAnsi="宋体" w:eastAsia="宋体" w:cs="Times New Roman"/>
          <w:b/>
          <w:bCs/>
          <w:sz w:val="24"/>
          <w:szCs w:val="24"/>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共</w:t>
      </w:r>
      <w:r>
        <w:rPr>
          <w:rFonts w:hint="eastAsia" w:ascii="宋体" w:hAnsi="宋体" w:eastAsia="宋体" w:cs="宋体"/>
          <w:szCs w:val="21"/>
          <w14:textOutline w14:w="3835" w14:cap="flat" w14:cmpd="sng" w14:algn="ctr">
            <w14:solidFill>
              <w14:srgbClr w14:val="000000"/>
            </w14:solidFill>
            <w14:prstDash w14:val="solid"/>
            <w14:miter w14:val="0"/>
          </w14:textOutline>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tbl>
      <w:tblPr>
        <w:tblStyle w:val="133"/>
        <w:tblW w:w="14116"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06"/>
        <w:gridCol w:w="910"/>
        <w:gridCol w:w="1405"/>
        <w:gridCol w:w="1722"/>
        <w:gridCol w:w="703"/>
        <w:gridCol w:w="550"/>
        <w:gridCol w:w="2550"/>
        <w:gridCol w:w="2510"/>
        <w:gridCol w:w="2196"/>
        <w:gridCol w:w="964"/>
      </w:tblGrid>
      <w:tr w14:paraId="6F58A9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7" w:hRule="atLeast"/>
        </w:trPr>
        <w:tc>
          <w:tcPr>
            <w:tcW w:w="606" w:type="dxa"/>
            <w:vAlign w:val="center"/>
          </w:tcPr>
          <w:p w14:paraId="0F9B86B5">
            <w:pPr>
              <w:spacing w:line="186" w:lineRule="auto"/>
              <w:jc w:val="center"/>
              <w:rPr>
                <w:rFonts w:ascii="宋体" w:hAnsi="宋体" w:eastAsia="宋体" w:cs="宋体"/>
                <w:szCs w:val="21"/>
              </w:rPr>
            </w:pPr>
            <w:r>
              <w:rPr>
                <w:rFonts w:ascii="宋体" w:hAnsi="宋体" w:eastAsia="宋体" w:cs="宋体"/>
                <w:szCs w:val="21"/>
              </w:rPr>
              <w:t>1</w:t>
            </w:r>
          </w:p>
        </w:tc>
        <w:tc>
          <w:tcPr>
            <w:tcW w:w="2315" w:type="dxa"/>
            <w:gridSpan w:val="2"/>
            <w:vAlign w:val="center"/>
          </w:tcPr>
          <w:p w14:paraId="080416AF">
            <w:pPr>
              <w:spacing w:line="185" w:lineRule="auto"/>
              <w:jc w:val="center"/>
              <w:rPr>
                <w:rFonts w:ascii="宋体" w:hAnsi="宋体" w:eastAsia="宋体" w:cs="宋体"/>
                <w:szCs w:val="21"/>
              </w:rPr>
            </w:pPr>
            <w:r>
              <w:rPr>
                <w:rFonts w:ascii="宋体" w:hAnsi="宋体" w:eastAsia="宋体" w:cs="宋体"/>
                <w:szCs w:val="21"/>
              </w:rPr>
              <w:t>2</w:t>
            </w:r>
          </w:p>
        </w:tc>
        <w:tc>
          <w:tcPr>
            <w:tcW w:w="1722" w:type="dxa"/>
            <w:vAlign w:val="center"/>
          </w:tcPr>
          <w:p w14:paraId="15D0EFAD">
            <w:pPr>
              <w:spacing w:line="183" w:lineRule="auto"/>
              <w:jc w:val="center"/>
              <w:rPr>
                <w:rFonts w:ascii="宋体" w:hAnsi="宋体" w:eastAsia="宋体" w:cs="宋体"/>
                <w:szCs w:val="21"/>
              </w:rPr>
            </w:pPr>
            <w:r>
              <w:rPr>
                <w:rFonts w:ascii="宋体" w:hAnsi="宋体" w:eastAsia="宋体" w:cs="宋体"/>
                <w:szCs w:val="21"/>
              </w:rPr>
              <w:t>3</w:t>
            </w:r>
          </w:p>
        </w:tc>
        <w:tc>
          <w:tcPr>
            <w:tcW w:w="703" w:type="dxa"/>
            <w:vAlign w:val="center"/>
          </w:tcPr>
          <w:p w14:paraId="75609968">
            <w:pPr>
              <w:spacing w:line="185" w:lineRule="auto"/>
              <w:jc w:val="center"/>
              <w:rPr>
                <w:rFonts w:ascii="宋体" w:hAnsi="宋体" w:eastAsia="宋体" w:cs="宋体"/>
                <w:szCs w:val="21"/>
              </w:rPr>
            </w:pPr>
            <w:r>
              <w:rPr>
                <w:rFonts w:ascii="宋体" w:hAnsi="宋体" w:eastAsia="宋体" w:cs="宋体"/>
                <w:szCs w:val="21"/>
              </w:rPr>
              <w:t>4</w:t>
            </w:r>
          </w:p>
        </w:tc>
        <w:tc>
          <w:tcPr>
            <w:tcW w:w="550" w:type="dxa"/>
            <w:vAlign w:val="center"/>
          </w:tcPr>
          <w:p w14:paraId="7B9B84D7">
            <w:pPr>
              <w:spacing w:line="182" w:lineRule="auto"/>
              <w:jc w:val="center"/>
              <w:rPr>
                <w:rFonts w:ascii="宋体" w:hAnsi="宋体" w:eastAsia="宋体" w:cs="宋体"/>
                <w:szCs w:val="21"/>
              </w:rPr>
            </w:pPr>
            <w:r>
              <w:rPr>
                <w:rFonts w:hint="eastAsia" w:ascii="宋体" w:hAnsi="宋体" w:eastAsia="宋体" w:cs="宋体"/>
                <w:szCs w:val="21"/>
              </w:rPr>
              <w:t>5</w:t>
            </w:r>
          </w:p>
        </w:tc>
        <w:tc>
          <w:tcPr>
            <w:tcW w:w="2550" w:type="dxa"/>
            <w:vAlign w:val="center"/>
          </w:tcPr>
          <w:p w14:paraId="6537E746">
            <w:pPr>
              <w:spacing w:line="183" w:lineRule="auto"/>
              <w:jc w:val="center"/>
              <w:rPr>
                <w:rFonts w:ascii="宋体" w:hAnsi="宋体" w:eastAsia="宋体" w:cs="宋体"/>
                <w:szCs w:val="21"/>
              </w:rPr>
            </w:pPr>
            <w:r>
              <w:rPr>
                <w:rFonts w:ascii="宋体" w:hAnsi="宋体" w:eastAsia="宋体" w:cs="宋体"/>
                <w:szCs w:val="21"/>
              </w:rPr>
              <w:t>6</w:t>
            </w:r>
          </w:p>
        </w:tc>
        <w:tc>
          <w:tcPr>
            <w:tcW w:w="2510" w:type="dxa"/>
            <w:tcBorders>
              <w:right w:val="single" w:color="000000" w:sz="4" w:space="0"/>
            </w:tcBorders>
            <w:vAlign w:val="center"/>
          </w:tcPr>
          <w:p w14:paraId="6BC16AA0">
            <w:pPr>
              <w:spacing w:line="182" w:lineRule="auto"/>
              <w:jc w:val="center"/>
              <w:rPr>
                <w:rFonts w:ascii="宋体" w:hAnsi="宋体" w:eastAsia="宋体" w:cs="宋体"/>
                <w:szCs w:val="21"/>
              </w:rPr>
            </w:pPr>
            <w:r>
              <w:rPr>
                <w:rFonts w:ascii="宋体" w:hAnsi="宋体" w:eastAsia="宋体" w:cs="宋体"/>
                <w:szCs w:val="21"/>
              </w:rPr>
              <w:t>7</w:t>
            </w:r>
          </w:p>
        </w:tc>
        <w:tc>
          <w:tcPr>
            <w:tcW w:w="2196" w:type="dxa"/>
            <w:tcBorders>
              <w:left w:val="single" w:color="000000" w:sz="4" w:space="0"/>
            </w:tcBorders>
            <w:vAlign w:val="center"/>
          </w:tcPr>
          <w:p w14:paraId="181E6928">
            <w:pPr>
              <w:spacing w:line="183" w:lineRule="auto"/>
              <w:ind w:firstLine="420" w:firstLineChars="200"/>
              <w:jc w:val="center"/>
              <w:rPr>
                <w:rFonts w:ascii="宋体" w:hAnsi="宋体" w:eastAsia="宋体" w:cs="宋体"/>
                <w:szCs w:val="21"/>
              </w:rPr>
            </w:pPr>
            <w:r>
              <w:rPr>
                <w:rFonts w:ascii="宋体" w:hAnsi="宋体" w:eastAsia="宋体" w:cs="宋体"/>
                <w:szCs w:val="21"/>
              </w:rPr>
              <w:t>8</w:t>
            </w:r>
          </w:p>
        </w:tc>
        <w:tc>
          <w:tcPr>
            <w:tcW w:w="964" w:type="dxa"/>
            <w:vAlign w:val="center"/>
          </w:tcPr>
          <w:p w14:paraId="0A77962F">
            <w:pPr>
              <w:spacing w:line="183" w:lineRule="auto"/>
              <w:ind w:firstLine="420" w:firstLineChars="200"/>
              <w:jc w:val="center"/>
              <w:rPr>
                <w:rFonts w:ascii="宋体" w:hAnsi="宋体" w:eastAsia="宋体" w:cs="宋体"/>
                <w:szCs w:val="21"/>
              </w:rPr>
            </w:pPr>
            <w:r>
              <w:rPr>
                <w:rFonts w:hint="eastAsia" w:ascii="宋体" w:hAnsi="宋体" w:eastAsia="宋体" w:cs="宋体"/>
                <w:szCs w:val="21"/>
              </w:rPr>
              <w:t>9</w:t>
            </w:r>
          </w:p>
        </w:tc>
      </w:tr>
      <w:tr w14:paraId="3B65E35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51" w:hRule="atLeast"/>
        </w:trPr>
        <w:tc>
          <w:tcPr>
            <w:tcW w:w="606" w:type="dxa"/>
            <w:vAlign w:val="center"/>
          </w:tcPr>
          <w:p w14:paraId="6BC58FE2">
            <w:pPr>
              <w:spacing w:line="221" w:lineRule="auto"/>
              <w:jc w:val="center"/>
              <w:rPr>
                <w:rFonts w:ascii="宋体" w:hAnsi="宋体" w:eastAsia="宋体" w:cs="宋体"/>
                <w:spacing w:val="-1"/>
                <w:szCs w:val="21"/>
              </w:rPr>
            </w:pPr>
            <w:r>
              <w:rPr>
                <w:rFonts w:hint="eastAsia" w:ascii="宋体" w:hAnsi="宋体" w:eastAsia="宋体" w:cs="宋体"/>
                <w:spacing w:val="-1"/>
                <w:szCs w:val="21"/>
              </w:rPr>
              <w:t>序号</w:t>
            </w:r>
          </w:p>
        </w:tc>
        <w:tc>
          <w:tcPr>
            <w:tcW w:w="2315" w:type="dxa"/>
            <w:gridSpan w:val="2"/>
            <w:vAlign w:val="center"/>
          </w:tcPr>
          <w:p w14:paraId="37247344">
            <w:pPr>
              <w:spacing w:line="221" w:lineRule="auto"/>
              <w:jc w:val="center"/>
              <w:rPr>
                <w:rFonts w:ascii="宋体" w:hAnsi="宋体" w:eastAsia="宋体" w:cs="宋体"/>
                <w:spacing w:val="-1"/>
                <w:szCs w:val="21"/>
              </w:rPr>
            </w:pPr>
            <w:r>
              <w:rPr>
                <w:rFonts w:hint="eastAsia" w:ascii="宋体" w:hAnsi="宋体" w:eastAsia="宋体" w:cs="宋体"/>
                <w:spacing w:val="-1"/>
                <w:szCs w:val="21"/>
              </w:rPr>
              <w:t>货物名称</w:t>
            </w:r>
          </w:p>
        </w:tc>
        <w:tc>
          <w:tcPr>
            <w:tcW w:w="1722" w:type="dxa"/>
            <w:vAlign w:val="center"/>
          </w:tcPr>
          <w:p w14:paraId="45C0597D">
            <w:pPr>
              <w:spacing w:line="221" w:lineRule="auto"/>
              <w:jc w:val="center"/>
              <w:rPr>
                <w:rFonts w:ascii="宋体" w:hAnsi="宋体" w:eastAsia="宋体" w:cs="宋体"/>
                <w:spacing w:val="-1"/>
                <w:szCs w:val="21"/>
              </w:rPr>
            </w:pPr>
            <w:r>
              <w:rPr>
                <w:rFonts w:hint="eastAsia" w:ascii="宋体" w:hAnsi="宋体" w:eastAsia="宋体" w:cs="宋体"/>
                <w:spacing w:val="-1"/>
                <w:szCs w:val="21"/>
              </w:rPr>
              <w:t>型号和规格</w:t>
            </w:r>
          </w:p>
        </w:tc>
        <w:tc>
          <w:tcPr>
            <w:tcW w:w="703" w:type="dxa"/>
            <w:vAlign w:val="center"/>
          </w:tcPr>
          <w:p w14:paraId="3DFFD334">
            <w:pPr>
              <w:spacing w:line="221" w:lineRule="auto"/>
              <w:jc w:val="center"/>
              <w:rPr>
                <w:rFonts w:ascii="宋体" w:hAnsi="宋体" w:eastAsia="宋体" w:cs="宋体"/>
                <w:spacing w:val="-1"/>
                <w:szCs w:val="21"/>
              </w:rPr>
            </w:pPr>
            <w:r>
              <w:rPr>
                <w:rFonts w:hint="eastAsia" w:ascii="宋体" w:hAnsi="宋体" w:eastAsia="宋体" w:cs="宋体"/>
                <w:spacing w:val="-1"/>
                <w:szCs w:val="21"/>
              </w:rPr>
              <w:t>数量</w:t>
            </w:r>
          </w:p>
        </w:tc>
        <w:tc>
          <w:tcPr>
            <w:tcW w:w="550" w:type="dxa"/>
            <w:vAlign w:val="center"/>
          </w:tcPr>
          <w:p w14:paraId="0805CD77">
            <w:pPr>
              <w:spacing w:line="221" w:lineRule="auto"/>
              <w:jc w:val="center"/>
              <w:rPr>
                <w:rFonts w:ascii="宋体" w:hAnsi="宋体" w:eastAsia="宋体" w:cs="宋体"/>
                <w:spacing w:val="-1"/>
                <w:szCs w:val="21"/>
              </w:rPr>
            </w:pPr>
            <w:r>
              <w:rPr>
                <w:rFonts w:hint="eastAsia" w:ascii="宋体" w:hAnsi="宋体" w:eastAsia="宋体" w:cs="宋体"/>
                <w:spacing w:val="-1"/>
                <w:szCs w:val="21"/>
              </w:rPr>
              <w:t>单位</w:t>
            </w:r>
          </w:p>
        </w:tc>
        <w:tc>
          <w:tcPr>
            <w:tcW w:w="2550" w:type="dxa"/>
            <w:vAlign w:val="center"/>
          </w:tcPr>
          <w:p w14:paraId="70D2B981">
            <w:pPr>
              <w:spacing w:line="221" w:lineRule="auto"/>
              <w:jc w:val="center"/>
              <w:rPr>
                <w:rFonts w:ascii="宋体" w:hAnsi="宋体" w:eastAsia="宋体" w:cs="宋体"/>
                <w:spacing w:val="-1"/>
                <w:szCs w:val="21"/>
              </w:rPr>
            </w:pPr>
            <w:r>
              <w:rPr>
                <w:rFonts w:hint="eastAsia" w:ascii="宋体" w:hAnsi="宋体" w:eastAsia="宋体" w:cs="宋体"/>
                <w:spacing w:val="-1"/>
                <w:szCs w:val="21"/>
              </w:rPr>
              <w:t>原产地和制造商名称</w:t>
            </w:r>
          </w:p>
        </w:tc>
        <w:tc>
          <w:tcPr>
            <w:tcW w:w="2510" w:type="dxa"/>
            <w:tcBorders>
              <w:right w:val="single" w:color="000000" w:sz="4" w:space="0"/>
            </w:tcBorders>
            <w:vAlign w:val="center"/>
          </w:tcPr>
          <w:p w14:paraId="34BCD0A7">
            <w:pPr>
              <w:spacing w:line="221" w:lineRule="auto"/>
              <w:jc w:val="center"/>
              <w:rPr>
                <w:rFonts w:ascii="宋体" w:hAnsi="宋体" w:eastAsia="宋体" w:cs="宋体"/>
                <w:spacing w:val="-1"/>
                <w:szCs w:val="21"/>
              </w:rPr>
            </w:pPr>
            <w:r>
              <w:rPr>
                <w:rFonts w:hint="eastAsia" w:ascii="宋体" w:hAnsi="宋体" w:eastAsia="宋体" w:cs="宋体"/>
                <w:spacing w:val="-1"/>
                <w:szCs w:val="21"/>
              </w:rPr>
              <w:t>单价（不含税）</w:t>
            </w:r>
          </w:p>
          <w:p w14:paraId="5F706543">
            <w:pPr>
              <w:spacing w:line="221" w:lineRule="auto"/>
              <w:jc w:val="center"/>
              <w:rPr>
                <w:rFonts w:ascii="宋体" w:hAnsi="宋体" w:eastAsia="宋体" w:cs="宋体"/>
                <w:spacing w:val="-1"/>
                <w:szCs w:val="21"/>
              </w:rPr>
            </w:pPr>
            <w:r>
              <w:rPr>
                <w:rFonts w:hint="eastAsia" w:ascii="宋体" w:hAnsi="宋体" w:eastAsia="宋体" w:cs="宋体"/>
                <w:spacing w:val="-1"/>
                <w:szCs w:val="21"/>
              </w:rPr>
              <w:t>(元)</w:t>
            </w:r>
          </w:p>
        </w:tc>
        <w:tc>
          <w:tcPr>
            <w:tcW w:w="2196" w:type="dxa"/>
            <w:tcBorders>
              <w:left w:val="single" w:color="000000" w:sz="4" w:space="0"/>
            </w:tcBorders>
            <w:vAlign w:val="center"/>
          </w:tcPr>
          <w:p w14:paraId="7E9172DC">
            <w:pPr>
              <w:spacing w:line="221" w:lineRule="auto"/>
              <w:jc w:val="center"/>
              <w:rPr>
                <w:rFonts w:ascii="宋体" w:hAnsi="宋体" w:eastAsia="宋体" w:cs="宋体"/>
                <w:spacing w:val="-1"/>
                <w:szCs w:val="21"/>
              </w:rPr>
            </w:pPr>
            <w:r>
              <w:rPr>
                <w:rFonts w:hint="eastAsia" w:ascii="宋体" w:hAnsi="宋体" w:eastAsia="宋体" w:cs="宋体"/>
                <w:spacing w:val="-1"/>
                <w:szCs w:val="21"/>
              </w:rPr>
              <w:t>总价[4×7]（不含税）</w:t>
            </w:r>
          </w:p>
          <w:p w14:paraId="41A87672">
            <w:pPr>
              <w:spacing w:line="221" w:lineRule="auto"/>
              <w:jc w:val="center"/>
              <w:rPr>
                <w:rFonts w:ascii="宋体" w:hAnsi="宋体" w:eastAsia="宋体" w:cs="宋体"/>
                <w:spacing w:val="-1"/>
                <w:szCs w:val="21"/>
              </w:rPr>
            </w:pPr>
            <w:r>
              <w:rPr>
                <w:rFonts w:hint="eastAsia" w:ascii="宋体" w:hAnsi="宋体" w:eastAsia="宋体" w:cs="宋体"/>
                <w:spacing w:val="-1"/>
                <w:szCs w:val="21"/>
              </w:rPr>
              <w:t>(元)</w:t>
            </w:r>
          </w:p>
        </w:tc>
        <w:tc>
          <w:tcPr>
            <w:tcW w:w="964" w:type="dxa"/>
            <w:vAlign w:val="center"/>
          </w:tcPr>
          <w:p w14:paraId="3E560AD6">
            <w:pPr>
              <w:spacing w:line="221" w:lineRule="auto"/>
              <w:jc w:val="center"/>
              <w:rPr>
                <w:rFonts w:ascii="宋体" w:hAnsi="宋体" w:eastAsia="宋体" w:cs="宋体"/>
                <w:spacing w:val="-1"/>
                <w:szCs w:val="21"/>
              </w:rPr>
            </w:pPr>
            <w:r>
              <w:rPr>
                <w:rFonts w:hint="eastAsia" w:ascii="宋体" w:hAnsi="宋体" w:eastAsia="宋体" w:cs="宋体"/>
                <w:spacing w:val="-1"/>
                <w:szCs w:val="21"/>
              </w:rPr>
              <w:t>备  注</w:t>
            </w:r>
          </w:p>
        </w:tc>
      </w:tr>
      <w:tr w14:paraId="49F810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7743A343">
            <w:pPr>
              <w:pStyle w:val="131"/>
              <w:adjustRightInd w:val="0"/>
              <w:snapToGrid w:val="0"/>
              <w:ind w:firstLine="0" w:firstLineChars="0"/>
              <w:jc w:val="center"/>
              <w:rPr>
                <w:rFonts w:ascii="宋体" w:hAnsi="宋体" w:eastAsia="宋体" w:cs="宋体"/>
                <w:szCs w:val="21"/>
              </w:rPr>
            </w:pPr>
            <w:r>
              <w:rPr>
                <w:rFonts w:hint="eastAsia" w:ascii="宋体" w:hAnsi="宋体" w:eastAsia="宋体" w:cs="宋体"/>
                <w:color w:val="000000"/>
                <w:szCs w:val="21"/>
              </w:rPr>
              <w:t>1</w:t>
            </w:r>
          </w:p>
        </w:tc>
        <w:tc>
          <w:tcPr>
            <w:tcW w:w="2315" w:type="dxa"/>
            <w:gridSpan w:val="2"/>
            <w:shd w:val="clear" w:color="auto" w:fill="auto"/>
            <w:vAlign w:val="center"/>
          </w:tcPr>
          <w:p w14:paraId="79CE4CE1">
            <w:pPr>
              <w:jc w:val="center"/>
              <w:rPr>
                <w:rFonts w:ascii="宋体" w:hAnsi="宋体" w:eastAsia="宋体" w:cs="宋体"/>
                <w:szCs w:val="21"/>
              </w:rPr>
            </w:pPr>
          </w:p>
        </w:tc>
        <w:tc>
          <w:tcPr>
            <w:tcW w:w="1722" w:type="dxa"/>
          </w:tcPr>
          <w:p w14:paraId="54375764">
            <w:pPr>
              <w:jc w:val="center"/>
              <w:rPr>
                <w:rFonts w:ascii="宋体" w:hAnsi="宋体" w:eastAsia="宋体" w:cs="宋体"/>
                <w:szCs w:val="21"/>
              </w:rPr>
            </w:pPr>
            <w:r>
              <w:rPr>
                <w:rFonts w:hint="eastAsia" w:ascii="宋体" w:hAnsi="宋体" w:eastAsia="宋体" w:cs="宋体"/>
                <w:szCs w:val="21"/>
              </w:rPr>
              <w:t xml:space="preserve"> </w:t>
            </w:r>
          </w:p>
        </w:tc>
        <w:tc>
          <w:tcPr>
            <w:tcW w:w="703" w:type="dxa"/>
            <w:shd w:val="clear" w:color="auto" w:fill="auto"/>
            <w:vAlign w:val="center"/>
          </w:tcPr>
          <w:p w14:paraId="28E7C14D">
            <w:pPr>
              <w:jc w:val="center"/>
              <w:rPr>
                <w:rFonts w:ascii="Times New Roman" w:hAnsi="Times New Roman" w:eastAsia="宋体" w:cs="Times New Roman"/>
                <w:sz w:val="18"/>
                <w:szCs w:val="18"/>
              </w:rPr>
            </w:pPr>
          </w:p>
        </w:tc>
        <w:tc>
          <w:tcPr>
            <w:tcW w:w="550" w:type="dxa"/>
            <w:shd w:val="clear" w:color="auto" w:fill="auto"/>
            <w:vAlign w:val="center"/>
          </w:tcPr>
          <w:p w14:paraId="4B303E0F">
            <w:pPr>
              <w:jc w:val="center"/>
              <w:rPr>
                <w:rFonts w:ascii="Times New Roman" w:hAnsi="Times New Roman" w:eastAsia="宋体" w:cs="Times New Roman"/>
                <w:sz w:val="18"/>
                <w:szCs w:val="18"/>
              </w:rPr>
            </w:pPr>
          </w:p>
        </w:tc>
        <w:tc>
          <w:tcPr>
            <w:tcW w:w="2550" w:type="dxa"/>
          </w:tcPr>
          <w:p w14:paraId="2D4C2E84">
            <w:pPr>
              <w:rPr>
                <w:rFonts w:ascii="宋体" w:hAnsi="宋体" w:eastAsia="宋体" w:cs="宋体"/>
                <w:szCs w:val="21"/>
              </w:rPr>
            </w:pPr>
          </w:p>
        </w:tc>
        <w:tc>
          <w:tcPr>
            <w:tcW w:w="2510" w:type="dxa"/>
            <w:tcBorders>
              <w:right w:val="single" w:color="000000" w:sz="4" w:space="0"/>
            </w:tcBorders>
          </w:tcPr>
          <w:p w14:paraId="65B4415B">
            <w:pPr>
              <w:ind w:left="105" w:leftChars="50"/>
              <w:jc w:val="left"/>
              <w:rPr>
                <w:rFonts w:ascii="宋体" w:hAnsi="宋体" w:eastAsia="宋体" w:cs="宋体"/>
                <w:szCs w:val="21"/>
              </w:rPr>
            </w:pPr>
          </w:p>
        </w:tc>
        <w:tc>
          <w:tcPr>
            <w:tcW w:w="2196" w:type="dxa"/>
            <w:tcBorders>
              <w:left w:val="single" w:color="000000" w:sz="4" w:space="0"/>
            </w:tcBorders>
          </w:tcPr>
          <w:p w14:paraId="17B3C83E">
            <w:pPr>
              <w:ind w:left="105" w:leftChars="50"/>
              <w:jc w:val="left"/>
              <w:rPr>
                <w:rFonts w:ascii="宋体" w:hAnsi="宋体" w:eastAsia="宋体" w:cs="宋体"/>
                <w:szCs w:val="21"/>
              </w:rPr>
            </w:pPr>
          </w:p>
        </w:tc>
        <w:tc>
          <w:tcPr>
            <w:tcW w:w="964" w:type="dxa"/>
          </w:tcPr>
          <w:p w14:paraId="4CF45C60">
            <w:pPr>
              <w:rPr>
                <w:rFonts w:ascii="宋体" w:hAnsi="宋体" w:eastAsia="宋体" w:cs="宋体"/>
                <w:szCs w:val="21"/>
              </w:rPr>
            </w:pPr>
          </w:p>
        </w:tc>
      </w:tr>
      <w:tr w14:paraId="017BF3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20241D86">
            <w:pPr>
              <w:pStyle w:val="131"/>
              <w:adjustRightInd w:val="0"/>
              <w:snapToGrid w:val="0"/>
              <w:ind w:firstLine="0" w:firstLineChars="0"/>
              <w:jc w:val="center"/>
              <w:rPr>
                <w:rFonts w:ascii="宋体" w:hAnsi="宋体" w:eastAsia="宋体" w:cs="宋体"/>
                <w:szCs w:val="21"/>
              </w:rPr>
            </w:pPr>
            <w:r>
              <w:rPr>
                <w:rFonts w:hint="eastAsia" w:ascii="宋体" w:hAnsi="宋体" w:eastAsia="宋体" w:cs="宋体"/>
                <w:szCs w:val="21"/>
              </w:rPr>
              <w:t>2</w:t>
            </w:r>
          </w:p>
        </w:tc>
        <w:tc>
          <w:tcPr>
            <w:tcW w:w="2315" w:type="dxa"/>
            <w:gridSpan w:val="2"/>
            <w:shd w:val="clear" w:color="auto" w:fill="auto"/>
            <w:vAlign w:val="center"/>
          </w:tcPr>
          <w:p w14:paraId="07F43D34">
            <w:pPr>
              <w:jc w:val="center"/>
              <w:rPr>
                <w:rFonts w:ascii="宋体" w:hAnsi="宋体" w:eastAsia="宋体" w:cs="宋体"/>
                <w:szCs w:val="21"/>
              </w:rPr>
            </w:pPr>
          </w:p>
        </w:tc>
        <w:tc>
          <w:tcPr>
            <w:tcW w:w="1722" w:type="dxa"/>
          </w:tcPr>
          <w:p w14:paraId="625FC29D">
            <w:pPr>
              <w:jc w:val="center"/>
              <w:rPr>
                <w:rFonts w:ascii="宋体" w:hAnsi="宋体" w:eastAsia="宋体" w:cs="宋体"/>
                <w:szCs w:val="21"/>
              </w:rPr>
            </w:pPr>
            <w:r>
              <w:rPr>
                <w:rFonts w:hint="eastAsia" w:ascii="宋体" w:hAnsi="宋体" w:eastAsia="宋体" w:cs="宋体"/>
                <w:szCs w:val="21"/>
              </w:rPr>
              <w:t xml:space="preserve"> </w:t>
            </w:r>
          </w:p>
        </w:tc>
        <w:tc>
          <w:tcPr>
            <w:tcW w:w="703" w:type="dxa"/>
            <w:shd w:val="clear" w:color="auto" w:fill="auto"/>
            <w:vAlign w:val="center"/>
          </w:tcPr>
          <w:p w14:paraId="03FD9548">
            <w:pPr>
              <w:jc w:val="center"/>
              <w:rPr>
                <w:rFonts w:ascii="Times New Roman" w:hAnsi="Times New Roman" w:eastAsia="宋体" w:cs="Times New Roman"/>
                <w:sz w:val="18"/>
                <w:szCs w:val="18"/>
              </w:rPr>
            </w:pPr>
          </w:p>
        </w:tc>
        <w:tc>
          <w:tcPr>
            <w:tcW w:w="550" w:type="dxa"/>
            <w:shd w:val="clear" w:color="auto" w:fill="auto"/>
            <w:vAlign w:val="center"/>
          </w:tcPr>
          <w:p w14:paraId="391D8BD9">
            <w:pPr>
              <w:jc w:val="center"/>
              <w:rPr>
                <w:rFonts w:ascii="Times New Roman" w:hAnsi="Times New Roman" w:eastAsia="宋体" w:cs="Times New Roman"/>
                <w:sz w:val="18"/>
                <w:szCs w:val="18"/>
              </w:rPr>
            </w:pPr>
          </w:p>
        </w:tc>
        <w:tc>
          <w:tcPr>
            <w:tcW w:w="2550" w:type="dxa"/>
          </w:tcPr>
          <w:p w14:paraId="6E658DF3">
            <w:pPr>
              <w:rPr>
                <w:rFonts w:ascii="宋体" w:hAnsi="宋体" w:eastAsia="宋体" w:cs="宋体"/>
                <w:szCs w:val="21"/>
              </w:rPr>
            </w:pPr>
          </w:p>
        </w:tc>
        <w:tc>
          <w:tcPr>
            <w:tcW w:w="2510" w:type="dxa"/>
            <w:tcBorders>
              <w:right w:val="single" w:color="000000" w:sz="4" w:space="0"/>
            </w:tcBorders>
          </w:tcPr>
          <w:p w14:paraId="207E47AA">
            <w:pPr>
              <w:ind w:left="105" w:leftChars="50"/>
              <w:jc w:val="left"/>
              <w:rPr>
                <w:rFonts w:ascii="宋体" w:hAnsi="宋体" w:eastAsia="宋体" w:cs="宋体"/>
                <w:szCs w:val="21"/>
              </w:rPr>
            </w:pPr>
          </w:p>
        </w:tc>
        <w:tc>
          <w:tcPr>
            <w:tcW w:w="2196" w:type="dxa"/>
            <w:tcBorders>
              <w:left w:val="single" w:color="000000" w:sz="4" w:space="0"/>
            </w:tcBorders>
          </w:tcPr>
          <w:p w14:paraId="2008AFFC">
            <w:pPr>
              <w:ind w:left="105" w:leftChars="50"/>
              <w:jc w:val="left"/>
              <w:rPr>
                <w:rFonts w:ascii="宋体" w:hAnsi="宋体" w:eastAsia="宋体" w:cs="宋体"/>
                <w:szCs w:val="21"/>
              </w:rPr>
            </w:pPr>
          </w:p>
        </w:tc>
        <w:tc>
          <w:tcPr>
            <w:tcW w:w="964" w:type="dxa"/>
          </w:tcPr>
          <w:p w14:paraId="060B6F84">
            <w:pPr>
              <w:rPr>
                <w:rFonts w:ascii="宋体" w:hAnsi="宋体" w:eastAsia="宋体" w:cs="宋体"/>
                <w:szCs w:val="21"/>
              </w:rPr>
            </w:pPr>
          </w:p>
        </w:tc>
      </w:tr>
      <w:tr w14:paraId="66AEBF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704888E8">
            <w:pPr>
              <w:pStyle w:val="131"/>
              <w:adjustRightInd w:val="0"/>
              <w:snapToGrid w:val="0"/>
              <w:ind w:firstLine="0" w:firstLineChars="0"/>
              <w:jc w:val="center"/>
              <w:rPr>
                <w:rFonts w:ascii="宋体" w:hAnsi="宋体" w:eastAsia="宋体" w:cs="宋体"/>
                <w:szCs w:val="21"/>
              </w:rPr>
            </w:pPr>
            <w:r>
              <w:rPr>
                <w:rFonts w:hint="eastAsia" w:ascii="宋体" w:hAnsi="宋体" w:eastAsia="宋体" w:cs="宋体"/>
                <w:szCs w:val="21"/>
              </w:rPr>
              <w:t>3</w:t>
            </w:r>
          </w:p>
        </w:tc>
        <w:tc>
          <w:tcPr>
            <w:tcW w:w="2315" w:type="dxa"/>
            <w:gridSpan w:val="2"/>
            <w:shd w:val="clear" w:color="auto" w:fill="auto"/>
            <w:vAlign w:val="center"/>
          </w:tcPr>
          <w:p w14:paraId="5EC90C17">
            <w:pPr>
              <w:jc w:val="center"/>
              <w:rPr>
                <w:rFonts w:ascii="宋体" w:hAnsi="宋体" w:eastAsia="宋体" w:cs="宋体"/>
                <w:szCs w:val="21"/>
              </w:rPr>
            </w:pPr>
          </w:p>
        </w:tc>
        <w:tc>
          <w:tcPr>
            <w:tcW w:w="1722" w:type="dxa"/>
          </w:tcPr>
          <w:p w14:paraId="7E7431E2">
            <w:pPr>
              <w:jc w:val="center"/>
              <w:rPr>
                <w:rFonts w:ascii="宋体" w:hAnsi="宋体" w:eastAsia="宋体" w:cs="宋体"/>
                <w:szCs w:val="21"/>
              </w:rPr>
            </w:pPr>
            <w:r>
              <w:rPr>
                <w:rFonts w:hint="eastAsia" w:ascii="宋体" w:hAnsi="宋体" w:eastAsia="宋体" w:cs="宋体"/>
                <w:szCs w:val="21"/>
              </w:rPr>
              <w:t xml:space="preserve"> </w:t>
            </w:r>
          </w:p>
        </w:tc>
        <w:tc>
          <w:tcPr>
            <w:tcW w:w="703" w:type="dxa"/>
            <w:shd w:val="clear" w:color="auto" w:fill="auto"/>
            <w:vAlign w:val="center"/>
          </w:tcPr>
          <w:p w14:paraId="45B1BF24">
            <w:pPr>
              <w:jc w:val="center"/>
              <w:rPr>
                <w:rFonts w:ascii="Times New Roman" w:hAnsi="Times New Roman" w:eastAsia="宋体" w:cs="Times New Roman"/>
                <w:sz w:val="18"/>
                <w:szCs w:val="18"/>
              </w:rPr>
            </w:pPr>
          </w:p>
        </w:tc>
        <w:tc>
          <w:tcPr>
            <w:tcW w:w="550" w:type="dxa"/>
            <w:shd w:val="clear" w:color="auto" w:fill="auto"/>
            <w:vAlign w:val="center"/>
          </w:tcPr>
          <w:p w14:paraId="543009CF">
            <w:pPr>
              <w:jc w:val="center"/>
              <w:rPr>
                <w:rFonts w:ascii="Times New Roman" w:hAnsi="Times New Roman" w:eastAsia="宋体" w:cs="Times New Roman"/>
                <w:sz w:val="18"/>
                <w:szCs w:val="18"/>
              </w:rPr>
            </w:pPr>
          </w:p>
        </w:tc>
        <w:tc>
          <w:tcPr>
            <w:tcW w:w="2550" w:type="dxa"/>
          </w:tcPr>
          <w:p w14:paraId="3FCD6527">
            <w:pPr>
              <w:rPr>
                <w:rFonts w:ascii="宋体" w:hAnsi="宋体" w:eastAsia="宋体" w:cs="宋体"/>
                <w:szCs w:val="21"/>
              </w:rPr>
            </w:pPr>
          </w:p>
        </w:tc>
        <w:tc>
          <w:tcPr>
            <w:tcW w:w="2510" w:type="dxa"/>
            <w:tcBorders>
              <w:right w:val="single" w:color="000000" w:sz="4" w:space="0"/>
            </w:tcBorders>
          </w:tcPr>
          <w:p w14:paraId="6711EAC0">
            <w:pPr>
              <w:ind w:left="105" w:leftChars="50"/>
              <w:jc w:val="left"/>
              <w:rPr>
                <w:rFonts w:ascii="宋体" w:hAnsi="宋体" w:eastAsia="宋体" w:cs="宋体"/>
                <w:szCs w:val="21"/>
              </w:rPr>
            </w:pPr>
          </w:p>
        </w:tc>
        <w:tc>
          <w:tcPr>
            <w:tcW w:w="2196" w:type="dxa"/>
            <w:tcBorders>
              <w:left w:val="single" w:color="000000" w:sz="4" w:space="0"/>
            </w:tcBorders>
          </w:tcPr>
          <w:p w14:paraId="79381781">
            <w:pPr>
              <w:ind w:left="105" w:leftChars="50"/>
              <w:jc w:val="left"/>
              <w:rPr>
                <w:rFonts w:ascii="宋体" w:hAnsi="宋体" w:eastAsia="宋体" w:cs="宋体"/>
                <w:szCs w:val="21"/>
              </w:rPr>
            </w:pPr>
          </w:p>
        </w:tc>
        <w:tc>
          <w:tcPr>
            <w:tcW w:w="964" w:type="dxa"/>
          </w:tcPr>
          <w:p w14:paraId="18C51CE4">
            <w:pPr>
              <w:rPr>
                <w:rFonts w:ascii="宋体" w:hAnsi="宋体" w:eastAsia="宋体" w:cs="宋体"/>
                <w:szCs w:val="21"/>
              </w:rPr>
            </w:pPr>
          </w:p>
        </w:tc>
      </w:tr>
      <w:tr w14:paraId="0907B77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trPr>
        <w:tc>
          <w:tcPr>
            <w:tcW w:w="606" w:type="dxa"/>
            <w:vAlign w:val="center"/>
          </w:tcPr>
          <w:p w14:paraId="0A0F5E26">
            <w:pPr>
              <w:pStyle w:val="131"/>
              <w:adjustRightInd w:val="0"/>
              <w:snapToGrid w:val="0"/>
              <w:ind w:firstLine="0" w:firstLineChars="0"/>
              <w:jc w:val="center"/>
              <w:rPr>
                <w:rFonts w:ascii="宋体" w:hAnsi="宋体" w:eastAsia="宋体" w:cs="宋体"/>
                <w:szCs w:val="21"/>
              </w:rPr>
            </w:pPr>
            <w:r>
              <w:rPr>
                <w:rFonts w:hint="eastAsia" w:ascii="宋体" w:hAnsi="宋体" w:eastAsia="宋体" w:cs="宋体"/>
                <w:szCs w:val="21"/>
              </w:rPr>
              <w:t>4</w:t>
            </w:r>
          </w:p>
        </w:tc>
        <w:tc>
          <w:tcPr>
            <w:tcW w:w="2315" w:type="dxa"/>
            <w:gridSpan w:val="2"/>
            <w:shd w:val="clear" w:color="auto" w:fill="auto"/>
            <w:vAlign w:val="center"/>
          </w:tcPr>
          <w:p w14:paraId="132EA692">
            <w:pPr>
              <w:jc w:val="center"/>
              <w:rPr>
                <w:rFonts w:ascii="宋体" w:hAnsi="宋体" w:eastAsia="宋体" w:cs="宋体"/>
                <w:szCs w:val="21"/>
              </w:rPr>
            </w:pPr>
          </w:p>
        </w:tc>
        <w:tc>
          <w:tcPr>
            <w:tcW w:w="1722" w:type="dxa"/>
          </w:tcPr>
          <w:p w14:paraId="3D343B8A">
            <w:pPr>
              <w:jc w:val="center"/>
              <w:rPr>
                <w:rFonts w:ascii="宋体" w:hAnsi="宋体" w:eastAsia="宋体" w:cs="宋体"/>
                <w:szCs w:val="21"/>
              </w:rPr>
            </w:pPr>
            <w:r>
              <w:rPr>
                <w:rFonts w:hint="eastAsia" w:ascii="宋体" w:hAnsi="宋体" w:eastAsia="宋体" w:cs="宋体"/>
                <w:szCs w:val="21"/>
              </w:rPr>
              <w:t xml:space="preserve"> </w:t>
            </w:r>
          </w:p>
        </w:tc>
        <w:tc>
          <w:tcPr>
            <w:tcW w:w="703" w:type="dxa"/>
            <w:shd w:val="clear" w:color="auto" w:fill="auto"/>
            <w:vAlign w:val="center"/>
          </w:tcPr>
          <w:p w14:paraId="07A3EBAA">
            <w:pPr>
              <w:jc w:val="center"/>
              <w:rPr>
                <w:rFonts w:ascii="Times New Roman" w:hAnsi="Times New Roman" w:eastAsia="宋体" w:cs="Times New Roman"/>
                <w:sz w:val="18"/>
                <w:szCs w:val="18"/>
              </w:rPr>
            </w:pPr>
          </w:p>
        </w:tc>
        <w:tc>
          <w:tcPr>
            <w:tcW w:w="550" w:type="dxa"/>
            <w:shd w:val="clear" w:color="auto" w:fill="auto"/>
            <w:vAlign w:val="center"/>
          </w:tcPr>
          <w:p w14:paraId="0214C9A0">
            <w:pPr>
              <w:jc w:val="center"/>
              <w:rPr>
                <w:rFonts w:ascii="Times New Roman" w:hAnsi="Times New Roman" w:eastAsia="宋体" w:cs="Times New Roman"/>
                <w:sz w:val="18"/>
                <w:szCs w:val="18"/>
              </w:rPr>
            </w:pPr>
          </w:p>
        </w:tc>
        <w:tc>
          <w:tcPr>
            <w:tcW w:w="2550" w:type="dxa"/>
          </w:tcPr>
          <w:p w14:paraId="2933BED6">
            <w:pPr>
              <w:rPr>
                <w:rFonts w:ascii="宋体" w:hAnsi="宋体" w:eastAsia="宋体" w:cs="宋体"/>
                <w:szCs w:val="21"/>
              </w:rPr>
            </w:pPr>
          </w:p>
        </w:tc>
        <w:tc>
          <w:tcPr>
            <w:tcW w:w="2510" w:type="dxa"/>
            <w:tcBorders>
              <w:right w:val="single" w:color="000000" w:sz="4" w:space="0"/>
            </w:tcBorders>
          </w:tcPr>
          <w:p w14:paraId="26F55E3D">
            <w:pPr>
              <w:ind w:left="105" w:leftChars="50"/>
              <w:jc w:val="left"/>
              <w:rPr>
                <w:rFonts w:ascii="宋体" w:hAnsi="宋体" w:eastAsia="宋体" w:cs="宋体"/>
                <w:szCs w:val="21"/>
              </w:rPr>
            </w:pPr>
          </w:p>
        </w:tc>
        <w:tc>
          <w:tcPr>
            <w:tcW w:w="2196" w:type="dxa"/>
            <w:tcBorders>
              <w:left w:val="single" w:color="000000" w:sz="4" w:space="0"/>
            </w:tcBorders>
          </w:tcPr>
          <w:p w14:paraId="31E6B7E6">
            <w:pPr>
              <w:ind w:left="105" w:leftChars="50"/>
              <w:jc w:val="left"/>
              <w:rPr>
                <w:rFonts w:ascii="宋体" w:hAnsi="宋体" w:eastAsia="宋体" w:cs="宋体"/>
                <w:szCs w:val="21"/>
              </w:rPr>
            </w:pPr>
          </w:p>
        </w:tc>
        <w:tc>
          <w:tcPr>
            <w:tcW w:w="964" w:type="dxa"/>
          </w:tcPr>
          <w:p w14:paraId="120E108C">
            <w:pPr>
              <w:rPr>
                <w:rFonts w:ascii="宋体" w:hAnsi="宋体" w:eastAsia="宋体" w:cs="宋体"/>
                <w:szCs w:val="21"/>
              </w:rPr>
            </w:pPr>
          </w:p>
        </w:tc>
      </w:tr>
      <w:tr w14:paraId="5A0B92B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trPr>
        <w:tc>
          <w:tcPr>
            <w:tcW w:w="606" w:type="dxa"/>
            <w:vAlign w:val="center"/>
          </w:tcPr>
          <w:p w14:paraId="59164E94">
            <w:pPr>
              <w:pStyle w:val="131"/>
              <w:adjustRightInd w:val="0"/>
              <w:snapToGrid w:val="0"/>
              <w:ind w:firstLine="0" w:firstLineChars="0"/>
              <w:jc w:val="center"/>
              <w:rPr>
                <w:rFonts w:ascii="宋体" w:hAnsi="宋体" w:eastAsia="宋体" w:cs="宋体"/>
                <w:szCs w:val="21"/>
              </w:rPr>
            </w:pPr>
            <w:r>
              <w:rPr>
                <w:rFonts w:hint="eastAsia" w:ascii="宋体" w:hAnsi="宋体" w:eastAsia="宋体" w:cs="宋体"/>
                <w:szCs w:val="21"/>
              </w:rPr>
              <w:t>5</w:t>
            </w:r>
          </w:p>
        </w:tc>
        <w:tc>
          <w:tcPr>
            <w:tcW w:w="2315" w:type="dxa"/>
            <w:gridSpan w:val="2"/>
            <w:shd w:val="clear" w:color="auto" w:fill="auto"/>
            <w:vAlign w:val="center"/>
          </w:tcPr>
          <w:p w14:paraId="00F1E99D">
            <w:pPr>
              <w:jc w:val="center"/>
              <w:rPr>
                <w:rFonts w:ascii="宋体" w:hAnsi="宋体" w:eastAsia="宋体" w:cs="宋体"/>
                <w:szCs w:val="21"/>
              </w:rPr>
            </w:pPr>
          </w:p>
        </w:tc>
        <w:tc>
          <w:tcPr>
            <w:tcW w:w="1722" w:type="dxa"/>
          </w:tcPr>
          <w:p w14:paraId="2B8234FB">
            <w:pPr>
              <w:jc w:val="center"/>
              <w:rPr>
                <w:rFonts w:ascii="宋体" w:hAnsi="宋体" w:eastAsia="宋体" w:cs="宋体"/>
                <w:szCs w:val="21"/>
              </w:rPr>
            </w:pPr>
            <w:r>
              <w:rPr>
                <w:rFonts w:hint="eastAsia" w:ascii="宋体" w:hAnsi="宋体" w:eastAsia="宋体" w:cs="宋体"/>
                <w:szCs w:val="21"/>
              </w:rPr>
              <w:t xml:space="preserve"> </w:t>
            </w:r>
          </w:p>
        </w:tc>
        <w:tc>
          <w:tcPr>
            <w:tcW w:w="703" w:type="dxa"/>
            <w:shd w:val="clear" w:color="auto" w:fill="auto"/>
            <w:vAlign w:val="center"/>
          </w:tcPr>
          <w:p w14:paraId="2CCC9394">
            <w:pPr>
              <w:jc w:val="center"/>
              <w:rPr>
                <w:rFonts w:ascii="Times New Roman" w:hAnsi="Times New Roman" w:eastAsia="宋体" w:cs="Times New Roman"/>
                <w:sz w:val="18"/>
                <w:szCs w:val="18"/>
              </w:rPr>
            </w:pPr>
          </w:p>
        </w:tc>
        <w:tc>
          <w:tcPr>
            <w:tcW w:w="550" w:type="dxa"/>
            <w:shd w:val="clear" w:color="auto" w:fill="auto"/>
            <w:vAlign w:val="center"/>
          </w:tcPr>
          <w:p w14:paraId="664F6145">
            <w:pPr>
              <w:jc w:val="center"/>
              <w:rPr>
                <w:rFonts w:ascii="Times New Roman" w:hAnsi="Times New Roman" w:eastAsia="宋体" w:cs="Times New Roman"/>
                <w:sz w:val="18"/>
                <w:szCs w:val="18"/>
              </w:rPr>
            </w:pPr>
          </w:p>
        </w:tc>
        <w:tc>
          <w:tcPr>
            <w:tcW w:w="2550" w:type="dxa"/>
          </w:tcPr>
          <w:p w14:paraId="3A149EF0">
            <w:pPr>
              <w:rPr>
                <w:rFonts w:ascii="宋体" w:hAnsi="宋体" w:eastAsia="宋体" w:cs="宋体"/>
                <w:szCs w:val="21"/>
              </w:rPr>
            </w:pPr>
          </w:p>
        </w:tc>
        <w:tc>
          <w:tcPr>
            <w:tcW w:w="2510" w:type="dxa"/>
            <w:tcBorders>
              <w:right w:val="single" w:color="000000" w:sz="4" w:space="0"/>
            </w:tcBorders>
          </w:tcPr>
          <w:p w14:paraId="30FD1158">
            <w:pPr>
              <w:ind w:left="105" w:leftChars="50"/>
              <w:jc w:val="left"/>
              <w:rPr>
                <w:rFonts w:ascii="宋体" w:hAnsi="宋体" w:eastAsia="宋体" w:cs="宋体"/>
                <w:szCs w:val="21"/>
              </w:rPr>
            </w:pPr>
          </w:p>
        </w:tc>
        <w:tc>
          <w:tcPr>
            <w:tcW w:w="2196" w:type="dxa"/>
            <w:tcBorders>
              <w:left w:val="single" w:color="000000" w:sz="4" w:space="0"/>
            </w:tcBorders>
          </w:tcPr>
          <w:p w14:paraId="44BC11E0">
            <w:pPr>
              <w:ind w:left="105" w:leftChars="50"/>
              <w:jc w:val="left"/>
              <w:rPr>
                <w:rFonts w:ascii="宋体" w:hAnsi="宋体" w:eastAsia="宋体" w:cs="宋体"/>
                <w:szCs w:val="21"/>
              </w:rPr>
            </w:pPr>
          </w:p>
        </w:tc>
        <w:tc>
          <w:tcPr>
            <w:tcW w:w="964" w:type="dxa"/>
          </w:tcPr>
          <w:p w14:paraId="094D0E42">
            <w:pPr>
              <w:rPr>
                <w:rFonts w:ascii="宋体" w:hAnsi="宋体" w:eastAsia="宋体" w:cs="宋体"/>
                <w:szCs w:val="21"/>
              </w:rPr>
            </w:pPr>
          </w:p>
        </w:tc>
      </w:tr>
      <w:tr w14:paraId="29CA09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811" w:hRule="atLeast"/>
        </w:trPr>
        <w:tc>
          <w:tcPr>
            <w:tcW w:w="606" w:type="dxa"/>
            <w:vAlign w:val="center"/>
          </w:tcPr>
          <w:p w14:paraId="0E9B0A1C">
            <w:pPr>
              <w:jc w:val="center"/>
              <w:rPr>
                <w:rFonts w:ascii="宋体" w:hAnsi="宋体" w:eastAsia="宋体" w:cs="宋体"/>
                <w:szCs w:val="21"/>
              </w:rPr>
            </w:pPr>
            <w:r>
              <w:rPr>
                <w:rFonts w:ascii="宋体" w:hAnsi="宋体" w:eastAsia="宋体" w:cs="宋体"/>
                <w:position w:val="1"/>
                <w:szCs w:val="21"/>
              </w:rPr>
              <w:t>…</w:t>
            </w:r>
          </w:p>
        </w:tc>
        <w:tc>
          <w:tcPr>
            <w:tcW w:w="2315" w:type="dxa"/>
            <w:gridSpan w:val="2"/>
            <w:shd w:val="clear" w:color="auto" w:fill="auto"/>
          </w:tcPr>
          <w:p w14:paraId="12A9A1A2">
            <w:pPr>
              <w:rPr>
                <w:rFonts w:ascii="宋体" w:hAnsi="宋体" w:eastAsia="宋体" w:cs="宋体"/>
                <w:szCs w:val="21"/>
              </w:rPr>
            </w:pPr>
            <w:r>
              <w:rPr>
                <w:rFonts w:hint="eastAsia" w:ascii="宋体" w:hAnsi="宋体" w:eastAsia="宋体" w:cs="Times New Roman"/>
                <w:sz w:val="18"/>
                <w:szCs w:val="18"/>
              </w:rPr>
              <w:t>以上投标设备不足之处请往下添加序号自行补充</w:t>
            </w:r>
          </w:p>
        </w:tc>
        <w:tc>
          <w:tcPr>
            <w:tcW w:w="1722" w:type="dxa"/>
          </w:tcPr>
          <w:p w14:paraId="667EAA89">
            <w:pPr>
              <w:rPr>
                <w:rFonts w:ascii="Arial"/>
              </w:rPr>
            </w:pPr>
            <w:r>
              <w:rPr>
                <w:rFonts w:hint="eastAsia" w:ascii="宋体" w:hAnsi="宋体" w:eastAsia="宋体" w:cs="宋体"/>
                <w:szCs w:val="21"/>
              </w:rPr>
              <w:t xml:space="preserve"> </w:t>
            </w:r>
          </w:p>
        </w:tc>
        <w:tc>
          <w:tcPr>
            <w:tcW w:w="703" w:type="dxa"/>
          </w:tcPr>
          <w:p w14:paraId="00001767">
            <w:pPr>
              <w:rPr>
                <w:rFonts w:ascii="Arial"/>
              </w:rPr>
            </w:pPr>
            <w:r>
              <w:rPr>
                <w:rFonts w:hint="eastAsia" w:ascii="宋体" w:hAnsi="宋体" w:eastAsia="宋体" w:cs="宋体"/>
                <w:szCs w:val="21"/>
              </w:rPr>
              <w:t xml:space="preserve"> </w:t>
            </w:r>
          </w:p>
        </w:tc>
        <w:tc>
          <w:tcPr>
            <w:tcW w:w="550" w:type="dxa"/>
          </w:tcPr>
          <w:p w14:paraId="7738DE85">
            <w:pPr>
              <w:rPr>
                <w:rFonts w:ascii="Arial"/>
              </w:rPr>
            </w:pPr>
            <w:r>
              <w:rPr>
                <w:rFonts w:hint="eastAsia" w:ascii="宋体" w:hAnsi="宋体" w:eastAsia="宋体" w:cs="宋体"/>
                <w:szCs w:val="21"/>
              </w:rPr>
              <w:t xml:space="preserve"> </w:t>
            </w:r>
          </w:p>
        </w:tc>
        <w:tc>
          <w:tcPr>
            <w:tcW w:w="2550" w:type="dxa"/>
          </w:tcPr>
          <w:p w14:paraId="71095380">
            <w:pPr>
              <w:rPr>
                <w:rFonts w:ascii="Arial"/>
              </w:rPr>
            </w:pPr>
          </w:p>
        </w:tc>
        <w:tc>
          <w:tcPr>
            <w:tcW w:w="2510" w:type="dxa"/>
            <w:tcBorders>
              <w:right w:val="single" w:color="000000" w:sz="4" w:space="0"/>
            </w:tcBorders>
          </w:tcPr>
          <w:p w14:paraId="0E91A3ED">
            <w:pPr>
              <w:rPr>
                <w:rFonts w:ascii="Arial"/>
              </w:rPr>
            </w:pPr>
          </w:p>
        </w:tc>
        <w:tc>
          <w:tcPr>
            <w:tcW w:w="2196" w:type="dxa"/>
            <w:tcBorders>
              <w:left w:val="single" w:color="000000" w:sz="4" w:space="0"/>
            </w:tcBorders>
          </w:tcPr>
          <w:p w14:paraId="0BC3AD88">
            <w:pPr>
              <w:rPr>
                <w:rFonts w:ascii="Arial"/>
              </w:rPr>
            </w:pPr>
          </w:p>
        </w:tc>
        <w:tc>
          <w:tcPr>
            <w:tcW w:w="964" w:type="dxa"/>
          </w:tcPr>
          <w:p w14:paraId="42849ECA">
            <w:pPr>
              <w:rPr>
                <w:rFonts w:ascii="Arial"/>
              </w:rPr>
            </w:pPr>
          </w:p>
        </w:tc>
      </w:tr>
      <w:tr w14:paraId="39F0F6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4" w:hRule="atLeast"/>
        </w:trPr>
        <w:tc>
          <w:tcPr>
            <w:tcW w:w="1516" w:type="dxa"/>
            <w:gridSpan w:val="2"/>
            <w:tcBorders>
              <w:right w:val="single" w:color="000000" w:sz="4" w:space="0"/>
            </w:tcBorders>
          </w:tcPr>
          <w:p w14:paraId="76A7E0C2">
            <w:pPr>
              <w:jc w:val="center"/>
              <w:rPr>
                <w:rFonts w:ascii="宋体" w:hAnsi="宋体" w:eastAsia="宋体" w:cs="宋体"/>
                <w:spacing w:val="-6"/>
                <w:szCs w:val="21"/>
              </w:rPr>
            </w:pPr>
          </w:p>
        </w:tc>
        <w:tc>
          <w:tcPr>
            <w:tcW w:w="9440" w:type="dxa"/>
            <w:gridSpan w:val="6"/>
            <w:tcBorders>
              <w:right w:val="single" w:color="000000" w:sz="4" w:space="0"/>
            </w:tcBorders>
          </w:tcPr>
          <w:p w14:paraId="13E48BFA">
            <w:pPr>
              <w:jc w:val="center"/>
              <w:rPr>
                <w:rFonts w:ascii="Arial"/>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2196" w:type="dxa"/>
            <w:tcBorders>
              <w:left w:val="single" w:color="000000" w:sz="4" w:space="0"/>
            </w:tcBorders>
          </w:tcPr>
          <w:p w14:paraId="3B5D5BE4">
            <w:pPr>
              <w:rPr>
                <w:rFonts w:ascii="Arial"/>
              </w:rPr>
            </w:pPr>
          </w:p>
        </w:tc>
        <w:tc>
          <w:tcPr>
            <w:tcW w:w="964" w:type="dxa"/>
          </w:tcPr>
          <w:p w14:paraId="3B3030A1">
            <w:pPr>
              <w:rPr>
                <w:rFonts w:ascii="Arial"/>
              </w:rPr>
            </w:pPr>
          </w:p>
        </w:tc>
      </w:tr>
    </w:tbl>
    <w:p w14:paraId="1EFCC73B">
      <w:pPr>
        <w:spacing w:before="58" w:line="219" w:lineRule="auto"/>
        <w:ind w:left="8"/>
        <w:rPr>
          <w:rFonts w:ascii="宋体" w:hAnsi="宋体" w:eastAsia="宋体" w:cs="宋体"/>
          <w:spacing w:val="-8"/>
          <w:szCs w:val="21"/>
        </w:rPr>
      </w:pPr>
    </w:p>
    <w:p w14:paraId="4280CD7A">
      <w:pPr>
        <w:spacing w:before="58" w:line="219" w:lineRule="auto"/>
        <w:ind w:left="8"/>
        <w:rPr>
          <w:rFonts w:ascii="宋体" w:hAnsi="宋体" w:eastAsia="宋体" w:cs="宋体"/>
          <w:spacing w:val="-4"/>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p>
    <w:p w14:paraId="5A178C7F">
      <w:pPr>
        <w:spacing w:line="219" w:lineRule="auto"/>
        <w:ind w:left="431"/>
        <w:rPr>
          <w:rFonts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p>
    <w:p w14:paraId="160D8890">
      <w:pPr>
        <w:spacing w:before="85" w:line="198" w:lineRule="auto"/>
        <w:ind w:left="432"/>
      </w:pPr>
      <w:r>
        <w:rPr>
          <w:rFonts w:ascii="宋体" w:hAnsi="宋体" w:eastAsia="宋体" w:cs="宋体"/>
          <w:spacing w:val="-4"/>
          <w:szCs w:val="21"/>
        </w:rPr>
        <w:t>3.此分项报价，仅是为</w:t>
      </w:r>
      <w:r>
        <w:rPr>
          <w:rFonts w:ascii="宋体" w:hAnsi="宋体" w:eastAsia="宋体" w:cs="宋体"/>
          <w:spacing w:val="-2"/>
          <w:szCs w:val="21"/>
        </w:rPr>
        <w:t>了方便招标人对投标文件进行分析比较，不作为限制订立合同的条件</w:t>
      </w:r>
      <w:r>
        <w:rPr>
          <w:rFonts w:ascii="宋体" w:hAnsi="宋体" w:eastAsia="宋体" w:cs="宋体"/>
          <w:spacing w:val="-2"/>
          <w:sz w:val="24"/>
          <w:szCs w:val="24"/>
        </w:rPr>
        <w:t>。</w:t>
      </w:r>
    </w:p>
    <w:p w14:paraId="1CAC7B30">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CB805CC">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67539A6F">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6C1A84D9">
      <w:pPr>
        <w:spacing w:before="78" w:line="219" w:lineRule="auto"/>
        <w:ind w:left="431"/>
        <w:rPr>
          <w:rFonts w:ascii="宋体" w:hAnsi="宋体" w:eastAsia="宋体" w:cs="宋体"/>
          <w:spacing w:val="-6"/>
          <w:szCs w:val="21"/>
        </w:rPr>
      </w:pPr>
    </w:p>
    <w:p w14:paraId="260CB3B2">
      <w:pPr>
        <w:spacing w:before="78" w:line="219" w:lineRule="auto"/>
        <w:ind w:left="431"/>
        <w:rPr>
          <w:rFonts w:ascii="宋体" w:hAnsi="宋体" w:eastAsia="宋体" w:cs="宋体"/>
          <w:spacing w:val="-6"/>
          <w:szCs w:val="21"/>
        </w:rPr>
      </w:pPr>
    </w:p>
    <w:p w14:paraId="09182BFA">
      <w:pPr>
        <w:spacing w:before="78" w:line="219" w:lineRule="auto"/>
        <w:ind w:left="431"/>
        <w:rPr>
          <w:rFonts w:ascii="宋体" w:hAnsi="宋体" w:eastAsia="宋体" w:cs="宋体"/>
          <w:spacing w:val="-6"/>
          <w:szCs w:val="21"/>
        </w:rPr>
      </w:pPr>
    </w:p>
    <w:p w14:paraId="6CC36731">
      <w:pPr>
        <w:spacing w:before="78" w:line="219" w:lineRule="auto"/>
        <w:ind w:left="431"/>
        <w:rPr>
          <w:rFonts w:ascii="宋体" w:hAnsi="宋体" w:eastAsia="宋体" w:cs="宋体"/>
          <w:spacing w:val="-6"/>
          <w:szCs w:val="21"/>
        </w:rPr>
      </w:pPr>
    </w:p>
    <w:p w14:paraId="499EC04E">
      <w:pPr>
        <w:spacing w:before="85" w:line="198" w:lineRule="auto"/>
        <w:ind w:firstLine="696" w:firstLineChars="300"/>
        <w:rPr>
          <w:rFonts w:ascii="宋体" w:hAnsi="宋体" w:eastAsia="宋体" w:cs="宋体"/>
          <w:sz w:val="24"/>
          <w:szCs w:val="24"/>
        </w:rPr>
      </w:pPr>
      <w:r>
        <w:rPr>
          <w:rFonts w:hint="eastAsia" w:ascii="宋体" w:hAnsi="宋体" w:eastAsia="宋体" w:cs="宋体"/>
          <w:spacing w:val="-4"/>
          <w:sz w:val="24"/>
          <w:szCs w:val="24"/>
        </w:rPr>
        <w:t xml:space="preserve">投标人(章)：                                 </w:t>
      </w: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 xml:space="preserve">年    月  </w:t>
      </w:r>
    </w:p>
    <w:p w14:paraId="0F5C4957">
      <w:pPr>
        <w:rPr>
          <w:rFonts w:ascii="宋体" w:hAnsi="宋体" w:eastAsia="宋体" w:cs="宋体"/>
          <w:sz w:val="24"/>
          <w:szCs w:val="24"/>
        </w:rPr>
      </w:pPr>
    </w:p>
    <w:p w14:paraId="77E93426">
      <w:pPr>
        <w:pStyle w:val="6"/>
        <w:jc w:val="left"/>
        <w:rPr>
          <w:rFonts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9-2</w:t>
      </w:r>
    </w:p>
    <w:p w14:paraId="42F03CB2">
      <w:pPr>
        <w:spacing w:before="186" w:line="224" w:lineRule="auto"/>
        <w:ind w:left="5342"/>
        <w:rPr>
          <w:rFonts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3DF2E5A8">
      <w:pPr>
        <w:spacing w:before="132" w:line="221" w:lineRule="auto"/>
        <w:ind w:left="310"/>
        <w:jc w:val="right"/>
        <w:rPr>
          <w:rFonts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tbl>
      <w:tblPr>
        <w:tblStyle w:val="133"/>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A864D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699D606B">
            <w:pPr>
              <w:spacing w:line="296" w:lineRule="auto"/>
              <w:rPr>
                <w:rFonts w:ascii="Arial"/>
              </w:rPr>
            </w:pPr>
          </w:p>
          <w:p w14:paraId="3D65F751">
            <w:pPr>
              <w:spacing w:before="68" w:line="222" w:lineRule="auto"/>
              <w:ind w:left="194"/>
              <w:rPr>
                <w:rFonts w:ascii="宋体" w:hAnsi="宋体" w:eastAsia="宋体" w:cs="宋体"/>
                <w:szCs w:val="21"/>
              </w:rPr>
            </w:pPr>
            <w:r>
              <w:rPr>
                <w:rFonts w:ascii="宋体" w:hAnsi="宋体" w:eastAsia="宋体" w:cs="宋体"/>
                <w:spacing w:val="-1"/>
                <w:szCs w:val="21"/>
              </w:rPr>
              <w:t>序号</w:t>
            </w:r>
          </w:p>
        </w:tc>
        <w:tc>
          <w:tcPr>
            <w:tcW w:w="3530" w:type="dxa"/>
            <w:vMerge w:val="restart"/>
            <w:tcBorders>
              <w:bottom w:val="nil"/>
            </w:tcBorders>
          </w:tcPr>
          <w:p w14:paraId="56135194">
            <w:pPr>
              <w:spacing w:line="295" w:lineRule="auto"/>
              <w:rPr>
                <w:rFonts w:ascii="Arial"/>
              </w:rPr>
            </w:pPr>
          </w:p>
          <w:p w14:paraId="69F96637">
            <w:pPr>
              <w:spacing w:before="68" w:line="221" w:lineRule="auto"/>
              <w:ind w:left="1476"/>
              <w:rPr>
                <w:rFonts w:ascii="宋体" w:hAnsi="宋体" w:eastAsia="宋体" w:cs="宋体"/>
                <w:szCs w:val="21"/>
              </w:rPr>
            </w:pPr>
            <w:r>
              <w:rPr>
                <w:rFonts w:ascii="宋体" w:hAnsi="宋体" w:eastAsia="宋体" w:cs="宋体"/>
                <w:spacing w:val="-1"/>
                <w:szCs w:val="21"/>
              </w:rPr>
              <w:t>内  容</w:t>
            </w:r>
          </w:p>
        </w:tc>
        <w:tc>
          <w:tcPr>
            <w:tcW w:w="2159" w:type="dxa"/>
          </w:tcPr>
          <w:p w14:paraId="23A293D3">
            <w:pPr>
              <w:spacing w:before="130" w:line="221" w:lineRule="auto"/>
              <w:ind w:left="766"/>
              <w:rPr>
                <w:rFonts w:ascii="宋体" w:hAnsi="宋体" w:eastAsia="宋体" w:cs="宋体"/>
                <w:szCs w:val="21"/>
              </w:rPr>
            </w:pPr>
            <w:r>
              <w:rPr>
                <w:rFonts w:ascii="宋体" w:hAnsi="宋体" w:eastAsia="宋体" w:cs="宋体"/>
                <w:spacing w:val="-1"/>
                <w:szCs w:val="21"/>
              </w:rPr>
              <w:t>数  量</w:t>
            </w:r>
          </w:p>
        </w:tc>
        <w:tc>
          <w:tcPr>
            <w:tcW w:w="2186" w:type="dxa"/>
          </w:tcPr>
          <w:p w14:paraId="11FE337A">
            <w:pPr>
              <w:spacing w:before="131" w:line="219" w:lineRule="auto"/>
              <w:jc w:val="center"/>
              <w:rPr>
                <w:rFonts w:ascii="宋体" w:hAnsi="宋体" w:eastAsia="宋体" w:cs="宋体"/>
                <w:spacing w:val="-1"/>
                <w:szCs w:val="21"/>
              </w:rPr>
            </w:pPr>
            <w:r>
              <w:rPr>
                <w:rFonts w:ascii="宋体" w:hAnsi="宋体" w:eastAsia="宋体" w:cs="宋体"/>
                <w:spacing w:val="-1"/>
                <w:szCs w:val="21"/>
              </w:rPr>
              <w:t>单价(元)</w:t>
            </w:r>
            <w:r>
              <w:rPr>
                <w:rFonts w:hint="eastAsia" w:ascii="宋体" w:hAnsi="宋体" w:eastAsia="宋体" w:cs="宋体"/>
                <w:spacing w:val="-1"/>
                <w:szCs w:val="21"/>
              </w:rPr>
              <w:t>（不含税）</w:t>
            </w:r>
          </w:p>
        </w:tc>
        <w:tc>
          <w:tcPr>
            <w:tcW w:w="2596" w:type="dxa"/>
          </w:tcPr>
          <w:p w14:paraId="731EC597">
            <w:pPr>
              <w:spacing w:before="131" w:line="219" w:lineRule="auto"/>
              <w:jc w:val="center"/>
              <w:rPr>
                <w:rFonts w:ascii="宋体" w:hAnsi="宋体" w:eastAsia="宋体" w:cs="宋体"/>
                <w:spacing w:val="-1"/>
                <w:szCs w:val="21"/>
              </w:rPr>
            </w:pPr>
            <w:r>
              <w:rPr>
                <w:rFonts w:ascii="宋体" w:hAnsi="宋体" w:eastAsia="宋体" w:cs="宋体"/>
                <w:spacing w:val="-1"/>
                <w:szCs w:val="21"/>
              </w:rPr>
              <w:t>总价(元)</w:t>
            </w:r>
            <w:r>
              <w:rPr>
                <w:rFonts w:hint="eastAsia" w:ascii="宋体" w:hAnsi="宋体" w:eastAsia="宋体" w:cs="宋体"/>
                <w:spacing w:val="-1"/>
                <w:szCs w:val="21"/>
              </w:rPr>
              <w:t>（不含税）</w:t>
            </w:r>
          </w:p>
        </w:tc>
        <w:tc>
          <w:tcPr>
            <w:tcW w:w="2164" w:type="dxa"/>
          </w:tcPr>
          <w:p w14:paraId="417DF642">
            <w:pPr>
              <w:spacing w:before="130" w:line="222" w:lineRule="auto"/>
              <w:ind w:left="770"/>
              <w:rPr>
                <w:rFonts w:ascii="宋体" w:hAnsi="宋体" w:eastAsia="宋体" w:cs="宋体"/>
                <w:szCs w:val="21"/>
              </w:rPr>
            </w:pPr>
            <w:r>
              <w:rPr>
                <w:rFonts w:ascii="宋体" w:hAnsi="宋体" w:eastAsia="宋体" w:cs="宋体"/>
                <w:spacing w:val="-1"/>
                <w:szCs w:val="21"/>
              </w:rPr>
              <w:t>备  注</w:t>
            </w:r>
          </w:p>
        </w:tc>
      </w:tr>
      <w:tr w14:paraId="7238A2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030BEACF">
            <w:pPr>
              <w:rPr>
                <w:rFonts w:ascii="Arial"/>
              </w:rPr>
            </w:pPr>
          </w:p>
        </w:tc>
        <w:tc>
          <w:tcPr>
            <w:tcW w:w="3530" w:type="dxa"/>
            <w:vMerge w:val="continue"/>
            <w:tcBorders>
              <w:top w:val="nil"/>
            </w:tcBorders>
          </w:tcPr>
          <w:p w14:paraId="50E67F36">
            <w:pPr>
              <w:rPr>
                <w:rFonts w:ascii="Arial"/>
              </w:rPr>
            </w:pPr>
          </w:p>
        </w:tc>
        <w:tc>
          <w:tcPr>
            <w:tcW w:w="2159" w:type="dxa"/>
          </w:tcPr>
          <w:p w14:paraId="7E7D6F8E">
            <w:pPr>
              <w:spacing w:before="160" w:line="186" w:lineRule="auto"/>
              <w:ind w:left="1044"/>
              <w:rPr>
                <w:rFonts w:ascii="宋体" w:hAnsi="宋体" w:eastAsia="宋体" w:cs="宋体"/>
                <w:szCs w:val="21"/>
              </w:rPr>
            </w:pPr>
            <w:r>
              <w:rPr>
                <w:rFonts w:ascii="宋体" w:hAnsi="宋体" w:eastAsia="宋体" w:cs="宋体"/>
                <w:szCs w:val="21"/>
              </w:rPr>
              <w:t>1</w:t>
            </w:r>
          </w:p>
        </w:tc>
        <w:tc>
          <w:tcPr>
            <w:tcW w:w="2186" w:type="dxa"/>
          </w:tcPr>
          <w:p w14:paraId="18AA63D3">
            <w:pPr>
              <w:spacing w:before="161" w:line="185" w:lineRule="auto"/>
              <w:ind w:left="1047"/>
              <w:rPr>
                <w:rFonts w:ascii="宋体" w:hAnsi="宋体" w:eastAsia="宋体" w:cs="宋体"/>
                <w:szCs w:val="21"/>
              </w:rPr>
            </w:pPr>
            <w:r>
              <w:rPr>
                <w:rFonts w:ascii="宋体" w:hAnsi="宋体" w:eastAsia="宋体" w:cs="宋体"/>
                <w:szCs w:val="21"/>
              </w:rPr>
              <w:t>2</w:t>
            </w:r>
          </w:p>
        </w:tc>
        <w:tc>
          <w:tcPr>
            <w:tcW w:w="2596" w:type="dxa"/>
          </w:tcPr>
          <w:p w14:paraId="0A46B27B">
            <w:pPr>
              <w:spacing w:before="126" w:line="223" w:lineRule="auto"/>
              <w:ind w:left="835"/>
              <w:rPr>
                <w:rFonts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660164DD">
            <w:pPr>
              <w:spacing w:before="161" w:line="185" w:lineRule="auto"/>
              <w:ind w:left="1031"/>
              <w:rPr>
                <w:rFonts w:ascii="宋体" w:hAnsi="宋体" w:eastAsia="宋体" w:cs="宋体"/>
                <w:szCs w:val="21"/>
              </w:rPr>
            </w:pPr>
            <w:r>
              <w:rPr>
                <w:rFonts w:ascii="宋体" w:hAnsi="宋体" w:eastAsia="宋体" w:cs="宋体"/>
                <w:szCs w:val="21"/>
              </w:rPr>
              <w:t>4</w:t>
            </w:r>
          </w:p>
        </w:tc>
      </w:tr>
      <w:tr w14:paraId="5A24DE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9AA6741">
            <w:pPr>
              <w:spacing w:before="244" w:line="185" w:lineRule="auto"/>
              <w:ind w:left="353"/>
              <w:rPr>
                <w:rFonts w:ascii="宋体" w:hAnsi="宋体" w:eastAsia="宋体" w:cs="宋体"/>
                <w:szCs w:val="21"/>
              </w:rPr>
            </w:pPr>
            <w:r>
              <w:rPr>
                <w:rFonts w:hint="eastAsia" w:ascii="宋体" w:hAnsi="宋体" w:eastAsia="宋体" w:cs="宋体"/>
                <w:szCs w:val="21"/>
              </w:rPr>
              <w:t>1</w:t>
            </w:r>
          </w:p>
        </w:tc>
        <w:tc>
          <w:tcPr>
            <w:tcW w:w="3530" w:type="dxa"/>
          </w:tcPr>
          <w:p w14:paraId="137DDEF7">
            <w:pPr>
              <w:spacing w:before="209" w:line="221" w:lineRule="auto"/>
              <w:ind w:left="1450"/>
              <w:rPr>
                <w:rFonts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55938006">
            <w:pPr>
              <w:rPr>
                <w:rFonts w:ascii="Arial"/>
              </w:rPr>
            </w:pPr>
          </w:p>
        </w:tc>
        <w:tc>
          <w:tcPr>
            <w:tcW w:w="2186" w:type="dxa"/>
          </w:tcPr>
          <w:p w14:paraId="33105F00">
            <w:pPr>
              <w:rPr>
                <w:rFonts w:ascii="Arial"/>
              </w:rPr>
            </w:pPr>
          </w:p>
        </w:tc>
        <w:tc>
          <w:tcPr>
            <w:tcW w:w="2596" w:type="dxa"/>
          </w:tcPr>
          <w:p w14:paraId="5EF8EFF3">
            <w:pPr>
              <w:rPr>
                <w:rFonts w:ascii="Arial"/>
              </w:rPr>
            </w:pPr>
          </w:p>
        </w:tc>
        <w:tc>
          <w:tcPr>
            <w:tcW w:w="2164" w:type="dxa"/>
          </w:tcPr>
          <w:p w14:paraId="4040F598">
            <w:pPr>
              <w:rPr>
                <w:rFonts w:ascii="Arial"/>
              </w:rPr>
            </w:pPr>
          </w:p>
        </w:tc>
      </w:tr>
      <w:tr w14:paraId="4B238CC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A178B24">
            <w:pPr>
              <w:spacing w:before="245" w:line="183" w:lineRule="auto"/>
              <w:ind w:left="355"/>
              <w:rPr>
                <w:rFonts w:ascii="宋体" w:hAnsi="宋体" w:eastAsia="宋体" w:cs="宋体"/>
                <w:szCs w:val="21"/>
              </w:rPr>
            </w:pPr>
            <w:r>
              <w:rPr>
                <w:rFonts w:hint="eastAsia" w:ascii="宋体" w:hAnsi="宋体" w:eastAsia="宋体" w:cs="宋体"/>
                <w:szCs w:val="21"/>
              </w:rPr>
              <w:t>2</w:t>
            </w:r>
          </w:p>
        </w:tc>
        <w:tc>
          <w:tcPr>
            <w:tcW w:w="3530" w:type="dxa"/>
          </w:tcPr>
          <w:p w14:paraId="24AC69EF">
            <w:pPr>
              <w:spacing w:before="209" w:line="221" w:lineRule="auto"/>
              <w:ind w:left="1450"/>
              <w:rPr>
                <w:rFonts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3A948FCD">
            <w:pPr>
              <w:rPr>
                <w:rFonts w:ascii="Arial"/>
              </w:rPr>
            </w:pPr>
          </w:p>
        </w:tc>
        <w:tc>
          <w:tcPr>
            <w:tcW w:w="2186" w:type="dxa"/>
          </w:tcPr>
          <w:p w14:paraId="0F6926A6">
            <w:pPr>
              <w:rPr>
                <w:rFonts w:ascii="Arial"/>
              </w:rPr>
            </w:pPr>
          </w:p>
        </w:tc>
        <w:tc>
          <w:tcPr>
            <w:tcW w:w="2596" w:type="dxa"/>
          </w:tcPr>
          <w:p w14:paraId="2FE57E3D">
            <w:pPr>
              <w:rPr>
                <w:rFonts w:ascii="Arial"/>
              </w:rPr>
            </w:pPr>
          </w:p>
        </w:tc>
        <w:tc>
          <w:tcPr>
            <w:tcW w:w="2164" w:type="dxa"/>
            <w:vMerge w:val="restart"/>
            <w:tcBorders>
              <w:bottom w:val="nil"/>
            </w:tcBorders>
          </w:tcPr>
          <w:p w14:paraId="7B5C0FBC">
            <w:pPr>
              <w:spacing w:line="295" w:lineRule="auto"/>
              <w:rPr>
                <w:rFonts w:ascii="Arial"/>
              </w:rPr>
            </w:pPr>
          </w:p>
          <w:p w14:paraId="433E96D6">
            <w:pPr>
              <w:spacing w:before="68" w:line="300" w:lineRule="auto"/>
              <w:ind w:left="873" w:right="133" w:hanging="734"/>
              <w:rPr>
                <w:rFonts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03C3FB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1BD623C5">
            <w:pPr>
              <w:spacing w:before="248" w:line="185" w:lineRule="auto"/>
              <w:ind w:left="350"/>
              <w:rPr>
                <w:rFonts w:ascii="宋体" w:hAnsi="宋体" w:eastAsia="宋体" w:cs="宋体"/>
                <w:szCs w:val="21"/>
              </w:rPr>
            </w:pPr>
            <w:r>
              <w:rPr>
                <w:rFonts w:hint="eastAsia" w:ascii="宋体" w:hAnsi="宋体" w:eastAsia="宋体" w:cs="宋体"/>
                <w:szCs w:val="21"/>
              </w:rPr>
              <w:t>3</w:t>
            </w:r>
          </w:p>
        </w:tc>
        <w:tc>
          <w:tcPr>
            <w:tcW w:w="3530" w:type="dxa"/>
          </w:tcPr>
          <w:p w14:paraId="6A263D7E">
            <w:pPr>
              <w:spacing w:before="212" w:line="221" w:lineRule="auto"/>
              <w:ind w:left="1241"/>
              <w:rPr>
                <w:rFonts w:ascii="宋体" w:hAnsi="宋体" w:eastAsia="宋体" w:cs="宋体"/>
                <w:szCs w:val="21"/>
              </w:rPr>
            </w:pPr>
            <w:r>
              <w:rPr>
                <w:rFonts w:ascii="宋体" w:hAnsi="宋体" w:eastAsia="宋体" w:cs="宋体"/>
                <w:spacing w:val="-1"/>
                <w:szCs w:val="21"/>
              </w:rPr>
              <w:t>运输保险费</w:t>
            </w:r>
          </w:p>
        </w:tc>
        <w:tc>
          <w:tcPr>
            <w:tcW w:w="2159" w:type="dxa"/>
          </w:tcPr>
          <w:p w14:paraId="25BCFD09">
            <w:pPr>
              <w:rPr>
                <w:rFonts w:ascii="Arial"/>
              </w:rPr>
            </w:pPr>
          </w:p>
        </w:tc>
        <w:tc>
          <w:tcPr>
            <w:tcW w:w="2186" w:type="dxa"/>
          </w:tcPr>
          <w:p w14:paraId="180349D5">
            <w:pPr>
              <w:rPr>
                <w:rFonts w:ascii="Arial"/>
              </w:rPr>
            </w:pPr>
          </w:p>
        </w:tc>
        <w:tc>
          <w:tcPr>
            <w:tcW w:w="2596" w:type="dxa"/>
          </w:tcPr>
          <w:p w14:paraId="5370072C">
            <w:pPr>
              <w:rPr>
                <w:rFonts w:ascii="Arial"/>
              </w:rPr>
            </w:pPr>
          </w:p>
        </w:tc>
        <w:tc>
          <w:tcPr>
            <w:tcW w:w="2164" w:type="dxa"/>
            <w:vMerge w:val="continue"/>
            <w:tcBorders>
              <w:top w:val="nil"/>
            </w:tcBorders>
          </w:tcPr>
          <w:p w14:paraId="6C7990FF">
            <w:pPr>
              <w:rPr>
                <w:rFonts w:ascii="Arial"/>
              </w:rPr>
            </w:pPr>
          </w:p>
        </w:tc>
      </w:tr>
      <w:tr w14:paraId="650E59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4631BAB">
            <w:pPr>
              <w:spacing w:before="247" w:line="182" w:lineRule="auto"/>
              <w:ind w:left="355"/>
              <w:rPr>
                <w:rFonts w:ascii="宋体" w:hAnsi="宋体" w:eastAsia="宋体" w:cs="宋体"/>
                <w:szCs w:val="21"/>
              </w:rPr>
            </w:pPr>
            <w:r>
              <w:rPr>
                <w:rFonts w:hint="eastAsia" w:ascii="宋体" w:hAnsi="宋体" w:eastAsia="宋体" w:cs="宋体"/>
                <w:szCs w:val="21"/>
              </w:rPr>
              <w:t>4</w:t>
            </w:r>
          </w:p>
        </w:tc>
        <w:tc>
          <w:tcPr>
            <w:tcW w:w="3530" w:type="dxa"/>
          </w:tcPr>
          <w:p w14:paraId="1150D269">
            <w:pPr>
              <w:spacing w:before="210" w:line="221" w:lineRule="auto"/>
              <w:ind w:left="1450"/>
              <w:rPr>
                <w:rFonts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0315C9C4">
            <w:pPr>
              <w:rPr>
                <w:rFonts w:ascii="Arial"/>
              </w:rPr>
            </w:pPr>
          </w:p>
        </w:tc>
        <w:tc>
          <w:tcPr>
            <w:tcW w:w="2186" w:type="dxa"/>
          </w:tcPr>
          <w:p w14:paraId="413BF7CC">
            <w:pPr>
              <w:rPr>
                <w:rFonts w:ascii="Arial"/>
              </w:rPr>
            </w:pPr>
          </w:p>
        </w:tc>
        <w:tc>
          <w:tcPr>
            <w:tcW w:w="2596" w:type="dxa"/>
          </w:tcPr>
          <w:p w14:paraId="7AD39C7A">
            <w:pPr>
              <w:rPr>
                <w:rFonts w:ascii="Arial"/>
              </w:rPr>
            </w:pPr>
          </w:p>
        </w:tc>
        <w:tc>
          <w:tcPr>
            <w:tcW w:w="2164" w:type="dxa"/>
          </w:tcPr>
          <w:p w14:paraId="147FA4A8">
            <w:pPr>
              <w:spacing w:before="210" w:line="221" w:lineRule="auto"/>
              <w:ind w:left="457"/>
              <w:rPr>
                <w:rFonts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35DBA87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E183211">
            <w:pPr>
              <w:spacing w:before="247" w:line="183" w:lineRule="auto"/>
              <w:ind w:left="352"/>
              <w:rPr>
                <w:rFonts w:ascii="宋体" w:hAnsi="宋体" w:eastAsia="宋体" w:cs="宋体"/>
                <w:szCs w:val="21"/>
              </w:rPr>
            </w:pPr>
            <w:r>
              <w:rPr>
                <w:rFonts w:hint="eastAsia" w:ascii="宋体" w:hAnsi="宋体" w:eastAsia="宋体" w:cs="宋体"/>
                <w:szCs w:val="21"/>
              </w:rPr>
              <w:t>5</w:t>
            </w:r>
          </w:p>
        </w:tc>
        <w:tc>
          <w:tcPr>
            <w:tcW w:w="3530" w:type="dxa"/>
          </w:tcPr>
          <w:p w14:paraId="37212CD1">
            <w:pPr>
              <w:spacing w:before="211" w:line="221" w:lineRule="auto"/>
              <w:ind w:left="1557"/>
              <w:rPr>
                <w:rFonts w:ascii="宋体" w:hAnsi="宋体" w:eastAsia="宋体" w:cs="宋体"/>
                <w:szCs w:val="21"/>
              </w:rPr>
            </w:pPr>
            <w:r>
              <w:rPr>
                <w:rFonts w:hint="eastAsia" w:ascii="宋体" w:hAnsi="宋体" w:eastAsia="宋体" w:cs="宋体"/>
                <w:spacing w:val="-2"/>
                <w:szCs w:val="21"/>
              </w:rPr>
              <w:t>土建</w:t>
            </w:r>
          </w:p>
        </w:tc>
        <w:tc>
          <w:tcPr>
            <w:tcW w:w="2159" w:type="dxa"/>
          </w:tcPr>
          <w:p w14:paraId="0477106D">
            <w:pPr>
              <w:rPr>
                <w:rFonts w:ascii="Arial"/>
              </w:rPr>
            </w:pPr>
          </w:p>
        </w:tc>
        <w:tc>
          <w:tcPr>
            <w:tcW w:w="2186" w:type="dxa"/>
          </w:tcPr>
          <w:p w14:paraId="1E8A0AFF">
            <w:pPr>
              <w:rPr>
                <w:rFonts w:ascii="Arial"/>
              </w:rPr>
            </w:pPr>
          </w:p>
        </w:tc>
        <w:tc>
          <w:tcPr>
            <w:tcW w:w="2596" w:type="dxa"/>
          </w:tcPr>
          <w:p w14:paraId="6165FF71">
            <w:pPr>
              <w:rPr>
                <w:rFonts w:ascii="Arial"/>
              </w:rPr>
            </w:pPr>
          </w:p>
        </w:tc>
        <w:tc>
          <w:tcPr>
            <w:tcW w:w="2164" w:type="dxa"/>
          </w:tcPr>
          <w:p w14:paraId="2FFDFD56">
            <w:pPr>
              <w:spacing w:before="210" w:line="221" w:lineRule="auto"/>
              <w:ind w:left="456"/>
              <w:rPr>
                <w:rFonts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4E10BC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2E60231">
            <w:pPr>
              <w:spacing w:before="247" w:line="183" w:lineRule="auto"/>
              <w:ind w:left="352"/>
              <w:rPr>
                <w:rFonts w:ascii="宋体" w:hAnsi="宋体" w:eastAsia="宋体" w:cs="宋体"/>
                <w:szCs w:val="21"/>
              </w:rPr>
            </w:pPr>
            <w:r>
              <w:rPr>
                <w:rFonts w:hint="eastAsia" w:ascii="宋体" w:hAnsi="宋体" w:eastAsia="宋体" w:cs="宋体"/>
                <w:szCs w:val="21"/>
              </w:rPr>
              <w:t>6</w:t>
            </w:r>
          </w:p>
        </w:tc>
        <w:tc>
          <w:tcPr>
            <w:tcW w:w="3530" w:type="dxa"/>
          </w:tcPr>
          <w:p w14:paraId="5464CA6D">
            <w:pPr>
              <w:spacing w:before="211" w:line="221" w:lineRule="auto"/>
              <w:ind w:left="1557"/>
              <w:rPr>
                <w:rFonts w:ascii="宋体" w:hAnsi="宋体" w:eastAsia="宋体" w:cs="宋体"/>
                <w:spacing w:val="-2"/>
                <w:szCs w:val="21"/>
              </w:rPr>
            </w:pPr>
            <w:r>
              <w:rPr>
                <w:rFonts w:ascii="宋体" w:hAnsi="宋体" w:eastAsia="宋体" w:cs="宋体"/>
                <w:spacing w:val="-2"/>
                <w:szCs w:val="21"/>
              </w:rPr>
              <w:t>其他</w:t>
            </w:r>
          </w:p>
        </w:tc>
        <w:tc>
          <w:tcPr>
            <w:tcW w:w="2159" w:type="dxa"/>
          </w:tcPr>
          <w:p w14:paraId="35438D03">
            <w:pPr>
              <w:rPr>
                <w:rFonts w:ascii="Arial"/>
              </w:rPr>
            </w:pPr>
          </w:p>
        </w:tc>
        <w:tc>
          <w:tcPr>
            <w:tcW w:w="2186" w:type="dxa"/>
          </w:tcPr>
          <w:p w14:paraId="71FFC695">
            <w:pPr>
              <w:rPr>
                <w:rFonts w:ascii="Arial"/>
              </w:rPr>
            </w:pPr>
          </w:p>
        </w:tc>
        <w:tc>
          <w:tcPr>
            <w:tcW w:w="2596" w:type="dxa"/>
          </w:tcPr>
          <w:p w14:paraId="1951347C">
            <w:pPr>
              <w:rPr>
                <w:rFonts w:ascii="Arial"/>
              </w:rPr>
            </w:pPr>
          </w:p>
        </w:tc>
        <w:tc>
          <w:tcPr>
            <w:tcW w:w="2164" w:type="dxa"/>
          </w:tcPr>
          <w:p w14:paraId="45355D32">
            <w:pPr>
              <w:spacing w:before="210" w:line="221" w:lineRule="auto"/>
              <w:ind w:left="456"/>
              <w:rPr>
                <w:rFonts w:ascii="宋体" w:hAnsi="宋体" w:eastAsia="宋体" w:cs="宋体"/>
                <w:spacing w:val="-2"/>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7A02294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7861876A">
            <w:pPr>
              <w:spacing w:before="211" w:line="219" w:lineRule="auto"/>
              <w:ind w:left="3008"/>
              <w:rPr>
                <w:rFonts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6D3C90EB">
            <w:pPr>
              <w:spacing w:before="211" w:line="219" w:lineRule="auto"/>
              <w:jc w:val="left"/>
              <w:rPr>
                <w:rFonts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3698A567">
      <w:pPr>
        <w:spacing w:line="172" w:lineRule="exact"/>
      </w:pPr>
    </w:p>
    <w:p w14:paraId="5D7D7E25">
      <w:pPr>
        <w:spacing w:before="59" w:line="219" w:lineRule="auto"/>
        <w:ind w:left="211"/>
        <w:rPr>
          <w:rFonts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1E1D33D2">
      <w:pPr>
        <w:spacing w:before="77"/>
        <w:ind w:left="633"/>
        <w:rPr>
          <w:rFonts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3C6F4CA9">
      <w:pPr>
        <w:spacing w:before="64" w:line="198" w:lineRule="auto"/>
        <w:ind w:firstLine="606" w:firstLineChars="300"/>
        <w:rPr>
          <w:rFonts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E7EC624">
      <w:pPr>
        <w:spacing w:before="78" w:line="219" w:lineRule="auto"/>
        <w:ind w:firstLine="594" w:firstLineChars="3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23D7179B">
      <w:pPr>
        <w:spacing w:before="78" w:line="219" w:lineRule="auto"/>
        <w:ind w:firstLine="594" w:firstLineChars="3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F58096A">
      <w:pPr>
        <w:spacing w:before="78" w:line="219" w:lineRule="auto"/>
        <w:ind w:firstLine="594" w:firstLineChars="300"/>
        <w:rPr>
          <w:rFonts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3A7A4763">
      <w:pPr>
        <w:spacing w:before="140" w:line="220" w:lineRule="auto"/>
        <w:ind w:left="2" w:firstLine="464" w:firstLineChars="200"/>
        <w:rPr>
          <w:rFonts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229DB6E8">
      <w:pPr>
        <w:rPr>
          <w:sz w:val="24"/>
          <w:szCs w:val="24"/>
        </w:rPr>
        <w:sectPr>
          <w:headerReference r:id="rId30" w:type="default"/>
          <w:footerReference r:id="rId31" w:type="default"/>
          <w:pgSz w:w="16841" w:h="11907"/>
          <w:pgMar w:top="400" w:right="1699" w:bottom="1184" w:left="1481" w:header="0" w:footer="1022" w:gutter="0"/>
          <w:cols w:space="720" w:num="1"/>
        </w:sectPr>
      </w:pPr>
    </w:p>
    <w:p w14:paraId="56B3AFA7">
      <w:pPr>
        <w:pStyle w:val="6"/>
        <w:jc w:val="left"/>
        <w:rPr>
          <w:rFonts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9-3</w:t>
      </w:r>
    </w:p>
    <w:p w14:paraId="555011CE">
      <w:pPr>
        <w:spacing w:before="104" w:line="224" w:lineRule="auto"/>
        <w:ind w:left="5024"/>
        <w:rPr>
          <w:rFonts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0B8BB313">
      <w:pPr>
        <w:spacing w:before="134" w:line="221" w:lineRule="auto"/>
        <w:ind w:left="212"/>
        <w:jc w:val="right"/>
        <w:rPr>
          <w:rFonts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5029F95A"/>
    <w:p w14:paraId="3A349A44">
      <w:pPr>
        <w:spacing w:line="20" w:lineRule="exact"/>
      </w:pPr>
    </w:p>
    <w:tbl>
      <w:tblPr>
        <w:tblStyle w:val="133"/>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61EECB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391D1817">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31235115">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2344104C">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6144D47">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3BB475EC">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7F526BE3">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15C52A10">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37D07E3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1D707258">
            <w:pPr>
              <w:spacing w:before="300" w:line="186" w:lineRule="auto"/>
              <w:jc w:val="center"/>
              <w:rPr>
                <w:rFonts w:ascii="宋体" w:hAnsi="宋体" w:eastAsia="宋体" w:cs="宋体"/>
                <w:szCs w:val="21"/>
              </w:rPr>
            </w:pPr>
            <w:r>
              <w:rPr>
                <w:rFonts w:ascii="宋体" w:hAnsi="宋体" w:eastAsia="宋体" w:cs="宋体"/>
                <w:szCs w:val="21"/>
              </w:rPr>
              <w:t>1</w:t>
            </w:r>
          </w:p>
        </w:tc>
        <w:tc>
          <w:tcPr>
            <w:tcW w:w="3625" w:type="dxa"/>
            <w:vAlign w:val="center"/>
          </w:tcPr>
          <w:p w14:paraId="3049CF21">
            <w:pPr>
              <w:spacing w:before="266" w:line="221" w:lineRule="auto"/>
              <w:jc w:val="center"/>
              <w:rPr>
                <w:rFonts w:ascii="宋体" w:hAnsi="宋体" w:eastAsia="宋体" w:cs="宋体"/>
                <w:szCs w:val="21"/>
              </w:rPr>
            </w:pPr>
            <w:r>
              <w:rPr>
                <w:rFonts w:ascii="宋体" w:hAnsi="宋体" w:eastAsia="宋体" w:cs="宋体"/>
                <w:spacing w:val="-1"/>
                <w:szCs w:val="21"/>
              </w:rPr>
              <w:t>现场</w:t>
            </w:r>
            <w:r>
              <w:rPr>
                <w:rFonts w:hint="eastAsia" w:ascii="宋体" w:hAnsi="宋体" w:eastAsia="宋体" w:cs="宋体"/>
                <w:spacing w:val="-1"/>
                <w:szCs w:val="21"/>
              </w:rPr>
              <w:t>安装调试</w:t>
            </w:r>
          </w:p>
        </w:tc>
        <w:tc>
          <w:tcPr>
            <w:tcW w:w="1126" w:type="dxa"/>
          </w:tcPr>
          <w:p w14:paraId="7A475A03">
            <w:pPr>
              <w:spacing w:before="266" w:line="221" w:lineRule="auto"/>
              <w:jc w:val="center"/>
              <w:rPr>
                <w:rFonts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113621FA">
            <w:pPr>
              <w:spacing w:before="266" w:line="221" w:lineRule="auto"/>
              <w:jc w:val="center"/>
              <w:rPr>
                <w:rFonts w:ascii="宋体" w:hAnsi="宋体" w:eastAsia="宋体" w:cs="宋体"/>
                <w:spacing w:val="-2"/>
                <w:szCs w:val="21"/>
              </w:rPr>
            </w:pPr>
          </w:p>
        </w:tc>
        <w:tc>
          <w:tcPr>
            <w:tcW w:w="1138" w:type="dxa"/>
          </w:tcPr>
          <w:p w14:paraId="499DEB8C">
            <w:pPr>
              <w:spacing w:before="266" w:line="221" w:lineRule="auto"/>
              <w:jc w:val="center"/>
              <w:rPr>
                <w:rFonts w:ascii="宋体" w:hAnsi="宋体" w:eastAsia="宋体" w:cs="宋体"/>
                <w:spacing w:val="-2"/>
                <w:szCs w:val="21"/>
              </w:rPr>
            </w:pPr>
          </w:p>
        </w:tc>
        <w:tc>
          <w:tcPr>
            <w:tcW w:w="2449" w:type="dxa"/>
          </w:tcPr>
          <w:p w14:paraId="3C108CA9">
            <w:pPr>
              <w:rPr>
                <w:rFonts w:ascii="Arial"/>
              </w:rPr>
            </w:pPr>
          </w:p>
        </w:tc>
        <w:tc>
          <w:tcPr>
            <w:tcW w:w="3328" w:type="dxa"/>
          </w:tcPr>
          <w:p w14:paraId="2CCDFAEC">
            <w:pPr>
              <w:spacing w:before="266" w:line="221" w:lineRule="auto"/>
              <w:jc w:val="center"/>
              <w:rPr>
                <w:rFonts w:ascii="宋体" w:hAnsi="宋体" w:eastAsia="宋体" w:cs="宋体"/>
                <w:spacing w:val="-1"/>
                <w:szCs w:val="21"/>
              </w:rPr>
            </w:pPr>
            <w:r>
              <w:rPr>
                <w:rFonts w:ascii="宋体" w:hAnsi="宋体" w:eastAsia="宋体" w:cs="宋体"/>
                <w:spacing w:val="-1"/>
                <w:szCs w:val="21"/>
              </w:rPr>
              <w:t>(可另附页)</w:t>
            </w:r>
          </w:p>
        </w:tc>
      </w:tr>
      <w:tr w14:paraId="192A635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23611581">
            <w:pPr>
              <w:spacing w:before="302" w:line="185" w:lineRule="auto"/>
              <w:jc w:val="center"/>
              <w:rPr>
                <w:rFonts w:ascii="宋体" w:hAnsi="宋体" w:eastAsia="宋体" w:cs="宋体"/>
                <w:szCs w:val="21"/>
              </w:rPr>
            </w:pPr>
            <w:r>
              <w:rPr>
                <w:rFonts w:ascii="宋体" w:hAnsi="宋体" w:eastAsia="宋体" w:cs="宋体"/>
                <w:szCs w:val="21"/>
              </w:rPr>
              <w:t>2</w:t>
            </w:r>
          </w:p>
        </w:tc>
        <w:tc>
          <w:tcPr>
            <w:tcW w:w="3625" w:type="dxa"/>
            <w:vAlign w:val="center"/>
          </w:tcPr>
          <w:p w14:paraId="44B179C5">
            <w:pPr>
              <w:spacing w:before="266" w:line="221" w:lineRule="auto"/>
              <w:jc w:val="center"/>
              <w:rPr>
                <w:rFonts w:ascii="宋体" w:hAnsi="宋体" w:eastAsia="宋体" w:cs="宋体"/>
                <w:szCs w:val="21"/>
              </w:rPr>
            </w:pPr>
            <w:r>
              <w:rPr>
                <w:rFonts w:ascii="宋体" w:hAnsi="宋体" w:eastAsia="宋体" w:cs="宋体"/>
                <w:spacing w:val="-1"/>
                <w:szCs w:val="21"/>
              </w:rPr>
              <w:t>性能考核验</w:t>
            </w:r>
            <w:r>
              <w:rPr>
                <w:rFonts w:ascii="宋体" w:hAnsi="宋体" w:eastAsia="宋体" w:cs="宋体"/>
                <w:szCs w:val="21"/>
              </w:rPr>
              <w:t>收</w:t>
            </w:r>
          </w:p>
        </w:tc>
        <w:tc>
          <w:tcPr>
            <w:tcW w:w="1126" w:type="dxa"/>
          </w:tcPr>
          <w:p w14:paraId="23DD4063">
            <w:pPr>
              <w:spacing w:before="266" w:line="221" w:lineRule="auto"/>
              <w:jc w:val="center"/>
              <w:rPr>
                <w:rFonts w:ascii="宋体" w:hAnsi="宋体" w:eastAsia="宋体" w:cs="宋体"/>
                <w:spacing w:val="-2"/>
                <w:szCs w:val="21"/>
              </w:rPr>
            </w:pPr>
          </w:p>
        </w:tc>
        <w:tc>
          <w:tcPr>
            <w:tcW w:w="1138" w:type="dxa"/>
          </w:tcPr>
          <w:p w14:paraId="29BF6CB4">
            <w:pPr>
              <w:spacing w:before="266" w:line="221" w:lineRule="auto"/>
              <w:jc w:val="center"/>
              <w:rPr>
                <w:rFonts w:ascii="宋体" w:hAnsi="宋体" w:eastAsia="宋体" w:cs="宋体"/>
                <w:spacing w:val="-2"/>
                <w:szCs w:val="21"/>
              </w:rPr>
            </w:pPr>
          </w:p>
        </w:tc>
        <w:tc>
          <w:tcPr>
            <w:tcW w:w="1138" w:type="dxa"/>
          </w:tcPr>
          <w:p w14:paraId="181CBC71">
            <w:pPr>
              <w:spacing w:before="266" w:line="221" w:lineRule="auto"/>
              <w:jc w:val="center"/>
              <w:rPr>
                <w:rFonts w:ascii="宋体" w:hAnsi="宋体" w:eastAsia="宋体" w:cs="宋体"/>
                <w:spacing w:val="-2"/>
                <w:szCs w:val="21"/>
              </w:rPr>
            </w:pPr>
          </w:p>
        </w:tc>
        <w:tc>
          <w:tcPr>
            <w:tcW w:w="2449" w:type="dxa"/>
          </w:tcPr>
          <w:p w14:paraId="69DA81AA">
            <w:pPr>
              <w:rPr>
                <w:rFonts w:ascii="Arial"/>
              </w:rPr>
            </w:pPr>
          </w:p>
        </w:tc>
        <w:tc>
          <w:tcPr>
            <w:tcW w:w="3328" w:type="dxa"/>
          </w:tcPr>
          <w:p w14:paraId="39C315CD">
            <w:pPr>
              <w:spacing w:before="266" w:line="221" w:lineRule="auto"/>
              <w:jc w:val="center"/>
              <w:rPr>
                <w:rFonts w:ascii="宋体" w:hAnsi="宋体" w:eastAsia="宋体" w:cs="宋体"/>
                <w:spacing w:val="-1"/>
                <w:szCs w:val="21"/>
              </w:rPr>
            </w:pPr>
            <w:r>
              <w:rPr>
                <w:rFonts w:ascii="宋体" w:hAnsi="宋体" w:eastAsia="宋体" w:cs="宋体"/>
                <w:spacing w:val="-1"/>
                <w:szCs w:val="21"/>
              </w:rPr>
              <w:t>(可另附页)</w:t>
            </w:r>
          </w:p>
        </w:tc>
      </w:tr>
      <w:tr w14:paraId="407C2D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5" w:hRule="atLeast"/>
        </w:trPr>
        <w:tc>
          <w:tcPr>
            <w:tcW w:w="710" w:type="dxa"/>
            <w:vAlign w:val="center"/>
          </w:tcPr>
          <w:p w14:paraId="31FE8C91">
            <w:pPr>
              <w:spacing w:before="303" w:line="183" w:lineRule="auto"/>
              <w:jc w:val="center"/>
              <w:rPr>
                <w:rFonts w:ascii="宋体" w:hAnsi="宋体" w:eastAsia="宋体" w:cs="宋体"/>
                <w:szCs w:val="21"/>
              </w:rPr>
            </w:pPr>
            <w:r>
              <w:rPr>
                <w:rFonts w:ascii="宋体" w:hAnsi="宋体" w:eastAsia="宋体" w:cs="宋体"/>
                <w:szCs w:val="21"/>
              </w:rPr>
              <w:t>3</w:t>
            </w:r>
          </w:p>
        </w:tc>
        <w:tc>
          <w:tcPr>
            <w:tcW w:w="3625" w:type="dxa"/>
            <w:vAlign w:val="center"/>
          </w:tcPr>
          <w:p w14:paraId="1C425001">
            <w:pPr>
              <w:spacing w:before="266" w:line="221" w:lineRule="auto"/>
              <w:jc w:val="center"/>
              <w:rPr>
                <w:rFonts w:ascii="宋体" w:hAnsi="宋体" w:eastAsia="宋体" w:cs="宋体"/>
                <w:szCs w:val="21"/>
              </w:rPr>
            </w:pPr>
            <w:r>
              <w:rPr>
                <w:rFonts w:hint="eastAsia" w:ascii="宋体" w:hAnsi="宋体" w:eastAsia="宋体" w:cs="宋体"/>
                <w:spacing w:val="-2"/>
                <w:szCs w:val="21"/>
              </w:rPr>
              <w:t>技术</w:t>
            </w:r>
            <w:r>
              <w:rPr>
                <w:rFonts w:ascii="宋体" w:hAnsi="宋体" w:eastAsia="宋体" w:cs="宋体"/>
                <w:spacing w:val="-2"/>
                <w:szCs w:val="21"/>
              </w:rPr>
              <w:t>培</w:t>
            </w:r>
            <w:r>
              <w:rPr>
                <w:rFonts w:ascii="宋体" w:hAnsi="宋体" w:eastAsia="宋体" w:cs="宋体"/>
                <w:spacing w:val="-1"/>
                <w:szCs w:val="21"/>
              </w:rPr>
              <w:t>训费</w:t>
            </w:r>
          </w:p>
        </w:tc>
        <w:tc>
          <w:tcPr>
            <w:tcW w:w="1126" w:type="dxa"/>
          </w:tcPr>
          <w:p w14:paraId="4C3F1184">
            <w:pPr>
              <w:spacing w:before="266" w:line="221" w:lineRule="auto"/>
              <w:jc w:val="center"/>
              <w:rPr>
                <w:rFonts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6C7C9F7A">
            <w:pPr>
              <w:spacing w:before="266" w:line="221" w:lineRule="auto"/>
              <w:jc w:val="center"/>
              <w:rPr>
                <w:rFonts w:ascii="宋体" w:hAnsi="宋体" w:eastAsia="宋体" w:cs="宋体"/>
                <w:spacing w:val="-2"/>
                <w:szCs w:val="21"/>
              </w:rPr>
            </w:pPr>
          </w:p>
        </w:tc>
        <w:tc>
          <w:tcPr>
            <w:tcW w:w="1138" w:type="dxa"/>
          </w:tcPr>
          <w:p w14:paraId="644354B2">
            <w:pPr>
              <w:spacing w:before="266" w:line="221" w:lineRule="auto"/>
              <w:jc w:val="center"/>
              <w:rPr>
                <w:rFonts w:ascii="宋体" w:hAnsi="宋体" w:eastAsia="宋体" w:cs="宋体"/>
                <w:spacing w:val="-2"/>
                <w:szCs w:val="21"/>
              </w:rPr>
            </w:pPr>
          </w:p>
        </w:tc>
        <w:tc>
          <w:tcPr>
            <w:tcW w:w="2449" w:type="dxa"/>
          </w:tcPr>
          <w:p w14:paraId="4AFF78B0">
            <w:pPr>
              <w:rPr>
                <w:rFonts w:ascii="Arial"/>
              </w:rPr>
            </w:pPr>
          </w:p>
        </w:tc>
        <w:tc>
          <w:tcPr>
            <w:tcW w:w="3328" w:type="dxa"/>
          </w:tcPr>
          <w:p w14:paraId="7E816B74">
            <w:pPr>
              <w:spacing w:before="266" w:line="221" w:lineRule="auto"/>
              <w:jc w:val="center"/>
              <w:rPr>
                <w:rFonts w:ascii="宋体" w:hAnsi="宋体" w:eastAsia="宋体" w:cs="宋体"/>
                <w:spacing w:val="-1"/>
                <w:szCs w:val="21"/>
              </w:rPr>
            </w:pPr>
            <w:r>
              <w:rPr>
                <w:rFonts w:ascii="宋体" w:hAnsi="宋体" w:eastAsia="宋体" w:cs="宋体"/>
                <w:spacing w:val="-1"/>
                <w:szCs w:val="21"/>
              </w:rPr>
              <w:t>(可另附页)</w:t>
            </w:r>
          </w:p>
        </w:tc>
      </w:tr>
      <w:tr w14:paraId="446F19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1D08D534">
            <w:pPr>
              <w:spacing w:before="306" w:line="182" w:lineRule="auto"/>
              <w:jc w:val="center"/>
              <w:rPr>
                <w:rFonts w:ascii="宋体" w:hAnsi="宋体" w:eastAsia="宋体" w:cs="宋体"/>
                <w:szCs w:val="21"/>
              </w:rPr>
            </w:pPr>
            <w:r>
              <w:rPr>
                <w:rFonts w:hint="eastAsia" w:ascii="宋体" w:hAnsi="宋体" w:eastAsia="宋体" w:cs="宋体"/>
                <w:szCs w:val="21"/>
              </w:rPr>
              <w:t>4</w:t>
            </w:r>
          </w:p>
        </w:tc>
        <w:tc>
          <w:tcPr>
            <w:tcW w:w="3625" w:type="dxa"/>
            <w:vAlign w:val="center"/>
          </w:tcPr>
          <w:p w14:paraId="3F2EF822">
            <w:pPr>
              <w:spacing w:before="268" w:line="221" w:lineRule="auto"/>
              <w:jc w:val="center"/>
              <w:rPr>
                <w:rFonts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tcPr>
          <w:p w14:paraId="01A0076E">
            <w:pPr>
              <w:spacing w:before="266" w:line="221" w:lineRule="auto"/>
              <w:jc w:val="center"/>
              <w:rPr>
                <w:rFonts w:ascii="宋体" w:hAnsi="宋体" w:eastAsia="宋体" w:cs="宋体"/>
                <w:spacing w:val="-2"/>
                <w:szCs w:val="21"/>
              </w:rPr>
            </w:pPr>
          </w:p>
        </w:tc>
        <w:tc>
          <w:tcPr>
            <w:tcW w:w="1138" w:type="dxa"/>
          </w:tcPr>
          <w:p w14:paraId="21BBD070">
            <w:pPr>
              <w:spacing w:before="266" w:line="221" w:lineRule="auto"/>
              <w:jc w:val="center"/>
              <w:rPr>
                <w:rFonts w:ascii="宋体" w:hAnsi="宋体" w:eastAsia="宋体" w:cs="宋体"/>
                <w:spacing w:val="-2"/>
                <w:szCs w:val="21"/>
              </w:rPr>
            </w:pPr>
          </w:p>
        </w:tc>
        <w:tc>
          <w:tcPr>
            <w:tcW w:w="1138" w:type="dxa"/>
          </w:tcPr>
          <w:p w14:paraId="7469C12C">
            <w:pPr>
              <w:spacing w:before="266" w:line="221" w:lineRule="auto"/>
              <w:jc w:val="center"/>
              <w:rPr>
                <w:rFonts w:ascii="宋体" w:hAnsi="宋体" w:eastAsia="宋体" w:cs="宋体"/>
                <w:spacing w:val="-2"/>
                <w:szCs w:val="21"/>
              </w:rPr>
            </w:pPr>
          </w:p>
        </w:tc>
        <w:tc>
          <w:tcPr>
            <w:tcW w:w="2449" w:type="dxa"/>
          </w:tcPr>
          <w:p w14:paraId="37CF5156">
            <w:pPr>
              <w:rPr>
                <w:rFonts w:ascii="Arial"/>
              </w:rPr>
            </w:pPr>
          </w:p>
        </w:tc>
        <w:tc>
          <w:tcPr>
            <w:tcW w:w="3328" w:type="dxa"/>
          </w:tcPr>
          <w:p w14:paraId="256A3511">
            <w:pPr>
              <w:spacing w:before="266" w:line="221" w:lineRule="auto"/>
              <w:jc w:val="center"/>
              <w:rPr>
                <w:rFonts w:ascii="宋体" w:hAnsi="宋体" w:eastAsia="宋体" w:cs="宋体"/>
                <w:spacing w:val="-1"/>
                <w:szCs w:val="21"/>
              </w:rPr>
            </w:pPr>
            <w:r>
              <w:rPr>
                <w:rFonts w:ascii="宋体" w:hAnsi="宋体" w:eastAsia="宋体" w:cs="宋体"/>
                <w:spacing w:val="-1"/>
                <w:szCs w:val="21"/>
              </w:rPr>
              <w:t>(可另附页)</w:t>
            </w:r>
          </w:p>
        </w:tc>
      </w:tr>
      <w:tr w14:paraId="0BEAC5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Pr>
          <w:p w14:paraId="22CD8A4A">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9</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right w:val="nil"/>
            </w:tcBorders>
          </w:tcPr>
          <w:p w14:paraId="54E944DE">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right w:val="nil"/>
            </w:tcBorders>
          </w:tcPr>
          <w:p w14:paraId="66593E36">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right w:val="nil"/>
            </w:tcBorders>
          </w:tcPr>
          <w:p w14:paraId="0CC68EF9">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right w:val="nil"/>
            </w:tcBorders>
          </w:tcPr>
          <w:p w14:paraId="0206BAF9">
            <w:pPr>
              <w:spacing w:before="266" w:line="221" w:lineRule="auto"/>
              <w:jc w:val="left"/>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left w:val="nil"/>
            </w:tcBorders>
          </w:tcPr>
          <w:p w14:paraId="699F34FD">
            <w:pPr>
              <w:spacing w:before="266" w:line="221" w:lineRule="auto"/>
              <w:jc w:val="left"/>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13FA2B79">
      <w:pPr>
        <w:spacing w:before="78" w:line="224" w:lineRule="auto"/>
        <w:ind w:firstLine="178" w:firstLineChars="100"/>
        <w:rPr>
          <w:rFonts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1C046862">
      <w:pPr>
        <w:spacing w:before="75" w:line="219" w:lineRule="auto"/>
        <w:ind w:left="409" w:firstLine="396" w:firstLineChars="200"/>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7782EE8D">
      <w:pPr>
        <w:spacing w:before="35" w:line="239" w:lineRule="auto"/>
        <w:ind w:firstLine="824" w:firstLineChars="400"/>
        <w:rPr>
          <w:rFonts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78619564">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2065B7E3">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6F0C72FF">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69EBD55B"/>
    <w:p w14:paraId="29AEF325">
      <w:pPr>
        <w:pStyle w:val="20"/>
      </w:pPr>
    </w:p>
    <w:p w14:paraId="7EFDFEE9">
      <w:pPr>
        <w:spacing w:before="35" w:line="239" w:lineRule="auto"/>
        <w:ind w:left="724"/>
        <w:rPr>
          <w:rFonts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4A6FFAE0">
      <w:pPr>
        <w:spacing w:before="35" w:line="239" w:lineRule="auto"/>
        <w:ind w:left="724"/>
        <w:rPr>
          <w:rFonts w:ascii="宋体" w:hAnsi="宋体" w:eastAsia="宋体" w:cs="宋体"/>
          <w:spacing w:val="-1"/>
          <w:sz w:val="24"/>
          <w:szCs w:val="24"/>
        </w:rPr>
        <w:sectPr>
          <w:footerReference r:id="rId32" w:type="default"/>
          <w:pgSz w:w="16841" w:h="11907"/>
          <w:pgMar w:top="400" w:right="1699" w:bottom="1184" w:left="1481" w:header="0" w:footer="1022" w:gutter="0"/>
          <w:cols w:space="720" w:num="1"/>
        </w:sectPr>
      </w:pPr>
    </w:p>
    <w:p w14:paraId="3EC4C0E6">
      <w:pPr>
        <w:pStyle w:val="6"/>
        <w:jc w:val="left"/>
        <w:rPr>
          <w:rFonts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ascii="宋体" w:hAnsi="宋体" w:eastAsia="宋体" w:cs="宋体"/>
          <w:spacing w:val="-9"/>
          <w:sz w:val="24"/>
          <w:szCs w:val="24"/>
        </w:rPr>
        <w:t xml:space="preserve"> </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9</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35B1B9C4">
      <w:pPr>
        <w:spacing w:before="125" w:line="294" w:lineRule="auto"/>
        <w:ind w:left="6150" w:right="1626" w:hanging="4500"/>
        <w:rPr>
          <w:rFonts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09182C19">
      <w:pPr>
        <w:spacing w:line="220" w:lineRule="auto"/>
        <w:ind w:left="1"/>
        <w:jc w:val="right"/>
        <w:rPr>
          <w:rFonts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330CFBF8">
      <w:pPr>
        <w:spacing w:line="172" w:lineRule="exact"/>
      </w:pPr>
    </w:p>
    <w:tbl>
      <w:tblPr>
        <w:tblStyle w:val="133"/>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46D4933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6485A9F4">
            <w:pPr>
              <w:spacing w:before="100" w:line="186" w:lineRule="auto"/>
              <w:ind w:left="223"/>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34FA22AF">
            <w:pPr>
              <w:spacing w:before="101" w:line="185" w:lineRule="auto"/>
              <w:ind w:left="122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625D067A">
            <w:pPr>
              <w:spacing w:before="102" w:line="183" w:lineRule="auto"/>
              <w:ind w:left="100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6B6F37A8">
            <w:pPr>
              <w:spacing w:before="101" w:line="185" w:lineRule="auto"/>
              <w:ind w:left="371"/>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3BCF8A52">
            <w:pPr>
              <w:spacing w:before="103" w:line="182" w:lineRule="auto"/>
              <w:ind w:left="107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24766B61">
            <w:pPr>
              <w:spacing w:before="102" w:line="183" w:lineRule="auto"/>
              <w:ind w:left="58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55B881BF">
            <w:pPr>
              <w:spacing w:before="103" w:line="182" w:lineRule="auto"/>
              <w:ind w:left="1010"/>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106B5A3E">
            <w:pPr>
              <w:spacing w:before="102" w:line="183" w:lineRule="auto"/>
              <w:ind w:left="516"/>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72BE7F47">
            <w:pPr>
              <w:spacing w:before="102" w:line="183" w:lineRule="auto"/>
              <w:ind w:left="515"/>
              <w:rPr>
                <w:rFonts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4E5D72A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6F3ADA87">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743B30F4">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7BF82E39">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1A6C11DA">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1A9B2AA3">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2654F85B">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1F4C4C9D">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3263EF3E">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19A40754">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4×6]（不含税）(元)</w:t>
            </w:r>
          </w:p>
        </w:tc>
        <w:tc>
          <w:tcPr>
            <w:tcW w:w="1120" w:type="dxa"/>
            <w:vAlign w:val="center"/>
          </w:tcPr>
          <w:p w14:paraId="492DD60D">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79004BD2">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53911737">
            <w:pPr>
              <w:spacing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20EEB6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374ADEE0">
            <w:pPr>
              <w:spacing w:before="237" w:line="186" w:lineRule="auto"/>
              <w:ind w:left="223"/>
              <w:rPr>
                <w:rFonts w:ascii="宋体" w:hAnsi="宋体" w:eastAsia="宋体" w:cs="宋体"/>
                <w:szCs w:val="21"/>
              </w:rPr>
            </w:pPr>
            <w:r>
              <w:rPr>
                <w:rFonts w:ascii="宋体" w:hAnsi="宋体" w:eastAsia="宋体" w:cs="宋体"/>
                <w:szCs w:val="21"/>
              </w:rPr>
              <w:t>1</w:t>
            </w:r>
          </w:p>
        </w:tc>
        <w:tc>
          <w:tcPr>
            <w:tcW w:w="2543" w:type="dxa"/>
          </w:tcPr>
          <w:p w14:paraId="6729A3B2">
            <w:pPr>
              <w:rPr>
                <w:rFonts w:ascii="Arial"/>
              </w:rPr>
            </w:pPr>
          </w:p>
        </w:tc>
        <w:tc>
          <w:tcPr>
            <w:tcW w:w="2100" w:type="dxa"/>
          </w:tcPr>
          <w:p w14:paraId="151912C4">
            <w:pPr>
              <w:rPr>
                <w:rFonts w:ascii="Arial"/>
              </w:rPr>
            </w:pPr>
          </w:p>
        </w:tc>
        <w:tc>
          <w:tcPr>
            <w:tcW w:w="840" w:type="dxa"/>
          </w:tcPr>
          <w:p w14:paraId="5F4701F2">
            <w:pPr>
              <w:rPr>
                <w:rFonts w:ascii="Arial"/>
              </w:rPr>
            </w:pPr>
          </w:p>
        </w:tc>
        <w:tc>
          <w:tcPr>
            <w:tcW w:w="2239" w:type="dxa"/>
          </w:tcPr>
          <w:p w14:paraId="29FEE2CD">
            <w:pPr>
              <w:rPr>
                <w:rFonts w:ascii="Arial"/>
              </w:rPr>
            </w:pPr>
          </w:p>
        </w:tc>
        <w:tc>
          <w:tcPr>
            <w:tcW w:w="1498" w:type="dxa"/>
          </w:tcPr>
          <w:p w14:paraId="03A9038D">
            <w:pPr>
              <w:rPr>
                <w:rFonts w:ascii="Arial"/>
              </w:rPr>
            </w:pPr>
          </w:p>
        </w:tc>
        <w:tc>
          <w:tcPr>
            <w:tcW w:w="1861" w:type="dxa"/>
          </w:tcPr>
          <w:p w14:paraId="084DC615">
            <w:pPr>
              <w:rPr>
                <w:rFonts w:ascii="Arial"/>
              </w:rPr>
            </w:pPr>
          </w:p>
        </w:tc>
        <w:tc>
          <w:tcPr>
            <w:tcW w:w="1120" w:type="dxa"/>
          </w:tcPr>
          <w:p w14:paraId="712C7476">
            <w:pPr>
              <w:rPr>
                <w:rFonts w:ascii="Arial"/>
              </w:rPr>
            </w:pPr>
          </w:p>
        </w:tc>
        <w:tc>
          <w:tcPr>
            <w:tcW w:w="1125" w:type="dxa"/>
          </w:tcPr>
          <w:p w14:paraId="0577073A">
            <w:pPr>
              <w:rPr>
                <w:rFonts w:ascii="Arial"/>
              </w:rPr>
            </w:pPr>
          </w:p>
        </w:tc>
      </w:tr>
      <w:tr w14:paraId="5D9009B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39A96205">
            <w:pPr>
              <w:spacing w:before="239" w:line="185" w:lineRule="auto"/>
              <w:ind w:left="210"/>
              <w:rPr>
                <w:rFonts w:ascii="宋体" w:hAnsi="宋体" w:eastAsia="宋体" w:cs="宋体"/>
                <w:szCs w:val="21"/>
              </w:rPr>
            </w:pPr>
            <w:r>
              <w:rPr>
                <w:rFonts w:ascii="宋体" w:hAnsi="宋体" w:eastAsia="宋体" w:cs="宋体"/>
                <w:szCs w:val="21"/>
              </w:rPr>
              <w:t>2</w:t>
            </w:r>
          </w:p>
        </w:tc>
        <w:tc>
          <w:tcPr>
            <w:tcW w:w="2543" w:type="dxa"/>
          </w:tcPr>
          <w:p w14:paraId="6CB37C15">
            <w:pPr>
              <w:rPr>
                <w:rFonts w:ascii="Arial"/>
              </w:rPr>
            </w:pPr>
          </w:p>
        </w:tc>
        <w:tc>
          <w:tcPr>
            <w:tcW w:w="2100" w:type="dxa"/>
          </w:tcPr>
          <w:p w14:paraId="3F1BC102">
            <w:pPr>
              <w:rPr>
                <w:rFonts w:ascii="Arial"/>
              </w:rPr>
            </w:pPr>
          </w:p>
        </w:tc>
        <w:tc>
          <w:tcPr>
            <w:tcW w:w="840" w:type="dxa"/>
          </w:tcPr>
          <w:p w14:paraId="788CB8F2">
            <w:pPr>
              <w:rPr>
                <w:rFonts w:ascii="Arial"/>
              </w:rPr>
            </w:pPr>
          </w:p>
        </w:tc>
        <w:tc>
          <w:tcPr>
            <w:tcW w:w="2239" w:type="dxa"/>
          </w:tcPr>
          <w:p w14:paraId="6E0421A6">
            <w:pPr>
              <w:rPr>
                <w:rFonts w:ascii="Arial"/>
              </w:rPr>
            </w:pPr>
          </w:p>
        </w:tc>
        <w:tc>
          <w:tcPr>
            <w:tcW w:w="1498" w:type="dxa"/>
          </w:tcPr>
          <w:p w14:paraId="5071405A">
            <w:pPr>
              <w:rPr>
                <w:rFonts w:ascii="Arial"/>
              </w:rPr>
            </w:pPr>
          </w:p>
        </w:tc>
        <w:tc>
          <w:tcPr>
            <w:tcW w:w="1861" w:type="dxa"/>
          </w:tcPr>
          <w:p w14:paraId="71526A21">
            <w:pPr>
              <w:rPr>
                <w:rFonts w:ascii="Arial"/>
              </w:rPr>
            </w:pPr>
          </w:p>
        </w:tc>
        <w:tc>
          <w:tcPr>
            <w:tcW w:w="1120" w:type="dxa"/>
          </w:tcPr>
          <w:p w14:paraId="24E6505D">
            <w:pPr>
              <w:rPr>
                <w:rFonts w:ascii="Arial"/>
              </w:rPr>
            </w:pPr>
          </w:p>
        </w:tc>
        <w:tc>
          <w:tcPr>
            <w:tcW w:w="1125" w:type="dxa"/>
          </w:tcPr>
          <w:p w14:paraId="68459EFD">
            <w:pPr>
              <w:rPr>
                <w:rFonts w:ascii="Arial"/>
              </w:rPr>
            </w:pPr>
          </w:p>
        </w:tc>
      </w:tr>
      <w:tr w14:paraId="32A21B1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6361353B">
            <w:pPr>
              <w:rPr>
                <w:rFonts w:ascii="Arial"/>
              </w:rPr>
            </w:pPr>
          </w:p>
        </w:tc>
        <w:tc>
          <w:tcPr>
            <w:tcW w:w="2543" w:type="dxa"/>
          </w:tcPr>
          <w:p w14:paraId="131A3E6B">
            <w:pPr>
              <w:rPr>
                <w:rFonts w:ascii="Arial"/>
              </w:rPr>
            </w:pPr>
          </w:p>
        </w:tc>
        <w:tc>
          <w:tcPr>
            <w:tcW w:w="2100" w:type="dxa"/>
          </w:tcPr>
          <w:p w14:paraId="3D7AFBDE">
            <w:pPr>
              <w:rPr>
                <w:rFonts w:ascii="Arial"/>
              </w:rPr>
            </w:pPr>
          </w:p>
        </w:tc>
        <w:tc>
          <w:tcPr>
            <w:tcW w:w="840" w:type="dxa"/>
          </w:tcPr>
          <w:p w14:paraId="37DECF9F">
            <w:pPr>
              <w:rPr>
                <w:rFonts w:ascii="Arial"/>
              </w:rPr>
            </w:pPr>
          </w:p>
        </w:tc>
        <w:tc>
          <w:tcPr>
            <w:tcW w:w="2239" w:type="dxa"/>
          </w:tcPr>
          <w:p w14:paraId="518A1714">
            <w:pPr>
              <w:rPr>
                <w:rFonts w:ascii="Arial"/>
              </w:rPr>
            </w:pPr>
          </w:p>
        </w:tc>
        <w:tc>
          <w:tcPr>
            <w:tcW w:w="1498" w:type="dxa"/>
          </w:tcPr>
          <w:p w14:paraId="29BDB185">
            <w:pPr>
              <w:rPr>
                <w:rFonts w:ascii="Arial"/>
              </w:rPr>
            </w:pPr>
          </w:p>
        </w:tc>
        <w:tc>
          <w:tcPr>
            <w:tcW w:w="1861" w:type="dxa"/>
          </w:tcPr>
          <w:p w14:paraId="2CD0AAB0">
            <w:pPr>
              <w:rPr>
                <w:rFonts w:ascii="Arial"/>
              </w:rPr>
            </w:pPr>
          </w:p>
        </w:tc>
        <w:tc>
          <w:tcPr>
            <w:tcW w:w="1120" w:type="dxa"/>
          </w:tcPr>
          <w:p w14:paraId="3F139F61">
            <w:pPr>
              <w:rPr>
                <w:rFonts w:ascii="Arial"/>
              </w:rPr>
            </w:pPr>
          </w:p>
        </w:tc>
        <w:tc>
          <w:tcPr>
            <w:tcW w:w="1125" w:type="dxa"/>
          </w:tcPr>
          <w:p w14:paraId="7EDD9E21">
            <w:pPr>
              <w:rPr>
                <w:rFonts w:ascii="Arial"/>
              </w:rPr>
            </w:pPr>
          </w:p>
        </w:tc>
      </w:tr>
      <w:tr w14:paraId="1FF05C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08A5A8C2">
            <w:pPr>
              <w:rPr>
                <w:rFonts w:ascii="Arial"/>
              </w:rPr>
            </w:pPr>
          </w:p>
        </w:tc>
        <w:tc>
          <w:tcPr>
            <w:tcW w:w="2543" w:type="dxa"/>
          </w:tcPr>
          <w:p w14:paraId="60CF5483">
            <w:pPr>
              <w:rPr>
                <w:rFonts w:ascii="Arial"/>
              </w:rPr>
            </w:pPr>
          </w:p>
        </w:tc>
        <w:tc>
          <w:tcPr>
            <w:tcW w:w="2100" w:type="dxa"/>
          </w:tcPr>
          <w:p w14:paraId="629AA6F4">
            <w:pPr>
              <w:rPr>
                <w:rFonts w:ascii="Arial"/>
              </w:rPr>
            </w:pPr>
          </w:p>
        </w:tc>
        <w:tc>
          <w:tcPr>
            <w:tcW w:w="840" w:type="dxa"/>
          </w:tcPr>
          <w:p w14:paraId="473F2CA9">
            <w:pPr>
              <w:rPr>
                <w:rFonts w:ascii="Arial"/>
              </w:rPr>
            </w:pPr>
          </w:p>
        </w:tc>
        <w:tc>
          <w:tcPr>
            <w:tcW w:w="2239" w:type="dxa"/>
          </w:tcPr>
          <w:p w14:paraId="6C357820">
            <w:pPr>
              <w:rPr>
                <w:rFonts w:ascii="Arial"/>
              </w:rPr>
            </w:pPr>
          </w:p>
        </w:tc>
        <w:tc>
          <w:tcPr>
            <w:tcW w:w="1498" w:type="dxa"/>
          </w:tcPr>
          <w:p w14:paraId="31F6EF15">
            <w:pPr>
              <w:rPr>
                <w:rFonts w:ascii="Arial"/>
              </w:rPr>
            </w:pPr>
          </w:p>
        </w:tc>
        <w:tc>
          <w:tcPr>
            <w:tcW w:w="1861" w:type="dxa"/>
          </w:tcPr>
          <w:p w14:paraId="5308DDE3">
            <w:pPr>
              <w:rPr>
                <w:rFonts w:ascii="Arial"/>
              </w:rPr>
            </w:pPr>
          </w:p>
        </w:tc>
        <w:tc>
          <w:tcPr>
            <w:tcW w:w="1120" w:type="dxa"/>
          </w:tcPr>
          <w:p w14:paraId="4AC18D4E">
            <w:pPr>
              <w:rPr>
                <w:rFonts w:ascii="Arial"/>
              </w:rPr>
            </w:pPr>
          </w:p>
        </w:tc>
        <w:tc>
          <w:tcPr>
            <w:tcW w:w="1125" w:type="dxa"/>
          </w:tcPr>
          <w:p w14:paraId="1062EE77">
            <w:pPr>
              <w:rPr>
                <w:rFonts w:ascii="Arial"/>
              </w:rPr>
            </w:pPr>
          </w:p>
        </w:tc>
      </w:tr>
      <w:tr w14:paraId="296447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45418D9B">
            <w:pPr>
              <w:rPr>
                <w:rFonts w:ascii="Arial"/>
              </w:rPr>
            </w:pPr>
          </w:p>
        </w:tc>
        <w:tc>
          <w:tcPr>
            <w:tcW w:w="2543" w:type="dxa"/>
          </w:tcPr>
          <w:p w14:paraId="6C9C2526">
            <w:pPr>
              <w:rPr>
                <w:rFonts w:ascii="Arial"/>
              </w:rPr>
            </w:pPr>
          </w:p>
        </w:tc>
        <w:tc>
          <w:tcPr>
            <w:tcW w:w="2100" w:type="dxa"/>
          </w:tcPr>
          <w:p w14:paraId="402FBBF5">
            <w:pPr>
              <w:rPr>
                <w:rFonts w:ascii="Arial"/>
              </w:rPr>
            </w:pPr>
          </w:p>
        </w:tc>
        <w:tc>
          <w:tcPr>
            <w:tcW w:w="840" w:type="dxa"/>
          </w:tcPr>
          <w:p w14:paraId="4C01A9C4">
            <w:pPr>
              <w:rPr>
                <w:rFonts w:ascii="Arial"/>
              </w:rPr>
            </w:pPr>
          </w:p>
        </w:tc>
        <w:tc>
          <w:tcPr>
            <w:tcW w:w="2239" w:type="dxa"/>
          </w:tcPr>
          <w:p w14:paraId="226E3B24">
            <w:pPr>
              <w:rPr>
                <w:rFonts w:ascii="Arial"/>
              </w:rPr>
            </w:pPr>
          </w:p>
        </w:tc>
        <w:tc>
          <w:tcPr>
            <w:tcW w:w="1498" w:type="dxa"/>
          </w:tcPr>
          <w:p w14:paraId="479855E5">
            <w:pPr>
              <w:rPr>
                <w:rFonts w:ascii="Arial"/>
              </w:rPr>
            </w:pPr>
          </w:p>
        </w:tc>
        <w:tc>
          <w:tcPr>
            <w:tcW w:w="1861" w:type="dxa"/>
          </w:tcPr>
          <w:p w14:paraId="5DD1BC6F">
            <w:pPr>
              <w:rPr>
                <w:rFonts w:ascii="Arial"/>
              </w:rPr>
            </w:pPr>
          </w:p>
        </w:tc>
        <w:tc>
          <w:tcPr>
            <w:tcW w:w="1120" w:type="dxa"/>
          </w:tcPr>
          <w:p w14:paraId="0C2BBB53">
            <w:pPr>
              <w:rPr>
                <w:rFonts w:ascii="Arial"/>
              </w:rPr>
            </w:pPr>
          </w:p>
        </w:tc>
        <w:tc>
          <w:tcPr>
            <w:tcW w:w="1125" w:type="dxa"/>
          </w:tcPr>
          <w:p w14:paraId="1BDB15E0">
            <w:pPr>
              <w:rPr>
                <w:rFonts w:ascii="Arial"/>
              </w:rPr>
            </w:pPr>
          </w:p>
        </w:tc>
      </w:tr>
      <w:tr w14:paraId="471F7D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3F7710A2">
            <w:pPr>
              <w:spacing w:before="207" w:line="219" w:lineRule="auto"/>
              <w:ind w:left="3416"/>
              <w:rPr>
                <w:rFonts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4B8C08F0">
            <w:pPr>
              <w:spacing w:before="207" w:line="219" w:lineRule="auto"/>
              <w:jc w:val="left"/>
              <w:rPr>
                <w:rFonts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35F5C1FC">
      <w:pPr>
        <w:spacing w:before="69" w:line="219" w:lineRule="auto"/>
        <w:rPr>
          <w:rFonts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06B1146D">
      <w:pPr>
        <w:spacing w:before="75" w:line="219" w:lineRule="auto"/>
        <w:ind w:left="409"/>
        <w:rPr>
          <w:rFonts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0A96F64B">
      <w:pPr>
        <w:spacing w:before="87" w:line="198" w:lineRule="auto"/>
        <w:ind w:left="411"/>
        <w:rPr>
          <w:rFonts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42D9B403">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0FC6B0D6">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5A2A8963">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3033A64F">
      <w:pPr>
        <w:spacing w:before="140" w:line="220" w:lineRule="auto"/>
        <w:ind w:left="215"/>
        <w:rPr>
          <w:rFonts w:ascii="宋体" w:hAnsi="宋体" w:eastAsia="宋体" w:cs="宋体"/>
          <w:spacing w:val="6"/>
          <w:szCs w:val="21"/>
          <w14:textOutline w14:w="3835" w14:cap="flat" w14:cmpd="sng" w14:algn="ctr">
            <w14:solidFill>
              <w14:srgbClr w14:val="000000"/>
            </w14:solidFill>
            <w14:prstDash w14:val="solid"/>
            <w14:miter w14:val="0"/>
          </w14:textOutline>
        </w:rPr>
      </w:pPr>
    </w:p>
    <w:p w14:paraId="0C7B39D7">
      <w:pPr>
        <w:spacing w:before="140" w:line="220" w:lineRule="auto"/>
        <w:ind w:left="215"/>
        <w:rPr>
          <w:rFonts w:ascii="宋体" w:hAnsi="宋体" w:eastAsia="宋体" w:cs="宋体"/>
          <w:spacing w:val="6"/>
          <w:szCs w:val="21"/>
          <w14:textOutline w14:w="3835" w14:cap="flat" w14:cmpd="sng" w14:algn="ctr">
            <w14:solidFill>
              <w14:srgbClr w14:val="000000"/>
            </w14:solidFill>
            <w14:prstDash w14:val="solid"/>
            <w14:miter w14:val="0"/>
          </w14:textOutline>
        </w:rPr>
      </w:pPr>
    </w:p>
    <w:p w14:paraId="382B5849">
      <w:pPr>
        <w:spacing w:before="87" w:line="198" w:lineRule="auto"/>
        <w:ind w:left="411"/>
        <w:rPr>
          <w:rFonts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62028DA5">
      <w:pPr>
        <w:spacing w:before="87" w:line="198" w:lineRule="auto"/>
        <w:ind w:left="411"/>
        <w:rPr>
          <w:rFonts w:ascii="宋体" w:hAnsi="宋体" w:eastAsia="宋体" w:cs="宋体"/>
          <w:spacing w:val="-2"/>
          <w:sz w:val="24"/>
          <w:szCs w:val="24"/>
        </w:rPr>
        <w:sectPr>
          <w:footerReference r:id="rId33" w:type="default"/>
          <w:pgSz w:w="16841" w:h="11907"/>
          <w:pgMar w:top="400" w:right="1500" w:bottom="1184" w:left="1480" w:header="0" w:footer="1022" w:gutter="0"/>
          <w:cols w:space="720" w:num="1"/>
        </w:sectPr>
      </w:pPr>
    </w:p>
    <w:p w14:paraId="3D978599">
      <w:pPr>
        <w:pStyle w:val="6"/>
        <w:jc w:val="left"/>
        <w:rPr>
          <w:rFonts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表 9-5</w:t>
      </w:r>
    </w:p>
    <w:p w14:paraId="0045CBD1">
      <w:pPr>
        <w:spacing w:before="253" w:line="224" w:lineRule="auto"/>
        <w:ind w:left="6488"/>
        <w:rPr>
          <w:rFonts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6EEFEAC8">
      <w:pPr>
        <w:spacing w:before="24" w:line="221" w:lineRule="auto"/>
        <w:ind w:left="211" w:firstLine="2310" w:firstLineChars="1100"/>
        <w:jc w:val="right"/>
        <w:rPr>
          <w:rFonts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1DE53C9C">
      <w:pPr>
        <w:spacing w:line="127" w:lineRule="exact"/>
      </w:pPr>
    </w:p>
    <w:tbl>
      <w:tblPr>
        <w:tblStyle w:val="133"/>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36C6FE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491485C2">
            <w:pPr>
              <w:spacing w:before="276" w:line="222" w:lineRule="auto"/>
              <w:ind w:left="334"/>
              <w:rPr>
                <w:rFonts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11B043C5">
            <w:pPr>
              <w:spacing w:before="276" w:line="221" w:lineRule="auto"/>
              <w:ind w:left="2544"/>
              <w:rPr>
                <w:rFonts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1968B6C7">
            <w:pPr>
              <w:spacing w:before="276" w:line="219" w:lineRule="auto"/>
              <w:jc w:val="center"/>
              <w:rPr>
                <w:rFonts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655D91D1">
            <w:pPr>
              <w:spacing w:before="276" w:line="222" w:lineRule="auto"/>
              <w:ind w:left="1215"/>
              <w:rPr>
                <w:rFonts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087CC8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6D9D8524">
            <w:pPr>
              <w:spacing w:before="309" w:line="186" w:lineRule="auto"/>
              <w:ind w:left="508"/>
              <w:rPr>
                <w:rFonts w:ascii="宋体" w:hAnsi="宋体" w:eastAsia="宋体" w:cs="宋体"/>
                <w:szCs w:val="21"/>
              </w:rPr>
            </w:pPr>
            <w:r>
              <w:rPr>
                <w:rFonts w:ascii="宋体" w:hAnsi="宋体" w:eastAsia="宋体" w:cs="宋体"/>
                <w:szCs w:val="21"/>
              </w:rPr>
              <w:t>1</w:t>
            </w:r>
          </w:p>
        </w:tc>
        <w:tc>
          <w:tcPr>
            <w:tcW w:w="5765" w:type="dxa"/>
          </w:tcPr>
          <w:p w14:paraId="0015E416">
            <w:pPr>
              <w:spacing w:before="275" w:line="222" w:lineRule="auto"/>
              <w:ind w:left="2378"/>
              <w:rPr>
                <w:rFonts w:ascii="宋体" w:hAnsi="宋体" w:eastAsia="宋体" w:cs="宋体"/>
                <w:szCs w:val="21"/>
              </w:rPr>
            </w:pPr>
            <w:r>
              <w:rPr>
                <w:rFonts w:ascii="宋体" w:hAnsi="宋体" w:eastAsia="宋体" w:cs="宋体"/>
                <w:spacing w:val="-17"/>
                <w:szCs w:val="21"/>
              </w:rPr>
              <w:t>表</w:t>
            </w:r>
            <w:r>
              <w:rPr>
                <w:rFonts w:ascii="宋体" w:hAnsi="宋体" w:eastAsia="宋体" w:cs="宋体"/>
                <w:spacing w:val="-11"/>
                <w:szCs w:val="21"/>
              </w:rPr>
              <w:t xml:space="preserve"> </w:t>
            </w:r>
            <w:r>
              <w:rPr>
                <w:rFonts w:hint="eastAsia" w:ascii="Times New Roman" w:hAnsi="Times New Roman" w:eastAsia="宋体" w:cs="Times New Roman"/>
                <w:spacing w:val="-11"/>
                <w:szCs w:val="21"/>
              </w:rPr>
              <w:t>9</w:t>
            </w:r>
            <w:r>
              <w:rPr>
                <w:rFonts w:ascii="Times New Roman" w:hAnsi="Times New Roman" w:eastAsia="Times New Roman" w:cs="Times New Roman"/>
                <w:spacing w:val="-11"/>
                <w:szCs w:val="21"/>
              </w:rPr>
              <w:t xml:space="preserve">- 1 </w:t>
            </w:r>
            <w:r>
              <w:rPr>
                <w:rFonts w:ascii="宋体" w:hAnsi="宋体" w:eastAsia="宋体" w:cs="宋体"/>
                <w:spacing w:val="-11"/>
                <w:szCs w:val="21"/>
              </w:rPr>
              <w:t>总计</w:t>
            </w:r>
          </w:p>
        </w:tc>
        <w:tc>
          <w:tcPr>
            <w:tcW w:w="3354" w:type="dxa"/>
          </w:tcPr>
          <w:p w14:paraId="40CC6CEF">
            <w:pPr>
              <w:rPr>
                <w:rFonts w:ascii="Arial"/>
              </w:rPr>
            </w:pPr>
          </w:p>
        </w:tc>
        <w:tc>
          <w:tcPr>
            <w:tcW w:w="3362" w:type="dxa"/>
          </w:tcPr>
          <w:p w14:paraId="2CBEC2D8">
            <w:pPr>
              <w:rPr>
                <w:rFonts w:ascii="Arial"/>
              </w:rPr>
            </w:pPr>
          </w:p>
        </w:tc>
      </w:tr>
      <w:tr w14:paraId="355E360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4D51BC35">
            <w:pPr>
              <w:spacing w:before="299" w:line="185" w:lineRule="auto"/>
              <w:ind w:left="495"/>
              <w:rPr>
                <w:rFonts w:ascii="宋体" w:hAnsi="宋体" w:eastAsia="宋体" w:cs="宋体"/>
                <w:szCs w:val="21"/>
              </w:rPr>
            </w:pPr>
            <w:r>
              <w:rPr>
                <w:rFonts w:ascii="宋体" w:hAnsi="宋体" w:eastAsia="宋体" w:cs="宋体"/>
                <w:szCs w:val="21"/>
              </w:rPr>
              <w:t>2</w:t>
            </w:r>
          </w:p>
        </w:tc>
        <w:tc>
          <w:tcPr>
            <w:tcW w:w="5765" w:type="dxa"/>
          </w:tcPr>
          <w:p w14:paraId="5BAD05F1">
            <w:pPr>
              <w:spacing w:before="263" w:line="222" w:lineRule="auto"/>
              <w:ind w:left="2378"/>
              <w:rPr>
                <w:rFonts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-2 </w:t>
            </w:r>
            <w:r>
              <w:rPr>
                <w:rFonts w:ascii="宋体" w:hAnsi="宋体" w:eastAsia="宋体" w:cs="宋体"/>
                <w:spacing w:val="-6"/>
                <w:szCs w:val="21"/>
              </w:rPr>
              <w:t>总计</w:t>
            </w:r>
          </w:p>
        </w:tc>
        <w:tc>
          <w:tcPr>
            <w:tcW w:w="3354" w:type="dxa"/>
          </w:tcPr>
          <w:p w14:paraId="032F1FA0">
            <w:pPr>
              <w:rPr>
                <w:rFonts w:ascii="Arial"/>
              </w:rPr>
            </w:pPr>
          </w:p>
        </w:tc>
        <w:tc>
          <w:tcPr>
            <w:tcW w:w="3362" w:type="dxa"/>
          </w:tcPr>
          <w:p w14:paraId="46DC4C27">
            <w:pPr>
              <w:rPr>
                <w:rFonts w:ascii="Arial"/>
              </w:rPr>
            </w:pPr>
          </w:p>
        </w:tc>
      </w:tr>
      <w:tr w14:paraId="7A5387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171C6EED">
            <w:pPr>
              <w:rPr>
                <w:rFonts w:ascii="Arial"/>
              </w:rPr>
            </w:pPr>
          </w:p>
          <w:p w14:paraId="48904114">
            <w:pPr>
              <w:spacing w:before="68" w:line="183" w:lineRule="auto"/>
              <w:ind w:left="497"/>
              <w:rPr>
                <w:rFonts w:ascii="宋体" w:hAnsi="宋体" w:eastAsia="宋体" w:cs="宋体"/>
                <w:szCs w:val="21"/>
              </w:rPr>
            </w:pPr>
            <w:r>
              <w:rPr>
                <w:rFonts w:ascii="宋体" w:hAnsi="宋体" w:eastAsia="宋体" w:cs="宋体"/>
                <w:szCs w:val="21"/>
              </w:rPr>
              <w:t>3</w:t>
            </w:r>
          </w:p>
        </w:tc>
        <w:tc>
          <w:tcPr>
            <w:tcW w:w="5765" w:type="dxa"/>
          </w:tcPr>
          <w:p w14:paraId="2FD1FCA2">
            <w:pPr>
              <w:spacing w:before="274" w:line="222" w:lineRule="auto"/>
              <w:ind w:left="2378"/>
              <w:rPr>
                <w:rFonts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-3 </w:t>
            </w:r>
            <w:r>
              <w:rPr>
                <w:rFonts w:ascii="宋体" w:hAnsi="宋体" w:eastAsia="宋体" w:cs="宋体"/>
                <w:spacing w:val="-6"/>
                <w:szCs w:val="21"/>
              </w:rPr>
              <w:t>总计</w:t>
            </w:r>
          </w:p>
        </w:tc>
        <w:tc>
          <w:tcPr>
            <w:tcW w:w="3354" w:type="dxa"/>
          </w:tcPr>
          <w:p w14:paraId="5FA68242">
            <w:pPr>
              <w:rPr>
                <w:rFonts w:ascii="Arial"/>
              </w:rPr>
            </w:pPr>
          </w:p>
        </w:tc>
        <w:tc>
          <w:tcPr>
            <w:tcW w:w="3362" w:type="dxa"/>
          </w:tcPr>
          <w:p w14:paraId="6BBC06C4">
            <w:pPr>
              <w:rPr>
                <w:rFonts w:ascii="Arial"/>
              </w:rPr>
            </w:pPr>
          </w:p>
        </w:tc>
      </w:tr>
      <w:tr w14:paraId="31FC64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3B82ACF8">
            <w:pPr>
              <w:spacing w:before="300" w:line="185" w:lineRule="auto"/>
              <w:ind w:left="492"/>
              <w:rPr>
                <w:rFonts w:ascii="宋体" w:hAnsi="宋体" w:eastAsia="宋体" w:cs="宋体"/>
                <w:szCs w:val="21"/>
              </w:rPr>
            </w:pPr>
            <w:r>
              <w:rPr>
                <w:rFonts w:ascii="宋体" w:hAnsi="宋体" w:eastAsia="宋体" w:cs="宋体"/>
                <w:szCs w:val="21"/>
              </w:rPr>
              <w:t>4</w:t>
            </w:r>
          </w:p>
        </w:tc>
        <w:tc>
          <w:tcPr>
            <w:tcW w:w="5765" w:type="dxa"/>
          </w:tcPr>
          <w:p w14:paraId="356FAD81">
            <w:pPr>
              <w:spacing w:before="265" w:line="222" w:lineRule="auto"/>
              <w:ind w:left="2378"/>
              <w:rPr>
                <w:rFonts w:ascii="宋体" w:hAnsi="宋体" w:eastAsia="宋体" w:cs="宋体"/>
                <w:szCs w:val="21"/>
              </w:rPr>
            </w:pPr>
            <w:r>
              <w:rPr>
                <w:rFonts w:ascii="宋体" w:hAnsi="宋体" w:eastAsia="宋体" w:cs="宋体"/>
                <w:spacing w:val="-11"/>
                <w:szCs w:val="21"/>
              </w:rPr>
              <w:t>表</w:t>
            </w:r>
            <w:r>
              <w:rPr>
                <w:rFonts w:ascii="宋体" w:hAnsi="宋体" w:eastAsia="宋体" w:cs="宋体"/>
                <w:spacing w:val="-6"/>
                <w:szCs w:val="21"/>
              </w:rPr>
              <w:t xml:space="preserve"> </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-4 </w:t>
            </w:r>
            <w:r>
              <w:rPr>
                <w:rFonts w:ascii="宋体" w:hAnsi="宋体" w:eastAsia="宋体" w:cs="宋体"/>
                <w:spacing w:val="-6"/>
                <w:szCs w:val="21"/>
              </w:rPr>
              <w:t>总计</w:t>
            </w:r>
          </w:p>
        </w:tc>
        <w:tc>
          <w:tcPr>
            <w:tcW w:w="3354" w:type="dxa"/>
          </w:tcPr>
          <w:p w14:paraId="713FF1E2">
            <w:pPr>
              <w:rPr>
                <w:rFonts w:ascii="Arial"/>
              </w:rPr>
            </w:pPr>
          </w:p>
        </w:tc>
        <w:tc>
          <w:tcPr>
            <w:tcW w:w="3362" w:type="dxa"/>
          </w:tcPr>
          <w:p w14:paraId="249DC22D">
            <w:pPr>
              <w:rPr>
                <w:rFonts w:ascii="Arial"/>
              </w:rPr>
            </w:pPr>
          </w:p>
        </w:tc>
      </w:tr>
      <w:tr w14:paraId="6E1C3B4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01B91972">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right w:val="nil"/>
            </w:tcBorders>
          </w:tcPr>
          <w:p w14:paraId="49A94473">
            <w:pPr>
              <w:spacing w:before="266" w:line="221" w:lineRule="auto"/>
              <w:jc w:val="left"/>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left w:val="nil"/>
            </w:tcBorders>
          </w:tcPr>
          <w:p w14:paraId="74793607">
            <w:pPr>
              <w:spacing w:before="266" w:line="221" w:lineRule="auto"/>
              <w:ind w:firstLine="416" w:firstLineChars="200"/>
              <w:jc w:val="left"/>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30B7019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3BC6E510">
            <w:pPr>
              <w:spacing w:before="266" w:line="221" w:lineRule="auto"/>
              <w:jc w:val="center"/>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right w:val="nil"/>
            </w:tcBorders>
          </w:tcPr>
          <w:p w14:paraId="39D9FEAE">
            <w:pPr>
              <w:spacing w:before="266" w:line="221" w:lineRule="auto"/>
              <w:jc w:val="left"/>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left w:val="nil"/>
            </w:tcBorders>
          </w:tcPr>
          <w:p w14:paraId="5662154C">
            <w:pPr>
              <w:spacing w:before="266" w:line="221" w:lineRule="auto"/>
              <w:ind w:firstLine="416" w:firstLineChars="200"/>
              <w:jc w:val="left"/>
              <w:rPr>
                <w:rFonts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3D41F0D3">
      <w:pPr>
        <w:spacing w:line="291" w:lineRule="auto"/>
        <w:rPr>
          <w:rFonts w:ascii="Arial"/>
        </w:rPr>
      </w:pPr>
    </w:p>
    <w:p w14:paraId="74B6B402">
      <w:pPr>
        <w:spacing w:before="78" w:line="198" w:lineRule="auto"/>
        <w:ind w:left="211" w:firstLine="202" w:firstLineChars="100"/>
        <w:rPr>
          <w:rFonts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593DECE9">
      <w:pPr>
        <w:spacing w:before="78" w:line="219" w:lineRule="auto"/>
        <w:ind w:firstLine="990" w:firstLineChars="500"/>
        <w:rPr>
          <w:rFonts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5C340E94">
      <w:pPr>
        <w:spacing w:before="78" w:line="219" w:lineRule="auto"/>
        <w:ind w:firstLine="990" w:firstLineChars="500"/>
        <w:rPr>
          <w:rFonts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16988487">
      <w:pPr>
        <w:pStyle w:val="20"/>
      </w:pPr>
    </w:p>
    <w:p w14:paraId="0D6CF777">
      <w:pPr>
        <w:pStyle w:val="20"/>
      </w:pPr>
    </w:p>
    <w:p w14:paraId="3DC3FF83">
      <w:pPr>
        <w:spacing w:before="140" w:line="220" w:lineRule="auto"/>
        <w:ind w:left="2" w:firstLine="464" w:firstLineChars="200"/>
        <w:rPr>
          <w:rFonts w:ascii="宋体" w:hAnsi="宋体" w:eastAsia="宋体" w:cs="宋体"/>
          <w:spacing w:val="-2"/>
          <w:szCs w:val="21"/>
        </w:rPr>
        <w:sectPr>
          <w:footerReference r:id="rId34" w:type="default"/>
          <w:pgSz w:w="16841" w:h="11907"/>
          <w:pgMar w:top="400" w:right="1699" w:bottom="1168" w:left="1481" w:header="0" w:footer="990" w:gutter="0"/>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505BBD3B">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附件10</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商务条款偏离表</w:t>
      </w:r>
    </w:p>
    <w:p w14:paraId="2F67EA87">
      <w:pPr>
        <w:rPr>
          <w:rFonts w:ascii="Calibri" w:hAnsi="Calibri" w:eastAsia="宋体" w:cs="Times New Roman"/>
          <w:szCs w:val="20"/>
        </w:rPr>
      </w:pPr>
    </w:p>
    <w:tbl>
      <w:tblPr>
        <w:tblStyle w:val="41"/>
        <w:tblW w:w="905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878"/>
        <w:gridCol w:w="2830"/>
        <w:gridCol w:w="2703"/>
        <w:gridCol w:w="1645"/>
      </w:tblGrid>
      <w:tr w14:paraId="326B68D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878" w:type="dxa"/>
            <w:tcBorders>
              <w:top w:val="single" w:color="auto" w:sz="4" w:space="0"/>
              <w:bottom w:val="single" w:color="auto" w:sz="4" w:space="0"/>
              <w:right w:val="single" w:color="auto" w:sz="4" w:space="0"/>
            </w:tcBorders>
            <w:vAlign w:val="center"/>
          </w:tcPr>
          <w:p w14:paraId="2E0BAF82">
            <w:pPr>
              <w:jc w:val="center"/>
              <w:rPr>
                <w:rFonts w:ascii="Times New Roman" w:hAnsi="Times New Roman" w:eastAsia="宋体" w:cs="Times New Roman"/>
                <w:b/>
                <w:szCs w:val="20"/>
              </w:rPr>
            </w:pP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p>
        </w:tc>
        <w:tc>
          <w:tcPr>
            <w:tcW w:w="2830" w:type="dxa"/>
            <w:tcBorders>
              <w:top w:val="single" w:color="auto" w:sz="4" w:space="0"/>
              <w:left w:val="single" w:color="auto" w:sz="4" w:space="0"/>
              <w:bottom w:val="single" w:color="auto" w:sz="4" w:space="0"/>
              <w:right w:val="single" w:color="auto" w:sz="4" w:space="0"/>
            </w:tcBorders>
            <w:vAlign w:val="center"/>
          </w:tcPr>
          <w:p w14:paraId="64B4A566">
            <w:pPr>
              <w:jc w:val="center"/>
              <w:rPr>
                <w:rFonts w:ascii="Times New Roman" w:hAnsi="Times New Roman" w:eastAsia="宋体" w:cs="Times New Roman"/>
                <w:b/>
                <w:szCs w:val="20"/>
              </w:rPr>
            </w:pPr>
            <w:r>
              <w:rPr>
                <w:rFonts w:hint="eastAsia" w:ascii="宋体" w:hAnsi="宋体" w:eastAsia="宋体" w:cs="宋体"/>
                <w:b/>
                <w:szCs w:val="20"/>
              </w:rPr>
              <w:t>招标文件要求</w:t>
            </w:r>
          </w:p>
        </w:tc>
        <w:tc>
          <w:tcPr>
            <w:tcW w:w="2703" w:type="dxa"/>
            <w:tcBorders>
              <w:top w:val="single" w:color="auto" w:sz="4" w:space="0"/>
              <w:left w:val="single" w:color="auto" w:sz="4" w:space="0"/>
              <w:bottom w:val="single" w:color="auto" w:sz="4" w:space="0"/>
              <w:right w:val="single" w:color="auto" w:sz="4" w:space="0"/>
            </w:tcBorders>
            <w:vAlign w:val="center"/>
          </w:tcPr>
          <w:p w14:paraId="5A8D21C5">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45" w:type="dxa"/>
            <w:tcBorders>
              <w:top w:val="single" w:color="auto" w:sz="4" w:space="0"/>
              <w:left w:val="single" w:color="auto" w:sz="4" w:space="0"/>
              <w:bottom w:val="single" w:color="auto" w:sz="4" w:space="0"/>
            </w:tcBorders>
            <w:vAlign w:val="center"/>
          </w:tcPr>
          <w:p w14:paraId="26CDCDE9">
            <w:pPr>
              <w:jc w:val="center"/>
              <w:rPr>
                <w:rFonts w:ascii="Times New Roman" w:hAnsi="Times New Roman" w:eastAsia="宋体" w:cs="Times New Roman"/>
                <w:b/>
                <w:szCs w:val="20"/>
              </w:rPr>
            </w:pPr>
            <w:r>
              <w:rPr>
                <w:rFonts w:hint="eastAsia" w:ascii="宋体" w:hAnsi="宋体" w:eastAsia="宋体" w:cs="宋体"/>
                <w:b/>
                <w:szCs w:val="20"/>
              </w:rPr>
              <w:t>是否偏离</w:t>
            </w:r>
          </w:p>
          <w:p w14:paraId="71350BE2">
            <w:pPr>
              <w:jc w:val="center"/>
              <w:rPr>
                <w:rFonts w:ascii="Times New Roman" w:hAnsi="Times New Roman" w:eastAsia="宋体" w:cs="Times New Roman"/>
                <w:b/>
                <w:szCs w:val="20"/>
              </w:rPr>
            </w:pPr>
            <w:r>
              <w:rPr>
                <w:rFonts w:hint="eastAsia" w:ascii="宋体" w:hAnsi="宋体" w:eastAsia="宋体" w:cs="宋体"/>
                <w:b/>
                <w:szCs w:val="20"/>
              </w:rPr>
              <w:t>（提供说明）</w:t>
            </w:r>
          </w:p>
        </w:tc>
      </w:tr>
      <w:tr w14:paraId="66C693B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878" w:type="dxa"/>
            <w:tcBorders>
              <w:top w:val="single" w:color="auto" w:sz="4" w:space="0"/>
              <w:bottom w:val="single" w:color="auto" w:sz="4" w:space="0"/>
              <w:right w:val="single" w:color="auto" w:sz="4" w:space="0"/>
            </w:tcBorders>
            <w:vAlign w:val="center"/>
          </w:tcPr>
          <w:p w14:paraId="0A9E3082">
            <w:pPr>
              <w:jc w:val="center"/>
              <w:rPr>
                <w:rFonts w:ascii="Times New Roman" w:hAnsi="Times New Roman" w:eastAsia="宋体" w:cs="Times New Roman"/>
                <w:b/>
                <w:szCs w:val="20"/>
              </w:rPr>
            </w:pPr>
            <w:r>
              <w:rPr>
                <w:rFonts w:hint="eastAsia" w:ascii="宋体" w:hAnsi="宋体" w:eastAsia="宋体" w:cs="宋体"/>
                <w:b/>
                <w:szCs w:val="20"/>
              </w:rPr>
              <w:t>质保期</w:t>
            </w:r>
          </w:p>
        </w:tc>
        <w:tc>
          <w:tcPr>
            <w:tcW w:w="2830" w:type="dxa"/>
            <w:tcBorders>
              <w:top w:val="single" w:color="auto" w:sz="4" w:space="0"/>
              <w:left w:val="single" w:color="auto" w:sz="4" w:space="0"/>
              <w:bottom w:val="single" w:color="auto" w:sz="4" w:space="0"/>
              <w:right w:val="single" w:color="auto" w:sz="4" w:space="0"/>
            </w:tcBorders>
            <w:vAlign w:val="center"/>
          </w:tcPr>
          <w:p w14:paraId="627AB0A9">
            <w:pPr>
              <w:jc w:val="center"/>
              <w:rPr>
                <w:rFonts w:ascii="Times New Roman" w:hAnsi="Times New Roman" w:eastAsia="宋体" w:cs="Times New Roman"/>
                <w:b/>
                <w:szCs w:val="21"/>
              </w:rPr>
            </w:pPr>
          </w:p>
        </w:tc>
        <w:tc>
          <w:tcPr>
            <w:tcW w:w="2703" w:type="dxa"/>
            <w:tcBorders>
              <w:top w:val="single" w:color="auto" w:sz="4" w:space="0"/>
              <w:left w:val="single" w:color="auto" w:sz="4" w:space="0"/>
              <w:bottom w:val="single" w:color="auto" w:sz="4" w:space="0"/>
              <w:right w:val="single" w:color="auto" w:sz="4" w:space="0"/>
            </w:tcBorders>
            <w:vAlign w:val="center"/>
          </w:tcPr>
          <w:p w14:paraId="304AE678">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606C95C8">
            <w:pPr>
              <w:jc w:val="center"/>
              <w:rPr>
                <w:rFonts w:ascii="Times New Roman" w:hAnsi="Times New Roman" w:eastAsia="宋体" w:cs="Times New Roman"/>
                <w:b/>
                <w:szCs w:val="20"/>
              </w:rPr>
            </w:pPr>
          </w:p>
        </w:tc>
      </w:tr>
      <w:tr w14:paraId="2552299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878" w:type="dxa"/>
            <w:tcBorders>
              <w:top w:val="single" w:color="auto" w:sz="4" w:space="0"/>
              <w:bottom w:val="single" w:color="auto" w:sz="4" w:space="0"/>
              <w:right w:val="single" w:color="auto" w:sz="4" w:space="0"/>
            </w:tcBorders>
            <w:vAlign w:val="center"/>
          </w:tcPr>
          <w:p w14:paraId="1B109810">
            <w:pPr>
              <w:jc w:val="center"/>
              <w:rPr>
                <w:rFonts w:ascii="Times New Roman" w:hAnsi="Times New Roman" w:eastAsia="宋体" w:cs="Times New Roman"/>
                <w:b/>
                <w:szCs w:val="20"/>
              </w:rPr>
            </w:pPr>
            <w:r>
              <w:rPr>
                <w:rFonts w:hint="eastAsia" w:ascii="宋体" w:hAnsi="宋体" w:eastAsia="宋体" w:cs="宋体"/>
                <w:b/>
                <w:szCs w:val="20"/>
              </w:rPr>
              <w:t>交货时间及地点</w:t>
            </w:r>
          </w:p>
        </w:tc>
        <w:tc>
          <w:tcPr>
            <w:tcW w:w="2830" w:type="dxa"/>
            <w:tcBorders>
              <w:top w:val="single" w:color="auto" w:sz="4" w:space="0"/>
              <w:left w:val="single" w:color="auto" w:sz="4" w:space="0"/>
              <w:bottom w:val="single" w:color="auto" w:sz="4" w:space="0"/>
              <w:right w:val="single" w:color="auto" w:sz="4" w:space="0"/>
            </w:tcBorders>
            <w:vAlign w:val="center"/>
          </w:tcPr>
          <w:p w14:paraId="283F9B2E">
            <w:pPr>
              <w:jc w:val="center"/>
              <w:rPr>
                <w:rFonts w:ascii="Times New Roman" w:hAnsi="Times New Roman" w:eastAsia="宋体" w:cs="Times New Roman"/>
                <w:b/>
                <w:szCs w:val="21"/>
              </w:rPr>
            </w:pPr>
          </w:p>
        </w:tc>
        <w:tc>
          <w:tcPr>
            <w:tcW w:w="2703" w:type="dxa"/>
            <w:tcBorders>
              <w:top w:val="single" w:color="auto" w:sz="4" w:space="0"/>
              <w:left w:val="single" w:color="auto" w:sz="4" w:space="0"/>
              <w:bottom w:val="single" w:color="auto" w:sz="4" w:space="0"/>
              <w:right w:val="single" w:color="auto" w:sz="4" w:space="0"/>
            </w:tcBorders>
            <w:vAlign w:val="center"/>
          </w:tcPr>
          <w:p w14:paraId="3DCCA142">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2D93D103">
            <w:pPr>
              <w:jc w:val="center"/>
              <w:rPr>
                <w:rFonts w:ascii="Times New Roman" w:hAnsi="Times New Roman" w:eastAsia="宋体" w:cs="Times New Roman"/>
                <w:b/>
                <w:szCs w:val="21"/>
              </w:rPr>
            </w:pPr>
          </w:p>
        </w:tc>
      </w:tr>
      <w:tr w14:paraId="5C2CF55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878" w:type="dxa"/>
            <w:tcBorders>
              <w:top w:val="single" w:color="auto" w:sz="4" w:space="0"/>
              <w:bottom w:val="single" w:color="auto" w:sz="4" w:space="0"/>
              <w:right w:val="single" w:color="auto" w:sz="4" w:space="0"/>
            </w:tcBorders>
            <w:vAlign w:val="center"/>
          </w:tcPr>
          <w:p w14:paraId="6B441932">
            <w:pPr>
              <w:jc w:val="center"/>
              <w:rPr>
                <w:rFonts w:ascii="Times New Roman" w:hAnsi="Times New Roman" w:eastAsia="宋体" w:cs="Times New Roman"/>
                <w:b/>
                <w:szCs w:val="20"/>
              </w:rPr>
            </w:pPr>
            <w:r>
              <w:rPr>
                <w:rFonts w:hint="eastAsia" w:ascii="宋体" w:hAnsi="宋体" w:eastAsia="宋体" w:cs="宋体"/>
                <w:b/>
                <w:szCs w:val="20"/>
              </w:rPr>
              <w:t>付款条件</w:t>
            </w:r>
          </w:p>
        </w:tc>
        <w:tc>
          <w:tcPr>
            <w:tcW w:w="2830" w:type="dxa"/>
            <w:tcBorders>
              <w:top w:val="single" w:color="auto" w:sz="4" w:space="0"/>
              <w:left w:val="single" w:color="auto" w:sz="4" w:space="0"/>
              <w:bottom w:val="single" w:color="auto" w:sz="4" w:space="0"/>
              <w:right w:val="single" w:color="auto" w:sz="4" w:space="0"/>
            </w:tcBorders>
          </w:tcPr>
          <w:p w14:paraId="78EB7EC4">
            <w:pPr>
              <w:jc w:val="center"/>
              <w:rPr>
                <w:rFonts w:ascii="Times New Roman" w:hAnsi="Times New Roman" w:eastAsia="宋体" w:cs="Times New Roman"/>
                <w:b/>
                <w:szCs w:val="21"/>
              </w:rPr>
            </w:pPr>
          </w:p>
        </w:tc>
        <w:tc>
          <w:tcPr>
            <w:tcW w:w="2703" w:type="dxa"/>
            <w:tcBorders>
              <w:top w:val="single" w:color="auto" w:sz="4" w:space="0"/>
              <w:left w:val="single" w:color="auto" w:sz="4" w:space="0"/>
              <w:bottom w:val="single" w:color="auto" w:sz="4" w:space="0"/>
              <w:right w:val="single" w:color="auto" w:sz="4" w:space="0"/>
            </w:tcBorders>
          </w:tcPr>
          <w:p w14:paraId="00ECC65A">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72726587">
            <w:pPr>
              <w:jc w:val="center"/>
              <w:rPr>
                <w:rFonts w:ascii="Times New Roman" w:hAnsi="Times New Roman" w:eastAsia="宋体" w:cs="Times New Roman"/>
                <w:b/>
                <w:szCs w:val="20"/>
              </w:rPr>
            </w:pPr>
          </w:p>
        </w:tc>
      </w:tr>
      <w:tr w14:paraId="2C0C45A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878" w:type="dxa"/>
            <w:tcBorders>
              <w:top w:val="single" w:color="auto" w:sz="4" w:space="0"/>
              <w:bottom w:val="single" w:color="auto" w:sz="4" w:space="0"/>
              <w:right w:val="single" w:color="auto" w:sz="4" w:space="0"/>
            </w:tcBorders>
            <w:vAlign w:val="center"/>
          </w:tcPr>
          <w:p w14:paraId="282152CA">
            <w:pPr>
              <w:jc w:val="center"/>
              <w:rPr>
                <w:rFonts w:ascii="Times New Roman" w:hAnsi="Times New Roman" w:eastAsia="宋体" w:cs="Times New Roman"/>
                <w:b/>
                <w:szCs w:val="20"/>
              </w:rPr>
            </w:pPr>
            <w:r>
              <w:rPr>
                <w:rFonts w:hint="eastAsia" w:ascii="宋体" w:hAnsi="宋体" w:eastAsia="宋体" w:cs="宋体"/>
                <w:b/>
                <w:szCs w:val="20"/>
              </w:rPr>
              <w:t>售后技术服务要求</w:t>
            </w:r>
          </w:p>
        </w:tc>
        <w:tc>
          <w:tcPr>
            <w:tcW w:w="2830" w:type="dxa"/>
            <w:tcBorders>
              <w:top w:val="single" w:color="auto" w:sz="4" w:space="0"/>
              <w:left w:val="single" w:color="auto" w:sz="4" w:space="0"/>
              <w:bottom w:val="single" w:color="auto" w:sz="4" w:space="0"/>
              <w:right w:val="single" w:color="auto" w:sz="4" w:space="0"/>
            </w:tcBorders>
            <w:vAlign w:val="center"/>
          </w:tcPr>
          <w:p w14:paraId="099B5A2E">
            <w:pPr>
              <w:jc w:val="center"/>
              <w:rPr>
                <w:rFonts w:ascii="Times New Roman" w:hAnsi="Times New Roman" w:eastAsia="宋体" w:cs="Times New Roman"/>
                <w:b/>
                <w:szCs w:val="21"/>
              </w:rPr>
            </w:pPr>
          </w:p>
        </w:tc>
        <w:tc>
          <w:tcPr>
            <w:tcW w:w="2703" w:type="dxa"/>
            <w:tcBorders>
              <w:top w:val="single" w:color="auto" w:sz="4" w:space="0"/>
              <w:left w:val="single" w:color="auto" w:sz="4" w:space="0"/>
              <w:bottom w:val="single" w:color="auto" w:sz="4" w:space="0"/>
              <w:right w:val="single" w:color="auto" w:sz="4" w:space="0"/>
            </w:tcBorders>
            <w:vAlign w:val="center"/>
          </w:tcPr>
          <w:p w14:paraId="2B86C4BA">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12B5AEFD">
            <w:pPr>
              <w:jc w:val="center"/>
              <w:rPr>
                <w:rFonts w:ascii="Times New Roman" w:hAnsi="Times New Roman" w:eastAsia="宋体" w:cs="Times New Roman"/>
                <w:b/>
                <w:szCs w:val="21"/>
              </w:rPr>
            </w:pPr>
          </w:p>
          <w:p w14:paraId="324DA041">
            <w:pPr>
              <w:jc w:val="center"/>
              <w:rPr>
                <w:rFonts w:ascii="Times New Roman" w:hAnsi="Times New Roman" w:eastAsia="宋体" w:cs="Times New Roman"/>
                <w:b/>
                <w:szCs w:val="21"/>
              </w:rPr>
            </w:pPr>
          </w:p>
          <w:p w14:paraId="334AA079">
            <w:pPr>
              <w:jc w:val="center"/>
              <w:rPr>
                <w:rFonts w:ascii="Times New Roman" w:hAnsi="Times New Roman" w:eastAsia="宋体" w:cs="Times New Roman"/>
                <w:b/>
                <w:szCs w:val="21"/>
              </w:rPr>
            </w:pPr>
          </w:p>
          <w:p w14:paraId="13B65393">
            <w:pPr>
              <w:jc w:val="center"/>
              <w:rPr>
                <w:rFonts w:ascii="Times New Roman" w:hAnsi="Times New Roman" w:eastAsia="宋体" w:cs="Times New Roman"/>
                <w:b/>
                <w:szCs w:val="21"/>
              </w:rPr>
            </w:pPr>
          </w:p>
          <w:p w14:paraId="750341A4">
            <w:pPr>
              <w:jc w:val="center"/>
              <w:rPr>
                <w:rFonts w:ascii="Times New Roman" w:hAnsi="Times New Roman" w:eastAsia="宋体" w:cs="Times New Roman"/>
                <w:b/>
                <w:szCs w:val="21"/>
              </w:rPr>
            </w:pPr>
          </w:p>
          <w:p w14:paraId="6FC1DE48">
            <w:pPr>
              <w:jc w:val="center"/>
              <w:rPr>
                <w:rFonts w:ascii="Times New Roman" w:hAnsi="Times New Roman" w:eastAsia="宋体" w:cs="Times New Roman"/>
                <w:b/>
                <w:szCs w:val="21"/>
              </w:rPr>
            </w:pPr>
          </w:p>
          <w:p w14:paraId="06D509FB">
            <w:pPr>
              <w:jc w:val="center"/>
              <w:rPr>
                <w:rFonts w:ascii="Times New Roman" w:hAnsi="Times New Roman" w:eastAsia="宋体" w:cs="Times New Roman"/>
                <w:b/>
                <w:szCs w:val="21"/>
              </w:rPr>
            </w:pPr>
          </w:p>
          <w:p w14:paraId="171B31A7">
            <w:pPr>
              <w:jc w:val="center"/>
              <w:rPr>
                <w:rFonts w:ascii="Times New Roman" w:hAnsi="Times New Roman" w:eastAsia="宋体" w:cs="Times New Roman"/>
                <w:b/>
                <w:szCs w:val="21"/>
              </w:rPr>
            </w:pPr>
          </w:p>
          <w:p w14:paraId="5AD9BE17">
            <w:pPr>
              <w:jc w:val="center"/>
              <w:rPr>
                <w:rFonts w:ascii="Times New Roman" w:hAnsi="Times New Roman" w:eastAsia="宋体" w:cs="Times New Roman"/>
                <w:b/>
                <w:szCs w:val="21"/>
              </w:rPr>
            </w:pPr>
          </w:p>
          <w:p w14:paraId="058E89FB">
            <w:pPr>
              <w:jc w:val="center"/>
              <w:rPr>
                <w:rFonts w:ascii="Times New Roman" w:hAnsi="Times New Roman" w:eastAsia="宋体" w:cs="Times New Roman"/>
                <w:b/>
                <w:szCs w:val="21"/>
              </w:rPr>
            </w:pPr>
          </w:p>
          <w:p w14:paraId="3DD690BA">
            <w:pPr>
              <w:jc w:val="center"/>
              <w:rPr>
                <w:rFonts w:ascii="Times New Roman" w:hAnsi="Times New Roman" w:eastAsia="宋体" w:cs="Times New Roman"/>
                <w:b/>
                <w:szCs w:val="21"/>
              </w:rPr>
            </w:pPr>
          </w:p>
          <w:p w14:paraId="2789BF5E">
            <w:pPr>
              <w:jc w:val="center"/>
              <w:rPr>
                <w:rFonts w:ascii="Times New Roman" w:hAnsi="Times New Roman" w:eastAsia="宋体" w:cs="Times New Roman"/>
                <w:b/>
                <w:szCs w:val="21"/>
              </w:rPr>
            </w:pPr>
          </w:p>
          <w:p w14:paraId="6BAD05CD">
            <w:pPr>
              <w:jc w:val="center"/>
              <w:rPr>
                <w:rFonts w:ascii="Times New Roman" w:hAnsi="Times New Roman" w:eastAsia="宋体" w:cs="Times New Roman"/>
                <w:b/>
                <w:szCs w:val="21"/>
              </w:rPr>
            </w:pPr>
          </w:p>
          <w:p w14:paraId="76EB025F">
            <w:pPr>
              <w:jc w:val="center"/>
              <w:rPr>
                <w:rFonts w:ascii="Times New Roman" w:hAnsi="Times New Roman" w:eastAsia="宋体" w:cs="Times New Roman"/>
                <w:b/>
                <w:szCs w:val="21"/>
              </w:rPr>
            </w:pPr>
          </w:p>
          <w:p w14:paraId="6633199F">
            <w:pPr>
              <w:jc w:val="center"/>
              <w:rPr>
                <w:rFonts w:ascii="Times New Roman" w:hAnsi="Times New Roman" w:eastAsia="宋体" w:cs="Times New Roman"/>
                <w:b/>
                <w:szCs w:val="21"/>
              </w:rPr>
            </w:pPr>
          </w:p>
          <w:p w14:paraId="38BA31E1">
            <w:pPr>
              <w:jc w:val="center"/>
              <w:rPr>
                <w:rFonts w:ascii="Times New Roman" w:hAnsi="Times New Roman" w:eastAsia="宋体" w:cs="Times New Roman"/>
                <w:b/>
                <w:szCs w:val="21"/>
              </w:rPr>
            </w:pPr>
          </w:p>
          <w:p w14:paraId="40F167DA">
            <w:pPr>
              <w:jc w:val="center"/>
              <w:rPr>
                <w:rFonts w:ascii="Times New Roman" w:hAnsi="Times New Roman" w:eastAsia="宋体" w:cs="Times New Roman"/>
                <w:b/>
                <w:szCs w:val="20"/>
              </w:rPr>
            </w:pPr>
          </w:p>
        </w:tc>
      </w:tr>
      <w:tr w14:paraId="095DA49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878" w:type="dxa"/>
            <w:tcBorders>
              <w:top w:val="single" w:color="auto" w:sz="4" w:space="0"/>
              <w:bottom w:val="single" w:color="auto" w:sz="4" w:space="0"/>
              <w:right w:val="single" w:color="auto" w:sz="4" w:space="0"/>
            </w:tcBorders>
            <w:vAlign w:val="center"/>
          </w:tcPr>
          <w:p w14:paraId="28FB6FB6">
            <w:pPr>
              <w:jc w:val="center"/>
              <w:rPr>
                <w:rFonts w:ascii="Times New Roman" w:hAnsi="Times New Roman" w:eastAsia="宋体" w:cs="Times New Roman"/>
                <w:b/>
                <w:szCs w:val="20"/>
              </w:rPr>
            </w:pPr>
            <w:r>
              <w:rPr>
                <w:rFonts w:hint="eastAsia" w:ascii="宋体" w:hAnsi="宋体" w:eastAsia="宋体" w:cs="宋体"/>
                <w:b/>
                <w:szCs w:val="20"/>
              </w:rPr>
              <w:t>备品备件及耗材等要求</w:t>
            </w:r>
          </w:p>
        </w:tc>
        <w:tc>
          <w:tcPr>
            <w:tcW w:w="2830" w:type="dxa"/>
            <w:tcBorders>
              <w:top w:val="single" w:color="auto" w:sz="4" w:space="0"/>
              <w:left w:val="single" w:color="auto" w:sz="4" w:space="0"/>
              <w:bottom w:val="single" w:color="auto" w:sz="4" w:space="0"/>
              <w:right w:val="single" w:color="auto" w:sz="4" w:space="0"/>
            </w:tcBorders>
            <w:vAlign w:val="center"/>
          </w:tcPr>
          <w:p w14:paraId="3CD89A22">
            <w:pPr>
              <w:jc w:val="center"/>
              <w:rPr>
                <w:rFonts w:ascii="Times New Roman" w:hAnsi="Times New Roman" w:eastAsia="宋体" w:cs="Times New Roman"/>
                <w:b/>
                <w:szCs w:val="20"/>
              </w:rPr>
            </w:pPr>
          </w:p>
        </w:tc>
        <w:tc>
          <w:tcPr>
            <w:tcW w:w="2703" w:type="dxa"/>
            <w:tcBorders>
              <w:top w:val="single" w:color="auto" w:sz="4" w:space="0"/>
              <w:left w:val="single" w:color="auto" w:sz="4" w:space="0"/>
              <w:bottom w:val="single" w:color="auto" w:sz="4" w:space="0"/>
              <w:right w:val="single" w:color="auto" w:sz="4" w:space="0"/>
            </w:tcBorders>
            <w:vAlign w:val="center"/>
          </w:tcPr>
          <w:p w14:paraId="4E897FF9">
            <w:pPr>
              <w:jc w:val="center"/>
              <w:rPr>
                <w:rFonts w:ascii="Times New Roman" w:hAnsi="Times New Roman" w:eastAsia="宋体" w:cs="Times New Roman"/>
                <w:b/>
                <w:szCs w:val="20"/>
              </w:rPr>
            </w:pPr>
          </w:p>
        </w:tc>
        <w:tc>
          <w:tcPr>
            <w:tcW w:w="1645" w:type="dxa"/>
            <w:tcBorders>
              <w:top w:val="single" w:color="auto" w:sz="4" w:space="0"/>
              <w:left w:val="single" w:color="auto" w:sz="4" w:space="0"/>
              <w:bottom w:val="single" w:color="auto" w:sz="4" w:space="0"/>
            </w:tcBorders>
            <w:vAlign w:val="center"/>
          </w:tcPr>
          <w:p w14:paraId="4E39F0A8">
            <w:pPr>
              <w:jc w:val="center"/>
              <w:rPr>
                <w:rFonts w:ascii="Times New Roman" w:hAnsi="Times New Roman" w:eastAsia="宋体" w:cs="Times New Roman"/>
                <w:b/>
                <w:szCs w:val="20"/>
              </w:rPr>
            </w:pPr>
          </w:p>
        </w:tc>
      </w:tr>
    </w:tbl>
    <w:p w14:paraId="2793865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6E542D2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注：为避免歧义，无偏离也应要提报该表，并注明“无”字。如无该表则即使在其它部分已反映，将也被视为“无偏离”。</w:t>
      </w:r>
    </w:p>
    <w:p w14:paraId="43057EF8">
      <w:pPr>
        <w:rPr>
          <w:rFonts w:ascii="宋体" w:hAnsi="Calibri" w:eastAsia="宋体" w:cs="Times New Roman"/>
          <w:szCs w:val="20"/>
        </w:rPr>
      </w:pPr>
    </w:p>
    <w:p w14:paraId="05D40D52">
      <w:pPr>
        <w:rPr>
          <w:rFonts w:ascii="宋体" w:hAnsi="Calibri" w:eastAsia="宋体" w:cs="宋体"/>
          <w:b/>
          <w:bCs/>
          <w:color w:val="000000"/>
          <w:sz w:val="28"/>
          <w:szCs w:val="20"/>
        </w:rPr>
        <w:sectPr>
          <w:pgSz w:w="11906" w:h="16838"/>
          <w:pgMar w:top="1588" w:right="1418" w:bottom="1134" w:left="1418" w:header="851" w:footer="992" w:gutter="0"/>
          <w:cols w:space="720" w:num="1"/>
          <w:titlePg/>
          <w:docGrid w:type="lines" w:linePitch="312" w:charSpace="0"/>
        </w:sectPr>
      </w:pPr>
    </w:p>
    <w:p w14:paraId="7F8637B5">
      <w:pPr>
        <w:spacing w:before="110" w:line="227" w:lineRule="auto"/>
        <w:ind w:left="29"/>
        <w:outlineLvl w:val="2"/>
        <w:rPr>
          <w:rFonts w:ascii="宋体" w:hAnsi="宋体" w:eastAsia="宋体" w:cs="宋体"/>
          <w:sz w:val="24"/>
          <w:szCs w:val="24"/>
        </w:rPr>
      </w:pPr>
      <w:r>
        <w:rPr>
          <w:rFonts w:hint="eastAsia" w:ascii="Times New Roman" w:hAnsi="Times New Roman" w:eastAsia="宋体" w:cs="Times New Roman"/>
          <w:b/>
          <w:bCs/>
          <w:color w:val="000000"/>
          <w:sz w:val="24"/>
          <w:szCs w:val="24"/>
        </w:rPr>
        <w:t>附件11 投标人承诺</w:t>
      </w:r>
    </w:p>
    <w:p w14:paraId="29C3ABD1">
      <w:pPr>
        <w:spacing w:line="272" w:lineRule="auto"/>
        <w:rPr>
          <w:rFonts w:ascii="Arial"/>
        </w:rPr>
      </w:pPr>
    </w:p>
    <w:p w14:paraId="4D248518">
      <w:pPr>
        <w:spacing w:before="75" w:line="228" w:lineRule="auto"/>
        <w:ind w:left="134"/>
        <w:rPr>
          <w:rFonts w:ascii="宋体" w:hAnsi="宋体" w:eastAsia="宋体" w:cs="宋体"/>
          <w:sz w:val="24"/>
          <w:szCs w:val="24"/>
        </w:rPr>
      </w:pPr>
      <w:r>
        <w:rPr>
          <w:rFonts w:ascii="宋体" w:hAnsi="宋体" w:eastAsia="宋体" w:cs="宋体"/>
          <w:spacing w:val="-10"/>
          <w:sz w:val="24"/>
          <w:szCs w:val="24"/>
        </w:rPr>
        <w:t>项</w:t>
      </w:r>
      <w:r>
        <w:rPr>
          <w:rFonts w:ascii="宋体" w:hAnsi="宋体" w:eastAsia="宋体" w:cs="宋体"/>
          <w:spacing w:val="-9"/>
          <w:sz w:val="24"/>
          <w:szCs w:val="24"/>
        </w:rPr>
        <w:t>目</w:t>
      </w:r>
      <w:r>
        <w:rPr>
          <w:rFonts w:ascii="宋体" w:hAnsi="宋体" w:eastAsia="宋体" w:cs="宋体"/>
          <w:spacing w:val="-5"/>
          <w:sz w:val="24"/>
          <w:szCs w:val="24"/>
        </w:rPr>
        <w:t>名称：</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p>
    <w:p w14:paraId="51DC1C65">
      <w:pPr>
        <w:spacing w:before="306" w:line="227" w:lineRule="auto"/>
        <w:ind w:left="205"/>
        <w:rPr>
          <w:rFonts w:ascii="宋体" w:hAnsi="宋体" w:eastAsia="宋体" w:cs="宋体"/>
          <w:sz w:val="24"/>
          <w:szCs w:val="24"/>
        </w:rPr>
      </w:pPr>
      <w:r>
        <w:rPr>
          <w:rFonts w:ascii="宋体" w:hAnsi="宋体" w:eastAsia="宋体" w:cs="宋体"/>
          <w:spacing w:val="-4"/>
          <w:sz w:val="24"/>
          <w:szCs w:val="24"/>
        </w:rPr>
        <w:t xml:space="preserve">日期： </w:t>
      </w:r>
      <w:r>
        <w:rPr>
          <w:rFonts w:ascii="宋体" w:hAnsi="宋体" w:eastAsia="宋体" w:cs="宋体"/>
          <w:spacing w:val="-2"/>
          <w:sz w:val="24"/>
          <w:szCs w:val="24"/>
        </w:rPr>
        <w:t xml:space="preserve">   年   月   日</w:t>
      </w:r>
    </w:p>
    <w:p w14:paraId="0E7533F4"/>
    <w:p w14:paraId="5EF3A072">
      <w:pPr>
        <w:spacing w:line="109" w:lineRule="exact"/>
      </w:pPr>
    </w:p>
    <w:tbl>
      <w:tblPr>
        <w:tblStyle w:val="133"/>
        <w:tblW w:w="9289" w:type="dxa"/>
        <w:tblInd w:w="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9289"/>
      </w:tblGrid>
      <w:tr w14:paraId="6167FFF8">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CellMar>
            <w:top w:w="0" w:type="dxa"/>
            <w:left w:w="0" w:type="dxa"/>
            <w:bottom w:w="0" w:type="dxa"/>
            <w:right w:w="0" w:type="dxa"/>
          </w:tblCellMar>
        </w:tblPrEx>
        <w:trPr>
          <w:trHeight w:val="4186" w:hRule="atLeast"/>
        </w:trPr>
        <w:tc>
          <w:tcPr>
            <w:tcW w:w="9289" w:type="dxa"/>
          </w:tcPr>
          <w:p w14:paraId="50B83390">
            <w:pPr>
              <w:spacing w:before="52" w:line="227" w:lineRule="auto"/>
              <w:ind w:left="128"/>
              <w:rPr>
                <w:rFonts w:ascii="宋体" w:hAnsi="宋体" w:eastAsia="宋体" w:cs="宋体"/>
                <w:sz w:val="24"/>
                <w:szCs w:val="24"/>
              </w:rPr>
            </w:pPr>
            <w:r>
              <w:rPr>
                <w:rFonts w:ascii="宋体" w:hAnsi="宋体" w:eastAsia="宋体" w:cs="宋体"/>
                <w:spacing w:val="5"/>
                <w:sz w:val="24"/>
                <w:szCs w:val="24"/>
              </w:rPr>
              <w:t>投</w:t>
            </w:r>
            <w:r>
              <w:rPr>
                <w:rFonts w:ascii="宋体" w:hAnsi="宋体" w:eastAsia="宋体" w:cs="宋体"/>
                <w:spacing w:val="3"/>
                <w:sz w:val="24"/>
                <w:szCs w:val="24"/>
              </w:rPr>
              <w:t>标人承诺：</w:t>
            </w:r>
          </w:p>
          <w:p w14:paraId="53751D3C">
            <w:pPr>
              <w:spacing w:before="48" w:line="391" w:lineRule="auto"/>
              <w:ind w:left="125" w:right="115" w:firstLine="491"/>
              <w:rPr>
                <w:rFonts w:ascii="宋体" w:hAnsi="宋体" w:eastAsia="宋体" w:cs="宋体"/>
                <w:sz w:val="23"/>
                <w:szCs w:val="23"/>
              </w:rPr>
            </w:pPr>
            <w:r>
              <w:rPr>
                <w:rFonts w:ascii="宋体" w:hAnsi="宋体" w:eastAsia="宋体" w:cs="宋体"/>
                <w:spacing w:val="38"/>
                <w:sz w:val="24"/>
                <w:szCs w:val="24"/>
              </w:rPr>
              <w:t>我</w:t>
            </w:r>
            <w:r>
              <w:rPr>
                <w:rFonts w:ascii="宋体" w:hAnsi="宋体" w:eastAsia="宋体" w:cs="宋体"/>
                <w:spacing w:val="21"/>
                <w:sz w:val="24"/>
                <w:szCs w:val="24"/>
              </w:rPr>
              <w:t>公司承诺遵守贵公司由于招标人公司政策变化引起的随时终止项目的要求并</w:t>
            </w:r>
            <w:r>
              <w:rPr>
                <w:rFonts w:ascii="宋体" w:hAnsi="宋体" w:eastAsia="宋体" w:cs="宋体"/>
                <w:spacing w:val="12"/>
                <w:sz w:val="24"/>
                <w:szCs w:val="24"/>
              </w:rPr>
              <w:t>承</w:t>
            </w:r>
            <w:r>
              <w:rPr>
                <w:rFonts w:ascii="宋体" w:hAnsi="宋体" w:eastAsia="宋体" w:cs="宋体"/>
                <w:spacing w:val="6"/>
                <w:sz w:val="24"/>
                <w:szCs w:val="24"/>
              </w:rPr>
              <w:t>担由此带来的一切损失</w:t>
            </w:r>
            <w:r>
              <w:rPr>
                <w:rFonts w:ascii="宋体" w:hAnsi="宋体" w:eastAsia="宋体" w:cs="宋体"/>
                <w:spacing w:val="6"/>
                <w:sz w:val="23"/>
                <w:szCs w:val="23"/>
              </w:rPr>
              <w:t>。</w:t>
            </w:r>
          </w:p>
        </w:tc>
      </w:tr>
    </w:tbl>
    <w:p w14:paraId="63C64034">
      <w:pPr>
        <w:keepNext/>
        <w:keepLines/>
        <w:rPr>
          <w:rFonts w:ascii="Times New Roman" w:hAnsi="Times New Roman" w:eastAsia="宋体" w:cs="Times New Roman"/>
          <w:b/>
          <w:bCs/>
          <w:color w:val="000000"/>
          <w:sz w:val="24"/>
          <w:szCs w:val="24"/>
        </w:rPr>
      </w:pPr>
    </w:p>
    <w:p w14:paraId="0FB73518">
      <w:pPr>
        <w:spacing w:before="75" w:line="227" w:lineRule="auto"/>
        <w:ind w:left="135"/>
        <w:rPr>
          <w:rFonts w:ascii="宋体" w:hAnsi="宋体" w:eastAsia="宋体" w:cs="宋体"/>
          <w:spacing w:val="-2"/>
          <w:sz w:val="24"/>
          <w:szCs w:val="24"/>
        </w:rPr>
      </w:pPr>
    </w:p>
    <w:p w14:paraId="069694EF">
      <w:pPr>
        <w:spacing w:before="75" w:line="227" w:lineRule="auto"/>
        <w:ind w:left="135"/>
        <w:rPr>
          <w:rFonts w:ascii="宋体" w:hAnsi="宋体" w:eastAsia="宋体" w:cs="宋体"/>
          <w:spacing w:val="-2"/>
          <w:sz w:val="24"/>
          <w:szCs w:val="24"/>
        </w:rPr>
      </w:pPr>
    </w:p>
    <w:p w14:paraId="3C4451CB">
      <w:pPr>
        <w:spacing w:before="75" w:line="227" w:lineRule="auto"/>
        <w:ind w:left="135"/>
        <w:rPr>
          <w:rFonts w:eastAsia="宋体"/>
          <w:sz w:val="24"/>
          <w:szCs w:val="24"/>
        </w:rPr>
        <w:sectPr>
          <w:footerReference r:id="rId35" w:type="default"/>
          <w:pgSz w:w="11906" w:h="16839"/>
          <w:pgMar w:top="1431" w:right="1417" w:bottom="1179" w:left="1304" w:header="850" w:footer="992" w:gutter="0"/>
          <w:cols w:space="720" w:num="1"/>
        </w:sectPr>
      </w:pPr>
      <w:r>
        <w:rPr>
          <w:rFonts w:ascii="宋体" w:hAnsi="宋体" w:eastAsia="宋体" w:cs="宋体"/>
          <w:spacing w:val="-2"/>
          <w:sz w:val="24"/>
          <w:szCs w:val="24"/>
        </w:rPr>
        <w:t>投标人名称 (盖章)：                法定代表人或授权代表(签字</w:t>
      </w:r>
      <w:r>
        <w:rPr>
          <w:rFonts w:ascii="宋体" w:hAnsi="宋体" w:eastAsia="宋体" w:cs="宋体"/>
          <w:sz w:val="24"/>
          <w:szCs w:val="24"/>
        </w:rPr>
        <w:t>)</w:t>
      </w:r>
      <w:r>
        <w:rPr>
          <w:rFonts w:hint="eastAsia" w:ascii="宋体" w:hAnsi="宋体" w:eastAsia="宋体" w:cs="宋体"/>
          <w:sz w:val="24"/>
          <w:szCs w:val="24"/>
        </w:rPr>
        <w:t>：</w:t>
      </w:r>
    </w:p>
    <w:p w14:paraId="62A29564">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附件12</w:t>
      </w:r>
      <w:r>
        <w:rPr>
          <w:rFonts w:ascii="Times New Roman" w:hAnsi="Times New Roman" w:eastAsia="宋体" w:cs="Times New Roman"/>
          <w:b/>
          <w:bCs/>
          <w:color w:val="000000"/>
          <w:sz w:val="24"/>
          <w:szCs w:val="24"/>
        </w:rPr>
        <w:t xml:space="preserve"> </w:t>
      </w:r>
      <w:r>
        <w:rPr>
          <w:rFonts w:hint="eastAsia" w:ascii="Times New Roman" w:hAnsi="Times New Roman" w:eastAsia="宋体" w:cs="Times New Roman"/>
          <w:b/>
          <w:bCs/>
          <w:color w:val="000000"/>
          <w:sz w:val="24"/>
          <w:szCs w:val="24"/>
        </w:rPr>
        <w:t>服务承诺函</w:t>
      </w:r>
    </w:p>
    <w:p w14:paraId="0BE0F5FD">
      <w:pPr>
        <w:spacing w:line="240" w:lineRule="exact"/>
        <w:jc w:val="center"/>
        <w:rPr>
          <w:rFonts w:ascii="宋体" w:hAnsi="Calibri" w:eastAsia="宋体" w:cs="Times New Roman"/>
          <w:b/>
          <w:bCs/>
          <w:sz w:val="36"/>
          <w:szCs w:val="20"/>
        </w:rPr>
      </w:pPr>
    </w:p>
    <w:p w14:paraId="0C6D0A47">
      <w:pPr>
        <w:spacing w:line="360" w:lineRule="auto"/>
        <w:rPr>
          <w:rFonts w:ascii="宋体" w:hAnsi="Calibri" w:eastAsia="宋体" w:cs="Times New Roman"/>
          <w:sz w:val="24"/>
          <w:szCs w:val="20"/>
        </w:rPr>
      </w:pPr>
      <w:r>
        <w:rPr>
          <w:rFonts w:hint="eastAsia" w:ascii="宋体" w:hAnsi="宋体" w:eastAsia="宋体" w:cs="Times New Roman"/>
          <w:sz w:val="24"/>
          <w:szCs w:val="20"/>
        </w:rPr>
        <w:t>项目名称：</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p>
    <w:p w14:paraId="4D583953">
      <w:pPr>
        <w:spacing w:line="360" w:lineRule="auto"/>
        <w:rPr>
          <w:rFonts w:ascii="宋体" w:hAnsi="Calibri" w:eastAsia="宋体" w:cs="Times New Roman"/>
          <w:b/>
          <w:bCs/>
          <w:sz w:val="24"/>
          <w:szCs w:val="20"/>
          <w:highlight w:val="red"/>
        </w:rPr>
      </w:pPr>
      <w:r>
        <w:rPr>
          <w:rFonts w:hint="eastAsia" w:ascii="宋体" w:hAnsi="宋体" w:eastAsia="宋体" w:cs="Times New Roman"/>
          <w:b/>
          <w:bCs/>
          <w:sz w:val="24"/>
          <w:szCs w:val="20"/>
          <w:highlight w:val="red"/>
        </w:rPr>
        <w:t>中国重汽集团济南</w:t>
      </w:r>
      <w:r>
        <w:rPr>
          <w:rFonts w:hint="eastAsia" w:ascii="宋体" w:hAnsi="宋体" w:eastAsia="宋体" w:cs="Times New Roman"/>
          <w:b/>
          <w:bCs/>
          <w:sz w:val="24"/>
          <w:szCs w:val="20"/>
          <w:highlight w:val="red"/>
          <w:lang w:val="en-US" w:eastAsia="zh-CN"/>
        </w:rPr>
        <w:t>商用车</w:t>
      </w:r>
      <w:r>
        <w:rPr>
          <w:rFonts w:hint="eastAsia" w:ascii="宋体" w:hAnsi="宋体" w:eastAsia="宋体" w:cs="Times New Roman"/>
          <w:b/>
          <w:bCs/>
          <w:sz w:val="24"/>
          <w:szCs w:val="20"/>
          <w:highlight w:val="red"/>
        </w:rPr>
        <w:t>有限公司：</w:t>
      </w:r>
    </w:p>
    <w:p w14:paraId="5062FCC4">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我代表（投标人名称）对中标合同产品的服务作如下承诺：</w:t>
      </w:r>
    </w:p>
    <w:p w14:paraId="4F7953A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B5E6E3D">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7D34ED2">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1B5C0B4">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003753F">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A7ABDB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596828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33D30DB">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689094D">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63DD96D">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1C9FF65">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D477B0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BBDE89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5ED826D">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88C1F99">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11BF253">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C8368C4">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9A17C94">
      <w:pPr>
        <w:spacing w:line="360" w:lineRule="auto"/>
        <w:ind w:firstLine="480" w:firstLineChars="200"/>
        <w:rPr>
          <w:rFonts w:ascii="宋体" w:hAnsi="宋体" w:eastAsia="宋体" w:cs="Times New Roman"/>
          <w:sz w:val="24"/>
          <w:szCs w:val="20"/>
          <w:u w:val="single"/>
        </w:rPr>
      </w:pPr>
    </w:p>
    <w:p w14:paraId="04B7342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6B1A0FF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79BB83F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75E381A2">
      <w:pPr>
        <w:rPr>
          <w:rFonts w:ascii="宋体" w:hAnsi="Calibri" w:eastAsia="宋体" w:cs="宋体"/>
          <w:b/>
          <w:bCs/>
          <w:color w:val="000000"/>
          <w:sz w:val="28"/>
          <w:szCs w:val="20"/>
        </w:rPr>
      </w:pPr>
    </w:p>
    <w:p w14:paraId="55A2BB26">
      <w:pPr>
        <w:pStyle w:val="20"/>
        <w:rPr>
          <w:rFonts w:hAnsi="Calibri" w:eastAsia="宋体" w:cs="宋体"/>
          <w:b/>
          <w:bCs/>
          <w:color w:val="000000"/>
          <w:sz w:val="28"/>
          <w:szCs w:val="20"/>
        </w:rPr>
      </w:pPr>
    </w:p>
    <w:p w14:paraId="78692655">
      <w:pPr>
        <w:outlineLvl w:val="2"/>
        <w:rPr>
          <w:rFonts w:ascii="Calibri" w:hAnsi="Calibri" w:eastAsia="宋体" w:cs="Times New Roman"/>
          <w:szCs w:val="20"/>
        </w:rPr>
      </w:pPr>
      <w:r>
        <w:rPr>
          <w:rFonts w:ascii="Calibri" w:hAnsi="Calibri" w:eastAsia="宋体" w:cs="Times New Roman"/>
          <w:szCs w:val="20"/>
        </w:rPr>
        <w:br w:type="page"/>
      </w:r>
      <w:r>
        <w:rPr>
          <w:rFonts w:hint="eastAsia" w:ascii="Times New Roman" w:hAnsi="Times New Roman" w:eastAsia="宋体" w:cs="Times New Roman"/>
          <w:b/>
          <w:bCs/>
          <w:color w:val="000000"/>
          <w:sz w:val="24"/>
          <w:szCs w:val="24"/>
        </w:rPr>
        <w:t>附件13 投标文件封面及封口格式</w:t>
      </w:r>
    </w:p>
    <w:p w14:paraId="608CA94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封面格式：</w:t>
      </w:r>
    </w:p>
    <w:tbl>
      <w:tblPr>
        <w:tblStyle w:val="41"/>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4B20F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0" w:type="dxa"/>
          </w:tcPr>
          <w:p w14:paraId="44BD2BBA">
            <w:pPr>
              <w:jc w:val="center"/>
              <w:rPr>
                <w:rFonts w:ascii="Times New Roman" w:hAnsi="Times New Roman" w:eastAsia="宋体" w:cs="Times New Roman"/>
                <w:b/>
                <w:szCs w:val="20"/>
              </w:rPr>
            </w:pPr>
          </w:p>
          <w:p w14:paraId="3C84ACD4">
            <w:pPr>
              <w:jc w:val="center"/>
              <w:rPr>
                <w:rFonts w:ascii="宋体" w:hAnsi="Times New Roman" w:eastAsia="宋体" w:cs="宋体"/>
                <w:b/>
                <w:sz w:val="30"/>
                <w:szCs w:val="30"/>
              </w:rPr>
            </w:pPr>
            <w:r>
              <w:rPr>
                <w:rFonts w:hint="eastAsia" w:ascii="宋体" w:hAnsi="宋体" w:eastAsia="宋体" w:cs="宋体"/>
                <w:b/>
                <w:sz w:val="30"/>
                <w:szCs w:val="30"/>
              </w:rPr>
              <w:t>技术</w:t>
            </w:r>
            <w:r>
              <w:rPr>
                <w:rFonts w:ascii="宋体" w:hAnsi="宋体" w:eastAsia="宋体" w:cs="宋体"/>
                <w:b/>
                <w:sz w:val="30"/>
                <w:szCs w:val="30"/>
              </w:rPr>
              <w:t>/</w:t>
            </w:r>
            <w:r>
              <w:rPr>
                <w:rFonts w:hint="eastAsia" w:ascii="宋体" w:hAnsi="宋体" w:eastAsia="宋体" w:cs="宋体"/>
                <w:b/>
                <w:sz w:val="30"/>
                <w:szCs w:val="30"/>
              </w:rPr>
              <w:t>资质</w:t>
            </w:r>
            <w:r>
              <w:rPr>
                <w:rFonts w:ascii="宋体" w:hAnsi="宋体" w:eastAsia="宋体" w:cs="宋体"/>
                <w:b/>
                <w:sz w:val="30"/>
                <w:szCs w:val="30"/>
              </w:rPr>
              <w:t>/</w:t>
            </w:r>
            <w:r>
              <w:rPr>
                <w:rFonts w:hint="eastAsia" w:ascii="宋体" w:hAnsi="宋体" w:eastAsia="宋体" w:cs="宋体"/>
                <w:b/>
                <w:sz w:val="30"/>
                <w:szCs w:val="30"/>
              </w:rPr>
              <w:t>商务文件</w:t>
            </w:r>
          </w:p>
          <w:p w14:paraId="66B6424D">
            <w:pPr>
              <w:rPr>
                <w:rFonts w:ascii="Times New Roman" w:hAnsi="Times New Roman" w:eastAsia="等线" w:cs="Times New Roman"/>
                <w:b/>
                <w:sz w:val="30"/>
                <w:szCs w:val="30"/>
              </w:rPr>
            </w:pPr>
          </w:p>
          <w:p w14:paraId="2478AA2B">
            <w:pPr>
              <w:jc w:val="center"/>
              <w:rPr>
                <w:rFonts w:ascii="Times New Roman" w:hAnsi="Times New Roman" w:eastAsia="宋体" w:cs="Times New Roman"/>
                <w:b/>
                <w:sz w:val="30"/>
                <w:szCs w:val="30"/>
              </w:rPr>
            </w:pPr>
            <w:r>
              <w:rPr>
                <w:rFonts w:hint="eastAsia" w:ascii="宋体" w:hAnsi="宋体" w:eastAsia="宋体" w:cs="宋体"/>
                <w:b/>
                <w:sz w:val="30"/>
                <w:szCs w:val="30"/>
              </w:rPr>
              <w:t>（</w:t>
            </w:r>
            <w:r>
              <w:rPr>
                <w:rFonts w:ascii="等线" w:hAnsi="等线" w:eastAsia="等线" w:cs="Times New Roman"/>
                <w:b/>
                <w:sz w:val="30"/>
                <w:szCs w:val="30"/>
              </w:rPr>
              <w:t>1</w:t>
            </w:r>
            <w:r>
              <w:rPr>
                <w:rFonts w:hint="eastAsia" w:ascii="宋体" w:hAnsi="宋体" w:eastAsia="宋体" w:cs="宋体"/>
                <w:b/>
                <w:sz w:val="30"/>
                <w:szCs w:val="30"/>
              </w:rPr>
              <w:t>正本</w:t>
            </w:r>
            <w:r>
              <w:rPr>
                <w:rFonts w:hint="eastAsia" w:ascii="宋体" w:hAnsi="宋体" w:eastAsia="宋体" w:cs="宋体"/>
                <w:b/>
                <w:sz w:val="30"/>
                <w:szCs w:val="30"/>
                <w:lang w:val="en-US" w:eastAsia="zh-CN"/>
              </w:rPr>
              <w:t>/</w:t>
            </w:r>
            <w:r>
              <w:rPr>
                <w:rFonts w:ascii="等线" w:hAnsi="等线" w:eastAsia="等线" w:cs="Times New Roman"/>
                <w:b/>
                <w:sz w:val="30"/>
                <w:szCs w:val="30"/>
                <w:u w:val="single"/>
              </w:rPr>
              <w:t xml:space="preserve"> </w:t>
            </w:r>
            <w:r>
              <w:rPr>
                <w:rFonts w:hint="eastAsia" w:ascii="等线" w:hAnsi="等线" w:eastAsia="等线" w:cs="Times New Roman"/>
                <w:b/>
                <w:sz w:val="30"/>
                <w:szCs w:val="30"/>
                <w:highlight w:val="yellow"/>
                <w:u w:val="single"/>
                <w:lang w:val="en-US" w:eastAsia="zh-CN"/>
              </w:rPr>
              <w:t>2</w:t>
            </w:r>
            <w:r>
              <w:rPr>
                <w:rFonts w:ascii="等线" w:hAnsi="等线" w:eastAsia="等线" w:cs="Times New Roman"/>
                <w:b/>
                <w:sz w:val="30"/>
                <w:szCs w:val="30"/>
                <w:u w:val="single"/>
              </w:rPr>
              <w:t xml:space="preserve"> </w:t>
            </w:r>
            <w:r>
              <w:rPr>
                <w:rFonts w:hint="eastAsia" w:ascii="宋体" w:hAnsi="宋体" w:eastAsia="宋体" w:cs="宋体"/>
                <w:b/>
                <w:sz w:val="30"/>
                <w:szCs w:val="30"/>
              </w:rPr>
              <w:t>副本）</w:t>
            </w:r>
          </w:p>
          <w:p w14:paraId="35A1C0C0">
            <w:pPr>
              <w:jc w:val="center"/>
              <w:rPr>
                <w:rFonts w:ascii="Times New Roman" w:hAnsi="Times New Roman" w:eastAsia="宋体" w:cs="Times New Roman"/>
                <w:b/>
                <w:szCs w:val="20"/>
              </w:rPr>
            </w:pPr>
          </w:p>
          <w:p w14:paraId="53C446B8">
            <w:pPr>
              <w:jc w:val="center"/>
              <w:rPr>
                <w:rFonts w:ascii="Times New Roman" w:hAnsi="Times New Roman" w:eastAsia="宋体" w:cs="Times New Roman"/>
                <w:b/>
                <w:szCs w:val="20"/>
              </w:rPr>
            </w:pPr>
          </w:p>
          <w:p w14:paraId="0DEE451E">
            <w:pPr>
              <w:jc w:val="center"/>
              <w:rPr>
                <w:rFonts w:ascii="Times New Roman" w:hAnsi="Times New Roman" w:eastAsia="宋体" w:cs="Times New Roman"/>
                <w:b/>
                <w:szCs w:val="20"/>
              </w:rPr>
            </w:pPr>
            <w:r>
              <w:rPr>
                <w:rFonts w:hint="eastAsia" w:ascii="宋体" w:hAnsi="宋体" w:eastAsia="宋体" w:cs="宋体"/>
                <w:b/>
                <w:szCs w:val="20"/>
              </w:rPr>
              <w:t>项目名称：</w:t>
            </w:r>
            <w:r>
              <w:rPr>
                <w:rFonts w:hint="eastAsia" w:ascii="宋体" w:hAnsi="宋体" w:eastAsia="宋体" w:cs="宋体"/>
                <w:b/>
                <w:bCs/>
                <w:sz w:val="24"/>
                <w:szCs w:val="24"/>
                <w:u w:val="single"/>
                <w:lang w:eastAsia="zh-CN"/>
              </w:rPr>
              <w:t>济南商用车</w:t>
            </w:r>
            <w:r>
              <w:rPr>
                <w:rFonts w:hint="eastAsia" w:ascii="宋体" w:hAnsi="宋体" w:eastAsia="宋体" w:cs="宋体"/>
                <w:b/>
                <w:bCs/>
                <w:sz w:val="24"/>
                <w:szCs w:val="24"/>
                <w:u w:val="single"/>
                <w:lang w:val="en-US" w:eastAsia="zh-CN"/>
              </w:rPr>
              <w:t>有限</w:t>
            </w:r>
            <w:r>
              <w:rPr>
                <w:rFonts w:hint="eastAsia" w:ascii="宋体" w:hAnsi="宋体" w:eastAsia="宋体" w:cs="宋体"/>
                <w:b/>
                <w:bCs/>
                <w:sz w:val="24"/>
                <w:szCs w:val="24"/>
                <w:u w:val="single"/>
                <w:lang w:eastAsia="zh-CN"/>
              </w:rPr>
              <w:t>公司车身部新增测量仪器项目及质量部声级计采购技改项目（焊装检测仪器分包二）</w:t>
            </w:r>
          </w:p>
          <w:p w14:paraId="1C988540">
            <w:pPr>
              <w:jc w:val="center"/>
              <w:rPr>
                <w:rFonts w:ascii="Times New Roman" w:hAnsi="Times New Roman" w:eastAsia="宋体" w:cs="Times New Roman"/>
                <w:b/>
                <w:szCs w:val="20"/>
              </w:rPr>
            </w:pPr>
            <w:r>
              <w:rPr>
                <w:rFonts w:hint="eastAsia" w:ascii="宋体" w:hAnsi="宋体" w:eastAsia="宋体" w:cs="宋体"/>
                <w:b/>
                <w:szCs w:val="20"/>
              </w:rPr>
              <w:t>投标人名称（公章）：</w:t>
            </w:r>
          </w:p>
          <w:p w14:paraId="3EB368D5">
            <w:pPr>
              <w:jc w:val="center"/>
              <w:rPr>
                <w:rFonts w:ascii="Times New Roman" w:hAnsi="Times New Roman" w:eastAsia="宋体" w:cs="Times New Roman"/>
                <w:b/>
                <w:szCs w:val="20"/>
              </w:rPr>
            </w:pPr>
            <w:r>
              <w:rPr>
                <w:rFonts w:hint="eastAsia" w:ascii="宋体" w:hAnsi="宋体" w:eastAsia="宋体" w:cs="宋体"/>
                <w:b/>
                <w:szCs w:val="20"/>
              </w:rPr>
              <w:t>地址：</w:t>
            </w:r>
          </w:p>
          <w:p w14:paraId="6EAE162E">
            <w:pPr>
              <w:jc w:val="center"/>
              <w:rPr>
                <w:rFonts w:ascii="Times New Roman" w:hAnsi="Times New Roman" w:eastAsia="宋体" w:cs="Times New Roman"/>
                <w:b/>
                <w:szCs w:val="20"/>
              </w:rPr>
            </w:pPr>
            <w:r>
              <w:rPr>
                <w:rFonts w:hint="eastAsia" w:ascii="宋体" w:hAnsi="宋体" w:eastAsia="宋体" w:cs="宋体"/>
                <w:b/>
                <w:szCs w:val="20"/>
              </w:rPr>
              <w:t>授权代表电话：</w:t>
            </w:r>
          </w:p>
          <w:p w14:paraId="0B5DB7B4">
            <w:pPr>
              <w:jc w:val="center"/>
              <w:rPr>
                <w:rFonts w:ascii="Times New Roman" w:hAnsi="Times New Roman" w:eastAsia="宋体" w:cs="Times New Roman"/>
                <w:b/>
                <w:szCs w:val="20"/>
              </w:rPr>
            </w:pPr>
            <w:r>
              <w:rPr>
                <w:rFonts w:hint="eastAsia" w:ascii="宋体" w:hAnsi="宋体" w:eastAsia="宋体" w:cs="宋体"/>
                <w:b/>
                <w:szCs w:val="20"/>
              </w:rPr>
              <w:t>传真：</w:t>
            </w:r>
          </w:p>
          <w:p w14:paraId="39D5C4C9">
            <w:pPr>
              <w:jc w:val="center"/>
              <w:rPr>
                <w:rFonts w:ascii="Times New Roman" w:hAnsi="Times New Roman" w:eastAsia="宋体" w:cs="Times New Roman"/>
                <w:b/>
                <w:szCs w:val="20"/>
              </w:rPr>
            </w:pPr>
          </w:p>
          <w:p w14:paraId="651FB533">
            <w:pPr>
              <w:jc w:val="center"/>
              <w:rPr>
                <w:rFonts w:ascii="Times New Roman" w:hAnsi="Times New Roman" w:eastAsia="宋体" w:cs="Times New Roman"/>
                <w:b/>
                <w:szCs w:val="20"/>
              </w:rPr>
            </w:pPr>
          </w:p>
        </w:tc>
      </w:tr>
    </w:tbl>
    <w:p w14:paraId="199DFA5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7551CC1D">
      <w:pPr>
        <w:pStyle w:val="20"/>
      </w:pPr>
    </w:p>
    <w:p w14:paraId="1F50E1F2">
      <w:pPr>
        <w:jc w:val="right"/>
        <w:rPr>
          <w:rFonts w:asciiTheme="minorEastAsia" w:hAnsiTheme="minorEastAsia" w:cstheme="minorEastAsia"/>
          <w:sz w:val="20"/>
          <w:szCs w:val="20"/>
        </w:rPr>
      </w:pPr>
    </w:p>
    <w:p w14:paraId="4A2D4D6F">
      <w:pPr>
        <w:jc w:val="right"/>
        <w:rPr>
          <w:rFonts w:asciiTheme="minorEastAsia" w:hAnsiTheme="minorEastAsia" w:cstheme="minorEastAsia"/>
          <w:sz w:val="20"/>
          <w:szCs w:val="20"/>
        </w:rPr>
      </w:pPr>
    </w:p>
    <w:p w14:paraId="110C440E">
      <w:pPr>
        <w:sectPr>
          <w:headerReference r:id="rId37" w:type="first"/>
          <w:footerReference r:id="rId39" w:type="first"/>
          <w:headerReference r:id="rId36" w:type="default"/>
          <w:footerReference r:id="rId38" w:type="default"/>
          <w:pgSz w:w="11906" w:h="16838"/>
          <w:pgMar w:top="1588" w:right="1418" w:bottom="1134" w:left="1418" w:header="851" w:footer="992" w:gutter="0"/>
          <w:cols w:space="720" w:num="1"/>
          <w:titlePg/>
          <w:docGrid w:type="lines" w:linePitch="312" w:charSpace="0"/>
        </w:sectPr>
      </w:pPr>
    </w:p>
    <w:p w14:paraId="5D9A12BC">
      <w:pPr>
        <w:spacing w:line="360" w:lineRule="auto"/>
        <w:outlineLvl w:val="2"/>
        <w:rPr>
          <w:rFonts w:hint="default" w:ascii="Times New Roman" w:hAnsi="Times New Roman" w:eastAsia="宋体" w:cs="Times New Roman"/>
          <w:b/>
          <w:bCs/>
          <w:color w:val="000000"/>
          <w:sz w:val="24"/>
          <w:szCs w:val="24"/>
          <w:lang w:val="en-US" w:eastAsia="zh-CN"/>
        </w:rPr>
      </w:pPr>
      <w:r>
        <w:rPr>
          <w:rFonts w:hint="eastAsia" w:ascii="Times New Roman" w:hAnsi="Times New Roman" w:eastAsia="宋体" w:cs="Times New Roman"/>
          <w:b/>
          <w:bCs/>
          <w:color w:val="000000"/>
          <w:sz w:val="24"/>
          <w:szCs w:val="24"/>
        </w:rPr>
        <w:t>附件14</w:t>
      </w:r>
      <w:r>
        <w:rPr>
          <w:rFonts w:hint="eastAsia" w:ascii="Times New Roman" w:hAnsi="Times New Roman" w:eastAsia="宋体" w:cs="Times New Roman"/>
          <w:b/>
          <w:bCs/>
          <w:color w:val="000000"/>
          <w:sz w:val="24"/>
          <w:szCs w:val="24"/>
          <w:lang w:val="en-US" w:eastAsia="zh-CN"/>
        </w:rPr>
        <w:t>技术要求承诺书</w:t>
      </w:r>
    </w:p>
    <w:p w14:paraId="118B680E">
      <w:pPr>
        <w:spacing w:line="360" w:lineRule="auto"/>
        <w:rPr>
          <w:rFonts w:hint="eastAsia" w:ascii="宋体" w:hAnsi="Calibri" w:eastAsia="宋体" w:cs="Times New Roman"/>
          <w:sz w:val="24"/>
          <w:szCs w:val="20"/>
          <w:u w:val="single"/>
          <w:lang w:eastAsia="zh-CN"/>
        </w:rPr>
      </w:pPr>
      <w:r>
        <w:rPr>
          <w:rFonts w:hint="eastAsia" w:ascii="宋体" w:hAnsi="宋体" w:eastAsia="宋体" w:cs="Times New Roman"/>
          <w:sz w:val="24"/>
          <w:szCs w:val="20"/>
        </w:rPr>
        <w:t>项目名称：</w:t>
      </w:r>
      <w:r>
        <w:rPr>
          <w:rFonts w:hint="eastAsia" w:ascii="宋体" w:hAnsi="宋体" w:eastAsia="宋体" w:cs="宋体"/>
          <w:sz w:val="24"/>
          <w:szCs w:val="24"/>
          <w:u w:val="single"/>
          <w:lang w:eastAsia="zh-CN"/>
        </w:rPr>
        <w:t>济南商用车</w:t>
      </w:r>
      <w:r>
        <w:rPr>
          <w:rFonts w:hint="eastAsia" w:ascii="宋体" w:hAnsi="宋体" w:eastAsia="宋体" w:cs="宋体"/>
          <w:sz w:val="24"/>
          <w:szCs w:val="24"/>
          <w:u w:val="single"/>
          <w:lang w:val="en-US" w:eastAsia="zh-CN"/>
        </w:rPr>
        <w:t>有限</w:t>
      </w:r>
      <w:r>
        <w:rPr>
          <w:rFonts w:hint="eastAsia" w:ascii="宋体" w:hAnsi="宋体" w:eastAsia="宋体" w:cs="宋体"/>
          <w:sz w:val="24"/>
          <w:szCs w:val="24"/>
          <w:u w:val="single"/>
          <w:lang w:eastAsia="zh-CN"/>
        </w:rPr>
        <w:t>公司车身部新增测量仪器项目及质量部声级计采购技改项目（焊装检测仪器分包二）</w:t>
      </w:r>
    </w:p>
    <w:p w14:paraId="56700016">
      <w:pPr>
        <w:spacing w:line="360" w:lineRule="auto"/>
        <w:rPr>
          <w:rFonts w:ascii="宋体" w:hAnsi="Calibri" w:eastAsia="宋体" w:cs="Times New Roman"/>
          <w:b/>
          <w:bCs/>
          <w:sz w:val="24"/>
          <w:szCs w:val="20"/>
          <w:highlight w:val="red"/>
        </w:rPr>
      </w:pPr>
      <w:r>
        <w:rPr>
          <w:rFonts w:hint="eastAsia" w:ascii="宋体" w:hAnsi="宋体" w:cs="Times New Roman"/>
          <w:b/>
          <w:bCs/>
          <w:sz w:val="24"/>
          <w:szCs w:val="20"/>
          <w:highlight w:val="red"/>
          <w:lang w:val="en-US" w:eastAsia="zh-CN"/>
        </w:rPr>
        <w:t>中国重汽集团济南商用车有限公司</w:t>
      </w:r>
      <w:r>
        <w:rPr>
          <w:rFonts w:hint="eastAsia" w:ascii="宋体" w:hAnsi="宋体" w:eastAsia="宋体" w:cs="Times New Roman"/>
          <w:b/>
          <w:bCs/>
          <w:sz w:val="24"/>
          <w:szCs w:val="20"/>
          <w:highlight w:val="red"/>
        </w:rPr>
        <w:t>：</w:t>
      </w:r>
    </w:p>
    <w:p w14:paraId="418E22D6">
      <w:pPr>
        <w:spacing w:line="360" w:lineRule="auto"/>
        <w:ind w:firstLine="480"/>
        <w:rPr>
          <w:rFonts w:hint="eastAsia" w:ascii="宋体" w:hAnsi="宋体" w:eastAsia="宋体" w:cs="Times New Roman"/>
          <w:sz w:val="24"/>
          <w:szCs w:val="20"/>
        </w:rPr>
      </w:pPr>
      <w:r>
        <w:rPr>
          <w:rFonts w:hint="eastAsia" w:ascii="宋体" w:hAnsi="宋体" w:eastAsia="宋体" w:cs="Times New Roman"/>
          <w:sz w:val="24"/>
          <w:szCs w:val="20"/>
        </w:rPr>
        <w:t>我代表</w:t>
      </w:r>
      <w:r>
        <w:rPr>
          <w:rFonts w:hint="eastAsia" w:ascii="宋体" w:hAnsi="宋体" w:eastAsia="宋体" w:cs="Times New Roman"/>
          <w:sz w:val="24"/>
          <w:szCs w:val="20"/>
          <w:highlight w:val="red"/>
        </w:rPr>
        <w:t>（投标单位名称）</w:t>
      </w:r>
      <w:r>
        <w:rPr>
          <w:rFonts w:hint="eastAsia" w:ascii="宋体" w:hAnsi="宋体" w:eastAsia="宋体" w:cs="Times New Roman"/>
          <w:sz w:val="24"/>
          <w:szCs w:val="20"/>
        </w:rPr>
        <w:t>对中标合同产品的服务作如下承诺：</w:t>
      </w:r>
    </w:p>
    <w:p w14:paraId="400FDDD7">
      <w:pPr>
        <w:pStyle w:val="4"/>
        <w:keepNext/>
        <w:keepLines/>
        <w:pageBreakBefore w:val="0"/>
        <w:widowControl w:val="0"/>
        <w:tabs>
          <w:tab w:val="right" w:leader="dot" w:pos="9061"/>
        </w:tabs>
        <w:kinsoku/>
        <w:wordWrap/>
        <w:overflowPunct/>
        <w:topLinePunct w:val="0"/>
        <w:autoSpaceDE/>
        <w:autoSpaceDN/>
        <w:bidi w:val="0"/>
        <w:adjustRightInd/>
        <w:snapToGrid/>
        <w:spacing w:before="0" w:after="0" w:line="360" w:lineRule="auto"/>
        <w:textAlignment w:val="auto"/>
        <w:rPr>
          <w:rFonts w:hint="default"/>
          <w:sz w:val="24"/>
          <w:szCs w:val="24"/>
          <w:lang w:val="en-US" w:eastAsia="zh-CN"/>
        </w:rPr>
      </w:pPr>
      <w:r>
        <w:rPr>
          <w:rFonts w:hint="eastAsia"/>
          <w:sz w:val="24"/>
          <w:szCs w:val="24"/>
          <w:lang w:val="en-US" w:eastAsia="zh-CN"/>
        </w:rPr>
        <w:t>我司提供的产品完全相应并满足本次项目招标文件的技术要求。</w:t>
      </w:r>
    </w:p>
    <w:p w14:paraId="05DE7E9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65E2DFB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AE71411">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BB612E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7845EF8C">
      <w:pPr>
        <w:pStyle w:val="4"/>
        <w:tabs>
          <w:tab w:val="right" w:leader="dot" w:pos="9061"/>
        </w:tabs>
      </w:pPr>
    </w:p>
    <w:p w14:paraId="0C48D7A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5A1F9C1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715F8D8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70DDFB8D">
      <w:pPr>
        <w:sectPr>
          <w:pgSz w:w="11906" w:h="16838"/>
          <w:pgMar w:top="1587" w:right="1417" w:bottom="1134" w:left="1417" w:header="850" w:footer="992" w:gutter="0"/>
          <w:pgNumType w:fmt="decimal"/>
          <w:cols w:space="0" w:num="1"/>
          <w:titlePg/>
          <w:docGrid w:type="lines" w:linePitch="324" w:charSpace="0"/>
        </w:sectPr>
      </w:pPr>
    </w:p>
    <w:p w14:paraId="44328AB4">
      <w:pPr>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w:t>
      </w:r>
      <w:r>
        <w:rPr>
          <w:rFonts w:hint="eastAsia" w:ascii="Times New Roman" w:hAnsi="Times New Roman" w:eastAsia="宋体" w:cs="Times New Roman"/>
          <w:b/>
          <w:bCs/>
          <w:color w:val="000000"/>
          <w:sz w:val="24"/>
          <w:szCs w:val="24"/>
          <w:lang w:val="en-US" w:eastAsia="zh-CN"/>
        </w:rPr>
        <w:t>5</w:t>
      </w:r>
      <w:r>
        <w:rPr>
          <w:rFonts w:hint="eastAsia" w:ascii="Times New Roman" w:hAnsi="Times New Roman" w:eastAsia="宋体" w:cs="Times New Roman"/>
          <w:b/>
          <w:bCs/>
          <w:color w:val="000000"/>
          <w:sz w:val="24"/>
          <w:szCs w:val="24"/>
        </w:rPr>
        <w:t>评分标准</w:t>
      </w:r>
    </w:p>
    <w:tbl>
      <w:tblPr>
        <w:tblStyle w:val="41"/>
        <w:tblpPr w:leftFromText="180" w:rightFromText="180" w:vertAnchor="text" w:horzAnchor="margin" w:tblpY="202"/>
        <w:tblW w:w="96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7"/>
        <w:gridCol w:w="525"/>
        <w:gridCol w:w="2427"/>
        <w:gridCol w:w="692"/>
        <w:gridCol w:w="5245"/>
      </w:tblGrid>
      <w:tr w14:paraId="0F7B2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9" w:hRule="atLeast"/>
        </w:trPr>
        <w:tc>
          <w:tcPr>
            <w:tcW w:w="717" w:type="dxa"/>
            <w:vAlign w:val="center"/>
          </w:tcPr>
          <w:p w14:paraId="3EB0DC36">
            <w:pPr>
              <w:spacing w:line="360" w:lineRule="auto"/>
              <w:ind w:right="-6"/>
              <w:jc w:val="center"/>
              <w:rPr>
                <w:rFonts w:ascii="宋体" w:hAnsi="宋体"/>
                <w:b/>
                <w:sz w:val="18"/>
                <w:szCs w:val="18"/>
                <w:highlight w:val="none"/>
              </w:rPr>
            </w:pPr>
            <w:r>
              <w:rPr>
                <w:rFonts w:hint="eastAsia" w:ascii="宋体" w:hAnsi="宋体"/>
                <w:b/>
                <w:sz w:val="18"/>
                <w:szCs w:val="18"/>
                <w:highlight w:val="none"/>
              </w:rPr>
              <w:t>一</w:t>
            </w:r>
          </w:p>
        </w:tc>
        <w:tc>
          <w:tcPr>
            <w:tcW w:w="8889" w:type="dxa"/>
            <w:gridSpan w:val="4"/>
            <w:vAlign w:val="center"/>
          </w:tcPr>
          <w:p w14:paraId="0A9A21CD">
            <w:pPr>
              <w:spacing w:line="360" w:lineRule="auto"/>
              <w:ind w:right="-6"/>
              <w:jc w:val="center"/>
              <w:rPr>
                <w:rFonts w:ascii="宋体" w:hAnsi="宋体"/>
                <w:b/>
                <w:sz w:val="18"/>
                <w:szCs w:val="18"/>
                <w:highlight w:val="none"/>
              </w:rPr>
            </w:pPr>
            <w:r>
              <w:rPr>
                <w:rFonts w:hint="eastAsia" w:ascii="宋体" w:hAnsi="宋体" w:eastAsia="宋体" w:cs="宋体"/>
                <w:b/>
                <w:sz w:val="28"/>
                <w:szCs w:val="28"/>
                <w:highlight w:val="none"/>
              </w:rPr>
              <w:t>技术标</w:t>
            </w:r>
          </w:p>
        </w:tc>
      </w:tr>
      <w:tr w14:paraId="6E914F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9" w:hRule="atLeast"/>
        </w:trPr>
        <w:tc>
          <w:tcPr>
            <w:tcW w:w="717" w:type="dxa"/>
            <w:vAlign w:val="center"/>
          </w:tcPr>
          <w:p w14:paraId="29F99CFB">
            <w:pPr>
              <w:tabs>
                <w:tab w:val="left" w:pos="13965"/>
              </w:tabs>
              <w:ind w:right="-6"/>
              <w:jc w:val="center"/>
              <w:rPr>
                <w:rFonts w:ascii="宋体" w:hAnsi="宋体" w:eastAsia="宋体" w:cs="Times New Roman"/>
                <w:b/>
                <w:szCs w:val="21"/>
                <w:highlight w:val="none"/>
              </w:rPr>
            </w:pPr>
            <w:bookmarkStart w:id="121" w:name="OLE_LINK22"/>
            <w:r>
              <w:rPr>
                <w:rFonts w:hint="eastAsia" w:ascii="宋体" w:hAnsi="宋体" w:eastAsia="宋体" w:cs="Times New Roman"/>
                <w:b/>
                <w:szCs w:val="21"/>
                <w:highlight w:val="none"/>
              </w:rPr>
              <w:t>评审内容</w:t>
            </w:r>
          </w:p>
        </w:tc>
        <w:tc>
          <w:tcPr>
            <w:tcW w:w="525" w:type="dxa"/>
            <w:vAlign w:val="center"/>
          </w:tcPr>
          <w:p w14:paraId="460D068B">
            <w:pPr>
              <w:tabs>
                <w:tab w:val="left" w:pos="13965"/>
              </w:tabs>
              <w:ind w:right="-6"/>
              <w:jc w:val="center"/>
              <w:rPr>
                <w:rFonts w:ascii="宋体" w:hAnsi="宋体" w:eastAsia="宋体" w:cs="Times New Roman"/>
                <w:b/>
                <w:szCs w:val="21"/>
                <w:highlight w:val="none"/>
              </w:rPr>
            </w:pPr>
            <w:r>
              <w:rPr>
                <w:rFonts w:hint="eastAsia" w:ascii="宋体" w:hAnsi="宋体" w:eastAsia="宋体" w:cs="Times New Roman"/>
                <w:b/>
                <w:szCs w:val="21"/>
                <w:highlight w:val="none"/>
              </w:rPr>
              <w:t>序号</w:t>
            </w:r>
          </w:p>
        </w:tc>
        <w:tc>
          <w:tcPr>
            <w:tcW w:w="2427" w:type="dxa"/>
            <w:vAlign w:val="center"/>
          </w:tcPr>
          <w:p w14:paraId="58048539">
            <w:pPr>
              <w:tabs>
                <w:tab w:val="left" w:pos="13965"/>
              </w:tabs>
              <w:ind w:right="-6"/>
              <w:jc w:val="center"/>
              <w:rPr>
                <w:rFonts w:ascii="宋体" w:hAnsi="宋体" w:eastAsia="宋体" w:cs="Times New Roman"/>
                <w:b/>
                <w:szCs w:val="21"/>
                <w:highlight w:val="none"/>
              </w:rPr>
            </w:pPr>
            <w:r>
              <w:rPr>
                <w:rFonts w:hint="eastAsia" w:ascii="宋体" w:hAnsi="宋体" w:eastAsia="宋体" w:cs="Times New Roman"/>
                <w:b/>
                <w:szCs w:val="21"/>
                <w:highlight w:val="none"/>
              </w:rPr>
              <w:t>内容</w:t>
            </w:r>
          </w:p>
        </w:tc>
        <w:tc>
          <w:tcPr>
            <w:tcW w:w="692" w:type="dxa"/>
            <w:vAlign w:val="center"/>
          </w:tcPr>
          <w:p w14:paraId="238D217A">
            <w:pPr>
              <w:tabs>
                <w:tab w:val="left" w:pos="13965"/>
              </w:tabs>
              <w:ind w:right="-6"/>
              <w:jc w:val="center"/>
              <w:rPr>
                <w:rFonts w:ascii="宋体" w:hAnsi="宋体" w:eastAsia="宋体" w:cs="Times New Roman"/>
                <w:b/>
                <w:szCs w:val="21"/>
                <w:highlight w:val="none"/>
              </w:rPr>
            </w:pPr>
            <w:r>
              <w:rPr>
                <w:rFonts w:hint="eastAsia" w:ascii="宋体" w:hAnsi="宋体" w:eastAsia="宋体" w:cs="Times New Roman"/>
                <w:b/>
                <w:szCs w:val="21"/>
                <w:highlight w:val="none"/>
              </w:rPr>
              <w:t>标准分</w:t>
            </w:r>
          </w:p>
        </w:tc>
        <w:tc>
          <w:tcPr>
            <w:tcW w:w="5245" w:type="dxa"/>
            <w:vAlign w:val="center"/>
          </w:tcPr>
          <w:p w14:paraId="26739E4E">
            <w:pPr>
              <w:tabs>
                <w:tab w:val="left" w:pos="13965"/>
              </w:tabs>
              <w:ind w:right="-6"/>
              <w:jc w:val="center"/>
              <w:rPr>
                <w:rFonts w:ascii="宋体" w:hAnsi="宋体" w:eastAsia="宋体" w:cs="Times New Roman"/>
                <w:b/>
                <w:szCs w:val="21"/>
                <w:highlight w:val="none"/>
              </w:rPr>
            </w:pPr>
            <w:r>
              <w:rPr>
                <w:rFonts w:hint="eastAsia" w:ascii="宋体" w:hAnsi="宋体" w:eastAsia="宋体" w:cs="Times New Roman"/>
                <w:b/>
                <w:szCs w:val="21"/>
                <w:highlight w:val="none"/>
              </w:rPr>
              <w:t>评分标准</w:t>
            </w:r>
          </w:p>
        </w:tc>
      </w:tr>
      <w:tr w14:paraId="7F9DBF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rPr>
        <w:tc>
          <w:tcPr>
            <w:tcW w:w="717" w:type="dxa"/>
            <w:vAlign w:val="center"/>
          </w:tcPr>
          <w:p w14:paraId="5ADC5AD9">
            <w:pPr>
              <w:tabs>
                <w:tab w:val="left" w:pos="13965"/>
              </w:tabs>
              <w:jc w:val="center"/>
              <w:rPr>
                <w:rFonts w:ascii="宋体" w:hAnsi="宋体" w:eastAsia="宋体" w:cs="Times New Roman"/>
                <w:szCs w:val="21"/>
                <w:highlight w:val="none"/>
              </w:rPr>
            </w:pPr>
            <w:r>
              <w:rPr>
                <w:rFonts w:hint="eastAsia" w:ascii="宋体" w:hAnsi="宋体" w:eastAsia="宋体" w:cs="Times New Roman"/>
                <w:szCs w:val="21"/>
                <w:highlight w:val="none"/>
              </w:rPr>
              <w:t>企业能力</w:t>
            </w:r>
          </w:p>
        </w:tc>
        <w:tc>
          <w:tcPr>
            <w:tcW w:w="525" w:type="dxa"/>
            <w:vAlign w:val="center"/>
          </w:tcPr>
          <w:p w14:paraId="2BCEEDE7">
            <w:pPr>
              <w:tabs>
                <w:tab w:val="left" w:pos="13965"/>
              </w:tabs>
              <w:jc w:val="center"/>
              <w:rPr>
                <w:rFonts w:ascii="宋体" w:hAnsi="宋体" w:eastAsia="宋体" w:cs="Times New Roman"/>
                <w:szCs w:val="21"/>
                <w:highlight w:val="none"/>
              </w:rPr>
            </w:pPr>
            <w:r>
              <w:rPr>
                <w:rFonts w:ascii="宋体" w:hAnsi="宋体" w:eastAsia="宋体" w:cs="Times New Roman"/>
                <w:szCs w:val="21"/>
                <w:highlight w:val="none"/>
              </w:rPr>
              <w:t>1</w:t>
            </w:r>
          </w:p>
        </w:tc>
        <w:tc>
          <w:tcPr>
            <w:tcW w:w="2427" w:type="dxa"/>
            <w:vAlign w:val="center"/>
          </w:tcPr>
          <w:p w14:paraId="6B504C7D">
            <w:pPr>
              <w:rPr>
                <w:rFonts w:ascii="宋体" w:hAnsi="宋体" w:eastAsia="宋体" w:cs="Times New Roman"/>
                <w:szCs w:val="21"/>
                <w:highlight w:val="none"/>
              </w:rPr>
            </w:pPr>
            <w:r>
              <w:rPr>
                <w:rFonts w:hint="eastAsia" w:ascii="宋体" w:hAnsi="宋体" w:eastAsia="宋体"/>
                <w:bCs/>
                <w:szCs w:val="21"/>
                <w:highlight w:val="none"/>
                <w:lang w:val="en-US" w:eastAsia="zh-CN"/>
              </w:rPr>
              <w:t>投标厂家往期的同类项目经验，是否符合国家和行业标准，设备</w:t>
            </w:r>
            <w:r>
              <w:rPr>
                <w:rFonts w:hint="eastAsia" w:ascii="宋体" w:hAnsi="宋体" w:eastAsia="宋体"/>
                <w:bCs/>
                <w:szCs w:val="21"/>
                <w:highlight w:val="none"/>
              </w:rPr>
              <w:t>制造能力、生产设备、完善程度</w:t>
            </w:r>
          </w:p>
        </w:tc>
        <w:tc>
          <w:tcPr>
            <w:tcW w:w="692" w:type="dxa"/>
            <w:vAlign w:val="center"/>
          </w:tcPr>
          <w:p w14:paraId="20981382">
            <w:pPr>
              <w:tabs>
                <w:tab w:val="left" w:pos="13965"/>
              </w:tabs>
              <w:jc w:val="center"/>
              <w:rPr>
                <w:rFonts w:ascii="宋体" w:hAnsi="宋体" w:eastAsia="宋体" w:cs="Times New Roman"/>
                <w:szCs w:val="21"/>
                <w:highlight w:val="none"/>
              </w:rPr>
            </w:pPr>
            <w:r>
              <w:rPr>
                <w:rFonts w:hint="eastAsia" w:ascii="宋体" w:hAnsi="宋体" w:eastAsia="宋体" w:cs="Times New Roman"/>
                <w:szCs w:val="21"/>
                <w:highlight w:val="none"/>
              </w:rPr>
              <w:t>10</w:t>
            </w:r>
          </w:p>
        </w:tc>
        <w:tc>
          <w:tcPr>
            <w:tcW w:w="5245" w:type="dxa"/>
            <w:vAlign w:val="center"/>
          </w:tcPr>
          <w:p w14:paraId="0F0106A6">
            <w:pPr>
              <w:rPr>
                <w:rFonts w:ascii="宋体" w:hAnsi="宋体" w:eastAsia="宋体"/>
                <w:szCs w:val="21"/>
                <w:highlight w:val="none"/>
              </w:rPr>
            </w:pPr>
            <w:r>
              <w:rPr>
                <w:rFonts w:hint="eastAsia" w:ascii="宋体" w:hAnsi="宋体" w:eastAsia="宋体"/>
                <w:bCs/>
                <w:szCs w:val="21"/>
                <w:highlight w:val="none"/>
              </w:rPr>
              <w:t>投标人的</w:t>
            </w:r>
            <w:r>
              <w:rPr>
                <w:rFonts w:hint="eastAsia" w:ascii="宋体" w:hAnsi="宋体" w:eastAsia="宋体"/>
                <w:bCs/>
                <w:szCs w:val="21"/>
                <w:highlight w:val="none"/>
                <w:lang w:val="en-US" w:eastAsia="zh-CN"/>
              </w:rPr>
              <w:t>同类项目经验、设备</w:t>
            </w:r>
            <w:r>
              <w:rPr>
                <w:rFonts w:hint="eastAsia" w:ascii="宋体" w:hAnsi="宋体" w:eastAsia="宋体"/>
                <w:bCs/>
                <w:szCs w:val="21"/>
                <w:highlight w:val="none"/>
              </w:rPr>
              <w:t>制造能力、生产设备、完善程度</w:t>
            </w:r>
            <w:r>
              <w:rPr>
                <w:rFonts w:hint="eastAsia" w:ascii="宋体" w:hAnsi="宋体" w:eastAsia="宋体"/>
                <w:bCs/>
                <w:szCs w:val="21"/>
                <w:highlight w:val="none"/>
                <w:lang w:val="en-US" w:eastAsia="zh-CN"/>
              </w:rPr>
              <w:t>，</w:t>
            </w:r>
            <w:r>
              <w:rPr>
                <w:rFonts w:hint="eastAsia" w:ascii="宋体" w:hAnsi="宋体" w:eastAsia="宋体"/>
                <w:bCs/>
                <w:szCs w:val="21"/>
                <w:highlight w:val="none"/>
              </w:rPr>
              <w:t>视情况得0-10分。</w:t>
            </w:r>
          </w:p>
        </w:tc>
      </w:tr>
      <w:tr w14:paraId="4077F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rPr>
        <w:tc>
          <w:tcPr>
            <w:tcW w:w="717" w:type="dxa"/>
            <w:vMerge w:val="restart"/>
            <w:vAlign w:val="center"/>
          </w:tcPr>
          <w:p w14:paraId="08A2CCE2">
            <w:pPr>
              <w:jc w:val="center"/>
              <w:rPr>
                <w:rFonts w:ascii="宋体" w:hAnsi="宋体" w:eastAsia="宋体" w:cs="Times New Roman"/>
                <w:szCs w:val="21"/>
                <w:highlight w:val="none"/>
              </w:rPr>
            </w:pPr>
            <w:r>
              <w:rPr>
                <w:rFonts w:hint="eastAsia" w:ascii="宋体" w:hAnsi="宋体" w:eastAsia="宋体" w:cs="Times New Roman"/>
                <w:szCs w:val="21"/>
                <w:highlight w:val="none"/>
              </w:rPr>
              <w:t>产品技术</w:t>
            </w:r>
          </w:p>
        </w:tc>
        <w:tc>
          <w:tcPr>
            <w:tcW w:w="525" w:type="dxa"/>
            <w:vAlign w:val="center"/>
          </w:tcPr>
          <w:p w14:paraId="316589BD">
            <w:pPr>
              <w:jc w:val="center"/>
              <w:rPr>
                <w:rFonts w:ascii="宋体" w:hAnsi="宋体" w:eastAsia="宋体" w:cs="Times New Roman"/>
                <w:szCs w:val="21"/>
                <w:highlight w:val="none"/>
              </w:rPr>
            </w:pPr>
            <w:r>
              <w:rPr>
                <w:rFonts w:ascii="宋体" w:hAnsi="宋体" w:eastAsia="宋体" w:cs="Times New Roman"/>
                <w:szCs w:val="21"/>
                <w:highlight w:val="none"/>
              </w:rPr>
              <w:t>2</w:t>
            </w:r>
          </w:p>
        </w:tc>
        <w:tc>
          <w:tcPr>
            <w:tcW w:w="2427" w:type="dxa"/>
            <w:vAlign w:val="center"/>
          </w:tcPr>
          <w:p w14:paraId="06041A72">
            <w:pPr>
              <w:rPr>
                <w:rFonts w:ascii="宋体" w:hAnsi="宋体" w:eastAsia="宋体" w:cs="Times New Roman"/>
                <w:bCs/>
                <w:szCs w:val="21"/>
                <w:highlight w:val="none"/>
              </w:rPr>
            </w:pPr>
            <w:r>
              <w:rPr>
                <w:rFonts w:hint="eastAsia" w:ascii="宋体" w:hAnsi="宋体" w:eastAsia="宋体" w:cs="Times New Roman"/>
                <w:szCs w:val="21"/>
                <w:highlight w:val="none"/>
              </w:rPr>
              <w:t>供货周期及工期进度计划。</w:t>
            </w:r>
          </w:p>
        </w:tc>
        <w:tc>
          <w:tcPr>
            <w:tcW w:w="692" w:type="dxa"/>
            <w:vAlign w:val="center"/>
          </w:tcPr>
          <w:p w14:paraId="1A238421">
            <w:pPr>
              <w:jc w:val="center"/>
              <w:rPr>
                <w:rFonts w:ascii="宋体" w:hAnsi="宋体" w:eastAsia="宋体" w:cs="Times New Roman"/>
                <w:szCs w:val="21"/>
                <w:highlight w:val="none"/>
              </w:rPr>
            </w:pPr>
            <w:r>
              <w:rPr>
                <w:rFonts w:hint="eastAsia" w:ascii="宋体" w:hAnsi="宋体" w:eastAsia="宋体" w:cs="Times New Roman"/>
                <w:szCs w:val="21"/>
                <w:highlight w:val="none"/>
              </w:rPr>
              <w:t>10</w:t>
            </w:r>
          </w:p>
        </w:tc>
        <w:tc>
          <w:tcPr>
            <w:tcW w:w="5245" w:type="dxa"/>
            <w:vAlign w:val="center"/>
          </w:tcPr>
          <w:p w14:paraId="1B94416D">
            <w:pPr>
              <w:rPr>
                <w:rFonts w:ascii="宋体" w:hAnsi="宋体" w:eastAsia="宋体" w:cs="Times New Roman"/>
                <w:szCs w:val="21"/>
                <w:highlight w:val="none"/>
              </w:rPr>
            </w:pPr>
            <w:r>
              <w:rPr>
                <w:rFonts w:hint="eastAsia" w:ascii="宋体" w:hAnsi="宋体" w:eastAsia="宋体" w:cs="宋体"/>
                <w:szCs w:val="21"/>
                <w:highlight w:val="none"/>
              </w:rPr>
              <w:t>由评标委员会成员独立进行客观、公正的评价，按照到货周期进行赋分，满足要求得10分，不满足要求</w:t>
            </w:r>
            <w:r>
              <w:rPr>
                <w:rFonts w:hint="eastAsia" w:ascii="宋体" w:hAnsi="宋体" w:eastAsia="宋体" w:cs="宋体"/>
                <w:szCs w:val="21"/>
                <w:highlight w:val="none"/>
                <w:lang w:val="en-US" w:eastAsia="zh-CN"/>
              </w:rPr>
              <w:t>0-5</w:t>
            </w:r>
            <w:r>
              <w:rPr>
                <w:rFonts w:hint="eastAsia" w:ascii="宋体" w:hAnsi="宋体" w:eastAsia="宋体" w:cs="宋体"/>
                <w:szCs w:val="21"/>
                <w:highlight w:val="none"/>
              </w:rPr>
              <w:t>分。</w:t>
            </w:r>
          </w:p>
        </w:tc>
      </w:tr>
      <w:tr w14:paraId="324142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rPr>
        <w:tc>
          <w:tcPr>
            <w:tcW w:w="717" w:type="dxa"/>
            <w:vMerge w:val="continue"/>
            <w:vAlign w:val="center"/>
          </w:tcPr>
          <w:p w14:paraId="6D1F3A24">
            <w:pPr>
              <w:jc w:val="center"/>
              <w:rPr>
                <w:rFonts w:ascii="宋体" w:hAnsi="宋体" w:eastAsia="宋体" w:cs="Times New Roman"/>
                <w:szCs w:val="21"/>
                <w:highlight w:val="none"/>
              </w:rPr>
            </w:pPr>
          </w:p>
        </w:tc>
        <w:tc>
          <w:tcPr>
            <w:tcW w:w="525" w:type="dxa"/>
            <w:vAlign w:val="center"/>
          </w:tcPr>
          <w:p w14:paraId="78B3B671">
            <w:pPr>
              <w:jc w:val="center"/>
              <w:rPr>
                <w:rFonts w:ascii="宋体" w:hAnsi="宋体" w:eastAsia="宋体" w:cs="Times New Roman"/>
                <w:szCs w:val="21"/>
                <w:highlight w:val="none"/>
              </w:rPr>
            </w:pPr>
            <w:r>
              <w:rPr>
                <w:rFonts w:hint="eastAsia" w:ascii="宋体" w:hAnsi="宋体" w:eastAsia="宋体" w:cs="Times New Roman"/>
                <w:szCs w:val="21"/>
                <w:highlight w:val="none"/>
              </w:rPr>
              <w:t>3</w:t>
            </w:r>
          </w:p>
        </w:tc>
        <w:tc>
          <w:tcPr>
            <w:tcW w:w="2427" w:type="dxa"/>
            <w:vAlign w:val="center"/>
          </w:tcPr>
          <w:p w14:paraId="72FDD08B">
            <w:pPr>
              <w:rPr>
                <w:rFonts w:ascii="宋体" w:hAnsi="宋体" w:eastAsia="宋体" w:cs="宋体"/>
                <w:szCs w:val="21"/>
                <w:highlight w:val="none"/>
              </w:rPr>
            </w:pPr>
            <w:r>
              <w:rPr>
                <w:rFonts w:hint="eastAsia" w:ascii="宋体" w:hAnsi="宋体" w:eastAsia="宋体" w:cs="宋体"/>
                <w:szCs w:val="21"/>
                <w:highlight w:val="none"/>
              </w:rPr>
              <w:t>根据投标方所列各部件关键技术指标描述全面性、准确性进行赋分。</w:t>
            </w:r>
          </w:p>
        </w:tc>
        <w:tc>
          <w:tcPr>
            <w:tcW w:w="692" w:type="dxa"/>
            <w:vAlign w:val="center"/>
          </w:tcPr>
          <w:p w14:paraId="0EDDBF8A">
            <w:pPr>
              <w:jc w:val="center"/>
              <w:rPr>
                <w:rFonts w:ascii="宋体" w:hAnsi="宋体" w:eastAsia="宋体" w:cs="宋体"/>
                <w:szCs w:val="21"/>
                <w:highlight w:val="none"/>
              </w:rPr>
            </w:pPr>
            <w:r>
              <w:rPr>
                <w:rFonts w:hint="eastAsia" w:ascii="宋体" w:hAnsi="宋体" w:eastAsia="宋体" w:cs="Times New Roman"/>
                <w:szCs w:val="21"/>
                <w:highlight w:val="none"/>
              </w:rPr>
              <w:t>20</w:t>
            </w:r>
          </w:p>
        </w:tc>
        <w:tc>
          <w:tcPr>
            <w:tcW w:w="5245" w:type="dxa"/>
            <w:vAlign w:val="center"/>
          </w:tcPr>
          <w:p w14:paraId="353502A3">
            <w:pPr>
              <w:rPr>
                <w:rFonts w:ascii="宋体" w:hAnsi="宋体" w:eastAsia="宋体" w:cs="宋体"/>
                <w:szCs w:val="21"/>
                <w:highlight w:val="none"/>
              </w:rPr>
            </w:pPr>
            <w:r>
              <w:rPr>
                <w:rFonts w:hint="eastAsia" w:ascii="宋体" w:hAnsi="宋体" w:eastAsia="宋体" w:cs="宋体"/>
                <w:szCs w:val="21"/>
                <w:highlight w:val="none"/>
              </w:rPr>
              <w:t>由评标委员会成员独立进行客观、公正的评价，按照优、良、一般进行赋分，优得20分，良得10分，一般得5分。</w:t>
            </w:r>
          </w:p>
        </w:tc>
      </w:tr>
      <w:tr w14:paraId="537F0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rPr>
        <w:tc>
          <w:tcPr>
            <w:tcW w:w="717" w:type="dxa"/>
            <w:vMerge w:val="continue"/>
            <w:vAlign w:val="center"/>
          </w:tcPr>
          <w:p w14:paraId="331763A1">
            <w:pPr>
              <w:jc w:val="center"/>
              <w:rPr>
                <w:rFonts w:ascii="宋体" w:hAnsi="宋体" w:eastAsia="宋体" w:cs="Times New Roman"/>
                <w:szCs w:val="21"/>
                <w:highlight w:val="none"/>
              </w:rPr>
            </w:pPr>
          </w:p>
        </w:tc>
        <w:tc>
          <w:tcPr>
            <w:tcW w:w="525" w:type="dxa"/>
            <w:vAlign w:val="center"/>
          </w:tcPr>
          <w:p w14:paraId="754311AA">
            <w:pPr>
              <w:jc w:val="center"/>
              <w:rPr>
                <w:rFonts w:ascii="宋体" w:hAnsi="宋体" w:eastAsia="宋体" w:cs="Times New Roman"/>
                <w:szCs w:val="21"/>
                <w:highlight w:val="none"/>
              </w:rPr>
            </w:pPr>
            <w:r>
              <w:rPr>
                <w:rFonts w:hint="eastAsia" w:ascii="宋体" w:hAnsi="宋体" w:eastAsia="宋体" w:cs="Times New Roman"/>
                <w:szCs w:val="21"/>
                <w:highlight w:val="none"/>
              </w:rPr>
              <w:t>4</w:t>
            </w:r>
          </w:p>
        </w:tc>
        <w:tc>
          <w:tcPr>
            <w:tcW w:w="2427" w:type="dxa"/>
            <w:vAlign w:val="center"/>
          </w:tcPr>
          <w:p w14:paraId="607541FC">
            <w:pPr>
              <w:rPr>
                <w:rFonts w:ascii="宋体" w:hAnsi="宋体" w:eastAsia="宋体" w:cs="宋体"/>
                <w:szCs w:val="21"/>
                <w:highlight w:val="none"/>
              </w:rPr>
            </w:pPr>
            <w:r>
              <w:rPr>
                <w:rFonts w:hint="eastAsia" w:ascii="宋体" w:hAnsi="宋体" w:eastAsia="宋体" w:cs="宋体"/>
                <w:szCs w:val="21"/>
                <w:highlight w:val="none"/>
              </w:rPr>
              <w:t>产品技术先进性、成熟度，性能稳定性。能够提供重要或权威客户产品证明文件。</w:t>
            </w:r>
          </w:p>
        </w:tc>
        <w:tc>
          <w:tcPr>
            <w:tcW w:w="692" w:type="dxa"/>
            <w:vAlign w:val="center"/>
          </w:tcPr>
          <w:p w14:paraId="479294CB">
            <w:pPr>
              <w:jc w:val="center"/>
              <w:rPr>
                <w:rFonts w:ascii="宋体" w:hAnsi="宋体" w:eastAsia="宋体" w:cs="宋体"/>
                <w:szCs w:val="21"/>
                <w:highlight w:val="none"/>
              </w:rPr>
            </w:pPr>
            <w:r>
              <w:rPr>
                <w:rFonts w:hint="eastAsia" w:ascii="宋体" w:hAnsi="宋体" w:eastAsia="宋体" w:cs="宋体"/>
                <w:szCs w:val="21"/>
                <w:highlight w:val="none"/>
              </w:rPr>
              <w:t>15</w:t>
            </w:r>
          </w:p>
        </w:tc>
        <w:tc>
          <w:tcPr>
            <w:tcW w:w="5245" w:type="dxa"/>
            <w:vAlign w:val="center"/>
          </w:tcPr>
          <w:p w14:paraId="2008D705">
            <w:pPr>
              <w:rPr>
                <w:rFonts w:ascii="宋体" w:hAnsi="宋体" w:eastAsia="宋体" w:cs="宋体"/>
                <w:szCs w:val="21"/>
                <w:highlight w:val="none"/>
              </w:rPr>
            </w:pPr>
            <w:r>
              <w:rPr>
                <w:rFonts w:hint="eastAsia" w:ascii="宋体" w:hAnsi="宋体" w:eastAsia="宋体" w:cs="宋体"/>
                <w:szCs w:val="21"/>
                <w:highlight w:val="none"/>
              </w:rPr>
              <w:t xml:space="preserve">由评标委员会成员独立进行客观、公正的评价，按照优、良、一般进行赋分，优得15分，良得10分，一般得5分。 </w:t>
            </w:r>
          </w:p>
        </w:tc>
      </w:tr>
      <w:tr w14:paraId="0C86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rPr>
        <w:tc>
          <w:tcPr>
            <w:tcW w:w="717" w:type="dxa"/>
            <w:vAlign w:val="center"/>
          </w:tcPr>
          <w:p w14:paraId="58286570">
            <w:pPr>
              <w:jc w:val="center"/>
              <w:rPr>
                <w:rFonts w:ascii="宋体" w:hAnsi="宋体" w:eastAsia="宋体" w:cs="Times New Roman"/>
                <w:szCs w:val="21"/>
                <w:highlight w:val="none"/>
              </w:rPr>
            </w:pPr>
            <w:r>
              <w:rPr>
                <w:rFonts w:hint="eastAsia" w:ascii="宋体" w:hAnsi="宋体" w:eastAsia="宋体" w:cs="Times New Roman"/>
                <w:szCs w:val="21"/>
                <w:highlight w:val="none"/>
              </w:rPr>
              <w:t>答疑情况</w:t>
            </w:r>
          </w:p>
        </w:tc>
        <w:tc>
          <w:tcPr>
            <w:tcW w:w="525" w:type="dxa"/>
            <w:vAlign w:val="center"/>
          </w:tcPr>
          <w:p w14:paraId="1E05C605">
            <w:pPr>
              <w:jc w:val="center"/>
              <w:rPr>
                <w:rFonts w:ascii="宋体" w:hAnsi="宋体" w:eastAsia="宋体" w:cs="宋体"/>
                <w:szCs w:val="21"/>
                <w:highlight w:val="none"/>
              </w:rPr>
            </w:pPr>
            <w:r>
              <w:rPr>
                <w:rFonts w:hint="eastAsia" w:ascii="宋体" w:hAnsi="宋体" w:eastAsia="宋体" w:cs="宋体"/>
                <w:szCs w:val="21"/>
                <w:highlight w:val="none"/>
              </w:rPr>
              <w:t>5</w:t>
            </w:r>
          </w:p>
        </w:tc>
        <w:tc>
          <w:tcPr>
            <w:tcW w:w="2427" w:type="dxa"/>
            <w:vAlign w:val="center"/>
          </w:tcPr>
          <w:p w14:paraId="41CCBFB7">
            <w:pPr>
              <w:rPr>
                <w:rFonts w:ascii="宋体" w:hAnsi="宋体" w:eastAsia="宋体" w:cs="宋体"/>
                <w:szCs w:val="21"/>
                <w:highlight w:val="none"/>
              </w:rPr>
            </w:pPr>
            <w:r>
              <w:rPr>
                <w:rFonts w:hint="eastAsia" w:ascii="宋体" w:hAnsi="宋体" w:eastAsia="宋体" w:cs="宋体"/>
                <w:szCs w:val="21"/>
                <w:highlight w:val="none"/>
              </w:rPr>
              <w:t>现场答疑情况</w:t>
            </w:r>
          </w:p>
        </w:tc>
        <w:tc>
          <w:tcPr>
            <w:tcW w:w="692" w:type="dxa"/>
            <w:vAlign w:val="center"/>
          </w:tcPr>
          <w:p w14:paraId="333019DE">
            <w:pPr>
              <w:jc w:val="center"/>
              <w:rPr>
                <w:rFonts w:ascii="宋体" w:hAnsi="宋体" w:eastAsia="宋体" w:cs="宋体"/>
                <w:szCs w:val="21"/>
                <w:highlight w:val="none"/>
              </w:rPr>
            </w:pPr>
            <w:r>
              <w:rPr>
                <w:rFonts w:hint="eastAsia" w:ascii="宋体" w:hAnsi="宋体" w:eastAsia="宋体" w:cs="宋体"/>
                <w:szCs w:val="21"/>
                <w:highlight w:val="none"/>
              </w:rPr>
              <w:t>10</w:t>
            </w:r>
          </w:p>
        </w:tc>
        <w:tc>
          <w:tcPr>
            <w:tcW w:w="5245" w:type="dxa"/>
            <w:vAlign w:val="center"/>
          </w:tcPr>
          <w:p w14:paraId="3113DCFC">
            <w:pPr>
              <w:rPr>
                <w:rFonts w:ascii="宋体" w:hAnsi="宋体" w:eastAsia="宋体" w:cs="宋体"/>
                <w:szCs w:val="21"/>
                <w:highlight w:val="none"/>
              </w:rPr>
            </w:pPr>
            <w:r>
              <w:rPr>
                <w:rFonts w:hint="eastAsia" w:ascii="宋体" w:hAnsi="宋体" w:eastAsia="宋体" w:cs="宋体"/>
                <w:szCs w:val="21"/>
                <w:highlight w:val="none"/>
              </w:rPr>
              <w:t>投标文件包含招标文件要求的全部内容，投标方代表对方案及技术优势，回答评标专家现场提问，打分0-10分。</w:t>
            </w:r>
          </w:p>
        </w:tc>
      </w:tr>
      <w:tr w14:paraId="026399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rPr>
        <w:tc>
          <w:tcPr>
            <w:tcW w:w="717" w:type="dxa"/>
            <w:vAlign w:val="center"/>
          </w:tcPr>
          <w:p w14:paraId="0BA46A40">
            <w:pPr>
              <w:jc w:val="center"/>
              <w:rPr>
                <w:rFonts w:ascii="宋体" w:hAnsi="宋体" w:eastAsia="宋体" w:cs="Times New Roman"/>
                <w:szCs w:val="21"/>
                <w:highlight w:val="none"/>
              </w:rPr>
            </w:pPr>
            <w:r>
              <w:rPr>
                <w:rFonts w:hint="eastAsia" w:ascii="宋体" w:hAnsi="宋体" w:eastAsia="宋体" w:cs="Times New Roman"/>
                <w:szCs w:val="21"/>
                <w:highlight w:val="none"/>
                <w:lang w:val="en-US" w:eastAsia="zh-CN"/>
              </w:rPr>
              <w:t>响应</w:t>
            </w:r>
            <w:r>
              <w:rPr>
                <w:rFonts w:hint="eastAsia" w:ascii="宋体" w:hAnsi="宋体" w:eastAsia="宋体" w:cs="Times New Roman"/>
                <w:szCs w:val="21"/>
                <w:highlight w:val="none"/>
              </w:rPr>
              <w:t>程度</w:t>
            </w:r>
          </w:p>
        </w:tc>
        <w:tc>
          <w:tcPr>
            <w:tcW w:w="525" w:type="dxa"/>
            <w:vAlign w:val="center"/>
          </w:tcPr>
          <w:p w14:paraId="458A2171">
            <w:pPr>
              <w:jc w:val="center"/>
              <w:rPr>
                <w:rFonts w:ascii="宋体" w:hAnsi="宋体" w:eastAsia="宋体" w:cs="Times New Roman"/>
                <w:szCs w:val="21"/>
                <w:highlight w:val="none"/>
              </w:rPr>
            </w:pPr>
            <w:r>
              <w:rPr>
                <w:rFonts w:hint="eastAsia" w:ascii="宋体" w:hAnsi="宋体" w:eastAsia="宋体" w:cs="Times New Roman"/>
                <w:szCs w:val="21"/>
                <w:highlight w:val="none"/>
              </w:rPr>
              <w:t>6</w:t>
            </w:r>
          </w:p>
        </w:tc>
        <w:tc>
          <w:tcPr>
            <w:tcW w:w="2427" w:type="dxa"/>
            <w:vAlign w:val="center"/>
          </w:tcPr>
          <w:p w14:paraId="6C35038F">
            <w:pPr>
              <w:rPr>
                <w:rFonts w:ascii="宋体" w:hAnsi="宋体" w:eastAsia="宋体" w:cs="Times New Roman"/>
                <w:szCs w:val="21"/>
                <w:highlight w:val="none"/>
              </w:rPr>
            </w:pPr>
            <w:r>
              <w:rPr>
                <w:rFonts w:hint="eastAsia" w:ascii="宋体" w:hAnsi="宋体" w:eastAsia="宋体" w:cs="Times New Roman"/>
                <w:bCs/>
                <w:szCs w:val="21"/>
                <w:highlight w:val="none"/>
              </w:rPr>
              <w:t>对技术</w:t>
            </w:r>
            <w:r>
              <w:rPr>
                <w:rFonts w:hint="eastAsia" w:ascii="宋体" w:hAnsi="宋体" w:eastAsia="宋体" w:cs="Times New Roman"/>
                <w:bCs/>
                <w:szCs w:val="21"/>
                <w:highlight w:val="none"/>
                <w:lang w:val="en-US" w:eastAsia="zh-CN"/>
              </w:rPr>
              <w:t>方案</w:t>
            </w:r>
            <w:r>
              <w:rPr>
                <w:rFonts w:hint="eastAsia" w:ascii="宋体" w:hAnsi="宋体" w:eastAsia="宋体" w:cs="Times New Roman"/>
                <w:bCs/>
                <w:szCs w:val="21"/>
                <w:highlight w:val="none"/>
                <w:lang w:eastAsia="zh-CN"/>
              </w:rPr>
              <w:t>、</w:t>
            </w:r>
            <w:r>
              <w:rPr>
                <w:rFonts w:hint="eastAsia" w:ascii="宋体" w:hAnsi="宋体" w:eastAsia="宋体" w:cs="Times New Roman"/>
                <w:bCs/>
                <w:szCs w:val="21"/>
                <w:highlight w:val="none"/>
                <w:lang w:val="en-US" w:eastAsia="zh-CN"/>
              </w:rPr>
              <w:t>品牌型号</w:t>
            </w:r>
            <w:r>
              <w:rPr>
                <w:rFonts w:hint="eastAsia" w:ascii="宋体" w:hAnsi="宋体" w:eastAsia="宋体" w:cs="Times New Roman"/>
                <w:bCs/>
                <w:szCs w:val="21"/>
                <w:highlight w:val="none"/>
              </w:rPr>
              <w:t>的的响应程度</w:t>
            </w:r>
          </w:p>
        </w:tc>
        <w:tc>
          <w:tcPr>
            <w:tcW w:w="692" w:type="dxa"/>
            <w:vAlign w:val="center"/>
          </w:tcPr>
          <w:p w14:paraId="48103FDE">
            <w:pPr>
              <w:jc w:val="center"/>
              <w:rPr>
                <w:rFonts w:ascii="宋体" w:hAnsi="宋体" w:eastAsia="宋体" w:cs="Times New Roman"/>
                <w:szCs w:val="21"/>
                <w:highlight w:val="none"/>
              </w:rPr>
            </w:pPr>
            <w:r>
              <w:rPr>
                <w:rFonts w:hint="eastAsia" w:ascii="宋体" w:hAnsi="宋体" w:eastAsia="宋体" w:cs="Times New Roman"/>
                <w:szCs w:val="21"/>
                <w:highlight w:val="none"/>
              </w:rPr>
              <w:t>2</w:t>
            </w:r>
            <w:r>
              <w:rPr>
                <w:rFonts w:ascii="宋体" w:hAnsi="宋体" w:eastAsia="宋体" w:cs="Times New Roman"/>
                <w:szCs w:val="21"/>
                <w:highlight w:val="none"/>
              </w:rPr>
              <w:t>0</w:t>
            </w:r>
          </w:p>
        </w:tc>
        <w:tc>
          <w:tcPr>
            <w:tcW w:w="5245" w:type="dxa"/>
            <w:vAlign w:val="center"/>
          </w:tcPr>
          <w:p w14:paraId="5BC488B0">
            <w:pPr>
              <w:jc w:val="left"/>
              <w:rPr>
                <w:rFonts w:ascii="宋体" w:hAnsi="宋体" w:eastAsia="宋体" w:cs="Times New Roman"/>
                <w:bCs/>
                <w:szCs w:val="21"/>
                <w:highlight w:val="none"/>
              </w:rPr>
            </w:pPr>
            <w:r>
              <w:rPr>
                <w:rFonts w:hint="eastAsia" w:ascii="宋体" w:hAnsi="宋体" w:eastAsia="宋体" w:cs="Times New Roman"/>
                <w:bCs/>
                <w:szCs w:val="21"/>
                <w:highlight w:val="none"/>
              </w:rPr>
              <w:t>由评标委员会成员独立进行客观、公正的评价，根据各投标单位的核心产品的配置参数、偏离情况，无偏离完全响应得满分2</w:t>
            </w:r>
            <w:r>
              <w:rPr>
                <w:rFonts w:ascii="宋体" w:hAnsi="宋体" w:eastAsia="宋体" w:cs="Times New Roman"/>
                <w:bCs/>
                <w:szCs w:val="21"/>
                <w:highlight w:val="none"/>
              </w:rPr>
              <w:t>0</w:t>
            </w:r>
            <w:r>
              <w:rPr>
                <w:rFonts w:hint="eastAsia" w:ascii="宋体" w:hAnsi="宋体" w:eastAsia="宋体" w:cs="Times New Roman"/>
                <w:bCs/>
                <w:szCs w:val="21"/>
                <w:highlight w:val="none"/>
              </w:rPr>
              <w:t>分，基本响应得1</w:t>
            </w:r>
            <w:r>
              <w:rPr>
                <w:rFonts w:ascii="宋体" w:hAnsi="宋体" w:eastAsia="宋体" w:cs="Times New Roman"/>
                <w:bCs/>
                <w:szCs w:val="21"/>
                <w:highlight w:val="none"/>
              </w:rPr>
              <w:t>0</w:t>
            </w:r>
            <w:r>
              <w:rPr>
                <w:rFonts w:hint="eastAsia" w:ascii="宋体" w:hAnsi="宋体" w:eastAsia="宋体" w:cs="Times New Roman"/>
                <w:bCs/>
                <w:szCs w:val="21"/>
                <w:highlight w:val="none"/>
              </w:rPr>
              <w:t>分，响应较差得5分，最低0分。</w:t>
            </w:r>
          </w:p>
        </w:tc>
      </w:tr>
      <w:tr w14:paraId="130ED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rPr>
        <w:tc>
          <w:tcPr>
            <w:tcW w:w="717" w:type="dxa"/>
            <w:vMerge w:val="restart"/>
            <w:vAlign w:val="center"/>
          </w:tcPr>
          <w:p w14:paraId="7043FCBE">
            <w:pPr>
              <w:jc w:val="center"/>
              <w:rPr>
                <w:rFonts w:ascii="宋体" w:hAnsi="宋体" w:eastAsia="宋体" w:cs="Times New Roman"/>
                <w:szCs w:val="21"/>
                <w:highlight w:val="none"/>
              </w:rPr>
            </w:pPr>
            <w:r>
              <w:rPr>
                <w:rFonts w:hint="eastAsia" w:ascii="宋体" w:hAnsi="宋体" w:eastAsia="宋体" w:cs="Times New Roman"/>
                <w:szCs w:val="21"/>
                <w:highlight w:val="none"/>
              </w:rPr>
              <w:t>售后服务</w:t>
            </w:r>
          </w:p>
        </w:tc>
        <w:tc>
          <w:tcPr>
            <w:tcW w:w="525" w:type="dxa"/>
            <w:vAlign w:val="center"/>
          </w:tcPr>
          <w:p w14:paraId="6D134311">
            <w:pPr>
              <w:jc w:val="center"/>
              <w:rPr>
                <w:rFonts w:ascii="宋体" w:hAnsi="宋体" w:eastAsia="宋体" w:cs="Times New Roman"/>
                <w:szCs w:val="21"/>
                <w:highlight w:val="none"/>
              </w:rPr>
            </w:pPr>
            <w:r>
              <w:rPr>
                <w:rFonts w:hint="eastAsia" w:ascii="宋体" w:hAnsi="宋体" w:eastAsia="宋体" w:cs="Times New Roman"/>
                <w:szCs w:val="21"/>
                <w:highlight w:val="none"/>
              </w:rPr>
              <w:t>7</w:t>
            </w:r>
          </w:p>
        </w:tc>
        <w:tc>
          <w:tcPr>
            <w:tcW w:w="2427" w:type="dxa"/>
            <w:vAlign w:val="center"/>
          </w:tcPr>
          <w:p w14:paraId="0E9209AA">
            <w:pPr>
              <w:rPr>
                <w:rFonts w:ascii="宋体" w:hAnsi="宋体" w:eastAsia="宋体" w:cs="Times New Roman"/>
                <w:szCs w:val="21"/>
                <w:highlight w:val="none"/>
              </w:rPr>
            </w:pPr>
            <w:r>
              <w:rPr>
                <w:rFonts w:hint="eastAsia" w:ascii="宋体" w:hAnsi="宋体" w:eastAsia="宋体" w:cs="Times New Roman"/>
                <w:szCs w:val="21"/>
                <w:highlight w:val="none"/>
              </w:rPr>
              <w:t>技术培训方案：对采购方人员的技术培训方案安排科学、合理、可行</w:t>
            </w:r>
          </w:p>
        </w:tc>
        <w:tc>
          <w:tcPr>
            <w:tcW w:w="692" w:type="dxa"/>
            <w:vAlign w:val="center"/>
          </w:tcPr>
          <w:p w14:paraId="382A090C">
            <w:pPr>
              <w:jc w:val="center"/>
              <w:rPr>
                <w:rFonts w:ascii="宋体" w:hAnsi="宋体" w:eastAsia="宋体" w:cs="Times New Roman"/>
                <w:szCs w:val="21"/>
                <w:highlight w:val="none"/>
              </w:rPr>
            </w:pPr>
            <w:r>
              <w:rPr>
                <w:rFonts w:ascii="宋体" w:hAnsi="宋体" w:eastAsia="宋体" w:cs="Times New Roman"/>
                <w:szCs w:val="21"/>
                <w:highlight w:val="none"/>
              </w:rPr>
              <w:t>5</w:t>
            </w:r>
          </w:p>
        </w:tc>
        <w:tc>
          <w:tcPr>
            <w:tcW w:w="5245" w:type="dxa"/>
            <w:vAlign w:val="center"/>
          </w:tcPr>
          <w:p w14:paraId="2ECD08F7">
            <w:pPr>
              <w:rPr>
                <w:rFonts w:ascii="宋体" w:hAnsi="宋体" w:eastAsia="宋体" w:cs="Times New Roman"/>
                <w:bCs/>
                <w:szCs w:val="21"/>
                <w:highlight w:val="none"/>
              </w:rPr>
            </w:pPr>
            <w:r>
              <w:rPr>
                <w:rFonts w:hint="eastAsia" w:ascii="宋体" w:hAnsi="宋体" w:eastAsia="宋体" w:cs="Times New Roman"/>
                <w:bCs/>
                <w:szCs w:val="21"/>
                <w:highlight w:val="none"/>
              </w:rPr>
              <w:t>由评标委员会成员独立进行客观、公正的评价，按照优、良、一般进行赋分，优得</w:t>
            </w:r>
            <w:r>
              <w:rPr>
                <w:rFonts w:ascii="宋体" w:hAnsi="宋体" w:eastAsia="宋体" w:cs="Times New Roman"/>
                <w:bCs/>
                <w:szCs w:val="21"/>
                <w:highlight w:val="none"/>
              </w:rPr>
              <w:t>5</w:t>
            </w:r>
            <w:r>
              <w:rPr>
                <w:rFonts w:hint="eastAsia" w:ascii="宋体" w:hAnsi="宋体" w:eastAsia="宋体" w:cs="Times New Roman"/>
                <w:bCs/>
                <w:szCs w:val="21"/>
                <w:highlight w:val="none"/>
              </w:rPr>
              <w:t>分，良得</w:t>
            </w:r>
            <w:r>
              <w:rPr>
                <w:rFonts w:ascii="宋体" w:hAnsi="宋体" w:eastAsia="宋体" w:cs="Times New Roman"/>
                <w:bCs/>
                <w:szCs w:val="21"/>
                <w:highlight w:val="none"/>
              </w:rPr>
              <w:t>3</w:t>
            </w:r>
            <w:r>
              <w:rPr>
                <w:rFonts w:hint="eastAsia" w:ascii="宋体" w:hAnsi="宋体" w:eastAsia="宋体" w:cs="Times New Roman"/>
                <w:bCs/>
                <w:szCs w:val="21"/>
                <w:highlight w:val="none"/>
              </w:rPr>
              <w:t>分，一般得1分。</w:t>
            </w:r>
          </w:p>
        </w:tc>
      </w:tr>
      <w:tr w14:paraId="75E3E1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 w:hRule="atLeast"/>
        </w:trPr>
        <w:tc>
          <w:tcPr>
            <w:tcW w:w="717" w:type="dxa"/>
            <w:vMerge w:val="continue"/>
            <w:vAlign w:val="center"/>
          </w:tcPr>
          <w:p w14:paraId="481EA6B4">
            <w:pPr>
              <w:jc w:val="center"/>
              <w:rPr>
                <w:rFonts w:ascii="宋体" w:hAnsi="宋体" w:eastAsia="宋体" w:cs="Times New Roman"/>
                <w:szCs w:val="21"/>
                <w:highlight w:val="none"/>
              </w:rPr>
            </w:pPr>
          </w:p>
        </w:tc>
        <w:tc>
          <w:tcPr>
            <w:tcW w:w="525" w:type="dxa"/>
            <w:vAlign w:val="center"/>
          </w:tcPr>
          <w:p w14:paraId="29A006A7">
            <w:pPr>
              <w:jc w:val="center"/>
              <w:rPr>
                <w:rFonts w:ascii="宋体" w:hAnsi="宋体" w:eastAsia="宋体" w:cs="Times New Roman"/>
                <w:szCs w:val="21"/>
                <w:highlight w:val="none"/>
              </w:rPr>
            </w:pPr>
            <w:r>
              <w:rPr>
                <w:rFonts w:hint="eastAsia" w:ascii="宋体" w:hAnsi="宋体" w:eastAsia="宋体" w:cs="Times New Roman"/>
                <w:szCs w:val="21"/>
                <w:highlight w:val="none"/>
              </w:rPr>
              <w:t>8</w:t>
            </w:r>
          </w:p>
        </w:tc>
        <w:tc>
          <w:tcPr>
            <w:tcW w:w="2427" w:type="dxa"/>
            <w:shd w:val="clear" w:color="auto" w:fill="auto"/>
            <w:vAlign w:val="center"/>
          </w:tcPr>
          <w:p w14:paraId="1D27F227">
            <w:pPr>
              <w:rPr>
                <w:rFonts w:ascii="宋体" w:hAnsi="宋体" w:eastAsia="宋体" w:cs="Times New Roman"/>
                <w:szCs w:val="21"/>
                <w:highlight w:val="none"/>
              </w:rPr>
            </w:pPr>
            <w:r>
              <w:rPr>
                <w:rFonts w:hint="eastAsia" w:ascii="宋体" w:hAnsi="宋体" w:eastAsia="宋体" w:cs="Times New Roman"/>
                <w:bCs/>
                <w:szCs w:val="21"/>
                <w:highlight w:val="none"/>
              </w:rPr>
              <w:t>投标人维保机构具有实施本项目维保的专业技术人员</w:t>
            </w:r>
          </w:p>
        </w:tc>
        <w:tc>
          <w:tcPr>
            <w:tcW w:w="692" w:type="dxa"/>
            <w:shd w:val="clear" w:color="auto" w:fill="auto"/>
            <w:vAlign w:val="center"/>
          </w:tcPr>
          <w:p w14:paraId="2ADE32C5">
            <w:pPr>
              <w:jc w:val="center"/>
              <w:rPr>
                <w:rFonts w:ascii="宋体" w:hAnsi="宋体" w:eastAsia="宋体" w:cs="Times New Roman"/>
                <w:szCs w:val="21"/>
                <w:highlight w:val="none"/>
              </w:rPr>
            </w:pPr>
            <w:r>
              <w:rPr>
                <w:rFonts w:ascii="宋体" w:hAnsi="宋体" w:eastAsia="宋体" w:cs="Times New Roman"/>
                <w:bCs/>
                <w:szCs w:val="21"/>
                <w:highlight w:val="none"/>
              </w:rPr>
              <w:t>5</w:t>
            </w:r>
          </w:p>
        </w:tc>
        <w:tc>
          <w:tcPr>
            <w:tcW w:w="5245" w:type="dxa"/>
            <w:shd w:val="clear" w:color="auto" w:fill="auto"/>
            <w:vAlign w:val="center"/>
          </w:tcPr>
          <w:p w14:paraId="680BCB3A">
            <w:pPr>
              <w:rPr>
                <w:rFonts w:ascii="宋体" w:hAnsi="宋体" w:eastAsia="宋体" w:cs="Times New Roman"/>
                <w:bCs/>
                <w:szCs w:val="21"/>
                <w:highlight w:val="none"/>
              </w:rPr>
            </w:pPr>
            <w:r>
              <w:rPr>
                <w:rFonts w:hint="eastAsia" w:ascii="宋体" w:hAnsi="宋体" w:eastAsia="宋体" w:cs="Times New Roman"/>
                <w:bCs/>
                <w:szCs w:val="21"/>
                <w:highlight w:val="none"/>
              </w:rPr>
              <w:t>由评标委员会成员独立进行客观、公正的评价，按照优、良、一般进行赋分，优得</w:t>
            </w:r>
            <w:r>
              <w:rPr>
                <w:rFonts w:ascii="宋体" w:hAnsi="宋体" w:eastAsia="宋体" w:cs="Times New Roman"/>
                <w:bCs/>
                <w:szCs w:val="21"/>
                <w:highlight w:val="none"/>
              </w:rPr>
              <w:t>5</w:t>
            </w:r>
            <w:r>
              <w:rPr>
                <w:rFonts w:hint="eastAsia" w:ascii="宋体" w:hAnsi="宋体" w:eastAsia="宋体" w:cs="Times New Roman"/>
                <w:bCs/>
                <w:szCs w:val="21"/>
                <w:highlight w:val="none"/>
              </w:rPr>
              <w:t>分，良得</w:t>
            </w:r>
            <w:r>
              <w:rPr>
                <w:rFonts w:ascii="宋体" w:hAnsi="宋体" w:eastAsia="宋体" w:cs="Times New Roman"/>
                <w:bCs/>
                <w:szCs w:val="21"/>
                <w:highlight w:val="none"/>
              </w:rPr>
              <w:t>3</w:t>
            </w:r>
            <w:r>
              <w:rPr>
                <w:rFonts w:hint="eastAsia" w:ascii="宋体" w:hAnsi="宋体" w:eastAsia="宋体" w:cs="Times New Roman"/>
                <w:bCs/>
                <w:szCs w:val="21"/>
                <w:highlight w:val="none"/>
              </w:rPr>
              <w:t>分，一般得1分。</w:t>
            </w:r>
          </w:p>
        </w:tc>
      </w:tr>
      <w:tr w14:paraId="36E67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49" w:hRule="atLeast"/>
        </w:trPr>
        <w:tc>
          <w:tcPr>
            <w:tcW w:w="717" w:type="dxa"/>
            <w:vMerge w:val="continue"/>
            <w:vAlign w:val="center"/>
          </w:tcPr>
          <w:p w14:paraId="2898F444">
            <w:pPr>
              <w:jc w:val="center"/>
              <w:rPr>
                <w:rFonts w:ascii="宋体" w:hAnsi="宋体" w:eastAsia="宋体" w:cs="Times New Roman"/>
                <w:szCs w:val="21"/>
                <w:highlight w:val="none"/>
              </w:rPr>
            </w:pPr>
          </w:p>
        </w:tc>
        <w:tc>
          <w:tcPr>
            <w:tcW w:w="525" w:type="dxa"/>
            <w:vAlign w:val="center"/>
          </w:tcPr>
          <w:p w14:paraId="7A8AF159">
            <w:pPr>
              <w:jc w:val="center"/>
              <w:rPr>
                <w:rFonts w:ascii="宋体" w:hAnsi="宋体" w:eastAsia="宋体" w:cs="Times New Roman"/>
                <w:szCs w:val="21"/>
                <w:highlight w:val="none"/>
              </w:rPr>
            </w:pPr>
            <w:r>
              <w:rPr>
                <w:rFonts w:hint="eastAsia" w:ascii="宋体" w:hAnsi="宋体" w:eastAsia="宋体" w:cs="Times New Roman"/>
                <w:szCs w:val="21"/>
                <w:highlight w:val="none"/>
              </w:rPr>
              <w:t>9</w:t>
            </w:r>
          </w:p>
        </w:tc>
        <w:tc>
          <w:tcPr>
            <w:tcW w:w="2427" w:type="dxa"/>
            <w:vAlign w:val="center"/>
          </w:tcPr>
          <w:p w14:paraId="49E6369F">
            <w:pPr>
              <w:rPr>
                <w:rFonts w:ascii="宋体" w:hAnsi="宋体" w:eastAsia="宋体" w:cs="Times New Roman"/>
                <w:szCs w:val="21"/>
                <w:highlight w:val="none"/>
              </w:rPr>
            </w:pPr>
            <w:r>
              <w:rPr>
                <w:rFonts w:hint="eastAsia" w:ascii="宋体" w:hAnsi="宋体" w:eastAsia="宋体" w:cs="Times New Roman"/>
                <w:szCs w:val="21"/>
                <w:highlight w:val="none"/>
              </w:rPr>
              <w:t>售后服务及时周到，有相应的服务承诺和具体的保证措施</w:t>
            </w:r>
          </w:p>
        </w:tc>
        <w:tc>
          <w:tcPr>
            <w:tcW w:w="692" w:type="dxa"/>
            <w:vAlign w:val="center"/>
          </w:tcPr>
          <w:p w14:paraId="588FF5C2">
            <w:pPr>
              <w:jc w:val="center"/>
              <w:rPr>
                <w:rFonts w:ascii="宋体" w:hAnsi="宋体" w:eastAsia="宋体" w:cs="Times New Roman"/>
                <w:szCs w:val="21"/>
                <w:highlight w:val="none"/>
              </w:rPr>
            </w:pPr>
            <w:r>
              <w:rPr>
                <w:rFonts w:ascii="宋体" w:hAnsi="宋体" w:eastAsia="宋体" w:cs="Times New Roman"/>
                <w:szCs w:val="21"/>
                <w:highlight w:val="none"/>
              </w:rPr>
              <w:t>5</w:t>
            </w:r>
          </w:p>
        </w:tc>
        <w:tc>
          <w:tcPr>
            <w:tcW w:w="5245" w:type="dxa"/>
            <w:vAlign w:val="center"/>
          </w:tcPr>
          <w:p w14:paraId="2924DD62">
            <w:pPr>
              <w:rPr>
                <w:rFonts w:ascii="宋体" w:hAnsi="宋体" w:eastAsia="宋体" w:cs="Times New Roman"/>
                <w:bCs/>
                <w:szCs w:val="21"/>
                <w:highlight w:val="none"/>
              </w:rPr>
            </w:pPr>
            <w:r>
              <w:rPr>
                <w:rFonts w:hint="eastAsia" w:ascii="宋体" w:hAnsi="宋体" w:eastAsia="宋体" w:cs="Times New Roman"/>
                <w:bCs/>
                <w:szCs w:val="21"/>
                <w:highlight w:val="none"/>
              </w:rPr>
              <w:t>由评标委员会成员独立进行客观、公正的评价，按照优、良、一般进行赋分，优得</w:t>
            </w:r>
            <w:r>
              <w:rPr>
                <w:rFonts w:ascii="宋体" w:hAnsi="宋体" w:eastAsia="宋体" w:cs="Times New Roman"/>
                <w:bCs/>
                <w:szCs w:val="21"/>
                <w:highlight w:val="none"/>
              </w:rPr>
              <w:t>5</w:t>
            </w:r>
            <w:r>
              <w:rPr>
                <w:rFonts w:hint="eastAsia" w:ascii="宋体" w:hAnsi="宋体" w:eastAsia="宋体" w:cs="Times New Roman"/>
                <w:bCs/>
                <w:szCs w:val="21"/>
                <w:highlight w:val="none"/>
              </w:rPr>
              <w:t>分，良得</w:t>
            </w:r>
            <w:r>
              <w:rPr>
                <w:rFonts w:ascii="宋体" w:hAnsi="宋体" w:eastAsia="宋体" w:cs="Times New Roman"/>
                <w:bCs/>
                <w:szCs w:val="21"/>
                <w:highlight w:val="none"/>
              </w:rPr>
              <w:t>3</w:t>
            </w:r>
            <w:r>
              <w:rPr>
                <w:rFonts w:hint="eastAsia" w:ascii="宋体" w:hAnsi="宋体" w:eastAsia="宋体" w:cs="Times New Roman"/>
                <w:bCs/>
                <w:szCs w:val="21"/>
                <w:highlight w:val="none"/>
              </w:rPr>
              <w:t>分，一般得1分。</w:t>
            </w:r>
          </w:p>
        </w:tc>
      </w:tr>
      <w:bookmarkEnd w:id="121"/>
    </w:tbl>
    <w:p w14:paraId="37A39136">
      <w:pPr>
        <w:pStyle w:val="20"/>
        <w:outlineLvl w:val="2"/>
        <w:rPr>
          <w:rFonts w:hint="eastAsia" w:hAnsi="宋体" w:eastAsia="宋体" w:cs="宋体"/>
          <w:b/>
          <w:bCs/>
          <w:color w:val="000000"/>
          <w:sz w:val="24"/>
          <w:szCs w:val="24"/>
        </w:rPr>
      </w:pPr>
    </w:p>
    <w:p w14:paraId="3E5A8B85">
      <w:pPr>
        <w:sectPr>
          <w:pgSz w:w="11906" w:h="16838"/>
          <w:pgMar w:top="1587" w:right="1417" w:bottom="1134" w:left="1417" w:header="850" w:footer="992" w:gutter="0"/>
          <w:pgNumType w:fmt="decimal"/>
          <w:cols w:space="0" w:num="1"/>
          <w:titlePg/>
          <w:docGrid w:type="lines" w:linePitch="324" w:charSpace="0"/>
        </w:sectPr>
      </w:pPr>
    </w:p>
    <w:p w14:paraId="2EC85FE8">
      <w:pPr>
        <w:pStyle w:val="20"/>
      </w:pPr>
    </w:p>
    <w:p w14:paraId="3FA30F4D">
      <w:pPr>
        <w:rPr>
          <w:rFonts w:ascii="宋体" w:hAnsi="宋体" w:eastAsia="宋体" w:cs="宋体"/>
          <w:b/>
          <w:bCs/>
          <w:color w:val="000000"/>
          <w:sz w:val="24"/>
          <w:szCs w:val="24"/>
        </w:rPr>
      </w:pPr>
    </w:p>
    <w:p w14:paraId="0BF9A2BB">
      <w:pPr>
        <w:pStyle w:val="20"/>
        <w:outlineLvl w:val="2"/>
        <w:rPr>
          <w:rFonts w:hAnsi="宋体" w:eastAsia="宋体" w:cs="宋体"/>
          <w:b/>
          <w:bCs/>
          <w:color w:val="000000"/>
          <w:sz w:val="24"/>
          <w:szCs w:val="24"/>
        </w:rPr>
      </w:pPr>
      <w:r>
        <w:rPr>
          <w:rFonts w:hint="eastAsia" w:hAnsi="宋体" w:eastAsia="宋体" w:cs="宋体"/>
          <w:b/>
          <w:bCs/>
          <w:color w:val="000000"/>
          <w:sz w:val="24"/>
          <w:szCs w:val="24"/>
        </w:rPr>
        <w:t>附件1</w:t>
      </w:r>
      <w:r>
        <w:rPr>
          <w:rFonts w:hint="eastAsia" w:hAnsi="宋体" w:eastAsia="宋体" w:cs="宋体"/>
          <w:b/>
          <w:bCs/>
          <w:color w:val="000000"/>
          <w:sz w:val="24"/>
          <w:szCs w:val="24"/>
          <w:lang w:val="en-US" w:eastAsia="zh-CN"/>
        </w:rPr>
        <w:t>6</w:t>
      </w:r>
      <w:r>
        <w:rPr>
          <w:rFonts w:hint="eastAsia" w:hAnsi="宋体" w:eastAsia="宋体" w:cs="宋体"/>
          <w:b/>
          <w:bCs/>
          <w:color w:val="000000"/>
          <w:sz w:val="24"/>
          <w:szCs w:val="24"/>
        </w:rPr>
        <w:t xml:space="preserve"> SRM非生产供应商注册操作手册</w:t>
      </w:r>
    </w:p>
    <w:p w14:paraId="559FC761">
      <w:pPr>
        <w:pStyle w:val="20"/>
        <w:rPr>
          <w:rFonts w:eastAsia="宋体"/>
        </w:rPr>
      </w:pPr>
    </w:p>
    <w:p w14:paraId="39E1B6C4">
      <w:pPr>
        <w:adjustRightInd w:val="0"/>
        <w:snapToGrid w:val="0"/>
        <w:spacing w:line="360" w:lineRule="auto"/>
        <w:jc w:val="left"/>
        <w:rPr>
          <w:rFonts w:ascii="宋体" w:hAnsi="宋体" w:eastAsia="宋体" w:cs="宋体"/>
          <w:sz w:val="24"/>
          <w:szCs w:val="24"/>
        </w:rPr>
      </w:pPr>
      <w:r>
        <w:rPr>
          <w:rFonts w:ascii="宋体" w:hAnsi="宋体" w:eastAsia="宋体" w:cs="宋体"/>
          <w:sz w:val="24"/>
          <w:szCs w:val="24"/>
        </w:rPr>
        <w:t>浏览器中输入地址;</w:t>
      </w:r>
    </w:p>
    <w:p w14:paraId="57B4C477">
      <w:pPr>
        <w:adjustRightInd w:val="0"/>
        <w:snapToGrid w:val="0"/>
        <w:spacing w:line="360" w:lineRule="auto"/>
        <w:jc w:val="left"/>
        <w:rPr>
          <w:rFonts w:ascii="宋体" w:hAnsi="宋体" w:eastAsia="宋体" w:cs="宋体"/>
          <w:sz w:val="24"/>
          <w:szCs w:val="24"/>
        </w:rPr>
      </w:pPr>
      <w:r>
        <w:fldChar w:fldCharType="begin"/>
      </w:r>
      <w:r>
        <w:instrText xml:space="preserve"> HYPERLINK "http://ecaitong.sinotruk.com:8012/" \l "/login" \t "dlt" </w:instrText>
      </w:r>
      <w:r>
        <w:fldChar w:fldCharType="separate"/>
      </w:r>
      <w:r>
        <w:rPr>
          <w:rFonts w:ascii="宋体" w:hAnsi="宋体" w:eastAsia="宋体" w:cs="宋体"/>
          <w:sz w:val="24"/>
          <w:szCs w:val="24"/>
        </w:rPr>
        <w:t>http</w:t>
      </w:r>
      <w:r>
        <w:rPr>
          <w:rFonts w:hint="eastAsia" w:ascii="宋体" w:hAnsi="宋体" w:eastAsia="宋体" w:cs="宋体"/>
          <w:sz w:val="24"/>
          <w:szCs w:val="24"/>
        </w:rPr>
        <w:t>s</w:t>
      </w:r>
      <w:r>
        <w:rPr>
          <w:rFonts w:ascii="宋体" w:hAnsi="宋体" w:eastAsia="宋体" w:cs="宋体"/>
          <w:sz w:val="24"/>
          <w:szCs w:val="24"/>
        </w:rPr>
        <w:t>://ecaitong.sinotruk.com:8012/#/login</w:t>
      </w:r>
      <w:r>
        <w:rPr>
          <w:rFonts w:ascii="宋体" w:hAnsi="宋体" w:eastAsia="宋体" w:cs="宋体"/>
          <w:sz w:val="24"/>
          <w:szCs w:val="24"/>
        </w:rPr>
        <w:fldChar w:fldCharType="end"/>
      </w:r>
    </w:p>
    <w:p w14:paraId="7831DCE4">
      <w:pPr>
        <w:adjustRightInd w:val="0"/>
        <w:snapToGrid w:val="0"/>
        <w:spacing w:line="360" w:lineRule="auto"/>
        <w:jc w:val="left"/>
        <w:rPr>
          <w:rFonts w:ascii="宋体" w:hAnsi="宋体" w:eastAsia="宋体" w:cs="宋体"/>
          <w:sz w:val="24"/>
          <w:szCs w:val="24"/>
        </w:rPr>
      </w:pPr>
      <w:r>
        <w:rPr>
          <w:rFonts w:ascii="宋体" w:hAnsi="宋体" w:eastAsia="宋体" w:cs="宋体"/>
          <w:sz w:val="24"/>
          <w:szCs w:val="24"/>
        </w:rPr>
        <w:t>1.点击立即注册</w:t>
      </w:r>
    </w:p>
    <w:p w14:paraId="0F46B367">
      <w:pPr>
        <w:snapToGrid w:val="0"/>
        <w:spacing w:line="312" w:lineRule="auto"/>
      </w:pPr>
      <w:r>
        <w:drawing>
          <wp:inline distT="0" distB="0" distL="0" distR="0">
            <wp:extent cx="5760085" cy="2933065"/>
            <wp:effectExtent l="0" t="0" r="5715" b="63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43"/>
                    <a:stretch>
                      <a:fillRect/>
                    </a:stretch>
                  </pic:blipFill>
                  <pic:spPr>
                    <a:xfrm>
                      <a:off x="0" y="0"/>
                      <a:ext cx="5760085" cy="2933377"/>
                    </a:xfrm>
                    <a:prstGeom prst="rect">
                      <a:avLst/>
                    </a:prstGeom>
                  </pic:spPr>
                </pic:pic>
              </a:graphicData>
            </a:graphic>
          </wp:inline>
        </w:drawing>
      </w:r>
    </w:p>
    <w:p w14:paraId="2648760E">
      <w:pPr>
        <w:spacing w:line="360" w:lineRule="auto"/>
        <w:rPr>
          <w:rFonts w:ascii="宋体" w:hAnsi="宋体" w:eastAsia="宋体" w:cs="宋体"/>
          <w:sz w:val="24"/>
          <w:szCs w:val="28"/>
        </w:rPr>
      </w:pPr>
      <w:r>
        <w:rPr>
          <w:rFonts w:hint="eastAsia" w:ascii="宋体" w:hAnsi="宋体" w:eastAsia="宋体" w:cs="宋体"/>
          <w:color w:val="000000"/>
          <w:sz w:val="24"/>
          <w:szCs w:val="28"/>
        </w:rPr>
        <w:t>2.</w:t>
      </w:r>
      <w:r>
        <w:rPr>
          <w:rFonts w:ascii="宋体" w:hAnsi="宋体" w:eastAsia="宋体" w:cs="宋体"/>
          <w:color w:val="000000"/>
          <w:sz w:val="24"/>
          <w:szCs w:val="28"/>
        </w:rPr>
        <w:t>填写手机号码（没有注册过的）</w:t>
      </w:r>
    </w:p>
    <w:p w14:paraId="36291CB8">
      <w:pPr>
        <w:snapToGrid w:val="0"/>
        <w:spacing w:line="312" w:lineRule="auto"/>
      </w:pPr>
      <w:r>
        <w:drawing>
          <wp:inline distT="0" distB="0" distL="0" distR="0">
            <wp:extent cx="5760085" cy="2766695"/>
            <wp:effectExtent l="0" t="0" r="5715" b="190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44"/>
                    <a:stretch>
                      <a:fillRect/>
                    </a:stretch>
                  </pic:blipFill>
                  <pic:spPr>
                    <a:xfrm>
                      <a:off x="0" y="0"/>
                      <a:ext cx="5760085" cy="2766707"/>
                    </a:xfrm>
                    <a:prstGeom prst="rect">
                      <a:avLst/>
                    </a:prstGeom>
                  </pic:spPr>
                </pic:pic>
              </a:graphicData>
            </a:graphic>
          </wp:inline>
        </w:drawing>
      </w:r>
    </w:p>
    <w:p w14:paraId="4F4BF5EE">
      <w:pPr>
        <w:spacing w:line="360" w:lineRule="auto"/>
        <w:rPr>
          <w:rFonts w:ascii="宋体" w:hAnsi="宋体" w:eastAsia="宋体" w:cs="宋体"/>
          <w:sz w:val="24"/>
          <w:szCs w:val="28"/>
        </w:rPr>
      </w:pPr>
      <w:r>
        <w:rPr>
          <w:rFonts w:hint="eastAsia" w:ascii="宋体" w:hAnsi="宋体" w:eastAsia="宋体" w:cs="宋体"/>
          <w:color w:val="000000"/>
          <w:sz w:val="24"/>
          <w:szCs w:val="28"/>
        </w:rPr>
        <w:t>3.</w:t>
      </w:r>
      <w:r>
        <w:rPr>
          <w:rFonts w:ascii="宋体" w:hAnsi="宋体" w:eastAsia="宋体" w:cs="宋体"/>
          <w:color w:val="000000"/>
          <w:sz w:val="24"/>
          <w:szCs w:val="28"/>
        </w:rPr>
        <w:t>注册成功登录这个手机号码的账号进入系统，点击供应商注册</w:t>
      </w:r>
    </w:p>
    <w:p w14:paraId="36DD1DD7">
      <w:pPr>
        <w:snapToGrid w:val="0"/>
        <w:spacing w:line="312" w:lineRule="auto"/>
      </w:pPr>
      <w:r>
        <w:drawing>
          <wp:inline distT="0" distB="0" distL="0" distR="0">
            <wp:extent cx="5760085" cy="2869565"/>
            <wp:effectExtent l="0" t="0" r="5715" b="63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45"/>
                    <a:stretch>
                      <a:fillRect/>
                    </a:stretch>
                  </pic:blipFill>
                  <pic:spPr>
                    <a:xfrm>
                      <a:off x="0" y="0"/>
                      <a:ext cx="5760085" cy="2870054"/>
                    </a:xfrm>
                    <a:prstGeom prst="rect">
                      <a:avLst/>
                    </a:prstGeom>
                  </pic:spPr>
                </pic:pic>
              </a:graphicData>
            </a:graphic>
          </wp:inline>
        </w:drawing>
      </w:r>
    </w:p>
    <w:p w14:paraId="4A1602BF">
      <w:pPr>
        <w:spacing w:line="360" w:lineRule="auto"/>
        <w:rPr>
          <w:rFonts w:ascii="宋体" w:hAnsi="宋体" w:eastAsia="宋体" w:cs="宋体"/>
          <w:sz w:val="24"/>
          <w:szCs w:val="28"/>
        </w:rPr>
      </w:pPr>
      <w:r>
        <w:rPr>
          <w:rFonts w:hint="eastAsia" w:ascii="宋体" w:hAnsi="宋体" w:eastAsia="宋体" w:cs="宋体"/>
          <w:color w:val="000000"/>
          <w:sz w:val="24"/>
          <w:szCs w:val="28"/>
        </w:rPr>
        <w:t>4.</w:t>
      </w:r>
      <w:r>
        <w:rPr>
          <w:rFonts w:ascii="宋体" w:hAnsi="宋体" w:eastAsia="宋体" w:cs="宋体"/>
          <w:color w:val="000000"/>
          <w:sz w:val="24"/>
          <w:szCs w:val="28"/>
        </w:rPr>
        <w:t>点击新增</w:t>
      </w:r>
    </w:p>
    <w:p w14:paraId="0DAF65EC">
      <w:pPr>
        <w:snapToGrid w:val="0"/>
        <w:spacing w:line="312" w:lineRule="auto"/>
      </w:pPr>
      <w:r>
        <w:drawing>
          <wp:inline distT="0" distB="0" distL="0" distR="0">
            <wp:extent cx="5760085" cy="2853055"/>
            <wp:effectExtent l="0" t="0" r="5715" b="444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46"/>
                    <a:stretch>
                      <a:fillRect/>
                    </a:stretch>
                  </pic:blipFill>
                  <pic:spPr>
                    <a:xfrm>
                      <a:off x="0" y="0"/>
                      <a:ext cx="5760085" cy="2853375"/>
                    </a:xfrm>
                    <a:prstGeom prst="rect">
                      <a:avLst/>
                    </a:prstGeom>
                  </pic:spPr>
                </pic:pic>
              </a:graphicData>
            </a:graphic>
          </wp:inline>
        </w:drawing>
      </w:r>
    </w:p>
    <w:p w14:paraId="352E56D5">
      <w:pPr>
        <w:spacing w:line="360" w:lineRule="auto"/>
        <w:rPr>
          <w:rFonts w:ascii="宋体" w:hAnsi="宋体" w:eastAsia="宋体" w:cs="宋体"/>
          <w:sz w:val="24"/>
          <w:szCs w:val="28"/>
        </w:rPr>
      </w:pPr>
      <w:r>
        <w:rPr>
          <w:rFonts w:hint="eastAsia" w:ascii="宋体" w:hAnsi="宋体" w:eastAsia="宋体" w:cs="宋体"/>
          <w:sz w:val="24"/>
          <w:szCs w:val="28"/>
        </w:rPr>
        <w:t>5</w:t>
      </w:r>
      <w:r>
        <w:rPr>
          <w:rFonts w:hint="eastAsia" w:ascii="宋体" w:hAnsi="宋体" w:eastAsia="宋体" w:cs="宋体"/>
          <w:color w:val="000000"/>
          <w:sz w:val="24"/>
          <w:szCs w:val="28"/>
        </w:rPr>
        <w:t>.</w:t>
      </w:r>
      <w:r>
        <w:rPr>
          <w:rFonts w:ascii="宋体" w:hAnsi="宋体" w:eastAsia="宋体" w:cs="宋体"/>
          <w:color w:val="000000"/>
          <w:sz w:val="24"/>
          <w:szCs w:val="28"/>
        </w:rPr>
        <w:t>按要求填写所有信息，注意非生产类要填写合作单位，最后提交审批</w:t>
      </w:r>
    </w:p>
    <w:p w14:paraId="13042C4A">
      <w:pPr>
        <w:pStyle w:val="20"/>
      </w:pPr>
    </w:p>
    <w:p w14:paraId="706F8EAC">
      <w:r>
        <w:drawing>
          <wp:inline distT="0" distB="0" distL="0" distR="0">
            <wp:extent cx="5760085" cy="2809875"/>
            <wp:effectExtent l="0" t="0" r="5715" b="9525"/>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47"/>
                    <a:stretch>
                      <a:fillRect/>
                    </a:stretch>
                  </pic:blipFill>
                  <pic:spPr>
                    <a:xfrm>
                      <a:off x="0" y="0"/>
                      <a:ext cx="5760085" cy="2810122"/>
                    </a:xfrm>
                    <a:prstGeom prst="rect">
                      <a:avLst/>
                    </a:prstGeom>
                  </pic:spPr>
                </pic:pic>
              </a:graphicData>
            </a:graphic>
          </wp:inline>
        </w:drawing>
      </w:r>
    </w:p>
    <w:p w14:paraId="4F1E9551">
      <w:pPr>
        <w:pStyle w:val="20"/>
      </w:pPr>
      <w:r>
        <w:drawing>
          <wp:inline distT="0" distB="0" distL="0" distR="0">
            <wp:extent cx="5760085" cy="2820035"/>
            <wp:effectExtent l="0" t="0" r="5715" b="1206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48"/>
                    <a:stretch>
                      <a:fillRect/>
                    </a:stretch>
                  </pic:blipFill>
                  <pic:spPr>
                    <a:xfrm>
                      <a:off x="0" y="0"/>
                      <a:ext cx="5760085" cy="2820042"/>
                    </a:xfrm>
                    <a:prstGeom prst="rect">
                      <a:avLst/>
                    </a:prstGeom>
                  </pic:spPr>
                </pic:pic>
              </a:graphicData>
            </a:graphic>
          </wp:inline>
        </w:drawing>
      </w:r>
    </w:p>
    <w:p w14:paraId="15FD5A5F">
      <w:pPr>
        <w:pStyle w:val="20"/>
      </w:pPr>
    </w:p>
    <w:p w14:paraId="7843EC37">
      <w:pPr>
        <w:rPr>
          <w:rFonts w:ascii="宋体" w:hAnsi="宋体" w:eastAsia="宋体" w:cs="宋体"/>
          <w:b/>
          <w:bCs/>
          <w:color w:val="000000"/>
          <w:sz w:val="24"/>
          <w:szCs w:val="28"/>
        </w:rPr>
      </w:pPr>
      <w:r>
        <w:rPr>
          <w:rFonts w:hint="eastAsia" w:ascii="宋体" w:hAnsi="宋体" w:eastAsia="宋体" w:cs="宋体"/>
          <w:b/>
          <w:bCs/>
          <w:color w:val="000000"/>
          <w:sz w:val="24"/>
          <w:szCs w:val="28"/>
        </w:rPr>
        <w:t>注：</w:t>
      </w:r>
    </w:p>
    <w:p w14:paraId="655D5F6D">
      <w:pPr>
        <w:rPr>
          <w:rFonts w:ascii="宋体" w:hAnsi="宋体" w:eastAsia="宋体" w:cs="宋体"/>
          <w:b/>
          <w:bCs/>
          <w:color w:val="000000"/>
          <w:sz w:val="24"/>
          <w:szCs w:val="28"/>
        </w:rPr>
      </w:pPr>
      <w:r>
        <w:rPr>
          <w:rFonts w:hint="eastAsia" w:ascii="宋体" w:hAnsi="宋体" w:eastAsia="宋体" w:cs="宋体"/>
          <w:b/>
          <w:bCs/>
          <w:color w:val="000000"/>
          <w:sz w:val="24"/>
          <w:szCs w:val="28"/>
        </w:rPr>
        <w:t>1.“项目名称”和“采购形式编号”见投标须知前附表1.1；</w:t>
      </w:r>
    </w:p>
    <w:p w14:paraId="23C05309">
      <w:pPr>
        <w:pStyle w:val="20"/>
      </w:pPr>
      <w:r>
        <w:rPr>
          <w:rFonts w:hint="eastAsia" w:hAnsi="宋体" w:eastAsia="宋体" w:cs="宋体"/>
          <w:b/>
          <w:bCs/>
          <w:color w:val="000000"/>
          <w:sz w:val="24"/>
          <w:szCs w:val="28"/>
        </w:rPr>
        <w:t>2.配套能力“供货类别”填“工艺装备”，业务主管部门选择“工</w:t>
      </w:r>
      <w:bookmarkStart w:id="122" w:name="_GoBack"/>
      <w:bookmarkEnd w:id="122"/>
      <w:r>
        <w:rPr>
          <w:rFonts w:hint="eastAsia" w:hAnsi="宋体" w:eastAsia="宋体" w:cs="宋体"/>
          <w:b/>
          <w:bCs/>
          <w:color w:val="000000"/>
          <w:sz w:val="24"/>
          <w:szCs w:val="28"/>
        </w:rPr>
        <w:t>艺工匠研究院”。</w:t>
      </w:r>
    </w:p>
    <w:p w14:paraId="6FE47C49">
      <w:pPr>
        <w:pStyle w:val="20"/>
        <w:sectPr>
          <w:pgSz w:w="11906" w:h="16838"/>
          <w:pgMar w:top="1588" w:right="1418" w:bottom="1134" w:left="1418" w:header="851" w:footer="992" w:gutter="0"/>
          <w:cols w:space="720" w:num="1"/>
          <w:titlePg/>
          <w:docGrid w:type="lines" w:linePitch="312" w:charSpace="0"/>
        </w:sectPr>
      </w:pPr>
    </w:p>
    <w:p w14:paraId="30BC6C0D">
      <w:pPr>
        <w:pStyle w:val="20"/>
        <w:outlineLvl w:val="2"/>
        <w:rPr>
          <w:rFonts w:hAnsi="宋体" w:eastAsia="宋体" w:cs="Times New Roman"/>
          <w:b/>
          <w:color w:val="000000"/>
          <w:sz w:val="24"/>
          <w:szCs w:val="24"/>
        </w:rPr>
      </w:pPr>
      <w:r>
        <w:rPr>
          <w:rFonts w:hint="eastAsia" w:hAnsi="宋体" w:eastAsia="宋体" w:cs="宋体"/>
          <w:b/>
          <w:bCs/>
          <w:color w:val="000000"/>
          <w:sz w:val="24"/>
          <w:szCs w:val="24"/>
        </w:rPr>
        <w:t>附件1</w:t>
      </w:r>
      <w:r>
        <w:rPr>
          <w:rFonts w:hint="eastAsia" w:hAnsi="宋体" w:eastAsia="宋体" w:cs="宋体"/>
          <w:b/>
          <w:bCs/>
          <w:color w:val="000000"/>
          <w:sz w:val="24"/>
          <w:szCs w:val="24"/>
          <w:lang w:val="en-US" w:eastAsia="zh-CN"/>
        </w:rPr>
        <w:t>7</w:t>
      </w:r>
      <w:r>
        <w:rPr>
          <w:rFonts w:hint="eastAsia" w:hAnsi="宋体" w:eastAsia="宋体" w:cs="宋体"/>
          <w:b/>
          <w:bCs/>
          <w:color w:val="000000"/>
          <w:sz w:val="24"/>
          <w:szCs w:val="24"/>
        </w:rPr>
        <w:t xml:space="preserve"> </w:t>
      </w:r>
      <w:r>
        <w:rPr>
          <w:rFonts w:hint="eastAsia" w:hAnsi="宋体" w:eastAsia="宋体" w:cs="Times New Roman"/>
          <w:b/>
          <w:color w:val="000000"/>
          <w:sz w:val="24"/>
          <w:szCs w:val="24"/>
        </w:rPr>
        <w:t>SRM系统供应商用户手册</w:t>
      </w:r>
    </w:p>
    <w:p w14:paraId="779DEB22">
      <w:pPr>
        <w:spacing w:line="360" w:lineRule="auto"/>
        <w:rPr>
          <w:rFonts w:ascii="宋体" w:hAnsi="宋体" w:eastAsia="宋体" w:cs="宋体"/>
          <w:sz w:val="24"/>
          <w:szCs w:val="24"/>
        </w:rPr>
      </w:pPr>
      <w:r>
        <w:rPr>
          <w:rFonts w:hint="eastAsia" w:ascii="宋体" w:hAnsi="宋体" w:eastAsia="宋体" w:cs="宋体"/>
          <w:color w:val="000000"/>
          <w:sz w:val="24"/>
          <w:szCs w:val="24"/>
        </w:rPr>
        <w:t>系统网址：</w:t>
      </w:r>
      <w:r>
        <w:fldChar w:fldCharType="begin"/>
      </w:r>
      <w:r>
        <w:instrText xml:space="preserve"> HYPERLINK "http://ecaitong.sinotruk.com:8012/" \t "dlt" </w:instrText>
      </w:r>
      <w:r>
        <w:fldChar w:fldCharType="separate"/>
      </w:r>
      <w:r>
        <w:rPr>
          <w:rStyle w:val="49"/>
          <w:rFonts w:hint="eastAsia" w:ascii="宋体" w:hAnsi="宋体" w:eastAsia="宋体" w:cs="宋体"/>
          <w:sz w:val="24"/>
          <w:szCs w:val="24"/>
        </w:rPr>
        <w:t>https://ecaitong.sinotruk.com:8012/</w:t>
      </w:r>
      <w:r>
        <w:rPr>
          <w:rStyle w:val="49"/>
          <w:rFonts w:hint="eastAsia" w:ascii="宋体" w:hAnsi="宋体" w:eastAsia="宋体" w:cs="宋体"/>
          <w:sz w:val="24"/>
          <w:szCs w:val="24"/>
        </w:rPr>
        <w:fldChar w:fldCharType="end"/>
      </w:r>
    </w:p>
    <w:p w14:paraId="59D69140">
      <w:pPr>
        <w:spacing w:line="360" w:lineRule="auto"/>
        <w:rPr>
          <w:rFonts w:ascii="宋体" w:hAnsi="宋体" w:eastAsia="宋体" w:cs="宋体"/>
          <w:sz w:val="24"/>
          <w:szCs w:val="24"/>
        </w:rPr>
      </w:pPr>
      <w:r>
        <w:rPr>
          <w:rFonts w:hint="eastAsia" w:ascii="宋体" w:hAnsi="宋体" w:eastAsia="宋体" w:cs="宋体"/>
          <w:color w:val="000000"/>
          <w:sz w:val="24"/>
          <w:szCs w:val="24"/>
        </w:rPr>
        <w:t>用 户 名：gys+供应商代码（</w:t>
      </w:r>
      <w:r>
        <w:rPr>
          <w:rFonts w:hint="eastAsia" w:ascii="宋体" w:hAnsi="宋体" w:eastAsia="宋体" w:cs="宋体"/>
          <w:color w:val="FF0000"/>
          <w:sz w:val="24"/>
          <w:szCs w:val="24"/>
        </w:rPr>
        <w:t>注意：注册完毕后，用户名不要用手机号登录</w:t>
      </w:r>
      <w:r>
        <w:rPr>
          <w:rFonts w:hint="eastAsia" w:ascii="宋体" w:hAnsi="宋体" w:eastAsia="宋体" w:cs="宋体"/>
          <w:color w:val="000000"/>
          <w:sz w:val="24"/>
          <w:szCs w:val="24"/>
        </w:rPr>
        <w:t>）</w:t>
      </w:r>
    </w:p>
    <w:p w14:paraId="585DA674">
      <w:pPr>
        <w:spacing w:line="360" w:lineRule="auto"/>
        <w:rPr>
          <w:rFonts w:ascii="宋体" w:hAnsi="宋体" w:eastAsia="宋体" w:cs="宋体"/>
          <w:sz w:val="24"/>
          <w:szCs w:val="24"/>
        </w:rPr>
      </w:pPr>
      <w:r>
        <w:rPr>
          <w:rFonts w:hint="eastAsia" w:ascii="宋体" w:hAnsi="宋体" w:eastAsia="宋体" w:cs="宋体"/>
          <w:color w:val="000000"/>
          <w:sz w:val="24"/>
          <w:szCs w:val="24"/>
        </w:rPr>
        <w:t>初始密码：scm@2022</w:t>
      </w:r>
    </w:p>
    <w:p w14:paraId="3627EC45">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1.供应商应标</w:t>
      </w:r>
    </w:p>
    <w:p w14:paraId="46296D95">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供应商应标</w:t>
      </w:r>
    </w:p>
    <w:p w14:paraId="168269BB">
      <w:pPr>
        <w:spacing w:line="360" w:lineRule="auto"/>
        <w:rPr>
          <w:rFonts w:ascii="宋体" w:hAnsi="宋体" w:eastAsia="宋体" w:cs="宋体"/>
          <w:color w:val="000000"/>
          <w:sz w:val="24"/>
          <w:szCs w:val="24"/>
        </w:rPr>
      </w:pPr>
      <w:r>
        <w:rPr>
          <w:rFonts w:ascii="宋体" w:hAnsi="宋体" w:eastAsia="宋体" w:cs="宋体"/>
          <w:color w:val="000000"/>
          <w:sz w:val="24"/>
          <w:szCs w:val="24"/>
        </w:rPr>
        <w:t>点击应标，上传文件之后点击提交。</w:t>
      </w:r>
    </w:p>
    <w:p w14:paraId="4373E448">
      <w:r>
        <w:drawing>
          <wp:inline distT="0" distB="0" distL="0" distR="0">
            <wp:extent cx="5760085" cy="2269490"/>
            <wp:effectExtent l="0" t="0" r="5715" b="3810"/>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49"/>
                    <a:stretch>
                      <a:fillRect/>
                    </a:stretch>
                  </pic:blipFill>
                  <pic:spPr>
                    <a:xfrm>
                      <a:off x="0" y="0"/>
                      <a:ext cx="5760085" cy="2269864"/>
                    </a:xfrm>
                    <a:prstGeom prst="rect">
                      <a:avLst/>
                    </a:prstGeom>
                  </pic:spPr>
                </pic:pic>
              </a:graphicData>
            </a:graphic>
          </wp:inline>
        </w:drawing>
      </w:r>
    </w:p>
    <w:p w14:paraId="10401CDD"/>
    <w:p w14:paraId="43F5EC1E">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2.供应商投标</w:t>
      </w:r>
    </w:p>
    <w:p w14:paraId="3EB43AC3">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供应商投标</w:t>
      </w:r>
    </w:p>
    <w:p w14:paraId="1155397A">
      <w:pPr>
        <w:rPr>
          <w:rFonts w:ascii="宋体" w:hAnsi="宋体" w:eastAsia="宋体" w:cs="宋体"/>
          <w:color w:val="000000"/>
        </w:rPr>
      </w:pPr>
      <w:r>
        <w:rPr>
          <w:rFonts w:ascii="宋体" w:hAnsi="宋体" w:eastAsia="宋体" w:cs="宋体"/>
          <w:color w:val="000000"/>
        </w:rPr>
        <w:drawing>
          <wp:inline distT="0" distB="0" distL="0" distR="0">
            <wp:extent cx="5760085" cy="2125345"/>
            <wp:effectExtent l="0" t="0" r="5715" b="8255"/>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50"/>
                    <a:stretch>
                      <a:fillRect/>
                    </a:stretch>
                  </pic:blipFill>
                  <pic:spPr>
                    <a:xfrm>
                      <a:off x="0" y="0"/>
                      <a:ext cx="5760085" cy="2125673"/>
                    </a:xfrm>
                    <a:prstGeom prst="rect">
                      <a:avLst/>
                    </a:prstGeom>
                  </pic:spPr>
                </pic:pic>
              </a:graphicData>
            </a:graphic>
          </wp:inline>
        </w:drawing>
      </w:r>
    </w:p>
    <w:p w14:paraId="7EB9E5A1">
      <w:pPr>
        <w:spacing w:line="360" w:lineRule="auto"/>
        <w:rPr>
          <w:rFonts w:ascii="宋体" w:hAnsi="宋体" w:eastAsia="宋体" w:cs="宋体"/>
          <w:color w:val="000000"/>
          <w:sz w:val="24"/>
          <w:szCs w:val="28"/>
        </w:rPr>
      </w:pPr>
      <w:r>
        <w:rPr>
          <w:rFonts w:ascii="宋体" w:hAnsi="宋体" w:eastAsia="宋体" w:cs="宋体"/>
          <w:color w:val="000000"/>
          <w:sz w:val="24"/>
          <w:szCs w:val="28"/>
        </w:rPr>
        <w:t>点击投标按钮，进入详情页，输入投标报价并上传相应的附件。</w:t>
      </w:r>
    </w:p>
    <w:p w14:paraId="243179CD">
      <w:pPr>
        <w:pStyle w:val="20"/>
      </w:pPr>
      <w:r>
        <w:rPr>
          <w:rFonts w:hint="eastAsia" w:hAnsi="宋体" w:eastAsia="宋体" w:cs="宋体"/>
          <w:color w:val="000000"/>
          <w:sz w:val="24"/>
          <w:szCs w:val="28"/>
        </w:rPr>
        <w:t>注意：系统内的投标报价单位为“万元”，如开标现场发现填错报价，即直接淘汰。</w:t>
      </w:r>
    </w:p>
    <w:p w14:paraId="54524DD5">
      <w:pPr>
        <w:pStyle w:val="6"/>
        <w:ind w:left="425" w:hanging="425"/>
        <w:rPr>
          <w:rFonts w:eastAsia="Arial" w:cs="Arial"/>
          <w:color w:val="000000"/>
        </w:rPr>
      </w:pPr>
      <w:r>
        <w:rPr>
          <w:rFonts w:eastAsia="Arial" w:cs="Arial"/>
          <w:color w:val="000000"/>
        </w:rPr>
        <w:drawing>
          <wp:inline distT="0" distB="0" distL="0" distR="0">
            <wp:extent cx="5490210" cy="2668905"/>
            <wp:effectExtent l="0" t="0" r="8890" b="1079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51"/>
                    <a:stretch>
                      <a:fillRect/>
                    </a:stretch>
                  </pic:blipFill>
                  <pic:spPr>
                    <a:xfrm>
                      <a:off x="0" y="0"/>
                      <a:ext cx="5490210" cy="2669498"/>
                    </a:xfrm>
                    <a:prstGeom prst="rect">
                      <a:avLst/>
                    </a:prstGeom>
                  </pic:spPr>
                </pic:pic>
              </a:graphicData>
            </a:graphic>
          </wp:inline>
        </w:drawing>
      </w:r>
    </w:p>
    <w:p w14:paraId="03B00902">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3.供应商技术标澄清函</w:t>
      </w:r>
    </w:p>
    <w:p w14:paraId="4F0DBB13">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供应商技术标澄清函</w:t>
      </w:r>
    </w:p>
    <w:p w14:paraId="0C9EFA1F">
      <w:pPr>
        <w:spacing w:line="360" w:lineRule="auto"/>
        <w:rPr>
          <w:rFonts w:ascii="宋体" w:hAnsi="宋体" w:eastAsia="宋体" w:cs="宋体"/>
          <w:sz w:val="24"/>
          <w:szCs w:val="24"/>
        </w:rPr>
      </w:pPr>
      <w:r>
        <w:rPr>
          <w:rFonts w:ascii="宋体" w:hAnsi="宋体" w:eastAsia="宋体" w:cs="宋体"/>
          <w:color w:val="000000"/>
          <w:sz w:val="24"/>
          <w:szCs w:val="24"/>
        </w:rPr>
        <w:t>点击编辑按钮进入系统，上传技术标澄清函。</w:t>
      </w:r>
    </w:p>
    <w:p w14:paraId="52E9F080">
      <w:pPr>
        <w:spacing w:line="360" w:lineRule="auto"/>
        <w:rPr>
          <w:rFonts w:ascii="Arial" w:hAnsi="Arial" w:eastAsia="Arial" w:cs="Arial"/>
          <w:color w:val="000000"/>
          <w:sz w:val="28"/>
        </w:rPr>
      </w:pPr>
      <w:r>
        <w:rPr>
          <w:rFonts w:ascii="宋体" w:hAnsi="宋体" w:eastAsia="宋体" w:cs="宋体"/>
          <w:color w:val="000000"/>
          <w:sz w:val="24"/>
          <w:szCs w:val="24"/>
        </w:rPr>
        <w:t>开标之后所有投标的供应商都可编辑提交，技术标入围之后</w:t>
      </w:r>
      <w:r>
        <w:rPr>
          <w:rFonts w:hint="eastAsia" w:ascii="宋体" w:hAnsi="宋体" w:eastAsia="宋体" w:cs="宋体"/>
          <w:color w:val="000000"/>
          <w:sz w:val="24"/>
          <w:szCs w:val="24"/>
        </w:rPr>
        <w:t xml:space="preserve"> </w:t>
      </w:r>
      <w:r>
        <w:rPr>
          <w:rFonts w:ascii="宋体" w:hAnsi="宋体" w:eastAsia="宋体" w:cs="宋体"/>
          <w:color w:val="000000"/>
          <w:sz w:val="24"/>
          <w:szCs w:val="24"/>
        </w:rPr>
        <w:t>都不可编辑</w:t>
      </w:r>
      <w:r>
        <w:rPr>
          <w:rFonts w:ascii="Arial" w:hAnsi="Arial" w:eastAsia="Arial" w:cs="Arial"/>
          <w:color w:val="000000"/>
          <w:sz w:val="28"/>
        </w:rPr>
        <w:drawing>
          <wp:inline distT="0" distB="0" distL="0" distR="0">
            <wp:extent cx="5490210" cy="1992630"/>
            <wp:effectExtent l="0" t="0" r="8890" b="1270"/>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52"/>
                    <a:stretch>
                      <a:fillRect/>
                    </a:stretch>
                  </pic:blipFill>
                  <pic:spPr>
                    <a:xfrm>
                      <a:off x="0" y="0"/>
                      <a:ext cx="5490210" cy="1992743"/>
                    </a:xfrm>
                    <a:prstGeom prst="rect">
                      <a:avLst/>
                    </a:prstGeom>
                  </pic:spPr>
                </pic:pic>
              </a:graphicData>
            </a:graphic>
          </wp:inline>
        </w:drawing>
      </w:r>
    </w:p>
    <w:p w14:paraId="33335A52">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4.供应商报价</w:t>
      </w:r>
    </w:p>
    <w:p w14:paraId="511A1C9E">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供应商报价</w:t>
      </w:r>
    </w:p>
    <w:p w14:paraId="31487927">
      <w:pPr>
        <w:spacing w:line="360" w:lineRule="auto"/>
        <w:rPr>
          <w:rFonts w:ascii="宋体" w:hAnsi="宋体" w:eastAsia="宋体" w:cs="宋体"/>
          <w:sz w:val="24"/>
          <w:szCs w:val="24"/>
        </w:rPr>
      </w:pPr>
      <w:r>
        <w:rPr>
          <w:rFonts w:ascii="宋体" w:hAnsi="宋体" w:eastAsia="宋体" w:cs="宋体"/>
          <w:color w:val="000000"/>
          <w:sz w:val="24"/>
          <w:szCs w:val="24"/>
        </w:rPr>
        <w:t>点击报价按钮进入报价详情界面，请在此轮报价起止时间内报价，否则无法报价。</w:t>
      </w:r>
    </w:p>
    <w:p w14:paraId="52BD1242">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5.供应商澄清报价</w:t>
      </w:r>
    </w:p>
    <w:p w14:paraId="64FA9D0C">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供应商澄清报价</w:t>
      </w:r>
    </w:p>
    <w:p w14:paraId="74B954E4">
      <w:pPr>
        <w:spacing w:line="360" w:lineRule="auto"/>
        <w:rPr>
          <w:rFonts w:ascii="宋体" w:hAnsi="宋体" w:eastAsia="宋体" w:cs="宋体"/>
          <w:sz w:val="24"/>
          <w:szCs w:val="24"/>
        </w:rPr>
      </w:pPr>
      <w:r>
        <w:rPr>
          <w:rFonts w:ascii="宋体" w:hAnsi="宋体" w:eastAsia="宋体" w:cs="宋体"/>
          <w:color w:val="000000"/>
          <w:sz w:val="24"/>
          <w:szCs w:val="24"/>
        </w:rPr>
        <w:t>招标发起人接收建议价的同时会给供应商发送澄清报价，供应商在此界面进行澄清报价，点击编辑按钮进入澄清报价详细界面，输入价格并上传澄清函，之后点击提交。</w:t>
      </w:r>
    </w:p>
    <w:p w14:paraId="6773C435">
      <w:pPr>
        <w:pStyle w:val="6"/>
        <w:ind w:left="425" w:hanging="425"/>
        <w:rPr>
          <w:rFonts w:eastAsia="Arial" w:cs="Arial"/>
          <w:color w:val="000000"/>
        </w:rPr>
      </w:pPr>
      <w:r>
        <w:rPr>
          <w:rFonts w:eastAsia="Arial" w:cs="Arial"/>
          <w:color w:val="000000"/>
        </w:rPr>
        <w:drawing>
          <wp:inline distT="0" distB="0" distL="0" distR="0">
            <wp:extent cx="5490210" cy="2544445"/>
            <wp:effectExtent l="0" t="0" r="8890" b="8255"/>
            <wp:docPr id="31" name="picture" descr="descript"/>
            <wp:cNvGraphicFramePr/>
            <a:graphic xmlns:a="http://schemas.openxmlformats.org/drawingml/2006/main">
              <a:graphicData uri="http://schemas.openxmlformats.org/drawingml/2006/picture">
                <pic:pic xmlns:pic="http://schemas.openxmlformats.org/drawingml/2006/picture">
                  <pic:nvPicPr>
                    <pic:cNvPr id="31" name="picture" descr="descript"/>
                    <pic:cNvPicPr/>
                  </pic:nvPicPr>
                  <pic:blipFill>
                    <a:blip r:embed="rId53"/>
                    <a:stretch>
                      <a:fillRect/>
                    </a:stretch>
                  </pic:blipFill>
                  <pic:spPr>
                    <a:xfrm>
                      <a:off x="0" y="0"/>
                      <a:ext cx="5490210" cy="2544669"/>
                    </a:xfrm>
                    <a:prstGeom prst="rect">
                      <a:avLst/>
                    </a:prstGeom>
                  </pic:spPr>
                </pic:pic>
              </a:graphicData>
            </a:graphic>
          </wp:inline>
        </w:drawing>
      </w:r>
    </w:p>
    <w:p w14:paraId="10BBC6D6">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6.供应商查看中标通知</w:t>
      </w:r>
    </w:p>
    <w:p w14:paraId="4AB3E03F">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中标项目</w:t>
      </w:r>
    </w:p>
    <w:p w14:paraId="134053C8">
      <w:pPr>
        <w:spacing w:line="360" w:lineRule="auto"/>
        <w:rPr>
          <w:rFonts w:ascii="宋体" w:hAnsi="宋体" w:eastAsia="宋体" w:cs="宋体"/>
          <w:sz w:val="24"/>
          <w:szCs w:val="24"/>
        </w:rPr>
      </w:pPr>
      <w:r>
        <w:rPr>
          <w:rFonts w:ascii="宋体" w:hAnsi="宋体" w:eastAsia="宋体" w:cs="宋体"/>
          <w:color w:val="000000"/>
          <w:sz w:val="24"/>
          <w:szCs w:val="24"/>
        </w:rPr>
        <w:t>点击查看进入查看中标项目详情</w:t>
      </w:r>
    </w:p>
    <w:p w14:paraId="08CC55A6">
      <w:pPr>
        <w:rPr>
          <w:rFonts w:hAnsi="宋体" w:eastAsia="宋体" w:cs="Times New Roman"/>
          <w:b/>
          <w:color w:val="000000"/>
          <w:sz w:val="24"/>
          <w:szCs w:val="24"/>
        </w:rPr>
      </w:pPr>
      <w:r>
        <w:drawing>
          <wp:inline distT="0" distB="0" distL="0" distR="0">
            <wp:extent cx="5760085" cy="1956435"/>
            <wp:effectExtent l="0" t="0" r="5715" b="12065"/>
            <wp:docPr id="32" name="picture" descr="descript"/>
            <wp:cNvGraphicFramePr/>
            <a:graphic xmlns:a="http://schemas.openxmlformats.org/drawingml/2006/main">
              <a:graphicData uri="http://schemas.openxmlformats.org/drawingml/2006/picture">
                <pic:pic xmlns:pic="http://schemas.openxmlformats.org/drawingml/2006/picture">
                  <pic:nvPicPr>
                    <pic:cNvPr id="32" name="picture" descr="descript"/>
                    <pic:cNvPicPr/>
                  </pic:nvPicPr>
                  <pic:blipFill>
                    <a:blip r:embed="rId54"/>
                    <a:stretch>
                      <a:fillRect/>
                    </a:stretch>
                  </pic:blipFill>
                  <pic:spPr>
                    <a:xfrm>
                      <a:off x="0" y="0"/>
                      <a:ext cx="5760085" cy="1956600"/>
                    </a:xfrm>
                    <a:prstGeom prst="rect">
                      <a:avLst/>
                    </a:prstGeom>
                  </pic:spPr>
                </pic:pic>
              </a:graphicData>
            </a:graphic>
          </wp:inline>
        </w:drawing>
      </w:r>
    </w:p>
    <w:sectPr>
      <w:headerReference r:id="rId40" w:type="default"/>
      <w:footerReference r:id="rId41" w:type="default"/>
      <w:pgSz w:w="11906" w:h="16838"/>
      <w:pgMar w:top="1304" w:right="1417" w:bottom="1304"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203" w:usb1="288F0000" w:usb2="00000006" w:usb3="00000000" w:csb0="00040001"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Microsoft YaHei UI">
    <w:panose1 w:val="020B0503020204020204"/>
    <w:charset w:val="86"/>
    <w:family w:val="swiss"/>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Verdana">
    <w:panose1 w:val="020B0604030504040204"/>
    <w:charset w:val="00"/>
    <w:family w:val="swiss"/>
    <w:pitch w:val="default"/>
    <w:sig w:usb0="A00006FF" w:usb1="4000205B" w:usb2="00000010" w:usb3="00000000" w:csb0="2000019F"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 w:name="方正小标宋简体">
    <w:panose1 w:val="02000000000000000000"/>
    <w:charset w:val="86"/>
    <w:family w:val="script"/>
    <w:pitch w:val="default"/>
    <w:sig w:usb0="A00002BF" w:usb1="184F6CFA" w:usb2="00000012" w:usb3="00000000" w:csb0="00040001" w:csb1="00000000"/>
  </w:font>
  <w:font w:name="Wingdings 2">
    <w:altName w:val="Wingdings"/>
    <w:panose1 w:val="05020102010507070707"/>
    <w:charset w:val="02"/>
    <w:family w:val="roman"/>
    <w:pitch w:val="default"/>
    <w:sig w:usb0="00000000" w:usb1="00000000" w:usb2="00000000" w:usb3="00000000" w:csb0="80000000" w:csb1="00000000"/>
  </w:font>
  <w:font w:name="Wingdings">
    <w:panose1 w:val="05000000000000000000"/>
    <w:charset w:val="00"/>
    <w:family w:val="auto"/>
    <w:pitch w:val="default"/>
    <w:sig w:usb0="00000000" w:usb1="00000000" w:usb2="00000000" w:usb3="00000000" w:csb0="80000000" w:csb1="00000000"/>
  </w:font>
  <w:font w:name="Kingsoft U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26A4A2B">
    <w:pPr>
      <w:pStyle w:val="25"/>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0B6C52B">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40B6C52B">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9</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EB3E00">
    <w:pPr>
      <w:pStyle w:val="25"/>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DB3F76">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p w14:paraId="2BDB3F76">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8DF63A">
    <w:pPr>
      <w:pStyle w:val="25"/>
      <w:tabs>
        <w:tab w:val="clear" w:pos="4153"/>
      </w:tabs>
      <w:jc w:val="center"/>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AFF83CF">
                          <w:pPr>
                            <w:pStyle w:val="25"/>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0O3bcsAgAAV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vQ7dtywCAABVBAAADgAAAAAAAAABACAAAAAfAQAAZHJzL2Uyb0RvYy54bWxQSwUGAAAAAAYA&#10;BgBZAQAAvQUAAAAA&#10;">
              <v:fill on="f" focussize="0,0"/>
              <v:stroke on="f" weight="0.5pt"/>
              <v:imagedata o:title=""/>
              <o:lock v:ext="edit" aspectratio="f"/>
              <v:textbox inset="0mm,0mm,0mm,0mm" style="mso-fit-shape-to-text:t;">
                <w:txbxContent>
                  <w:p w14:paraId="6AFF83CF">
                    <w:pPr>
                      <w:pStyle w:val="25"/>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E592DD">
    <w:pPr>
      <w:pStyle w:val="25"/>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D7C9980">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0D7C9980">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w:t>
                    </w:r>
                    <w:r>
                      <w:rPr>
                        <w:rFonts w:hint="eastAsia"/>
                        <w:sz w:val="18"/>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28CC39">
    <w:pPr>
      <w:tabs>
        <w:tab w:val="right" w:pos="8306"/>
      </w:tabs>
      <w:snapToGrid w:val="0"/>
      <w:jc w:val="center"/>
      <w:rPr>
        <w:rFonts w:ascii="Calibri" w:hAnsi="Calibri" w:eastAsia="宋体" w:cs="Times New Roman"/>
        <w:kern w:val="0"/>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D1A83B">
    <w:pPr>
      <w:pStyle w:val="25"/>
      <w:jc w:val="center"/>
    </w:pPr>
    <w:r>
      <w:rPr>
        <w:sz w:val="18"/>
      </w:rP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589E5F">
                          <w:pPr>
                            <w:pStyle w:val="25"/>
                          </w:pPr>
                          <w:r>
                            <w:t xml:space="preserve">第 </w:t>
                          </w:r>
                          <w:r>
                            <w:fldChar w:fldCharType="begin"/>
                          </w:r>
                          <w:r>
                            <w:instrText xml:space="preserve"> PAGE  \* MERGEFORMAT </w:instrText>
                          </w:r>
                          <w:r>
                            <w:fldChar w:fldCharType="separate"/>
                          </w:r>
                          <w:r>
                            <w:t>0</w:t>
                          </w:r>
                          <w:r>
                            <w:fldChar w:fldCharType="end"/>
                          </w:r>
                          <w:r>
                            <w:t xml:space="preserve"> 页 共 </w:t>
                          </w:r>
                          <w:r>
                            <w:fldChar w:fldCharType="begin"/>
                          </w:r>
                          <w:r>
                            <w:instrText xml:space="preserve"> NUMPAGES  \* MERGEFORMAT </w:instrText>
                          </w:r>
                          <w:r>
                            <w:fldChar w:fldCharType="separate"/>
                          </w:r>
                          <w:r>
                            <w:t>15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文本框 14"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M6olNIzAgAAYgQAAA4AAAAAAAAAAQAgAAAAHwEAAGRycy9lMm9Eb2MueG1sUEsF&#10;BgAAAAAGAAYAWQEAAMQFAAAAAA==&#10;">
              <v:fill on="f" focussize="0,0"/>
              <v:stroke on="f" weight="0.5pt"/>
              <v:imagedata o:title=""/>
              <o:lock v:ext="edit" aspectratio="f"/>
              <v:textbox inset="0mm,0mm,0mm,0mm" style="mso-fit-shape-to-text:t;">
                <w:txbxContent>
                  <w:p w14:paraId="33589E5F">
                    <w:pPr>
                      <w:pStyle w:val="25"/>
                    </w:pPr>
                    <w:r>
                      <w:t xml:space="preserve">第 </w:t>
                    </w:r>
                    <w:r>
                      <w:fldChar w:fldCharType="begin"/>
                    </w:r>
                    <w:r>
                      <w:instrText xml:space="preserve"> PAGE  \* MERGEFORMAT </w:instrText>
                    </w:r>
                    <w:r>
                      <w:fldChar w:fldCharType="separate"/>
                    </w:r>
                    <w:r>
                      <w:t>0</w:t>
                    </w:r>
                    <w:r>
                      <w:fldChar w:fldCharType="end"/>
                    </w:r>
                    <w:r>
                      <w:t xml:space="preserve"> 页 共 </w:t>
                    </w:r>
                    <w:r>
                      <w:fldChar w:fldCharType="begin"/>
                    </w:r>
                    <w:r>
                      <w:instrText xml:space="preserve"> NUMPAGES  \* MERGEFORMAT </w:instrText>
                    </w:r>
                    <w:r>
                      <w:fldChar w:fldCharType="separate"/>
                    </w:r>
                    <w:r>
                      <w:t>15</w:t>
                    </w:r>
                    <w:r>
                      <w:fldChar w:fldCharType="end"/>
                    </w:r>
                    <w:r>
                      <w:t xml:space="preserve"> 页</w:t>
                    </w:r>
                  </w:p>
                </w:txbxContent>
              </v:textbox>
            </v:shape>
          </w:pict>
        </mc:Fallback>
      </mc:AlternateContent>
    </w:r>
    <w:r>
      <w:rPr>
        <w:sz w:val="18"/>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41"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E624B3B">
                          <w:pPr>
                            <w:pStyle w:val="25"/>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DnGBb8zAgAAYgQAAA4AAAAAAAAAAQAgAAAAHwEAAGRycy9lMm9Eb2MueG1sUEsF&#10;BgAAAAAGAAYAWQEAAMQFAAAAAA==&#10;">
              <v:fill on="f" focussize="0,0"/>
              <v:stroke on="f" weight="0.5pt"/>
              <v:imagedata o:title=""/>
              <o:lock v:ext="edit" aspectratio="f"/>
              <v:textbox inset="0mm,0mm,0mm,0mm" style="mso-fit-shape-to-text:t;">
                <w:txbxContent>
                  <w:p w14:paraId="5E624B3B">
                    <w:pPr>
                      <w:pStyle w:val="25"/>
                    </w:pPr>
                  </w:p>
                </w:txbxContent>
              </v:textbox>
            </v:shape>
          </w:pict>
        </mc:Fallback>
      </mc:AlternateContent>
    </w:r>
    <w: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5007967">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5"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RKK3UtAgAAVg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DRKK3UtAgAAVgQAAA4AAAAAAAAAAQAgAAAAHwEAAGRycy9lMm9Eb2MueG1sUEsFBgAAAAAG&#10;AAYAWQEAAL4FAAAAAA==&#10;">
              <v:fill on="f" focussize="0,0"/>
              <v:stroke on="f" weight="0.5pt"/>
              <v:imagedata o:title=""/>
              <o:lock v:ext="edit" aspectratio="f"/>
              <v:textbox inset="0mm,0mm,0mm,0mm" style="mso-fit-shape-to-text:t;">
                <w:txbxContent>
                  <w:p w14:paraId="55007967">
                    <w:pPr>
                      <w:pStyle w:val="25"/>
                    </w:pPr>
                  </w:p>
                </w:txbxContent>
              </v:textbox>
            </v:shape>
          </w:pict>
        </mc:Fallback>
      </mc:AlternateContent>
    </w:r>
    <w:r>
      <mc:AlternateContent>
        <mc:Choice Requires="wps">
          <w:drawing>
            <wp:anchor distT="0" distB="0" distL="114300" distR="114300" simplePos="0" relativeHeight="251669504" behindDoc="0" locked="0" layoutInCell="1" allowOverlap="1">
              <wp:simplePos x="0" y="0"/>
              <wp:positionH relativeFrom="margin">
                <wp:posOffset>2823845</wp:posOffset>
              </wp:positionH>
              <wp:positionV relativeFrom="paragraph">
                <wp:posOffset>3175</wp:posOffset>
              </wp:positionV>
              <wp:extent cx="752475" cy="238125"/>
              <wp:effectExtent l="0" t="0" r="0" b="0"/>
              <wp:wrapNone/>
              <wp:docPr id="43" name="文本框 6"/>
              <wp:cNvGraphicFramePr/>
              <a:graphic xmlns:a="http://schemas.openxmlformats.org/drawingml/2006/main">
                <a:graphicData uri="http://schemas.microsoft.com/office/word/2010/wordprocessingShape">
                  <wps:wsp>
                    <wps:cNvSpPr txBox="1"/>
                    <wps:spPr>
                      <a:xfrm>
                        <a:off x="0" y="0"/>
                        <a:ext cx="752475" cy="2381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2241CCD">
                          <w:pPr>
                            <w:pStyle w:val="25"/>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文本框 6" o:spid="_x0000_s1026" o:spt="202" type="#_x0000_t202" style="position:absolute;left:0pt;margin-left:222.35pt;margin-top:0.25pt;height:18.75pt;width:59.25pt;mso-position-horizontal-relative:margin;z-index:251669504;mso-width-relative:page;mso-height-relative:page;" filled="f" stroked="f" coordsize="21600,21600" o:gfxdata="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KnzF5LWAAAABwEAAA8AAAAAAAAAAQAgAAAAIgAAAGRycy9kb3ducmV2Lnht&#10;bFBLAQIUABQAAAAIAIdO4kDxvhb3NAIAAFYEAAAOAAAAAAAAAAEAIAAAACUBAABkcnMvZTJvRG9j&#10;LnhtbFBLBQYAAAAABgAGAFkBAADLBQAAAAA=&#10;">
              <v:fill on="f" focussize="0,0"/>
              <v:stroke on="f" weight="0.5pt"/>
              <v:imagedata o:title=""/>
              <o:lock v:ext="edit" aspectratio="f"/>
              <v:textbox inset="0mm,0mm,0mm,0mm">
                <w:txbxContent>
                  <w:p w14:paraId="52241CCD">
                    <w:pPr>
                      <w:pStyle w:val="25"/>
                    </w:pPr>
                  </w:p>
                </w:txbxContent>
              </v:textbox>
            </v:shape>
          </w:pict>
        </mc:Fallback>
      </mc:AlternateContent>
    </w:r>
  </w:p>
  <w:p w14:paraId="4C8A5AA7">
    <w:pPr>
      <w:pStyle w:val="25"/>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7EE9C4">
    <w:pPr>
      <w:pStyle w:val="25"/>
      <w:jc w:val="center"/>
    </w:pPr>
    <w:r>
      <w:rPr>
        <w:sz w:val="18"/>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44"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38D0C5E">
                          <w:pPr>
                            <w:pStyle w:val="25"/>
                          </w:pPr>
                          <w:r>
                            <w:t xml:space="preserve">第 </w:t>
                          </w:r>
                          <w:r>
                            <w:fldChar w:fldCharType="begin"/>
                          </w:r>
                          <w:r>
                            <w:instrText xml:space="preserve"> PAGE  \* MERGEFORMAT </w:instrText>
                          </w:r>
                          <w:r>
                            <w:fldChar w:fldCharType="separate"/>
                          </w:r>
                          <w:r>
                            <w:t>3</w:t>
                          </w:r>
                          <w:r>
                            <w:fldChar w:fldCharType="end"/>
                          </w:r>
                          <w:r>
                            <w:t xml:space="preserve"> 页 共 </w:t>
                          </w:r>
                          <w:r>
                            <w:fldChar w:fldCharType="begin"/>
                          </w:r>
                          <w:r>
                            <w:instrText xml:space="preserve"> NUMPAGES  \* MERGEFORMAT </w:instrText>
                          </w:r>
                          <w:r>
                            <w:fldChar w:fldCharType="separate"/>
                          </w:r>
                          <w:r>
                            <w:t>15</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文本框 1"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jPxG8zAgAAYgQAAA4AAABkcnMvZTJvRG9jLnhtbK1UzY7TMBC+I/EO&#10;lu80aVl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jPxG8zAgAAYgQAAA4AAAAAAAAAAQAgAAAAHwEAAGRycy9lMm9Eb2MueG1sUEsF&#10;BgAAAAAGAAYAWQEAAMQFAAAAAA==&#10;">
              <v:fill on="f" focussize="0,0"/>
              <v:stroke on="f" weight="0.5pt"/>
              <v:imagedata o:title=""/>
              <o:lock v:ext="edit" aspectratio="f"/>
              <v:textbox inset="0mm,0mm,0mm,0mm" style="mso-fit-shape-to-text:t;">
                <w:txbxContent>
                  <w:p w14:paraId="538D0C5E">
                    <w:pPr>
                      <w:pStyle w:val="25"/>
                    </w:pPr>
                    <w:r>
                      <w:t xml:space="preserve">第 </w:t>
                    </w:r>
                    <w:r>
                      <w:fldChar w:fldCharType="begin"/>
                    </w:r>
                    <w:r>
                      <w:instrText xml:space="preserve"> PAGE  \* MERGEFORMAT </w:instrText>
                    </w:r>
                    <w:r>
                      <w:fldChar w:fldCharType="separate"/>
                    </w:r>
                    <w:r>
                      <w:t>3</w:t>
                    </w:r>
                    <w:r>
                      <w:fldChar w:fldCharType="end"/>
                    </w:r>
                    <w:r>
                      <w:t xml:space="preserve"> 页 共 </w:t>
                    </w:r>
                    <w:r>
                      <w:fldChar w:fldCharType="begin"/>
                    </w:r>
                    <w:r>
                      <w:instrText xml:space="preserve"> NUMPAGES  \* MERGEFORMAT </w:instrText>
                    </w:r>
                    <w:r>
                      <w:fldChar w:fldCharType="separate"/>
                    </w:r>
                    <w:r>
                      <w:t>15</w:t>
                    </w:r>
                    <w:r>
                      <w:fldChar w:fldCharType="end"/>
                    </w:r>
                    <w:r>
                      <w:t xml:space="preserve"> 页</w:t>
                    </w:r>
                  </w:p>
                </w:txbxContent>
              </v:textbox>
            </v:shape>
          </w:pict>
        </mc:Fallback>
      </mc:AlternateContent>
    </w:r>
    <w:r>
      <w:rPr>
        <w:sz w:val="18"/>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45"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3D70521">
                          <w:pPr>
                            <w:pStyle w:val="25"/>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文本框 2"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ZkpDszAgAAYgQAAA4AAABkcnMvZTJvRG9jLnhtbK1UzY7TMBC+I/EO&#10;lu80aWFX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LZkpDszAgAAYgQAAA4AAAAAAAAAAQAgAAAAHwEAAGRycy9lMm9Eb2MueG1sUEsF&#10;BgAAAAAGAAYAWQEAAMQFAAAAAA==&#10;">
              <v:fill on="f" focussize="0,0"/>
              <v:stroke on="f" weight="0.5pt"/>
              <v:imagedata o:title=""/>
              <o:lock v:ext="edit" aspectratio="f"/>
              <v:textbox inset="0mm,0mm,0mm,0mm" style="mso-fit-shape-to-text:t;">
                <w:txbxContent>
                  <w:p w14:paraId="73D70521">
                    <w:pPr>
                      <w:pStyle w:val="25"/>
                    </w:pPr>
                  </w:p>
                </w:txbxContent>
              </v:textbox>
            </v:shape>
          </w:pict>
        </mc:Fallback>
      </mc:AlternateContent>
    </w:r>
    <w: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F3FF4F7">
                          <w:pPr>
                            <w:pStyle w:val="25"/>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3"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nTu9grAgAAVQ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p07vYKwIAAFUEAAAOAAAAAAAAAAEAIAAAAB8BAABkcnMvZTJvRG9jLnhtbFBLBQYAAAAABgAG&#10;AFkBAAC8BQAAAAA=&#10;">
              <v:fill on="f" focussize="0,0"/>
              <v:stroke on="f" weight="0.5pt"/>
              <v:imagedata o:title=""/>
              <o:lock v:ext="edit" aspectratio="f"/>
              <v:textbox inset="0mm,0mm,0mm,0mm" style="mso-fit-shape-to-text:t;">
                <w:txbxContent>
                  <w:p w14:paraId="7F3FF4F7">
                    <w:pPr>
                      <w:pStyle w:val="25"/>
                    </w:pPr>
                  </w:p>
                </w:txbxContent>
              </v:textbox>
            </v:shape>
          </w:pict>
        </mc:Fallback>
      </mc:AlternateContent>
    </w:r>
    <w:r>
      <mc:AlternateContent>
        <mc:Choice Requires="wps">
          <w:drawing>
            <wp:anchor distT="0" distB="0" distL="114300" distR="114300" simplePos="0" relativeHeight="251672576" behindDoc="0" locked="0" layoutInCell="1" allowOverlap="1">
              <wp:simplePos x="0" y="0"/>
              <wp:positionH relativeFrom="margin">
                <wp:posOffset>2823845</wp:posOffset>
              </wp:positionH>
              <wp:positionV relativeFrom="paragraph">
                <wp:posOffset>3175</wp:posOffset>
              </wp:positionV>
              <wp:extent cx="752475" cy="238125"/>
              <wp:effectExtent l="0" t="0" r="0" b="0"/>
              <wp:wrapNone/>
              <wp:docPr id="47" name="文本框 7"/>
              <wp:cNvGraphicFramePr/>
              <a:graphic xmlns:a="http://schemas.openxmlformats.org/drawingml/2006/main">
                <a:graphicData uri="http://schemas.microsoft.com/office/word/2010/wordprocessingShape">
                  <wps:wsp>
                    <wps:cNvSpPr txBox="1"/>
                    <wps:spPr>
                      <a:xfrm>
                        <a:off x="0" y="0"/>
                        <a:ext cx="752475" cy="2381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CB1079">
                          <w:pPr>
                            <w:pStyle w:val="25"/>
                          </w:pP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文本框 7" o:spid="_x0000_s1026" o:spt="202" type="#_x0000_t202" style="position:absolute;left:0pt;margin-left:222.35pt;margin-top:0.25pt;height:18.75pt;width:59.25pt;mso-position-horizontal-relative:margin;z-index:251672576;mso-width-relative:page;mso-height-relative:page;" filled="f" stroked="f" coordsize="21600,21600" o:gfxdata="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KnzF5LWAAAABwEAAA8AAAAAAAAAAQAgAAAAIgAAAGRycy9kb3ducmV2Lnht&#10;bFBLAQIUABQAAAAIAIdO4kAssRQcNAIAAFYEAAAOAAAAAAAAAAEAIAAAACUBAABkcnMvZTJvRG9j&#10;LnhtbFBLBQYAAAAABgAGAFkBAADLBQAAAAA=&#10;">
              <v:fill on="f" focussize="0,0"/>
              <v:stroke on="f" weight="0.5pt"/>
              <v:imagedata o:title=""/>
              <o:lock v:ext="edit" aspectratio="f"/>
              <v:textbox inset="0mm,0mm,0mm,0mm">
                <w:txbxContent>
                  <w:p w14:paraId="33CB1079">
                    <w:pPr>
                      <w:pStyle w:val="25"/>
                    </w:pPr>
                  </w:p>
                </w:txbxContent>
              </v:textbox>
            </v:shape>
          </w:pict>
        </mc:Fallback>
      </mc:AlternateContent>
    </w:r>
  </w:p>
  <w:p w14:paraId="61A36610">
    <w:pPr>
      <w:pStyle w:val="25"/>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456874">
    <w:pPr>
      <w:pStyle w:val="25"/>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0" name="文本框 10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E91EBE4">
                          <w:pPr>
                            <w:pStyle w:val="25"/>
                          </w:pPr>
                          <w:r>
                            <w:fldChar w:fldCharType="begin"/>
                          </w:r>
                          <w:r>
                            <w:instrText xml:space="preserve"> PAGE  \* MERGEFORMAT </w:instrText>
                          </w:r>
                          <w:r>
                            <w:fldChar w:fldCharType="separate"/>
                          </w:r>
                          <w:r>
                            <w:t>94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BlIYkrAgAAW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wZSGJKwIAAFkEAAAOAAAAAAAAAAEAIAAAAB8BAABkcnMvZTJvRG9jLnhtbFBLBQYAAAAABgAG&#10;AFkBAAC8BQAAAAA=&#10;">
              <v:fill on="f" focussize="0,0"/>
              <v:stroke on="f" weight="0.5pt"/>
              <v:imagedata o:title=""/>
              <o:lock v:ext="edit" aspectratio="f"/>
              <v:textbox inset="0mm,0mm,0mm,0mm" style="mso-fit-shape-to-text:t;">
                <w:txbxContent>
                  <w:p w14:paraId="3E91EBE4">
                    <w:pPr>
                      <w:pStyle w:val="25"/>
                    </w:pPr>
                    <w:r>
                      <w:fldChar w:fldCharType="begin"/>
                    </w:r>
                    <w:r>
                      <w:instrText xml:space="preserve"> PAGE  \* MERGEFORMAT </w:instrText>
                    </w:r>
                    <w:r>
                      <w:fldChar w:fldCharType="separate"/>
                    </w:r>
                    <w:r>
                      <w:t>94</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BD8617">
    <w:pPr>
      <w:pStyle w:val="25"/>
      <w:jc w:val="center"/>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01" name="文本框 10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CEA462">
                          <w:pPr>
                            <w:pStyle w:val="25"/>
                          </w:pPr>
                          <w:r>
                            <w:fldChar w:fldCharType="begin"/>
                          </w:r>
                          <w:r>
                            <w:instrText xml:space="preserve"> PAGE  \* MERGEFORMAT </w:instrText>
                          </w:r>
                          <w:r>
                            <w:fldChar w:fldCharType="separate"/>
                          </w:r>
                          <w:r>
                            <w:t>91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XjoN1CwCAABZBAAADgAAAAAAAAABACAAAAAfAQAAZHJzL2Uyb0RvYy54bWxQSwUGAAAAAAYA&#10;BgBZAQAAvQUAAAAA&#10;">
              <v:fill on="f" focussize="0,0"/>
              <v:stroke on="f" weight="0.5pt"/>
              <v:imagedata o:title=""/>
              <o:lock v:ext="edit" aspectratio="f"/>
              <v:textbox inset="0mm,0mm,0mm,0mm" style="mso-fit-shape-to-text:t;">
                <w:txbxContent>
                  <w:p w14:paraId="54CEA462">
                    <w:pPr>
                      <w:pStyle w:val="25"/>
                    </w:pPr>
                    <w:r>
                      <w:fldChar w:fldCharType="begin"/>
                    </w:r>
                    <w:r>
                      <w:instrText xml:space="preserve"> PAGE  \* MERGEFORMAT </w:instrText>
                    </w:r>
                    <w:r>
                      <w:fldChar w:fldCharType="separate"/>
                    </w:r>
                    <w:r>
                      <w:t>91</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5A4F9B">
    <w:pPr>
      <w:pStyle w:val="25"/>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277CC53">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57</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rd1wwq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Mrd1wwqAgAAVwQAAA4AAAAAAAAAAQAgAAAAHwEAAGRycy9lMm9Eb2MueG1sUEsFBgAAAAAGAAYA&#10;WQEAALsFAAAAAA==&#10;">
              <v:fill on="f" focussize="0,0"/>
              <v:stroke on="f" weight="0.5pt"/>
              <v:imagedata o:title=""/>
              <o:lock v:ext="edit" aspectratio="f"/>
              <v:textbox inset="0mm,0mm,0mm,0mm" style="mso-fit-shape-to-text:t;">
                <w:txbxContent>
                  <w:p w14:paraId="4277CC53">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57</w:t>
                    </w:r>
                    <w:r>
                      <w:rPr>
                        <w:rFonts w:hint="eastAsia"/>
                        <w:sz w:val="18"/>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C536CB">
    <w:pPr>
      <w:pStyle w:val="25"/>
      <w:jc w:val="center"/>
    </w:pPr>
    <w: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04E5EC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56</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14:paraId="304E5EC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56</w:t>
                    </w:r>
                    <w:r>
                      <w:rPr>
                        <w:rFonts w:hint="eastAsia"/>
                        <w:sz w:val="18"/>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BF151D">
    <w:pPr>
      <w:pStyle w:val="25"/>
    </w:pP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955451">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33955451">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59</w:t>
                    </w:r>
                    <w:r>
                      <w:rPr>
                        <w:rFonts w:hint="eastAsia"/>
                        <w:sz w:val="18"/>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944C54">
    <w:pPr>
      <w:pStyle w:val="25"/>
      <w:jc w:val="center"/>
    </w:pPr>
    <w: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1CFA662">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58</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KQhEwrAgAAVw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ikIRMKwIAAFcEAAAOAAAAAAAAAAEAIAAAAB8BAABkcnMvZTJvRG9jLnhtbFBLBQYAAAAABgAG&#10;AFkBAAC8BQAAAAA=&#10;">
              <v:fill on="f" focussize="0,0"/>
              <v:stroke on="f" weight="0.5pt"/>
              <v:imagedata o:title=""/>
              <o:lock v:ext="edit" aspectratio="f"/>
              <v:textbox inset="0mm,0mm,0mm,0mm" style="mso-fit-shape-to-text:t;">
                <w:txbxContent>
                  <w:p w14:paraId="21CFA662">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58</w:t>
                    </w:r>
                    <w:r>
                      <w:rPr>
                        <w:rFonts w:hint="eastAsia"/>
                        <w:sz w:val="18"/>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C2878E">
    <w:pPr>
      <w:pStyle w:val="25"/>
    </w:pP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99ADF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14:paraId="4D99ADF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87C4D2">
    <w:pPr>
      <w:pStyle w:val="25"/>
      <w:jc w:val="center"/>
    </w:pPr>
    <w: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DE412E">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ILIsws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1dvx+nCxQNwqZEjkugeG63Q7tqe2c4U&#10;JxBzpusNb/mmRvIt8+GeOTQDHoxxCXdYSmmQxPQWJZVxX/91HuNRI3gpadBcOdWYJUrkB43aATAM&#10;hhuM3WDog7o16NYJxtDyZOKCC3IwS2fUF8zQKuaAi2mOTDkNg3kbugbHDHKxWqUgdJtlYasfLI/Q&#10;UTxvV4cAAZOuUZROiV4r9FuqTD8bsaH/3Keop//B8h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MgsizCwCAABXBAAADgAAAAAAAAABACAAAAAfAQAAZHJzL2Uyb0RvYy54bWxQSwUGAAAAAAYA&#10;BgBZAQAAvQUAAAAA&#10;">
              <v:fill on="f" focussize="0,0"/>
              <v:stroke on="f" weight="0.5pt"/>
              <v:imagedata o:title=""/>
              <o:lock v:ext="edit" aspectratio="f"/>
              <v:textbox inset="0mm,0mm,0mm,0mm" style="mso-fit-shape-to-text:t;">
                <w:txbxContent>
                  <w:p w14:paraId="1ADE412E">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F5C68A">
    <w:pPr>
      <w:pStyle w:val="25"/>
    </w:pPr>
    <w: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9C1C0CC">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m63mM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Jut5jKwIAAFcEAAAOAAAAAAAAAAEAIAAAAB8BAABkcnMvZTJvRG9jLnhtbFBLBQYAAAAABgAG&#10;AFkBAAC8BQAAAAA=&#10;">
              <v:fill on="f" focussize="0,0"/>
              <v:stroke on="f" weight="0.5pt"/>
              <v:imagedata o:title=""/>
              <o:lock v:ext="edit" aspectratio="f"/>
              <v:textbox inset="0mm,0mm,0mm,0mm" style="mso-fit-shape-to-text:t;">
                <w:txbxContent>
                  <w:p w14:paraId="49C1C0CC">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CFC989">
    <w:pPr>
      <w:pStyle w:val="25"/>
      <w:jc w:val="center"/>
    </w:pPr>
    <w: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1828800" cy="1828800"/>
              <wp:effectExtent l="0" t="0" r="0" b="0"/>
              <wp:wrapNone/>
              <wp:docPr id="17" name="文本框 1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F845CE9">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360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7HhYsAgAAVwQAAA4AAABkcnMvZTJvRG9jLnhtbK1UzY7TMBC+I/EO&#10;lu80aRFL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0zseFiwCAABXBAAADgAAAAAAAAABACAAAAAfAQAAZHJzL2Uyb0RvYy54bWxQSwUGAAAAAAYA&#10;BgBZAQAAvQUAAAAA&#10;">
              <v:fill on="f" focussize="0,0"/>
              <v:stroke on="f" weight="0.5pt"/>
              <v:imagedata o:title=""/>
              <o:lock v:ext="edit" aspectratio="f"/>
              <v:textbox inset="0mm,0mm,0mm,0mm" style="mso-fit-shape-to-text:t;">
                <w:txbxContent>
                  <w:p w14:paraId="7F845CE9">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EF151E">
    <w:pPr>
      <w:spacing w:line="182" w:lineRule="auto"/>
      <w:ind w:left="6866"/>
      <w:rPr>
        <w:rFonts w:ascii="宋体" w:hAnsi="宋体" w:eastAsia="宋体" w:cs="宋体"/>
        <w:sz w:val="18"/>
        <w:szCs w:val="18"/>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116B6F">
    <w:pPr>
      <w:pStyle w:val="25"/>
    </w:pPr>
    <w: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8160B7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JScb8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QRDOFil++f7v8&#10;+HX5+ZXgDAI11s8Rt7OIDO1b06JthnOPw8i7LZ2KXzAi8APrfJVXtIHweGk2nc3GcHH4hg3ws8fr&#10;1vnwThhFopFTh/olWdlp60MXOoTEbNpsailTDaUmTU5v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yUnG/KwIAAFcEAAAOAAAAAAAAAAEAIAAAAB8BAABkcnMvZTJvRG9jLnhtbFBLBQYAAAAABgAG&#10;AFkBAAC8BQAAAAA=&#10;">
              <v:fill on="f" focussize="0,0"/>
              <v:stroke on="f" weight="0.5pt"/>
              <v:imagedata o:title=""/>
              <o:lock v:ext="edit" aspectratio="f"/>
              <v:textbox inset="0mm,0mm,0mm,0mm" style="mso-fit-shape-to-text:t;">
                <w:txbxContent>
                  <w:p w14:paraId="78160B7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EBB12E">
    <w:pPr>
      <w:pStyle w:val="25"/>
      <w:jc w:val="center"/>
    </w:pPr>
    <w: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6DD6739">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H3jSMs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4feNIywCAABXBAAADgAAAAAAAAABACAAAAAfAQAAZHJzL2Uyb0RvYy54bWxQSwUGAAAAAAYA&#10;BgBZAQAAvQUAAAAA&#10;">
              <v:fill on="f" focussize="0,0"/>
              <v:stroke on="f" weight="0.5pt"/>
              <v:imagedata o:title=""/>
              <o:lock v:ext="edit" aspectratio="f"/>
              <v:textbox inset="0mm,0mm,0mm,0mm" style="mso-fit-shape-to-text:t;">
                <w:txbxContent>
                  <w:p w14:paraId="46DD6739">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B6D286">
    <w:pPr>
      <w:spacing w:line="188" w:lineRule="auto"/>
      <w:ind w:left="685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36</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274F13A">
    <w:pPr>
      <w:spacing w:line="188" w:lineRule="auto"/>
      <w:ind w:left="6854"/>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36</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62B854">
    <w:pPr>
      <w:spacing w:line="188" w:lineRule="auto"/>
      <w:ind w:left="6855"/>
      <w:rPr>
        <w:rFonts w:ascii="Times New Roman" w:hAnsi="Times New Roman" w:eastAsia="Times New Roman" w:cs="Times New Roman"/>
        <w:sz w:val="18"/>
        <w:szCs w:val="18"/>
      </w:rPr>
    </w:pPr>
    <w:r>
      <w:rPr>
        <w:rFonts w:ascii="Times New Roman" w:hAnsi="Times New Roman" w:eastAsia="Times New Roman" w:cs="Times New Roman"/>
        <w:spacing w:val="-2"/>
        <w:sz w:val="18"/>
        <w:szCs w:val="18"/>
      </w:rPr>
      <w:t>35</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40896A">
    <w:pPr>
      <w:spacing w:line="182" w:lineRule="auto"/>
      <w:ind w:left="6857"/>
      <w:rPr>
        <w:rFonts w:ascii="宋体" w:hAnsi="宋体" w:eastAsia="宋体" w:cs="宋体"/>
        <w:sz w:val="18"/>
        <w:szCs w:val="18"/>
      </w:rPr>
    </w:pPr>
    <w:r>
      <w:rPr>
        <w:rFonts w:ascii="宋体" w:hAnsi="宋体" w:eastAsia="宋体" w:cs="宋体"/>
        <w:spacing w:val="-3"/>
        <w:sz w:val="18"/>
        <w:szCs w:val="18"/>
      </w:rPr>
      <w:t>3</w:t>
    </w:r>
    <w:r>
      <w:rPr>
        <w:rFonts w:ascii="宋体" w:hAnsi="宋体" w:eastAsia="宋体" w:cs="宋体"/>
        <w:spacing w:val="-2"/>
        <w:sz w:val="18"/>
        <w:szCs w:val="18"/>
      </w:rPr>
      <w:t>7</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623E56">
    <w:pPr>
      <w:spacing w:line="179" w:lineRule="auto"/>
      <w:ind w:left="6868"/>
      <w:rPr>
        <w:rFonts w:ascii="宋体" w:hAnsi="宋体" w:eastAsia="宋体" w:cs="宋体"/>
        <w:sz w:val="17"/>
        <w:szCs w:val="17"/>
      </w:rPr>
    </w:pPr>
    <w:r>
      <w:rPr>
        <w:sz w:val="17"/>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F0A2D5A">
                          <w:pPr>
                            <w:pStyle w:val="25"/>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ZNNQgt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CZNNQgtAgAAVwQAAA4AAAAAAAAAAQAgAAAAHwEAAGRycy9lMm9Eb2MueG1sUEsFBgAAAAAG&#10;AAYAWQEAAL4FAAAAAA==&#10;">
              <v:fill on="f" focussize="0,0"/>
              <v:stroke on="f" weight="0.5pt"/>
              <v:imagedata o:title=""/>
              <o:lock v:ext="edit" aspectratio="f"/>
              <v:textbox inset="0mm,0mm,0mm,0mm" style="mso-fit-shape-to-text:t;">
                <w:txbxContent>
                  <w:p w14:paraId="2F0A2D5A">
                    <w:pPr>
                      <w:pStyle w:val="25"/>
                    </w:pPr>
                    <w:r>
                      <w:fldChar w:fldCharType="begin"/>
                    </w:r>
                    <w:r>
                      <w:instrText xml:space="preserve"> PAGE  \* MERGEFORMAT </w:instrText>
                    </w:r>
                    <w:r>
                      <w:fldChar w:fldCharType="separate"/>
                    </w:r>
                    <w:r>
                      <w:t>71</w:t>
                    </w:r>
                    <w:r>
                      <w:fldChar w:fldCharType="end"/>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2EDD17">
    <w:pPr>
      <w:spacing w:line="194" w:lineRule="auto"/>
      <w:rPr>
        <w:rFonts w:ascii="等线" w:hAnsi="等线" w:eastAsia="等线" w:cs="等线"/>
        <w:sz w:val="17"/>
        <w:szCs w:val="17"/>
      </w:rPr>
    </w:pPr>
    <w:r>
      <w:rPr>
        <w:sz w:val="17"/>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75" name="文本框 7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0983F75">
                          <w:pPr>
                            <w:pStyle w:val="25"/>
                          </w:pPr>
                          <w:r>
                            <w:fldChar w:fldCharType="begin"/>
                          </w:r>
                          <w:r>
                            <w:instrText xml:space="preserve"> PAGE  \* MERGEFORMAT </w:instrText>
                          </w:r>
                          <w:r>
                            <w:fldChar w:fldCharType="separate"/>
                          </w:r>
                          <w:r>
                            <w:t>73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K5hCotAgAAVw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DK5hCotAgAAVwQAAA4AAAAAAAAAAQAgAAAAHwEAAGRycy9lMm9Eb2MueG1sUEsFBgAAAAAG&#10;AAYAWQEAAL4FAAAAAA==&#10;">
              <v:fill on="f" focussize="0,0"/>
              <v:stroke on="f" weight="0.5pt"/>
              <v:imagedata o:title=""/>
              <o:lock v:ext="edit" aspectratio="f"/>
              <v:textbox inset="0mm,0mm,0mm,0mm" style="mso-fit-shape-to-text:t;">
                <w:txbxContent>
                  <w:p w14:paraId="30983F75">
                    <w:pPr>
                      <w:pStyle w:val="25"/>
                    </w:pPr>
                    <w:r>
                      <w:fldChar w:fldCharType="begin"/>
                    </w:r>
                    <w:r>
                      <w:instrText xml:space="preserve"> PAGE  \* MERGEFORMAT </w:instrText>
                    </w:r>
                    <w:r>
                      <w:fldChar w:fldCharType="separate"/>
                    </w:r>
                    <w:r>
                      <w:t>73</w:t>
                    </w:r>
                    <w:r>
                      <w:fldChar w:fldCharType="end"/>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9BEAE3">
    <w:pPr>
      <w:pStyle w:val="25"/>
      <w:jc w:val="center"/>
    </w:pPr>
    <w: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559E28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edr/gt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Gedr/gtAgAAVwQAAA4AAAAAAAAAAQAgAAAAHwEAAGRycy9lMm9Eb2MueG1sUEsFBgAAAAAG&#10;AAYAWQEAAL4FAAAAAA==&#10;">
              <v:fill on="f" focussize="0,0"/>
              <v:stroke on="f" weight="0.5pt"/>
              <v:imagedata o:title=""/>
              <o:lock v:ext="edit" aspectratio="f"/>
              <v:textbox inset="0mm,0mm,0mm,0mm" style="mso-fit-shape-to-text:t;">
                <w:txbxContent>
                  <w:p w14:paraId="6559E285">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72</w:t>
                    </w:r>
                    <w:r>
                      <w:rPr>
                        <w:rFonts w:hint="eastAsia"/>
                        <w:sz w:val="18"/>
                      </w:rPr>
                      <w:fldChar w:fldCharType="end"/>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C272E8">
    <w:pPr>
      <w:tabs>
        <w:tab w:val="right" w:pos="8306"/>
      </w:tabs>
      <w:snapToGrid w:val="0"/>
      <w:jc w:val="center"/>
      <w:rPr>
        <w:rFonts w:ascii="Calibri" w:hAnsi="Calibri" w:eastAsia="宋体" w:cs="Times New Roman"/>
        <w:kern w:val="0"/>
        <w:sz w:val="18"/>
        <w:szCs w:val="18"/>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C798B0">
    <w:pPr>
      <w:pStyle w:val="2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474D40">
    <w:pPr>
      <w:pStyle w:val="2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2A158A">
    <w:pPr>
      <w:pStyle w:val="26"/>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37FCDC">
    <w:pPr>
      <w:pStyle w:val="26"/>
      <w:pBdr>
        <w:bottom w:val="none" w:color="auto" w:sz="0" w:space="0"/>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4B2742">
    <w:pPr>
      <w:pBdr>
        <w:bottom w:val="none" w:color="auto" w:sz="0" w:space="1"/>
      </w:pBdr>
      <w:tabs>
        <w:tab w:val="center" w:pos="4153"/>
        <w:tab w:val="right" w:pos="8306"/>
      </w:tabs>
      <w:snapToGrid w:val="0"/>
      <w:jc w:val="center"/>
      <w:rPr>
        <w:rFonts w:ascii="Calibri" w:hAnsi="Calibri" w:eastAsia="宋体" w:cs="Times New Roman"/>
        <w:kern w:val="0"/>
        <w:sz w:val="18"/>
        <w:szCs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2DEECE">
    <w:pPr>
      <w:pStyle w:val="26"/>
      <w:pBdr>
        <w:bottom w:val="none" w:color="auto" w:sz="0" w:space="1"/>
      </w:pBd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E2EBC2">
    <w:pPr>
      <w:pStyle w:val="26"/>
      <w:pBdr>
        <w:bottom w:val="none" w:color="auto" w:sz="0" w:space="1"/>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CE59D8">
    <w:pPr>
      <w:pStyle w:val="26"/>
      <w:pBdr>
        <w:bottom w:val="none" w:color="auto" w:sz="0" w:space="1"/>
      </w:pBd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27C74B">
    <w:pPr>
      <w:pStyle w:val="26"/>
    </w:pPr>
  </w:p>
  <w:p w14:paraId="1FA16140">
    <w:pPr>
      <w:pStyle w:val="26"/>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AE9E02">
    <w:pPr>
      <w:pStyle w:val="26"/>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D167262">
    <w:pPr>
      <w:pBdr>
        <w:bottom w:val="none" w:color="auto" w:sz="0" w:space="1"/>
      </w:pBdr>
      <w:tabs>
        <w:tab w:val="center" w:pos="4153"/>
        <w:tab w:val="right" w:pos="8306"/>
      </w:tabs>
      <w:snapToGrid w:val="0"/>
      <w:jc w:val="center"/>
      <w:rPr>
        <w:rFonts w:ascii="Calibri" w:hAnsi="Calibri" w:eastAsia="宋体" w:cs="Times New Roman"/>
        <w:kern w:val="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6849FB6"/>
    <w:multiLevelType w:val="singleLevel"/>
    <w:tmpl w:val="A6849FB6"/>
    <w:lvl w:ilvl="0" w:tentative="0">
      <w:start w:val="2"/>
      <w:numFmt w:val="chineseCounting"/>
      <w:suff w:val="nothing"/>
      <w:lvlText w:val="%1、"/>
      <w:lvlJc w:val="left"/>
      <w:rPr>
        <w:rFonts w:hint="eastAsia"/>
      </w:rPr>
    </w:lvl>
  </w:abstractNum>
  <w:abstractNum w:abstractNumId="1">
    <w:nsid w:val="D8EE4D1B"/>
    <w:multiLevelType w:val="singleLevel"/>
    <w:tmpl w:val="D8EE4D1B"/>
    <w:lvl w:ilvl="0" w:tentative="0">
      <w:start w:val="1"/>
      <w:numFmt w:val="bullet"/>
      <w:lvlText w:val=""/>
      <w:lvlJc w:val="left"/>
      <w:pPr>
        <w:ind w:left="420" w:hanging="420"/>
      </w:pPr>
      <w:rPr>
        <w:rFonts w:hint="default" w:ascii="Wingdings" w:hAnsi="Wingdings"/>
      </w:rPr>
    </w:lvl>
  </w:abstractNum>
  <w:abstractNum w:abstractNumId="2">
    <w:nsid w:val="EA6F60A5"/>
    <w:multiLevelType w:val="singleLevel"/>
    <w:tmpl w:val="EA6F60A5"/>
    <w:lvl w:ilvl="0" w:tentative="0">
      <w:start w:val="3"/>
      <w:numFmt w:val="decimal"/>
      <w:lvlText w:val="%1."/>
      <w:lvlJc w:val="left"/>
      <w:pPr>
        <w:tabs>
          <w:tab w:val="left" w:pos="312"/>
        </w:tabs>
      </w:pPr>
    </w:lvl>
  </w:abstractNum>
  <w:abstractNum w:abstractNumId="3">
    <w:nsid w:val="00000005"/>
    <w:multiLevelType w:val="multilevel"/>
    <w:tmpl w:val="00000005"/>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pStyle w:val="137"/>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4">
    <w:nsid w:val="01A16563"/>
    <w:multiLevelType w:val="singleLevel"/>
    <w:tmpl w:val="01A16563"/>
    <w:lvl w:ilvl="0" w:tentative="0">
      <w:start w:val="1"/>
      <w:numFmt w:val="bullet"/>
      <w:lvlText w:val=""/>
      <w:lvlJc w:val="left"/>
      <w:pPr>
        <w:ind w:left="420" w:hanging="420"/>
      </w:pPr>
      <w:rPr>
        <w:rFonts w:hint="default" w:ascii="Wingdings" w:hAnsi="Wingdings"/>
      </w:rPr>
    </w:lvl>
  </w:abstractNum>
  <w:abstractNum w:abstractNumId="5">
    <w:nsid w:val="10000F7A"/>
    <w:multiLevelType w:val="multilevel"/>
    <w:tmpl w:val="10000F7A"/>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6">
    <w:nsid w:val="1EFA108E"/>
    <w:multiLevelType w:val="singleLevel"/>
    <w:tmpl w:val="1EFA108E"/>
    <w:lvl w:ilvl="0" w:tentative="0">
      <w:start w:val="1"/>
      <w:numFmt w:val="bullet"/>
      <w:lvlText w:val=""/>
      <w:lvlJc w:val="left"/>
      <w:pPr>
        <w:ind w:left="420" w:hanging="420"/>
      </w:pPr>
      <w:rPr>
        <w:rFonts w:hint="default" w:ascii="Wingdings" w:hAnsi="Wingdings"/>
      </w:rPr>
    </w:lvl>
  </w:abstractNum>
  <w:abstractNum w:abstractNumId="7">
    <w:nsid w:val="210163F6"/>
    <w:multiLevelType w:val="multilevel"/>
    <w:tmpl w:val="210163F6"/>
    <w:lvl w:ilvl="0" w:tentative="0">
      <w:start w:val="1"/>
      <w:numFmt w:val="lowerLetter"/>
      <w:lvlText w:val="%1)"/>
      <w:lvlJc w:val="left"/>
      <w:pPr>
        <w:ind w:left="902" w:hanging="420"/>
      </w:pPr>
      <w:rPr>
        <w:rFonts w:cs="Times New Roman"/>
      </w:rPr>
    </w:lvl>
    <w:lvl w:ilvl="1" w:tentative="0">
      <w:start w:val="1"/>
      <w:numFmt w:val="lowerLetter"/>
      <w:lvlText w:val="%2)"/>
      <w:lvlJc w:val="left"/>
      <w:pPr>
        <w:ind w:left="1322" w:hanging="420"/>
      </w:pPr>
      <w:rPr>
        <w:rFonts w:cs="Times New Roman"/>
      </w:rPr>
    </w:lvl>
    <w:lvl w:ilvl="2" w:tentative="0">
      <w:start w:val="1"/>
      <w:numFmt w:val="lowerRoman"/>
      <w:lvlText w:val="%3."/>
      <w:lvlJc w:val="right"/>
      <w:pPr>
        <w:ind w:left="1742" w:hanging="420"/>
      </w:pPr>
      <w:rPr>
        <w:rFonts w:cs="Times New Roman"/>
      </w:rPr>
    </w:lvl>
    <w:lvl w:ilvl="3" w:tentative="0">
      <w:start w:val="1"/>
      <w:numFmt w:val="decimal"/>
      <w:lvlText w:val="%4."/>
      <w:lvlJc w:val="left"/>
      <w:pPr>
        <w:ind w:left="2162" w:hanging="420"/>
      </w:pPr>
      <w:rPr>
        <w:rFonts w:cs="Times New Roman"/>
      </w:rPr>
    </w:lvl>
    <w:lvl w:ilvl="4" w:tentative="0">
      <w:start w:val="1"/>
      <w:numFmt w:val="lowerLetter"/>
      <w:lvlText w:val="%5)"/>
      <w:lvlJc w:val="left"/>
      <w:pPr>
        <w:ind w:left="2582" w:hanging="420"/>
      </w:pPr>
      <w:rPr>
        <w:rFonts w:cs="Times New Roman"/>
      </w:rPr>
    </w:lvl>
    <w:lvl w:ilvl="5" w:tentative="0">
      <w:start w:val="1"/>
      <w:numFmt w:val="lowerRoman"/>
      <w:lvlText w:val="%6."/>
      <w:lvlJc w:val="right"/>
      <w:pPr>
        <w:ind w:left="3002" w:hanging="420"/>
      </w:pPr>
      <w:rPr>
        <w:rFonts w:cs="Times New Roman"/>
      </w:rPr>
    </w:lvl>
    <w:lvl w:ilvl="6" w:tentative="0">
      <w:start w:val="1"/>
      <w:numFmt w:val="decimal"/>
      <w:lvlText w:val="%7."/>
      <w:lvlJc w:val="left"/>
      <w:pPr>
        <w:ind w:left="3422" w:hanging="420"/>
      </w:pPr>
      <w:rPr>
        <w:rFonts w:cs="Times New Roman"/>
      </w:rPr>
    </w:lvl>
    <w:lvl w:ilvl="7" w:tentative="0">
      <w:start w:val="1"/>
      <w:numFmt w:val="lowerLetter"/>
      <w:lvlText w:val="%8)"/>
      <w:lvlJc w:val="left"/>
      <w:pPr>
        <w:ind w:left="3842" w:hanging="420"/>
      </w:pPr>
      <w:rPr>
        <w:rFonts w:cs="Times New Roman"/>
      </w:rPr>
    </w:lvl>
    <w:lvl w:ilvl="8" w:tentative="0">
      <w:start w:val="1"/>
      <w:numFmt w:val="lowerRoman"/>
      <w:lvlText w:val="%9."/>
      <w:lvlJc w:val="right"/>
      <w:pPr>
        <w:ind w:left="4262" w:hanging="420"/>
      </w:pPr>
      <w:rPr>
        <w:rFonts w:cs="Times New Roman"/>
      </w:rPr>
    </w:lvl>
  </w:abstractNum>
  <w:abstractNum w:abstractNumId="8">
    <w:nsid w:val="2E05F77B"/>
    <w:multiLevelType w:val="singleLevel"/>
    <w:tmpl w:val="2E05F77B"/>
    <w:lvl w:ilvl="0" w:tentative="0">
      <w:start w:val="1"/>
      <w:numFmt w:val="bullet"/>
      <w:lvlText w:val=""/>
      <w:lvlJc w:val="left"/>
      <w:pPr>
        <w:ind w:left="420" w:hanging="420"/>
      </w:pPr>
      <w:rPr>
        <w:rFonts w:hint="default" w:ascii="Wingdings" w:hAnsi="Wingdings"/>
      </w:rPr>
    </w:lvl>
  </w:abstractNum>
  <w:abstractNum w:abstractNumId="9">
    <w:nsid w:val="2F477434"/>
    <w:multiLevelType w:val="multilevel"/>
    <w:tmpl w:val="2F477434"/>
    <w:lvl w:ilvl="0" w:tentative="0">
      <w:start w:val="1"/>
      <w:numFmt w:val="japaneseCounting"/>
      <w:lvlText w:val="%1、"/>
      <w:lvlJc w:val="left"/>
      <w:pPr>
        <w:ind w:left="953" w:hanging="471"/>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10">
    <w:nsid w:val="4372299C"/>
    <w:multiLevelType w:val="multilevel"/>
    <w:tmpl w:val="4372299C"/>
    <w:lvl w:ilvl="0" w:tentative="0">
      <w:start w:val="1"/>
      <w:numFmt w:val="bullet"/>
      <w:lvlText w:val=""/>
      <w:lvlJc w:val="left"/>
      <w:pPr>
        <w:ind w:left="1440" w:hanging="360"/>
      </w:pPr>
      <w:rPr>
        <w:rFonts w:hint="default" w:ascii="Wingdings" w:hAnsi="Wingdings"/>
      </w:rPr>
    </w:lvl>
    <w:lvl w:ilvl="1" w:tentative="0">
      <w:start w:val="1"/>
      <w:numFmt w:val="bullet"/>
      <w:lvlText w:val="o"/>
      <w:lvlJc w:val="left"/>
      <w:pPr>
        <w:ind w:left="2160" w:hanging="360"/>
      </w:pPr>
      <w:rPr>
        <w:rFonts w:hint="default" w:ascii="Courier New" w:hAnsi="Courier New" w:cs="Courier New"/>
      </w:rPr>
    </w:lvl>
    <w:lvl w:ilvl="2" w:tentative="0">
      <w:start w:val="1"/>
      <w:numFmt w:val="bullet"/>
      <w:lvlText w:val=""/>
      <w:lvlJc w:val="left"/>
      <w:pPr>
        <w:ind w:left="2880" w:hanging="360"/>
      </w:pPr>
      <w:rPr>
        <w:rFonts w:hint="default" w:ascii="Wingdings" w:hAnsi="Wingdings"/>
      </w:rPr>
    </w:lvl>
    <w:lvl w:ilvl="3" w:tentative="0">
      <w:start w:val="1"/>
      <w:numFmt w:val="bullet"/>
      <w:lvlText w:val=""/>
      <w:lvlJc w:val="left"/>
      <w:pPr>
        <w:ind w:left="3600" w:hanging="360"/>
      </w:pPr>
      <w:rPr>
        <w:rFonts w:hint="default" w:ascii="Symbol" w:hAnsi="Symbol"/>
      </w:rPr>
    </w:lvl>
    <w:lvl w:ilvl="4" w:tentative="0">
      <w:start w:val="1"/>
      <w:numFmt w:val="bullet"/>
      <w:lvlText w:val="o"/>
      <w:lvlJc w:val="left"/>
      <w:pPr>
        <w:ind w:left="4320" w:hanging="360"/>
      </w:pPr>
      <w:rPr>
        <w:rFonts w:hint="default" w:ascii="Courier New" w:hAnsi="Courier New" w:cs="Courier New"/>
      </w:rPr>
    </w:lvl>
    <w:lvl w:ilvl="5" w:tentative="0">
      <w:start w:val="1"/>
      <w:numFmt w:val="bullet"/>
      <w:lvlText w:val=""/>
      <w:lvlJc w:val="left"/>
      <w:pPr>
        <w:ind w:left="5040" w:hanging="360"/>
      </w:pPr>
      <w:rPr>
        <w:rFonts w:hint="default" w:ascii="Wingdings" w:hAnsi="Wingdings"/>
      </w:rPr>
    </w:lvl>
    <w:lvl w:ilvl="6" w:tentative="0">
      <w:start w:val="1"/>
      <w:numFmt w:val="bullet"/>
      <w:lvlText w:val=""/>
      <w:lvlJc w:val="left"/>
      <w:pPr>
        <w:ind w:left="5760" w:hanging="360"/>
      </w:pPr>
      <w:rPr>
        <w:rFonts w:hint="default" w:ascii="Symbol" w:hAnsi="Symbol"/>
      </w:rPr>
    </w:lvl>
    <w:lvl w:ilvl="7" w:tentative="0">
      <w:start w:val="1"/>
      <w:numFmt w:val="bullet"/>
      <w:lvlText w:val="o"/>
      <w:lvlJc w:val="left"/>
      <w:pPr>
        <w:ind w:left="6480" w:hanging="360"/>
      </w:pPr>
      <w:rPr>
        <w:rFonts w:hint="default" w:ascii="Courier New" w:hAnsi="Courier New" w:cs="Courier New"/>
      </w:rPr>
    </w:lvl>
    <w:lvl w:ilvl="8" w:tentative="0">
      <w:start w:val="1"/>
      <w:numFmt w:val="bullet"/>
      <w:lvlText w:val=""/>
      <w:lvlJc w:val="left"/>
      <w:pPr>
        <w:ind w:left="7200" w:hanging="360"/>
      </w:pPr>
      <w:rPr>
        <w:rFonts w:hint="default" w:ascii="Wingdings" w:hAnsi="Wingdings"/>
      </w:rPr>
    </w:lvl>
  </w:abstractNum>
  <w:abstractNum w:abstractNumId="11">
    <w:nsid w:val="44B30171"/>
    <w:multiLevelType w:val="singleLevel"/>
    <w:tmpl w:val="44B30171"/>
    <w:lvl w:ilvl="0" w:tentative="0">
      <w:start w:val="1"/>
      <w:numFmt w:val="bullet"/>
      <w:lvlText w:val=""/>
      <w:lvlJc w:val="left"/>
      <w:pPr>
        <w:ind w:left="420" w:hanging="420"/>
      </w:pPr>
      <w:rPr>
        <w:rFonts w:hint="default" w:ascii="Wingdings" w:hAnsi="Wingdings"/>
      </w:rPr>
    </w:lvl>
  </w:abstractNum>
  <w:abstractNum w:abstractNumId="12">
    <w:nsid w:val="5A496495"/>
    <w:multiLevelType w:val="multilevel"/>
    <w:tmpl w:val="5A496495"/>
    <w:lvl w:ilvl="0" w:tentative="0">
      <w:start w:val="1"/>
      <w:numFmt w:val="bullet"/>
      <w:lvlText w:val=""/>
      <w:lvlJc w:val="left"/>
      <w:pPr>
        <w:ind w:left="720" w:hanging="360"/>
      </w:pPr>
      <w:rPr>
        <w:rFonts w:hint="default" w:ascii="Symbol" w:hAnsi="Symbol"/>
        <w:sz w:val="24"/>
        <w:szCs w:val="24"/>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3">
    <w:nsid w:val="6E8C6948"/>
    <w:multiLevelType w:val="singleLevel"/>
    <w:tmpl w:val="6E8C6948"/>
    <w:lvl w:ilvl="0" w:tentative="0">
      <w:start w:val="1"/>
      <w:numFmt w:val="chineseCounting"/>
      <w:suff w:val="space"/>
      <w:lvlText w:val="第%1部分"/>
      <w:lvlJc w:val="left"/>
      <w:rPr>
        <w:rFonts w:hint="eastAsia"/>
      </w:rPr>
    </w:lvl>
  </w:abstractNum>
  <w:abstractNum w:abstractNumId="14">
    <w:nsid w:val="7A612DE2"/>
    <w:multiLevelType w:val="multilevel"/>
    <w:tmpl w:val="7A612DE2"/>
    <w:lvl w:ilvl="0" w:tentative="0">
      <w:start w:val="2"/>
      <w:numFmt w:val="decimal"/>
      <w:lvlText w:val="%1."/>
      <w:lvlJc w:val="left"/>
      <w:pPr>
        <w:tabs>
          <w:tab w:val="left" w:pos="312"/>
        </w:tabs>
      </w:pPr>
    </w:lvl>
    <w:lvl w:ilvl="1" w:tentative="0">
      <w:start w:val="2"/>
      <w:numFmt w:val="decimal"/>
      <w:isLgl/>
      <w:lvlText w:val="%1.%2"/>
      <w:lvlJc w:val="left"/>
      <w:pPr>
        <w:ind w:left="968" w:hanging="720"/>
      </w:pPr>
      <w:rPr>
        <w:rFonts w:hint="default"/>
      </w:rPr>
    </w:lvl>
    <w:lvl w:ilvl="2" w:tentative="0">
      <w:start w:val="2"/>
      <w:numFmt w:val="decimal"/>
      <w:isLgl/>
      <w:lvlText w:val="%1.%2.%3"/>
      <w:lvlJc w:val="left"/>
      <w:pPr>
        <w:ind w:left="1216" w:hanging="720"/>
      </w:pPr>
      <w:rPr>
        <w:rFonts w:hint="default"/>
      </w:rPr>
    </w:lvl>
    <w:lvl w:ilvl="3" w:tentative="0">
      <w:start w:val="1"/>
      <w:numFmt w:val="decimal"/>
      <w:isLgl/>
      <w:lvlText w:val="%1.%2.%3.%4"/>
      <w:lvlJc w:val="left"/>
      <w:pPr>
        <w:ind w:left="1824" w:hanging="1080"/>
      </w:pPr>
      <w:rPr>
        <w:rFonts w:hint="default"/>
      </w:rPr>
    </w:lvl>
    <w:lvl w:ilvl="4" w:tentative="0">
      <w:start w:val="1"/>
      <w:numFmt w:val="decimal"/>
      <w:isLgl/>
      <w:lvlText w:val="%1.%2.%3.%4.%5"/>
      <w:lvlJc w:val="left"/>
      <w:pPr>
        <w:ind w:left="2072" w:hanging="1080"/>
      </w:pPr>
      <w:rPr>
        <w:rFonts w:hint="default"/>
      </w:rPr>
    </w:lvl>
    <w:lvl w:ilvl="5" w:tentative="0">
      <w:start w:val="1"/>
      <w:numFmt w:val="decimal"/>
      <w:isLgl/>
      <w:lvlText w:val="%1.%2.%3.%4.%5.%6"/>
      <w:lvlJc w:val="left"/>
      <w:pPr>
        <w:ind w:left="2680" w:hanging="1440"/>
      </w:pPr>
      <w:rPr>
        <w:rFonts w:hint="default"/>
      </w:rPr>
    </w:lvl>
    <w:lvl w:ilvl="6" w:tentative="0">
      <w:start w:val="1"/>
      <w:numFmt w:val="decimal"/>
      <w:isLgl/>
      <w:lvlText w:val="%1.%2.%3.%4.%5.%6.%7"/>
      <w:lvlJc w:val="left"/>
      <w:pPr>
        <w:ind w:left="3288" w:hanging="1800"/>
      </w:pPr>
      <w:rPr>
        <w:rFonts w:hint="default"/>
      </w:rPr>
    </w:lvl>
    <w:lvl w:ilvl="7" w:tentative="0">
      <w:start w:val="1"/>
      <w:numFmt w:val="decimal"/>
      <w:isLgl/>
      <w:lvlText w:val="%1.%2.%3.%4.%5.%6.%7.%8"/>
      <w:lvlJc w:val="left"/>
      <w:pPr>
        <w:ind w:left="3536" w:hanging="1800"/>
      </w:pPr>
      <w:rPr>
        <w:rFonts w:hint="default"/>
      </w:rPr>
    </w:lvl>
    <w:lvl w:ilvl="8" w:tentative="0">
      <w:start w:val="1"/>
      <w:numFmt w:val="decimal"/>
      <w:isLgl/>
      <w:lvlText w:val="%1.%2.%3.%4.%5.%6.%7.%8.%9"/>
      <w:lvlJc w:val="left"/>
      <w:pPr>
        <w:ind w:left="4144" w:hanging="2160"/>
      </w:pPr>
      <w:rPr>
        <w:rFonts w:hint="default"/>
      </w:rPr>
    </w:lvl>
  </w:abstractNum>
  <w:num w:numId="1">
    <w:abstractNumId w:val="3"/>
  </w:num>
  <w:num w:numId="2">
    <w:abstractNumId w:val="13"/>
  </w:num>
  <w:num w:numId="3">
    <w:abstractNumId w:val="0"/>
  </w:num>
  <w:num w:numId="4">
    <w:abstractNumId w:val="14"/>
  </w:num>
  <w:num w:numId="5">
    <w:abstractNumId w:val="7"/>
  </w:num>
  <w:num w:numId="6">
    <w:abstractNumId w:val="4"/>
  </w:num>
  <w:num w:numId="7">
    <w:abstractNumId w:val="11"/>
  </w:num>
  <w:num w:numId="8">
    <w:abstractNumId w:val="1"/>
  </w:num>
  <w:num w:numId="9">
    <w:abstractNumId w:val="8"/>
  </w:num>
  <w:num w:numId="10">
    <w:abstractNumId w:val="6"/>
  </w:num>
  <w:num w:numId="11">
    <w:abstractNumId w:val="5"/>
  </w:num>
  <w:num w:numId="12">
    <w:abstractNumId w:val="12"/>
  </w:num>
  <w:num w:numId="13">
    <w:abstractNumId w:val="2"/>
  </w:num>
  <w:num w:numId="14">
    <w:abstractNumId w:val="9"/>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hideSpellingErrors/>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cxMjUzZjQyODI1YTA2YzIyMDBiZjJkN2FiOWJhYzEifQ=="/>
    <w:docVar w:name="KSO_WPS_MARK_KEY" w:val="288773bf-0df4-413a-9f38-c1906dd68f40"/>
  </w:docVars>
  <w:rsids>
    <w:rsidRoot w:val="0056018A"/>
    <w:rsid w:val="000072CC"/>
    <w:rsid w:val="000139F5"/>
    <w:rsid w:val="00022B06"/>
    <w:rsid w:val="00036836"/>
    <w:rsid w:val="0005777A"/>
    <w:rsid w:val="00065382"/>
    <w:rsid w:val="00080223"/>
    <w:rsid w:val="000831B8"/>
    <w:rsid w:val="000A5309"/>
    <w:rsid w:val="000C3B89"/>
    <w:rsid w:val="000D1E49"/>
    <w:rsid w:val="000D6A51"/>
    <w:rsid w:val="000D7511"/>
    <w:rsid w:val="000E7715"/>
    <w:rsid w:val="000F45A3"/>
    <w:rsid w:val="00112164"/>
    <w:rsid w:val="00151749"/>
    <w:rsid w:val="00152503"/>
    <w:rsid w:val="001558C9"/>
    <w:rsid w:val="00160D3B"/>
    <w:rsid w:val="00185110"/>
    <w:rsid w:val="001A658B"/>
    <w:rsid w:val="001C1EE3"/>
    <w:rsid w:val="001C713C"/>
    <w:rsid w:val="001D75B9"/>
    <w:rsid w:val="00200F05"/>
    <w:rsid w:val="00220056"/>
    <w:rsid w:val="00244E74"/>
    <w:rsid w:val="002626ED"/>
    <w:rsid w:val="0026389B"/>
    <w:rsid w:val="00265A40"/>
    <w:rsid w:val="002757DD"/>
    <w:rsid w:val="00280E8F"/>
    <w:rsid w:val="00282FDE"/>
    <w:rsid w:val="0029130A"/>
    <w:rsid w:val="003A4540"/>
    <w:rsid w:val="003B2CD0"/>
    <w:rsid w:val="003B4D7D"/>
    <w:rsid w:val="003E0293"/>
    <w:rsid w:val="003E0AB3"/>
    <w:rsid w:val="00401C42"/>
    <w:rsid w:val="004076DE"/>
    <w:rsid w:val="004562EA"/>
    <w:rsid w:val="00460AFB"/>
    <w:rsid w:val="00470130"/>
    <w:rsid w:val="004800DF"/>
    <w:rsid w:val="00483B0A"/>
    <w:rsid w:val="004B5126"/>
    <w:rsid w:val="004B51C7"/>
    <w:rsid w:val="004D769E"/>
    <w:rsid w:val="004F6E47"/>
    <w:rsid w:val="004F7838"/>
    <w:rsid w:val="00503391"/>
    <w:rsid w:val="00552960"/>
    <w:rsid w:val="0056018A"/>
    <w:rsid w:val="00567344"/>
    <w:rsid w:val="005829DC"/>
    <w:rsid w:val="00597364"/>
    <w:rsid w:val="005A23AF"/>
    <w:rsid w:val="005C0B4E"/>
    <w:rsid w:val="005C421F"/>
    <w:rsid w:val="005C4D37"/>
    <w:rsid w:val="005F16F0"/>
    <w:rsid w:val="0065185D"/>
    <w:rsid w:val="00680629"/>
    <w:rsid w:val="00686C52"/>
    <w:rsid w:val="006A4437"/>
    <w:rsid w:val="006D4A99"/>
    <w:rsid w:val="006F1414"/>
    <w:rsid w:val="00720691"/>
    <w:rsid w:val="007432BF"/>
    <w:rsid w:val="007525BF"/>
    <w:rsid w:val="007800DC"/>
    <w:rsid w:val="007838AA"/>
    <w:rsid w:val="00783D5E"/>
    <w:rsid w:val="00785FD6"/>
    <w:rsid w:val="007B212D"/>
    <w:rsid w:val="007B221D"/>
    <w:rsid w:val="007B5A72"/>
    <w:rsid w:val="00806A61"/>
    <w:rsid w:val="00824BFD"/>
    <w:rsid w:val="00836FBE"/>
    <w:rsid w:val="00837685"/>
    <w:rsid w:val="008453B3"/>
    <w:rsid w:val="008D13BD"/>
    <w:rsid w:val="008D3B56"/>
    <w:rsid w:val="008D5CEF"/>
    <w:rsid w:val="008E7E61"/>
    <w:rsid w:val="008F19E5"/>
    <w:rsid w:val="009360F9"/>
    <w:rsid w:val="0096296D"/>
    <w:rsid w:val="00964F00"/>
    <w:rsid w:val="009B511E"/>
    <w:rsid w:val="009C21D8"/>
    <w:rsid w:val="009E0F5E"/>
    <w:rsid w:val="00A061D8"/>
    <w:rsid w:val="00A071A6"/>
    <w:rsid w:val="00A21EB2"/>
    <w:rsid w:val="00A31561"/>
    <w:rsid w:val="00A336E5"/>
    <w:rsid w:val="00A54E95"/>
    <w:rsid w:val="00A65CBC"/>
    <w:rsid w:val="00A75D4C"/>
    <w:rsid w:val="00A80564"/>
    <w:rsid w:val="00A960B2"/>
    <w:rsid w:val="00AC2AAA"/>
    <w:rsid w:val="00AE6633"/>
    <w:rsid w:val="00B01FF1"/>
    <w:rsid w:val="00B25C82"/>
    <w:rsid w:val="00B72516"/>
    <w:rsid w:val="00B92C97"/>
    <w:rsid w:val="00BA3C70"/>
    <w:rsid w:val="00BB4E42"/>
    <w:rsid w:val="00BE11D9"/>
    <w:rsid w:val="00BE40E2"/>
    <w:rsid w:val="00BF0E19"/>
    <w:rsid w:val="00BF1A96"/>
    <w:rsid w:val="00C01073"/>
    <w:rsid w:val="00C01194"/>
    <w:rsid w:val="00C855F6"/>
    <w:rsid w:val="00C92F53"/>
    <w:rsid w:val="00CA4714"/>
    <w:rsid w:val="00CD5223"/>
    <w:rsid w:val="00CE5010"/>
    <w:rsid w:val="00CE6E17"/>
    <w:rsid w:val="00D0528A"/>
    <w:rsid w:val="00D078B0"/>
    <w:rsid w:val="00D11B37"/>
    <w:rsid w:val="00D14DFC"/>
    <w:rsid w:val="00D408EF"/>
    <w:rsid w:val="00D5145C"/>
    <w:rsid w:val="00D64DAE"/>
    <w:rsid w:val="00D729A1"/>
    <w:rsid w:val="00D91E71"/>
    <w:rsid w:val="00DB3FB4"/>
    <w:rsid w:val="00DB5225"/>
    <w:rsid w:val="00DD1E5E"/>
    <w:rsid w:val="00DE6417"/>
    <w:rsid w:val="00E16182"/>
    <w:rsid w:val="00E1627A"/>
    <w:rsid w:val="00E34C35"/>
    <w:rsid w:val="00E45DD7"/>
    <w:rsid w:val="00E650A8"/>
    <w:rsid w:val="00E728AA"/>
    <w:rsid w:val="00E8160A"/>
    <w:rsid w:val="00E878B4"/>
    <w:rsid w:val="00E971C3"/>
    <w:rsid w:val="00EA7A1E"/>
    <w:rsid w:val="00EB3D00"/>
    <w:rsid w:val="00F64C53"/>
    <w:rsid w:val="00F706D8"/>
    <w:rsid w:val="00F71720"/>
    <w:rsid w:val="00F80469"/>
    <w:rsid w:val="00F95F78"/>
    <w:rsid w:val="00FA3D6D"/>
    <w:rsid w:val="00FE040F"/>
    <w:rsid w:val="00FE42B3"/>
    <w:rsid w:val="00FF64CE"/>
    <w:rsid w:val="014832F2"/>
    <w:rsid w:val="014D51C1"/>
    <w:rsid w:val="01714809"/>
    <w:rsid w:val="01BA49AC"/>
    <w:rsid w:val="01C52478"/>
    <w:rsid w:val="020621B4"/>
    <w:rsid w:val="02235B0E"/>
    <w:rsid w:val="025C7FF6"/>
    <w:rsid w:val="027408EE"/>
    <w:rsid w:val="02863634"/>
    <w:rsid w:val="02963F39"/>
    <w:rsid w:val="02A62A31"/>
    <w:rsid w:val="02B3095A"/>
    <w:rsid w:val="02BA7274"/>
    <w:rsid w:val="02C32E43"/>
    <w:rsid w:val="02E61E15"/>
    <w:rsid w:val="03251978"/>
    <w:rsid w:val="0325718A"/>
    <w:rsid w:val="042921B6"/>
    <w:rsid w:val="043B72BB"/>
    <w:rsid w:val="04461EC1"/>
    <w:rsid w:val="04504B3F"/>
    <w:rsid w:val="04915503"/>
    <w:rsid w:val="04AD02B8"/>
    <w:rsid w:val="04DE51C8"/>
    <w:rsid w:val="04DF17D4"/>
    <w:rsid w:val="05412745"/>
    <w:rsid w:val="05491761"/>
    <w:rsid w:val="055C1AD8"/>
    <w:rsid w:val="05A351AD"/>
    <w:rsid w:val="05D4629F"/>
    <w:rsid w:val="05F9748A"/>
    <w:rsid w:val="061500F8"/>
    <w:rsid w:val="06266F78"/>
    <w:rsid w:val="063E7B7A"/>
    <w:rsid w:val="06582413"/>
    <w:rsid w:val="067E33B8"/>
    <w:rsid w:val="069269C0"/>
    <w:rsid w:val="06C510AB"/>
    <w:rsid w:val="06E82FCB"/>
    <w:rsid w:val="06F34B95"/>
    <w:rsid w:val="07571DAC"/>
    <w:rsid w:val="084859A3"/>
    <w:rsid w:val="087010E6"/>
    <w:rsid w:val="08913342"/>
    <w:rsid w:val="08B15698"/>
    <w:rsid w:val="08DD171B"/>
    <w:rsid w:val="08E64121"/>
    <w:rsid w:val="08EA7CC0"/>
    <w:rsid w:val="08F1475B"/>
    <w:rsid w:val="090D588C"/>
    <w:rsid w:val="0942017F"/>
    <w:rsid w:val="097B210D"/>
    <w:rsid w:val="09BA1FBB"/>
    <w:rsid w:val="09CB139F"/>
    <w:rsid w:val="0A0106F5"/>
    <w:rsid w:val="0A112AB7"/>
    <w:rsid w:val="0A464A42"/>
    <w:rsid w:val="0A4E5482"/>
    <w:rsid w:val="0AAA504A"/>
    <w:rsid w:val="0AD71BC7"/>
    <w:rsid w:val="0AD81790"/>
    <w:rsid w:val="0AF420EB"/>
    <w:rsid w:val="0B2B2BF5"/>
    <w:rsid w:val="0B2F3908"/>
    <w:rsid w:val="0B3F6206"/>
    <w:rsid w:val="0B6E15DE"/>
    <w:rsid w:val="0B856175"/>
    <w:rsid w:val="0BE12DB6"/>
    <w:rsid w:val="0BFC6504"/>
    <w:rsid w:val="0C345AD1"/>
    <w:rsid w:val="0C411215"/>
    <w:rsid w:val="0C626CE4"/>
    <w:rsid w:val="0D0C2B7B"/>
    <w:rsid w:val="0D160588"/>
    <w:rsid w:val="0D360CAA"/>
    <w:rsid w:val="0D594485"/>
    <w:rsid w:val="0D5F6D00"/>
    <w:rsid w:val="0D714A1C"/>
    <w:rsid w:val="0D9308F8"/>
    <w:rsid w:val="0DC068FF"/>
    <w:rsid w:val="0DE76C3D"/>
    <w:rsid w:val="0E1A1D85"/>
    <w:rsid w:val="0E750568"/>
    <w:rsid w:val="0E9C3C97"/>
    <w:rsid w:val="0ECC3B3B"/>
    <w:rsid w:val="0F072309"/>
    <w:rsid w:val="0F161204"/>
    <w:rsid w:val="0F2D7A80"/>
    <w:rsid w:val="0F4277E5"/>
    <w:rsid w:val="0F4C5227"/>
    <w:rsid w:val="0F684B57"/>
    <w:rsid w:val="0FA75561"/>
    <w:rsid w:val="0FB83603"/>
    <w:rsid w:val="0FCA77F1"/>
    <w:rsid w:val="0FCD5DCC"/>
    <w:rsid w:val="0FDB0E3A"/>
    <w:rsid w:val="10043197"/>
    <w:rsid w:val="10270545"/>
    <w:rsid w:val="103409DF"/>
    <w:rsid w:val="103D7CA9"/>
    <w:rsid w:val="1087069D"/>
    <w:rsid w:val="108A1D4B"/>
    <w:rsid w:val="10921F4C"/>
    <w:rsid w:val="10A10111"/>
    <w:rsid w:val="10A17FC7"/>
    <w:rsid w:val="10BE093E"/>
    <w:rsid w:val="10E20BD8"/>
    <w:rsid w:val="111B0FE9"/>
    <w:rsid w:val="112C77F4"/>
    <w:rsid w:val="114755AB"/>
    <w:rsid w:val="115F67A8"/>
    <w:rsid w:val="11822C48"/>
    <w:rsid w:val="119604A6"/>
    <w:rsid w:val="119A7465"/>
    <w:rsid w:val="11C07DA5"/>
    <w:rsid w:val="11C2491E"/>
    <w:rsid w:val="11F36B75"/>
    <w:rsid w:val="11FA2CC9"/>
    <w:rsid w:val="120651FA"/>
    <w:rsid w:val="12491386"/>
    <w:rsid w:val="12751983"/>
    <w:rsid w:val="12887F77"/>
    <w:rsid w:val="12E60579"/>
    <w:rsid w:val="12E66E96"/>
    <w:rsid w:val="12EB0F02"/>
    <w:rsid w:val="12FE6E3A"/>
    <w:rsid w:val="13695B36"/>
    <w:rsid w:val="1372609F"/>
    <w:rsid w:val="13D73572"/>
    <w:rsid w:val="13FE555A"/>
    <w:rsid w:val="14504752"/>
    <w:rsid w:val="145A6A37"/>
    <w:rsid w:val="1467440F"/>
    <w:rsid w:val="153955DC"/>
    <w:rsid w:val="15400323"/>
    <w:rsid w:val="15430492"/>
    <w:rsid w:val="15433A9B"/>
    <w:rsid w:val="15481005"/>
    <w:rsid w:val="154D74A2"/>
    <w:rsid w:val="15584512"/>
    <w:rsid w:val="1588053C"/>
    <w:rsid w:val="15A93017"/>
    <w:rsid w:val="15FC2F04"/>
    <w:rsid w:val="16181FAC"/>
    <w:rsid w:val="163C579E"/>
    <w:rsid w:val="16410011"/>
    <w:rsid w:val="16460309"/>
    <w:rsid w:val="164B1DA1"/>
    <w:rsid w:val="16501B6B"/>
    <w:rsid w:val="168756A0"/>
    <w:rsid w:val="16CB7396"/>
    <w:rsid w:val="16F94849"/>
    <w:rsid w:val="17045E51"/>
    <w:rsid w:val="170532D4"/>
    <w:rsid w:val="172011D4"/>
    <w:rsid w:val="17252C3B"/>
    <w:rsid w:val="173F0A2E"/>
    <w:rsid w:val="17473D3D"/>
    <w:rsid w:val="17770BC2"/>
    <w:rsid w:val="17787D90"/>
    <w:rsid w:val="17860E2F"/>
    <w:rsid w:val="17A119AA"/>
    <w:rsid w:val="17A1375A"/>
    <w:rsid w:val="17EE61DD"/>
    <w:rsid w:val="18586F2B"/>
    <w:rsid w:val="19442DF9"/>
    <w:rsid w:val="19873C1D"/>
    <w:rsid w:val="19A766B9"/>
    <w:rsid w:val="19CE76BA"/>
    <w:rsid w:val="19F26070"/>
    <w:rsid w:val="19F97C8B"/>
    <w:rsid w:val="1A1523CE"/>
    <w:rsid w:val="1A6A6939"/>
    <w:rsid w:val="1AA730BD"/>
    <w:rsid w:val="1B333D5D"/>
    <w:rsid w:val="1B460B67"/>
    <w:rsid w:val="1B587618"/>
    <w:rsid w:val="1B5F19C7"/>
    <w:rsid w:val="1B823DEE"/>
    <w:rsid w:val="1C1C709B"/>
    <w:rsid w:val="1C4C1DC8"/>
    <w:rsid w:val="1C4F6795"/>
    <w:rsid w:val="1C9F6814"/>
    <w:rsid w:val="1CCB626F"/>
    <w:rsid w:val="1CF06BAE"/>
    <w:rsid w:val="1D1005CD"/>
    <w:rsid w:val="1D1F0356"/>
    <w:rsid w:val="1D5C514E"/>
    <w:rsid w:val="1D865D14"/>
    <w:rsid w:val="1D8705EC"/>
    <w:rsid w:val="1D882867"/>
    <w:rsid w:val="1DB5784A"/>
    <w:rsid w:val="1DD872E4"/>
    <w:rsid w:val="1DEC0E7D"/>
    <w:rsid w:val="1E43150B"/>
    <w:rsid w:val="1EA93E80"/>
    <w:rsid w:val="1ED04B7D"/>
    <w:rsid w:val="1ED33FB6"/>
    <w:rsid w:val="1EE81332"/>
    <w:rsid w:val="1F197111"/>
    <w:rsid w:val="1F32415A"/>
    <w:rsid w:val="1F424861"/>
    <w:rsid w:val="1F542F9A"/>
    <w:rsid w:val="1F702632"/>
    <w:rsid w:val="1F7E2174"/>
    <w:rsid w:val="1FDC6454"/>
    <w:rsid w:val="1FE44494"/>
    <w:rsid w:val="1FE63629"/>
    <w:rsid w:val="200222DF"/>
    <w:rsid w:val="20107567"/>
    <w:rsid w:val="2035487C"/>
    <w:rsid w:val="204149A4"/>
    <w:rsid w:val="20916A7C"/>
    <w:rsid w:val="20AB56C6"/>
    <w:rsid w:val="214A3F2E"/>
    <w:rsid w:val="21547789"/>
    <w:rsid w:val="2176507C"/>
    <w:rsid w:val="21B07155"/>
    <w:rsid w:val="21BE35AF"/>
    <w:rsid w:val="21C11174"/>
    <w:rsid w:val="21FF35D2"/>
    <w:rsid w:val="22244B28"/>
    <w:rsid w:val="22322BA7"/>
    <w:rsid w:val="22467FD4"/>
    <w:rsid w:val="229451FD"/>
    <w:rsid w:val="22A12DB6"/>
    <w:rsid w:val="22D11FA9"/>
    <w:rsid w:val="23270BBA"/>
    <w:rsid w:val="236356D1"/>
    <w:rsid w:val="236B5802"/>
    <w:rsid w:val="23A91C83"/>
    <w:rsid w:val="23B74027"/>
    <w:rsid w:val="23C962E8"/>
    <w:rsid w:val="23EB3B50"/>
    <w:rsid w:val="24561C8D"/>
    <w:rsid w:val="247E4FED"/>
    <w:rsid w:val="24AD78E0"/>
    <w:rsid w:val="24B30BE8"/>
    <w:rsid w:val="24E34060"/>
    <w:rsid w:val="253A0491"/>
    <w:rsid w:val="254E0478"/>
    <w:rsid w:val="25B36038"/>
    <w:rsid w:val="25E036B2"/>
    <w:rsid w:val="25E9082A"/>
    <w:rsid w:val="25F42473"/>
    <w:rsid w:val="26591839"/>
    <w:rsid w:val="269C17B8"/>
    <w:rsid w:val="26AF2D79"/>
    <w:rsid w:val="26B34B91"/>
    <w:rsid w:val="270D66E8"/>
    <w:rsid w:val="27514612"/>
    <w:rsid w:val="275B3E1E"/>
    <w:rsid w:val="276205CD"/>
    <w:rsid w:val="278B0DAB"/>
    <w:rsid w:val="279C6B0E"/>
    <w:rsid w:val="279E140F"/>
    <w:rsid w:val="27A14592"/>
    <w:rsid w:val="27A64735"/>
    <w:rsid w:val="27B0461B"/>
    <w:rsid w:val="27CC4DF2"/>
    <w:rsid w:val="281864F2"/>
    <w:rsid w:val="286903EF"/>
    <w:rsid w:val="287F5DD3"/>
    <w:rsid w:val="288047CB"/>
    <w:rsid w:val="288639EB"/>
    <w:rsid w:val="288F7729"/>
    <w:rsid w:val="289E62FA"/>
    <w:rsid w:val="28D26BD8"/>
    <w:rsid w:val="28D5110C"/>
    <w:rsid w:val="28F33BD2"/>
    <w:rsid w:val="28FD6E90"/>
    <w:rsid w:val="291E2CA6"/>
    <w:rsid w:val="29331862"/>
    <w:rsid w:val="296341F3"/>
    <w:rsid w:val="299741EC"/>
    <w:rsid w:val="299E147F"/>
    <w:rsid w:val="29C32A87"/>
    <w:rsid w:val="29CF26DC"/>
    <w:rsid w:val="2A1C5DA0"/>
    <w:rsid w:val="2A200D39"/>
    <w:rsid w:val="2A280AB9"/>
    <w:rsid w:val="2A507EFF"/>
    <w:rsid w:val="2A513E7B"/>
    <w:rsid w:val="2A9D2C76"/>
    <w:rsid w:val="2ADC05A4"/>
    <w:rsid w:val="2AEF2177"/>
    <w:rsid w:val="2B5D60D4"/>
    <w:rsid w:val="2B6678DE"/>
    <w:rsid w:val="2B6F0D7F"/>
    <w:rsid w:val="2B8716BD"/>
    <w:rsid w:val="2B8B76FF"/>
    <w:rsid w:val="2BD5034F"/>
    <w:rsid w:val="2BE05C4E"/>
    <w:rsid w:val="2BE1026D"/>
    <w:rsid w:val="2C924AE7"/>
    <w:rsid w:val="2CEE322F"/>
    <w:rsid w:val="2D025012"/>
    <w:rsid w:val="2D3B693B"/>
    <w:rsid w:val="2D4178F0"/>
    <w:rsid w:val="2D5147E9"/>
    <w:rsid w:val="2D7711AA"/>
    <w:rsid w:val="2D7D58EB"/>
    <w:rsid w:val="2D9D53E0"/>
    <w:rsid w:val="2DA45D22"/>
    <w:rsid w:val="2DAE631A"/>
    <w:rsid w:val="2DC72229"/>
    <w:rsid w:val="2DD65954"/>
    <w:rsid w:val="2DD877E0"/>
    <w:rsid w:val="2DE616C9"/>
    <w:rsid w:val="2DE801DF"/>
    <w:rsid w:val="2DFB7200"/>
    <w:rsid w:val="2DFC2451"/>
    <w:rsid w:val="2E24038A"/>
    <w:rsid w:val="2E3422F8"/>
    <w:rsid w:val="2E3D68D2"/>
    <w:rsid w:val="2E6E566D"/>
    <w:rsid w:val="2E7F188E"/>
    <w:rsid w:val="2E9E448B"/>
    <w:rsid w:val="2E9F1F0C"/>
    <w:rsid w:val="2EA91D49"/>
    <w:rsid w:val="2EBC0905"/>
    <w:rsid w:val="2EC73739"/>
    <w:rsid w:val="2EFB1B0E"/>
    <w:rsid w:val="2F2D3052"/>
    <w:rsid w:val="2F5C684F"/>
    <w:rsid w:val="2F63756E"/>
    <w:rsid w:val="2F6812EF"/>
    <w:rsid w:val="2F8A538D"/>
    <w:rsid w:val="2F922AC9"/>
    <w:rsid w:val="2F9E0885"/>
    <w:rsid w:val="2FD271D9"/>
    <w:rsid w:val="2FE6553A"/>
    <w:rsid w:val="301729F2"/>
    <w:rsid w:val="303D4E30"/>
    <w:rsid w:val="30767505"/>
    <w:rsid w:val="307776D1"/>
    <w:rsid w:val="30835193"/>
    <w:rsid w:val="30862574"/>
    <w:rsid w:val="309D1AAC"/>
    <w:rsid w:val="30AD52F3"/>
    <w:rsid w:val="30B631E1"/>
    <w:rsid w:val="30BE7B15"/>
    <w:rsid w:val="30F658E4"/>
    <w:rsid w:val="311933AA"/>
    <w:rsid w:val="314C32D2"/>
    <w:rsid w:val="317D15BB"/>
    <w:rsid w:val="31B3740F"/>
    <w:rsid w:val="31D07E6C"/>
    <w:rsid w:val="31D907BC"/>
    <w:rsid w:val="323F65DA"/>
    <w:rsid w:val="32412074"/>
    <w:rsid w:val="32664E61"/>
    <w:rsid w:val="32DE0199"/>
    <w:rsid w:val="332D3F59"/>
    <w:rsid w:val="333C2963"/>
    <w:rsid w:val="335B2774"/>
    <w:rsid w:val="33A4642E"/>
    <w:rsid w:val="33D4039C"/>
    <w:rsid w:val="33D47E05"/>
    <w:rsid w:val="33DF460E"/>
    <w:rsid w:val="3413677D"/>
    <w:rsid w:val="342B544B"/>
    <w:rsid w:val="34514D70"/>
    <w:rsid w:val="345E036E"/>
    <w:rsid w:val="34A7571D"/>
    <w:rsid w:val="34C47852"/>
    <w:rsid w:val="34DE1E4F"/>
    <w:rsid w:val="34F07DB1"/>
    <w:rsid w:val="357E6FD1"/>
    <w:rsid w:val="359009FB"/>
    <w:rsid w:val="35D354B8"/>
    <w:rsid w:val="35D4025C"/>
    <w:rsid w:val="3606412B"/>
    <w:rsid w:val="362666BC"/>
    <w:rsid w:val="363646D4"/>
    <w:rsid w:val="368A6B11"/>
    <w:rsid w:val="36ED2AA8"/>
    <w:rsid w:val="36F44712"/>
    <w:rsid w:val="37085B1F"/>
    <w:rsid w:val="372E04CB"/>
    <w:rsid w:val="38060F79"/>
    <w:rsid w:val="3809382C"/>
    <w:rsid w:val="38783D6C"/>
    <w:rsid w:val="38E070F2"/>
    <w:rsid w:val="38FA1FA9"/>
    <w:rsid w:val="390D33AB"/>
    <w:rsid w:val="391E6D06"/>
    <w:rsid w:val="39573D9E"/>
    <w:rsid w:val="39D63AE8"/>
    <w:rsid w:val="3A074847"/>
    <w:rsid w:val="3A830B2E"/>
    <w:rsid w:val="3AA90FE6"/>
    <w:rsid w:val="3AA9318F"/>
    <w:rsid w:val="3AB62DA0"/>
    <w:rsid w:val="3B057828"/>
    <w:rsid w:val="3B0A6E6E"/>
    <w:rsid w:val="3B69577B"/>
    <w:rsid w:val="3B702D85"/>
    <w:rsid w:val="3B7D3FD5"/>
    <w:rsid w:val="3B7F4E52"/>
    <w:rsid w:val="3B823DDF"/>
    <w:rsid w:val="3BD827B4"/>
    <w:rsid w:val="3C1D3AA1"/>
    <w:rsid w:val="3C237ED3"/>
    <w:rsid w:val="3C4D2D59"/>
    <w:rsid w:val="3C5C337C"/>
    <w:rsid w:val="3C872CDC"/>
    <w:rsid w:val="3CAA596A"/>
    <w:rsid w:val="3CAF1D22"/>
    <w:rsid w:val="3CB1587B"/>
    <w:rsid w:val="3CB735F2"/>
    <w:rsid w:val="3D186684"/>
    <w:rsid w:val="3D260E6E"/>
    <w:rsid w:val="3D363C36"/>
    <w:rsid w:val="3D686B10"/>
    <w:rsid w:val="3D8B2178"/>
    <w:rsid w:val="3D8F4DAA"/>
    <w:rsid w:val="3DAD2ABF"/>
    <w:rsid w:val="3DB34909"/>
    <w:rsid w:val="3DD115F5"/>
    <w:rsid w:val="3DE435F0"/>
    <w:rsid w:val="3DE5122C"/>
    <w:rsid w:val="3DF37E53"/>
    <w:rsid w:val="3DF83E38"/>
    <w:rsid w:val="3E0E37DD"/>
    <w:rsid w:val="3E1471C9"/>
    <w:rsid w:val="3ED26DE9"/>
    <w:rsid w:val="3EED17D0"/>
    <w:rsid w:val="3F0C0304"/>
    <w:rsid w:val="3F774839"/>
    <w:rsid w:val="3FBD02CF"/>
    <w:rsid w:val="3FC71A90"/>
    <w:rsid w:val="3FEC147E"/>
    <w:rsid w:val="3FED7DE8"/>
    <w:rsid w:val="40376375"/>
    <w:rsid w:val="403F1086"/>
    <w:rsid w:val="406A45C6"/>
    <w:rsid w:val="40D36F56"/>
    <w:rsid w:val="411411E7"/>
    <w:rsid w:val="412732B7"/>
    <w:rsid w:val="4127791F"/>
    <w:rsid w:val="41281794"/>
    <w:rsid w:val="413C1FDF"/>
    <w:rsid w:val="41535990"/>
    <w:rsid w:val="417F7CCD"/>
    <w:rsid w:val="41806A69"/>
    <w:rsid w:val="41B0259C"/>
    <w:rsid w:val="41B77686"/>
    <w:rsid w:val="41BC6F1C"/>
    <w:rsid w:val="41EF2363"/>
    <w:rsid w:val="41F77860"/>
    <w:rsid w:val="424234C2"/>
    <w:rsid w:val="424A4B98"/>
    <w:rsid w:val="42581D3A"/>
    <w:rsid w:val="42642D59"/>
    <w:rsid w:val="428E23A1"/>
    <w:rsid w:val="42ED2EA4"/>
    <w:rsid w:val="42F609E7"/>
    <w:rsid w:val="42F6649D"/>
    <w:rsid w:val="42FE0080"/>
    <w:rsid w:val="43315D2E"/>
    <w:rsid w:val="43670C99"/>
    <w:rsid w:val="43824A1C"/>
    <w:rsid w:val="43D110E1"/>
    <w:rsid w:val="43E873C9"/>
    <w:rsid w:val="43F25407"/>
    <w:rsid w:val="43F61306"/>
    <w:rsid w:val="441575BD"/>
    <w:rsid w:val="446F27D2"/>
    <w:rsid w:val="44905B1F"/>
    <w:rsid w:val="44996E9A"/>
    <w:rsid w:val="45056C1E"/>
    <w:rsid w:val="45316885"/>
    <w:rsid w:val="45A95EE9"/>
    <w:rsid w:val="45DA52A8"/>
    <w:rsid w:val="45FB0F21"/>
    <w:rsid w:val="46167166"/>
    <w:rsid w:val="46174EF7"/>
    <w:rsid w:val="4636719A"/>
    <w:rsid w:val="46530D8D"/>
    <w:rsid w:val="465859F2"/>
    <w:rsid w:val="47200EE3"/>
    <w:rsid w:val="47412E58"/>
    <w:rsid w:val="474358CD"/>
    <w:rsid w:val="47435AC2"/>
    <w:rsid w:val="47544B78"/>
    <w:rsid w:val="47587AF7"/>
    <w:rsid w:val="47745A86"/>
    <w:rsid w:val="47886D63"/>
    <w:rsid w:val="47CD0723"/>
    <w:rsid w:val="47E239AC"/>
    <w:rsid w:val="480F4B73"/>
    <w:rsid w:val="487974BD"/>
    <w:rsid w:val="48AE506D"/>
    <w:rsid w:val="48DB38E3"/>
    <w:rsid w:val="49001B5E"/>
    <w:rsid w:val="49153920"/>
    <w:rsid w:val="492E5634"/>
    <w:rsid w:val="49376DB0"/>
    <w:rsid w:val="494B3812"/>
    <w:rsid w:val="49804BB7"/>
    <w:rsid w:val="49826DCB"/>
    <w:rsid w:val="499013E7"/>
    <w:rsid w:val="49A22843"/>
    <w:rsid w:val="49BF5F7A"/>
    <w:rsid w:val="49C8088A"/>
    <w:rsid w:val="4A0F6D68"/>
    <w:rsid w:val="4A233384"/>
    <w:rsid w:val="4A301C93"/>
    <w:rsid w:val="4A30611B"/>
    <w:rsid w:val="4A3302AB"/>
    <w:rsid w:val="4A572A17"/>
    <w:rsid w:val="4A6F2535"/>
    <w:rsid w:val="4AAD2B10"/>
    <w:rsid w:val="4AC85D49"/>
    <w:rsid w:val="4AE308A9"/>
    <w:rsid w:val="4B260F2D"/>
    <w:rsid w:val="4B9049B6"/>
    <w:rsid w:val="4B9A1456"/>
    <w:rsid w:val="4BA32C82"/>
    <w:rsid w:val="4BD134C2"/>
    <w:rsid w:val="4BE70627"/>
    <w:rsid w:val="4C0A5AE1"/>
    <w:rsid w:val="4C130AB8"/>
    <w:rsid w:val="4C22078E"/>
    <w:rsid w:val="4C5A284D"/>
    <w:rsid w:val="4C5C0673"/>
    <w:rsid w:val="4CB90480"/>
    <w:rsid w:val="4CB96B43"/>
    <w:rsid w:val="4CC75FCC"/>
    <w:rsid w:val="4CC87A5E"/>
    <w:rsid w:val="4CD63947"/>
    <w:rsid w:val="4CF957AB"/>
    <w:rsid w:val="4CFC49F4"/>
    <w:rsid w:val="4D073D73"/>
    <w:rsid w:val="4D1E27BA"/>
    <w:rsid w:val="4D23574A"/>
    <w:rsid w:val="4D4C4DB0"/>
    <w:rsid w:val="4D534C27"/>
    <w:rsid w:val="4D7322D5"/>
    <w:rsid w:val="4DC42B98"/>
    <w:rsid w:val="4DD7034C"/>
    <w:rsid w:val="4DE312CB"/>
    <w:rsid w:val="4DF5318E"/>
    <w:rsid w:val="4E1F4862"/>
    <w:rsid w:val="4E2E4393"/>
    <w:rsid w:val="4E535EF2"/>
    <w:rsid w:val="4E9E55D0"/>
    <w:rsid w:val="4F08773C"/>
    <w:rsid w:val="4F102B4E"/>
    <w:rsid w:val="4F120FBB"/>
    <w:rsid w:val="4F31409F"/>
    <w:rsid w:val="4F5955B2"/>
    <w:rsid w:val="4F5E670E"/>
    <w:rsid w:val="4F846A83"/>
    <w:rsid w:val="50070E2C"/>
    <w:rsid w:val="501112F3"/>
    <w:rsid w:val="502A594E"/>
    <w:rsid w:val="5031572D"/>
    <w:rsid w:val="504B57F2"/>
    <w:rsid w:val="50C5433A"/>
    <w:rsid w:val="50C62BC7"/>
    <w:rsid w:val="50F72A66"/>
    <w:rsid w:val="5123368C"/>
    <w:rsid w:val="5130747C"/>
    <w:rsid w:val="515C765A"/>
    <w:rsid w:val="51905BB3"/>
    <w:rsid w:val="51946FCB"/>
    <w:rsid w:val="51DD796B"/>
    <w:rsid w:val="51DF373B"/>
    <w:rsid w:val="51E33A58"/>
    <w:rsid w:val="51F83C2D"/>
    <w:rsid w:val="52C113F5"/>
    <w:rsid w:val="52EF4CB5"/>
    <w:rsid w:val="52F959F0"/>
    <w:rsid w:val="5302488E"/>
    <w:rsid w:val="53136173"/>
    <w:rsid w:val="53195734"/>
    <w:rsid w:val="534B12B7"/>
    <w:rsid w:val="539A4AC7"/>
    <w:rsid w:val="5420228D"/>
    <w:rsid w:val="542631B6"/>
    <w:rsid w:val="5447483C"/>
    <w:rsid w:val="5474625A"/>
    <w:rsid w:val="54942CAE"/>
    <w:rsid w:val="54A61722"/>
    <w:rsid w:val="54B31FAF"/>
    <w:rsid w:val="54C211D8"/>
    <w:rsid w:val="54C46781"/>
    <w:rsid w:val="54E02C4C"/>
    <w:rsid w:val="54E97446"/>
    <w:rsid w:val="551F3E29"/>
    <w:rsid w:val="55326D63"/>
    <w:rsid w:val="555C4076"/>
    <w:rsid w:val="555D1A10"/>
    <w:rsid w:val="558B620B"/>
    <w:rsid w:val="56193B07"/>
    <w:rsid w:val="56394926"/>
    <w:rsid w:val="56AC4A78"/>
    <w:rsid w:val="56DB16B9"/>
    <w:rsid w:val="577A3463"/>
    <w:rsid w:val="57F967AD"/>
    <w:rsid w:val="58024DF3"/>
    <w:rsid w:val="58052975"/>
    <w:rsid w:val="584374FA"/>
    <w:rsid w:val="584D1A65"/>
    <w:rsid w:val="584F5C44"/>
    <w:rsid w:val="58504D6C"/>
    <w:rsid w:val="587A4C9C"/>
    <w:rsid w:val="58E525CA"/>
    <w:rsid w:val="58E55347"/>
    <w:rsid w:val="58EE7372"/>
    <w:rsid w:val="593873A0"/>
    <w:rsid w:val="593D045A"/>
    <w:rsid w:val="5960739E"/>
    <w:rsid w:val="59896D0A"/>
    <w:rsid w:val="59972C8B"/>
    <w:rsid w:val="59B72684"/>
    <w:rsid w:val="59E37871"/>
    <w:rsid w:val="5A295A8C"/>
    <w:rsid w:val="5A583BE7"/>
    <w:rsid w:val="5A9579AE"/>
    <w:rsid w:val="5AC468CD"/>
    <w:rsid w:val="5B2E1AA7"/>
    <w:rsid w:val="5B342B9A"/>
    <w:rsid w:val="5B5953B0"/>
    <w:rsid w:val="5B630802"/>
    <w:rsid w:val="5B807F68"/>
    <w:rsid w:val="5B822BA5"/>
    <w:rsid w:val="5B91511B"/>
    <w:rsid w:val="5BA72CE5"/>
    <w:rsid w:val="5BF1296B"/>
    <w:rsid w:val="5C034D53"/>
    <w:rsid w:val="5CC81D66"/>
    <w:rsid w:val="5D425E1C"/>
    <w:rsid w:val="5D722852"/>
    <w:rsid w:val="5DD23EA7"/>
    <w:rsid w:val="5E097C56"/>
    <w:rsid w:val="5E1D6F56"/>
    <w:rsid w:val="5E1F6577"/>
    <w:rsid w:val="5E473CC7"/>
    <w:rsid w:val="5E52187F"/>
    <w:rsid w:val="5E6A13CD"/>
    <w:rsid w:val="5E705D15"/>
    <w:rsid w:val="5E93326C"/>
    <w:rsid w:val="5E9F1A7A"/>
    <w:rsid w:val="5EAF3818"/>
    <w:rsid w:val="5EE67F98"/>
    <w:rsid w:val="5EFB4BA4"/>
    <w:rsid w:val="5EFE2597"/>
    <w:rsid w:val="5F025452"/>
    <w:rsid w:val="5F5F46B5"/>
    <w:rsid w:val="5F6762C1"/>
    <w:rsid w:val="5FB25360"/>
    <w:rsid w:val="5FBA3CC0"/>
    <w:rsid w:val="5FD90D61"/>
    <w:rsid w:val="60177697"/>
    <w:rsid w:val="602329DB"/>
    <w:rsid w:val="604D4748"/>
    <w:rsid w:val="606F6C7A"/>
    <w:rsid w:val="607777D6"/>
    <w:rsid w:val="609A56B8"/>
    <w:rsid w:val="60BC76A1"/>
    <w:rsid w:val="60F0637F"/>
    <w:rsid w:val="610B7637"/>
    <w:rsid w:val="612279BA"/>
    <w:rsid w:val="615F5624"/>
    <w:rsid w:val="61786FF4"/>
    <w:rsid w:val="617E386D"/>
    <w:rsid w:val="61D215CF"/>
    <w:rsid w:val="62071843"/>
    <w:rsid w:val="621F43E9"/>
    <w:rsid w:val="62415D12"/>
    <w:rsid w:val="62593D9F"/>
    <w:rsid w:val="625C563D"/>
    <w:rsid w:val="62697212"/>
    <w:rsid w:val="626A1704"/>
    <w:rsid w:val="627921C2"/>
    <w:rsid w:val="62B362C8"/>
    <w:rsid w:val="62B64E1E"/>
    <w:rsid w:val="62C1330E"/>
    <w:rsid w:val="6342085E"/>
    <w:rsid w:val="636F415C"/>
    <w:rsid w:val="637067B4"/>
    <w:rsid w:val="63D22876"/>
    <w:rsid w:val="64917820"/>
    <w:rsid w:val="64AA1CC5"/>
    <w:rsid w:val="650E4F5B"/>
    <w:rsid w:val="6528341F"/>
    <w:rsid w:val="65580853"/>
    <w:rsid w:val="656B2909"/>
    <w:rsid w:val="65923EB0"/>
    <w:rsid w:val="659B459C"/>
    <w:rsid w:val="65A3045D"/>
    <w:rsid w:val="65BA5074"/>
    <w:rsid w:val="65D97752"/>
    <w:rsid w:val="65E25E59"/>
    <w:rsid w:val="65FF4D0C"/>
    <w:rsid w:val="66307F76"/>
    <w:rsid w:val="66580EAF"/>
    <w:rsid w:val="66694D0D"/>
    <w:rsid w:val="667B4472"/>
    <w:rsid w:val="66F041A8"/>
    <w:rsid w:val="6721178A"/>
    <w:rsid w:val="67246844"/>
    <w:rsid w:val="6739399A"/>
    <w:rsid w:val="673D10E3"/>
    <w:rsid w:val="673F39DE"/>
    <w:rsid w:val="674C5D22"/>
    <w:rsid w:val="67663AF8"/>
    <w:rsid w:val="67762CFD"/>
    <w:rsid w:val="677A678D"/>
    <w:rsid w:val="67852245"/>
    <w:rsid w:val="6796687B"/>
    <w:rsid w:val="67AA2321"/>
    <w:rsid w:val="68011379"/>
    <w:rsid w:val="680A7420"/>
    <w:rsid w:val="681E1720"/>
    <w:rsid w:val="68252C37"/>
    <w:rsid w:val="68817BAC"/>
    <w:rsid w:val="688670A0"/>
    <w:rsid w:val="689A5E59"/>
    <w:rsid w:val="68A94E70"/>
    <w:rsid w:val="68C76CE7"/>
    <w:rsid w:val="68EE72DF"/>
    <w:rsid w:val="690B4C92"/>
    <w:rsid w:val="690B7907"/>
    <w:rsid w:val="69175F5C"/>
    <w:rsid w:val="69485FEA"/>
    <w:rsid w:val="69677DC0"/>
    <w:rsid w:val="69937EC7"/>
    <w:rsid w:val="69D64558"/>
    <w:rsid w:val="69E3623E"/>
    <w:rsid w:val="6A042548"/>
    <w:rsid w:val="6A471EFD"/>
    <w:rsid w:val="6A480B98"/>
    <w:rsid w:val="6A4F5DF4"/>
    <w:rsid w:val="6AB57116"/>
    <w:rsid w:val="6AF43031"/>
    <w:rsid w:val="6B17424A"/>
    <w:rsid w:val="6B1A256C"/>
    <w:rsid w:val="6B2218FA"/>
    <w:rsid w:val="6B570F62"/>
    <w:rsid w:val="6B686C59"/>
    <w:rsid w:val="6B691672"/>
    <w:rsid w:val="6B99519D"/>
    <w:rsid w:val="6BA17D14"/>
    <w:rsid w:val="6BD52E17"/>
    <w:rsid w:val="6BE97F42"/>
    <w:rsid w:val="6C2063E9"/>
    <w:rsid w:val="6C5E6A51"/>
    <w:rsid w:val="6C6513C3"/>
    <w:rsid w:val="6C744268"/>
    <w:rsid w:val="6C913746"/>
    <w:rsid w:val="6CD62D03"/>
    <w:rsid w:val="6CD817EC"/>
    <w:rsid w:val="6CD97FB6"/>
    <w:rsid w:val="6D0E5050"/>
    <w:rsid w:val="6D4B22B8"/>
    <w:rsid w:val="6D514781"/>
    <w:rsid w:val="6D930013"/>
    <w:rsid w:val="6E1A1656"/>
    <w:rsid w:val="6E231DD6"/>
    <w:rsid w:val="6E5A5288"/>
    <w:rsid w:val="6E8E65DD"/>
    <w:rsid w:val="6EBD310B"/>
    <w:rsid w:val="6EC9208E"/>
    <w:rsid w:val="6EE013EE"/>
    <w:rsid w:val="6EE079F1"/>
    <w:rsid w:val="6EE42C42"/>
    <w:rsid w:val="6F06705D"/>
    <w:rsid w:val="6F240921"/>
    <w:rsid w:val="6F7F7CB0"/>
    <w:rsid w:val="6F8E34A0"/>
    <w:rsid w:val="6F8F3443"/>
    <w:rsid w:val="6FE0165C"/>
    <w:rsid w:val="6FE10C44"/>
    <w:rsid w:val="701A6F39"/>
    <w:rsid w:val="70222744"/>
    <w:rsid w:val="706D25DF"/>
    <w:rsid w:val="706D2B21"/>
    <w:rsid w:val="707B1384"/>
    <w:rsid w:val="70857A34"/>
    <w:rsid w:val="70985D3C"/>
    <w:rsid w:val="70DE3A60"/>
    <w:rsid w:val="71047C73"/>
    <w:rsid w:val="7109004F"/>
    <w:rsid w:val="71103167"/>
    <w:rsid w:val="712E56F7"/>
    <w:rsid w:val="71691ABB"/>
    <w:rsid w:val="7193454A"/>
    <w:rsid w:val="71AD6B5C"/>
    <w:rsid w:val="71AE1AEA"/>
    <w:rsid w:val="71C00FD3"/>
    <w:rsid w:val="71CF3B6C"/>
    <w:rsid w:val="71F80F33"/>
    <w:rsid w:val="71F84506"/>
    <w:rsid w:val="722922C6"/>
    <w:rsid w:val="727176A7"/>
    <w:rsid w:val="72CB03A1"/>
    <w:rsid w:val="72E967A5"/>
    <w:rsid w:val="732D4B5D"/>
    <w:rsid w:val="73393C88"/>
    <w:rsid w:val="7362513F"/>
    <w:rsid w:val="73771D49"/>
    <w:rsid w:val="73A1354E"/>
    <w:rsid w:val="73D20C3F"/>
    <w:rsid w:val="73E035D5"/>
    <w:rsid w:val="743D0241"/>
    <w:rsid w:val="74855143"/>
    <w:rsid w:val="749D155F"/>
    <w:rsid w:val="74A11E7D"/>
    <w:rsid w:val="75372704"/>
    <w:rsid w:val="753B48E1"/>
    <w:rsid w:val="7550071B"/>
    <w:rsid w:val="75590B0A"/>
    <w:rsid w:val="7582279F"/>
    <w:rsid w:val="75843EB5"/>
    <w:rsid w:val="75912FA2"/>
    <w:rsid w:val="75BB71AF"/>
    <w:rsid w:val="75F01962"/>
    <w:rsid w:val="760E19DF"/>
    <w:rsid w:val="764A7526"/>
    <w:rsid w:val="764E52E0"/>
    <w:rsid w:val="76557F3E"/>
    <w:rsid w:val="76676A53"/>
    <w:rsid w:val="768E1D0F"/>
    <w:rsid w:val="76944574"/>
    <w:rsid w:val="76A3294D"/>
    <w:rsid w:val="76B620A1"/>
    <w:rsid w:val="76D61240"/>
    <w:rsid w:val="76D766A5"/>
    <w:rsid w:val="76F20814"/>
    <w:rsid w:val="76F92565"/>
    <w:rsid w:val="77462524"/>
    <w:rsid w:val="77501DCD"/>
    <w:rsid w:val="779A6594"/>
    <w:rsid w:val="77A21064"/>
    <w:rsid w:val="77E34EB2"/>
    <w:rsid w:val="77FC4E12"/>
    <w:rsid w:val="781564B8"/>
    <w:rsid w:val="78224ACF"/>
    <w:rsid w:val="78832177"/>
    <w:rsid w:val="78B564E0"/>
    <w:rsid w:val="78CD6DCC"/>
    <w:rsid w:val="78D07CAF"/>
    <w:rsid w:val="78DE12D7"/>
    <w:rsid w:val="79210683"/>
    <w:rsid w:val="795B69AA"/>
    <w:rsid w:val="799B46A3"/>
    <w:rsid w:val="799C3465"/>
    <w:rsid w:val="79B14EC4"/>
    <w:rsid w:val="7A025270"/>
    <w:rsid w:val="7A2A6B4A"/>
    <w:rsid w:val="7A681070"/>
    <w:rsid w:val="7A860C7C"/>
    <w:rsid w:val="7A8F4FCE"/>
    <w:rsid w:val="7AB879FE"/>
    <w:rsid w:val="7B231F7D"/>
    <w:rsid w:val="7B3264DD"/>
    <w:rsid w:val="7B81188A"/>
    <w:rsid w:val="7B827630"/>
    <w:rsid w:val="7B9E2902"/>
    <w:rsid w:val="7BC854E2"/>
    <w:rsid w:val="7C0562EC"/>
    <w:rsid w:val="7C067A45"/>
    <w:rsid w:val="7C0D2ED7"/>
    <w:rsid w:val="7C1C072C"/>
    <w:rsid w:val="7C27683F"/>
    <w:rsid w:val="7C4C370C"/>
    <w:rsid w:val="7C8A5545"/>
    <w:rsid w:val="7CB14B4D"/>
    <w:rsid w:val="7CF26969"/>
    <w:rsid w:val="7D1D2755"/>
    <w:rsid w:val="7D25523C"/>
    <w:rsid w:val="7D3C17DC"/>
    <w:rsid w:val="7D564FB1"/>
    <w:rsid w:val="7DB23041"/>
    <w:rsid w:val="7DC47A80"/>
    <w:rsid w:val="7E5F7809"/>
    <w:rsid w:val="7EB37FE3"/>
    <w:rsid w:val="7ED56C53"/>
    <w:rsid w:val="7EEA1BAF"/>
    <w:rsid w:val="7F5460D4"/>
    <w:rsid w:val="7F552892"/>
    <w:rsid w:val="7F735436"/>
    <w:rsid w:val="7F7939B1"/>
    <w:rsid w:val="7FF83F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semiHidden="0" w:name="heading 3"/>
    <w:lsdException w:qFormat="1" w:uiPriority="9" w:semiHidden="0" w:name="heading 4"/>
    <w:lsdException w:qFormat="1" w:uiPriority="0" w:semiHidden="0" w:name="heading 5"/>
    <w:lsdException w:qFormat="1" w:uiPriority="9" w:semiHidden="0" w:name="heading 6"/>
    <w:lsdException w:qFormat="1" w:uiPriority="9" w:name="heading 7"/>
    <w:lsdException w:qFormat="1" w:uiPriority="9" w:name="heading 8"/>
    <w:lsdException w:qFormat="1" w:uiPriority="9" w:name="heading 9"/>
    <w:lsdException w:qFormat="1" w:unhideWhenUsed="0" w:uiPriority="99" w:semiHidden="0" w:name="index 1"/>
    <w:lsdException w:uiPriority="99" w:name="index 2"/>
    <w:lsdException w:uiPriority="99" w:name="index 3"/>
    <w:lsdException w:qFormat="1" w:unhideWhenUsed="0" w:uiPriority="0" w:semiHidden="0" w:name="index 4"/>
    <w:lsdException w:uiPriority="99" w:name="index 5"/>
    <w:lsdException w:qFormat="1" w:unhideWhenUsed="0" w:uiPriority="0" w:semiHidden="0" w:name="index 6"/>
    <w:lsdException w:uiPriority="99" w:name="index 7"/>
    <w:lsdException w:uiPriority="99" w:name="index 8"/>
    <w:lsdException w:qFormat="1" w:uiPriority="0" w:semiHidden="0" w:name="index 9"/>
    <w:lsdException w:qFormat="1" w:unhideWhenUsed="0" w:uiPriority="39" w:semiHidden="0" w:name="toc 1"/>
    <w:lsdException w:qFormat="1"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99" w:semiHidden="0"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99" w:name="index heading"/>
    <w:lsdException w:qFormat="1" w:unhideWhenUsed="0"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qFormat="1" w:unhideWhenUsed="0" w:uiPriority="99" w:semiHidden="0" w:name="toa heading"/>
    <w:lsdException w:qFormat="1" w:unhideWhenUsed="0" w:uiPriority="99"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qFormat="1" w:unhideWhenUsed="0" w:uiPriority="0" w:semiHidden="0"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99" w:semiHidden="0" w:name="Normal (Web)"/>
    <w:lsdException w:qFormat="1" w:unhideWhenUsed="0" w:uiPriority="99" w:semiHidden="0"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3"/>
    <w:next w:val="1"/>
    <w:link w:val="51"/>
    <w:autoRedefine/>
    <w:qFormat/>
    <w:uiPriority w:val="9"/>
    <w:pPr>
      <w:keepNext/>
      <w:keepLines/>
      <w:jc w:val="center"/>
      <w:outlineLvl w:val="0"/>
    </w:pPr>
    <w:rPr>
      <w:b/>
      <w:bCs/>
      <w:kern w:val="44"/>
      <w:sz w:val="36"/>
      <w:szCs w:val="44"/>
    </w:rPr>
  </w:style>
  <w:style w:type="paragraph" w:styleId="4">
    <w:name w:val="heading 2"/>
    <w:basedOn w:val="1"/>
    <w:next w:val="1"/>
    <w:link w:val="52"/>
    <w:autoRedefine/>
    <w:qFormat/>
    <w:uiPriority w:val="9"/>
    <w:pPr>
      <w:keepNext/>
      <w:keepLines/>
      <w:spacing w:line="360" w:lineRule="auto"/>
      <w:outlineLvl w:val="1"/>
    </w:pPr>
    <w:rPr>
      <w:rFonts w:ascii="Arial" w:hAnsi="Arial" w:eastAsia="宋体" w:cs="Times New Roman"/>
      <w:b/>
      <w:bCs/>
      <w:sz w:val="24"/>
      <w:szCs w:val="32"/>
    </w:rPr>
  </w:style>
  <w:style w:type="paragraph" w:styleId="5">
    <w:name w:val="heading 3"/>
    <w:basedOn w:val="1"/>
    <w:next w:val="1"/>
    <w:link w:val="53"/>
    <w:autoRedefine/>
    <w:unhideWhenUsed/>
    <w:qFormat/>
    <w:uiPriority w:val="9"/>
    <w:pPr>
      <w:keepNext/>
      <w:keepLines/>
      <w:spacing w:before="260" w:after="260" w:line="416" w:lineRule="auto"/>
      <w:outlineLvl w:val="2"/>
    </w:pPr>
    <w:rPr>
      <w:rFonts w:ascii="Calibri" w:hAnsi="Calibri" w:eastAsia="宋体" w:cs="Times New Roman"/>
      <w:b/>
      <w:bCs/>
      <w:sz w:val="32"/>
      <w:szCs w:val="32"/>
    </w:rPr>
  </w:style>
  <w:style w:type="paragraph" w:styleId="6">
    <w:name w:val="heading 4"/>
    <w:basedOn w:val="1"/>
    <w:next w:val="1"/>
    <w:autoRedefine/>
    <w:unhideWhenUsed/>
    <w:qFormat/>
    <w:uiPriority w:val="9"/>
    <w:pPr>
      <w:keepNext/>
      <w:keepLines/>
      <w:spacing w:before="280" w:after="290" w:line="372" w:lineRule="auto"/>
      <w:outlineLvl w:val="3"/>
    </w:pPr>
    <w:rPr>
      <w:rFonts w:ascii="Arial" w:hAnsi="Arial" w:eastAsia="黑体"/>
      <w:b/>
      <w:sz w:val="28"/>
    </w:rPr>
  </w:style>
  <w:style w:type="paragraph" w:styleId="7">
    <w:name w:val="heading 5"/>
    <w:basedOn w:val="1"/>
    <w:next w:val="1"/>
    <w:autoRedefine/>
    <w:unhideWhenUsed/>
    <w:qFormat/>
    <w:uiPriority w:val="0"/>
    <w:pPr>
      <w:keepNext/>
      <w:keepLines/>
      <w:spacing w:before="280" w:after="290" w:line="376" w:lineRule="auto"/>
      <w:outlineLvl w:val="4"/>
    </w:pPr>
    <w:rPr>
      <w:rFonts w:ascii="Times New Roman" w:hAnsi="Times New Roman" w:eastAsia="宋体" w:cs="Times New Roman"/>
      <w:b/>
      <w:bCs/>
      <w:sz w:val="28"/>
      <w:szCs w:val="28"/>
    </w:rPr>
  </w:style>
  <w:style w:type="paragraph" w:styleId="8">
    <w:name w:val="heading 6"/>
    <w:basedOn w:val="1"/>
    <w:next w:val="1"/>
    <w:autoRedefine/>
    <w:unhideWhenUsed/>
    <w:qFormat/>
    <w:uiPriority w:val="9"/>
    <w:pPr>
      <w:keepNext/>
      <w:keepLines/>
      <w:spacing w:before="240" w:after="64" w:line="317" w:lineRule="auto"/>
      <w:outlineLvl w:val="5"/>
    </w:pPr>
    <w:rPr>
      <w:rFonts w:ascii="Arial" w:hAnsi="Arial" w:eastAsia="黑体"/>
      <w:b/>
      <w:sz w:val="24"/>
    </w:rPr>
  </w:style>
  <w:style w:type="character" w:default="1" w:styleId="43">
    <w:name w:val="Default Paragraph Font"/>
    <w:autoRedefine/>
    <w:semiHidden/>
    <w:unhideWhenUsed/>
    <w:qFormat/>
    <w:uiPriority w:val="1"/>
  </w:style>
  <w:style w:type="table" w:default="1" w:styleId="41">
    <w:name w:val="Normal Table"/>
    <w:autoRedefine/>
    <w:semiHidden/>
    <w:unhideWhenUsed/>
    <w:qFormat/>
    <w:uiPriority w:val="99"/>
    <w:tblPr>
      <w:tblCellMar>
        <w:top w:w="0" w:type="dxa"/>
        <w:left w:w="108" w:type="dxa"/>
        <w:bottom w:w="0" w:type="dxa"/>
        <w:right w:w="108" w:type="dxa"/>
      </w:tblCellMar>
    </w:tblPr>
  </w:style>
  <w:style w:type="paragraph" w:styleId="3">
    <w:name w:val="toc 3"/>
    <w:basedOn w:val="1"/>
    <w:next w:val="1"/>
    <w:autoRedefine/>
    <w:qFormat/>
    <w:uiPriority w:val="39"/>
    <w:pPr>
      <w:ind w:left="480"/>
      <w:jc w:val="left"/>
    </w:pPr>
    <w:rPr>
      <w:rFonts w:ascii="Calibri" w:hAnsi="Calibri" w:eastAsia="宋体" w:cs="Times New Roman"/>
      <w:i/>
      <w:iCs/>
      <w:sz w:val="20"/>
      <w:szCs w:val="20"/>
    </w:rPr>
  </w:style>
  <w:style w:type="paragraph" w:styleId="9">
    <w:name w:val="toc 7"/>
    <w:basedOn w:val="1"/>
    <w:next w:val="1"/>
    <w:autoRedefine/>
    <w:qFormat/>
    <w:uiPriority w:val="39"/>
    <w:pPr>
      <w:ind w:left="1440"/>
      <w:jc w:val="left"/>
    </w:pPr>
    <w:rPr>
      <w:rFonts w:ascii="Calibri" w:hAnsi="Calibri" w:eastAsia="宋体" w:cs="Times New Roman"/>
      <w:sz w:val="18"/>
      <w:szCs w:val="18"/>
    </w:rPr>
  </w:style>
  <w:style w:type="paragraph" w:styleId="10">
    <w:name w:val="Normal Indent"/>
    <w:basedOn w:val="1"/>
    <w:next w:val="1"/>
    <w:autoRedefine/>
    <w:qFormat/>
    <w:uiPriority w:val="99"/>
    <w:pPr>
      <w:ind w:firstLine="420" w:firstLineChars="200"/>
    </w:pPr>
    <w:rPr>
      <w:kern w:val="0"/>
    </w:rPr>
  </w:style>
  <w:style w:type="paragraph" w:styleId="11">
    <w:name w:val="caption"/>
    <w:basedOn w:val="1"/>
    <w:next w:val="1"/>
    <w:autoRedefine/>
    <w:qFormat/>
    <w:uiPriority w:val="35"/>
    <w:pPr>
      <w:spacing w:before="152" w:after="160"/>
    </w:pPr>
    <w:rPr>
      <w:rFonts w:ascii="Arial" w:hAnsi="Arial" w:eastAsia="黑体" w:cs="Arial"/>
      <w:sz w:val="20"/>
      <w:szCs w:val="20"/>
    </w:rPr>
  </w:style>
  <w:style w:type="paragraph" w:styleId="12">
    <w:name w:val="Document Map"/>
    <w:basedOn w:val="1"/>
    <w:link w:val="74"/>
    <w:autoRedefine/>
    <w:qFormat/>
    <w:uiPriority w:val="0"/>
    <w:pPr>
      <w:shd w:val="clear" w:color="auto" w:fill="000080"/>
    </w:pPr>
    <w:rPr>
      <w:sz w:val="24"/>
    </w:rPr>
  </w:style>
  <w:style w:type="paragraph" w:styleId="13">
    <w:name w:val="toa heading"/>
    <w:basedOn w:val="1"/>
    <w:next w:val="1"/>
    <w:autoRedefine/>
    <w:qFormat/>
    <w:uiPriority w:val="99"/>
    <w:pPr>
      <w:spacing w:before="120"/>
    </w:pPr>
    <w:rPr>
      <w:rFonts w:ascii="Arial" w:hAnsi="Arial" w:eastAsia="宋体" w:cs="Arial"/>
      <w:sz w:val="24"/>
      <w:szCs w:val="24"/>
    </w:rPr>
  </w:style>
  <w:style w:type="paragraph" w:styleId="14">
    <w:name w:val="annotation text"/>
    <w:basedOn w:val="1"/>
    <w:link w:val="65"/>
    <w:autoRedefine/>
    <w:qFormat/>
    <w:uiPriority w:val="0"/>
    <w:pPr>
      <w:jc w:val="left"/>
    </w:pPr>
  </w:style>
  <w:style w:type="paragraph" w:styleId="15">
    <w:name w:val="index 6"/>
    <w:basedOn w:val="1"/>
    <w:next w:val="1"/>
    <w:autoRedefine/>
    <w:qFormat/>
    <w:uiPriority w:val="0"/>
    <w:rPr>
      <w:rFonts w:ascii="宋体" w:hAnsi="宋体"/>
      <w:color w:val="000000" w:themeColor="text1"/>
      <w:sz w:val="20"/>
      <w:szCs w:val="20"/>
      <w14:textFill>
        <w14:solidFill>
          <w14:schemeClr w14:val="tx1"/>
        </w14:solidFill>
      </w14:textFill>
    </w:rPr>
  </w:style>
  <w:style w:type="paragraph" w:styleId="16">
    <w:name w:val="Body Text"/>
    <w:basedOn w:val="1"/>
    <w:link w:val="86"/>
    <w:autoRedefine/>
    <w:qFormat/>
    <w:uiPriority w:val="99"/>
    <w:pPr>
      <w:adjustRightInd w:val="0"/>
      <w:spacing w:before="120" w:after="120" w:afterLines="50" w:line="280" w:lineRule="atLeast"/>
      <w:textAlignment w:val="baseline"/>
    </w:pPr>
    <w:rPr>
      <w:rFonts w:ascii="Calibri" w:hAnsi="Calibri" w:eastAsia="新宋体" w:cs="Times New Roman"/>
      <w:szCs w:val="21"/>
    </w:rPr>
  </w:style>
  <w:style w:type="paragraph" w:styleId="17">
    <w:name w:val="Body Text Indent"/>
    <w:basedOn w:val="1"/>
    <w:link w:val="83"/>
    <w:autoRedefine/>
    <w:qFormat/>
    <w:uiPriority w:val="99"/>
    <w:pPr>
      <w:spacing w:after="120"/>
      <w:ind w:left="420" w:leftChars="200"/>
    </w:pPr>
    <w:rPr>
      <w:rFonts w:ascii="Calibri" w:hAnsi="Calibri" w:eastAsia="宋体" w:cs="Times New Roman"/>
      <w:szCs w:val="20"/>
    </w:rPr>
  </w:style>
  <w:style w:type="paragraph" w:styleId="18">
    <w:name w:val="index 4"/>
    <w:basedOn w:val="1"/>
    <w:next w:val="1"/>
    <w:autoRedefine/>
    <w:qFormat/>
    <w:uiPriority w:val="0"/>
    <w:pPr>
      <w:ind w:left="600" w:leftChars="600"/>
    </w:pPr>
  </w:style>
  <w:style w:type="paragraph" w:styleId="19">
    <w:name w:val="toc 5"/>
    <w:basedOn w:val="1"/>
    <w:next w:val="1"/>
    <w:autoRedefine/>
    <w:qFormat/>
    <w:uiPriority w:val="39"/>
    <w:pPr>
      <w:ind w:left="960"/>
      <w:jc w:val="left"/>
    </w:pPr>
    <w:rPr>
      <w:rFonts w:ascii="Calibri" w:hAnsi="Calibri" w:eastAsia="宋体" w:cs="Times New Roman"/>
      <w:sz w:val="18"/>
      <w:szCs w:val="18"/>
    </w:rPr>
  </w:style>
  <w:style w:type="paragraph" w:styleId="20">
    <w:name w:val="Plain Text"/>
    <w:basedOn w:val="1"/>
    <w:link w:val="76"/>
    <w:autoRedefine/>
    <w:qFormat/>
    <w:uiPriority w:val="0"/>
    <w:rPr>
      <w:rFonts w:ascii="宋体" w:hAnsi="Courier New"/>
    </w:rPr>
  </w:style>
  <w:style w:type="paragraph" w:styleId="21">
    <w:name w:val="toc 8"/>
    <w:basedOn w:val="1"/>
    <w:next w:val="1"/>
    <w:autoRedefine/>
    <w:qFormat/>
    <w:uiPriority w:val="39"/>
    <w:pPr>
      <w:ind w:left="1680"/>
      <w:jc w:val="left"/>
    </w:pPr>
    <w:rPr>
      <w:rFonts w:ascii="Calibri" w:hAnsi="Calibri" w:eastAsia="宋体" w:cs="Times New Roman"/>
      <w:sz w:val="18"/>
      <w:szCs w:val="18"/>
    </w:rPr>
  </w:style>
  <w:style w:type="paragraph" w:styleId="22">
    <w:name w:val="Date"/>
    <w:basedOn w:val="1"/>
    <w:next w:val="1"/>
    <w:link w:val="67"/>
    <w:autoRedefine/>
    <w:qFormat/>
    <w:uiPriority w:val="0"/>
    <w:pPr>
      <w:ind w:left="100" w:leftChars="2500"/>
    </w:pPr>
    <w:rPr>
      <w:sz w:val="24"/>
    </w:rPr>
  </w:style>
  <w:style w:type="paragraph" w:styleId="23">
    <w:name w:val="Body Text Indent 2"/>
    <w:basedOn w:val="1"/>
    <w:link w:val="55"/>
    <w:autoRedefine/>
    <w:qFormat/>
    <w:uiPriority w:val="0"/>
    <w:pPr>
      <w:spacing w:after="120" w:line="480" w:lineRule="auto"/>
      <w:ind w:left="420" w:leftChars="200"/>
    </w:pPr>
  </w:style>
  <w:style w:type="paragraph" w:styleId="24">
    <w:name w:val="Balloon Text"/>
    <w:basedOn w:val="1"/>
    <w:link w:val="71"/>
    <w:autoRedefine/>
    <w:qFormat/>
    <w:uiPriority w:val="0"/>
    <w:rPr>
      <w:sz w:val="18"/>
    </w:rPr>
  </w:style>
  <w:style w:type="paragraph" w:styleId="25">
    <w:name w:val="footer"/>
    <w:basedOn w:val="1"/>
    <w:link w:val="77"/>
    <w:autoRedefine/>
    <w:qFormat/>
    <w:uiPriority w:val="99"/>
    <w:pPr>
      <w:tabs>
        <w:tab w:val="center" w:pos="4153"/>
        <w:tab w:val="right" w:pos="8306"/>
      </w:tabs>
      <w:snapToGrid w:val="0"/>
      <w:jc w:val="left"/>
    </w:pPr>
    <w:rPr>
      <w:sz w:val="18"/>
    </w:rPr>
  </w:style>
  <w:style w:type="paragraph" w:styleId="26">
    <w:name w:val="header"/>
    <w:basedOn w:val="1"/>
    <w:link w:val="63"/>
    <w:autoRedefine/>
    <w:qFormat/>
    <w:uiPriority w:val="0"/>
    <w:pPr>
      <w:pBdr>
        <w:bottom w:val="single" w:color="auto" w:sz="6" w:space="1"/>
      </w:pBdr>
      <w:tabs>
        <w:tab w:val="center" w:pos="4153"/>
        <w:tab w:val="right" w:pos="8306"/>
      </w:tabs>
      <w:snapToGrid w:val="0"/>
      <w:jc w:val="center"/>
    </w:pPr>
    <w:rPr>
      <w:sz w:val="18"/>
    </w:rPr>
  </w:style>
  <w:style w:type="paragraph" w:styleId="27">
    <w:name w:val="toc 1"/>
    <w:basedOn w:val="1"/>
    <w:next w:val="1"/>
    <w:autoRedefine/>
    <w:qFormat/>
    <w:uiPriority w:val="39"/>
    <w:pPr>
      <w:spacing w:line="360" w:lineRule="auto"/>
      <w:jc w:val="left"/>
    </w:pPr>
    <w:rPr>
      <w:rFonts w:ascii="宋体" w:hAnsi="宋体" w:eastAsia="宋体" w:cs="Times New Roman"/>
      <w:b/>
      <w:caps/>
      <w:color w:val="FF0000"/>
      <w:szCs w:val="21"/>
    </w:rPr>
  </w:style>
  <w:style w:type="paragraph" w:styleId="28">
    <w:name w:val="toc 4"/>
    <w:basedOn w:val="1"/>
    <w:next w:val="1"/>
    <w:autoRedefine/>
    <w:qFormat/>
    <w:uiPriority w:val="39"/>
    <w:pPr>
      <w:ind w:left="720"/>
      <w:jc w:val="left"/>
    </w:pPr>
    <w:rPr>
      <w:rFonts w:ascii="Calibri" w:hAnsi="Calibri" w:eastAsia="宋体" w:cs="Times New Roman"/>
      <w:sz w:val="18"/>
      <w:szCs w:val="18"/>
    </w:rPr>
  </w:style>
  <w:style w:type="paragraph" w:styleId="29">
    <w:name w:val="Subtitle"/>
    <w:basedOn w:val="1"/>
    <w:next w:val="1"/>
    <w:autoRedefine/>
    <w:qFormat/>
    <w:uiPriority w:val="0"/>
    <w:pPr>
      <w:spacing w:line="360" w:lineRule="auto"/>
      <w:ind w:firstLine="200" w:firstLineChars="200"/>
      <w:outlineLvl w:val="1"/>
    </w:pPr>
    <w:rPr>
      <w:rFonts w:ascii="宋体" w:eastAsia="宋体"/>
      <w:bCs/>
      <w:kern w:val="28"/>
      <w:sz w:val="24"/>
      <w:szCs w:val="32"/>
    </w:rPr>
  </w:style>
  <w:style w:type="paragraph" w:styleId="30">
    <w:name w:val="List"/>
    <w:basedOn w:val="1"/>
    <w:autoRedefine/>
    <w:qFormat/>
    <w:uiPriority w:val="99"/>
    <w:pPr>
      <w:ind w:left="420" w:hanging="420"/>
    </w:pPr>
    <w:rPr>
      <w:rFonts w:ascii="Times New Roman" w:hAnsi="Times New Roman" w:eastAsia="宋体" w:cs="Times New Roman"/>
      <w:szCs w:val="20"/>
    </w:rPr>
  </w:style>
  <w:style w:type="paragraph" w:styleId="31">
    <w:name w:val="toc 6"/>
    <w:basedOn w:val="1"/>
    <w:next w:val="1"/>
    <w:autoRedefine/>
    <w:qFormat/>
    <w:uiPriority w:val="39"/>
    <w:pPr>
      <w:ind w:left="1200"/>
      <w:jc w:val="left"/>
    </w:pPr>
    <w:rPr>
      <w:rFonts w:ascii="Calibri" w:hAnsi="Calibri" w:eastAsia="宋体" w:cs="Times New Roman"/>
      <w:sz w:val="18"/>
      <w:szCs w:val="18"/>
    </w:rPr>
  </w:style>
  <w:style w:type="paragraph" w:styleId="32">
    <w:name w:val="Body Text Indent 3"/>
    <w:basedOn w:val="1"/>
    <w:link w:val="57"/>
    <w:autoRedefine/>
    <w:qFormat/>
    <w:uiPriority w:val="0"/>
    <w:pPr>
      <w:spacing w:after="120"/>
      <w:ind w:left="420" w:leftChars="200"/>
    </w:pPr>
    <w:rPr>
      <w:sz w:val="16"/>
    </w:rPr>
  </w:style>
  <w:style w:type="paragraph" w:styleId="33">
    <w:name w:val="index 9"/>
    <w:basedOn w:val="1"/>
    <w:next w:val="1"/>
    <w:autoRedefine/>
    <w:unhideWhenUsed/>
    <w:qFormat/>
    <w:uiPriority w:val="0"/>
    <w:pPr>
      <w:ind w:left="2520" w:hanging="280"/>
    </w:pPr>
    <w:rPr>
      <w:rFonts w:eastAsia="仿宋"/>
      <w:sz w:val="28"/>
    </w:rPr>
  </w:style>
  <w:style w:type="paragraph" w:styleId="34">
    <w:name w:val="toc 2"/>
    <w:basedOn w:val="1"/>
    <w:next w:val="1"/>
    <w:autoRedefine/>
    <w:unhideWhenUsed/>
    <w:qFormat/>
    <w:uiPriority w:val="39"/>
    <w:pPr>
      <w:ind w:left="420" w:leftChars="200"/>
    </w:pPr>
    <w:rPr>
      <w:rFonts w:ascii="Calibri" w:hAnsi="Calibri" w:eastAsia="宋体" w:cs="Times New Roman"/>
      <w:szCs w:val="20"/>
    </w:rPr>
  </w:style>
  <w:style w:type="paragraph" w:styleId="35">
    <w:name w:val="toc 9"/>
    <w:basedOn w:val="1"/>
    <w:next w:val="1"/>
    <w:autoRedefine/>
    <w:qFormat/>
    <w:uiPriority w:val="39"/>
    <w:pPr>
      <w:ind w:left="1920"/>
      <w:jc w:val="left"/>
    </w:pPr>
    <w:rPr>
      <w:rFonts w:ascii="Calibri" w:hAnsi="Calibri" w:eastAsia="宋体" w:cs="Times New Roman"/>
      <w:sz w:val="18"/>
      <w:szCs w:val="18"/>
    </w:rPr>
  </w:style>
  <w:style w:type="paragraph" w:styleId="36">
    <w:name w:val="Normal (Web)"/>
    <w:basedOn w:val="1"/>
    <w:autoRedefine/>
    <w:qFormat/>
    <w:uiPriority w:val="99"/>
    <w:rPr>
      <w:rFonts w:ascii="Calibri" w:hAnsi="Calibri" w:eastAsia="宋体" w:cs="Times New Roman"/>
      <w:sz w:val="24"/>
      <w:szCs w:val="20"/>
    </w:rPr>
  </w:style>
  <w:style w:type="paragraph" w:styleId="37">
    <w:name w:val="index 1"/>
    <w:basedOn w:val="1"/>
    <w:next w:val="1"/>
    <w:autoRedefine/>
    <w:qFormat/>
    <w:uiPriority w:val="99"/>
    <w:rPr>
      <w:rFonts w:ascii="Calibri" w:hAnsi="Calibri" w:eastAsia="宋体" w:cs="Times New Roman"/>
      <w:sz w:val="24"/>
      <w:szCs w:val="24"/>
    </w:rPr>
  </w:style>
  <w:style w:type="paragraph" w:styleId="38">
    <w:name w:val="Title"/>
    <w:basedOn w:val="1"/>
    <w:next w:val="1"/>
    <w:link w:val="66"/>
    <w:autoRedefine/>
    <w:qFormat/>
    <w:uiPriority w:val="0"/>
    <w:pPr>
      <w:spacing w:before="160" w:after="40" w:line="240" w:lineRule="atLeast"/>
      <w:ind w:left="425" w:hanging="425"/>
      <w:jc w:val="center"/>
      <w:outlineLvl w:val="0"/>
    </w:pPr>
    <w:rPr>
      <w:rFonts w:ascii="Arial" w:hAnsi="Arial"/>
      <w:b/>
      <w:sz w:val="32"/>
    </w:rPr>
  </w:style>
  <w:style w:type="paragraph" w:styleId="39">
    <w:name w:val="annotation subject"/>
    <w:basedOn w:val="14"/>
    <w:next w:val="14"/>
    <w:link w:val="56"/>
    <w:autoRedefine/>
    <w:qFormat/>
    <w:uiPriority w:val="0"/>
    <w:rPr>
      <w:b/>
    </w:rPr>
  </w:style>
  <w:style w:type="paragraph" w:styleId="40">
    <w:name w:val="Body Text First Indent 2"/>
    <w:basedOn w:val="17"/>
    <w:autoRedefine/>
    <w:semiHidden/>
    <w:qFormat/>
    <w:uiPriority w:val="99"/>
    <w:pPr>
      <w:spacing w:line="276" w:lineRule="auto"/>
      <w:ind w:firstLine="420" w:firstLineChars="200"/>
      <w:jc w:val="left"/>
    </w:pPr>
  </w:style>
  <w:style w:type="table" w:styleId="42">
    <w:name w:val="Table Grid"/>
    <w:basedOn w:val="41"/>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4">
    <w:name w:val="Strong"/>
    <w:basedOn w:val="43"/>
    <w:autoRedefine/>
    <w:qFormat/>
    <w:uiPriority w:val="22"/>
    <w:rPr>
      <w:b/>
    </w:rPr>
  </w:style>
  <w:style w:type="character" w:styleId="45">
    <w:name w:val="page number"/>
    <w:basedOn w:val="43"/>
    <w:autoRedefine/>
    <w:qFormat/>
    <w:uiPriority w:val="99"/>
    <w:rPr>
      <w:rFonts w:cs="Times New Roman"/>
    </w:rPr>
  </w:style>
  <w:style w:type="character" w:styleId="46">
    <w:name w:val="FollowedHyperlink"/>
    <w:basedOn w:val="43"/>
    <w:autoRedefine/>
    <w:qFormat/>
    <w:uiPriority w:val="99"/>
    <w:rPr>
      <w:color w:val="800080"/>
      <w:u w:val="single"/>
    </w:rPr>
  </w:style>
  <w:style w:type="character" w:styleId="47">
    <w:name w:val="Emphasis"/>
    <w:autoRedefine/>
    <w:qFormat/>
    <w:uiPriority w:val="99"/>
    <w:rPr>
      <w:rFonts w:cs="Times New Roman"/>
      <w:color w:val="auto"/>
    </w:rPr>
  </w:style>
  <w:style w:type="character" w:styleId="48">
    <w:name w:val="HTML Acronym"/>
    <w:basedOn w:val="43"/>
    <w:autoRedefine/>
    <w:qFormat/>
    <w:uiPriority w:val="99"/>
  </w:style>
  <w:style w:type="character" w:styleId="49">
    <w:name w:val="Hyperlink"/>
    <w:basedOn w:val="43"/>
    <w:autoRedefine/>
    <w:qFormat/>
    <w:uiPriority w:val="99"/>
    <w:rPr>
      <w:color w:val="1F4F88"/>
      <w:u w:val="none"/>
    </w:rPr>
  </w:style>
  <w:style w:type="character" w:styleId="50">
    <w:name w:val="annotation reference"/>
    <w:basedOn w:val="43"/>
    <w:autoRedefine/>
    <w:qFormat/>
    <w:uiPriority w:val="99"/>
    <w:rPr>
      <w:sz w:val="21"/>
    </w:rPr>
  </w:style>
  <w:style w:type="character" w:customStyle="1" w:styleId="51">
    <w:name w:val="标题 1 字符"/>
    <w:basedOn w:val="43"/>
    <w:link w:val="2"/>
    <w:autoRedefine/>
    <w:qFormat/>
    <w:uiPriority w:val="9"/>
    <w:rPr>
      <w:rFonts w:ascii="Calibri" w:hAnsi="Calibri" w:eastAsia="宋体" w:cs="Times New Roman"/>
      <w:b/>
      <w:bCs/>
      <w:kern w:val="44"/>
      <w:sz w:val="36"/>
      <w:szCs w:val="44"/>
    </w:rPr>
  </w:style>
  <w:style w:type="character" w:customStyle="1" w:styleId="52">
    <w:name w:val="标题 2 字符"/>
    <w:basedOn w:val="43"/>
    <w:link w:val="4"/>
    <w:autoRedefine/>
    <w:qFormat/>
    <w:uiPriority w:val="9"/>
    <w:rPr>
      <w:rFonts w:ascii="Arial" w:hAnsi="Arial" w:eastAsia="宋体" w:cs="Times New Roman"/>
      <w:b/>
      <w:bCs/>
      <w:sz w:val="24"/>
      <w:szCs w:val="32"/>
    </w:rPr>
  </w:style>
  <w:style w:type="character" w:customStyle="1" w:styleId="53">
    <w:name w:val="标题 3 字符"/>
    <w:basedOn w:val="43"/>
    <w:link w:val="5"/>
    <w:autoRedefine/>
    <w:semiHidden/>
    <w:qFormat/>
    <w:uiPriority w:val="9"/>
    <w:rPr>
      <w:rFonts w:ascii="Calibri" w:hAnsi="Calibri" w:eastAsia="宋体" w:cs="Times New Roman"/>
      <w:b/>
      <w:bCs/>
      <w:sz w:val="32"/>
      <w:szCs w:val="32"/>
    </w:rPr>
  </w:style>
  <w:style w:type="character" w:customStyle="1" w:styleId="54">
    <w:name w:val="Char Char3"/>
    <w:autoRedefine/>
    <w:qFormat/>
    <w:uiPriority w:val="0"/>
    <w:rPr>
      <w:rFonts w:ascii="宋体" w:hAnsi="Courier New" w:eastAsia="宋体"/>
      <w:kern w:val="2"/>
      <w:sz w:val="21"/>
      <w:lang w:val="en-US" w:eastAsia="zh-CN"/>
    </w:rPr>
  </w:style>
  <w:style w:type="character" w:customStyle="1" w:styleId="55">
    <w:name w:val="正文文本缩进 2 字符"/>
    <w:link w:val="23"/>
    <w:autoRedefine/>
    <w:qFormat/>
    <w:locked/>
    <w:uiPriority w:val="0"/>
  </w:style>
  <w:style w:type="character" w:customStyle="1" w:styleId="56">
    <w:name w:val="批注主题 字符"/>
    <w:link w:val="39"/>
    <w:autoRedefine/>
    <w:qFormat/>
    <w:locked/>
    <w:uiPriority w:val="0"/>
    <w:rPr>
      <w:b/>
    </w:rPr>
  </w:style>
  <w:style w:type="character" w:customStyle="1" w:styleId="57">
    <w:name w:val="正文文本缩进 3 字符"/>
    <w:link w:val="32"/>
    <w:autoRedefine/>
    <w:qFormat/>
    <w:locked/>
    <w:uiPriority w:val="0"/>
    <w:rPr>
      <w:sz w:val="16"/>
    </w:rPr>
  </w:style>
  <w:style w:type="character" w:customStyle="1" w:styleId="58">
    <w:name w:val="纯文本 Char"/>
    <w:autoRedefine/>
    <w:qFormat/>
    <w:uiPriority w:val="0"/>
    <w:rPr>
      <w:rFonts w:ascii="宋体" w:hAnsi="Courier New" w:eastAsia="宋体"/>
      <w:kern w:val="2"/>
      <w:sz w:val="21"/>
      <w:lang w:val="en-US" w:eastAsia="zh-CN"/>
    </w:rPr>
  </w:style>
  <w:style w:type="character" w:customStyle="1" w:styleId="59">
    <w:name w:val="Char Char2"/>
    <w:autoRedefine/>
    <w:qFormat/>
    <w:uiPriority w:val="0"/>
    <w:rPr>
      <w:rFonts w:ascii="宋体" w:hAnsi="Courier New"/>
      <w:kern w:val="2"/>
      <w:sz w:val="21"/>
    </w:rPr>
  </w:style>
  <w:style w:type="character" w:customStyle="1" w:styleId="60">
    <w:name w:val="列出段落 字符"/>
    <w:link w:val="61"/>
    <w:autoRedefine/>
    <w:qFormat/>
    <w:locked/>
    <w:uiPriority w:val="34"/>
    <w:rPr>
      <w:sz w:val="22"/>
    </w:rPr>
  </w:style>
  <w:style w:type="paragraph" w:customStyle="1" w:styleId="61">
    <w:name w:val="列出段落1"/>
    <w:basedOn w:val="1"/>
    <w:link w:val="60"/>
    <w:autoRedefine/>
    <w:qFormat/>
    <w:uiPriority w:val="34"/>
    <w:pPr>
      <w:ind w:firstLine="420" w:firstLineChars="200"/>
    </w:pPr>
    <w:rPr>
      <w:sz w:val="22"/>
    </w:rPr>
  </w:style>
  <w:style w:type="character" w:customStyle="1" w:styleId="62">
    <w:name w:val="apple-converted-space"/>
    <w:basedOn w:val="43"/>
    <w:autoRedefine/>
    <w:qFormat/>
    <w:uiPriority w:val="0"/>
    <w:rPr>
      <w:rFonts w:cs="Times New Roman"/>
    </w:rPr>
  </w:style>
  <w:style w:type="character" w:customStyle="1" w:styleId="63">
    <w:name w:val="页眉 字符"/>
    <w:link w:val="26"/>
    <w:autoRedefine/>
    <w:qFormat/>
    <w:locked/>
    <w:uiPriority w:val="0"/>
    <w:rPr>
      <w:sz w:val="18"/>
    </w:rPr>
  </w:style>
  <w:style w:type="character" w:customStyle="1" w:styleId="64">
    <w:name w:val="BODY TEXT Char"/>
    <w:autoRedefine/>
    <w:qFormat/>
    <w:locked/>
    <w:uiPriority w:val="0"/>
    <w:rPr>
      <w:rFonts w:eastAsia="新宋体"/>
      <w:kern w:val="2"/>
      <w:sz w:val="21"/>
    </w:rPr>
  </w:style>
  <w:style w:type="character" w:customStyle="1" w:styleId="65">
    <w:name w:val="批注文字 字符"/>
    <w:link w:val="14"/>
    <w:autoRedefine/>
    <w:qFormat/>
    <w:locked/>
    <w:uiPriority w:val="0"/>
  </w:style>
  <w:style w:type="character" w:customStyle="1" w:styleId="66">
    <w:name w:val="标题 字符"/>
    <w:link w:val="38"/>
    <w:autoRedefine/>
    <w:qFormat/>
    <w:locked/>
    <w:uiPriority w:val="0"/>
    <w:rPr>
      <w:rFonts w:ascii="Arial" w:hAnsi="Arial"/>
      <w:b/>
      <w:sz w:val="32"/>
    </w:rPr>
  </w:style>
  <w:style w:type="character" w:customStyle="1" w:styleId="67">
    <w:name w:val="日期 字符"/>
    <w:link w:val="22"/>
    <w:autoRedefine/>
    <w:qFormat/>
    <w:locked/>
    <w:uiPriority w:val="0"/>
    <w:rPr>
      <w:sz w:val="24"/>
    </w:rPr>
  </w:style>
  <w:style w:type="character" w:customStyle="1" w:styleId="68">
    <w:name w:val="ATXT_Bullets Zchn"/>
    <w:link w:val="69"/>
    <w:autoRedefine/>
    <w:qFormat/>
    <w:locked/>
    <w:uiPriority w:val="99"/>
    <w:rPr>
      <w:rFonts w:ascii="Arial" w:hAnsi="Arial"/>
      <w:lang w:val="de-AT" w:eastAsia="zh-CN"/>
    </w:rPr>
  </w:style>
  <w:style w:type="paragraph" w:customStyle="1" w:styleId="69">
    <w:name w:val="ATXT_Bullets"/>
    <w:link w:val="68"/>
    <w:autoRedefine/>
    <w:qFormat/>
    <w:uiPriority w:val="99"/>
    <w:pPr>
      <w:widowControl w:val="0"/>
      <w:tabs>
        <w:tab w:val="left" w:pos="360"/>
        <w:tab w:val="left" w:pos="2040"/>
      </w:tabs>
      <w:autoSpaceDE w:val="0"/>
      <w:autoSpaceDN w:val="0"/>
      <w:adjustRightInd w:val="0"/>
      <w:ind w:left="1494"/>
      <w:jc w:val="both"/>
    </w:pPr>
    <w:rPr>
      <w:rFonts w:ascii="Arial" w:hAnsi="Arial" w:eastAsiaTheme="minorEastAsia" w:cstheme="minorBidi"/>
      <w:kern w:val="2"/>
      <w:sz w:val="21"/>
      <w:szCs w:val="22"/>
      <w:lang w:val="de-AT" w:eastAsia="zh-CN" w:bidi="ar-SA"/>
    </w:rPr>
  </w:style>
  <w:style w:type="character" w:customStyle="1" w:styleId="70">
    <w:name w:val="Char Char5"/>
    <w:autoRedefine/>
    <w:qFormat/>
    <w:uiPriority w:val="0"/>
    <w:rPr>
      <w:rFonts w:ascii="宋体" w:hAnsi="Courier New" w:eastAsia="宋体"/>
      <w:kern w:val="2"/>
      <w:sz w:val="21"/>
      <w:lang w:val="en-US" w:eastAsia="zh-CN"/>
    </w:rPr>
  </w:style>
  <w:style w:type="character" w:customStyle="1" w:styleId="71">
    <w:name w:val="批注框文本 字符"/>
    <w:link w:val="24"/>
    <w:autoRedefine/>
    <w:qFormat/>
    <w:locked/>
    <w:uiPriority w:val="0"/>
    <w:rPr>
      <w:sz w:val="18"/>
    </w:rPr>
  </w:style>
  <w:style w:type="character" w:customStyle="1" w:styleId="72">
    <w:name w:val="批注文字 Char"/>
    <w:autoRedefine/>
    <w:qFormat/>
    <w:uiPriority w:val="0"/>
    <w:rPr>
      <w:kern w:val="2"/>
    </w:rPr>
  </w:style>
  <w:style w:type="character" w:customStyle="1" w:styleId="73">
    <w:name w:val="批注主题 Char"/>
    <w:autoRedefine/>
    <w:qFormat/>
    <w:uiPriority w:val="0"/>
    <w:rPr>
      <w:b/>
      <w:kern w:val="2"/>
    </w:rPr>
  </w:style>
  <w:style w:type="character" w:customStyle="1" w:styleId="74">
    <w:name w:val="文档结构图 字符"/>
    <w:link w:val="12"/>
    <w:autoRedefine/>
    <w:qFormat/>
    <w:locked/>
    <w:uiPriority w:val="0"/>
    <w:rPr>
      <w:sz w:val="24"/>
      <w:shd w:val="clear" w:color="auto" w:fill="000080"/>
    </w:rPr>
  </w:style>
  <w:style w:type="character" w:customStyle="1" w:styleId="75">
    <w:name w:val="HTML Markup"/>
    <w:autoRedefine/>
    <w:qFormat/>
    <w:uiPriority w:val="0"/>
    <w:rPr>
      <w:vanish/>
      <w:color w:val="FF0000"/>
    </w:rPr>
  </w:style>
  <w:style w:type="character" w:customStyle="1" w:styleId="76">
    <w:name w:val="纯文本 字符"/>
    <w:link w:val="20"/>
    <w:autoRedefine/>
    <w:qFormat/>
    <w:locked/>
    <w:uiPriority w:val="0"/>
    <w:rPr>
      <w:rFonts w:ascii="宋体" w:hAnsi="Courier New"/>
    </w:rPr>
  </w:style>
  <w:style w:type="character" w:customStyle="1" w:styleId="77">
    <w:name w:val="页脚 字符"/>
    <w:link w:val="25"/>
    <w:autoRedefine/>
    <w:qFormat/>
    <w:locked/>
    <w:uiPriority w:val="99"/>
    <w:rPr>
      <w:sz w:val="18"/>
    </w:rPr>
  </w:style>
  <w:style w:type="character" w:customStyle="1" w:styleId="78">
    <w:name w:val="Default Char"/>
    <w:link w:val="79"/>
    <w:autoRedefine/>
    <w:qFormat/>
    <w:locked/>
    <w:uiPriority w:val="0"/>
    <w:rPr>
      <w:rFonts w:ascii="仿宋_GB2312" w:eastAsia="仿宋_GB2312"/>
      <w:color w:val="000000"/>
      <w:sz w:val="24"/>
    </w:rPr>
  </w:style>
  <w:style w:type="paragraph" w:customStyle="1" w:styleId="79">
    <w:name w:val="Default"/>
    <w:link w:val="78"/>
    <w:autoRedefine/>
    <w:qFormat/>
    <w:uiPriority w:val="0"/>
    <w:pPr>
      <w:widowControl w:val="0"/>
      <w:autoSpaceDE w:val="0"/>
      <w:autoSpaceDN w:val="0"/>
      <w:adjustRightInd w:val="0"/>
    </w:pPr>
    <w:rPr>
      <w:rFonts w:ascii="仿宋_GB2312" w:eastAsia="仿宋_GB2312" w:hAnsiTheme="minorHAnsi" w:cstheme="minorBidi"/>
      <w:color w:val="000000"/>
      <w:kern w:val="2"/>
      <w:sz w:val="24"/>
      <w:szCs w:val="22"/>
      <w:lang w:val="en-US" w:eastAsia="zh-CN" w:bidi="ar-SA"/>
    </w:rPr>
  </w:style>
  <w:style w:type="character" w:customStyle="1" w:styleId="80">
    <w:name w:val="页脚 Char"/>
    <w:autoRedefine/>
    <w:qFormat/>
    <w:locked/>
    <w:uiPriority w:val="99"/>
    <w:rPr>
      <w:sz w:val="18"/>
    </w:rPr>
  </w:style>
  <w:style w:type="character" w:customStyle="1" w:styleId="81">
    <w:name w:val="批注文字 字符1"/>
    <w:basedOn w:val="43"/>
    <w:autoRedefine/>
    <w:semiHidden/>
    <w:qFormat/>
    <w:uiPriority w:val="99"/>
  </w:style>
  <w:style w:type="character" w:customStyle="1" w:styleId="82">
    <w:name w:val="批注文字 字符11"/>
    <w:basedOn w:val="43"/>
    <w:autoRedefine/>
    <w:qFormat/>
    <w:uiPriority w:val="0"/>
    <w:rPr>
      <w:rFonts w:cs="Times New Roman"/>
      <w:kern w:val="2"/>
      <w:sz w:val="21"/>
    </w:rPr>
  </w:style>
  <w:style w:type="character" w:customStyle="1" w:styleId="83">
    <w:name w:val="正文文本缩进 字符"/>
    <w:basedOn w:val="43"/>
    <w:link w:val="17"/>
    <w:autoRedefine/>
    <w:qFormat/>
    <w:uiPriority w:val="99"/>
    <w:rPr>
      <w:rFonts w:ascii="Calibri" w:hAnsi="Calibri" w:eastAsia="宋体" w:cs="Times New Roman"/>
      <w:szCs w:val="20"/>
    </w:rPr>
  </w:style>
  <w:style w:type="character" w:customStyle="1" w:styleId="84">
    <w:name w:val="文档结构图 字符1"/>
    <w:basedOn w:val="43"/>
    <w:autoRedefine/>
    <w:semiHidden/>
    <w:qFormat/>
    <w:uiPriority w:val="99"/>
    <w:rPr>
      <w:rFonts w:ascii="Microsoft YaHei UI" w:eastAsia="Microsoft YaHei UI"/>
      <w:sz w:val="18"/>
      <w:szCs w:val="18"/>
    </w:rPr>
  </w:style>
  <w:style w:type="character" w:customStyle="1" w:styleId="85">
    <w:name w:val="文档结构图 字符11"/>
    <w:basedOn w:val="43"/>
    <w:autoRedefine/>
    <w:semiHidden/>
    <w:qFormat/>
    <w:uiPriority w:val="99"/>
    <w:rPr>
      <w:rFonts w:ascii="Microsoft YaHei UI" w:eastAsia="Microsoft YaHei UI" w:cs="Times New Roman"/>
      <w:kern w:val="2"/>
      <w:sz w:val="18"/>
      <w:szCs w:val="18"/>
    </w:rPr>
  </w:style>
  <w:style w:type="character" w:customStyle="1" w:styleId="86">
    <w:name w:val="正文文本 字符"/>
    <w:basedOn w:val="43"/>
    <w:link w:val="16"/>
    <w:autoRedefine/>
    <w:qFormat/>
    <w:uiPriority w:val="99"/>
    <w:rPr>
      <w:rFonts w:ascii="Calibri" w:hAnsi="Calibri" w:eastAsia="新宋体" w:cs="Times New Roman"/>
      <w:szCs w:val="21"/>
    </w:rPr>
  </w:style>
  <w:style w:type="character" w:customStyle="1" w:styleId="87">
    <w:name w:val="纯文本 字符1"/>
    <w:basedOn w:val="43"/>
    <w:autoRedefine/>
    <w:semiHidden/>
    <w:qFormat/>
    <w:uiPriority w:val="99"/>
    <w:rPr>
      <w:rFonts w:hAnsi="Courier New" w:cs="Courier New" w:asciiTheme="minorEastAsia"/>
    </w:rPr>
  </w:style>
  <w:style w:type="character" w:customStyle="1" w:styleId="88">
    <w:name w:val="纯文本 字符11"/>
    <w:basedOn w:val="43"/>
    <w:autoRedefine/>
    <w:qFormat/>
    <w:uiPriority w:val="0"/>
    <w:rPr>
      <w:rFonts w:hAnsi="Courier New" w:cs="Courier New" w:asciiTheme="minorEastAsia" w:eastAsiaTheme="minorEastAsia"/>
      <w:kern w:val="2"/>
      <w:sz w:val="21"/>
    </w:rPr>
  </w:style>
  <w:style w:type="character" w:customStyle="1" w:styleId="89">
    <w:name w:val="页眉 字符1"/>
    <w:basedOn w:val="43"/>
    <w:autoRedefine/>
    <w:semiHidden/>
    <w:qFormat/>
    <w:uiPriority w:val="99"/>
    <w:rPr>
      <w:sz w:val="18"/>
      <w:szCs w:val="18"/>
    </w:rPr>
  </w:style>
  <w:style w:type="character" w:customStyle="1" w:styleId="90">
    <w:name w:val="页眉 字符11"/>
    <w:basedOn w:val="43"/>
    <w:autoRedefine/>
    <w:semiHidden/>
    <w:qFormat/>
    <w:uiPriority w:val="99"/>
    <w:rPr>
      <w:rFonts w:cs="Times New Roman"/>
      <w:kern w:val="2"/>
      <w:sz w:val="18"/>
      <w:szCs w:val="18"/>
    </w:rPr>
  </w:style>
  <w:style w:type="character" w:customStyle="1" w:styleId="91">
    <w:name w:val="批注框文本 字符1"/>
    <w:basedOn w:val="43"/>
    <w:autoRedefine/>
    <w:semiHidden/>
    <w:qFormat/>
    <w:uiPriority w:val="99"/>
    <w:rPr>
      <w:sz w:val="18"/>
      <w:szCs w:val="18"/>
    </w:rPr>
  </w:style>
  <w:style w:type="character" w:customStyle="1" w:styleId="92">
    <w:name w:val="批注框文本 字符11"/>
    <w:basedOn w:val="43"/>
    <w:autoRedefine/>
    <w:semiHidden/>
    <w:qFormat/>
    <w:uiPriority w:val="99"/>
    <w:rPr>
      <w:rFonts w:cs="Times New Roman"/>
      <w:kern w:val="2"/>
      <w:sz w:val="18"/>
      <w:szCs w:val="18"/>
    </w:rPr>
  </w:style>
  <w:style w:type="character" w:customStyle="1" w:styleId="93">
    <w:name w:val="日期 字符1"/>
    <w:basedOn w:val="43"/>
    <w:autoRedefine/>
    <w:semiHidden/>
    <w:qFormat/>
    <w:uiPriority w:val="99"/>
  </w:style>
  <w:style w:type="character" w:customStyle="1" w:styleId="94">
    <w:name w:val="日期 字符11"/>
    <w:basedOn w:val="43"/>
    <w:autoRedefine/>
    <w:semiHidden/>
    <w:qFormat/>
    <w:uiPriority w:val="99"/>
    <w:rPr>
      <w:rFonts w:cs="Times New Roman"/>
      <w:kern w:val="2"/>
      <w:sz w:val="21"/>
    </w:rPr>
  </w:style>
  <w:style w:type="character" w:customStyle="1" w:styleId="95">
    <w:name w:val="页脚 字符1"/>
    <w:basedOn w:val="43"/>
    <w:autoRedefine/>
    <w:semiHidden/>
    <w:qFormat/>
    <w:uiPriority w:val="99"/>
    <w:rPr>
      <w:sz w:val="18"/>
      <w:szCs w:val="18"/>
    </w:rPr>
  </w:style>
  <w:style w:type="character" w:customStyle="1" w:styleId="96">
    <w:name w:val="页脚 字符11"/>
    <w:basedOn w:val="43"/>
    <w:autoRedefine/>
    <w:semiHidden/>
    <w:qFormat/>
    <w:uiPriority w:val="99"/>
    <w:rPr>
      <w:rFonts w:cs="Times New Roman"/>
      <w:kern w:val="2"/>
      <w:sz w:val="18"/>
      <w:szCs w:val="18"/>
    </w:rPr>
  </w:style>
  <w:style w:type="character" w:customStyle="1" w:styleId="97">
    <w:name w:val="正文文本缩进 2 字符1"/>
    <w:basedOn w:val="43"/>
    <w:autoRedefine/>
    <w:semiHidden/>
    <w:qFormat/>
    <w:uiPriority w:val="99"/>
  </w:style>
  <w:style w:type="character" w:customStyle="1" w:styleId="98">
    <w:name w:val="正文文本缩进 2 字符11"/>
    <w:basedOn w:val="43"/>
    <w:autoRedefine/>
    <w:semiHidden/>
    <w:qFormat/>
    <w:uiPriority w:val="99"/>
    <w:rPr>
      <w:rFonts w:cs="Times New Roman"/>
      <w:kern w:val="2"/>
      <w:sz w:val="21"/>
    </w:rPr>
  </w:style>
  <w:style w:type="character" w:customStyle="1" w:styleId="99">
    <w:name w:val="正文文本缩进 3 字符1"/>
    <w:basedOn w:val="43"/>
    <w:autoRedefine/>
    <w:semiHidden/>
    <w:qFormat/>
    <w:uiPriority w:val="99"/>
    <w:rPr>
      <w:sz w:val="16"/>
      <w:szCs w:val="16"/>
    </w:rPr>
  </w:style>
  <w:style w:type="character" w:customStyle="1" w:styleId="100">
    <w:name w:val="正文文本缩进 3 字符11"/>
    <w:basedOn w:val="43"/>
    <w:autoRedefine/>
    <w:semiHidden/>
    <w:qFormat/>
    <w:uiPriority w:val="99"/>
    <w:rPr>
      <w:rFonts w:cs="Times New Roman"/>
      <w:kern w:val="2"/>
      <w:sz w:val="16"/>
      <w:szCs w:val="16"/>
    </w:rPr>
  </w:style>
  <w:style w:type="character" w:customStyle="1" w:styleId="101">
    <w:name w:val="批注主题 字符1"/>
    <w:basedOn w:val="81"/>
    <w:autoRedefine/>
    <w:semiHidden/>
    <w:qFormat/>
    <w:uiPriority w:val="99"/>
    <w:rPr>
      <w:b/>
      <w:bCs/>
    </w:rPr>
  </w:style>
  <w:style w:type="character" w:customStyle="1" w:styleId="102">
    <w:name w:val="批注主题 字符11"/>
    <w:basedOn w:val="82"/>
    <w:autoRedefine/>
    <w:semiHidden/>
    <w:qFormat/>
    <w:uiPriority w:val="99"/>
    <w:rPr>
      <w:rFonts w:cs="Times New Roman"/>
      <w:b/>
      <w:bCs/>
      <w:kern w:val="2"/>
      <w:sz w:val="21"/>
    </w:rPr>
  </w:style>
  <w:style w:type="character" w:customStyle="1" w:styleId="103">
    <w:name w:val="标题 字符1"/>
    <w:basedOn w:val="43"/>
    <w:autoRedefine/>
    <w:qFormat/>
    <w:uiPriority w:val="10"/>
    <w:rPr>
      <w:rFonts w:asciiTheme="majorHAnsi" w:hAnsiTheme="majorHAnsi" w:eastAsiaTheme="majorEastAsia" w:cstheme="majorBidi"/>
      <w:b/>
      <w:bCs/>
      <w:sz w:val="32"/>
      <w:szCs w:val="32"/>
    </w:rPr>
  </w:style>
  <w:style w:type="character" w:customStyle="1" w:styleId="104">
    <w:name w:val="标题 字符11"/>
    <w:basedOn w:val="43"/>
    <w:autoRedefine/>
    <w:qFormat/>
    <w:uiPriority w:val="10"/>
    <w:rPr>
      <w:rFonts w:cs="Times New Roman" w:asciiTheme="majorHAnsi" w:hAnsiTheme="majorHAnsi" w:eastAsiaTheme="majorEastAsia"/>
      <w:b/>
      <w:bCs/>
      <w:kern w:val="2"/>
      <w:sz w:val="32"/>
      <w:szCs w:val="32"/>
    </w:rPr>
  </w:style>
  <w:style w:type="paragraph" w:customStyle="1" w:styleId="105">
    <w:name w:val="ATXT_Table"/>
    <w:basedOn w:val="1"/>
    <w:autoRedefine/>
    <w:qFormat/>
    <w:uiPriority w:val="0"/>
    <w:pPr>
      <w:widowControl/>
    </w:pPr>
    <w:rPr>
      <w:rFonts w:ascii="Arial" w:hAnsi="Arial" w:eastAsia="宋体" w:cs="Times New Roman"/>
      <w:kern w:val="0"/>
      <w:sz w:val="20"/>
      <w:szCs w:val="20"/>
      <w:lang w:val="de-DE" w:eastAsia="de-DE"/>
    </w:rPr>
  </w:style>
  <w:style w:type="paragraph" w:customStyle="1" w:styleId="106">
    <w:name w:val="1"/>
    <w:basedOn w:val="1"/>
    <w:autoRedefine/>
    <w:qFormat/>
    <w:uiPriority w:val="0"/>
    <w:pPr>
      <w:widowControl/>
      <w:spacing w:before="100" w:beforeAutospacing="1" w:after="100" w:afterAutospacing="1"/>
      <w:jc w:val="left"/>
    </w:pPr>
    <w:rPr>
      <w:rFonts w:ascii="宋体" w:hAnsi="宋体" w:eastAsia="宋体" w:cs="Times New Roman"/>
      <w:kern w:val="0"/>
      <w:sz w:val="24"/>
      <w:szCs w:val="24"/>
    </w:rPr>
  </w:style>
  <w:style w:type="paragraph" w:customStyle="1" w:styleId="107">
    <w:name w:val="二级列表 Char"/>
    <w:basedOn w:val="1"/>
    <w:autoRedefine/>
    <w:qFormat/>
    <w:uiPriority w:val="0"/>
    <w:rPr>
      <w:rFonts w:ascii="Calibri" w:hAnsi="Calibri" w:eastAsia="宋体" w:cs="Times New Roman"/>
      <w:szCs w:val="20"/>
    </w:rPr>
  </w:style>
  <w:style w:type="paragraph" w:customStyle="1" w:styleId="108">
    <w:name w:val="2"/>
    <w:basedOn w:val="1"/>
    <w:autoRedefine/>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09">
    <w:name w:val="1列"/>
    <w:basedOn w:val="1"/>
    <w:autoRedefine/>
    <w:qFormat/>
    <w:uiPriority w:val="0"/>
    <w:pPr>
      <w:spacing w:line="360" w:lineRule="auto"/>
      <w:ind w:left="401" w:hanging="401" w:hangingChars="191"/>
    </w:pPr>
    <w:rPr>
      <w:rFonts w:ascii="Calibri" w:hAnsi="Calibri" w:eastAsia="宋体" w:cs="Times New Roman"/>
      <w:szCs w:val="24"/>
    </w:rPr>
  </w:style>
  <w:style w:type="paragraph" w:customStyle="1" w:styleId="110">
    <w:name w:val="ATXT_Standard"/>
    <w:autoRedefine/>
    <w:qFormat/>
    <w:uiPriority w:val="99"/>
    <w:pPr>
      <w:widowControl w:val="0"/>
      <w:autoSpaceDE w:val="0"/>
      <w:autoSpaceDN w:val="0"/>
      <w:adjustRightInd w:val="0"/>
      <w:ind w:left="1134"/>
      <w:jc w:val="both"/>
    </w:pPr>
    <w:rPr>
      <w:rFonts w:ascii="Arial" w:hAnsi="Arial" w:eastAsia="宋体" w:cs="Arial"/>
      <w:lang w:val="en-US" w:eastAsia="zh-CN" w:bidi="ar-SA"/>
    </w:rPr>
  </w:style>
  <w:style w:type="paragraph" w:customStyle="1" w:styleId="111">
    <w:name w:val="Char Char3 Char Char Char Char Char Char Char"/>
    <w:basedOn w:val="1"/>
    <w:autoRedefine/>
    <w:qFormat/>
    <w:uiPriority w:val="0"/>
    <w:pPr>
      <w:widowControl/>
      <w:tabs>
        <w:tab w:val="left" w:pos="425"/>
      </w:tabs>
      <w:spacing w:after="160" w:line="240" w:lineRule="exact"/>
      <w:ind w:left="425" w:hanging="425"/>
      <w:jc w:val="left"/>
    </w:pPr>
    <w:rPr>
      <w:rFonts w:ascii="Verdana" w:hAnsi="Verdana" w:eastAsia="宋体" w:cs="Times New Roman"/>
      <w:kern w:val="0"/>
      <w:sz w:val="20"/>
      <w:szCs w:val="20"/>
      <w:lang w:eastAsia="en-US"/>
    </w:rPr>
  </w:style>
  <w:style w:type="paragraph" w:customStyle="1" w:styleId="112">
    <w:name w:val="Char Char Char Char Char Char Char"/>
    <w:basedOn w:val="1"/>
    <w:autoRedefine/>
    <w:qFormat/>
    <w:uiPriority w:val="0"/>
    <w:rPr>
      <w:rFonts w:ascii="Verdana" w:hAnsi="Verdana" w:eastAsia="宋体" w:cs="Times New Roman"/>
      <w:kern w:val="0"/>
      <w:sz w:val="20"/>
      <w:szCs w:val="20"/>
      <w:lang w:eastAsia="en-US"/>
    </w:rPr>
  </w:style>
  <w:style w:type="paragraph" w:customStyle="1" w:styleId="113">
    <w:name w:val="正文1"/>
    <w:basedOn w:val="1"/>
    <w:autoRedefine/>
    <w:qFormat/>
    <w:uiPriority w:val="0"/>
    <w:pPr>
      <w:adjustRightInd w:val="0"/>
      <w:spacing w:line="312" w:lineRule="atLeast"/>
    </w:pPr>
    <w:rPr>
      <w:rFonts w:ascii="楷体_GB2312" w:hAnsi="Calibri" w:eastAsia="楷体_GB2312" w:cs="Times New Roman"/>
      <w:kern w:val="0"/>
      <w:sz w:val="24"/>
      <w:szCs w:val="20"/>
    </w:rPr>
  </w:style>
  <w:style w:type="paragraph" w:customStyle="1" w:styleId="114">
    <w:name w:val="Char Char Char Char Char Char1 Char"/>
    <w:basedOn w:val="1"/>
    <w:autoRedefine/>
    <w:qFormat/>
    <w:uiPriority w:val="0"/>
    <w:pPr>
      <w:widowControl/>
      <w:spacing w:after="160" w:line="240" w:lineRule="exact"/>
      <w:jc w:val="left"/>
    </w:pPr>
    <w:rPr>
      <w:rFonts w:ascii="Arial" w:hAnsi="Arial" w:eastAsia="宋体" w:cs="Verdana"/>
      <w:b/>
      <w:kern w:val="0"/>
      <w:sz w:val="24"/>
      <w:szCs w:val="24"/>
      <w:lang w:eastAsia="en-US" w:bidi="th-TH"/>
    </w:rPr>
  </w:style>
  <w:style w:type="paragraph" w:customStyle="1" w:styleId="115">
    <w:name w:val="Pied"/>
    <w:basedOn w:val="1"/>
    <w:autoRedefine/>
    <w:qFormat/>
    <w:uiPriority w:val="0"/>
    <w:pPr>
      <w:tabs>
        <w:tab w:val="center" w:pos="4252"/>
        <w:tab w:val="right" w:pos="8504"/>
      </w:tabs>
      <w:ind w:left="284" w:right="284"/>
      <w:jc w:val="center"/>
    </w:pPr>
    <w:rPr>
      <w:rFonts w:ascii="Calibri" w:hAnsi="Calibri" w:eastAsia="宋体" w:cs="Times New Roman"/>
      <w:b/>
      <w:color w:val="000000"/>
      <w:sz w:val="16"/>
      <w:szCs w:val="24"/>
      <w:lang w:val="fr-FR" w:eastAsia="fr-FR"/>
    </w:rPr>
  </w:style>
  <w:style w:type="paragraph" w:customStyle="1" w:styleId="116">
    <w:name w:val="AVL_Continuous_normal"/>
    <w:autoRedefine/>
    <w:qFormat/>
    <w:uiPriority w:val="99"/>
    <w:pPr>
      <w:widowControl w:val="0"/>
      <w:autoSpaceDE w:val="0"/>
      <w:autoSpaceDN w:val="0"/>
      <w:adjustRightInd w:val="0"/>
    </w:pPr>
    <w:rPr>
      <w:rFonts w:ascii="Arial" w:hAnsi="Arial" w:eastAsia="宋体" w:cs="Arial"/>
      <w:color w:val="070000"/>
      <w:sz w:val="19"/>
      <w:szCs w:val="19"/>
      <w:lang w:val="de-AT" w:eastAsia="zh-CN" w:bidi="th-TH"/>
    </w:rPr>
  </w:style>
  <w:style w:type="paragraph" w:customStyle="1" w:styleId="117">
    <w:name w:val="标书正文格式"/>
    <w:basedOn w:val="20"/>
    <w:link w:val="119"/>
    <w:autoRedefine/>
    <w:qFormat/>
    <w:uiPriority w:val="0"/>
    <w:pPr>
      <w:spacing w:line="360" w:lineRule="auto"/>
      <w:ind w:firstLine="200" w:firstLineChars="200"/>
    </w:pPr>
    <w:rPr>
      <w:rFonts w:hAnsi="宋体"/>
      <w:color w:val="000000"/>
      <w:sz w:val="24"/>
      <w:szCs w:val="24"/>
    </w:rPr>
  </w:style>
  <w:style w:type="paragraph" w:customStyle="1" w:styleId="118">
    <w:name w:val="标书二级标题"/>
    <w:basedOn w:val="4"/>
    <w:link w:val="121"/>
    <w:autoRedefine/>
    <w:qFormat/>
    <w:uiPriority w:val="0"/>
    <w:pPr>
      <w:spacing w:line="240" w:lineRule="auto"/>
      <w:jc w:val="left"/>
    </w:pPr>
    <w:rPr>
      <w:rFonts w:ascii="宋体" w:hAnsi="宋体" w:eastAsia="黑体"/>
      <w:b w:val="0"/>
      <w:sz w:val="28"/>
      <w:szCs w:val="30"/>
    </w:rPr>
  </w:style>
  <w:style w:type="character" w:customStyle="1" w:styleId="119">
    <w:name w:val="标书正文格式 字符"/>
    <w:link w:val="117"/>
    <w:autoRedefine/>
    <w:qFormat/>
    <w:locked/>
    <w:uiPriority w:val="0"/>
    <w:rPr>
      <w:rFonts w:ascii="宋体" w:hAnsi="宋体"/>
      <w:color w:val="000000"/>
      <w:sz w:val="24"/>
      <w:szCs w:val="24"/>
    </w:rPr>
  </w:style>
  <w:style w:type="paragraph" w:customStyle="1" w:styleId="120">
    <w:name w:val="标书表格"/>
    <w:basedOn w:val="1"/>
    <w:link w:val="122"/>
    <w:autoRedefine/>
    <w:qFormat/>
    <w:uiPriority w:val="0"/>
    <w:pPr>
      <w:jc w:val="center"/>
    </w:pPr>
    <w:rPr>
      <w:rFonts w:ascii="Times New Roman" w:hAnsi="Times New Roman" w:eastAsia="宋体" w:cs="Times New Roman"/>
      <w:b/>
      <w:szCs w:val="20"/>
    </w:rPr>
  </w:style>
  <w:style w:type="character" w:customStyle="1" w:styleId="121">
    <w:name w:val="标书二级标题 字符"/>
    <w:link w:val="118"/>
    <w:autoRedefine/>
    <w:qFormat/>
    <w:locked/>
    <w:uiPriority w:val="0"/>
    <w:rPr>
      <w:rFonts w:ascii="宋体" w:hAnsi="宋体" w:eastAsia="黑体" w:cs="Times New Roman"/>
      <w:bCs/>
      <w:sz w:val="28"/>
      <w:szCs w:val="30"/>
    </w:rPr>
  </w:style>
  <w:style w:type="character" w:customStyle="1" w:styleId="122">
    <w:name w:val="标书表格 字符"/>
    <w:link w:val="120"/>
    <w:autoRedefine/>
    <w:qFormat/>
    <w:locked/>
    <w:uiPriority w:val="0"/>
    <w:rPr>
      <w:rFonts w:ascii="Times New Roman" w:hAnsi="Times New Roman" w:eastAsia="宋体" w:cs="Times New Roman"/>
      <w:b/>
      <w:szCs w:val="20"/>
    </w:rPr>
  </w:style>
  <w:style w:type="paragraph" w:customStyle="1" w:styleId="123">
    <w:name w:val="标书三级标题"/>
    <w:basedOn w:val="5"/>
    <w:next w:val="117"/>
    <w:link w:val="124"/>
    <w:autoRedefine/>
    <w:qFormat/>
    <w:uiPriority w:val="0"/>
    <w:pPr>
      <w:spacing w:before="0" w:after="0" w:line="240" w:lineRule="auto"/>
      <w:ind w:firstLine="482" w:firstLineChars="200"/>
    </w:pPr>
    <w:rPr>
      <w:rFonts w:ascii="Times New Roman" w:hAnsi="Times New Roman"/>
      <w:color w:val="000000"/>
      <w:sz w:val="24"/>
      <w:szCs w:val="24"/>
    </w:rPr>
  </w:style>
  <w:style w:type="character" w:customStyle="1" w:styleId="124">
    <w:name w:val="标书三级标题 字符"/>
    <w:link w:val="123"/>
    <w:autoRedefine/>
    <w:qFormat/>
    <w:locked/>
    <w:uiPriority w:val="0"/>
    <w:rPr>
      <w:rFonts w:ascii="Times New Roman" w:hAnsi="Times New Roman" w:eastAsia="宋体" w:cs="Times New Roman"/>
      <w:b/>
      <w:bCs/>
      <w:color w:val="000000"/>
      <w:sz w:val="24"/>
      <w:szCs w:val="24"/>
    </w:rPr>
  </w:style>
  <w:style w:type="character" w:customStyle="1" w:styleId="125">
    <w:name w:val="标三级标题 字符"/>
    <w:link w:val="126"/>
    <w:autoRedefine/>
    <w:qFormat/>
    <w:locked/>
    <w:uiPriority w:val="0"/>
    <w:rPr>
      <w:b/>
      <w:color w:val="000000"/>
      <w:sz w:val="24"/>
    </w:rPr>
  </w:style>
  <w:style w:type="paragraph" w:customStyle="1" w:styleId="126">
    <w:name w:val="标三级标题"/>
    <w:basedOn w:val="123"/>
    <w:link w:val="125"/>
    <w:autoRedefine/>
    <w:qFormat/>
    <w:uiPriority w:val="0"/>
    <w:rPr>
      <w:rFonts w:asciiTheme="minorHAnsi" w:hAnsiTheme="minorHAnsi" w:eastAsiaTheme="minorEastAsia" w:cstheme="minorBidi"/>
      <w:bCs w:val="0"/>
      <w:szCs w:val="22"/>
    </w:rPr>
  </w:style>
  <w:style w:type="character" w:customStyle="1" w:styleId="127">
    <w:name w:val="标正文 字符"/>
    <w:link w:val="128"/>
    <w:autoRedefine/>
    <w:qFormat/>
    <w:locked/>
    <w:uiPriority w:val="0"/>
    <w:rPr>
      <w:rFonts w:ascii="宋体" w:eastAsia="宋体"/>
      <w:color w:val="000000"/>
      <w:sz w:val="24"/>
    </w:rPr>
  </w:style>
  <w:style w:type="paragraph" w:customStyle="1" w:styleId="128">
    <w:name w:val="标正文"/>
    <w:basedOn w:val="117"/>
    <w:link w:val="127"/>
    <w:autoRedefine/>
    <w:qFormat/>
    <w:uiPriority w:val="0"/>
    <w:pPr>
      <w:ind w:firstLine="480"/>
    </w:pPr>
    <w:rPr>
      <w:rFonts w:eastAsia="宋体" w:hAnsiTheme="minorHAnsi"/>
      <w:szCs w:val="22"/>
    </w:rPr>
  </w:style>
  <w:style w:type="paragraph" w:customStyle="1" w:styleId="129">
    <w:name w:val="TOC 标题1"/>
    <w:basedOn w:val="2"/>
    <w:next w:val="1"/>
    <w:autoRedefine/>
    <w:unhideWhenUsed/>
    <w:qFormat/>
    <w:uiPriority w:val="39"/>
    <w:pPr>
      <w:widowControl/>
      <w:spacing w:before="240" w:line="259" w:lineRule="auto"/>
      <w:jc w:val="left"/>
      <w:outlineLvl w:val="9"/>
    </w:pPr>
    <w:rPr>
      <w:rFonts w:ascii="等线 Light" w:hAnsi="等线 Light" w:eastAsia="等线 Light"/>
      <w:b w:val="0"/>
      <w:bCs w:val="0"/>
      <w:color w:val="2E74B5"/>
      <w:kern w:val="0"/>
      <w:sz w:val="32"/>
      <w:szCs w:val="32"/>
    </w:rPr>
  </w:style>
  <w:style w:type="paragraph" w:customStyle="1" w:styleId="130">
    <w:name w:val="HR正文表格"/>
    <w:basedOn w:val="1"/>
    <w:autoRedefine/>
    <w:qFormat/>
    <w:uiPriority w:val="0"/>
    <w:pPr>
      <w:spacing w:beforeLines="25" w:afterLines="25" w:line="300" w:lineRule="auto"/>
    </w:pPr>
    <w:rPr>
      <w:szCs w:val="24"/>
    </w:rPr>
  </w:style>
  <w:style w:type="paragraph" w:styleId="131">
    <w:name w:val="List Paragraph"/>
    <w:basedOn w:val="1"/>
    <w:autoRedefine/>
    <w:qFormat/>
    <w:uiPriority w:val="99"/>
    <w:pPr>
      <w:ind w:firstLine="420" w:firstLineChars="200"/>
    </w:pPr>
  </w:style>
  <w:style w:type="paragraph" w:customStyle="1" w:styleId="132">
    <w:name w:val="WPSOffice手动目录 1"/>
    <w:autoRedefine/>
    <w:qFormat/>
    <w:uiPriority w:val="0"/>
    <w:rPr>
      <w:rFonts w:ascii="Times New Roman" w:hAnsi="Times New Roman" w:eastAsia="宋体" w:cs="Times New Roman"/>
      <w:lang w:val="en-US" w:eastAsia="zh-CN" w:bidi="ar-SA"/>
    </w:rPr>
  </w:style>
  <w:style w:type="table" w:customStyle="1" w:styleId="133">
    <w:name w:val="Table Normal"/>
    <w:autoRedefine/>
    <w:semiHidden/>
    <w:unhideWhenUsed/>
    <w:qFormat/>
    <w:uiPriority w:val="0"/>
    <w:tblPr>
      <w:tblCellMar>
        <w:top w:w="0" w:type="dxa"/>
        <w:left w:w="0" w:type="dxa"/>
        <w:bottom w:w="0" w:type="dxa"/>
        <w:right w:w="0" w:type="dxa"/>
      </w:tblCellMar>
    </w:tblPr>
  </w:style>
  <w:style w:type="character" w:customStyle="1" w:styleId="134">
    <w:name w:val="NormalCharacter"/>
    <w:autoRedefine/>
    <w:qFormat/>
    <w:uiPriority w:val="0"/>
  </w:style>
  <w:style w:type="paragraph" w:customStyle="1" w:styleId="135">
    <w:name w:val="Table Paragraph"/>
    <w:basedOn w:val="1"/>
    <w:autoRedefine/>
    <w:qFormat/>
    <w:uiPriority w:val="1"/>
    <w:rPr>
      <w:rFonts w:ascii="宋体" w:hAnsi="宋体" w:eastAsia="宋体" w:cs="宋体"/>
    </w:rPr>
  </w:style>
  <w:style w:type="paragraph" w:customStyle="1" w:styleId="136">
    <w:name w:val="标书一级标题"/>
    <w:basedOn w:val="2"/>
    <w:autoRedefine/>
    <w:qFormat/>
    <w:uiPriority w:val="0"/>
    <w:rPr>
      <w:rFonts w:eastAsia="黑体"/>
      <w:b w:val="0"/>
      <w:color w:val="000000"/>
      <w:sz w:val="30"/>
      <w:szCs w:val="24"/>
    </w:rPr>
  </w:style>
  <w:style w:type="paragraph" w:customStyle="1" w:styleId="137">
    <w:name w:val="标题 5（有编号）（绿盟科技）"/>
    <w:basedOn w:val="1"/>
    <w:next w:val="138"/>
    <w:autoRedefine/>
    <w:qFormat/>
    <w:uiPriority w:val="0"/>
    <w:pPr>
      <w:keepNext/>
      <w:keepLines/>
      <w:numPr>
        <w:ilvl w:val="4"/>
        <w:numId w:val="1"/>
      </w:numPr>
      <w:spacing w:before="280" w:after="156" w:line="377" w:lineRule="auto"/>
      <w:outlineLvl w:val="4"/>
    </w:pPr>
    <w:rPr>
      <w:rFonts w:ascii="Arial" w:hAnsi="Arial" w:eastAsia="黑体" w:cs="Times New Roman"/>
      <w:b/>
      <w:sz w:val="24"/>
      <w:szCs w:val="28"/>
    </w:rPr>
  </w:style>
  <w:style w:type="paragraph" w:customStyle="1" w:styleId="138">
    <w:name w:val="正文（绿盟科技）"/>
    <w:autoRedefine/>
    <w:unhideWhenUsed/>
    <w:qFormat/>
    <w:uiPriority w:val="0"/>
    <w:pPr>
      <w:spacing w:line="300" w:lineRule="auto"/>
    </w:pPr>
    <w:rPr>
      <w:rFonts w:ascii="Arial" w:hAnsi="Arial" w:eastAsia="宋体" w:cs="Times New Roman"/>
      <w:sz w:val="21"/>
      <w:szCs w:val="21"/>
      <w:lang w:val="en-US" w:eastAsia="zh-CN" w:bidi="ar-SA"/>
    </w:rPr>
  </w:style>
  <w:style w:type="paragraph" w:customStyle="1" w:styleId="139">
    <w:name w:val="表格"/>
    <w:basedOn w:val="1"/>
    <w:autoRedefine/>
    <w:qFormat/>
    <w:uiPriority w:val="0"/>
    <w:pPr>
      <w:spacing w:line="300" w:lineRule="auto"/>
    </w:pPr>
    <w:rPr>
      <w:rFonts w:ascii="Times New Roman" w:hAnsi="Times New Roman" w:eastAsia="宋体"/>
      <w:szCs w:val="21"/>
    </w:rPr>
  </w:style>
  <w:style w:type="character" w:customStyle="1" w:styleId="140">
    <w:name w:val="font41"/>
    <w:basedOn w:val="43"/>
    <w:autoRedefine/>
    <w:qFormat/>
    <w:uiPriority w:val="0"/>
    <w:rPr>
      <w:rFonts w:hint="eastAsia" w:ascii="宋体" w:hAnsi="宋体" w:eastAsia="宋体" w:cs="宋体"/>
      <w:color w:val="000000"/>
      <w:sz w:val="24"/>
      <w:szCs w:val="24"/>
      <w:u w:val="none"/>
    </w:rPr>
  </w:style>
  <w:style w:type="character" w:customStyle="1" w:styleId="141">
    <w:name w:val="font91"/>
    <w:basedOn w:val="43"/>
    <w:autoRedefine/>
    <w:qFormat/>
    <w:uiPriority w:val="0"/>
    <w:rPr>
      <w:rFonts w:ascii="Arial" w:hAnsi="Arial" w:cs="Arial"/>
      <w:color w:val="000000"/>
      <w:sz w:val="24"/>
      <w:szCs w:val="24"/>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8" Type="http://schemas.openxmlformats.org/officeDocument/2006/relationships/fontTable" Target="fontTable.xml"/><Relationship Id="rId57" Type="http://schemas.openxmlformats.org/officeDocument/2006/relationships/customXml" Target="../customXml/item2.xml"/><Relationship Id="rId56" Type="http://schemas.openxmlformats.org/officeDocument/2006/relationships/numbering" Target="numbering.xml"/><Relationship Id="rId55" Type="http://schemas.openxmlformats.org/officeDocument/2006/relationships/customXml" Target="../customXml/item1.xml"/><Relationship Id="rId54" Type="http://schemas.openxmlformats.org/officeDocument/2006/relationships/image" Target="media/image12.png"/><Relationship Id="rId53" Type="http://schemas.openxmlformats.org/officeDocument/2006/relationships/image" Target="media/image11.png"/><Relationship Id="rId52" Type="http://schemas.openxmlformats.org/officeDocument/2006/relationships/image" Target="media/image10.png"/><Relationship Id="rId51" Type="http://schemas.openxmlformats.org/officeDocument/2006/relationships/image" Target="media/image9.png"/><Relationship Id="rId50" Type="http://schemas.openxmlformats.org/officeDocument/2006/relationships/image" Target="media/image8.png"/><Relationship Id="rId5" Type="http://schemas.openxmlformats.org/officeDocument/2006/relationships/footer" Target="footer1.xml"/><Relationship Id="rId49" Type="http://schemas.openxmlformats.org/officeDocument/2006/relationships/image" Target="media/image7.png"/><Relationship Id="rId48" Type="http://schemas.openxmlformats.org/officeDocument/2006/relationships/image" Target="media/image6.png"/><Relationship Id="rId47" Type="http://schemas.openxmlformats.org/officeDocument/2006/relationships/image" Target="media/image5.png"/><Relationship Id="rId46" Type="http://schemas.openxmlformats.org/officeDocument/2006/relationships/image" Target="media/image4.png"/><Relationship Id="rId45" Type="http://schemas.openxmlformats.org/officeDocument/2006/relationships/image" Target="media/image3.png"/><Relationship Id="rId44" Type="http://schemas.openxmlformats.org/officeDocument/2006/relationships/image" Target="media/image2.png"/><Relationship Id="rId43" Type="http://schemas.openxmlformats.org/officeDocument/2006/relationships/image" Target="media/image1.png"/><Relationship Id="rId42" Type="http://schemas.openxmlformats.org/officeDocument/2006/relationships/theme" Target="theme/theme1.xml"/><Relationship Id="rId41" Type="http://schemas.openxmlformats.org/officeDocument/2006/relationships/footer" Target="footer28.xml"/><Relationship Id="rId40" Type="http://schemas.openxmlformats.org/officeDocument/2006/relationships/header" Target="header11.xml"/><Relationship Id="rId4" Type="http://schemas.openxmlformats.org/officeDocument/2006/relationships/header" Target="header2.xml"/><Relationship Id="rId39" Type="http://schemas.openxmlformats.org/officeDocument/2006/relationships/footer" Target="footer27.xml"/><Relationship Id="rId38" Type="http://schemas.openxmlformats.org/officeDocument/2006/relationships/footer" Target="footer26.xml"/><Relationship Id="rId37" Type="http://schemas.openxmlformats.org/officeDocument/2006/relationships/header" Target="header10.xml"/><Relationship Id="rId36" Type="http://schemas.openxmlformats.org/officeDocument/2006/relationships/header" Target="header9.xml"/><Relationship Id="rId35" Type="http://schemas.openxmlformats.org/officeDocument/2006/relationships/footer" Target="footer25.xml"/><Relationship Id="rId34" Type="http://schemas.openxmlformats.org/officeDocument/2006/relationships/footer" Target="footer24.xml"/><Relationship Id="rId33" Type="http://schemas.openxmlformats.org/officeDocument/2006/relationships/footer" Target="footer23.xml"/><Relationship Id="rId32" Type="http://schemas.openxmlformats.org/officeDocument/2006/relationships/footer" Target="footer22.xml"/><Relationship Id="rId31" Type="http://schemas.openxmlformats.org/officeDocument/2006/relationships/footer" Target="footer21.xml"/><Relationship Id="rId30" Type="http://schemas.openxmlformats.org/officeDocument/2006/relationships/header" Target="header8.xml"/><Relationship Id="rId3" Type="http://schemas.openxmlformats.org/officeDocument/2006/relationships/header" Target="header1.xml"/><Relationship Id="rId29" Type="http://schemas.openxmlformats.org/officeDocument/2006/relationships/footer" Target="footer20.xml"/><Relationship Id="rId28" Type="http://schemas.openxmlformats.org/officeDocument/2006/relationships/footer" Target="footer19.xml"/><Relationship Id="rId27" Type="http://schemas.openxmlformats.org/officeDocument/2006/relationships/footer" Target="footer18.xml"/><Relationship Id="rId26" Type="http://schemas.openxmlformats.org/officeDocument/2006/relationships/footer" Target="footer17.xml"/><Relationship Id="rId25" Type="http://schemas.openxmlformats.org/officeDocument/2006/relationships/footer" Target="footer16.xml"/><Relationship Id="rId24" Type="http://schemas.openxmlformats.org/officeDocument/2006/relationships/footer" Target="footer15.xml"/><Relationship Id="rId23" Type="http://schemas.openxmlformats.org/officeDocument/2006/relationships/footer" Target="footer14.xml"/><Relationship Id="rId22" Type="http://schemas.openxmlformats.org/officeDocument/2006/relationships/footer" Target="footer13.xml"/><Relationship Id="rId21" Type="http://schemas.openxmlformats.org/officeDocument/2006/relationships/footer" Target="footer12.xml"/><Relationship Id="rId20" Type="http://schemas.openxmlformats.org/officeDocument/2006/relationships/footer" Target="footer11.xml"/><Relationship Id="rId2" Type="http://schemas.openxmlformats.org/officeDocument/2006/relationships/settings" Target="settings.xml"/><Relationship Id="rId19" Type="http://schemas.openxmlformats.org/officeDocument/2006/relationships/footer" Target="footer10.xml"/><Relationship Id="rId18" Type="http://schemas.openxmlformats.org/officeDocument/2006/relationships/header" Target="header7.xml"/><Relationship Id="rId17" Type="http://schemas.openxmlformats.org/officeDocument/2006/relationships/footer" Target="footer9.xml"/><Relationship Id="rId16" Type="http://schemas.openxmlformats.org/officeDocument/2006/relationships/footer" Target="footer8.xml"/><Relationship Id="rId15" Type="http://schemas.openxmlformats.org/officeDocument/2006/relationships/header" Target="header6.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header" Target="header5.xml"/><Relationship Id="rId10" Type="http://schemas.openxmlformats.org/officeDocument/2006/relationships/footer" Target="foot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7A6BCB5-8565-497A-8199-8C5C26F598B4}">
  <ds:schemaRefs/>
</ds:datastoreItem>
</file>

<file path=docProps/app.xml><?xml version="1.0" encoding="utf-8"?>
<Properties xmlns="http://schemas.openxmlformats.org/officeDocument/2006/extended-properties" xmlns:vt="http://schemas.openxmlformats.org/officeDocument/2006/docPropsVTypes">
  <Template>Normal</Template>
  <Company>P R C</Company>
  <Pages>84</Pages>
  <Words>1248</Words>
  <Characters>1362</Characters>
  <Lines>575</Lines>
  <Paragraphs>161</Paragraphs>
  <TotalTime>9</TotalTime>
  <ScaleCrop>false</ScaleCrop>
  <LinksUpToDate>false</LinksUpToDate>
  <CharactersWithSpaces>1413</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2021-05-28T09:26:00Z</dcterms:created>
  <dc:creator>ZQNet</dc:creator>
  <cp:lastModifiedBy>Administrator</cp:lastModifiedBy>
  <cp:lastPrinted>2024-12-03T01:56:00Z</cp:lastPrinted>
  <dcterms:modified xsi:type="dcterms:W3CDTF">2025-08-27T06:48:46Z</dcterms:modified>
  <cp:revision>97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A526FB413F944EFAAF1AB7F93F57F1F2_13</vt:lpwstr>
  </property>
  <property fmtid="{D5CDD505-2E9C-101B-9397-08002B2CF9AE}" pid="4" name="KSOTemplateDocerSaveRecord">
    <vt:lpwstr>eyJoZGlkIjoiNzllZmYyNjlkZjZhMjI1YjA0NzY1ZDk2MDA2ZmM4MjEiLCJ1c2VySWQiOiIyNzg3MTEwODIifQ==</vt:lpwstr>
  </property>
</Properties>
</file>