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BD3C42">
      <w:pPr>
        <w:spacing w:beforeLines="50" w:afterLines="50" w:line="360" w:lineRule="auto"/>
        <w:rPr>
          <w:rFonts w:ascii="宋体"/>
          <w:b/>
          <w:sz w:val="32"/>
          <w:szCs w:val="32"/>
        </w:rPr>
      </w:pPr>
      <w:r>
        <w:rPr>
          <w:rFonts w:hint="eastAsia" w:ascii="宋体" w:hAnsi="宋体"/>
          <w:b/>
          <w:sz w:val="32"/>
          <w:szCs w:val="32"/>
        </w:rPr>
        <w:t>附件</w:t>
      </w:r>
      <w:r>
        <w:rPr>
          <w:rFonts w:ascii="宋体" w:hAnsi="宋体"/>
          <w:b/>
          <w:sz w:val="32"/>
          <w:szCs w:val="32"/>
        </w:rPr>
        <w:t>6</w:t>
      </w:r>
      <w:r>
        <w:rPr>
          <w:rFonts w:hint="eastAsia" w:ascii="宋体" w:hAnsi="宋体"/>
          <w:b/>
          <w:sz w:val="32"/>
          <w:szCs w:val="32"/>
        </w:rPr>
        <w:t>.</w:t>
      </w:r>
      <w:r>
        <w:rPr>
          <w:rFonts w:hint="eastAsia" w:ascii="宋体" w:hAnsi="宋体"/>
          <w:b/>
          <w:sz w:val="32"/>
          <w:szCs w:val="32"/>
          <w:lang w:val="en-US" w:eastAsia="zh-CN"/>
        </w:rPr>
        <w:t>3</w:t>
      </w:r>
      <w:r>
        <w:rPr>
          <w:rFonts w:hint="eastAsia" w:ascii="宋体" w:hAnsi="宋体"/>
          <w:b/>
          <w:sz w:val="32"/>
          <w:szCs w:val="32"/>
        </w:rPr>
        <w:t>焊接生产线安全要求</w:t>
      </w:r>
    </w:p>
    <w:p w14:paraId="28F17C95">
      <w:pPr>
        <w:numPr>
          <w:ilvl w:val="0"/>
          <w:numId w:val="1"/>
        </w:numPr>
        <w:spacing w:line="360" w:lineRule="auto"/>
        <w:jc w:val="left"/>
        <w:rPr>
          <w:rFonts w:ascii="宋体"/>
          <w:b/>
          <w:sz w:val="28"/>
          <w:szCs w:val="28"/>
        </w:rPr>
      </w:pPr>
      <w:r>
        <w:rPr>
          <w:rFonts w:hint="eastAsia" w:ascii="宋体"/>
          <w:b/>
          <w:sz w:val="28"/>
          <w:szCs w:val="28"/>
        </w:rPr>
        <w:t>安全要求</w:t>
      </w:r>
      <w:bookmarkStart w:id="2" w:name="_GoBack"/>
      <w:bookmarkEnd w:id="2"/>
    </w:p>
    <w:p w14:paraId="700B44B5">
      <w:pPr>
        <w:numPr>
          <w:ilvl w:val="1"/>
          <w:numId w:val="1"/>
        </w:numPr>
        <w:spacing w:line="360" w:lineRule="auto"/>
        <w:ind w:left="426" w:hanging="426"/>
        <w:jc w:val="left"/>
        <w:rPr>
          <w:rFonts w:ascii="宋体" w:hAnsi="宋体"/>
          <w:b/>
        </w:rPr>
      </w:pPr>
      <w:r>
        <w:rPr>
          <w:rFonts w:hint="eastAsia" w:ascii="宋体" w:hAnsi="宋体"/>
          <w:b/>
        </w:rPr>
        <w:t>总体安全要求</w:t>
      </w:r>
    </w:p>
    <w:p w14:paraId="5C3202CE">
      <w:pPr>
        <w:numPr>
          <w:ilvl w:val="2"/>
          <w:numId w:val="1"/>
        </w:numPr>
        <w:spacing w:line="360" w:lineRule="auto"/>
        <w:ind w:left="680" w:hanging="680"/>
        <w:jc w:val="left"/>
        <w:rPr>
          <w:rFonts w:ascii="宋体" w:hAnsi="宋体"/>
        </w:rPr>
      </w:pPr>
      <w:r>
        <w:rPr>
          <w:rFonts w:hint="eastAsia" w:ascii="宋体" w:hAnsi="宋体"/>
        </w:rPr>
        <w:t>焊接生产线安全总体要求:保证焊接生产线安全的六个零“重大伤亡事故为零、重大设备事故为零、重大火灾事故为零、重大污染事故为零、重大责任事故为零、负同等责任的重大交通事故为零</w:t>
      </w:r>
      <w:r>
        <w:rPr>
          <w:rFonts w:ascii="宋体" w:hAnsi="宋体"/>
        </w:rPr>
        <w:t>”</w:t>
      </w:r>
      <w:r>
        <w:rPr>
          <w:rFonts w:hint="eastAsia" w:ascii="宋体" w:hAnsi="宋体"/>
        </w:rPr>
        <w:t>。</w:t>
      </w:r>
    </w:p>
    <w:p w14:paraId="01B2665D">
      <w:pPr>
        <w:numPr>
          <w:ilvl w:val="2"/>
          <w:numId w:val="1"/>
        </w:numPr>
        <w:spacing w:line="360" w:lineRule="auto"/>
        <w:ind w:left="680" w:hanging="680"/>
        <w:jc w:val="left"/>
        <w:rPr>
          <w:rFonts w:ascii="宋体" w:hAnsi="宋体"/>
        </w:rPr>
      </w:pPr>
      <w:r>
        <w:rPr>
          <w:rFonts w:hint="eastAsia" w:ascii="宋体" w:hAnsi="宋体"/>
        </w:rPr>
        <w:t>本要求作为焊接生产线安全、环保</w:t>
      </w:r>
      <w:r>
        <w:rPr>
          <w:rFonts w:ascii="宋体" w:hAnsi="宋体"/>
        </w:rPr>
        <w:t>系统</w:t>
      </w:r>
      <w:r>
        <w:rPr>
          <w:rFonts w:hint="eastAsia" w:ascii="宋体" w:hAnsi="宋体"/>
        </w:rPr>
        <w:t>设计指导性文档，</w:t>
      </w:r>
      <w:r>
        <w:rPr>
          <w:rFonts w:ascii="宋体" w:hAnsi="宋体"/>
        </w:rPr>
        <w:t>与安全法规结合使用</w:t>
      </w:r>
      <w:r>
        <w:rPr>
          <w:rFonts w:hint="eastAsia" w:ascii="宋体" w:hAnsi="宋体"/>
        </w:rPr>
        <w:t>，当存在冲突时以较高安全要求为准。</w:t>
      </w:r>
    </w:p>
    <w:p w14:paraId="5232DDFF">
      <w:pPr>
        <w:numPr>
          <w:ilvl w:val="1"/>
          <w:numId w:val="1"/>
        </w:numPr>
        <w:spacing w:line="360" w:lineRule="auto"/>
        <w:ind w:left="426" w:hanging="426"/>
        <w:jc w:val="left"/>
        <w:rPr>
          <w:rFonts w:ascii="宋体" w:hAnsi="宋体"/>
          <w:b/>
        </w:rPr>
      </w:pPr>
      <w:r>
        <w:rPr>
          <w:rFonts w:hint="eastAsia" w:ascii="宋体" w:hAnsi="宋体"/>
          <w:b/>
        </w:rPr>
        <w:t>机械安全要求</w:t>
      </w:r>
    </w:p>
    <w:p w14:paraId="13E53DCE">
      <w:pPr>
        <w:numPr>
          <w:ilvl w:val="2"/>
          <w:numId w:val="1"/>
        </w:numPr>
        <w:spacing w:line="360" w:lineRule="auto"/>
        <w:ind w:left="680" w:hanging="680"/>
        <w:jc w:val="left"/>
        <w:rPr>
          <w:rFonts w:ascii="宋体" w:hAnsi="宋体"/>
        </w:rPr>
      </w:pPr>
      <w:r>
        <w:rPr>
          <w:rFonts w:hint="eastAsia"/>
        </w:rPr>
        <w:t>人工工位与自动化工位交接处设安全光栅或安全激光扫描仪，防止人员从工件进出口处进入自动化工位发生危险，安全光栅或安全激光扫描仪安装时能够覆盖危险区域无死角。</w:t>
      </w:r>
    </w:p>
    <w:p w14:paraId="548AD363">
      <w:pPr>
        <w:numPr>
          <w:ilvl w:val="2"/>
          <w:numId w:val="1"/>
        </w:numPr>
        <w:spacing w:line="360" w:lineRule="auto"/>
        <w:ind w:left="680" w:hanging="680"/>
        <w:jc w:val="left"/>
        <w:rPr>
          <w:rFonts w:ascii="宋体" w:hAnsi="宋体"/>
        </w:rPr>
      </w:pPr>
      <w:r>
        <w:rPr>
          <w:rFonts w:hint="eastAsia"/>
        </w:rPr>
        <w:t>有人员操作的自动传输的工位设安全光栅或安全激光扫描仪，防止人员受到撞伤、刮伤等危险。</w:t>
      </w:r>
    </w:p>
    <w:p w14:paraId="4B57FCAA">
      <w:pPr>
        <w:numPr>
          <w:ilvl w:val="2"/>
          <w:numId w:val="1"/>
        </w:numPr>
        <w:spacing w:line="360" w:lineRule="auto"/>
        <w:ind w:left="680" w:hanging="680"/>
        <w:jc w:val="left"/>
        <w:rPr>
          <w:rFonts w:asciiTheme="minorEastAsia" w:hAnsiTheme="minorEastAsia" w:eastAsiaTheme="minorEastAsia"/>
        </w:rPr>
      </w:pPr>
      <w:r>
        <w:rPr>
          <w:rFonts w:hint="eastAsia" w:asciiTheme="minorEastAsia" w:hAnsiTheme="minorEastAsia" w:eastAsiaTheme="minorEastAsia"/>
        </w:rPr>
        <w:t>人工上件同时有机器人抓件或机器人焊接的工位设置安全激光扫描仪或安全光栅进行防护。</w:t>
      </w:r>
    </w:p>
    <w:p w14:paraId="27A67A4F">
      <w:pPr>
        <w:numPr>
          <w:ilvl w:val="2"/>
          <w:numId w:val="1"/>
        </w:numPr>
        <w:spacing w:line="360" w:lineRule="auto"/>
        <w:ind w:left="680" w:hanging="680"/>
        <w:jc w:val="left"/>
        <w:rPr>
          <w:rFonts w:asciiTheme="minorEastAsia" w:hAnsiTheme="minorEastAsia" w:eastAsiaTheme="minorEastAsia"/>
        </w:rPr>
      </w:pPr>
      <w:r>
        <w:rPr>
          <w:rFonts w:hint="eastAsia" w:ascii="宋体" w:hAnsi="宋体"/>
        </w:rPr>
        <w:t>高空中运行的设备（EMS、 PICKUP、BUFFER等）运行轨道下方设置安全隔离网等安全保护措施，避免物体掉落对地面人员造成伤害。</w:t>
      </w:r>
    </w:p>
    <w:p w14:paraId="5E41E2DB">
      <w:pPr>
        <w:numPr>
          <w:ilvl w:val="2"/>
          <w:numId w:val="1"/>
        </w:numPr>
        <w:spacing w:line="360" w:lineRule="auto"/>
        <w:ind w:left="680" w:hanging="680"/>
        <w:jc w:val="left"/>
        <w:rPr>
          <w:rFonts w:asciiTheme="minorEastAsia" w:hAnsiTheme="minorEastAsia" w:eastAsiaTheme="minorEastAsia"/>
        </w:rPr>
      </w:pPr>
      <w:r>
        <w:rPr>
          <w:rFonts w:hint="eastAsia" w:asciiTheme="minorEastAsia" w:hAnsiTheme="minorEastAsia" w:eastAsiaTheme="minorEastAsia"/>
        </w:rPr>
        <w:t>保证机械设备不发生工伤事故，操作设备前进行安全检查，确保运行正常后，方可投入运行。现场的危险区域有危险标识。</w:t>
      </w:r>
    </w:p>
    <w:p w14:paraId="5EBCB5C5">
      <w:pPr>
        <w:numPr>
          <w:ilvl w:val="2"/>
          <w:numId w:val="1"/>
        </w:numPr>
        <w:spacing w:line="360" w:lineRule="auto"/>
        <w:ind w:left="680" w:hanging="680"/>
        <w:jc w:val="left"/>
        <w:rPr>
          <w:rFonts w:ascii="宋体" w:hAnsi="宋体"/>
        </w:rPr>
      </w:pPr>
      <w:r>
        <w:rPr>
          <w:rFonts w:hint="eastAsia" w:ascii="宋体" w:hAnsi="宋体"/>
        </w:rPr>
        <w:t>明确设备的启停信息，铭牌标示载荷大小及主要参数。</w:t>
      </w:r>
    </w:p>
    <w:p w14:paraId="3EB4B183">
      <w:pPr>
        <w:numPr>
          <w:ilvl w:val="2"/>
          <w:numId w:val="1"/>
        </w:numPr>
        <w:spacing w:line="360" w:lineRule="auto"/>
        <w:ind w:left="680" w:hanging="680"/>
        <w:jc w:val="left"/>
        <w:rPr>
          <w:rFonts w:ascii="宋体" w:hAnsi="宋体"/>
        </w:rPr>
      </w:pPr>
      <w:r>
        <w:rPr>
          <w:rFonts w:hint="eastAsia" w:ascii="宋体" w:hAnsi="宋体"/>
        </w:rPr>
        <w:t>机械设备运行过程中进行安全检查，对任何需紧固的物件进行检查确保无松动。</w:t>
      </w:r>
    </w:p>
    <w:p w14:paraId="08ADE329">
      <w:pPr>
        <w:numPr>
          <w:ilvl w:val="2"/>
          <w:numId w:val="1"/>
        </w:numPr>
        <w:spacing w:line="360" w:lineRule="auto"/>
        <w:ind w:left="709" w:hanging="709"/>
        <w:jc w:val="left"/>
        <w:rPr>
          <w:rFonts w:ascii="宋体" w:hAnsi="宋体"/>
        </w:rPr>
      </w:pPr>
      <w:r>
        <w:rPr>
          <w:rFonts w:hint="eastAsia" w:ascii="宋体" w:hAnsi="宋体"/>
        </w:rPr>
        <w:t>机械设备严禁带故障运行。机械设备维护维修时，必须隔离动力源或信号源以中断设备，避免设备意外启动对人员造成伤害。设计的维修通道不影响维修人员通过与设备运行。</w:t>
      </w:r>
    </w:p>
    <w:p w14:paraId="7585CD56">
      <w:pPr>
        <w:numPr>
          <w:ilvl w:val="2"/>
          <w:numId w:val="1"/>
        </w:numPr>
        <w:spacing w:line="360" w:lineRule="auto"/>
        <w:ind w:left="680" w:hanging="680"/>
        <w:jc w:val="left"/>
        <w:rPr>
          <w:rFonts w:ascii="宋体" w:hAnsi="宋体"/>
        </w:rPr>
      </w:pPr>
      <w:r>
        <w:rPr>
          <w:rFonts w:hint="eastAsia" w:ascii="宋体" w:hAnsi="宋体"/>
        </w:rPr>
        <w:t>机械设备应防止因为动力源中断或波动太大，设备动作不受控制造成危险。</w:t>
      </w:r>
    </w:p>
    <w:p w14:paraId="65D23F19">
      <w:pPr>
        <w:numPr>
          <w:ilvl w:val="2"/>
          <w:numId w:val="1"/>
        </w:numPr>
        <w:spacing w:line="360" w:lineRule="auto"/>
        <w:ind w:left="680" w:hanging="680"/>
        <w:jc w:val="left"/>
        <w:rPr>
          <w:rFonts w:ascii="宋体" w:hAnsi="宋体"/>
        </w:rPr>
      </w:pPr>
      <w:r>
        <w:rPr>
          <w:rFonts w:hint="eastAsia" w:ascii="宋体" w:hAnsi="宋体"/>
        </w:rPr>
        <w:t>机械设备动力中断后重新恢复，需手动确认设备才能恢复运动。</w:t>
      </w:r>
    </w:p>
    <w:p w14:paraId="2478850B">
      <w:pPr>
        <w:numPr>
          <w:ilvl w:val="2"/>
          <w:numId w:val="1"/>
        </w:numPr>
        <w:spacing w:line="360" w:lineRule="auto"/>
        <w:ind w:left="709" w:hanging="709"/>
        <w:jc w:val="left"/>
        <w:rPr>
          <w:rFonts w:ascii="宋体" w:hAnsi="宋体"/>
        </w:rPr>
      </w:pPr>
      <w:r>
        <w:rPr>
          <w:rFonts w:hint="eastAsia" w:ascii="宋体" w:hAnsi="宋体"/>
        </w:rPr>
        <w:t>设备如有皮带、外露齿轮、联轴器、链条等容易造成人身危险的机械部件，应设有安全防护装置，防护装置由金属制成，非金属制作应先获得甲方确认，便于拆卸或移动。</w:t>
      </w:r>
    </w:p>
    <w:p w14:paraId="54A22B75">
      <w:pPr>
        <w:numPr>
          <w:ilvl w:val="2"/>
          <w:numId w:val="1"/>
        </w:numPr>
        <w:spacing w:line="360" w:lineRule="auto"/>
        <w:ind w:left="680" w:hanging="680"/>
        <w:jc w:val="left"/>
        <w:rPr>
          <w:rFonts w:ascii="宋体" w:hAnsi="宋体"/>
        </w:rPr>
      </w:pPr>
      <w:r>
        <w:rPr>
          <w:rFonts w:hint="eastAsia" w:ascii="宋体" w:hAnsi="宋体"/>
        </w:rPr>
        <w:t>踏台设有网状围栏等安全防护装置，安全围栏高度设计为1500mm。</w:t>
      </w:r>
    </w:p>
    <w:p w14:paraId="4BD49006">
      <w:pPr>
        <w:numPr>
          <w:ilvl w:val="2"/>
          <w:numId w:val="1"/>
        </w:numPr>
        <w:spacing w:line="360" w:lineRule="auto"/>
        <w:ind w:left="709" w:hanging="709"/>
        <w:jc w:val="left"/>
        <w:rPr>
          <w:rFonts w:ascii="宋体" w:hAnsi="宋体"/>
        </w:rPr>
      </w:pPr>
      <w:r>
        <w:rPr>
          <w:rFonts w:hint="eastAsia" w:ascii="宋体" w:hAnsi="宋体"/>
        </w:rPr>
        <w:t>机械设备具有机械锁紧与过位保护装置，防止在检修过程中因电、气的关停原因造成机械及人员的伤害。</w:t>
      </w:r>
    </w:p>
    <w:p w14:paraId="1E8ED687">
      <w:pPr>
        <w:numPr>
          <w:ilvl w:val="2"/>
          <w:numId w:val="1"/>
        </w:numPr>
        <w:spacing w:line="360" w:lineRule="auto"/>
        <w:ind w:left="709" w:hanging="709"/>
        <w:jc w:val="left"/>
        <w:rPr>
          <w:rFonts w:ascii="宋体" w:hAnsi="宋体"/>
        </w:rPr>
      </w:pPr>
      <w:r>
        <w:rPr>
          <w:rFonts w:hint="eastAsia" w:ascii="宋体" w:hAnsi="宋体"/>
        </w:rPr>
        <w:t>电动机及其附属装置增设防护罩，特殊环境（潮湿、高温等）应有特殊的安全防护措施。电机接线与程序正确无意外反转运动，避免造成人员、设备的危害。</w:t>
      </w:r>
    </w:p>
    <w:p w14:paraId="0A800506">
      <w:pPr>
        <w:numPr>
          <w:ilvl w:val="2"/>
          <w:numId w:val="1"/>
        </w:numPr>
        <w:spacing w:line="360" w:lineRule="auto"/>
        <w:ind w:left="709" w:hanging="709"/>
        <w:jc w:val="left"/>
        <w:rPr>
          <w:rFonts w:ascii="宋体" w:hAnsi="宋体"/>
        </w:rPr>
      </w:pPr>
      <w:r>
        <w:rPr>
          <w:rFonts w:hint="eastAsia" w:ascii="宋体" w:hAnsi="宋体"/>
        </w:rPr>
        <w:t>输送设备通过防护栏或光栅等进行防护，避免对人员有剪切、挤压的危险。</w:t>
      </w:r>
    </w:p>
    <w:p w14:paraId="1EC0E5D2">
      <w:pPr>
        <w:numPr>
          <w:ilvl w:val="2"/>
          <w:numId w:val="1"/>
        </w:numPr>
        <w:spacing w:line="360" w:lineRule="auto"/>
        <w:ind w:left="709" w:hanging="709"/>
        <w:jc w:val="left"/>
        <w:rPr>
          <w:rFonts w:ascii="宋体" w:hAnsi="宋体"/>
        </w:rPr>
      </w:pPr>
      <w:r>
        <w:rPr>
          <w:rFonts w:hint="eastAsia" w:ascii="宋体" w:hAnsi="宋体"/>
        </w:rPr>
        <w:t>机械设备底座稳固，避免出现震动、抖动从而引发安全故障。</w:t>
      </w:r>
    </w:p>
    <w:p w14:paraId="36B6738B">
      <w:pPr>
        <w:numPr>
          <w:ilvl w:val="2"/>
          <w:numId w:val="1"/>
        </w:numPr>
        <w:spacing w:line="360" w:lineRule="auto"/>
        <w:ind w:left="709" w:hanging="709"/>
        <w:jc w:val="left"/>
        <w:rPr>
          <w:rFonts w:ascii="宋体" w:hAnsi="宋体"/>
        </w:rPr>
      </w:pPr>
      <w:r>
        <w:rPr>
          <w:rFonts w:hint="eastAsia" w:ascii="宋体" w:hAnsi="宋体"/>
        </w:rPr>
        <w:t>焊钳需配备控制线插销，更换电极及修磨电极时，能够控制焊枪闭合状态，避免人手被焊钳夹伤。</w:t>
      </w:r>
    </w:p>
    <w:p w14:paraId="07AD63BB">
      <w:pPr>
        <w:numPr>
          <w:ilvl w:val="2"/>
          <w:numId w:val="1"/>
        </w:numPr>
        <w:spacing w:line="360" w:lineRule="auto"/>
        <w:ind w:left="709" w:hanging="709"/>
        <w:jc w:val="left"/>
        <w:rPr>
          <w:rFonts w:ascii="宋体" w:hAnsi="宋体"/>
        </w:rPr>
      </w:pPr>
      <w:r>
        <w:rPr>
          <w:rFonts w:hint="eastAsia" w:ascii="宋体" w:hAnsi="宋体"/>
        </w:rPr>
        <w:t>现场使用的吊具有二次保护装置，吊具等采用的钢丝、铰链、皮带等确保在安全负载情况下工作。</w:t>
      </w:r>
    </w:p>
    <w:p w14:paraId="10348CF7">
      <w:pPr>
        <w:numPr>
          <w:ilvl w:val="2"/>
          <w:numId w:val="1"/>
        </w:numPr>
        <w:spacing w:line="360" w:lineRule="auto"/>
        <w:ind w:left="709" w:hanging="709"/>
        <w:jc w:val="left"/>
        <w:rPr>
          <w:rFonts w:ascii="宋体" w:hAnsi="宋体"/>
        </w:rPr>
      </w:pPr>
      <w:r>
        <w:rPr>
          <w:rFonts w:hint="eastAsia" w:ascii="宋体" w:hAnsi="宋体"/>
        </w:rPr>
        <w:t>保证现场地面以及其他操作人员到达的区域（平面或斜面）有足够的摩擦力，采取防滑措施，确保人员无滑倒危险。</w:t>
      </w:r>
    </w:p>
    <w:p w14:paraId="3B33E61B">
      <w:pPr>
        <w:numPr>
          <w:ilvl w:val="2"/>
          <w:numId w:val="1"/>
        </w:numPr>
        <w:spacing w:line="360" w:lineRule="auto"/>
        <w:ind w:left="709" w:hanging="709"/>
        <w:jc w:val="left"/>
        <w:rPr>
          <w:rFonts w:ascii="宋体" w:hAnsi="宋体"/>
        </w:rPr>
      </w:pPr>
      <w:r>
        <w:rPr>
          <w:rFonts w:hint="eastAsia" w:ascii="宋体" w:hAnsi="宋体"/>
        </w:rPr>
        <w:t>保证人可能触及的地方（设备、线缆托架、安全防护装置、操作箱等）无划伤、触电、挤压、卷入的危险。</w:t>
      </w:r>
    </w:p>
    <w:p w14:paraId="1D4ABBF5">
      <w:pPr>
        <w:numPr>
          <w:ilvl w:val="2"/>
          <w:numId w:val="1"/>
        </w:numPr>
        <w:spacing w:line="360" w:lineRule="auto"/>
        <w:jc w:val="left"/>
        <w:rPr>
          <w:rFonts w:ascii="宋体" w:hAnsi="宋体"/>
        </w:rPr>
      </w:pPr>
      <w:r>
        <w:rPr>
          <w:rFonts w:hint="eastAsia" w:ascii="宋体" w:hAnsi="宋体"/>
        </w:rPr>
        <w:t>生产线需增设防撞柱，具体位置根据现场情况而定，并由甲方核实。</w:t>
      </w:r>
    </w:p>
    <w:p w14:paraId="6DA9AD05">
      <w:pPr>
        <w:numPr>
          <w:ilvl w:val="2"/>
          <w:numId w:val="1"/>
        </w:numPr>
        <w:spacing w:line="360" w:lineRule="auto"/>
        <w:jc w:val="left"/>
        <w:rPr>
          <w:rFonts w:ascii="宋体" w:hAnsi="宋体"/>
        </w:rPr>
      </w:pPr>
      <w:r>
        <w:rPr>
          <w:rFonts w:hint="eastAsia" w:ascii="宋体" w:hAnsi="宋体"/>
        </w:rPr>
        <w:t>避免弧光对人造成烫伤、辐射伤害，设置阻燃或不可燃防护屏等安全措施。</w:t>
      </w:r>
    </w:p>
    <w:p w14:paraId="7D7B471A">
      <w:pPr>
        <w:numPr>
          <w:ilvl w:val="2"/>
          <w:numId w:val="1"/>
        </w:numPr>
        <w:spacing w:line="360" w:lineRule="auto"/>
        <w:jc w:val="left"/>
        <w:rPr>
          <w:rFonts w:ascii="宋体" w:hAnsi="宋体"/>
        </w:rPr>
      </w:pPr>
      <w:r>
        <w:rPr>
          <w:rFonts w:hint="eastAsia" w:ascii="宋体" w:hAnsi="宋体"/>
        </w:rPr>
        <w:t>对于金属烟尘和有害气体的防护，根据不同的焊接工艺场所选择合理的防护措施。</w:t>
      </w:r>
    </w:p>
    <w:p w14:paraId="6B2472A0">
      <w:pPr>
        <w:numPr>
          <w:ilvl w:val="2"/>
          <w:numId w:val="1"/>
        </w:numPr>
        <w:spacing w:line="360" w:lineRule="auto"/>
        <w:jc w:val="left"/>
        <w:rPr>
          <w:rFonts w:ascii="宋体" w:hAnsi="宋体"/>
        </w:rPr>
      </w:pPr>
      <w:r>
        <w:rPr>
          <w:rFonts w:hint="eastAsia" w:ascii="宋体" w:hAnsi="宋体"/>
        </w:rPr>
        <w:t>充分考虑人机工程学原则，最大程度降低因个体差异而产生的风险。</w:t>
      </w:r>
    </w:p>
    <w:p w14:paraId="31FBB1B0">
      <w:pPr>
        <w:numPr>
          <w:ilvl w:val="1"/>
          <w:numId w:val="1"/>
        </w:numPr>
        <w:spacing w:line="360" w:lineRule="auto"/>
        <w:ind w:left="426" w:hanging="426"/>
        <w:jc w:val="left"/>
        <w:rPr>
          <w:rFonts w:ascii="宋体" w:hAnsi="宋体"/>
          <w:b/>
        </w:rPr>
      </w:pPr>
      <w:r>
        <w:rPr>
          <w:rFonts w:hint="eastAsia" w:ascii="宋体" w:hAnsi="宋体"/>
          <w:b/>
        </w:rPr>
        <w:t>电气安全要求</w:t>
      </w:r>
    </w:p>
    <w:p w14:paraId="7B4B53DF">
      <w:pPr>
        <w:numPr>
          <w:ilvl w:val="2"/>
          <w:numId w:val="1"/>
        </w:numPr>
        <w:spacing w:line="360" w:lineRule="auto"/>
        <w:ind w:left="680" w:hanging="680"/>
        <w:jc w:val="left"/>
        <w:rPr>
          <w:rFonts w:ascii="宋体" w:hAnsi="宋体"/>
        </w:rPr>
      </w:pPr>
      <w:r>
        <w:rPr>
          <w:rFonts w:hint="eastAsia" w:ascii="宋体" w:hAnsi="宋体"/>
        </w:rPr>
        <w:t>电气设备的使用满足国家电气设备安全技术规范，避免一切因电气原因造成对人的伤害。所有电气控制设备有能源控制及动力上锁功能，乙方提供各个设备动力上锁标签。</w:t>
      </w:r>
    </w:p>
    <w:p w14:paraId="6339D1DA">
      <w:pPr>
        <w:numPr>
          <w:ilvl w:val="2"/>
          <w:numId w:val="1"/>
        </w:numPr>
        <w:spacing w:line="360" w:lineRule="auto"/>
        <w:ind w:left="680" w:hanging="680"/>
        <w:jc w:val="left"/>
        <w:rPr>
          <w:rFonts w:ascii="宋体" w:hAnsi="宋体"/>
        </w:rPr>
      </w:pPr>
      <w:r>
        <w:rPr>
          <w:rFonts w:hint="eastAsia" w:ascii="宋体" w:hAnsi="宋体"/>
        </w:rPr>
        <w:t>与身体易触及的带电设备及电网要采取绝缘、隔断等可靠的防护措施。</w:t>
      </w:r>
    </w:p>
    <w:p w14:paraId="16A41D36">
      <w:pPr>
        <w:numPr>
          <w:ilvl w:val="2"/>
          <w:numId w:val="1"/>
        </w:numPr>
        <w:spacing w:line="360" w:lineRule="auto"/>
        <w:ind w:left="680" w:hanging="680"/>
        <w:jc w:val="left"/>
        <w:rPr>
          <w:rFonts w:ascii="宋体" w:hAnsi="宋体"/>
        </w:rPr>
      </w:pPr>
      <w:r>
        <w:rPr>
          <w:rFonts w:hint="eastAsia" w:ascii="宋体" w:hAnsi="宋体"/>
        </w:rPr>
        <w:t>对易产生过电压危害的电力系统采取避雷针、避雷线、避雷器、保护间隙等过电压保护。</w:t>
      </w:r>
    </w:p>
    <w:p w14:paraId="5C57BE59">
      <w:pPr>
        <w:numPr>
          <w:ilvl w:val="2"/>
          <w:numId w:val="1"/>
        </w:numPr>
        <w:spacing w:line="360" w:lineRule="auto"/>
        <w:ind w:left="680" w:hanging="680"/>
        <w:jc w:val="left"/>
        <w:rPr>
          <w:rFonts w:ascii="宋体" w:hAnsi="宋体"/>
        </w:rPr>
      </w:pPr>
      <w:r>
        <w:rPr>
          <w:rFonts w:hint="eastAsia" w:ascii="宋体" w:hAnsi="宋体"/>
        </w:rPr>
        <w:t>现场应用电气设备的底座、金属外壳、电机、变压器、开关器具、照明设备应严格按照国家标准进行接地，保证各个接线点接触良好，电绝缘外套无破损。</w:t>
      </w:r>
    </w:p>
    <w:p w14:paraId="5B17B22B">
      <w:pPr>
        <w:numPr>
          <w:ilvl w:val="2"/>
          <w:numId w:val="1"/>
        </w:numPr>
        <w:spacing w:line="360" w:lineRule="auto"/>
        <w:ind w:left="680" w:hanging="680"/>
        <w:jc w:val="left"/>
        <w:rPr>
          <w:rFonts w:ascii="宋体" w:hAnsi="宋体"/>
        </w:rPr>
      </w:pPr>
      <w:r>
        <w:rPr>
          <w:rFonts w:hint="eastAsia" w:ascii="宋体" w:hAnsi="宋体"/>
        </w:rPr>
        <w:t>在电气设备系统和有关的工作场所装设安全标志。根据特殊电气设备的特性和要求采用特殊的安全措施。</w:t>
      </w:r>
    </w:p>
    <w:p w14:paraId="5A96C7B0">
      <w:pPr>
        <w:numPr>
          <w:ilvl w:val="2"/>
          <w:numId w:val="1"/>
        </w:numPr>
        <w:spacing w:line="360" w:lineRule="auto"/>
        <w:ind w:left="680" w:hanging="680"/>
        <w:jc w:val="left"/>
        <w:rPr>
          <w:rFonts w:ascii="宋体" w:hAnsi="宋体"/>
        </w:rPr>
      </w:pPr>
      <w:r>
        <w:rPr>
          <w:rFonts w:hint="eastAsia" w:ascii="宋体" w:hAnsi="宋体"/>
        </w:rPr>
        <w:t>生产线运行时防止因静电引起损伤，采取静电防护措施。</w:t>
      </w:r>
    </w:p>
    <w:p w14:paraId="2EA572CC">
      <w:pPr>
        <w:numPr>
          <w:ilvl w:val="2"/>
          <w:numId w:val="1"/>
        </w:numPr>
        <w:spacing w:line="360" w:lineRule="auto"/>
        <w:ind w:left="680" w:hanging="680"/>
        <w:jc w:val="left"/>
        <w:rPr>
          <w:rFonts w:ascii="宋体" w:hAnsi="宋体"/>
        </w:rPr>
      </w:pPr>
      <w:r>
        <w:rPr>
          <w:rFonts w:hint="eastAsia" w:ascii="宋体" w:hAnsi="宋体"/>
        </w:rPr>
        <w:t xml:space="preserve">现场的液压软管、气管、水管，应充分考虑牢固、安全、稳定性，不能因为压力波动对人、设备造成伤害。 </w:t>
      </w:r>
    </w:p>
    <w:p w14:paraId="16B38423">
      <w:pPr>
        <w:numPr>
          <w:ilvl w:val="2"/>
          <w:numId w:val="1"/>
        </w:numPr>
        <w:spacing w:line="360" w:lineRule="auto"/>
        <w:ind w:left="680" w:hanging="680"/>
        <w:jc w:val="left"/>
        <w:rPr>
          <w:rFonts w:ascii="宋体" w:hAnsi="宋体"/>
        </w:rPr>
      </w:pPr>
      <w:r>
        <w:rPr>
          <w:rFonts w:hint="eastAsia" w:ascii="宋体" w:hAnsi="宋体"/>
        </w:rPr>
        <w:t>充分考虑焊接车间电磁兼容性，避免各电气设备因电磁影响失效对人、设备造成伤害。</w:t>
      </w:r>
    </w:p>
    <w:p w14:paraId="1EF3E39E">
      <w:pPr>
        <w:numPr>
          <w:ilvl w:val="2"/>
          <w:numId w:val="1"/>
        </w:numPr>
        <w:spacing w:line="360" w:lineRule="auto"/>
        <w:ind w:left="680" w:hanging="680"/>
        <w:jc w:val="left"/>
        <w:rPr>
          <w:rFonts w:ascii="宋体" w:hAnsi="宋体"/>
        </w:rPr>
      </w:pPr>
      <w:r>
        <w:rPr>
          <w:rFonts w:hint="eastAsia" w:ascii="宋体" w:hAnsi="宋体"/>
        </w:rPr>
        <w:t xml:space="preserve">保证各接线无短路情况出现，旋转夹具、操作箱、控制柜等所有开关按钮能够有效控制设备启停。  </w:t>
      </w:r>
    </w:p>
    <w:p w14:paraId="36EB0FE6">
      <w:pPr>
        <w:numPr>
          <w:ilvl w:val="2"/>
          <w:numId w:val="1"/>
        </w:numPr>
        <w:spacing w:line="360" w:lineRule="auto"/>
        <w:ind w:left="680" w:hanging="680"/>
        <w:jc w:val="left"/>
        <w:rPr>
          <w:rFonts w:ascii="宋体" w:hAnsi="宋体"/>
        </w:rPr>
      </w:pPr>
      <w:r>
        <w:rPr>
          <w:rFonts w:hint="eastAsia" w:ascii="宋体" w:hAnsi="宋体"/>
        </w:rPr>
        <w:t>现场的I/O模块、阀岛、线路连接头等需增设保护装置，如增设透明隔离套、金属盖等实现防水、防尘、防碰撞。 现场应用的感应开关、电磁阀、RFID等安装需考虑工艺性及操作性，避免受到碰撞而失效。</w:t>
      </w:r>
    </w:p>
    <w:p w14:paraId="3D62DA3E">
      <w:pPr>
        <w:numPr>
          <w:ilvl w:val="2"/>
          <w:numId w:val="1"/>
        </w:numPr>
        <w:spacing w:line="360" w:lineRule="auto"/>
        <w:ind w:left="851" w:hanging="851"/>
        <w:jc w:val="left"/>
        <w:rPr>
          <w:rFonts w:ascii="宋体" w:hAnsi="宋体"/>
        </w:rPr>
      </w:pPr>
      <w:r>
        <w:rPr>
          <w:rFonts w:hint="eastAsia" w:ascii="宋体" w:hAnsi="宋体"/>
        </w:rPr>
        <w:t>电气连接：安全元器件采用接插线形式，由产品厂家提供标准连接头，接插线根据现场实际需要确定长度，能够连接到现场安全I/O模块、安全继电器。</w:t>
      </w:r>
    </w:p>
    <w:p w14:paraId="3A762104">
      <w:pPr>
        <w:numPr>
          <w:ilvl w:val="1"/>
          <w:numId w:val="1"/>
        </w:numPr>
        <w:spacing w:line="360" w:lineRule="auto"/>
        <w:ind w:left="426" w:hanging="426"/>
        <w:jc w:val="left"/>
        <w:rPr>
          <w:rFonts w:ascii="宋体" w:hAnsi="宋体"/>
          <w:b/>
        </w:rPr>
      </w:pPr>
      <w:r>
        <w:rPr>
          <w:rFonts w:hint="eastAsia" w:ascii="宋体" w:hAnsi="宋体"/>
        </w:rPr>
        <w:t>通讯接口：确保现场安全I/O连接模块与安全控制系统进行通讯</w:t>
      </w:r>
    </w:p>
    <w:p w14:paraId="665B8189">
      <w:pPr>
        <w:numPr>
          <w:ilvl w:val="1"/>
          <w:numId w:val="1"/>
        </w:numPr>
        <w:spacing w:line="360" w:lineRule="auto"/>
        <w:ind w:left="426" w:hanging="426"/>
        <w:jc w:val="left"/>
        <w:rPr>
          <w:rFonts w:ascii="宋体" w:hAnsi="宋体"/>
          <w:b/>
        </w:rPr>
      </w:pPr>
      <w:r>
        <w:rPr>
          <w:rFonts w:hint="eastAsia" w:ascii="宋体" w:hAnsi="宋体"/>
          <w:b/>
        </w:rPr>
        <w:t>安全系统设计技术要求</w:t>
      </w:r>
    </w:p>
    <w:p w14:paraId="51DD7611">
      <w:pPr>
        <w:numPr>
          <w:ilvl w:val="2"/>
          <w:numId w:val="1"/>
        </w:numPr>
        <w:spacing w:line="360" w:lineRule="auto"/>
        <w:jc w:val="left"/>
        <w:rPr>
          <w:rFonts w:ascii="宋体" w:hAnsi="宋体"/>
        </w:rPr>
      </w:pPr>
      <w:r>
        <w:rPr>
          <w:rFonts w:hint="eastAsia" w:ascii="宋体" w:hAnsi="宋体"/>
        </w:rPr>
        <w:t>焊接线安全控制原则采用安全总线方式设计（见图2），即采用安全控制系统加安全输入/输出连接模块。</w:t>
      </w:r>
    </w:p>
    <w:p w14:paraId="355C8669">
      <w:pPr>
        <w:spacing w:line="360" w:lineRule="auto"/>
        <w:ind w:left="567"/>
        <w:jc w:val="left"/>
        <w:rPr>
          <w:rFonts w:ascii="宋体" w:hAnsi="宋体"/>
          <w:bCs/>
        </w:rPr>
      </w:pPr>
      <w:r>
        <w:rPr>
          <w:rFonts w:hint="eastAsia" w:ascii="宋体" w:hAnsi="宋体"/>
        </w:rPr>
        <w:drawing>
          <wp:inline distT="0" distB="0" distL="0" distR="0">
            <wp:extent cx="5353050" cy="2390775"/>
            <wp:effectExtent l="1905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7" cstate="print"/>
                    <a:srcRect/>
                    <a:stretch>
                      <a:fillRect/>
                    </a:stretch>
                  </pic:blipFill>
                  <pic:spPr>
                    <a:xfrm>
                      <a:off x="0" y="0"/>
                      <a:ext cx="5353050" cy="2390775"/>
                    </a:xfrm>
                    <a:prstGeom prst="rect">
                      <a:avLst/>
                    </a:prstGeom>
                    <a:noFill/>
                    <a:ln w="9525">
                      <a:noFill/>
                      <a:miter lim="800000"/>
                      <a:headEnd/>
                      <a:tailEnd/>
                    </a:ln>
                  </pic:spPr>
                </pic:pic>
              </a:graphicData>
            </a:graphic>
          </wp:inline>
        </w:drawing>
      </w:r>
    </w:p>
    <w:p w14:paraId="7E66F9AA">
      <w:pPr>
        <w:spacing w:line="360" w:lineRule="auto"/>
        <w:jc w:val="center"/>
        <w:rPr>
          <w:b/>
          <w:sz w:val="21"/>
          <w:szCs w:val="21"/>
        </w:rPr>
      </w:pPr>
      <w:r>
        <w:rPr>
          <w:rFonts w:hint="eastAsia"/>
          <w:b/>
          <w:sz w:val="21"/>
          <w:szCs w:val="21"/>
        </w:rPr>
        <w:t>图2 安全系统示意图</w:t>
      </w:r>
    </w:p>
    <w:p w14:paraId="57AF3F1F">
      <w:pPr>
        <w:numPr>
          <w:ilvl w:val="2"/>
          <w:numId w:val="1"/>
        </w:numPr>
        <w:spacing w:line="360" w:lineRule="auto"/>
        <w:jc w:val="left"/>
        <w:rPr>
          <w:rFonts w:ascii="宋体" w:hAnsi="宋体"/>
        </w:rPr>
      </w:pPr>
      <w:r>
        <w:rPr>
          <w:rFonts w:hint="eastAsia" w:ascii="宋体" w:hAnsi="宋体"/>
        </w:rPr>
        <w:t>操作按钮操作箱采用双手按钮，急停按钮不能串联，每个急停按钮有独立的诊断信号。</w:t>
      </w:r>
    </w:p>
    <w:p w14:paraId="2DED3164">
      <w:pPr>
        <w:numPr>
          <w:ilvl w:val="2"/>
          <w:numId w:val="1"/>
        </w:numPr>
        <w:spacing w:line="360" w:lineRule="auto"/>
        <w:jc w:val="left"/>
        <w:rPr>
          <w:rFonts w:ascii="宋体" w:hAnsi="宋体"/>
        </w:rPr>
      </w:pPr>
      <w:r>
        <w:rPr>
          <w:rFonts w:hint="eastAsia" w:ascii="宋体" w:hAnsi="宋体"/>
        </w:rPr>
        <w:t>主线上</w:t>
      </w:r>
      <w:r>
        <w:rPr>
          <w:rFonts w:ascii="宋体" w:hAnsi="宋体"/>
        </w:rPr>
        <w:t>每一个</w:t>
      </w:r>
      <w:r>
        <w:rPr>
          <w:rFonts w:hint="eastAsia" w:ascii="宋体" w:hAnsi="宋体"/>
        </w:rPr>
        <w:t>焊接</w:t>
      </w:r>
      <w:r>
        <w:rPr>
          <w:rFonts w:ascii="宋体" w:hAnsi="宋体"/>
        </w:rPr>
        <w:t>生产</w:t>
      </w:r>
      <w:r>
        <w:rPr>
          <w:rFonts w:hint="eastAsia" w:ascii="宋体" w:hAnsi="宋体"/>
        </w:rPr>
        <w:t>操作</w:t>
      </w:r>
      <w:r>
        <w:rPr>
          <w:rFonts w:ascii="宋体" w:hAnsi="宋体"/>
        </w:rPr>
        <w:t>工位都至少要有一个急停装置</w:t>
      </w:r>
      <w:r>
        <w:rPr>
          <w:rFonts w:hint="eastAsia" w:ascii="宋体" w:hAnsi="宋体"/>
        </w:rPr>
        <w:t>。</w:t>
      </w:r>
    </w:p>
    <w:p w14:paraId="4910872A">
      <w:pPr>
        <w:numPr>
          <w:ilvl w:val="2"/>
          <w:numId w:val="1"/>
        </w:numPr>
        <w:spacing w:line="360" w:lineRule="auto"/>
        <w:ind w:left="709" w:hanging="709"/>
        <w:jc w:val="left"/>
        <w:rPr>
          <w:rFonts w:ascii="宋体" w:hAnsi="宋体"/>
        </w:rPr>
      </w:pPr>
      <w:r>
        <w:rPr>
          <w:rFonts w:hint="eastAsia" w:ascii="宋体" w:hAnsi="宋体"/>
        </w:rPr>
        <w:t>实现每个区域独立的安全控制，不影响其它区域的正常工作，多个设备运动区域中的急停装置、动力断开装置或安全保护装置均应清晰标识，利于在紧急情况时正确使用。</w:t>
      </w:r>
    </w:p>
    <w:p w14:paraId="6EF220AE">
      <w:pPr>
        <w:numPr>
          <w:ilvl w:val="1"/>
          <w:numId w:val="1"/>
        </w:numPr>
        <w:spacing w:line="360" w:lineRule="auto"/>
        <w:ind w:left="426" w:hanging="426"/>
        <w:jc w:val="left"/>
        <w:rPr>
          <w:rFonts w:ascii="宋体" w:hAnsi="宋体"/>
        </w:rPr>
      </w:pPr>
      <w:bookmarkStart w:id="0" w:name="_Toc407039157"/>
      <w:r>
        <w:rPr>
          <w:rFonts w:hint="eastAsia" w:ascii="宋体" w:hAnsi="宋体"/>
        </w:rPr>
        <w:t>安全</w:t>
      </w:r>
      <w:bookmarkEnd w:id="0"/>
      <w:r>
        <w:rPr>
          <w:rFonts w:hint="eastAsia" w:ascii="宋体" w:hAnsi="宋体"/>
        </w:rPr>
        <w:t>功能要求</w:t>
      </w:r>
    </w:p>
    <w:p w14:paraId="63F5A31F">
      <w:pPr>
        <w:numPr>
          <w:ilvl w:val="2"/>
          <w:numId w:val="1"/>
        </w:numPr>
        <w:spacing w:line="360" w:lineRule="auto"/>
        <w:ind w:left="709" w:hanging="709"/>
        <w:jc w:val="left"/>
        <w:rPr>
          <w:rFonts w:ascii="宋体" w:hAnsi="宋体"/>
        </w:rPr>
      </w:pPr>
      <w:bookmarkStart w:id="1" w:name="_Toc407039158"/>
      <w:r>
        <w:rPr>
          <w:rFonts w:hint="eastAsia" w:ascii="宋体" w:hAnsi="宋体"/>
        </w:rPr>
        <w:t>采用的防护装置能够完全隔离现场所有危险区域，降低风险。自动化工位前端、末端必须考虑在内。</w:t>
      </w:r>
    </w:p>
    <w:bookmarkEnd w:id="1"/>
    <w:p w14:paraId="632D16B9">
      <w:pPr>
        <w:numPr>
          <w:ilvl w:val="2"/>
          <w:numId w:val="1"/>
        </w:numPr>
        <w:spacing w:line="360" w:lineRule="auto"/>
        <w:ind w:left="709" w:hanging="709"/>
        <w:jc w:val="left"/>
        <w:rPr>
          <w:rFonts w:ascii="宋体" w:hAnsi="宋体"/>
        </w:rPr>
      </w:pPr>
      <w:r>
        <w:rPr>
          <w:rFonts w:ascii="宋体" w:hAnsi="宋体"/>
        </w:rPr>
        <w:t>在</w:t>
      </w:r>
      <w:r>
        <w:rPr>
          <w:rFonts w:hint="eastAsia" w:ascii="宋体" w:hAnsi="宋体"/>
        </w:rPr>
        <w:t>焊接线</w:t>
      </w:r>
      <w:r>
        <w:rPr>
          <w:rFonts w:ascii="宋体" w:hAnsi="宋体"/>
        </w:rPr>
        <w:t>正常进行工作的时候，如果</w:t>
      </w:r>
      <w:r>
        <w:rPr>
          <w:rFonts w:hint="eastAsia" w:ascii="宋体" w:hAnsi="宋体"/>
        </w:rPr>
        <w:t>操作人员需要执行日常操作和调试</w:t>
      </w:r>
      <w:r>
        <w:rPr>
          <w:rFonts w:ascii="宋体" w:hAnsi="宋体"/>
        </w:rPr>
        <w:t>，</w:t>
      </w:r>
      <w:r>
        <w:rPr>
          <w:rFonts w:hint="eastAsia" w:ascii="宋体" w:hAnsi="宋体"/>
        </w:rPr>
        <w:t>乙方要</w:t>
      </w:r>
      <w:r>
        <w:rPr>
          <w:rFonts w:ascii="宋体" w:hAnsi="宋体"/>
        </w:rPr>
        <w:t>提供</w:t>
      </w:r>
      <w:r>
        <w:rPr>
          <w:rFonts w:hint="eastAsia" w:ascii="宋体" w:hAnsi="宋体"/>
        </w:rPr>
        <w:t>必要的防护设备确保人员接触到危险运动机器部件前机器已经停止，如安全光栅、安全门锁、固定防护栏或者配备双手操作按钮。</w:t>
      </w:r>
    </w:p>
    <w:p w14:paraId="33FE01B5">
      <w:pPr>
        <w:numPr>
          <w:ilvl w:val="2"/>
          <w:numId w:val="1"/>
        </w:numPr>
        <w:spacing w:line="360" w:lineRule="auto"/>
        <w:jc w:val="left"/>
        <w:rPr>
          <w:rFonts w:ascii="宋体" w:hAnsi="宋体"/>
        </w:rPr>
      </w:pPr>
      <w:r>
        <w:rPr>
          <w:rFonts w:hint="eastAsia" w:ascii="宋体" w:hAnsi="宋体"/>
        </w:rPr>
        <w:t>所有安全设计中应用的安全防护装置避免影响工人的操作效率。</w:t>
      </w:r>
    </w:p>
    <w:p w14:paraId="4C0CD61F">
      <w:pPr>
        <w:numPr>
          <w:ilvl w:val="2"/>
          <w:numId w:val="1"/>
        </w:numPr>
        <w:spacing w:line="360" w:lineRule="auto"/>
        <w:ind w:left="709" w:hanging="709"/>
        <w:jc w:val="left"/>
        <w:rPr>
          <w:rFonts w:ascii="宋体" w:hAnsi="宋体"/>
        </w:rPr>
      </w:pPr>
      <w:r>
        <w:rPr>
          <w:rFonts w:hint="eastAsia" w:ascii="宋体" w:hAnsi="宋体"/>
        </w:rPr>
        <w:t>触发安全装置能够使机器立即停止，重新启动设备要求独立的手动操作复位，手动复位装置的安装位置要求在危险区域外部，在机器复位前确保操作人员有良好的视野。</w:t>
      </w:r>
    </w:p>
    <w:p w14:paraId="5C82843B">
      <w:pPr>
        <w:numPr>
          <w:ilvl w:val="2"/>
          <w:numId w:val="1"/>
        </w:numPr>
        <w:spacing w:line="360" w:lineRule="auto"/>
        <w:ind w:left="709" w:hanging="709"/>
        <w:jc w:val="left"/>
        <w:rPr>
          <w:rFonts w:ascii="宋体" w:hAnsi="宋体"/>
        </w:rPr>
      </w:pPr>
      <w:r>
        <w:rPr>
          <w:rFonts w:hint="eastAsia" w:ascii="宋体" w:hAnsi="宋体"/>
        </w:rPr>
        <w:t>设备自动循环启动时，应有闪灯和声音的警示信号。</w:t>
      </w:r>
    </w:p>
    <w:p w14:paraId="1F493716">
      <w:pPr>
        <w:numPr>
          <w:ilvl w:val="0"/>
          <w:numId w:val="1"/>
        </w:numPr>
        <w:spacing w:line="360" w:lineRule="auto"/>
        <w:jc w:val="left"/>
        <w:rPr>
          <w:rFonts w:ascii="宋体"/>
          <w:b/>
          <w:sz w:val="28"/>
          <w:szCs w:val="28"/>
        </w:rPr>
      </w:pPr>
      <w:r>
        <w:rPr>
          <w:rFonts w:hint="eastAsia" w:ascii="宋体"/>
          <w:b/>
          <w:sz w:val="28"/>
          <w:szCs w:val="28"/>
        </w:rPr>
        <w:t>安全元器件要求</w:t>
      </w:r>
    </w:p>
    <w:p w14:paraId="3BD2F707">
      <w:pPr>
        <w:numPr>
          <w:ilvl w:val="1"/>
          <w:numId w:val="1"/>
        </w:numPr>
        <w:spacing w:line="360" w:lineRule="auto"/>
        <w:ind w:left="426" w:hanging="426"/>
        <w:jc w:val="left"/>
        <w:rPr>
          <w:rFonts w:ascii="宋体" w:hAnsi="宋体"/>
        </w:rPr>
      </w:pPr>
      <w:r>
        <w:rPr>
          <w:rFonts w:hint="eastAsia" w:ascii="宋体" w:hAnsi="宋体"/>
        </w:rPr>
        <w:t>安全产品的技术规范</w:t>
      </w:r>
    </w:p>
    <w:p w14:paraId="2FAD97BE">
      <w:pPr>
        <w:numPr>
          <w:ilvl w:val="2"/>
          <w:numId w:val="1"/>
        </w:numPr>
        <w:spacing w:line="360" w:lineRule="auto"/>
        <w:jc w:val="left"/>
        <w:rPr>
          <w:rFonts w:ascii="宋体" w:hAnsi="宋体"/>
        </w:rPr>
      </w:pPr>
      <w:r>
        <w:rPr>
          <w:rFonts w:hint="eastAsia" w:ascii="宋体" w:hAnsi="宋体"/>
        </w:rPr>
        <w:t>安全光栅</w:t>
      </w:r>
    </w:p>
    <w:p w14:paraId="2781DE59">
      <w:pPr>
        <w:numPr>
          <w:ilvl w:val="3"/>
          <w:numId w:val="1"/>
        </w:numPr>
        <w:spacing w:line="360" w:lineRule="auto"/>
        <w:ind w:left="709" w:hanging="709"/>
        <w:jc w:val="left"/>
        <w:rPr>
          <w:rFonts w:ascii="宋体" w:hAnsi="宋体"/>
        </w:rPr>
      </w:pPr>
      <w:r>
        <w:rPr>
          <w:rFonts w:hint="eastAsia" w:ascii="宋体" w:hAnsi="宋体"/>
        </w:rPr>
        <w:t>安全等级达到PLe，防护等级IP65，避免安装距离过远导致失效。需人工操作且有传输设备的工位，确保每个工位有一对光栅。</w:t>
      </w:r>
    </w:p>
    <w:p w14:paraId="081ADC14">
      <w:pPr>
        <w:numPr>
          <w:ilvl w:val="3"/>
          <w:numId w:val="1"/>
        </w:numPr>
        <w:spacing w:line="360" w:lineRule="auto"/>
        <w:ind w:left="709" w:hanging="709"/>
        <w:jc w:val="left"/>
        <w:rPr>
          <w:rFonts w:ascii="宋体" w:hAnsi="宋体"/>
        </w:rPr>
      </w:pPr>
      <w:r>
        <w:rPr>
          <w:rFonts w:hint="eastAsia" w:ascii="宋体" w:hAnsi="宋体"/>
        </w:rPr>
        <w:t>在满足安全等级要求的情况下，安全光栅高度设计满足EN ISO 13855标准，光栅高度设计选800mm、1000</w:t>
      </w:r>
      <w:r>
        <w:rPr>
          <w:rFonts w:ascii="宋体" w:hAnsi="宋体"/>
        </w:rPr>
        <w:t>mm(</w:t>
      </w:r>
      <w:r>
        <w:rPr>
          <w:rFonts w:hint="eastAsia" w:ascii="宋体" w:hAnsi="宋体"/>
        </w:rPr>
        <w:t>利旧</w:t>
      </w:r>
      <w:r>
        <w:rPr>
          <w:rFonts w:ascii="宋体" w:hAnsi="宋体"/>
        </w:rPr>
        <w:t>光栅长度),</w:t>
      </w:r>
      <w:r>
        <w:rPr>
          <w:rFonts w:hint="eastAsia" w:ascii="宋体" w:hAnsi="宋体"/>
        </w:rPr>
        <w:t>1200mm、1500mm、1800mm之一，如果选择其他型号产品需与甲方确认。</w:t>
      </w:r>
    </w:p>
    <w:p w14:paraId="041F4734">
      <w:pPr>
        <w:numPr>
          <w:ilvl w:val="3"/>
          <w:numId w:val="1"/>
        </w:numPr>
        <w:spacing w:line="360" w:lineRule="auto"/>
        <w:ind w:left="709" w:hanging="709"/>
        <w:jc w:val="left"/>
        <w:rPr>
          <w:rFonts w:ascii="宋体" w:hAnsi="宋体"/>
        </w:rPr>
      </w:pPr>
      <w:r>
        <w:rPr>
          <w:rFonts w:hint="eastAsia" w:ascii="宋体" w:hAnsi="宋体"/>
        </w:rPr>
        <w:t>安全光栅接口采用M12标准接口，保证与信号模块匹配。</w:t>
      </w:r>
    </w:p>
    <w:p w14:paraId="515E067A">
      <w:pPr>
        <w:numPr>
          <w:ilvl w:val="3"/>
          <w:numId w:val="1"/>
        </w:numPr>
        <w:spacing w:line="360" w:lineRule="auto"/>
        <w:ind w:left="709" w:hanging="709"/>
        <w:jc w:val="left"/>
        <w:rPr>
          <w:rFonts w:ascii="宋体" w:hAnsi="宋体"/>
        </w:rPr>
      </w:pPr>
      <w:r>
        <w:rPr>
          <w:rFonts w:hint="eastAsia" w:ascii="宋体" w:hAnsi="宋体"/>
        </w:rPr>
        <w:t>安全光栅安装时，</w:t>
      </w:r>
      <w:r>
        <w:rPr>
          <w:rFonts w:ascii="宋体" w:hAnsi="宋体"/>
        </w:rPr>
        <w:t>参照原现场标准</w:t>
      </w:r>
      <w:r>
        <w:rPr>
          <w:rFonts w:hint="eastAsia" w:ascii="宋体" w:hAnsi="宋体"/>
        </w:rPr>
        <w:t>。同时考虑现场空间及工人操作性，避免浪费空间。</w:t>
      </w:r>
    </w:p>
    <w:p w14:paraId="1F2EA5F8">
      <w:pPr>
        <w:numPr>
          <w:ilvl w:val="3"/>
          <w:numId w:val="1"/>
        </w:numPr>
        <w:spacing w:line="360" w:lineRule="auto"/>
        <w:ind w:left="709" w:hanging="709"/>
        <w:jc w:val="left"/>
        <w:rPr>
          <w:rFonts w:ascii="宋体" w:hAnsi="宋体"/>
        </w:rPr>
      </w:pPr>
      <w:r>
        <w:rPr>
          <w:rFonts w:hint="eastAsia" w:ascii="宋体" w:hAnsi="宋体"/>
        </w:rPr>
        <w:t>安全光栅需落地安装，且距离踏台100mm，安全光栅在安装时保证其稳定性，避免因固定不稳引起光栅信号中断报故障。</w:t>
      </w:r>
    </w:p>
    <w:p w14:paraId="25F3DBE6">
      <w:pPr>
        <w:numPr>
          <w:ilvl w:val="2"/>
          <w:numId w:val="1"/>
        </w:numPr>
        <w:spacing w:line="360" w:lineRule="auto"/>
        <w:jc w:val="left"/>
        <w:rPr>
          <w:rFonts w:ascii="宋体" w:hAnsi="宋体"/>
        </w:rPr>
      </w:pPr>
      <w:r>
        <w:rPr>
          <w:rFonts w:hint="eastAsia" w:ascii="宋体" w:hAnsi="宋体"/>
        </w:rPr>
        <w:t>安全激光扫描仪</w:t>
      </w:r>
    </w:p>
    <w:p w14:paraId="3F6EF9E2">
      <w:pPr>
        <w:numPr>
          <w:ilvl w:val="3"/>
          <w:numId w:val="1"/>
        </w:numPr>
        <w:spacing w:line="360" w:lineRule="auto"/>
        <w:ind w:left="709" w:hanging="709"/>
        <w:jc w:val="left"/>
        <w:rPr>
          <w:rFonts w:ascii="宋体" w:hAnsi="宋体"/>
        </w:rPr>
      </w:pPr>
      <w:r>
        <w:rPr>
          <w:rFonts w:hint="eastAsia" w:ascii="宋体" w:hAnsi="宋体"/>
        </w:rPr>
        <w:t>可使用软件设定保护区域和警告区域。</w:t>
      </w:r>
    </w:p>
    <w:p w14:paraId="541CC9CC">
      <w:pPr>
        <w:numPr>
          <w:ilvl w:val="3"/>
          <w:numId w:val="1"/>
        </w:numPr>
        <w:spacing w:line="360" w:lineRule="auto"/>
        <w:ind w:left="709" w:hanging="709"/>
        <w:jc w:val="left"/>
        <w:rPr>
          <w:rFonts w:ascii="宋体" w:hAnsi="宋体"/>
        </w:rPr>
      </w:pPr>
      <w:r>
        <w:rPr>
          <w:rFonts w:hint="eastAsia" w:ascii="宋体" w:hAnsi="宋体"/>
        </w:rPr>
        <w:t>保护区域最大5m, 警告区域最大40m,190度或270度扫描范围。</w:t>
      </w:r>
    </w:p>
    <w:p w14:paraId="614CBA5F">
      <w:pPr>
        <w:numPr>
          <w:ilvl w:val="3"/>
          <w:numId w:val="1"/>
        </w:numPr>
        <w:spacing w:line="360" w:lineRule="auto"/>
        <w:ind w:left="709" w:hanging="709"/>
        <w:jc w:val="left"/>
        <w:rPr>
          <w:rFonts w:ascii="宋体" w:hAnsi="宋体"/>
        </w:rPr>
      </w:pPr>
      <w:r>
        <w:rPr>
          <w:rFonts w:hint="eastAsia" w:ascii="宋体" w:hAnsi="宋体"/>
        </w:rPr>
        <w:t>在使用安全扫描器的工位需用黄色警告线标示出扫描感应范围。</w:t>
      </w:r>
    </w:p>
    <w:p w14:paraId="11C14B1F">
      <w:pPr>
        <w:numPr>
          <w:ilvl w:val="2"/>
          <w:numId w:val="1"/>
        </w:numPr>
        <w:spacing w:line="360" w:lineRule="auto"/>
        <w:jc w:val="left"/>
        <w:rPr>
          <w:rFonts w:ascii="宋体" w:hAnsi="宋体"/>
        </w:rPr>
      </w:pPr>
      <w:r>
        <w:rPr>
          <w:rFonts w:hint="eastAsia" w:ascii="宋体" w:hAnsi="宋体"/>
        </w:rPr>
        <w:t>安全门锁</w:t>
      </w:r>
    </w:p>
    <w:p w14:paraId="2138022B">
      <w:pPr>
        <w:numPr>
          <w:ilvl w:val="3"/>
          <w:numId w:val="1"/>
        </w:numPr>
        <w:spacing w:line="360" w:lineRule="auto"/>
        <w:jc w:val="left"/>
        <w:rPr>
          <w:rFonts w:ascii="宋体" w:hAnsi="宋体"/>
        </w:rPr>
      </w:pPr>
      <w:r>
        <w:rPr>
          <w:rFonts w:hint="eastAsia" w:ascii="宋体" w:hAnsi="宋体"/>
        </w:rPr>
        <w:t>安全门保护装置采用安全锁，带紧急解锁功能。较高的未对准容差, 自诊断功能。</w:t>
      </w:r>
    </w:p>
    <w:p w14:paraId="776F4CE5">
      <w:pPr>
        <w:numPr>
          <w:ilvl w:val="3"/>
          <w:numId w:val="1"/>
        </w:numPr>
        <w:spacing w:line="360" w:lineRule="auto"/>
        <w:jc w:val="left"/>
        <w:rPr>
          <w:rFonts w:ascii="宋体" w:hAnsi="宋体"/>
        </w:rPr>
      </w:pPr>
      <w:r>
        <w:rPr>
          <w:rFonts w:ascii="宋体" w:hAnsi="宋体"/>
        </w:rPr>
        <w:t>具备通电解锁功能，具有</w:t>
      </w:r>
      <w:r>
        <w:rPr>
          <w:rFonts w:hint="eastAsia" w:ascii="宋体" w:hAnsi="宋体"/>
        </w:rPr>
        <w:t>2000N</w:t>
      </w:r>
      <w:r>
        <w:rPr>
          <w:rFonts w:ascii="宋体" w:hAnsi="宋体"/>
        </w:rPr>
        <w:t>或以上的锁紧力</w:t>
      </w:r>
      <w:r>
        <w:rPr>
          <w:rFonts w:hint="eastAsia" w:ascii="宋体" w:hAnsi="宋体"/>
        </w:rPr>
        <w:t>。</w:t>
      </w:r>
    </w:p>
    <w:p w14:paraId="10BA206B">
      <w:pPr>
        <w:numPr>
          <w:ilvl w:val="3"/>
          <w:numId w:val="1"/>
        </w:numPr>
        <w:spacing w:line="360" w:lineRule="auto"/>
        <w:jc w:val="left"/>
        <w:rPr>
          <w:rFonts w:ascii="宋体" w:hAnsi="宋体"/>
        </w:rPr>
      </w:pPr>
      <w:r>
        <w:rPr>
          <w:rFonts w:hint="eastAsia" w:ascii="宋体" w:hAnsi="宋体"/>
        </w:rPr>
        <w:t>具备挂牌上锁功能，挂锁后安全门处于断开状态，设备处于停机状态，以保护进入人员的人身安全。</w:t>
      </w:r>
    </w:p>
    <w:p w14:paraId="7FEF75AA">
      <w:pPr>
        <w:numPr>
          <w:ilvl w:val="2"/>
          <w:numId w:val="1"/>
        </w:numPr>
        <w:spacing w:line="360" w:lineRule="auto"/>
        <w:jc w:val="left"/>
        <w:rPr>
          <w:rFonts w:ascii="宋体" w:hAnsi="宋体"/>
        </w:rPr>
      </w:pPr>
      <w:r>
        <w:rPr>
          <w:rFonts w:hint="eastAsia" w:ascii="宋体" w:hAnsi="宋体"/>
        </w:rPr>
        <w:t>安全地毯</w:t>
      </w:r>
    </w:p>
    <w:p w14:paraId="1819BAA0">
      <w:pPr>
        <w:numPr>
          <w:ilvl w:val="3"/>
          <w:numId w:val="1"/>
        </w:numPr>
        <w:spacing w:line="360" w:lineRule="auto"/>
        <w:jc w:val="left"/>
        <w:rPr>
          <w:rFonts w:ascii="宋体" w:hAnsi="宋体"/>
        </w:rPr>
      </w:pPr>
      <w:r>
        <w:rPr>
          <w:rFonts w:hint="eastAsia" w:ascii="宋体" w:hAnsi="宋体"/>
        </w:rPr>
        <w:t>厂家须提供至少3年保质期。</w:t>
      </w:r>
    </w:p>
    <w:p w14:paraId="14658F83">
      <w:pPr>
        <w:numPr>
          <w:ilvl w:val="3"/>
          <w:numId w:val="1"/>
        </w:numPr>
        <w:spacing w:line="360" w:lineRule="auto"/>
        <w:jc w:val="left"/>
        <w:rPr>
          <w:rFonts w:ascii="宋体" w:hAnsi="宋体"/>
        </w:rPr>
      </w:pPr>
      <w:r>
        <w:rPr>
          <w:rFonts w:hint="eastAsia" w:ascii="宋体" w:hAnsi="宋体"/>
        </w:rPr>
        <w:t>可承受</w:t>
      </w:r>
      <w:r>
        <w:rPr>
          <w:rFonts w:ascii="宋体" w:hAnsi="宋体"/>
        </w:rPr>
        <w:t xml:space="preserve">4500 psi </w:t>
      </w:r>
      <w:r>
        <w:rPr>
          <w:rFonts w:hint="eastAsia" w:ascii="宋体" w:hAnsi="宋体"/>
        </w:rPr>
        <w:t>的静态压力,</w:t>
      </w:r>
      <w:r>
        <w:rPr>
          <w:rFonts w:ascii="宋体" w:hAnsi="宋体"/>
        </w:rPr>
        <w:t xml:space="preserve">IP67 </w:t>
      </w:r>
      <w:r>
        <w:rPr>
          <w:rFonts w:hint="eastAsia" w:ascii="宋体" w:hAnsi="宋体"/>
        </w:rPr>
        <w:t>防护等级,机械寿命1百万次操作以上。</w:t>
      </w:r>
    </w:p>
    <w:p w14:paraId="5F429A29">
      <w:pPr>
        <w:numPr>
          <w:ilvl w:val="3"/>
          <w:numId w:val="1"/>
        </w:numPr>
        <w:spacing w:line="360" w:lineRule="auto"/>
        <w:jc w:val="left"/>
        <w:rPr>
          <w:rFonts w:ascii="宋体" w:hAnsi="宋体"/>
        </w:rPr>
      </w:pPr>
      <w:r>
        <w:rPr>
          <w:rFonts w:hint="eastAsia" w:ascii="宋体" w:hAnsi="宋体"/>
        </w:rPr>
        <w:t>安全地毯要求安装在平面上，安全地毯应该安装在合适的区域，连接到安全回路中。</w:t>
      </w:r>
    </w:p>
    <w:p w14:paraId="632C0618">
      <w:pPr>
        <w:numPr>
          <w:ilvl w:val="2"/>
          <w:numId w:val="1"/>
        </w:numPr>
        <w:spacing w:line="360" w:lineRule="auto"/>
        <w:jc w:val="left"/>
        <w:rPr>
          <w:rFonts w:ascii="宋体" w:hAnsi="宋体"/>
        </w:rPr>
      </w:pPr>
      <w:r>
        <w:rPr>
          <w:rFonts w:hint="eastAsia" w:ascii="宋体" w:hAnsi="宋体"/>
        </w:rPr>
        <w:t>固定式安全护栏</w:t>
      </w:r>
    </w:p>
    <w:p w14:paraId="54B45652">
      <w:pPr>
        <w:numPr>
          <w:ilvl w:val="3"/>
          <w:numId w:val="1"/>
        </w:numPr>
        <w:spacing w:line="360" w:lineRule="auto"/>
        <w:ind w:left="709" w:hanging="709"/>
        <w:jc w:val="left"/>
        <w:rPr>
          <w:rFonts w:ascii="宋体" w:hAnsi="宋体"/>
        </w:rPr>
      </w:pPr>
      <w:r>
        <w:rPr>
          <w:rFonts w:hint="eastAsia" w:ascii="宋体" w:hAnsi="宋体"/>
        </w:rPr>
        <w:t>固定式安全护栏高度2000m</w:t>
      </w:r>
      <w:r>
        <w:rPr>
          <w:rFonts w:ascii="宋体" w:hAnsi="宋体"/>
        </w:rPr>
        <w:t>m</w:t>
      </w:r>
      <w:r>
        <w:rPr>
          <w:rFonts w:hint="eastAsia" w:ascii="宋体" w:hAnsi="宋体"/>
        </w:rPr>
        <w:t>，安装时距离地面150mm，用螺栓紧固便于拆卸。机器人工位选择有机玻璃（如图4）。安装的护栏能够降低风险，满足工艺要求，不影响设备的维修维护及设备正常运行。</w:t>
      </w:r>
    </w:p>
    <w:p w14:paraId="77D0107E">
      <w:pPr>
        <w:spacing w:line="360" w:lineRule="auto"/>
        <w:rPr>
          <w:rFonts w:ascii="宋体" w:hAnsi="宋体"/>
        </w:rPr>
      </w:pPr>
      <w:r>
        <w:rPr>
          <w:rFonts w:ascii="宋体" w:hAnsi="宋体"/>
        </w:rPr>
        <w:pict>
          <v:shape id="_x0000_s2050" o:spid="_x0000_s2050" o:spt="202" type="#_x0000_t202" style="position:absolute;left:0pt;margin-left:323.15pt;margin-top:228.3pt;height:30.6pt;width:90.75pt;z-index:251659264;mso-width-relative:page;mso-height-relative:page;" filled="f" stroked="t" coordsize="21600,21600">
            <v:path/>
            <v:fill on="f" focussize="0,0"/>
            <v:stroke color="#FF0000" joinstyle="miter"/>
            <v:imagedata o:title=""/>
            <o:lock v:ext="edit"/>
            <v:textbox>
              <w:txbxContent>
                <w:p w14:paraId="1579B547">
                  <w:pPr>
                    <w:jc w:val="center"/>
                    <w:rPr>
                      <w:color w:val="FFFFFF"/>
                      <w:sz w:val="32"/>
                      <w:szCs w:val="32"/>
                    </w:rPr>
                  </w:pPr>
                  <w:r>
                    <w:rPr>
                      <w:rFonts w:hint="eastAsia"/>
                      <w:color w:val="FFFFFF"/>
                      <w:sz w:val="32"/>
                      <w:szCs w:val="32"/>
                    </w:rPr>
                    <w:t>有机玻璃</w:t>
                  </w:r>
                </w:p>
              </w:txbxContent>
            </v:textbox>
          </v:shape>
        </w:pict>
      </w:r>
      <w:r>
        <w:rPr>
          <w:rFonts w:ascii="宋体" w:hAnsi="宋体"/>
        </w:rPr>
        <w:pict>
          <v:shape id="_x0000_s2055" o:spid="_x0000_s2055" o:spt="32" type="#_x0000_t32" style="position:absolute;left:0pt;flip:x y;margin-left:341.15pt;margin-top:103.05pt;height:23.25pt;width:21pt;z-index:251664384;mso-width-relative:page;mso-height-relative:page;" o:connectortype="straight" filled="f" stroked="t" coordsize="21600,21600">
            <v:path arrowok="t"/>
            <v:fill on="f" focussize="0,0"/>
            <v:stroke color="#FF0000" endarrow="block"/>
            <v:imagedata o:title=""/>
            <o:lock v:ext="edit"/>
          </v:shape>
        </w:pict>
      </w:r>
      <w:r>
        <w:rPr>
          <w:rFonts w:ascii="宋体" w:hAnsi="宋体"/>
        </w:rPr>
        <w:pict>
          <v:shape id="_x0000_s2054" o:spid="_x0000_s2054" o:spt="202" type="#_x0000_t202" style="position:absolute;left:0pt;margin-left:362.15pt;margin-top:109.05pt;height:33pt;width:68.25pt;z-index:251663360;mso-width-relative:page;mso-height-relative:page;" filled="f" stroked="t" coordsize="21600,21600">
            <v:path/>
            <v:fill on="f" focussize="0,0"/>
            <v:stroke color="#FF0000" joinstyle="miter"/>
            <v:imagedata o:title=""/>
            <o:lock v:ext="edit"/>
            <v:textbox>
              <w:txbxContent>
                <w:p w14:paraId="5FA5B7FA">
                  <w:pPr>
                    <w:rPr>
                      <w:color w:val="FFFFFF"/>
                      <w:sz w:val="32"/>
                      <w:szCs w:val="32"/>
                    </w:rPr>
                  </w:pPr>
                  <w:r>
                    <w:rPr>
                      <w:rFonts w:hint="eastAsia"/>
                      <w:color w:val="FFFFFF"/>
                      <w:sz w:val="32"/>
                      <w:szCs w:val="32"/>
                    </w:rPr>
                    <w:t>安全门</w:t>
                  </w:r>
                </w:p>
              </w:txbxContent>
            </v:textbox>
          </v:shape>
        </w:pict>
      </w:r>
      <w:r>
        <w:rPr>
          <w:rFonts w:ascii="宋体" w:hAnsi="宋体"/>
        </w:rPr>
        <w:pict>
          <v:shape id="_x0000_s2053" o:spid="_x0000_s2053" o:spt="32" type="#_x0000_t32" style="position:absolute;left:0pt;flip:x y;margin-left:10.4pt;margin-top:151.8pt;height:57pt;width:60.75pt;z-index:251662336;mso-width-relative:page;mso-height-relative:page;" o:connectortype="straight" filled="f" stroked="t" coordsize="21600,21600">
            <v:path arrowok="t"/>
            <v:fill on="f" focussize="0,0"/>
            <v:stroke color="#FF0000" endarrow="block"/>
            <v:imagedata o:title=""/>
            <o:lock v:ext="edit"/>
          </v:shape>
        </w:pict>
      </w:r>
      <w:r>
        <w:rPr>
          <w:rFonts w:ascii="宋体" w:hAnsi="宋体"/>
        </w:rPr>
        <w:pict>
          <v:shape id="_x0000_s2052" o:spid="_x0000_s2052" o:spt="202" type="#_x0000_t202" style="position:absolute;left:0pt;margin-left:71.15pt;margin-top:208.8pt;height:33pt;width:88.5pt;z-index:251661312;mso-width-relative:page;mso-height-relative:page;" filled="f" stroked="t" coordsize="21600,21600">
            <v:path/>
            <v:fill on="f" focussize="0,0"/>
            <v:stroke color="#FF0000" joinstyle="miter"/>
            <v:imagedata o:title=""/>
            <o:lock v:ext="edit"/>
            <v:textbox>
              <w:txbxContent>
                <w:p w14:paraId="7D17F2DF">
                  <w:pPr>
                    <w:rPr>
                      <w:sz w:val="32"/>
                      <w:szCs w:val="32"/>
                    </w:rPr>
                  </w:pPr>
                  <w:r>
                    <w:rPr>
                      <w:rFonts w:hint="eastAsia"/>
                      <w:color w:val="FFFFFF"/>
                      <w:sz w:val="32"/>
                      <w:szCs w:val="32"/>
                    </w:rPr>
                    <w:t>铝合金型</w:t>
                  </w:r>
                  <w:r>
                    <w:rPr>
                      <w:rFonts w:hint="eastAsia"/>
                      <w:sz w:val="32"/>
                      <w:szCs w:val="32"/>
                    </w:rPr>
                    <w:t>材</w:t>
                  </w:r>
                </w:p>
              </w:txbxContent>
            </v:textbox>
          </v:shape>
        </w:pict>
      </w:r>
      <w:r>
        <w:rPr>
          <w:rFonts w:ascii="宋体" w:hAnsi="宋体"/>
        </w:rPr>
        <w:pict>
          <v:shape id="_x0000_s2051" o:spid="_x0000_s2051" o:spt="32" type="#_x0000_t32" style="position:absolute;left:0pt;flip:x y;margin-left:307.4pt;margin-top:175.05pt;height:53.25pt;width:54.75pt;z-index:251660288;mso-width-relative:page;mso-height-relative:page;" o:connectortype="straight" filled="f" stroked="t" coordsize="21600,21600">
            <v:path arrowok="t"/>
            <v:fill on="f" focussize="0,0"/>
            <v:stroke color="#FF0000" endarrow="block"/>
            <v:imagedata o:title=""/>
            <o:lock v:ext="edit"/>
          </v:shape>
        </w:pict>
      </w:r>
      <w:r>
        <w:rPr>
          <w:rFonts w:ascii="宋体" w:hAnsi="宋体"/>
        </w:rPr>
        <w:drawing>
          <wp:inline distT="0" distB="0" distL="0" distR="0">
            <wp:extent cx="6229350" cy="3283585"/>
            <wp:effectExtent l="19050" t="0" r="0" b="0"/>
            <wp:docPr id="2" name="图片 2" descr="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ps"/>
                    <pic:cNvPicPr>
                      <a:picLocks noChangeAspect="1" noChangeArrowheads="1"/>
                    </pic:cNvPicPr>
                  </pic:nvPicPr>
                  <pic:blipFill>
                    <a:blip r:embed="rId8" cstate="print"/>
                    <a:srcRect/>
                    <a:stretch>
                      <a:fillRect/>
                    </a:stretch>
                  </pic:blipFill>
                  <pic:spPr>
                    <a:xfrm>
                      <a:off x="0" y="0"/>
                      <a:ext cx="6229350" cy="3283585"/>
                    </a:xfrm>
                    <a:prstGeom prst="rect">
                      <a:avLst/>
                    </a:prstGeom>
                    <a:noFill/>
                    <a:ln w="9525">
                      <a:noFill/>
                      <a:miter lim="800000"/>
                      <a:headEnd/>
                      <a:tailEnd/>
                    </a:ln>
                  </pic:spPr>
                </pic:pic>
              </a:graphicData>
            </a:graphic>
          </wp:inline>
        </w:drawing>
      </w:r>
    </w:p>
    <w:p w14:paraId="6FA0A0CB">
      <w:pPr>
        <w:spacing w:line="360" w:lineRule="auto"/>
        <w:jc w:val="center"/>
        <w:rPr>
          <w:b/>
          <w:sz w:val="21"/>
          <w:szCs w:val="21"/>
        </w:rPr>
      </w:pPr>
      <w:r>
        <w:rPr>
          <w:rFonts w:hint="eastAsia"/>
          <w:b/>
          <w:sz w:val="21"/>
          <w:szCs w:val="21"/>
        </w:rPr>
        <w:t>图4 安全护栏</w:t>
      </w:r>
    </w:p>
    <w:p w14:paraId="7E25D3CE">
      <w:pPr>
        <w:numPr>
          <w:ilvl w:val="3"/>
          <w:numId w:val="1"/>
        </w:numPr>
        <w:spacing w:line="360" w:lineRule="auto"/>
        <w:ind w:left="709" w:hanging="709"/>
        <w:jc w:val="left"/>
        <w:rPr>
          <w:rFonts w:ascii="宋体" w:hAnsi="宋体"/>
        </w:rPr>
      </w:pPr>
      <w:r>
        <w:rPr>
          <w:rFonts w:hint="eastAsia" w:ascii="宋体" w:hAnsi="宋体"/>
        </w:rPr>
        <w:t>防护栏坚固耐用，不增加任何附件危险（如划伤，挤压等）。</w:t>
      </w:r>
    </w:p>
    <w:p w14:paraId="54ADD097">
      <w:pPr>
        <w:numPr>
          <w:ilvl w:val="3"/>
          <w:numId w:val="1"/>
        </w:numPr>
        <w:spacing w:line="360" w:lineRule="auto"/>
        <w:ind w:left="709" w:hanging="709"/>
        <w:jc w:val="left"/>
        <w:rPr>
          <w:rFonts w:ascii="宋体" w:hAnsi="宋体"/>
        </w:rPr>
      </w:pPr>
      <w:r>
        <w:rPr>
          <w:rFonts w:hint="eastAsia" w:ascii="宋体" w:hAnsi="宋体"/>
        </w:rPr>
        <w:t>弧焊工位的安全围栏要求能够防止弧光，建议选用红色。</w:t>
      </w:r>
    </w:p>
    <w:p w14:paraId="03C881D1">
      <w:pPr>
        <w:numPr>
          <w:ilvl w:val="2"/>
          <w:numId w:val="1"/>
        </w:numPr>
        <w:spacing w:line="360" w:lineRule="auto"/>
        <w:jc w:val="left"/>
        <w:rPr>
          <w:rFonts w:ascii="宋体" w:hAnsi="宋体"/>
        </w:rPr>
      </w:pPr>
      <w:r>
        <w:rPr>
          <w:rFonts w:hint="eastAsia" w:ascii="宋体" w:hAnsi="宋体"/>
        </w:rPr>
        <w:t>急停控制</w:t>
      </w:r>
    </w:p>
    <w:p w14:paraId="5CBFAF1D">
      <w:pPr>
        <w:numPr>
          <w:ilvl w:val="3"/>
          <w:numId w:val="1"/>
        </w:numPr>
        <w:spacing w:line="360" w:lineRule="auto"/>
        <w:jc w:val="left"/>
        <w:rPr>
          <w:rFonts w:ascii="宋体" w:hAnsi="宋体"/>
        </w:rPr>
      </w:pPr>
      <w:r>
        <w:rPr>
          <w:rFonts w:hint="eastAsia" w:ascii="宋体" w:hAnsi="宋体"/>
        </w:rPr>
        <w:t>急停按钮采用红色蘑菇头、黄色背景，带锁定功能，急停按钮自带双触点。</w:t>
      </w:r>
    </w:p>
    <w:p w14:paraId="1846CF0D">
      <w:pPr>
        <w:numPr>
          <w:ilvl w:val="3"/>
          <w:numId w:val="1"/>
        </w:numPr>
        <w:spacing w:line="360" w:lineRule="auto"/>
        <w:jc w:val="left"/>
        <w:rPr>
          <w:rFonts w:ascii="宋体" w:hAnsi="宋体"/>
        </w:rPr>
      </w:pPr>
      <w:r>
        <w:rPr>
          <w:rFonts w:hint="eastAsia" w:ascii="宋体" w:hAnsi="宋体"/>
        </w:rPr>
        <w:t>急停控制具备优先等级。</w:t>
      </w:r>
    </w:p>
    <w:p w14:paraId="005E2C19">
      <w:pPr>
        <w:numPr>
          <w:ilvl w:val="0"/>
          <w:numId w:val="1"/>
        </w:numPr>
        <w:spacing w:line="360" w:lineRule="auto"/>
        <w:jc w:val="left"/>
        <w:rPr>
          <w:rFonts w:ascii="宋体"/>
          <w:b/>
          <w:sz w:val="28"/>
          <w:szCs w:val="28"/>
        </w:rPr>
      </w:pPr>
      <w:r>
        <w:rPr>
          <w:rFonts w:hint="eastAsia" w:ascii="宋体"/>
          <w:b/>
          <w:sz w:val="28"/>
          <w:szCs w:val="28"/>
        </w:rPr>
        <w:t>质量</w:t>
      </w:r>
    </w:p>
    <w:p w14:paraId="1F1FBD7B">
      <w:pPr>
        <w:numPr>
          <w:ilvl w:val="1"/>
          <w:numId w:val="1"/>
        </w:numPr>
        <w:spacing w:line="360" w:lineRule="auto"/>
        <w:ind w:left="426" w:hanging="426"/>
        <w:jc w:val="left"/>
        <w:rPr>
          <w:rFonts w:ascii="宋体" w:hAnsi="宋体"/>
        </w:rPr>
      </w:pPr>
      <w:r>
        <w:rPr>
          <w:rFonts w:hint="eastAsia" w:ascii="宋体" w:hAnsi="宋体"/>
        </w:rPr>
        <w:t>乙方产品能够满足焊接线生产要求，无质量问题，品牌选择详见附件《焊接生产线自动化控制系统技术要求》。</w:t>
      </w:r>
    </w:p>
    <w:p w14:paraId="582EA88A">
      <w:pPr>
        <w:numPr>
          <w:ilvl w:val="1"/>
          <w:numId w:val="1"/>
        </w:numPr>
        <w:spacing w:line="360" w:lineRule="auto"/>
        <w:ind w:left="426" w:hanging="426"/>
        <w:jc w:val="left"/>
        <w:rPr>
          <w:rFonts w:ascii="宋体" w:hAnsi="宋体"/>
        </w:rPr>
      </w:pPr>
      <w:r>
        <w:rPr>
          <w:rFonts w:hint="eastAsia" w:ascii="宋体" w:hAnsi="宋体"/>
        </w:rPr>
        <w:t>各个设备按钮能有效控制设备，保证所有安全信号有效。</w:t>
      </w:r>
    </w:p>
    <w:p w14:paraId="6E4D62D7">
      <w:pPr>
        <w:numPr>
          <w:ilvl w:val="1"/>
          <w:numId w:val="1"/>
        </w:numPr>
        <w:spacing w:line="360" w:lineRule="auto"/>
        <w:ind w:left="426" w:hanging="426"/>
        <w:jc w:val="left"/>
        <w:rPr>
          <w:rFonts w:ascii="宋体" w:hAnsi="宋体"/>
        </w:rPr>
      </w:pPr>
      <w:r>
        <w:rPr>
          <w:rFonts w:ascii="宋体" w:hAnsi="宋体"/>
        </w:rPr>
        <w:t>设计出的安全</w:t>
      </w:r>
      <w:r>
        <w:rPr>
          <w:rFonts w:hint="eastAsia" w:ascii="宋体" w:hAnsi="宋体"/>
        </w:rPr>
        <w:t>控制</w:t>
      </w:r>
      <w:r>
        <w:rPr>
          <w:rFonts w:ascii="宋体" w:hAnsi="宋体"/>
        </w:rPr>
        <w:t>回路</w:t>
      </w:r>
      <w:r>
        <w:rPr>
          <w:rFonts w:hint="eastAsia" w:ascii="宋体" w:hAnsi="宋体"/>
        </w:rPr>
        <w:t>（安全系统、安全电路、安全元器件）</w:t>
      </w:r>
      <w:r>
        <w:rPr>
          <w:rFonts w:ascii="宋体" w:hAnsi="宋体"/>
        </w:rPr>
        <w:t>满足安全等级要求</w:t>
      </w:r>
      <w:r>
        <w:rPr>
          <w:rFonts w:hint="eastAsia" w:ascii="宋体" w:hAnsi="宋体"/>
        </w:rPr>
        <w:t>，标明应用的安全防护装置，能够将风险降低到可接受范围内，焊接线无事故。</w:t>
      </w:r>
    </w:p>
    <w:sectPr>
      <w:headerReference r:id="rId4" w:type="first"/>
      <w:headerReference r:id="rId3" w:type="default"/>
      <w:footerReference r:id="rId5" w:type="default"/>
      <w:pgSz w:w="11906" w:h="16838"/>
      <w:pgMar w:top="1440" w:right="1106" w:bottom="1440" w:left="126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8AFDBA">
    <w:pPr>
      <w:pStyle w:val="3"/>
      <w:jc w:val="center"/>
    </w:pPr>
    <w:r>
      <w:fldChar w:fldCharType="begin"/>
    </w:r>
    <w:r>
      <w:rPr>
        <w:rStyle w:val="7"/>
      </w:rPr>
      <w:instrText xml:space="preserve"> PAGE </w:instrText>
    </w:r>
    <w:r>
      <w:fldChar w:fldCharType="separate"/>
    </w:r>
    <w:r>
      <w:rPr>
        <w:rStyle w:val="7"/>
      </w:rPr>
      <w:t>5</w:t>
    </w:r>
    <w:r>
      <w:fldChar w:fldCharType="end"/>
    </w:r>
    <w:r>
      <w:rPr>
        <w:rFonts w:hint="eastAsia"/>
      </w:rPr>
      <w:t>/</w:t>
    </w:r>
    <w:r>
      <w:fldChar w:fldCharType="begin"/>
    </w:r>
    <w:r>
      <w:rPr>
        <w:rStyle w:val="7"/>
      </w:rPr>
      <w:instrText xml:space="preserve"> NUMPAGES </w:instrText>
    </w:r>
    <w:r>
      <w:fldChar w:fldCharType="separate"/>
    </w:r>
    <w:r>
      <w:rPr>
        <w:rStyle w:val="7"/>
      </w:rPr>
      <w:t>6</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73BBA7">
    <w:pPr>
      <w:pStyle w:val="4"/>
      <w:jc w:val="left"/>
    </w:pPr>
    <w:r>
      <w:drawing>
        <wp:inline distT="0" distB="0" distL="114300" distR="114300">
          <wp:extent cx="1214755" cy="207010"/>
          <wp:effectExtent l="0" t="0" r="4445" b="254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
                  <a:stretch>
                    <a:fillRect/>
                  </a:stretch>
                </pic:blipFill>
                <pic:spPr>
                  <a:xfrm>
                    <a:off x="0" y="0"/>
                    <a:ext cx="1214755" cy="207010"/>
                  </a:xfrm>
                  <a:prstGeom prst="rect">
                    <a:avLst/>
                  </a:prstGeom>
                  <a:noFill/>
                  <a:ln>
                    <a:noFill/>
                  </a:ln>
                </pic:spPr>
              </pic:pic>
            </a:graphicData>
          </a:graphic>
        </wp:inline>
      </w:drawing>
    </w:r>
  </w:p>
  <w:p w14:paraId="138AEB87">
    <w:pPr>
      <w:pStyle w:val="4"/>
      <w:pBdr>
        <w:bottom w:val="none" w:color="auto" w:sz="0" w:space="0"/>
      </w:pBd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9652C">
    <w:pPr>
      <w:jc w:val="center"/>
      <w:rPr>
        <w:b/>
        <w:bCs/>
      </w:rPr>
    </w:pPr>
    <w:r>
      <w:rPr>
        <w:b/>
        <w:bCs/>
      </w:rPr>
      <w:pict>
        <v:group id="Group 5" o:spid="_x0000_s1025" o:spt="203" style="position:absolute;left:0pt;margin-left:11.65pt;margin-top:-8.75pt;height:25.9pt;width:451.85pt;z-index:251659264;mso-width-relative:page;mso-height-relative:page;" coordsize="9037,518">
          <o:lock v:ext="edit" aspectratio="t"/>
          <v:shape id="Picture 6" o:spid="_x0000_s1026" o:spt="75" type="#_x0000_t75" style="position:absolute;left:6833;top:79;height:388;width:2204;" filled="f" o:preferrelative="t" stroked="f" coordsize="21600,21600">
            <v:path/>
            <v:fill on="f" focussize="0,0"/>
            <v:stroke on="f" joinstyle="miter"/>
            <v:imagedata r:id="rId1" o:title="PPT模板_20120516"/>
            <o:lock v:ext="edit" aspectratio="t"/>
          </v:shape>
          <v:shape id="Picture 7" o:spid="_x0000_s1027" o:spt="75" type="#_x0000_t75" style="position:absolute;left:0;top:0;height:518;width:2742;" filled="f" o:preferrelative="t" stroked="f" coordsize="21600,21600">
            <v:path/>
            <v:fill on="f" focussize="0,0"/>
            <v:stroke on="f" joinstyle="miter"/>
            <v:imagedata r:id="rId2" o:title="PPT模板_20120516"/>
            <o:lock v:ext="edit" aspectratio="t"/>
          </v:shape>
        </v:group>
      </w:pict>
    </w:r>
    <w:r>
      <w:rPr>
        <w:rFonts w:hint="eastAsia" w:ascii="黑体" w:hAnsi="黑体" w:eastAsia="黑体"/>
        <w:b/>
        <w:bCs/>
        <w:color w:val="FF0000"/>
      </w:rPr>
      <w:t xml:space="preserve">  ★公司商密注意保密★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3E70DE"/>
    <w:multiLevelType w:val="multilevel"/>
    <w:tmpl w:val="163E70DE"/>
    <w:lvl w:ilvl="0" w:tentative="0">
      <w:start w:val="1"/>
      <w:numFmt w:val="decimal"/>
      <w:suff w:val="space"/>
      <w:lvlText w:val="%1"/>
      <w:lvlJc w:val="left"/>
      <w:pPr>
        <w:ind w:left="425" w:hanging="425"/>
      </w:pPr>
      <w:rPr>
        <w:rFonts w:hint="eastAsia"/>
        <w:sz w:val="28"/>
        <w:szCs w:val="28"/>
      </w:rPr>
    </w:lvl>
    <w:lvl w:ilvl="1" w:tentative="0">
      <w:start w:val="1"/>
      <w:numFmt w:val="decimal"/>
      <w:lvlText w:val="%1.%2"/>
      <w:lvlJc w:val="left"/>
      <w:pPr>
        <w:ind w:left="1560" w:hanging="567"/>
      </w:pPr>
      <w:rPr>
        <w:rFonts w:hint="eastAsia"/>
      </w:rPr>
    </w:lvl>
    <w:lvl w:ilvl="2" w:tentative="0">
      <w:start w:val="1"/>
      <w:numFmt w:val="decimal"/>
      <w:suff w:val="space"/>
      <w:lvlText w:val="%1.%2.%3"/>
      <w:lvlJc w:val="left"/>
      <w:pPr>
        <w:ind w:left="567" w:hanging="567"/>
      </w:pPr>
      <w:rPr>
        <w:rFonts w:hint="eastAsia"/>
      </w:rPr>
    </w:lvl>
    <w:lvl w:ilvl="3" w:tentative="0">
      <w:start w:val="1"/>
      <w:numFmt w:val="decimal"/>
      <w:lvlText w:val="(%4)"/>
      <w:lvlJc w:val="left"/>
      <w:pPr>
        <w:ind w:left="708"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027591"/>
    <w:rsid w:val="00026575"/>
    <w:rsid w:val="00027591"/>
    <w:rsid w:val="001548B6"/>
    <w:rsid w:val="00157ECB"/>
    <w:rsid w:val="0024720A"/>
    <w:rsid w:val="003121BD"/>
    <w:rsid w:val="003440A4"/>
    <w:rsid w:val="00366B3C"/>
    <w:rsid w:val="00380A95"/>
    <w:rsid w:val="00423AB6"/>
    <w:rsid w:val="004C25EA"/>
    <w:rsid w:val="004C6E1D"/>
    <w:rsid w:val="004D2DBA"/>
    <w:rsid w:val="004E6B9C"/>
    <w:rsid w:val="005D304F"/>
    <w:rsid w:val="00686779"/>
    <w:rsid w:val="00691DA4"/>
    <w:rsid w:val="0081656B"/>
    <w:rsid w:val="0084598B"/>
    <w:rsid w:val="008E4ACD"/>
    <w:rsid w:val="00976486"/>
    <w:rsid w:val="009C2FBB"/>
    <w:rsid w:val="009F7A97"/>
    <w:rsid w:val="00B349EC"/>
    <w:rsid w:val="00B762D4"/>
    <w:rsid w:val="00C17DFC"/>
    <w:rsid w:val="00CC207D"/>
    <w:rsid w:val="00E900BB"/>
    <w:rsid w:val="00EF7395"/>
    <w:rsid w:val="00F71BEE"/>
    <w:rsid w:val="6D9270E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rules v:ext="edit">
        <o:r id="V:Rule1" type="connector" idref="#_x0000_s2051"/>
        <o:r id="V:Rule2" type="connector" idref="#_x0000_s2053"/>
        <o:r id="V:Rule3" type="connector" idref="#_x0000_s2055"/>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nhideWhenUsed/>
    <w:uiPriority w:val="99"/>
    <w:rPr>
      <w:sz w:val="18"/>
      <w:szCs w:val="18"/>
    </w:rPr>
  </w:style>
  <w:style w:type="paragraph" w:styleId="3">
    <w:name w:val="footer"/>
    <w:basedOn w:val="1"/>
    <w:link w:val="9"/>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uiPriority w:val="0"/>
  </w:style>
  <w:style w:type="character" w:customStyle="1" w:styleId="8">
    <w:name w:val="页眉 Char"/>
    <w:link w:val="4"/>
    <w:uiPriority w:val="99"/>
    <w:rPr>
      <w:sz w:val="18"/>
      <w:szCs w:val="18"/>
    </w:rPr>
  </w:style>
  <w:style w:type="character" w:customStyle="1" w:styleId="9">
    <w:name w:val="页脚 Char"/>
    <w:link w:val="3"/>
    <w:qFormat/>
    <w:uiPriority w:val="99"/>
    <w:rPr>
      <w:sz w:val="18"/>
      <w:szCs w:val="18"/>
    </w:rPr>
  </w:style>
  <w:style w:type="character" w:customStyle="1" w:styleId="10">
    <w:name w:val="页脚 Char1"/>
    <w:basedOn w:val="6"/>
    <w:semiHidden/>
    <w:uiPriority w:val="99"/>
    <w:rPr>
      <w:rFonts w:ascii="Times New Roman" w:hAnsi="Times New Roman" w:eastAsia="宋体" w:cs="Times New Roman"/>
      <w:sz w:val="18"/>
      <w:szCs w:val="18"/>
    </w:rPr>
  </w:style>
  <w:style w:type="character" w:customStyle="1" w:styleId="11">
    <w:name w:val="页眉 Char1"/>
    <w:basedOn w:val="6"/>
    <w:semiHidden/>
    <w:uiPriority w:val="99"/>
    <w:rPr>
      <w:rFonts w:ascii="Times New Roman" w:hAnsi="Times New Roman" w:eastAsia="宋体" w:cs="Times New Roman"/>
      <w:sz w:val="18"/>
      <w:szCs w:val="18"/>
    </w:rPr>
  </w:style>
  <w:style w:type="paragraph" w:styleId="12">
    <w:name w:val="List Paragraph"/>
    <w:basedOn w:val="1"/>
    <w:qFormat/>
    <w:uiPriority w:val="34"/>
    <w:pPr>
      <w:ind w:firstLine="420" w:firstLineChars="200"/>
    </w:pPr>
  </w:style>
  <w:style w:type="character" w:customStyle="1" w:styleId="13">
    <w:name w:val="批注框文本 Char"/>
    <w:basedOn w:val="6"/>
    <w:link w:val="2"/>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jpeg"/><Relationship Id="rId7" Type="http://schemas.openxmlformats.org/officeDocument/2006/relationships/image" Target="media/image4.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Info spid="_x0000_s1027"/>
    <customShpInfo spid="_x0000_s1025"/>
    <customShpInfo spid="_x0000_s2050"/>
    <customShpInfo spid="_x0000_s2055"/>
    <customShpInfo spid="_x0000_s2054"/>
    <customShpInfo spid="_x0000_s2053"/>
    <customShpInfo spid="_x0000_s2052"/>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3155</Words>
  <Characters>3261</Characters>
  <Lines>23</Lines>
  <Paragraphs>6</Paragraphs>
  <TotalTime>0</TotalTime>
  <ScaleCrop>false</ScaleCrop>
  <LinksUpToDate>false</LinksUpToDate>
  <CharactersWithSpaces>3275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2017-12-05T09:39:00Z</dcterms:created>
  <dc:creator>谢昌文</dc:creator>
  <cp:lastModifiedBy>范声武</cp:lastModifiedBy>
  <cp:lastPrinted>2017-12-05T09:45:00Z</cp:lastPrinted>
  <dcterms:modified xsi:type="dcterms:W3CDTF">2025-07-07T01:01:14Z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DC84A08FAA484D8797FE7D0527A04934_12</vt:lpwstr>
  </property>
</Properties>
</file>