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564A6A">
      <w:pPr>
        <w:jc w:val="center"/>
        <w:rPr>
          <w:rFonts w:hint="eastAsia" w:ascii="仿宋_GB2312" w:hAnsi="仿宋_GB2312" w:eastAsia="仿宋_GB2312" w:cs="仿宋_GB2312"/>
          <w:color w:val="000000"/>
          <w:sz w:val="30"/>
          <w:szCs w:val="30"/>
        </w:rPr>
      </w:pPr>
    </w:p>
    <w:p w14:paraId="5BB4420D">
      <w:pPr>
        <w:spacing w:line="276" w:lineRule="auto"/>
        <w:jc w:val="center"/>
        <w:rPr>
          <w:rFonts w:hint="eastAsia" w:ascii="仿宋_GB2312" w:hAnsi="仿宋_GB2312" w:eastAsia="仿宋_GB2312" w:cs="仿宋_GB2312"/>
          <w:b/>
          <w:bCs/>
          <w:color w:val="000000"/>
          <w:spacing w:val="-8"/>
          <w:sz w:val="72"/>
          <w:szCs w:val="72"/>
          <w:lang w:eastAsia="zh-CN"/>
        </w:rPr>
      </w:pPr>
      <w:r>
        <w:rPr>
          <w:rFonts w:hint="eastAsia" w:ascii="仿宋_GB2312" w:hAnsi="仿宋_GB2312" w:eastAsia="仿宋_GB2312" w:cs="仿宋_GB2312"/>
          <w:b/>
          <w:bCs/>
          <w:color w:val="000000"/>
          <w:spacing w:val="-8"/>
          <w:sz w:val="72"/>
          <w:szCs w:val="72"/>
          <w:lang w:eastAsia="zh-CN"/>
        </w:rPr>
        <w:t>中国重汽集团济南商用车转向油加注设备项目</w:t>
      </w:r>
    </w:p>
    <w:p w14:paraId="6420C416">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14:paraId="1AC5F2BD">
      <w:pPr>
        <w:pStyle w:val="19"/>
        <w:rPr>
          <w:rFonts w:hint="eastAsia" w:ascii="仿宋_GB2312" w:hAnsi="仿宋_GB2312" w:eastAsia="仿宋_GB2312" w:cs="仿宋_GB2312"/>
        </w:rPr>
      </w:pPr>
    </w:p>
    <w:p w14:paraId="368ABDE9">
      <w:pPr>
        <w:pStyle w:val="19"/>
        <w:rPr>
          <w:rFonts w:hint="eastAsia" w:ascii="仿宋_GB2312" w:hAnsi="仿宋_GB2312" w:eastAsia="仿宋_GB2312" w:cs="仿宋_GB2312"/>
        </w:rPr>
      </w:pPr>
    </w:p>
    <w:p w14:paraId="1C1C36B8">
      <w:pPr>
        <w:pStyle w:val="19"/>
        <w:rPr>
          <w:rFonts w:hint="eastAsia" w:ascii="仿宋_GB2312" w:hAnsi="仿宋_GB2312" w:eastAsia="仿宋_GB2312" w:cs="仿宋_GB2312"/>
        </w:rPr>
      </w:pPr>
    </w:p>
    <w:p w14:paraId="2F58E081">
      <w:pPr>
        <w:jc w:val="right"/>
        <w:rPr>
          <w:rFonts w:hint="eastAsia" w:ascii="仿宋_GB2312" w:hAnsi="仿宋_GB2312" w:eastAsia="仿宋_GB2312" w:cs="仿宋_GB2312"/>
          <w:color w:val="000000"/>
          <w:sz w:val="28"/>
          <w:szCs w:val="28"/>
        </w:rPr>
      </w:pPr>
    </w:p>
    <w:p w14:paraId="6C7BD152">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14:paraId="33EA9743">
      <w:pPr>
        <w:jc w:val="center"/>
        <w:rPr>
          <w:rFonts w:hint="eastAsia" w:ascii="仿宋_GB2312" w:hAnsi="仿宋_GB2312" w:eastAsia="仿宋_GB2312" w:cs="仿宋_GB2312"/>
          <w:color w:val="000000"/>
          <w:sz w:val="72"/>
          <w:szCs w:val="72"/>
          <w:lang w:val="en-US" w:eastAsia="zh-CN"/>
        </w:rPr>
      </w:pPr>
      <w:r>
        <w:rPr>
          <w:rFonts w:hint="eastAsia" w:ascii="仿宋_GB2312" w:hAnsi="仿宋_GB2312" w:eastAsia="仿宋_GB2312" w:cs="仿宋_GB2312"/>
          <w:color w:val="000000"/>
          <w:sz w:val="72"/>
          <w:szCs w:val="72"/>
          <w:lang w:val="en-US" w:eastAsia="zh-CN"/>
        </w:rPr>
        <w:t xml:space="preserve"> </w:t>
      </w:r>
    </w:p>
    <w:p w14:paraId="7BA3AC93">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14:paraId="785629DC">
      <w:pPr>
        <w:jc w:val="center"/>
        <w:rPr>
          <w:rFonts w:hint="eastAsia" w:ascii="仿宋_GB2312" w:hAnsi="仿宋_GB2312" w:eastAsia="仿宋_GB2312" w:cs="仿宋_GB2312"/>
          <w:color w:val="000000"/>
          <w:sz w:val="72"/>
          <w:szCs w:val="72"/>
        </w:rPr>
      </w:pPr>
    </w:p>
    <w:p w14:paraId="38EBB19E">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14:paraId="2416B72F">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编制：             </w:t>
      </w:r>
    </w:p>
    <w:p w14:paraId="5FD86FEE">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审核：             </w:t>
      </w:r>
    </w:p>
    <w:p w14:paraId="7FE921C5">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批准：     </w:t>
      </w:r>
    </w:p>
    <w:p w14:paraId="2F13C990">
      <w:pPr>
        <w:pStyle w:val="19"/>
        <w:rPr>
          <w:rFonts w:hint="eastAsia" w:ascii="仿宋_GB2312" w:hAnsi="仿宋_GB2312" w:eastAsia="仿宋_GB2312" w:cs="仿宋_GB2312"/>
          <w:b/>
          <w:bCs/>
        </w:rPr>
      </w:pPr>
    </w:p>
    <w:p w14:paraId="6B93C79E">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招 标 人：中国重汽集团济南动力有限公司</w:t>
      </w:r>
    </w:p>
    <w:p w14:paraId="18E7E970">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w:t>
      </w:r>
      <w:r>
        <w:rPr>
          <w:rFonts w:hint="eastAsia" w:ascii="仿宋_GB2312" w:hAnsi="仿宋_GB2312" w:eastAsia="仿宋_GB2312" w:cs="仿宋_GB2312"/>
          <w:color w:val="000000"/>
          <w:sz w:val="28"/>
          <w:szCs w:val="28"/>
          <w:lang w:val="en-US" w:eastAsia="zh-CN"/>
        </w:rPr>
        <w:t>5</w:t>
      </w:r>
      <w:r>
        <w:rPr>
          <w:rFonts w:hint="eastAsia" w:ascii="仿宋_GB2312" w:hAnsi="仿宋_GB2312" w:eastAsia="仿宋_GB2312" w:cs="仿宋_GB2312"/>
          <w:color w:val="000000"/>
          <w:sz w:val="28"/>
          <w:szCs w:val="28"/>
        </w:rPr>
        <w:t>年</w:t>
      </w:r>
      <w:r>
        <w:rPr>
          <w:rFonts w:hint="eastAsia" w:ascii="仿宋_GB2312" w:hAnsi="仿宋_GB2312" w:eastAsia="仿宋_GB2312" w:cs="仿宋_GB2312"/>
          <w:color w:val="000000"/>
          <w:sz w:val="28"/>
          <w:szCs w:val="28"/>
          <w:lang w:val="en-US" w:eastAsia="zh-CN"/>
        </w:rPr>
        <w:t>5</w:t>
      </w:r>
      <w:r>
        <w:rPr>
          <w:rFonts w:hint="eastAsia" w:ascii="仿宋_GB2312" w:hAnsi="仿宋_GB2312" w:eastAsia="仿宋_GB2312" w:cs="仿宋_GB2312"/>
          <w:color w:val="000000"/>
          <w:sz w:val="28"/>
          <w:szCs w:val="28"/>
        </w:rPr>
        <w:t>月</w:t>
      </w:r>
    </w:p>
    <w:p w14:paraId="4D369DAA">
      <w:pPr>
        <w:spacing w:line="360" w:lineRule="auto"/>
        <w:jc w:val="center"/>
        <w:rPr>
          <w:rFonts w:hint="eastAsia" w:ascii="仿宋_GB2312" w:hAnsi="仿宋_GB2312" w:eastAsia="仿宋_GB2312" w:cs="仿宋_GB2312"/>
          <w:color w:val="000000"/>
          <w:sz w:val="28"/>
          <w:szCs w:val="28"/>
        </w:rPr>
      </w:pPr>
    </w:p>
    <w:p w14:paraId="7E756F01">
      <w:pPr>
        <w:spacing w:line="360" w:lineRule="auto"/>
        <w:jc w:val="center"/>
        <w:rPr>
          <w:rFonts w:hint="eastAsia" w:ascii="仿宋_GB2312" w:hAnsi="仿宋_GB2312" w:eastAsia="仿宋_GB2312" w:cs="仿宋_GB2312"/>
          <w:color w:val="000000"/>
          <w:sz w:val="28"/>
          <w:szCs w:val="28"/>
        </w:rPr>
      </w:pPr>
      <w:bookmarkStart w:id="221" w:name="_GoBack"/>
      <w:bookmarkEnd w:id="221"/>
    </w:p>
    <w:sdt>
      <w:sdtPr>
        <w:rPr>
          <w:rFonts w:ascii="宋体" w:hAnsi="宋体" w:eastAsia="宋体" w:cstheme="minorBidi"/>
          <w:kern w:val="2"/>
          <w:sz w:val="21"/>
          <w:szCs w:val="22"/>
          <w:lang w:val="en-US" w:eastAsia="zh-CN" w:bidi="ar-SA"/>
        </w:rPr>
        <w:id w:val="147457997"/>
        <w15:color w:val="DBDBDB"/>
        <w:docPartObj>
          <w:docPartGallery w:val="Table of Contents"/>
          <w:docPartUnique/>
        </w:docPartObj>
      </w:sdtPr>
      <w:sdtEndPr>
        <w:rPr>
          <w:rFonts w:hint="eastAsia" w:ascii="仿宋_GB2312" w:hAnsi="仿宋_GB2312" w:eastAsia="仿宋_GB2312" w:cs="仿宋_GB2312"/>
          <w:bCs/>
          <w:kern w:val="44"/>
          <w:sz w:val="21"/>
          <w:szCs w:val="44"/>
          <w:lang w:val="en-US" w:eastAsia="zh-CN" w:bidi="ar-SA"/>
        </w:rPr>
      </w:sdtEndPr>
      <w:sdtContent>
        <w:p w14:paraId="3E2FAD32">
          <w:pPr>
            <w:spacing w:before="0" w:beforeLines="0" w:after="0" w:afterLines="0" w:line="240" w:lineRule="auto"/>
            <w:ind w:left="0" w:leftChars="0" w:right="0" w:rightChars="0" w:firstLine="0" w:firstLineChars="0"/>
            <w:jc w:val="center"/>
            <w:rPr>
              <w:rFonts w:hint="eastAsia" w:ascii="仿宋_GB2312" w:hAnsi="仿宋_GB2312" w:eastAsia="仿宋_GB2312" w:cs="仿宋_GB2312"/>
              <w:color w:val="auto"/>
              <w:sz w:val="48"/>
              <w:szCs w:val="48"/>
            </w:rPr>
          </w:pPr>
          <w:r>
            <w:rPr>
              <w:rFonts w:hint="eastAsia" w:ascii="仿宋_GB2312" w:hAnsi="仿宋_GB2312" w:eastAsia="仿宋_GB2312" w:cs="仿宋_GB2312"/>
              <w:color w:val="auto"/>
              <w:sz w:val="48"/>
              <w:szCs w:val="48"/>
            </w:rPr>
            <w:t>目录</w:t>
          </w:r>
        </w:p>
        <w:p w14:paraId="36C12C96">
          <w:pPr>
            <w:pStyle w:val="14"/>
            <w:rPr>
              <w:rFonts w:hint="eastAsia"/>
            </w:rPr>
          </w:pPr>
        </w:p>
        <w:p w14:paraId="133619D9">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_Toc28766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第一部分</w:t>
          </w:r>
          <w:r>
            <w:rPr>
              <w:rFonts w:hint="eastAsia" w:ascii="仿宋_GB2312" w:hAnsi="仿宋_GB2312" w:eastAsia="仿宋_GB2312" w:cs="仿宋_GB2312"/>
              <w:sz w:val="32"/>
              <w:szCs w:val="32"/>
            </w:rPr>
            <w:t xml:space="preserve"> 投标须知前附表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_Toc28766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4A3714F5">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_Toc10195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第二部分 投标须知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_Toc10195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168FDBE7">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_Toc1495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第三部分 投标文件编制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_Toc1495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264EC2B3">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_Toc7763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第四部分 技术标书</w:t>
          </w:r>
          <w:r>
            <w:rPr>
              <w:rFonts w:hint="eastAsia" w:ascii="仿宋_GB2312" w:hAnsi="仿宋_GB2312" w:eastAsia="仿宋_GB2312" w:cs="仿宋_GB2312"/>
              <w:sz w:val="32"/>
              <w:szCs w:val="32"/>
            </w:rPr>
            <w:tab/>
          </w:r>
          <w:r>
            <w:rPr>
              <w:rFonts w:hint="eastAsia" w:ascii="仿宋_GB2312" w:hAnsi="仿宋_GB2312" w:eastAsia="仿宋_GB2312" w:cs="仿宋_GB2312"/>
              <w:color w:val="auto"/>
              <w:sz w:val="32"/>
              <w:szCs w:val="32"/>
            </w:rPr>
            <w:fldChar w:fldCharType="end"/>
          </w:r>
        </w:p>
        <w:p w14:paraId="11FA5E29">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_Toc1143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第五部分 设备采购合同</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_Toc1143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16B80D20">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_Toc11699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第六部分 投标文件附件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_Toc11699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60021159">
          <w:pPr>
            <w:pStyle w:val="19"/>
            <w:numPr>
              <w:ilvl w:val="0"/>
              <w:numId w:val="0"/>
            </w:numPr>
            <w:jc w:val="both"/>
            <w:outlineLvl w:val="9"/>
            <w:rPr>
              <w:rFonts w:hint="eastAsia" w:ascii="仿宋_GB2312" w:hAnsi="仿宋_GB2312" w:eastAsia="仿宋_GB2312" w:cs="仿宋_GB2312"/>
              <w:b/>
              <w:bCs/>
              <w:kern w:val="44"/>
              <w:sz w:val="36"/>
              <w:szCs w:val="44"/>
            </w:rPr>
          </w:pPr>
          <w:r>
            <w:rPr>
              <w:rFonts w:hint="eastAsia" w:ascii="仿宋_GB2312" w:hAnsi="仿宋_GB2312" w:eastAsia="仿宋_GB2312" w:cs="仿宋_GB2312"/>
              <w:color w:val="auto"/>
              <w:sz w:val="32"/>
              <w:szCs w:val="32"/>
            </w:rPr>
            <w:fldChar w:fldCharType="end"/>
          </w:r>
        </w:p>
      </w:sdtContent>
    </w:sdt>
    <w:p w14:paraId="2617E657">
      <w:pPr>
        <w:pStyle w:val="19"/>
        <w:numPr>
          <w:ilvl w:val="0"/>
          <w:numId w:val="0"/>
        </w:numPr>
        <w:jc w:val="both"/>
        <w:outlineLvl w:val="9"/>
        <w:rPr>
          <w:rFonts w:hint="eastAsia" w:ascii="仿宋_GB2312" w:hAnsi="仿宋_GB2312" w:eastAsia="仿宋_GB2312" w:cs="仿宋_GB2312"/>
          <w:b/>
          <w:bCs/>
          <w:kern w:val="44"/>
          <w:sz w:val="36"/>
          <w:szCs w:val="44"/>
        </w:rPr>
      </w:pPr>
    </w:p>
    <w:p w14:paraId="0B50FAC1">
      <w:pPr>
        <w:pStyle w:val="19"/>
        <w:numPr>
          <w:ilvl w:val="0"/>
          <w:numId w:val="0"/>
        </w:numPr>
        <w:jc w:val="both"/>
        <w:outlineLvl w:val="9"/>
        <w:rPr>
          <w:rFonts w:hint="eastAsia" w:ascii="仿宋_GB2312" w:hAnsi="仿宋_GB2312" w:eastAsia="仿宋_GB2312" w:cs="仿宋_GB2312"/>
          <w:b/>
          <w:bCs/>
          <w:kern w:val="44"/>
          <w:sz w:val="36"/>
          <w:szCs w:val="44"/>
        </w:rPr>
      </w:pPr>
    </w:p>
    <w:p w14:paraId="4BA9D5F9">
      <w:pPr>
        <w:pStyle w:val="19"/>
        <w:numPr>
          <w:ilvl w:val="0"/>
          <w:numId w:val="0"/>
        </w:numPr>
        <w:jc w:val="both"/>
        <w:outlineLvl w:val="9"/>
        <w:rPr>
          <w:rFonts w:hint="eastAsia" w:ascii="仿宋_GB2312" w:hAnsi="仿宋_GB2312" w:eastAsia="仿宋_GB2312" w:cs="仿宋_GB2312"/>
          <w:b/>
          <w:bCs/>
          <w:kern w:val="44"/>
          <w:sz w:val="36"/>
          <w:szCs w:val="44"/>
        </w:rPr>
      </w:pPr>
    </w:p>
    <w:p w14:paraId="1832CF8E">
      <w:pPr>
        <w:pStyle w:val="19"/>
        <w:numPr>
          <w:ilvl w:val="0"/>
          <w:numId w:val="0"/>
        </w:numPr>
        <w:jc w:val="both"/>
        <w:outlineLvl w:val="9"/>
        <w:rPr>
          <w:rFonts w:hint="eastAsia" w:ascii="仿宋_GB2312" w:hAnsi="仿宋_GB2312" w:eastAsia="仿宋_GB2312" w:cs="仿宋_GB2312"/>
          <w:b/>
          <w:bCs/>
          <w:kern w:val="44"/>
          <w:sz w:val="36"/>
          <w:szCs w:val="44"/>
        </w:rPr>
      </w:pPr>
    </w:p>
    <w:p w14:paraId="6BFDAEB2">
      <w:pPr>
        <w:pStyle w:val="19"/>
        <w:numPr>
          <w:ilvl w:val="0"/>
          <w:numId w:val="0"/>
        </w:numPr>
        <w:jc w:val="both"/>
        <w:outlineLvl w:val="9"/>
        <w:rPr>
          <w:rFonts w:hint="eastAsia" w:ascii="仿宋_GB2312" w:hAnsi="仿宋_GB2312" w:eastAsia="仿宋_GB2312" w:cs="仿宋_GB2312"/>
          <w:b/>
          <w:bCs/>
          <w:kern w:val="44"/>
          <w:sz w:val="36"/>
          <w:szCs w:val="44"/>
        </w:rPr>
      </w:pPr>
    </w:p>
    <w:p w14:paraId="771AEA04">
      <w:pPr>
        <w:pStyle w:val="19"/>
        <w:numPr>
          <w:ilvl w:val="0"/>
          <w:numId w:val="0"/>
        </w:numPr>
        <w:jc w:val="both"/>
        <w:outlineLvl w:val="9"/>
        <w:rPr>
          <w:rFonts w:hint="eastAsia" w:ascii="仿宋_GB2312" w:hAnsi="仿宋_GB2312" w:eastAsia="仿宋_GB2312" w:cs="仿宋_GB2312"/>
          <w:b/>
          <w:bCs/>
          <w:kern w:val="44"/>
          <w:sz w:val="36"/>
          <w:szCs w:val="44"/>
        </w:rPr>
      </w:pPr>
    </w:p>
    <w:p w14:paraId="0C63315D">
      <w:pPr>
        <w:pStyle w:val="19"/>
        <w:numPr>
          <w:ilvl w:val="0"/>
          <w:numId w:val="0"/>
        </w:numPr>
        <w:jc w:val="both"/>
        <w:outlineLvl w:val="9"/>
        <w:rPr>
          <w:rFonts w:hint="eastAsia" w:ascii="仿宋_GB2312" w:hAnsi="仿宋_GB2312" w:eastAsia="仿宋_GB2312" w:cs="仿宋_GB2312"/>
          <w:b/>
          <w:bCs/>
          <w:kern w:val="44"/>
          <w:sz w:val="36"/>
          <w:szCs w:val="44"/>
        </w:rPr>
      </w:pPr>
    </w:p>
    <w:p w14:paraId="7FA346DC">
      <w:pPr>
        <w:pStyle w:val="19"/>
        <w:numPr>
          <w:ilvl w:val="0"/>
          <w:numId w:val="0"/>
        </w:numPr>
        <w:jc w:val="both"/>
        <w:outlineLvl w:val="9"/>
        <w:rPr>
          <w:rFonts w:hint="eastAsia" w:ascii="仿宋_GB2312" w:hAnsi="仿宋_GB2312" w:eastAsia="仿宋_GB2312" w:cs="仿宋_GB2312"/>
          <w:b/>
          <w:bCs/>
          <w:kern w:val="44"/>
          <w:sz w:val="36"/>
          <w:szCs w:val="44"/>
        </w:rPr>
      </w:pPr>
    </w:p>
    <w:p w14:paraId="16572C1C">
      <w:pPr>
        <w:pStyle w:val="19"/>
        <w:numPr>
          <w:ilvl w:val="0"/>
          <w:numId w:val="0"/>
        </w:numPr>
        <w:jc w:val="both"/>
        <w:outlineLvl w:val="9"/>
        <w:rPr>
          <w:rFonts w:hint="eastAsia" w:ascii="仿宋_GB2312" w:hAnsi="仿宋_GB2312" w:eastAsia="仿宋_GB2312" w:cs="仿宋_GB2312"/>
          <w:b/>
          <w:bCs/>
          <w:kern w:val="44"/>
          <w:sz w:val="36"/>
          <w:szCs w:val="44"/>
        </w:rPr>
      </w:pPr>
    </w:p>
    <w:p w14:paraId="5ECFCED2">
      <w:pPr>
        <w:pStyle w:val="19"/>
        <w:numPr>
          <w:ilvl w:val="0"/>
          <w:numId w:val="0"/>
        </w:numPr>
        <w:jc w:val="both"/>
        <w:outlineLvl w:val="9"/>
        <w:rPr>
          <w:rFonts w:hint="eastAsia" w:ascii="仿宋_GB2312" w:hAnsi="仿宋_GB2312" w:eastAsia="仿宋_GB2312" w:cs="仿宋_GB2312"/>
          <w:b/>
          <w:bCs/>
          <w:kern w:val="44"/>
          <w:sz w:val="36"/>
          <w:szCs w:val="44"/>
        </w:rPr>
      </w:pPr>
    </w:p>
    <w:p w14:paraId="41FE9AD1">
      <w:pPr>
        <w:pStyle w:val="19"/>
        <w:numPr>
          <w:ilvl w:val="0"/>
          <w:numId w:val="0"/>
        </w:numPr>
        <w:jc w:val="both"/>
        <w:outlineLvl w:val="9"/>
        <w:rPr>
          <w:rFonts w:hint="eastAsia" w:ascii="仿宋_GB2312" w:hAnsi="仿宋_GB2312" w:eastAsia="仿宋_GB2312" w:cs="仿宋_GB2312"/>
          <w:b/>
          <w:bCs/>
          <w:kern w:val="44"/>
          <w:sz w:val="36"/>
          <w:szCs w:val="44"/>
        </w:rPr>
      </w:pPr>
    </w:p>
    <w:p w14:paraId="0414AA5D">
      <w:pPr>
        <w:pStyle w:val="19"/>
        <w:numPr>
          <w:ilvl w:val="0"/>
          <w:numId w:val="0"/>
        </w:numPr>
        <w:jc w:val="both"/>
        <w:outlineLvl w:val="9"/>
        <w:rPr>
          <w:rFonts w:hint="eastAsia" w:ascii="仿宋_GB2312" w:hAnsi="仿宋_GB2312" w:eastAsia="仿宋_GB2312" w:cs="仿宋_GB2312"/>
          <w:b/>
          <w:bCs/>
          <w:kern w:val="44"/>
          <w:sz w:val="36"/>
          <w:szCs w:val="44"/>
        </w:rPr>
      </w:pPr>
    </w:p>
    <w:p w14:paraId="7872BEEB">
      <w:pPr>
        <w:pStyle w:val="19"/>
        <w:numPr>
          <w:ilvl w:val="0"/>
          <w:numId w:val="0"/>
        </w:numPr>
        <w:jc w:val="both"/>
        <w:outlineLvl w:val="9"/>
        <w:rPr>
          <w:rFonts w:hint="eastAsia" w:ascii="仿宋_GB2312" w:hAnsi="仿宋_GB2312" w:eastAsia="仿宋_GB2312" w:cs="仿宋_GB2312"/>
          <w:b/>
          <w:bCs/>
          <w:kern w:val="44"/>
          <w:sz w:val="36"/>
          <w:szCs w:val="44"/>
        </w:rPr>
      </w:pPr>
    </w:p>
    <w:p w14:paraId="78EE18D1">
      <w:pPr>
        <w:pStyle w:val="19"/>
        <w:numPr>
          <w:ilvl w:val="0"/>
          <w:numId w:val="0"/>
        </w:numPr>
        <w:jc w:val="both"/>
        <w:outlineLvl w:val="9"/>
        <w:rPr>
          <w:rFonts w:hint="eastAsia" w:ascii="仿宋_GB2312" w:hAnsi="仿宋_GB2312" w:eastAsia="仿宋_GB2312" w:cs="仿宋_GB2312"/>
          <w:b/>
          <w:bCs/>
          <w:kern w:val="44"/>
          <w:sz w:val="36"/>
          <w:szCs w:val="44"/>
        </w:rPr>
      </w:pPr>
    </w:p>
    <w:p w14:paraId="553FE94C">
      <w:pPr>
        <w:pStyle w:val="19"/>
        <w:numPr>
          <w:ilvl w:val="0"/>
          <w:numId w:val="0"/>
        </w:numPr>
        <w:jc w:val="both"/>
        <w:outlineLvl w:val="9"/>
        <w:rPr>
          <w:rFonts w:hint="eastAsia" w:ascii="仿宋_GB2312" w:hAnsi="仿宋_GB2312" w:eastAsia="仿宋_GB2312" w:cs="仿宋_GB2312"/>
          <w:b/>
          <w:bCs/>
          <w:kern w:val="44"/>
          <w:sz w:val="36"/>
          <w:szCs w:val="44"/>
        </w:rPr>
      </w:pPr>
    </w:p>
    <w:p w14:paraId="5252DBCE">
      <w:pPr>
        <w:pStyle w:val="19"/>
        <w:numPr>
          <w:ilvl w:val="0"/>
          <w:numId w:val="0"/>
        </w:numPr>
        <w:jc w:val="both"/>
        <w:outlineLvl w:val="9"/>
        <w:rPr>
          <w:rFonts w:hint="eastAsia" w:ascii="仿宋_GB2312" w:hAnsi="仿宋_GB2312" w:eastAsia="仿宋_GB2312" w:cs="仿宋_GB2312"/>
          <w:b/>
          <w:bCs/>
          <w:kern w:val="44"/>
          <w:sz w:val="36"/>
          <w:szCs w:val="44"/>
        </w:rPr>
      </w:pPr>
    </w:p>
    <w:p w14:paraId="6A5E68DA">
      <w:pPr>
        <w:pStyle w:val="2"/>
        <w:bidi w:val="0"/>
        <w:ind w:left="0"/>
        <w:jc w:val="both"/>
        <w:rPr>
          <w:rFonts w:hint="eastAsia" w:ascii="仿宋_GB2312" w:hAnsi="仿宋_GB2312" w:eastAsia="仿宋_GB2312" w:cs="仿宋_GB2312"/>
          <w:sz w:val="44"/>
          <w:szCs w:val="44"/>
          <w:lang w:val="en-US" w:eastAsia="zh-CN"/>
        </w:rPr>
      </w:pPr>
      <w:bookmarkStart w:id="0" w:name="_Toc23693"/>
      <w:bookmarkStart w:id="1" w:name="_Toc22242"/>
      <w:bookmarkStart w:id="2" w:name="_Toc15480"/>
      <w:bookmarkStart w:id="3" w:name="_Toc5202"/>
      <w:bookmarkStart w:id="4" w:name="_Toc29994"/>
    </w:p>
    <w:p w14:paraId="45387A2C">
      <w:pPr>
        <w:pStyle w:val="2"/>
        <w:bidi w:val="0"/>
        <w:jc w:val="center"/>
        <w:rPr>
          <w:rFonts w:hint="eastAsia" w:ascii="仿宋_GB2312" w:hAnsi="仿宋_GB2312" w:eastAsia="仿宋_GB2312" w:cs="仿宋_GB2312"/>
          <w:b/>
          <w:bCs/>
          <w:kern w:val="44"/>
          <w:sz w:val="36"/>
          <w:szCs w:val="44"/>
        </w:rPr>
      </w:pPr>
      <w:bookmarkStart w:id="5" w:name="_Toc28766"/>
      <w:r>
        <w:rPr>
          <w:rFonts w:hint="eastAsia" w:ascii="仿宋_GB2312" w:hAnsi="仿宋_GB2312" w:eastAsia="仿宋_GB2312" w:cs="仿宋_GB2312"/>
          <w:sz w:val="44"/>
          <w:szCs w:val="44"/>
          <w:lang w:val="en-US" w:eastAsia="zh-CN"/>
        </w:rPr>
        <w:t>第一部分</w:t>
      </w:r>
      <w:r>
        <w:rPr>
          <w:rFonts w:hint="eastAsia" w:ascii="仿宋_GB2312" w:hAnsi="仿宋_GB2312" w:eastAsia="仿宋_GB2312" w:cs="仿宋_GB2312"/>
          <w:sz w:val="44"/>
          <w:szCs w:val="44"/>
        </w:rPr>
        <w:t xml:space="preserve"> 投标须知前附表</w:t>
      </w:r>
      <w:bookmarkEnd w:id="0"/>
      <w:bookmarkEnd w:id="1"/>
      <w:bookmarkEnd w:id="2"/>
      <w:bookmarkEnd w:id="3"/>
      <w:bookmarkEnd w:id="4"/>
      <w:bookmarkEnd w:id="5"/>
    </w:p>
    <w:p w14:paraId="1D5B3DBA">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38"/>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58810C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7EF1C69">
            <w:pPr>
              <w:jc w:val="center"/>
              <w:rPr>
                <w:rStyle w:val="131"/>
                <w:rFonts w:hint="eastAsia" w:ascii="仿宋_GB2312" w:hAnsi="仿宋_GB2312" w:eastAsia="仿宋_GB2312" w:cs="仿宋_GB2312"/>
                <w:b/>
                <w:sz w:val="24"/>
                <w:szCs w:val="24"/>
              </w:rPr>
            </w:pPr>
            <w:bookmarkStart w:id="6" w:name="_Toc346372875"/>
            <w:r>
              <w:rPr>
                <w:rStyle w:val="131"/>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30C4B6B3">
            <w:pPr>
              <w:ind w:firstLine="482" w:firstLineChars="200"/>
              <w:jc w:val="center"/>
              <w:rPr>
                <w:rFonts w:hint="eastAsia" w:ascii="仿宋_GB2312" w:hAnsi="仿宋_GB2312" w:eastAsia="仿宋_GB2312" w:cs="仿宋_GB2312"/>
                <w:b/>
                <w:bCs/>
                <w:sz w:val="24"/>
                <w:szCs w:val="24"/>
              </w:rPr>
            </w:pPr>
            <w:r>
              <w:rPr>
                <w:rStyle w:val="131"/>
                <w:rFonts w:hint="eastAsia" w:ascii="仿宋_GB2312" w:hAnsi="仿宋_GB2312" w:eastAsia="仿宋_GB2312" w:cs="仿宋_GB2312"/>
                <w:b/>
                <w:sz w:val="24"/>
                <w:szCs w:val="24"/>
              </w:rPr>
              <w:t>编  列  内  容</w:t>
            </w:r>
          </w:p>
        </w:tc>
      </w:tr>
      <w:tr w14:paraId="0C6B48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2A65DC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14:paraId="77562B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960B95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4BCCDF1">
            <w:pPr>
              <w:ind w:firstLine="482"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rPr>
              <w:t>项目名称：</w:t>
            </w:r>
            <w:r>
              <w:rPr>
                <w:rFonts w:hint="eastAsia" w:ascii="仿宋_GB2312" w:hAnsi="仿宋_GB2312" w:eastAsia="仿宋_GB2312" w:cs="仿宋_GB2312"/>
                <w:b/>
                <w:bCs/>
                <w:sz w:val="24"/>
                <w:szCs w:val="24"/>
                <w:highlight w:val="green"/>
                <w:lang w:eastAsia="zh-CN"/>
              </w:rPr>
              <w:t>中国重汽集团济南商用车转向油加注设备项目</w:t>
            </w:r>
          </w:p>
        </w:tc>
      </w:tr>
      <w:tr w14:paraId="14A44B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5C376A3">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E53C65B">
            <w:pPr>
              <w:ind w:firstLine="482" w:firstLineChars="200"/>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rPr>
              <w:t>采购形式编号：</w:t>
            </w:r>
            <w:r>
              <w:rPr>
                <w:rFonts w:hint="eastAsia" w:ascii="仿宋_GB2312" w:hAnsi="仿宋_GB2312" w:eastAsia="仿宋_GB2312" w:cs="仿宋_GB2312"/>
                <w:b/>
                <w:bCs/>
                <w:sz w:val="24"/>
                <w:szCs w:val="24"/>
                <w:lang w:eastAsia="zh-CN"/>
              </w:rPr>
              <w:t>CGZX2025030140</w:t>
            </w:r>
          </w:p>
        </w:tc>
      </w:tr>
      <w:tr w14:paraId="4565F9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3BD2321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7AF07A0">
            <w:pPr>
              <w:ind w:firstLine="482"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rPr>
              <w:t>招标内容：</w:t>
            </w:r>
            <w:r>
              <w:rPr>
                <w:rFonts w:hint="eastAsia" w:ascii="仿宋_GB2312" w:hAnsi="仿宋_GB2312" w:eastAsia="仿宋_GB2312" w:cs="仿宋_GB2312"/>
                <w:b/>
                <w:bCs/>
                <w:sz w:val="24"/>
                <w:szCs w:val="24"/>
                <w:highlight w:val="green"/>
                <w:lang w:eastAsia="zh-CN"/>
              </w:rPr>
              <w:t>中国重汽集团济南商用车转向油加注设备项目</w:t>
            </w:r>
          </w:p>
        </w:tc>
      </w:tr>
      <w:tr w14:paraId="044066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B1868AB">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5114AEC5">
            <w:pPr>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rPr>
              <w:t>公开招标</w:t>
            </w:r>
          </w:p>
        </w:tc>
      </w:tr>
      <w:tr w14:paraId="6F34A0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55BAB65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48DA78DB">
            <w:pPr>
              <w:ind w:firstLine="482" w:firstLineChars="200"/>
              <w:rPr>
                <w:rFonts w:hint="eastAsia" w:ascii="仿宋_GB2312" w:hAnsi="仿宋_GB2312" w:eastAsia="仿宋_GB2312" w:cs="仿宋_GB2312"/>
                <w:bCs/>
                <w:snapToGrid w:val="0"/>
                <w:kern w:val="0"/>
                <w:sz w:val="24"/>
                <w:szCs w:val="24"/>
                <w:highlight w:val="none"/>
              </w:rPr>
            </w:pPr>
            <w:r>
              <w:rPr>
                <w:rFonts w:hint="eastAsia" w:ascii="仿宋_GB2312" w:hAnsi="仿宋_GB2312" w:eastAsia="仿宋_GB2312" w:cs="仿宋_GB2312"/>
                <w:b/>
                <w:snapToGrid w:val="0"/>
                <w:kern w:val="0"/>
                <w:sz w:val="24"/>
                <w:szCs w:val="24"/>
                <w:highlight w:val="none"/>
              </w:rPr>
              <w:t>招标人名称：</w:t>
            </w:r>
            <w:r>
              <w:rPr>
                <w:rFonts w:hint="eastAsia" w:ascii="仿宋_GB2312" w:hAnsi="仿宋_GB2312" w:eastAsia="仿宋_GB2312" w:cs="仿宋_GB2312"/>
                <w:sz w:val="24"/>
                <w:szCs w:val="24"/>
                <w:highlight w:val="none"/>
                <w:u w:val="single"/>
              </w:rPr>
              <w:t>中国重汽集团济南动力有限公司</w:t>
            </w:r>
            <w:r>
              <w:rPr>
                <w:rFonts w:hint="eastAsia" w:ascii="仿宋_GB2312" w:hAnsi="仿宋_GB2312" w:eastAsia="仿宋_GB2312" w:cs="仿宋_GB2312"/>
                <w:bCs/>
                <w:snapToGrid w:val="0"/>
                <w:kern w:val="0"/>
                <w:sz w:val="24"/>
                <w:szCs w:val="24"/>
                <w:highlight w:val="none"/>
              </w:rPr>
              <w:t xml:space="preserve"> </w:t>
            </w:r>
          </w:p>
          <w:p w14:paraId="3C25D5C4">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snapToGrid w:val="0"/>
                <w:kern w:val="0"/>
                <w:sz w:val="24"/>
                <w:szCs w:val="24"/>
                <w:highlight w:val="none"/>
                <w:lang w:val="en-US" w:eastAsia="zh-CN"/>
              </w:rPr>
              <w:t>招标人</w:t>
            </w:r>
            <w:r>
              <w:rPr>
                <w:rFonts w:hint="eastAsia" w:ascii="仿宋_GB2312" w:hAnsi="仿宋_GB2312" w:eastAsia="仿宋_GB2312" w:cs="仿宋_GB2312"/>
                <w:b/>
                <w:snapToGrid w:val="0"/>
                <w:kern w:val="0"/>
                <w:sz w:val="24"/>
                <w:szCs w:val="24"/>
                <w:highlight w:val="none"/>
              </w:rPr>
              <w:t>地址：</w:t>
            </w:r>
            <w:r>
              <w:rPr>
                <w:rFonts w:hint="eastAsia" w:ascii="仿宋_GB2312" w:hAnsi="仿宋_GB2312" w:eastAsia="仿宋_GB2312" w:cs="仿宋_GB2312"/>
                <w:sz w:val="24"/>
                <w:szCs w:val="24"/>
                <w:highlight w:val="none"/>
                <w:u w:val="single"/>
              </w:rPr>
              <w:t>济南市</w:t>
            </w:r>
            <w:r>
              <w:rPr>
                <w:rFonts w:hint="eastAsia" w:ascii="仿宋_GB2312" w:hAnsi="仿宋_GB2312" w:eastAsia="仿宋_GB2312" w:cs="仿宋_GB2312"/>
                <w:sz w:val="24"/>
                <w:szCs w:val="24"/>
                <w:highlight w:val="none"/>
                <w:u w:val="single"/>
                <w:lang w:val="en-US" w:eastAsia="zh-CN"/>
              </w:rPr>
              <w:t>历城区</w:t>
            </w:r>
            <w:r>
              <w:rPr>
                <w:rFonts w:hint="eastAsia" w:ascii="仿宋_GB2312" w:hAnsi="仿宋_GB2312" w:eastAsia="仿宋_GB2312" w:cs="仿宋_GB2312"/>
                <w:sz w:val="24"/>
                <w:szCs w:val="24"/>
                <w:highlight w:val="none"/>
                <w:u w:val="single"/>
              </w:rPr>
              <w:t>华奥路777号</w:t>
            </w:r>
            <w:r>
              <w:rPr>
                <w:rFonts w:hint="eastAsia" w:ascii="仿宋_GB2312" w:hAnsi="仿宋_GB2312" w:eastAsia="仿宋_GB2312" w:cs="仿宋_GB2312"/>
                <w:sz w:val="24"/>
                <w:szCs w:val="24"/>
                <w:highlight w:val="none"/>
              </w:rPr>
              <w:t xml:space="preserve"> </w:t>
            </w:r>
          </w:p>
          <w:p w14:paraId="29B022D7">
            <w:pPr>
              <w:ind w:firstLine="482" w:firstLineChars="200"/>
              <w:rPr>
                <w:rFonts w:hint="eastAsia" w:ascii="仿宋_GB2312" w:hAnsi="仿宋_GB2312" w:eastAsia="仿宋_GB2312" w:cs="仿宋_GB2312"/>
                <w:b w:val="0"/>
                <w:bCs/>
                <w:snapToGrid w:val="0"/>
                <w:kern w:val="0"/>
                <w:sz w:val="24"/>
                <w:szCs w:val="24"/>
                <w:lang w:eastAsia="zh-CN"/>
              </w:rPr>
            </w:pPr>
            <w:r>
              <w:rPr>
                <w:rFonts w:hint="eastAsia" w:ascii="仿宋_GB2312" w:hAnsi="仿宋_GB2312" w:eastAsia="仿宋_GB2312" w:cs="仿宋_GB2312"/>
                <w:b/>
                <w:snapToGrid w:val="0"/>
                <w:kern w:val="0"/>
                <w:sz w:val="24"/>
                <w:szCs w:val="24"/>
                <w:highlight w:val="none"/>
                <w:lang w:val="en-US" w:eastAsia="zh-CN"/>
              </w:rPr>
              <w:t>商务</w:t>
            </w:r>
            <w:r>
              <w:rPr>
                <w:rFonts w:hint="eastAsia" w:ascii="仿宋_GB2312" w:hAnsi="仿宋_GB2312" w:eastAsia="仿宋_GB2312" w:cs="仿宋_GB2312"/>
                <w:b/>
                <w:snapToGrid w:val="0"/>
                <w:kern w:val="0"/>
                <w:sz w:val="24"/>
                <w:szCs w:val="24"/>
                <w:highlight w:val="none"/>
              </w:rPr>
              <w:t>联系人：</w:t>
            </w:r>
            <w:r>
              <w:rPr>
                <w:rFonts w:hint="eastAsia" w:ascii="仿宋_GB2312" w:hAnsi="仿宋_GB2312" w:eastAsia="仿宋_GB2312" w:cs="仿宋_GB2312"/>
                <w:b/>
                <w:snapToGrid w:val="0"/>
                <w:kern w:val="0"/>
                <w:sz w:val="24"/>
                <w:szCs w:val="24"/>
                <w:highlight w:val="none"/>
                <w:lang w:val="en-US" w:eastAsia="zh-CN"/>
              </w:rPr>
              <w:t>黄赛昌</w:t>
            </w:r>
          </w:p>
          <w:p w14:paraId="7E9A7E64">
            <w:pPr>
              <w:keepNext w:val="0"/>
              <w:keepLines w:val="0"/>
              <w:suppressLineNumbers w:val="0"/>
              <w:spacing w:before="0" w:beforeAutospacing="0" w:after="0" w:afterAutospacing="0"/>
              <w:ind w:left="0" w:right="0" w:firstLine="482" w:firstLineChars="200"/>
              <w:rPr>
                <w:rFonts w:hint="eastAsia" w:ascii="仿宋_GB2312" w:hAnsi="仿宋_GB2312" w:eastAsia="仿宋_GB2312" w:cs="仿宋_GB2312"/>
                <w:b w:val="0"/>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w:t>
            </w:r>
            <w:r>
              <w:rPr>
                <w:rFonts w:hint="eastAsia" w:ascii="仿宋_GB2312" w:hAnsi="仿宋_GB2312" w:eastAsia="仿宋_GB2312" w:cs="仿宋_GB2312"/>
                <w:b w:val="0"/>
                <w:bCs/>
                <w:snapToGrid w:val="0"/>
                <w:kern w:val="0"/>
                <w:sz w:val="24"/>
                <w:szCs w:val="24"/>
                <w:highlight w:val="none"/>
                <w:lang w:val="en-US" w:eastAsia="zh-CN"/>
              </w:rPr>
              <w:t>13475952683</w:t>
            </w:r>
          </w:p>
          <w:p w14:paraId="77425E92">
            <w:pPr>
              <w:ind w:firstLine="482" w:firstLineChars="20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b/>
                <w:snapToGrid w:val="0"/>
                <w:kern w:val="0"/>
                <w:sz w:val="24"/>
                <w:szCs w:val="24"/>
                <w:highlight w:val="none"/>
                <w:lang w:val="en-US" w:eastAsia="zh-CN"/>
              </w:rPr>
              <w:t>邮箱</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i w:val="0"/>
                <w:iCs w:val="0"/>
                <w:caps w:val="0"/>
                <w:color w:val="171A1D"/>
                <w:spacing w:val="0"/>
                <w:sz w:val="24"/>
                <w:szCs w:val="24"/>
                <w:shd w:val="clear" w:fill="FFFFFF"/>
              </w:rPr>
              <w:t>huangsaichang@sinotruk.com</w:t>
            </w:r>
          </w:p>
        </w:tc>
      </w:tr>
      <w:tr w14:paraId="695192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1ACA9CB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7DCF6D5E">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14:paraId="76769E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3F759E1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15AF5A8F">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sz w:val="24"/>
                <w:szCs w:val="24"/>
              </w:rPr>
              <w:t>如需要，由</w:t>
            </w:r>
            <w:r>
              <w:rPr>
                <w:rFonts w:hint="eastAsia" w:ascii="仿宋_GB2312" w:hAnsi="仿宋_GB2312" w:eastAsia="仿宋_GB2312" w:cs="仿宋_GB2312"/>
                <w:color w:val="000000"/>
                <w:sz w:val="24"/>
                <w:szCs w:val="24"/>
              </w:rPr>
              <w:t>投标人自行勘察现场，进行合理报价。投标总报价应包括设备费、原厂服务费及相关配件、随机资料、保险、税费、运杂、安装调试、与其他专业配合</w:t>
            </w:r>
            <w:r>
              <w:rPr>
                <w:rFonts w:hint="eastAsia" w:ascii="仿宋_GB2312" w:hAnsi="仿宋_GB2312" w:eastAsia="仿宋_GB2312" w:cs="仿宋_GB2312"/>
                <w:color w:val="000000"/>
                <w:sz w:val="24"/>
                <w:szCs w:val="24"/>
                <w:lang w:eastAsia="zh-CN"/>
              </w:rPr>
              <w:t>（如收口收边等）、配合办理政府验收手续（不限质监验收、消防验收、环评及职业卫生评价、安全评价等）</w:t>
            </w:r>
            <w:r>
              <w:rPr>
                <w:rFonts w:hint="eastAsia" w:ascii="仿宋_GB2312" w:hAnsi="仿宋_GB2312" w:eastAsia="仿宋_GB2312" w:cs="仿宋_GB2312"/>
                <w:color w:val="000000"/>
                <w:sz w:val="24"/>
                <w:szCs w:val="24"/>
              </w:rPr>
              <w:t>及可预见的风险以及其它不可预见等全部费用。</w:t>
            </w:r>
          </w:p>
          <w:p w14:paraId="1BBD7862">
            <w:pPr>
              <w:ind w:firstLine="482"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z w:val="24"/>
                <w:szCs w:val="24"/>
                <w:lang w:eastAsia="zh-CN"/>
              </w:rPr>
              <w:t>。</w:t>
            </w:r>
          </w:p>
          <w:p w14:paraId="285CA693">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lang w:val="en-US" w:eastAsia="zh-CN"/>
              </w:rPr>
              <w:t>投标限价：</w:t>
            </w:r>
            <w:r>
              <w:rPr>
                <w:rFonts w:hint="eastAsia" w:ascii="仿宋_GB2312" w:hAnsi="仿宋_GB2312" w:eastAsia="仿宋_GB2312" w:cs="仿宋_GB2312"/>
                <w:color w:val="000000"/>
                <w:sz w:val="24"/>
                <w:szCs w:val="24"/>
                <w:highlight w:val="none"/>
                <w:lang w:val="en-US" w:eastAsia="zh-CN"/>
              </w:rPr>
              <w:t>人民币</w:t>
            </w:r>
            <w:r>
              <w:rPr>
                <w:rFonts w:hint="eastAsia" w:ascii="仿宋_GB2312" w:hAnsi="仿宋_GB2312" w:eastAsia="仿宋_GB2312" w:cs="仿宋_GB2312"/>
                <w:color w:val="000000"/>
                <w:sz w:val="24"/>
                <w:szCs w:val="24"/>
                <w:highlight w:val="green"/>
                <w:lang w:val="en-US" w:eastAsia="zh-CN"/>
              </w:rPr>
              <w:t>1.15</w:t>
            </w:r>
            <w:r>
              <w:rPr>
                <w:rFonts w:hint="eastAsia" w:ascii="仿宋_GB2312" w:hAnsi="仿宋_GB2312" w:eastAsia="仿宋_GB2312" w:cs="仿宋_GB2312"/>
                <w:color w:val="000000"/>
                <w:sz w:val="24"/>
                <w:szCs w:val="24"/>
                <w:highlight w:val="none"/>
                <w:lang w:val="en-US" w:eastAsia="zh-CN"/>
              </w:rPr>
              <w:t>万元（含税，税率13%），超过投标限价无法投标</w:t>
            </w:r>
            <w:r>
              <w:rPr>
                <w:rFonts w:hint="eastAsia" w:ascii="仿宋_GB2312" w:hAnsi="仿宋_GB2312" w:eastAsia="仿宋_GB2312" w:cs="仿宋_GB2312"/>
                <w:color w:val="000000"/>
                <w:sz w:val="24"/>
                <w:szCs w:val="24"/>
              </w:rPr>
              <w:t>。</w:t>
            </w:r>
          </w:p>
        </w:tc>
      </w:tr>
      <w:tr w14:paraId="69DEB2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1D4CE81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2902A3C9">
            <w:pPr>
              <w:pStyle w:val="19"/>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14:paraId="67E82992">
            <w:pPr>
              <w:pStyle w:val="19"/>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拟标投人必须是在中华人民共和国境内注册的独立法人机构</w:t>
            </w:r>
            <w:r>
              <w:rPr>
                <w:rFonts w:hint="eastAsia" w:ascii="仿宋_GB2312" w:hAnsi="仿宋_GB2312" w:eastAsia="仿宋_GB2312" w:cs="仿宋_GB2312"/>
                <w:sz w:val="24"/>
                <w:szCs w:val="24"/>
                <w:lang w:val="en-US" w:eastAsia="zh-CN"/>
              </w:rPr>
              <w:t>或其授权的分支机构</w:t>
            </w:r>
            <w:r>
              <w:rPr>
                <w:rFonts w:hint="eastAsia" w:ascii="仿宋_GB2312" w:hAnsi="仿宋_GB2312" w:eastAsia="仿宋_GB2312" w:cs="仿宋_GB2312"/>
                <w:sz w:val="24"/>
                <w:szCs w:val="24"/>
              </w:rPr>
              <w:t>，具有独立承担民事责任能力，注册资金</w:t>
            </w:r>
            <w:r>
              <w:rPr>
                <w:rFonts w:hint="eastAsia" w:ascii="仿宋_GB2312" w:hAnsi="仿宋_GB2312" w:eastAsia="仿宋_GB2312" w:cs="仿宋_GB2312"/>
                <w:sz w:val="24"/>
                <w:szCs w:val="24"/>
                <w:highlight w:val="yellow"/>
              </w:rPr>
              <w:t>不少于</w:t>
            </w:r>
            <w:r>
              <w:rPr>
                <w:rFonts w:hint="eastAsia" w:ascii="仿宋_GB2312" w:hAnsi="仿宋_GB2312" w:eastAsia="仿宋_GB2312" w:cs="仿宋_GB2312"/>
                <w:sz w:val="24"/>
                <w:szCs w:val="24"/>
                <w:highlight w:val="yellow"/>
                <w:lang w:val="en-US" w:eastAsia="zh-CN"/>
              </w:rPr>
              <w:t>50</w:t>
            </w:r>
            <w:r>
              <w:rPr>
                <w:rFonts w:hint="eastAsia" w:ascii="仿宋_GB2312" w:hAnsi="仿宋_GB2312" w:eastAsia="仿宋_GB2312" w:cs="仿宋_GB2312"/>
                <w:sz w:val="24"/>
                <w:szCs w:val="24"/>
                <w:highlight w:val="yellow"/>
              </w:rPr>
              <w:t>万人民币</w:t>
            </w:r>
            <w:r>
              <w:rPr>
                <w:rFonts w:hint="eastAsia" w:ascii="仿宋_GB2312" w:hAnsi="仿宋_GB2312" w:eastAsia="仿宋_GB2312" w:cs="仿宋_GB2312"/>
                <w:color w:val="000000"/>
                <w:sz w:val="24"/>
                <w:szCs w:val="24"/>
                <w:highlight w:val="yellow"/>
              </w:rPr>
              <w:t>（或等值其他货币）</w:t>
            </w:r>
            <w:r>
              <w:rPr>
                <w:rFonts w:hint="eastAsia" w:ascii="仿宋_GB2312" w:hAnsi="仿宋_GB2312" w:eastAsia="仿宋_GB2312" w:cs="仿宋_GB2312"/>
                <w:sz w:val="24"/>
                <w:szCs w:val="24"/>
              </w:rPr>
              <w:t>；公司成立</w:t>
            </w:r>
            <w:r>
              <w:rPr>
                <w:rFonts w:hint="eastAsia" w:ascii="仿宋_GB2312" w:hAnsi="仿宋_GB2312" w:eastAsia="仿宋_GB2312" w:cs="仿宋_GB2312"/>
                <w:sz w:val="24"/>
                <w:szCs w:val="24"/>
                <w:highlight w:val="yellow"/>
              </w:rPr>
              <w:t>三年以上</w:t>
            </w:r>
            <w:r>
              <w:rPr>
                <w:rFonts w:hint="eastAsia" w:ascii="仿宋_GB2312" w:hAnsi="仿宋_GB2312" w:eastAsia="仿宋_GB2312" w:cs="仿宋_GB2312"/>
                <w:sz w:val="24"/>
                <w:szCs w:val="24"/>
              </w:rPr>
              <w:t>（以营业执照成立日期到开标当日满三年为准）；且经营范围满足招标人需求；并在人员、设备、资金等方面具有承担本项目的能力。投标人为该标的物的</w:t>
            </w:r>
            <w:r>
              <w:rPr>
                <w:rFonts w:hint="eastAsia" w:ascii="仿宋_GB2312" w:hAnsi="仿宋_GB2312" w:eastAsia="仿宋_GB2312" w:cs="仿宋_GB2312"/>
                <w:sz w:val="24"/>
                <w:szCs w:val="24"/>
                <w:lang w:val="en-US" w:eastAsia="zh-CN"/>
              </w:rPr>
              <w:t>设计和</w:t>
            </w:r>
            <w:r>
              <w:rPr>
                <w:rFonts w:hint="eastAsia" w:ascii="仿宋_GB2312" w:hAnsi="仿宋_GB2312" w:eastAsia="仿宋_GB2312" w:cs="仿宋_GB2312"/>
                <w:sz w:val="24"/>
                <w:szCs w:val="24"/>
              </w:rPr>
              <w:t>制造商或其在中国境内有完善的技术以及售后服务体系</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该项目不允许代理商参标。</w:t>
            </w:r>
          </w:p>
          <w:p w14:paraId="72BF9480">
            <w:pPr>
              <w:pStyle w:val="19"/>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2拟投标人应提供营业执照</w:t>
            </w:r>
            <w:r>
              <w:rPr>
                <w:rFonts w:hint="eastAsia" w:ascii="仿宋_GB2312" w:hAnsi="仿宋_GB2312" w:eastAsia="仿宋_GB2312" w:cs="仿宋_GB2312"/>
                <w:b/>
                <w:bCs/>
                <w:sz w:val="24"/>
                <w:szCs w:val="24"/>
                <w:lang w:val="en-US" w:eastAsia="zh-CN"/>
              </w:rPr>
              <w:t>扫描件（需盖章）</w:t>
            </w:r>
            <w:r>
              <w:rPr>
                <w:rFonts w:hint="eastAsia" w:ascii="仿宋_GB2312" w:hAnsi="仿宋_GB2312" w:eastAsia="仿宋_GB2312" w:cs="仿宋_GB2312"/>
                <w:sz w:val="24"/>
                <w:szCs w:val="24"/>
                <w:lang w:val="en-US" w:eastAsia="zh-CN"/>
              </w:rPr>
              <w:t>；</w:t>
            </w:r>
          </w:p>
          <w:p w14:paraId="5ED061D4">
            <w:pPr>
              <w:pStyle w:val="19"/>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3拟投标人应提供法定代表人资格证明文件；</w:t>
            </w:r>
          </w:p>
          <w:p w14:paraId="3F9ACB45">
            <w:pPr>
              <w:pStyle w:val="19"/>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4拟投标人不存在严重违规或被列入招标人“黑名单”的声明；</w:t>
            </w:r>
          </w:p>
          <w:p w14:paraId="2AA70B46">
            <w:pPr>
              <w:pStyle w:val="19"/>
              <w:spacing w:line="360" w:lineRule="auto"/>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拟投标人在国家市场监督管理总局的《国家企业信用信息公示系统》中查询不存在不良记录</w:t>
            </w:r>
            <w:r>
              <w:rPr>
                <w:rFonts w:hint="eastAsia" w:ascii="仿宋_GB2312" w:hAnsi="仿宋_GB2312" w:eastAsia="仿宋_GB2312" w:cs="仿宋_GB2312"/>
                <w:sz w:val="24"/>
                <w:szCs w:val="24"/>
                <w:lang w:eastAsia="zh-CN"/>
              </w:rPr>
              <w:t>；</w:t>
            </w:r>
          </w:p>
          <w:p w14:paraId="3FDA1219">
            <w:pPr>
              <w:spacing w:line="360" w:lineRule="auto"/>
              <w:ind w:firstLine="480" w:firstLineChars="200"/>
              <w:jc w:val="left"/>
              <w:rPr>
                <w:rFonts w:hint="eastAsia" w:ascii="仿宋_GB2312" w:hAnsi="仿宋_GB2312" w:eastAsia="仿宋_GB2312" w:cs="仿宋_GB2312"/>
                <w:color w:val="000000" w:themeColor="text1"/>
                <w:sz w:val="24"/>
                <w:szCs w:val="24"/>
                <w:lang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6</w:t>
            </w:r>
            <w:r>
              <w:rPr>
                <w:rFonts w:hint="eastAsia" w:ascii="仿宋_GB2312" w:hAnsi="仿宋_GB2312" w:eastAsia="仿宋_GB2312" w:cs="仿宋_GB2312"/>
                <w:color w:val="000000" w:themeColor="text1"/>
                <w:sz w:val="24"/>
                <w:szCs w:val="24"/>
                <w14:textFill>
                  <w14:solidFill>
                    <w14:schemeClr w14:val="tx1"/>
                  </w14:solidFill>
                </w14:textFill>
              </w:rPr>
              <w:t>投标人遵守执业准则和执业规范，近三年内没有违法、违规或行业自律惩戒记录，最近半年纳税正常</w:t>
            </w:r>
            <w:r>
              <w:rPr>
                <w:rFonts w:hint="eastAsia" w:ascii="仿宋_GB2312" w:hAnsi="仿宋_GB2312" w:eastAsia="仿宋_GB2312" w:cs="仿宋_GB2312"/>
                <w:color w:val="000000" w:themeColor="text1"/>
                <w:sz w:val="24"/>
                <w:szCs w:val="24"/>
                <w:lang w:eastAsia="zh-CN"/>
                <w14:textFill>
                  <w14:solidFill>
                    <w14:schemeClr w14:val="tx1"/>
                  </w14:solidFill>
                </w14:textFill>
              </w:rPr>
              <w:t>，信用证明材料（征信报告）未显示异常；</w:t>
            </w:r>
          </w:p>
          <w:p w14:paraId="68BA9A3F">
            <w:pPr>
              <w:spacing w:line="360" w:lineRule="auto"/>
              <w:ind w:firstLine="480" w:firstLineChars="20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7</w:t>
            </w:r>
            <w:r>
              <w:rPr>
                <w:rFonts w:hint="eastAsia" w:ascii="仿宋_GB2312" w:hAnsi="仿宋_GB2312" w:eastAsia="仿宋_GB2312" w:cs="仿宋_GB2312"/>
                <w:color w:val="000000" w:themeColor="text1"/>
                <w:sz w:val="24"/>
                <w:szCs w:val="24"/>
                <w14:textFill>
                  <w14:solidFill>
                    <w14:schemeClr w14:val="tx1"/>
                  </w14:solidFill>
                </w14:textFill>
              </w:rPr>
              <w:t>拟投标人应提供202</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1</w:t>
            </w:r>
            <w:r>
              <w:rPr>
                <w:rFonts w:hint="eastAsia" w:ascii="仿宋_GB2312" w:hAnsi="仿宋_GB2312" w:eastAsia="仿宋_GB2312" w:cs="仿宋_GB2312"/>
                <w:color w:val="000000" w:themeColor="text1"/>
                <w:sz w:val="24"/>
                <w:szCs w:val="24"/>
                <w14:textFill>
                  <w14:solidFill>
                    <w14:schemeClr w14:val="tx1"/>
                  </w14:solidFill>
                </w14:textFill>
              </w:rPr>
              <w:t>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24BAE16C">
            <w:pPr>
              <w:spacing w:line="360" w:lineRule="auto"/>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8</w:t>
            </w:r>
            <w:r>
              <w:rPr>
                <w:rFonts w:hint="eastAsia" w:ascii="仿宋_GB2312" w:hAnsi="仿宋_GB2312" w:eastAsia="仿宋_GB2312" w:cs="仿宋_GB2312"/>
                <w:color w:val="000000" w:themeColor="text1"/>
                <w:sz w:val="24"/>
                <w:szCs w:val="24"/>
                <w14:textFill>
                  <w14:solidFill>
                    <w14:schemeClr w14:val="tx1"/>
                  </w14:solidFill>
                </w14:textFill>
              </w:rPr>
              <w:t>投标人应具有相关招标项目的实施及服务能力</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需要提供2020年至今的同类制造业合同案例，且合同案例</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应列尽列</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62A61B15">
            <w:pPr>
              <w:numPr>
                <w:ilvl w:val="0"/>
                <w:numId w:val="0"/>
              </w:numPr>
              <w:spacing w:line="360" w:lineRule="auto"/>
              <w:ind w:left="479" w:leftChars="228" w:firstLine="0" w:firstLineChars="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9</w:t>
            </w:r>
            <w:r>
              <w:rPr>
                <w:rFonts w:hint="eastAsia" w:ascii="仿宋_GB2312" w:hAnsi="仿宋_GB2312" w:eastAsia="仿宋_GB2312" w:cs="仿宋_GB2312"/>
                <w:color w:val="000000" w:themeColor="text1"/>
                <w:sz w:val="24"/>
                <w:szCs w:val="24"/>
                <w14:textFill>
                  <w14:solidFill>
                    <w14:schemeClr w14:val="tx1"/>
                  </w14:solidFill>
                </w14:textFill>
              </w:rPr>
              <w:t>投标人须认可招标人的工作指令，包括节、假日能正常开展工作的要求。</w:t>
            </w:r>
          </w:p>
          <w:p w14:paraId="40EC7E3E">
            <w:pPr>
              <w:pStyle w:val="19"/>
              <w:spacing w:line="360" w:lineRule="auto"/>
              <w:ind w:firstLine="480" w:firstLineChars="200"/>
              <w:rPr>
                <w:rFonts w:hint="eastAsia" w:ascii="仿宋_GB2312" w:hAnsi="仿宋_GB2312" w:eastAsia="仿宋_GB2312" w:cs="仿宋_GB2312"/>
                <w:color w:val="FF0000"/>
                <w:sz w:val="24"/>
                <w:szCs w:val="24"/>
                <w:lang w:eastAsia="zh-CN"/>
              </w:rPr>
            </w:pPr>
            <w:r>
              <w:rPr>
                <w:rFonts w:hint="eastAsia" w:ascii="仿宋_GB2312" w:hAnsi="仿宋_GB2312" w:eastAsia="仿宋_GB2312" w:cs="仿宋_GB2312"/>
                <w:bCs/>
                <w:sz w:val="24"/>
                <w:szCs w:val="24"/>
              </w:rPr>
              <w:t>1</w:t>
            </w:r>
            <w:r>
              <w:rPr>
                <w:rFonts w:hint="eastAsia" w:ascii="仿宋_GB2312" w:hAnsi="仿宋_GB2312" w:eastAsia="仿宋_GB2312" w:cs="仿宋_GB2312"/>
                <w:bCs/>
                <w:sz w:val="24"/>
                <w:szCs w:val="24"/>
                <w:lang w:val="en-US" w:eastAsia="zh-CN"/>
              </w:rPr>
              <w:t>0</w:t>
            </w:r>
            <w:r>
              <w:rPr>
                <w:rFonts w:hint="eastAsia" w:ascii="仿宋_GB2312" w:hAnsi="仿宋_GB2312" w:eastAsia="仿宋_GB2312" w:cs="仿宋_GB2312"/>
                <w:bCs/>
                <w:sz w:val="24"/>
                <w:szCs w:val="24"/>
              </w:rPr>
              <w:t>不接受联合体投标</w:t>
            </w:r>
            <w:r>
              <w:rPr>
                <w:rFonts w:hint="eastAsia" w:ascii="仿宋_GB2312" w:hAnsi="仿宋_GB2312" w:eastAsia="仿宋_GB2312" w:cs="仿宋_GB2312"/>
                <w:bCs/>
                <w:sz w:val="24"/>
                <w:szCs w:val="24"/>
                <w:lang w:eastAsia="zh-CN"/>
              </w:rPr>
              <w:t>，拟投标人必须是最终投标单位和签订合同单位，不得以任何理由将已中标项目以任何形式分包或转包给其他单位</w:t>
            </w:r>
            <w:r>
              <w:rPr>
                <w:rFonts w:hint="eastAsia" w:ascii="仿宋_GB2312" w:hAnsi="仿宋_GB2312" w:eastAsia="仿宋_GB2312" w:cs="仿宋_GB2312"/>
                <w:sz w:val="24"/>
                <w:szCs w:val="24"/>
                <w:lang w:eastAsia="zh-CN"/>
              </w:rPr>
              <w:t>；</w:t>
            </w:r>
          </w:p>
          <w:p w14:paraId="3563D9A1">
            <w:pPr>
              <w:pStyle w:val="19"/>
              <w:spacing w:line="360" w:lineRule="auto"/>
              <w:ind w:firstLine="480" w:firstLineChars="200"/>
              <w:rPr>
                <w:rFonts w:hint="eastAsia" w:ascii="仿宋_GB2312" w:hAnsi="仿宋_GB2312" w:eastAsia="仿宋_GB2312" w:cs="仿宋_GB2312"/>
                <w:sz w:val="24"/>
                <w:szCs w:val="24"/>
                <w:highlight w:val="yellow"/>
                <w:lang w:eastAsia="zh-CN"/>
              </w:rPr>
            </w:pPr>
            <w:r>
              <w:rPr>
                <w:rFonts w:hint="eastAsia" w:ascii="仿宋_GB2312" w:hAnsi="仿宋_GB2312" w:eastAsia="仿宋_GB2312" w:cs="仿宋_GB2312"/>
                <w:sz w:val="24"/>
                <w:szCs w:val="24"/>
                <w:lang w:val="en-US" w:eastAsia="zh-CN"/>
              </w:rPr>
              <w:t>11</w:t>
            </w:r>
            <w:r>
              <w:rPr>
                <w:rFonts w:hint="eastAsia" w:ascii="仿宋_GB2312" w:hAnsi="仿宋_GB2312" w:eastAsia="仿宋_GB2312" w:cs="仿宋_GB2312"/>
                <w:sz w:val="24"/>
                <w:szCs w:val="24"/>
              </w:rPr>
              <w:t>拟投标人的直接或间接股东、法定代表人、董事、监事、高管非重汽员工及其亲属；</w:t>
            </w:r>
            <w:r>
              <w:rPr>
                <w:rFonts w:hint="eastAsia" w:ascii="仿宋_GB2312" w:hAnsi="仿宋_GB2312" w:eastAsia="仿宋_GB2312" w:cs="仿宋_GB2312"/>
                <w:sz w:val="24"/>
                <w:szCs w:val="24"/>
                <w:highlight w:val="yellow"/>
              </w:rPr>
              <w:t>与招标人存在利害关系可能影响招标公正性的法人、其他组织或者个人，不得参加投标</w:t>
            </w:r>
            <w:r>
              <w:rPr>
                <w:rFonts w:hint="eastAsia" w:ascii="仿宋_GB2312" w:hAnsi="仿宋_GB2312" w:eastAsia="仿宋_GB2312" w:cs="仿宋_GB2312"/>
                <w:sz w:val="24"/>
                <w:szCs w:val="24"/>
                <w:highlight w:val="yellow"/>
                <w:lang w:eastAsia="zh-CN"/>
              </w:rPr>
              <w:t>；</w:t>
            </w:r>
          </w:p>
          <w:p w14:paraId="3BD6119D">
            <w:pPr>
              <w:pStyle w:val="19"/>
              <w:spacing w:line="360" w:lineRule="auto"/>
              <w:ind w:firstLine="480" w:firstLineChars="20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12.投标方应保证所供货物（或设备）必须符合当前国家或地方最新安全、环保、消防、职业健康最新法律、法规及《机械制造企业安全生产标准化规范》各项要求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3CDCCE7C">
            <w:pPr>
              <w:pStyle w:val="19"/>
              <w:spacing w:line="360" w:lineRule="auto"/>
              <w:ind w:firstLine="480" w:firstLineChars="200"/>
              <w:rPr>
                <w:rFonts w:hint="eastAsia" w:ascii="仿宋_GB2312" w:hAnsi="仿宋_GB2312" w:eastAsia="仿宋_GB2312" w:cs="仿宋_GB2312"/>
                <w:sz w:val="24"/>
                <w:szCs w:val="24"/>
                <w:highlight w:val="yellow"/>
                <w:lang w:eastAsia="zh-CN"/>
              </w:rPr>
            </w:pPr>
          </w:p>
          <w:p w14:paraId="1180C8C4">
            <w:pPr>
              <w:pStyle w:val="19"/>
              <w:ind w:firstLine="480" w:firstLineChars="200"/>
              <w:rPr>
                <w:rFonts w:hint="eastAsia" w:ascii="仿宋_GB2312" w:hAnsi="仿宋_GB2312" w:eastAsia="仿宋_GB2312" w:cs="仿宋_GB2312"/>
                <w:color w:val="000000"/>
                <w:sz w:val="24"/>
                <w:szCs w:val="24"/>
              </w:rPr>
            </w:pPr>
          </w:p>
        </w:tc>
      </w:tr>
      <w:tr w14:paraId="26AC67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3AA72B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14:paraId="06D49F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E34422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3D406E69">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bCs/>
                <w:sz w:val="24"/>
                <w:szCs w:val="24"/>
                <w:highlight w:val="green"/>
                <w:lang w:eastAsia="zh-CN"/>
              </w:rPr>
              <w:t>2025</w:t>
            </w:r>
            <w:r>
              <w:rPr>
                <w:rFonts w:hint="eastAsia" w:ascii="仿宋_GB2312" w:hAnsi="仿宋_GB2312" w:eastAsia="仿宋_GB2312" w:cs="仿宋_GB2312"/>
                <w:bCs/>
                <w:sz w:val="24"/>
                <w:szCs w:val="24"/>
                <w:highlight w:val="green"/>
              </w:rPr>
              <w:t>年</w:t>
            </w:r>
            <w:r>
              <w:rPr>
                <w:rFonts w:hint="eastAsia" w:ascii="仿宋_GB2312" w:hAnsi="仿宋_GB2312" w:eastAsia="仿宋_GB2312" w:cs="仿宋_GB2312"/>
                <w:bCs/>
                <w:sz w:val="24"/>
                <w:szCs w:val="24"/>
                <w:highlight w:val="green"/>
                <w:u w:val="single"/>
                <w:lang w:val="en-US" w:eastAsia="zh-CN"/>
              </w:rPr>
              <w:t>5</w:t>
            </w:r>
            <w:r>
              <w:rPr>
                <w:rFonts w:hint="eastAsia" w:ascii="仿宋_GB2312" w:hAnsi="仿宋_GB2312" w:eastAsia="仿宋_GB2312" w:cs="仿宋_GB2312"/>
                <w:bCs/>
                <w:sz w:val="24"/>
                <w:szCs w:val="24"/>
                <w:highlight w:val="green"/>
              </w:rPr>
              <w:t>月</w:t>
            </w:r>
            <w:r>
              <w:rPr>
                <w:rFonts w:hint="eastAsia" w:ascii="仿宋_GB2312" w:hAnsi="仿宋_GB2312" w:eastAsia="仿宋_GB2312" w:cs="仿宋_GB2312"/>
                <w:bCs/>
                <w:sz w:val="24"/>
                <w:szCs w:val="24"/>
                <w:highlight w:val="green"/>
                <w:u w:val="single"/>
                <w:lang w:val="en-US" w:eastAsia="zh-CN"/>
              </w:rPr>
              <w:t>9</w:t>
            </w:r>
            <w:r>
              <w:rPr>
                <w:rFonts w:hint="eastAsia" w:ascii="仿宋_GB2312" w:hAnsi="仿宋_GB2312" w:eastAsia="仿宋_GB2312" w:cs="仿宋_GB2312"/>
                <w:bCs/>
                <w:sz w:val="24"/>
                <w:szCs w:val="24"/>
                <w:highlight w:val="green"/>
              </w:rPr>
              <w:t>日;</w:t>
            </w:r>
          </w:p>
        </w:tc>
      </w:tr>
      <w:tr w14:paraId="6964DD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2700DA68">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BBC895C">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sz w:val="24"/>
                <w:szCs w:val="24"/>
              </w:rPr>
              <w:t>中国重汽官网、山东省阳光采购服务平台、中国招标投标公共服务平台等公开媒体</w:t>
            </w:r>
            <w:r>
              <w:rPr>
                <w:rFonts w:hint="eastAsia" w:ascii="仿宋_GB2312" w:hAnsi="仿宋_GB2312" w:eastAsia="仿宋_GB2312" w:cs="仿宋_GB2312"/>
                <w:color w:val="000000"/>
                <w:sz w:val="24"/>
                <w:szCs w:val="24"/>
              </w:rPr>
              <w:t>公布。</w:t>
            </w:r>
          </w:p>
        </w:tc>
      </w:tr>
      <w:tr w14:paraId="50B87A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75" w:hRule="atLeast"/>
        </w:trPr>
        <w:tc>
          <w:tcPr>
            <w:tcW w:w="595" w:type="dxa"/>
            <w:vMerge w:val="continue"/>
            <w:tcBorders>
              <w:left w:val="single" w:color="auto" w:sz="2" w:space="0"/>
              <w:bottom w:val="single" w:color="auto" w:sz="2" w:space="0"/>
              <w:right w:val="single" w:color="auto" w:sz="2" w:space="0"/>
            </w:tcBorders>
            <w:vAlign w:val="center"/>
          </w:tcPr>
          <w:p w14:paraId="5E62900E">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150A8A1F">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14:paraId="472E8C65">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bCs/>
                <w:sz w:val="24"/>
                <w:szCs w:val="24"/>
                <w:highlight w:val="green"/>
                <w:lang w:eastAsia="zh-CN"/>
              </w:rPr>
              <w:t>2025</w:t>
            </w:r>
            <w:r>
              <w:rPr>
                <w:rFonts w:hint="eastAsia" w:ascii="仿宋_GB2312" w:hAnsi="仿宋_GB2312" w:eastAsia="仿宋_GB2312" w:cs="仿宋_GB2312"/>
                <w:bCs/>
                <w:sz w:val="24"/>
                <w:szCs w:val="24"/>
                <w:highlight w:val="green"/>
              </w:rPr>
              <w:t>年</w:t>
            </w:r>
            <w:r>
              <w:rPr>
                <w:rFonts w:hint="eastAsia" w:ascii="仿宋_GB2312" w:hAnsi="仿宋_GB2312" w:eastAsia="仿宋_GB2312" w:cs="仿宋_GB2312"/>
                <w:bCs/>
                <w:sz w:val="24"/>
                <w:szCs w:val="24"/>
                <w:highlight w:val="green"/>
                <w:u w:val="single"/>
                <w:lang w:val="en-US" w:eastAsia="zh-CN"/>
              </w:rPr>
              <w:t>5</w:t>
            </w:r>
            <w:r>
              <w:rPr>
                <w:rFonts w:hint="eastAsia" w:ascii="仿宋_GB2312" w:hAnsi="仿宋_GB2312" w:eastAsia="仿宋_GB2312" w:cs="仿宋_GB2312"/>
                <w:bCs/>
                <w:sz w:val="24"/>
                <w:szCs w:val="24"/>
                <w:highlight w:val="green"/>
              </w:rPr>
              <w:t>月</w:t>
            </w:r>
            <w:r>
              <w:rPr>
                <w:rFonts w:hint="eastAsia" w:ascii="仿宋_GB2312" w:hAnsi="仿宋_GB2312" w:eastAsia="仿宋_GB2312" w:cs="仿宋_GB2312"/>
                <w:bCs/>
                <w:sz w:val="24"/>
                <w:szCs w:val="24"/>
                <w:highlight w:val="green"/>
                <w:u w:val="single"/>
                <w:lang w:val="en-US" w:eastAsia="zh-CN"/>
              </w:rPr>
              <w:t>13</w:t>
            </w:r>
            <w:r>
              <w:rPr>
                <w:rFonts w:hint="eastAsia" w:ascii="仿宋_GB2312" w:hAnsi="仿宋_GB2312" w:eastAsia="仿宋_GB2312" w:cs="仿宋_GB2312"/>
                <w:bCs/>
                <w:sz w:val="24"/>
                <w:szCs w:val="24"/>
                <w:highlight w:val="green"/>
              </w:rPr>
              <w:t>日1</w:t>
            </w:r>
            <w:r>
              <w:rPr>
                <w:rFonts w:hint="eastAsia" w:ascii="仿宋_GB2312" w:hAnsi="仿宋_GB2312" w:eastAsia="仿宋_GB2312" w:cs="仿宋_GB2312"/>
                <w:bCs/>
                <w:sz w:val="24"/>
                <w:szCs w:val="24"/>
                <w:highlight w:val="green"/>
                <w:lang w:val="en-US" w:eastAsia="zh-CN"/>
              </w:rPr>
              <w:t>2</w:t>
            </w:r>
            <w:r>
              <w:rPr>
                <w:rFonts w:hint="eastAsia" w:ascii="仿宋_GB2312" w:hAnsi="仿宋_GB2312" w:eastAsia="仿宋_GB2312" w:cs="仿宋_GB2312"/>
                <w:bCs/>
                <w:sz w:val="24"/>
                <w:szCs w:val="24"/>
                <w:highlight w:val="green"/>
              </w:rPr>
              <w:t>:00前；</w:t>
            </w:r>
          </w:p>
          <w:p w14:paraId="166AEDCC">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14:paraId="2D722B7B">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14:paraId="05CC71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6EC3BF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5C31439">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sz w:val="24"/>
                <w:szCs w:val="24"/>
                <w:highlight w:val="green"/>
                <w:lang w:eastAsia="zh-CN"/>
              </w:rPr>
              <w:t>2025</w:t>
            </w:r>
            <w:r>
              <w:rPr>
                <w:rFonts w:hint="eastAsia" w:ascii="仿宋_GB2312" w:hAnsi="仿宋_GB2312" w:eastAsia="仿宋_GB2312" w:cs="仿宋_GB2312"/>
                <w:sz w:val="24"/>
                <w:szCs w:val="24"/>
                <w:highlight w:val="green"/>
              </w:rPr>
              <w:t>年</w:t>
            </w:r>
            <w:r>
              <w:rPr>
                <w:rFonts w:hint="eastAsia" w:ascii="仿宋_GB2312" w:hAnsi="仿宋_GB2312" w:eastAsia="仿宋_GB2312" w:cs="仿宋_GB2312"/>
                <w:sz w:val="24"/>
                <w:szCs w:val="24"/>
                <w:highlight w:val="green"/>
                <w:u w:val="single"/>
                <w:lang w:val="en-US" w:eastAsia="zh-CN"/>
              </w:rPr>
              <w:t>5</w:t>
            </w:r>
            <w:r>
              <w:rPr>
                <w:rFonts w:hint="eastAsia" w:ascii="仿宋_GB2312" w:hAnsi="仿宋_GB2312" w:eastAsia="仿宋_GB2312" w:cs="仿宋_GB2312"/>
                <w:sz w:val="24"/>
                <w:szCs w:val="24"/>
                <w:highlight w:val="green"/>
              </w:rPr>
              <w:t>月</w:t>
            </w:r>
            <w:r>
              <w:rPr>
                <w:rFonts w:hint="eastAsia" w:ascii="仿宋_GB2312" w:hAnsi="仿宋_GB2312" w:eastAsia="仿宋_GB2312" w:cs="仿宋_GB2312"/>
                <w:sz w:val="24"/>
                <w:szCs w:val="24"/>
                <w:highlight w:val="green"/>
                <w:u w:val="single"/>
                <w:lang w:val="en-US" w:eastAsia="zh-CN"/>
              </w:rPr>
              <w:t>14</w:t>
            </w:r>
            <w:r>
              <w:rPr>
                <w:rFonts w:hint="eastAsia" w:ascii="仿宋_GB2312" w:hAnsi="仿宋_GB2312" w:eastAsia="仿宋_GB2312" w:cs="仿宋_GB2312"/>
                <w:sz w:val="24"/>
                <w:szCs w:val="24"/>
                <w:highlight w:val="green"/>
              </w:rPr>
              <w:t>日17:00</w:t>
            </w:r>
            <w:r>
              <w:rPr>
                <w:rFonts w:hint="eastAsia" w:ascii="仿宋_GB2312" w:hAnsi="仿宋_GB2312" w:eastAsia="仿宋_GB2312" w:cs="仿宋_GB2312"/>
                <w:sz w:val="24"/>
                <w:szCs w:val="24"/>
              </w:rPr>
              <w:t>前；</w:t>
            </w:r>
          </w:p>
          <w:p w14:paraId="4B861B92">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14:paraId="00573F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C93EBF9">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64C91543">
            <w:pPr>
              <w:pStyle w:val="114"/>
              <w:spacing w:line="240" w:lineRule="auto"/>
              <w:ind w:firstLine="482"/>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报名方式：</w:t>
            </w:r>
            <w:r>
              <w:rPr>
                <w:rFonts w:hint="eastAsia" w:ascii="仿宋_GB2312" w:hAnsi="仿宋_GB2312" w:eastAsia="仿宋_GB2312" w:cs="仿宋_GB2312"/>
                <w:sz w:val="24"/>
                <w:szCs w:val="24"/>
              </w:rPr>
              <w:t>拟投标人根据招标人在中国重汽官网等公开媒体上发布的招标信息，在“中国重汽e采通”平台报名。</w:t>
            </w:r>
            <w:r>
              <w:rPr>
                <w:rFonts w:hint="eastAsia" w:ascii="仿宋_GB2312" w:hAnsi="仿宋_GB2312" w:eastAsia="仿宋_GB2312" w:cs="仿宋_GB2312"/>
                <w:b/>
                <w:bCs/>
                <w:sz w:val="24"/>
                <w:szCs w:val="24"/>
              </w:rPr>
              <w:t>按照中国重汽e采通“SRM非生产供应商注册手册”（附件1</w:t>
            </w:r>
            <w:r>
              <w:rPr>
                <w:rFonts w:hint="eastAsia" w:ascii="仿宋_GB2312" w:hAnsi="仿宋_GB2312" w:eastAsia="仿宋_GB2312" w:cs="仿宋_GB2312"/>
                <w:b/>
                <w:bCs/>
                <w:sz w:val="24"/>
                <w:szCs w:val="24"/>
                <w:lang w:val="en-US" w:eastAsia="zh-CN"/>
              </w:rPr>
              <w:t>5</w:t>
            </w:r>
            <w:r>
              <w:rPr>
                <w:rFonts w:hint="eastAsia" w:ascii="仿宋_GB2312" w:hAnsi="仿宋_GB2312" w:eastAsia="仿宋_GB2312" w:cs="仿宋_GB2312"/>
                <w:b/>
                <w:bCs/>
                <w:sz w:val="24"/>
                <w:szCs w:val="24"/>
              </w:rPr>
              <w:t>）进行注册</w:t>
            </w:r>
            <w:r>
              <w:rPr>
                <w:rFonts w:hint="eastAsia" w:ascii="仿宋_GB2312" w:hAnsi="仿宋_GB2312" w:eastAsia="仿宋_GB2312" w:cs="仿宋_GB2312"/>
                <w:sz w:val="24"/>
                <w:szCs w:val="24"/>
              </w:rPr>
              <w:t>，注册完毕后按照</w:t>
            </w:r>
            <w:r>
              <w:rPr>
                <w:rFonts w:hint="eastAsia" w:ascii="仿宋_GB2312" w:hAnsi="仿宋_GB2312" w:eastAsia="仿宋_GB2312" w:cs="仿宋_GB2312"/>
                <w:b/>
                <w:sz w:val="24"/>
                <w:szCs w:val="24"/>
              </w:rPr>
              <w:t>“SRM系统供应商用户手册（附件1</w:t>
            </w:r>
            <w:r>
              <w:rPr>
                <w:rFonts w:hint="eastAsia" w:ascii="仿宋_GB2312" w:hAnsi="仿宋_GB2312" w:eastAsia="仿宋_GB2312" w:cs="仿宋_GB2312"/>
                <w:b/>
                <w:sz w:val="24"/>
                <w:szCs w:val="24"/>
                <w:lang w:val="en-US" w:eastAsia="zh-CN"/>
              </w:rPr>
              <w:t>6</w:t>
            </w:r>
            <w:r>
              <w:rPr>
                <w:rFonts w:hint="eastAsia" w:ascii="仿宋_GB2312" w:hAnsi="仿宋_GB2312" w:eastAsia="仿宋_GB2312" w:cs="仿宋_GB2312"/>
                <w:b/>
                <w:sz w:val="24"/>
                <w:szCs w:val="24"/>
              </w:rPr>
              <w:t>）”，</w:t>
            </w:r>
            <w:r>
              <w:rPr>
                <w:rFonts w:hint="eastAsia" w:ascii="仿宋_GB2312" w:hAnsi="仿宋_GB2312" w:eastAsia="仿宋_GB2312" w:cs="仿宋_GB2312"/>
                <w:sz w:val="24"/>
                <w:szCs w:val="24"/>
              </w:rPr>
              <w:t>登录</w:t>
            </w:r>
            <w:r>
              <w:rPr>
                <w:rFonts w:hint="eastAsia" w:ascii="仿宋_GB2312" w:hAnsi="仿宋_GB2312" w:eastAsia="仿宋_GB2312" w:cs="仿宋_GB2312"/>
                <w:b/>
                <w:sz w:val="24"/>
                <w:szCs w:val="24"/>
              </w:rPr>
              <w:t>重汽e采通平台</w:t>
            </w:r>
            <w:r>
              <w:rPr>
                <w:rFonts w:hint="eastAsia" w:ascii="仿宋_GB2312" w:hAnsi="仿宋_GB2312" w:eastAsia="仿宋_GB2312" w:cs="仿宋_GB2312"/>
                <w:sz w:val="24"/>
                <w:szCs w:val="24"/>
              </w:rPr>
              <w:t>后进入“供应商应标”，选择对应的项目，</w:t>
            </w:r>
            <w:r>
              <w:rPr>
                <w:rFonts w:hint="eastAsia" w:ascii="仿宋_GB2312" w:hAnsi="仿宋_GB2312" w:eastAsia="仿宋_GB2312" w:cs="仿宋_GB2312"/>
                <w:sz w:val="24"/>
                <w:szCs w:val="24"/>
                <w:highlight w:val="yellow"/>
              </w:rPr>
              <w:t>点击“</w:t>
            </w:r>
            <w:r>
              <w:rPr>
                <w:rFonts w:hint="eastAsia" w:ascii="仿宋_GB2312" w:hAnsi="仿宋_GB2312" w:eastAsia="仿宋_GB2312" w:cs="仿宋_GB2312"/>
                <w:b/>
                <w:bCs/>
                <w:sz w:val="24"/>
                <w:szCs w:val="24"/>
                <w:highlight w:val="yellow"/>
              </w:rPr>
              <w:t>应标</w:t>
            </w:r>
            <w:r>
              <w:rPr>
                <w:rFonts w:hint="eastAsia" w:ascii="仿宋_GB2312" w:hAnsi="仿宋_GB2312" w:eastAsia="仿宋_GB2312" w:cs="仿宋_GB2312"/>
                <w:sz w:val="24"/>
                <w:szCs w:val="24"/>
                <w:highlight w:val="yellow"/>
              </w:rPr>
              <w:t>”</w:t>
            </w:r>
            <w:r>
              <w:rPr>
                <w:rFonts w:hint="eastAsia" w:ascii="仿宋_GB2312" w:hAnsi="仿宋_GB2312" w:eastAsia="仿宋_GB2312" w:cs="仿宋_GB2312"/>
                <w:b/>
                <w:bCs/>
                <w:sz w:val="24"/>
                <w:szCs w:val="24"/>
                <w:highlight w:val="yellow"/>
              </w:rPr>
              <w:t>后按照招标文件第三部分投标文件组成资格证明文件中的1.1-1.1</w:t>
            </w:r>
            <w:r>
              <w:rPr>
                <w:rFonts w:hint="eastAsia" w:ascii="仿宋_GB2312" w:hAnsi="仿宋_GB2312" w:eastAsia="仿宋_GB2312" w:cs="仿宋_GB2312"/>
                <w:b/>
                <w:bCs/>
                <w:sz w:val="24"/>
                <w:szCs w:val="24"/>
                <w:highlight w:val="yellow"/>
                <w:lang w:val="en-US" w:eastAsia="zh-CN"/>
              </w:rPr>
              <w:t>3</w:t>
            </w:r>
            <w:r>
              <w:rPr>
                <w:rFonts w:hint="eastAsia" w:ascii="仿宋_GB2312" w:hAnsi="仿宋_GB2312" w:eastAsia="仿宋_GB2312" w:cs="仿宋_GB2312"/>
                <w:b/>
                <w:bCs/>
                <w:sz w:val="24"/>
                <w:szCs w:val="24"/>
                <w:highlight w:val="yellow"/>
              </w:rPr>
              <w:t>准备资料并</w:t>
            </w:r>
            <w:r>
              <w:rPr>
                <w:rFonts w:hint="eastAsia" w:ascii="仿宋_GB2312" w:hAnsi="仿宋_GB2312" w:eastAsia="仿宋_GB2312" w:cs="仿宋_GB2312"/>
                <w:sz w:val="24"/>
                <w:szCs w:val="24"/>
                <w:highlight w:val="yellow"/>
              </w:rPr>
              <w:t>上传</w:t>
            </w:r>
            <w:r>
              <w:rPr>
                <w:rFonts w:hint="eastAsia" w:ascii="仿宋_GB2312" w:hAnsi="仿宋_GB2312" w:eastAsia="仿宋_GB2312" w:cs="仿宋_GB2312"/>
                <w:sz w:val="24"/>
                <w:szCs w:val="24"/>
                <w:highlight w:val="yellow"/>
                <w:lang w:val="en-US" w:eastAsia="zh-CN"/>
              </w:rPr>
              <w:t>(资质标，要求做好目录）</w:t>
            </w:r>
            <w:r>
              <w:rPr>
                <w:rFonts w:hint="eastAsia" w:ascii="仿宋_GB2312" w:hAnsi="仿宋_GB2312" w:eastAsia="仿宋_GB2312" w:cs="仿宋_GB2312"/>
                <w:sz w:val="24"/>
                <w:szCs w:val="24"/>
              </w:rPr>
              <w:t>，资质审查通过即为报名成功；公示期间请尽快报名。</w:t>
            </w:r>
          </w:p>
        </w:tc>
      </w:tr>
      <w:tr w14:paraId="0B9DF0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6BF0287E">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A4A291B">
            <w:pPr>
              <w:pStyle w:val="114"/>
              <w:spacing w:line="240" w:lineRule="auto"/>
              <w:ind w:firstLine="482"/>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rPr>
              <w:t>应标截止时间：</w:t>
            </w:r>
            <w:r>
              <w:rPr>
                <w:rFonts w:hint="eastAsia" w:ascii="仿宋_GB2312" w:hAnsi="仿宋_GB2312" w:eastAsia="仿宋_GB2312" w:cs="仿宋_GB2312"/>
                <w:sz w:val="24"/>
                <w:szCs w:val="24"/>
                <w:highlight w:val="green"/>
                <w:lang w:eastAsia="zh-CN"/>
              </w:rPr>
              <w:t>2025</w:t>
            </w:r>
            <w:r>
              <w:rPr>
                <w:rFonts w:hint="eastAsia" w:ascii="仿宋_GB2312" w:hAnsi="仿宋_GB2312" w:eastAsia="仿宋_GB2312" w:cs="仿宋_GB2312"/>
                <w:sz w:val="24"/>
                <w:szCs w:val="24"/>
                <w:highlight w:val="green"/>
              </w:rPr>
              <w:t>年</w:t>
            </w:r>
            <w:r>
              <w:rPr>
                <w:rFonts w:hint="eastAsia" w:ascii="仿宋_GB2312" w:hAnsi="仿宋_GB2312" w:eastAsia="仿宋_GB2312" w:cs="仿宋_GB2312"/>
                <w:sz w:val="24"/>
                <w:szCs w:val="24"/>
                <w:highlight w:val="green"/>
                <w:lang w:val="en-US" w:eastAsia="zh-CN"/>
              </w:rPr>
              <w:t>5</w:t>
            </w:r>
            <w:r>
              <w:rPr>
                <w:rFonts w:hint="eastAsia" w:ascii="仿宋_GB2312" w:hAnsi="仿宋_GB2312" w:eastAsia="仿宋_GB2312" w:cs="仿宋_GB2312"/>
                <w:sz w:val="24"/>
                <w:szCs w:val="24"/>
                <w:highlight w:val="green"/>
              </w:rPr>
              <w:t>月</w:t>
            </w:r>
            <w:r>
              <w:rPr>
                <w:rFonts w:hint="eastAsia" w:ascii="仿宋_GB2312" w:hAnsi="仿宋_GB2312" w:eastAsia="仿宋_GB2312" w:cs="仿宋_GB2312"/>
                <w:sz w:val="24"/>
                <w:szCs w:val="24"/>
                <w:highlight w:val="green"/>
                <w:lang w:val="en-US" w:eastAsia="zh-CN"/>
              </w:rPr>
              <w:t>16</w:t>
            </w:r>
            <w:r>
              <w:rPr>
                <w:rFonts w:hint="eastAsia" w:ascii="仿宋_GB2312" w:hAnsi="仿宋_GB2312" w:eastAsia="仿宋_GB2312" w:cs="仿宋_GB2312"/>
                <w:sz w:val="24"/>
                <w:szCs w:val="24"/>
                <w:highlight w:val="green"/>
              </w:rPr>
              <w:t>日17时00分00秒</w:t>
            </w:r>
          </w:p>
          <w:p w14:paraId="6E35D7F7">
            <w:pPr>
              <w:pStyle w:val="114"/>
              <w:spacing w:line="240" w:lineRule="auto"/>
              <w:ind w:firstLine="482"/>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rPr>
              <w:t>注：请务必在应标截止时间前完成注册及应标操作，注册审核需2-4日，应标截止时间精确到秒，逾期将无法应标。请自行掌握时间，避免无法应标。</w:t>
            </w:r>
          </w:p>
        </w:tc>
      </w:tr>
      <w:tr w14:paraId="77B359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A394E65">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14:paraId="2ED422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65B8885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381B9661">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本项目投标文件分为</w:t>
            </w:r>
            <w:r>
              <w:rPr>
                <w:rFonts w:hint="eastAsia" w:ascii="仿宋_GB2312" w:hAnsi="仿宋_GB2312" w:eastAsia="仿宋_GB2312" w:cs="仿宋_GB2312"/>
                <w:b/>
                <w:sz w:val="24"/>
                <w:szCs w:val="24"/>
              </w:rPr>
              <w:t>纸质版</w:t>
            </w:r>
            <w:r>
              <w:rPr>
                <w:rFonts w:hint="eastAsia" w:ascii="仿宋_GB2312" w:hAnsi="仿宋_GB2312" w:eastAsia="仿宋_GB2312" w:cs="仿宋_GB2312"/>
                <w:bCs/>
                <w:sz w:val="24"/>
                <w:szCs w:val="24"/>
              </w:rPr>
              <w:t>投标文件和</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w:t>
            </w:r>
            <w:r>
              <w:rPr>
                <w:rFonts w:hint="eastAsia" w:ascii="仿宋_GB2312" w:hAnsi="仿宋_GB2312" w:eastAsia="仿宋_GB2312" w:cs="仿宋_GB2312"/>
                <w:bCs/>
                <w:sz w:val="24"/>
                <w:szCs w:val="24"/>
                <w:highlight w:val="yellow"/>
                <w:lang w:val="en-US" w:eastAsia="zh-CN"/>
              </w:rPr>
              <w:t>或加盖电子章，不盖章无效。</w:t>
            </w:r>
            <w:r>
              <w:rPr>
                <w:rFonts w:hint="eastAsia" w:ascii="仿宋_GB2312" w:hAnsi="仿宋_GB2312" w:eastAsia="仿宋_GB2312" w:cs="仿宋_GB2312"/>
                <w:bCs/>
                <w:sz w:val="24"/>
                <w:szCs w:val="24"/>
                <w:highlight w:val="yellow"/>
              </w:rPr>
              <w:t>）</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14:paraId="7CA13AD8">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14:paraId="2E8A70F0">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14:paraId="3BCAFC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61A9E81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1F8A10D1">
            <w:pPr>
              <w:ind w:firstLine="482" w:firstLineChars="200"/>
              <w:rPr>
                <w:rFonts w:hint="eastAsia" w:ascii="仿宋_GB2312" w:hAnsi="仿宋_GB2312" w:eastAsia="仿宋_GB2312" w:cs="仿宋_GB2312"/>
                <w:bCs/>
                <w:sz w:val="24"/>
                <w:szCs w:val="24"/>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p w14:paraId="5A125467">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纸质版投标文件的份数要求为</w:t>
            </w:r>
            <w:r>
              <w:rPr>
                <w:rFonts w:hint="eastAsia" w:ascii="仿宋_GB2312" w:hAnsi="仿宋_GB2312" w:eastAsia="仿宋_GB2312" w:cs="仿宋_GB2312"/>
                <w:b/>
                <w:sz w:val="24"/>
                <w:szCs w:val="24"/>
                <w:highlight w:val="yellow"/>
              </w:rPr>
              <w:t>正本一份</w:t>
            </w:r>
            <w:r>
              <w:rPr>
                <w:rFonts w:hint="eastAsia" w:ascii="仿宋_GB2312" w:hAnsi="仿宋_GB2312" w:eastAsia="仿宋_GB2312" w:cs="仿宋_GB2312"/>
                <w:bCs/>
                <w:sz w:val="24"/>
                <w:szCs w:val="24"/>
                <w:highlight w:val="yellow"/>
              </w:rPr>
              <w:t>，</w:t>
            </w:r>
            <w:r>
              <w:rPr>
                <w:rFonts w:hint="eastAsia" w:ascii="仿宋_GB2312" w:hAnsi="仿宋_GB2312" w:eastAsia="仿宋_GB2312" w:cs="仿宋_GB2312"/>
                <w:bCs/>
                <w:sz w:val="24"/>
                <w:szCs w:val="24"/>
              </w:rPr>
              <w:t>资质投标书、技术投标书及商务投标书的</w:t>
            </w:r>
            <w:r>
              <w:rPr>
                <w:rFonts w:hint="eastAsia" w:ascii="仿宋_GB2312" w:hAnsi="仿宋_GB2312" w:eastAsia="仿宋_GB2312" w:cs="仿宋_GB2312"/>
                <w:b/>
                <w:sz w:val="24"/>
                <w:szCs w:val="24"/>
              </w:rPr>
              <w:t>同类文件封装在一个包封里，包封表面按照附件13标注文件信息；共计三个包封</w:t>
            </w:r>
            <w:r>
              <w:rPr>
                <w:rFonts w:hint="eastAsia" w:ascii="仿宋_GB2312" w:hAnsi="仿宋_GB2312" w:eastAsia="仿宋_GB2312" w:cs="仿宋_GB2312"/>
                <w:bCs/>
                <w:sz w:val="24"/>
                <w:szCs w:val="24"/>
              </w:rPr>
              <w:t>。</w:t>
            </w:r>
          </w:p>
          <w:p w14:paraId="01185B66">
            <w:pPr>
              <w:pStyle w:val="19"/>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如选择到场参与开标，自行携带纸质投标文件于开标前至开标地点即可。</w:t>
            </w:r>
          </w:p>
          <w:p w14:paraId="7CFF4892">
            <w:pPr>
              <w:pStyle w:val="19"/>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如选择线上参与开标，纸质投标文件需在开标日前两天，邮寄到指定地址。</w:t>
            </w:r>
          </w:p>
          <w:p w14:paraId="68AD0D36">
            <w:pPr>
              <w:pStyle w:val="19"/>
              <w:rPr>
                <w:rFonts w:hint="eastAsia" w:ascii="仿宋_GB2312" w:hAnsi="仿宋_GB2312" w:eastAsia="仿宋_GB2312" w:cs="仿宋_GB2312"/>
                <w:color w:val="000000"/>
                <w:sz w:val="24"/>
                <w:szCs w:val="24"/>
              </w:rPr>
            </w:pPr>
            <w:r>
              <w:rPr>
                <w:rFonts w:hint="eastAsia" w:ascii="仿宋_GB2312" w:hAnsi="仿宋_GB2312" w:eastAsia="仿宋_GB2312" w:cs="仿宋_GB2312"/>
                <w:b/>
                <w:sz w:val="24"/>
                <w:szCs w:val="24"/>
              </w:rPr>
              <w:t>邮寄地址：</w:t>
            </w:r>
            <w:r>
              <w:rPr>
                <w:rFonts w:hint="eastAsia" w:ascii="仿宋_GB2312" w:hAnsi="仿宋_GB2312" w:eastAsia="仿宋_GB2312" w:cs="仿宋_GB2312"/>
                <w:color w:val="000000"/>
                <w:sz w:val="24"/>
                <w:szCs w:val="24"/>
                <w:highlight w:val="yellow"/>
              </w:rPr>
              <w:t>山东省济南市历城区华奥路777号</w:t>
            </w:r>
          </w:p>
          <w:p w14:paraId="39A0C2CA">
            <w:pPr>
              <w:pStyle w:val="19"/>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联系人及联系方式：</w:t>
            </w:r>
            <w:r>
              <w:rPr>
                <w:rFonts w:hint="eastAsia" w:ascii="仿宋_GB2312" w:hAnsi="仿宋_GB2312" w:eastAsia="仿宋_GB2312" w:cs="仿宋_GB2312"/>
                <w:b w:val="0"/>
                <w:bCs w:val="0"/>
                <w:color w:val="000000"/>
                <w:sz w:val="24"/>
                <w:szCs w:val="24"/>
                <w:highlight w:val="yellow"/>
                <w:u w:val="single"/>
                <w:lang w:val="en-US" w:eastAsia="zh-CN"/>
              </w:rPr>
              <w:t>黄赛昌 13475952683</w:t>
            </w:r>
          </w:p>
        </w:tc>
      </w:tr>
      <w:tr w14:paraId="336693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290B975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6489115D">
            <w:pPr>
              <w:pStyle w:val="19"/>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纸质版投标文件和电子版投标文件必须保证内容一致；如确实存在不一致的，以电子标书为准，同时要求投标人对纸版标书做出修正。</w:t>
            </w:r>
          </w:p>
        </w:tc>
      </w:tr>
      <w:tr w14:paraId="3E3D0C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32C6991F">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53D201B9">
            <w:pPr>
              <w:pStyle w:val="9"/>
              <w:spacing w:before="0" w:after="0" w:afterLines="0" w:line="24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投标文件的装订：</w:t>
            </w:r>
            <w:r>
              <w:rPr>
                <w:rFonts w:hint="eastAsia" w:ascii="仿宋_GB2312" w:hAnsi="仿宋_GB2312" w:eastAsia="仿宋_GB2312" w:cs="仿宋_GB2312"/>
                <w:sz w:val="24"/>
                <w:szCs w:val="24"/>
              </w:rPr>
              <w:t>投标人必须将投标文件按照资质标文件1册、技术标文件1册、商务标文件1册</w:t>
            </w:r>
            <w:r>
              <w:rPr>
                <w:rFonts w:hint="eastAsia" w:ascii="仿宋_GB2312" w:hAnsi="仿宋_GB2312" w:eastAsia="仿宋_GB2312" w:cs="仿宋_GB2312"/>
                <w:b/>
                <w:bCs/>
                <w:sz w:val="24"/>
                <w:szCs w:val="24"/>
              </w:rPr>
              <w:t>分别进行</w:t>
            </w:r>
            <w:r>
              <w:rPr>
                <w:rFonts w:hint="eastAsia" w:ascii="仿宋_GB2312" w:hAnsi="仿宋_GB2312" w:eastAsia="仿宋_GB2312" w:cs="仿宋_GB2312"/>
                <w:bCs/>
                <w:sz w:val="24"/>
                <w:szCs w:val="24"/>
              </w:rPr>
              <w:t>胶装</w:t>
            </w:r>
            <w:r>
              <w:rPr>
                <w:rFonts w:hint="eastAsia" w:ascii="仿宋_GB2312" w:hAnsi="仿宋_GB2312" w:eastAsia="仿宋_GB2312" w:cs="仿宋_GB2312"/>
                <w:sz w:val="24"/>
                <w:szCs w:val="24"/>
              </w:rPr>
              <w:t>，各自不允许超过两册。</w:t>
            </w:r>
          </w:p>
          <w:p w14:paraId="60473EFD">
            <w:pPr>
              <w:pStyle w:val="19"/>
              <w:rPr>
                <w:rFonts w:hint="eastAsia" w:ascii="仿宋_GB2312" w:hAnsi="仿宋_GB2312" w:eastAsia="仿宋_GB2312" w:cs="仿宋_GB2312"/>
                <w:b/>
                <w:sz w:val="24"/>
                <w:szCs w:val="24"/>
              </w:rPr>
            </w:pPr>
            <w:r>
              <w:rPr>
                <w:rFonts w:hint="eastAsia" w:ascii="仿宋_GB2312" w:hAnsi="仿宋_GB2312" w:eastAsia="仿宋_GB2312" w:cs="仿宋_GB2312"/>
                <w:b/>
                <w:bCs/>
                <w:sz w:val="24"/>
                <w:szCs w:val="24"/>
              </w:rPr>
              <w:t>技术标书和商务标书不单独装订的，投标文件做无效标处理。</w:t>
            </w:r>
          </w:p>
        </w:tc>
      </w:tr>
      <w:tr w14:paraId="238430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33C06A8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E2A0885">
            <w:pPr>
              <w:pStyle w:val="19"/>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sz w:val="24"/>
                <w:szCs w:val="24"/>
              </w:rPr>
              <w:t>投标文件递交截止时间：</w:t>
            </w:r>
            <w:r>
              <w:rPr>
                <w:rFonts w:hint="eastAsia" w:ascii="仿宋_GB2312" w:hAnsi="仿宋_GB2312" w:eastAsia="仿宋_GB2312" w:cs="仿宋_GB2312"/>
                <w:sz w:val="24"/>
                <w:szCs w:val="24"/>
                <w:highlight w:val="green"/>
                <w:u w:val="single"/>
                <w:lang w:eastAsia="zh-CN"/>
              </w:rPr>
              <w:t>2025</w:t>
            </w:r>
            <w:r>
              <w:rPr>
                <w:rFonts w:hint="eastAsia" w:ascii="仿宋_GB2312" w:hAnsi="仿宋_GB2312" w:eastAsia="仿宋_GB2312" w:cs="仿宋_GB2312"/>
                <w:sz w:val="24"/>
                <w:szCs w:val="24"/>
                <w:highlight w:val="green"/>
              </w:rPr>
              <w:t>年</w:t>
            </w:r>
            <w:r>
              <w:rPr>
                <w:rFonts w:hint="eastAsia" w:ascii="仿宋_GB2312" w:hAnsi="仿宋_GB2312" w:eastAsia="仿宋_GB2312" w:cs="仿宋_GB2312"/>
                <w:sz w:val="24"/>
                <w:szCs w:val="24"/>
                <w:highlight w:val="green"/>
                <w:u w:val="single"/>
                <w:lang w:val="en-US" w:eastAsia="zh-CN"/>
              </w:rPr>
              <w:t>5</w:t>
            </w:r>
            <w:r>
              <w:rPr>
                <w:rFonts w:hint="eastAsia" w:ascii="仿宋_GB2312" w:hAnsi="仿宋_GB2312" w:eastAsia="仿宋_GB2312" w:cs="仿宋_GB2312"/>
                <w:sz w:val="24"/>
                <w:szCs w:val="24"/>
                <w:highlight w:val="green"/>
              </w:rPr>
              <w:t>月</w:t>
            </w:r>
            <w:r>
              <w:rPr>
                <w:rFonts w:hint="eastAsia" w:ascii="仿宋_GB2312" w:hAnsi="仿宋_GB2312" w:eastAsia="仿宋_GB2312" w:cs="仿宋_GB2312"/>
                <w:sz w:val="24"/>
                <w:szCs w:val="24"/>
                <w:highlight w:val="green"/>
                <w:u w:val="single"/>
                <w:lang w:val="en-US" w:eastAsia="zh-CN"/>
              </w:rPr>
              <w:t>19</w:t>
            </w:r>
            <w:r>
              <w:rPr>
                <w:rFonts w:hint="eastAsia" w:ascii="仿宋_GB2312" w:hAnsi="仿宋_GB2312" w:eastAsia="仿宋_GB2312" w:cs="仿宋_GB2312"/>
                <w:sz w:val="24"/>
                <w:szCs w:val="24"/>
                <w:highlight w:val="green"/>
              </w:rPr>
              <w:t>日</w:t>
            </w:r>
            <w:r>
              <w:rPr>
                <w:rFonts w:hint="eastAsia" w:ascii="仿宋_GB2312" w:hAnsi="仿宋_GB2312" w:eastAsia="仿宋_GB2312" w:cs="仿宋_GB2312"/>
                <w:kern w:val="0"/>
                <w:sz w:val="24"/>
                <w:szCs w:val="24"/>
                <w:highlight w:val="green"/>
              </w:rPr>
              <w:t>上午9</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sz w:val="24"/>
                <w:szCs w:val="24"/>
                <w:highlight w:val="green"/>
                <w:lang w:val="en-US" w:eastAsia="zh-CN"/>
              </w:rPr>
              <w:t>0</w:t>
            </w:r>
            <w:r>
              <w:rPr>
                <w:rFonts w:hint="eastAsia" w:ascii="仿宋_GB2312" w:hAnsi="仿宋_GB2312" w:eastAsia="仿宋_GB2312" w:cs="仿宋_GB2312"/>
                <w:sz w:val="24"/>
                <w:szCs w:val="24"/>
                <w:highlight w:val="green"/>
              </w:rPr>
              <w:t>0:00（北京时间）</w:t>
            </w:r>
          </w:p>
          <w:p w14:paraId="6AC7399D">
            <w:pPr>
              <w:pStyle w:val="19"/>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rPr>
              <w:t>注：请务必在投标文件递交截止时间前完成投标操作，截止时间精确到秒，逾期将无法投标。请自行掌握时间，避免无法投标。</w:t>
            </w:r>
          </w:p>
        </w:tc>
      </w:tr>
      <w:tr w14:paraId="05747A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48719C1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11C28910">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14:paraId="35B6AF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FAA2DC4">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14:paraId="0F048F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84AFE5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7136C0AA">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仿宋_GB2312" w:hAnsi="仿宋_GB2312" w:eastAsia="仿宋_GB2312" w:cs="仿宋_GB2312"/>
                <w:sz w:val="24"/>
                <w:szCs w:val="24"/>
              </w:rPr>
              <w:t>电汇或网银</w:t>
            </w:r>
          </w:p>
        </w:tc>
      </w:tr>
      <w:tr w14:paraId="22EAEE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6AD40497">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502B7998">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sz w:val="24"/>
                <w:szCs w:val="24"/>
                <w:highlight w:val="green"/>
                <w:lang w:val="en-US" w:eastAsia="zh-CN"/>
              </w:rPr>
              <w:t>5000</w:t>
            </w:r>
            <w:r>
              <w:rPr>
                <w:rFonts w:hint="eastAsia" w:ascii="仿宋_GB2312" w:hAnsi="仿宋_GB2312" w:eastAsia="仿宋_GB2312" w:cs="仿宋_GB2312"/>
                <w:sz w:val="24"/>
                <w:szCs w:val="24"/>
                <w:highlight w:val="green"/>
              </w:rPr>
              <w:t>.00</w:t>
            </w:r>
            <w:r>
              <w:rPr>
                <w:rFonts w:hint="eastAsia" w:ascii="仿宋_GB2312" w:hAnsi="仿宋_GB2312" w:eastAsia="仿宋_GB2312" w:cs="仿宋_GB2312"/>
                <w:sz w:val="24"/>
                <w:szCs w:val="24"/>
              </w:rPr>
              <w:t>元</w:t>
            </w:r>
          </w:p>
          <w:p w14:paraId="4FA3518F">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开户名称：</w:t>
            </w:r>
            <w:r>
              <w:rPr>
                <w:rFonts w:hint="eastAsia" w:ascii="仿宋_GB2312" w:hAnsi="仿宋_GB2312" w:eastAsia="仿宋_GB2312" w:cs="仿宋_GB2312"/>
                <w:color w:val="000000"/>
                <w:kern w:val="0"/>
                <w:sz w:val="24"/>
                <w:szCs w:val="24"/>
              </w:rPr>
              <w:t>中国重汽集团济南动力有限公司</w:t>
            </w:r>
          </w:p>
          <w:p w14:paraId="7170305A">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开户银行：</w:t>
            </w:r>
            <w:r>
              <w:rPr>
                <w:rFonts w:hint="eastAsia" w:ascii="仿宋_GB2312" w:hAnsi="仿宋_GB2312" w:eastAsia="仿宋_GB2312" w:cs="仿宋_GB2312"/>
                <w:color w:val="000000"/>
                <w:kern w:val="0"/>
                <w:sz w:val="24"/>
                <w:szCs w:val="24"/>
              </w:rPr>
              <w:t>中国建设银行济南市天桥区支行</w:t>
            </w:r>
          </w:p>
          <w:p w14:paraId="0B6F97C6">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银行帐号：</w:t>
            </w:r>
            <w:r>
              <w:rPr>
                <w:rFonts w:hint="eastAsia" w:ascii="仿宋_GB2312" w:hAnsi="仿宋_GB2312" w:eastAsia="仿宋_GB2312" w:cs="仿宋_GB2312"/>
                <w:color w:val="000000"/>
                <w:kern w:val="0"/>
                <w:sz w:val="24"/>
                <w:szCs w:val="24"/>
              </w:rPr>
              <w:t>37001616508050150300</w:t>
            </w:r>
          </w:p>
          <w:p w14:paraId="42CB9061">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hint="eastAsia" w:ascii="仿宋_GB2312" w:hAnsi="仿宋_GB2312" w:eastAsia="仿宋_GB2312" w:cs="仿宋_GB2312"/>
                <w:color w:val="000000"/>
                <w:kern w:val="0"/>
                <w:sz w:val="24"/>
                <w:szCs w:val="24"/>
              </w:rPr>
              <w:t>105451000362</w:t>
            </w:r>
          </w:p>
          <w:p w14:paraId="627EEDE7">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14:paraId="54C12902">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14:paraId="3C0A7F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79CECBE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3454D477">
            <w:pPr>
              <w:pStyle w:val="37"/>
              <w:spacing w:after="0" w:line="240" w:lineRule="auto"/>
              <w:ind w:left="0" w:leftChars="0" w:firstLine="482"/>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保证金缴纳截止时间：</w:t>
            </w:r>
            <w:r>
              <w:rPr>
                <w:rFonts w:hint="eastAsia" w:ascii="仿宋_GB2312" w:hAnsi="仿宋_GB2312" w:eastAsia="仿宋_GB2312" w:cs="仿宋_GB2312"/>
                <w:sz w:val="24"/>
                <w:szCs w:val="24"/>
                <w:highlight w:val="green"/>
              </w:rPr>
              <w:t>（同应标截止时间）</w:t>
            </w:r>
          </w:p>
          <w:p w14:paraId="3AB50120">
            <w:pPr>
              <w:pStyle w:val="37"/>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供应商应充分考虑银行信息交换时间，由此带来的保证金不能按时到帐的责任由供应商自行承担。</w:t>
            </w:r>
          </w:p>
        </w:tc>
      </w:tr>
      <w:tr w14:paraId="040382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935906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2F1504FF">
            <w:pPr>
              <w:pStyle w:val="37"/>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w:t>
            </w:r>
            <w:r>
              <w:rPr>
                <w:rFonts w:hint="eastAsia" w:ascii="仿宋_GB2312" w:hAnsi="仿宋_GB2312" w:eastAsia="仿宋_GB2312" w:cs="仿宋_GB2312"/>
                <w:sz w:val="24"/>
                <w:szCs w:val="24"/>
                <w:lang w:val="en-US" w:eastAsia="zh-CN"/>
              </w:rPr>
              <w:t>45</w:t>
            </w:r>
            <w:r>
              <w:rPr>
                <w:rFonts w:hint="eastAsia" w:ascii="仿宋_GB2312" w:hAnsi="仿宋_GB2312" w:eastAsia="仿宋_GB2312" w:cs="仿宋_GB2312"/>
                <w:sz w:val="24"/>
                <w:szCs w:val="24"/>
              </w:rPr>
              <w:t>工作日内予以原路返还（无息）；对于中标方，投标保证金将在签订合同后</w:t>
            </w:r>
            <w:r>
              <w:rPr>
                <w:rFonts w:hint="eastAsia" w:ascii="仿宋_GB2312" w:hAnsi="仿宋_GB2312" w:eastAsia="仿宋_GB2312" w:cs="仿宋_GB2312"/>
                <w:sz w:val="24"/>
                <w:szCs w:val="24"/>
                <w:lang w:val="en-US" w:eastAsia="zh-CN"/>
              </w:rPr>
              <w:t>45</w:t>
            </w:r>
            <w:r>
              <w:rPr>
                <w:rFonts w:hint="eastAsia" w:ascii="仿宋_GB2312" w:hAnsi="仿宋_GB2312" w:eastAsia="仿宋_GB2312" w:cs="仿宋_GB2312"/>
                <w:sz w:val="24"/>
                <w:szCs w:val="24"/>
              </w:rPr>
              <w:t>个工作日内原路返还（无息）。</w:t>
            </w:r>
          </w:p>
        </w:tc>
      </w:tr>
      <w:tr w14:paraId="631D6D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0EACE92">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14:paraId="2817D8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2E9CB5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63EF2B25">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开标时间：</w:t>
            </w:r>
            <w:r>
              <w:rPr>
                <w:rFonts w:hint="eastAsia" w:ascii="仿宋_GB2312" w:hAnsi="仿宋_GB2312" w:eastAsia="仿宋_GB2312" w:cs="仿宋_GB2312"/>
                <w:kern w:val="0"/>
                <w:sz w:val="24"/>
                <w:szCs w:val="24"/>
                <w:highlight w:val="yellow"/>
              </w:rPr>
              <w:t>同投标文件递交截止时间。</w:t>
            </w:r>
          </w:p>
          <w:p w14:paraId="0BEEE020">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开标地点：</w:t>
            </w:r>
            <w:r>
              <w:rPr>
                <w:rFonts w:hint="eastAsia" w:ascii="仿宋_GB2312" w:hAnsi="仿宋_GB2312" w:eastAsia="仿宋_GB2312" w:cs="仿宋_GB2312"/>
                <w:sz w:val="24"/>
                <w:szCs w:val="24"/>
                <w:highlight w:val="yellow"/>
              </w:rPr>
              <w:t>济南市历城区华奥路777号重汽科技大厦1311会议室</w:t>
            </w:r>
            <w:r>
              <w:rPr>
                <w:rFonts w:hint="eastAsia" w:ascii="仿宋_GB2312" w:hAnsi="仿宋_GB2312" w:eastAsia="仿宋_GB2312" w:cs="仿宋_GB2312"/>
                <w:sz w:val="24"/>
                <w:szCs w:val="24"/>
              </w:rPr>
              <w:t>。</w:t>
            </w:r>
          </w:p>
        </w:tc>
      </w:tr>
      <w:tr w14:paraId="68B7E3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7FBEC868">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5.2</w:t>
            </w:r>
          </w:p>
        </w:tc>
        <w:tc>
          <w:tcPr>
            <w:tcW w:w="8363" w:type="dxa"/>
            <w:tcBorders>
              <w:top w:val="single" w:color="auto" w:sz="2" w:space="0"/>
              <w:left w:val="single" w:color="auto" w:sz="2" w:space="0"/>
              <w:bottom w:val="single" w:color="auto" w:sz="2" w:space="0"/>
              <w:right w:val="single" w:color="auto" w:sz="2" w:space="0"/>
            </w:tcBorders>
            <w:vAlign w:val="center"/>
          </w:tcPr>
          <w:p w14:paraId="6146740F">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lang w:val="en-US" w:eastAsia="zh-CN"/>
              </w:rPr>
              <w:t>原则上</w:t>
            </w:r>
            <w:r>
              <w:rPr>
                <w:rFonts w:hint="eastAsia" w:ascii="仿宋_GB2312" w:hAnsi="仿宋_GB2312" w:eastAsia="仿宋_GB2312" w:cs="仿宋_GB2312"/>
                <w:color w:val="000000"/>
                <w:sz w:val="24"/>
                <w:szCs w:val="24"/>
                <w:highlight w:val="yellow"/>
                <w:lang w:val="en-US"/>
              </w:rPr>
              <w:t>来现场参与</w:t>
            </w:r>
            <w:r>
              <w:rPr>
                <w:rFonts w:hint="eastAsia" w:ascii="仿宋_GB2312" w:hAnsi="仿宋_GB2312" w:eastAsia="仿宋_GB2312" w:cs="仿宋_GB2312"/>
                <w:color w:val="000000"/>
                <w:sz w:val="24"/>
                <w:szCs w:val="24"/>
                <w:highlight w:val="yellow"/>
                <w:lang w:val="en-US" w:eastAsia="zh-CN"/>
              </w:rPr>
              <w:t>开</w:t>
            </w:r>
            <w:r>
              <w:rPr>
                <w:rFonts w:hint="eastAsia" w:ascii="仿宋_GB2312" w:hAnsi="仿宋_GB2312" w:eastAsia="仿宋_GB2312" w:cs="仿宋_GB2312"/>
                <w:color w:val="000000"/>
                <w:sz w:val="24"/>
                <w:szCs w:val="24"/>
                <w:highlight w:val="yellow"/>
                <w:lang w:val="en-US"/>
              </w:rPr>
              <w:t>标。</w:t>
            </w:r>
            <w:r>
              <w:rPr>
                <w:rFonts w:hint="eastAsia" w:ascii="仿宋_GB2312" w:hAnsi="仿宋_GB2312" w:eastAsia="仿宋_GB2312" w:cs="仿宋_GB2312"/>
                <w:color w:val="000000"/>
                <w:sz w:val="24"/>
                <w:szCs w:val="24"/>
                <w:highlight w:val="yellow"/>
                <w:lang w:val="en-US" w:eastAsia="zh-CN"/>
              </w:rPr>
              <w:t>如因特殊情况无法现场参与，需在开标前三日，通知招标人，由招标人创建</w:t>
            </w:r>
            <w:r>
              <w:rPr>
                <w:rFonts w:hint="eastAsia" w:ascii="仿宋_GB2312" w:hAnsi="仿宋_GB2312" w:eastAsia="仿宋_GB2312" w:cs="仿宋_GB2312"/>
                <w:color w:val="000000"/>
                <w:sz w:val="24"/>
                <w:szCs w:val="24"/>
                <w:highlight w:val="yellow"/>
              </w:rPr>
              <w:t>视频链接</w:t>
            </w:r>
            <w:r>
              <w:rPr>
                <w:rFonts w:hint="eastAsia" w:ascii="仿宋_GB2312" w:hAnsi="仿宋_GB2312" w:eastAsia="仿宋_GB2312" w:cs="仿宋_GB2312"/>
                <w:color w:val="000000"/>
                <w:sz w:val="24"/>
                <w:szCs w:val="24"/>
                <w:highlight w:val="yellow"/>
                <w:lang w:eastAsia="zh-CN"/>
              </w:rPr>
              <w:t>，</w:t>
            </w:r>
            <w:r>
              <w:rPr>
                <w:rFonts w:hint="eastAsia" w:ascii="仿宋_GB2312" w:hAnsi="仿宋_GB2312" w:eastAsia="仿宋_GB2312" w:cs="仿宋_GB2312"/>
                <w:color w:val="000000"/>
                <w:sz w:val="24"/>
                <w:szCs w:val="24"/>
                <w:highlight w:val="yellow"/>
                <w:lang w:val="en-US" w:eastAsia="zh-CN"/>
              </w:rPr>
              <w:t>并</w:t>
            </w:r>
            <w:r>
              <w:rPr>
                <w:rFonts w:hint="eastAsia" w:ascii="仿宋_GB2312" w:hAnsi="仿宋_GB2312" w:eastAsia="仿宋_GB2312" w:cs="仿宋_GB2312"/>
                <w:color w:val="000000"/>
                <w:sz w:val="24"/>
                <w:szCs w:val="24"/>
                <w:highlight w:val="yellow"/>
              </w:rPr>
              <w:t>在报名</w:t>
            </w:r>
            <w:r>
              <w:rPr>
                <w:rFonts w:hint="eastAsia" w:ascii="仿宋_GB2312" w:hAnsi="仿宋_GB2312" w:eastAsia="仿宋_GB2312" w:cs="仿宋_GB2312"/>
                <w:color w:val="000000"/>
                <w:sz w:val="24"/>
                <w:szCs w:val="24"/>
                <w:highlight w:val="yellow"/>
                <w:lang w:val="en-US" w:eastAsia="zh-CN"/>
              </w:rPr>
              <w:t>结束</w:t>
            </w:r>
            <w:r>
              <w:rPr>
                <w:rFonts w:hint="eastAsia" w:ascii="仿宋_GB2312" w:hAnsi="仿宋_GB2312" w:eastAsia="仿宋_GB2312" w:cs="仿宋_GB2312"/>
                <w:color w:val="000000"/>
                <w:sz w:val="24"/>
                <w:szCs w:val="24"/>
                <w:highlight w:val="yellow"/>
              </w:rPr>
              <w:t>后统一</w:t>
            </w:r>
            <w:r>
              <w:rPr>
                <w:rFonts w:hint="eastAsia" w:ascii="仿宋_GB2312" w:hAnsi="仿宋_GB2312" w:eastAsia="仿宋_GB2312" w:cs="仿宋_GB2312"/>
                <w:color w:val="000000"/>
                <w:sz w:val="24"/>
                <w:szCs w:val="24"/>
                <w:highlight w:val="yellow"/>
                <w:lang w:val="en-US" w:eastAsia="zh-CN"/>
              </w:rPr>
              <w:t>通知。</w:t>
            </w:r>
          </w:p>
        </w:tc>
      </w:tr>
      <w:tr w14:paraId="4B0455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FE8438B">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4128B1FA">
            <w:pPr>
              <w:pStyle w:val="13"/>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评标方法：</w:t>
            </w:r>
            <w:r>
              <w:rPr>
                <w:rFonts w:hint="eastAsia" w:ascii="宋体" w:hAnsi="宋体" w:eastAsia="宋体" w:cs="宋体"/>
                <w:b/>
                <w:bCs/>
                <w:sz w:val="24"/>
                <w:szCs w:val="24"/>
                <w:lang w:val="en-US" w:eastAsia="zh-CN"/>
              </w:rPr>
              <w:t>资质标审核→技术标评审→商务标评审。技术标入围后，原则上选取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仿宋_GB2312" w:hAnsi="仿宋_GB2312" w:eastAsia="仿宋_GB2312" w:cs="仿宋_GB2312"/>
                <w:sz w:val="24"/>
                <w:szCs w:val="24"/>
              </w:rPr>
              <w:t>具体详见“第二部分投标须知第六条：评标原则”。</w:t>
            </w:r>
          </w:p>
        </w:tc>
      </w:tr>
      <w:tr w14:paraId="65CFC9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F7571CE">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14:paraId="7B3A6E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F9B77B8">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7E3545C">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lang w:val="en-US" w:eastAsia="zh-CN"/>
              </w:rPr>
              <w:t>见第二部分投标须知第七条。</w:t>
            </w:r>
          </w:p>
        </w:tc>
      </w:tr>
      <w:tr w14:paraId="3F9492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8DA146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14:paraId="1839AA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9DF2A2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1B07B070">
            <w:pPr>
              <w:pStyle w:val="19"/>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14:paraId="6A5B6371">
            <w:pPr>
              <w:pStyle w:val="19"/>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自发出中标通知书之日起，40天内</w:t>
            </w:r>
            <w:r>
              <w:rPr>
                <w:rFonts w:hint="eastAsia" w:ascii="仿宋_GB2312" w:hAnsi="仿宋_GB2312" w:eastAsia="仿宋_GB2312" w:cs="仿宋_GB2312"/>
                <w:color w:val="000000"/>
                <w:sz w:val="24"/>
                <w:szCs w:val="24"/>
                <w:lang w:val="en-US" w:eastAsia="zh-CN"/>
              </w:rPr>
              <w:t>到货。</w:t>
            </w:r>
          </w:p>
          <w:p w14:paraId="5CCB09F1">
            <w:pPr>
              <w:pStyle w:val="19"/>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lang w:val="en-US" w:eastAsia="zh-CN"/>
              </w:rPr>
              <w:t>规定时间</w:t>
            </w:r>
            <w:r>
              <w:rPr>
                <w:rFonts w:hint="eastAsia" w:ascii="仿宋_GB2312" w:hAnsi="仿宋_GB2312" w:eastAsia="仿宋_GB2312" w:cs="仿宋_GB2312"/>
                <w:color w:val="000000"/>
                <w:sz w:val="24"/>
                <w:szCs w:val="24"/>
              </w:rPr>
              <w:t>的，投标人应当随标书提供详细的工期计划</w:t>
            </w:r>
          </w:p>
        </w:tc>
      </w:tr>
      <w:tr w14:paraId="7F3483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803357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4280B93D">
            <w:pPr>
              <w:spacing w:line="360" w:lineRule="auto"/>
              <w:ind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14:paraId="6745E058">
            <w:pPr>
              <w:spacing w:line="360" w:lineRule="auto"/>
              <w:ind w:firstLineChars="200"/>
              <w:outlineLvl w:val="3"/>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b/>
                <w:bCs/>
                <w:color w:val="000000"/>
                <w:sz w:val="24"/>
                <w:szCs w:val="24"/>
              </w:rPr>
              <w:t>交货地点：济南商用车制造公司（章丘重汽工业园）</w:t>
            </w:r>
          </w:p>
        </w:tc>
      </w:tr>
      <w:tr w14:paraId="28FD9F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C9CA04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6F0CAB38">
            <w:pPr>
              <w:pStyle w:val="13"/>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w:t>
            </w:r>
            <w:r>
              <w:rPr>
                <w:rFonts w:hint="eastAsia" w:ascii="仿宋_GB2312" w:hAnsi="仿宋_GB2312" w:eastAsia="仿宋_GB2312" w:cs="仿宋_GB2312"/>
                <w:b/>
                <w:sz w:val="24"/>
                <w:szCs w:val="24"/>
                <w:lang w:val="en-US" w:eastAsia="zh-CN"/>
              </w:rPr>
              <w:t>12</w:t>
            </w:r>
            <w:r>
              <w:rPr>
                <w:rFonts w:hint="eastAsia" w:ascii="仿宋_GB2312" w:hAnsi="仿宋_GB2312" w:eastAsia="仿宋_GB2312" w:cs="仿宋_GB2312"/>
                <w:b/>
                <w:sz w:val="24"/>
                <w:szCs w:val="24"/>
              </w:rPr>
              <w:t>个月。</w:t>
            </w:r>
            <w:r>
              <w:rPr>
                <w:rFonts w:hint="eastAsia" w:ascii="仿宋_GB2312" w:hAnsi="仿宋_GB2312" w:eastAsia="仿宋_GB2312" w:cs="仿宋_GB2312"/>
                <w:sz w:val="24"/>
                <w:szCs w:val="24"/>
              </w:rPr>
              <w:t>（投标人可在满足上述最短质保期基础上竞报）</w:t>
            </w:r>
          </w:p>
        </w:tc>
      </w:tr>
      <w:tr w14:paraId="5A5670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4F23E27">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9900A37">
            <w:pPr>
              <w:pStyle w:val="19"/>
              <w:ind w:firstLine="482"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b/>
                <w:bCs/>
                <w:color w:val="000000"/>
                <w:sz w:val="24"/>
                <w:szCs w:val="24"/>
              </w:rPr>
              <w:t>付款方式：</w:t>
            </w:r>
            <w:r>
              <w:rPr>
                <w:rFonts w:hint="eastAsia" w:ascii="仿宋_GB2312" w:hAnsi="仿宋_GB2312" w:eastAsia="仿宋_GB2312" w:cs="仿宋_GB2312"/>
                <w:b/>
                <w:bCs/>
                <w:color w:val="000000"/>
                <w:sz w:val="24"/>
                <w:szCs w:val="24"/>
                <w:highlight w:val="yellow"/>
                <w:u w:val="single"/>
              </w:rPr>
              <w:t>半年期商业汇票（包括银行承兑汇票和商业承兑汇票）</w:t>
            </w:r>
            <w:r>
              <w:rPr>
                <w:rFonts w:hint="eastAsia" w:ascii="仿宋_GB2312" w:hAnsi="仿宋_GB2312" w:eastAsia="仿宋_GB2312" w:cs="仿宋_GB2312"/>
                <w:color w:val="000000"/>
                <w:sz w:val="24"/>
                <w:szCs w:val="24"/>
                <w:highlight w:val="yellow"/>
              </w:rPr>
              <w:t>：</w:t>
            </w:r>
          </w:p>
          <w:p w14:paraId="1A9DE04D">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A.设备验收合格后，中标人提交金额为合同价款90%的收据并提供合同价款100%的增值税专用发票（含复印件二份），经招标人依照财务制度审核通过后30日支付；</w:t>
            </w:r>
          </w:p>
          <w:p w14:paraId="40182B4F">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B.合同总价款的10%作为本合同约定设备的质量保证金，质量保证金在质量保证期内不计利息。质保期届满后支付。</w:t>
            </w:r>
          </w:p>
          <w:p w14:paraId="6F421395">
            <w:pPr>
              <w:ind w:firstLine="480" w:firstLineChars="200"/>
              <w:rPr>
                <w:rFonts w:hint="eastAsia" w:ascii="仿宋_GB2312" w:hAnsi="仿宋_GB2312" w:eastAsia="仿宋_GB2312" w:cs="仿宋_GB2312"/>
                <w:sz w:val="24"/>
                <w:szCs w:val="24"/>
              </w:rPr>
            </w:pPr>
          </w:p>
        </w:tc>
      </w:tr>
      <w:tr w14:paraId="522DD7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1E52365">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462A8E2E">
            <w:pPr>
              <w:shd w:val="clear"/>
              <w:ind w:firstLine="482" w:firstLineChars="200"/>
              <w:rPr>
                <w:rFonts w:hint="eastAsia" w:ascii="仿宋_GB2312" w:hAnsi="仿宋_GB2312" w:eastAsia="仿宋_GB2312" w:cs="仿宋_GB2312"/>
                <w:b/>
                <w:color w:val="000000"/>
                <w:sz w:val="24"/>
                <w:szCs w:val="24"/>
                <w:highlight w:val="none"/>
              </w:rPr>
            </w:pPr>
            <w:r>
              <w:rPr>
                <w:rFonts w:hint="eastAsia" w:ascii="仿宋_GB2312" w:hAnsi="仿宋_GB2312" w:eastAsia="仿宋_GB2312" w:cs="仿宋_GB2312"/>
                <w:b/>
                <w:color w:val="000000"/>
                <w:sz w:val="24"/>
                <w:szCs w:val="24"/>
                <w:highlight w:val="none"/>
              </w:rPr>
              <w:t>增值税专用发票开票信息：</w:t>
            </w:r>
          </w:p>
          <w:p w14:paraId="14A7CCB9">
            <w:pPr>
              <w:ind w:firstLine="480" w:firstLineChars="200"/>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color w:val="000000"/>
                <w:sz w:val="24"/>
                <w:szCs w:val="24"/>
                <w:highlight w:val="none"/>
                <w:lang w:val="en-US" w:eastAsia="zh-CN"/>
              </w:rPr>
              <w:t xml:space="preserve">本项目为集采项目，具体开票信息以签订的合同为准。             </w:t>
            </w:r>
          </w:p>
        </w:tc>
      </w:tr>
      <w:tr w14:paraId="79F84F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136DABA">
            <w:pPr>
              <w:pStyle w:val="13"/>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14:paraId="1E0F7E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01A2C09">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8.1</w:t>
            </w:r>
          </w:p>
        </w:tc>
        <w:tc>
          <w:tcPr>
            <w:tcW w:w="8363" w:type="dxa"/>
            <w:tcBorders>
              <w:top w:val="single" w:color="auto" w:sz="2" w:space="0"/>
              <w:left w:val="single" w:color="auto" w:sz="4" w:space="0"/>
              <w:bottom w:val="single" w:color="auto" w:sz="2" w:space="0"/>
              <w:right w:val="single" w:color="auto" w:sz="2" w:space="0"/>
            </w:tcBorders>
            <w:vAlign w:val="center"/>
          </w:tcPr>
          <w:p w14:paraId="5B14F44E">
            <w:pPr>
              <w:pStyle w:val="1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98C82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27AB2EE">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8.2</w:t>
            </w:r>
          </w:p>
        </w:tc>
        <w:tc>
          <w:tcPr>
            <w:tcW w:w="8363" w:type="dxa"/>
            <w:tcBorders>
              <w:top w:val="single" w:color="auto" w:sz="2" w:space="0"/>
              <w:left w:val="single" w:color="auto" w:sz="4" w:space="0"/>
              <w:bottom w:val="single" w:color="auto" w:sz="2" w:space="0"/>
              <w:right w:val="single" w:color="auto" w:sz="2" w:space="0"/>
            </w:tcBorders>
            <w:vAlign w:val="center"/>
          </w:tcPr>
          <w:p w14:paraId="63F3AC2B">
            <w:pPr>
              <w:pStyle w:val="13"/>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w:t>
            </w:r>
            <w:r>
              <w:rPr>
                <w:rFonts w:hint="eastAsia" w:ascii="仿宋_GB2312" w:hAnsi="仿宋_GB2312" w:eastAsia="仿宋_GB2312" w:cs="仿宋_GB2312"/>
                <w:sz w:val="24"/>
                <w:szCs w:val="24"/>
                <w:highlight w:val="none"/>
              </w:rPr>
              <w:t>直至达到买方使用需求。</w:t>
            </w:r>
          </w:p>
        </w:tc>
      </w:tr>
      <w:tr w14:paraId="0AF01A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E481EFD">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8.3</w:t>
            </w:r>
          </w:p>
        </w:tc>
        <w:tc>
          <w:tcPr>
            <w:tcW w:w="8363" w:type="dxa"/>
            <w:tcBorders>
              <w:top w:val="single" w:color="auto" w:sz="2" w:space="0"/>
              <w:left w:val="single" w:color="auto" w:sz="4" w:space="0"/>
              <w:bottom w:val="single" w:color="auto" w:sz="2" w:space="0"/>
              <w:right w:val="single" w:color="auto" w:sz="2" w:space="0"/>
            </w:tcBorders>
            <w:vAlign w:val="center"/>
          </w:tcPr>
          <w:p w14:paraId="1272B17E">
            <w:pPr>
              <w:pStyle w:val="13"/>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w:t>
            </w:r>
            <w:r>
              <w:rPr>
                <w:rFonts w:hint="eastAsia" w:ascii="仿宋_GB2312" w:hAnsi="仿宋_GB2312" w:eastAsia="仿宋_GB2312" w:cs="仿宋_GB2312"/>
                <w:sz w:val="24"/>
                <w:szCs w:val="24"/>
                <w:highlight w:val="none"/>
              </w:rPr>
              <w:t>订后</w:t>
            </w:r>
            <w:r>
              <w:rPr>
                <w:rFonts w:hint="eastAsia" w:ascii="仿宋_GB2312" w:hAnsi="仿宋_GB2312" w:eastAsia="仿宋_GB2312" w:cs="仿宋_GB2312"/>
                <w:sz w:val="24"/>
                <w:szCs w:val="24"/>
                <w:highlight w:val="none"/>
                <w:lang w:val="en-US" w:eastAsia="zh-CN"/>
              </w:rPr>
              <w:t>15</w:t>
            </w:r>
            <w:r>
              <w:rPr>
                <w:rFonts w:hint="eastAsia" w:ascii="仿宋_GB2312" w:hAnsi="仿宋_GB2312" w:eastAsia="仿宋_GB2312" w:cs="仿宋_GB2312"/>
                <w:sz w:val="24"/>
                <w:szCs w:val="24"/>
                <w:highlight w:val="none"/>
              </w:rPr>
              <w:t>日内需根据设计</w:t>
            </w:r>
            <w:r>
              <w:rPr>
                <w:rStyle w:val="44"/>
                <w:rFonts w:hint="eastAsia" w:ascii="仿宋_GB2312" w:hAnsi="仿宋_GB2312" w:eastAsia="仿宋_GB2312" w:cs="仿宋_GB2312"/>
                <w:sz w:val="24"/>
                <w:szCs w:val="24"/>
                <w:highlight w:val="none"/>
              </w:rPr>
              <w:t>提资</w:t>
            </w:r>
            <w:r>
              <w:rPr>
                <w:rFonts w:hint="eastAsia" w:ascii="仿宋_GB2312" w:hAnsi="仿宋_GB2312" w:eastAsia="仿宋_GB2312" w:cs="仿宋_GB2312"/>
                <w:sz w:val="24"/>
                <w:szCs w:val="24"/>
                <w:highlight w:val="none"/>
              </w:rPr>
              <w:t>要求提供详细的</w:t>
            </w:r>
            <w:r>
              <w:rPr>
                <w:rStyle w:val="44"/>
                <w:rFonts w:hint="eastAsia" w:ascii="仿宋_GB2312" w:hAnsi="仿宋_GB2312" w:eastAsia="仿宋_GB2312" w:cs="仿宋_GB2312"/>
                <w:sz w:val="24"/>
                <w:szCs w:val="24"/>
                <w:highlight w:val="none"/>
              </w:rPr>
              <w:t>设备</w:t>
            </w:r>
            <w:r>
              <w:rPr>
                <w:rFonts w:hint="eastAsia" w:ascii="仿宋_GB2312" w:hAnsi="仿宋_GB2312" w:eastAsia="仿宋_GB2312" w:cs="仿宋_GB2312"/>
                <w:sz w:val="24"/>
                <w:szCs w:val="24"/>
                <w:highlight w:val="none"/>
              </w:rPr>
              <w:t>图纸等资料,其中包含</w:t>
            </w:r>
            <w:r>
              <w:rPr>
                <w:rStyle w:val="44"/>
                <w:rFonts w:hint="eastAsia" w:ascii="仿宋_GB2312" w:hAnsi="仿宋_GB2312" w:eastAsia="仿宋_GB2312" w:cs="仿宋_GB2312"/>
                <w:sz w:val="24"/>
                <w:szCs w:val="24"/>
                <w:highlight w:val="none"/>
              </w:rPr>
              <w:t>设备</w:t>
            </w:r>
            <w:r>
              <w:rPr>
                <w:rFonts w:hint="eastAsia" w:ascii="仿宋_GB2312" w:hAnsi="仿宋_GB2312" w:eastAsia="仿宋_GB2312" w:cs="仿宋_GB2312"/>
                <w:sz w:val="24"/>
                <w:szCs w:val="24"/>
                <w:highlight w:val="none"/>
              </w:rPr>
              <w:t>的外形尺寸,运维空间</w:t>
            </w:r>
            <w:r>
              <w:rPr>
                <w:rStyle w:val="44"/>
                <w:rFonts w:hint="eastAsia" w:ascii="仿宋_GB2312" w:hAnsi="仿宋_GB2312" w:eastAsia="仿宋_GB2312" w:cs="仿宋_GB2312"/>
                <w:sz w:val="24"/>
                <w:szCs w:val="24"/>
                <w:highlight w:val="none"/>
              </w:rPr>
              <w:t>,设备</w:t>
            </w:r>
            <w:r>
              <w:rPr>
                <w:rFonts w:hint="eastAsia" w:ascii="仿宋_GB2312" w:hAnsi="仿宋_GB2312" w:eastAsia="仿宋_GB2312" w:cs="仿宋_GB2312"/>
                <w:sz w:val="24"/>
                <w:szCs w:val="24"/>
                <w:highlight w:val="none"/>
              </w:rPr>
              <w:t>运行参数,材料材质,接口信息,规格,技术需求.等资料，提交给买方，项目设计单位以此补充设计施工图纸，中标人最终审核确认。对于提资不准确不全面、</w:t>
            </w:r>
            <w:r>
              <w:rPr>
                <w:rFonts w:hint="eastAsia" w:ascii="仿宋_GB2312" w:hAnsi="仿宋_GB2312" w:eastAsia="仿宋_GB2312" w:cs="仿宋_GB2312"/>
                <w:sz w:val="24"/>
                <w:szCs w:val="24"/>
              </w:rPr>
              <w:t>不符合招标文件技术要求、提资变更导致的损失由卖方承担，并承担违约责任。</w:t>
            </w:r>
          </w:p>
        </w:tc>
      </w:tr>
      <w:bookmarkEnd w:id="6"/>
    </w:tbl>
    <w:p w14:paraId="4887E18D">
      <w:pPr>
        <w:pStyle w:val="19"/>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pgNumType w:fmt="decimal"/>
          <w:cols w:space="720" w:num="1"/>
          <w:docGrid w:linePitch="290" w:charSpace="-3931"/>
        </w:sectPr>
      </w:pPr>
    </w:p>
    <w:p w14:paraId="6858753B">
      <w:pPr>
        <w:pStyle w:val="2"/>
        <w:bidi w:val="0"/>
        <w:rPr>
          <w:rFonts w:hint="eastAsia" w:ascii="仿宋_GB2312" w:hAnsi="仿宋_GB2312" w:eastAsia="仿宋_GB2312" w:cs="仿宋_GB2312"/>
          <w:sz w:val="44"/>
          <w:szCs w:val="44"/>
          <w:lang w:val="en-US" w:eastAsia="zh-CN"/>
        </w:rPr>
      </w:pPr>
      <w:bookmarkStart w:id="7" w:name="_Toc6577"/>
      <w:bookmarkStart w:id="8" w:name="_Toc9448"/>
      <w:bookmarkStart w:id="9" w:name="_Toc427"/>
      <w:bookmarkStart w:id="10" w:name="_Toc19183"/>
      <w:bookmarkStart w:id="11" w:name="_Toc27087"/>
      <w:bookmarkStart w:id="12" w:name="_Toc10195"/>
      <w:r>
        <w:rPr>
          <w:rFonts w:hint="eastAsia" w:ascii="仿宋_GB2312" w:hAnsi="仿宋_GB2312" w:eastAsia="仿宋_GB2312" w:cs="仿宋_GB2312"/>
          <w:sz w:val="44"/>
          <w:szCs w:val="44"/>
          <w:lang w:val="en-US" w:eastAsia="zh-CN"/>
        </w:rPr>
        <w:t>第二部分 投标须知</w:t>
      </w:r>
      <w:bookmarkEnd w:id="7"/>
      <w:bookmarkEnd w:id="8"/>
      <w:bookmarkEnd w:id="9"/>
      <w:bookmarkEnd w:id="10"/>
      <w:bookmarkEnd w:id="11"/>
      <w:bookmarkEnd w:id="12"/>
    </w:p>
    <w:p w14:paraId="70135759">
      <w:pPr>
        <w:pStyle w:val="3"/>
        <w:bidi w:val="0"/>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14:paraId="17136FE2">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14:paraId="4CA50ADA">
      <w:pPr>
        <w:pStyle w:val="3"/>
        <w:bidi w:val="0"/>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lang w:val="en-US" w:eastAsia="zh-CN"/>
        </w:rPr>
        <w:t>二、</w:t>
      </w:r>
      <w:r>
        <w:rPr>
          <w:rFonts w:hint="eastAsia" w:ascii="仿宋_GB2312" w:hAnsi="仿宋_GB2312" w:eastAsia="仿宋_GB2312" w:cs="仿宋_GB2312"/>
          <w:sz w:val="36"/>
          <w:szCs w:val="36"/>
        </w:rPr>
        <w:t>招标内容及形式</w:t>
      </w:r>
      <w:bookmarkEnd w:id="15"/>
    </w:p>
    <w:p w14:paraId="7E71EC82">
      <w:pPr>
        <w:pStyle w:val="19"/>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14:paraId="16F3EC14">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14:paraId="7E1D476C">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14:paraId="2E576B0B">
      <w:pPr>
        <w:pStyle w:val="3"/>
        <w:bidi w:val="0"/>
        <w:rPr>
          <w:rFonts w:hint="eastAsia" w:ascii="仿宋_GB2312" w:hAnsi="仿宋_GB2312" w:eastAsia="仿宋_GB2312" w:cs="仿宋_GB2312"/>
          <w:sz w:val="36"/>
          <w:szCs w:val="36"/>
          <w:lang w:val="en-US" w:eastAsia="zh-CN"/>
        </w:rPr>
      </w:pPr>
      <w:bookmarkStart w:id="16" w:name="_Toc24346"/>
      <w:r>
        <w:rPr>
          <w:rFonts w:hint="eastAsia" w:ascii="仿宋_GB2312" w:hAnsi="仿宋_GB2312" w:eastAsia="仿宋_GB2312" w:cs="仿宋_GB2312"/>
          <w:sz w:val="36"/>
          <w:szCs w:val="36"/>
          <w:lang w:val="en-US" w:eastAsia="zh-CN"/>
        </w:rPr>
        <w:t>三、交货及付款</w:t>
      </w:r>
      <w:bookmarkEnd w:id="16"/>
      <w:r>
        <w:rPr>
          <w:rFonts w:hint="eastAsia" w:ascii="仿宋_GB2312" w:hAnsi="仿宋_GB2312" w:eastAsia="仿宋_GB2312" w:cs="仿宋_GB2312"/>
          <w:sz w:val="36"/>
          <w:szCs w:val="36"/>
          <w:lang w:val="en-US" w:eastAsia="zh-CN"/>
        </w:rPr>
        <w:tab/>
      </w:r>
    </w:p>
    <w:p w14:paraId="666F81CA">
      <w:pPr>
        <w:pStyle w:val="19"/>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14:paraId="3D65687A">
      <w:pPr>
        <w:pStyle w:val="3"/>
        <w:bidi w:val="0"/>
        <w:rPr>
          <w:rFonts w:hint="eastAsia" w:ascii="仿宋_GB2312" w:hAnsi="仿宋_GB2312" w:eastAsia="仿宋_GB2312" w:cs="仿宋_GB2312"/>
          <w:sz w:val="36"/>
          <w:szCs w:val="36"/>
          <w:lang w:val="en-US" w:eastAsia="zh-CN"/>
        </w:rPr>
      </w:pPr>
      <w:bookmarkStart w:id="17" w:name="_Toc4476"/>
      <w:r>
        <w:rPr>
          <w:rFonts w:hint="eastAsia" w:ascii="仿宋_GB2312" w:hAnsi="仿宋_GB2312" w:eastAsia="仿宋_GB2312" w:cs="仿宋_GB2312"/>
          <w:sz w:val="36"/>
          <w:szCs w:val="36"/>
          <w:lang w:val="en-US" w:eastAsia="zh-CN"/>
        </w:rPr>
        <w:t>四、投标说明</w:t>
      </w:r>
      <w:bookmarkEnd w:id="17"/>
    </w:p>
    <w:p w14:paraId="3420C86A">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14:paraId="36A3E93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w:t>
      </w:r>
      <w:r>
        <w:rPr>
          <w:rFonts w:hint="eastAsia" w:ascii="仿宋_GB2312" w:hAnsi="仿宋_GB2312" w:eastAsia="仿宋_GB2312" w:cs="仿宋_GB2312"/>
          <w:color w:val="000000"/>
          <w:sz w:val="24"/>
          <w:szCs w:val="24"/>
          <w:highlight w:val="yellow"/>
          <w:lang w:val="en-US" w:eastAsia="zh-CN"/>
        </w:rPr>
        <w:t>5</w:t>
      </w:r>
      <w:r>
        <w:rPr>
          <w:rFonts w:hint="eastAsia" w:ascii="仿宋_GB2312" w:hAnsi="仿宋_GB2312" w:eastAsia="仿宋_GB2312" w:cs="仿宋_GB2312"/>
          <w:color w:val="000000"/>
          <w:sz w:val="24"/>
          <w:szCs w:val="24"/>
          <w:highlight w:val="yellow"/>
        </w:rPr>
        <w:t>）</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w:t>
      </w:r>
      <w:r>
        <w:rPr>
          <w:rFonts w:hint="eastAsia" w:ascii="仿宋_GB2312" w:hAnsi="仿宋_GB2312" w:eastAsia="仿宋_GB2312" w:cs="仿宋_GB2312"/>
          <w:b/>
          <w:color w:val="000000"/>
          <w:sz w:val="24"/>
          <w:szCs w:val="24"/>
          <w:highlight w:val="yellow"/>
          <w:lang w:val="en-US" w:eastAsia="zh-CN"/>
        </w:rPr>
        <w:t>6</w:t>
      </w:r>
      <w:r>
        <w:rPr>
          <w:rFonts w:hint="eastAsia" w:ascii="仿宋_GB2312" w:hAnsi="仿宋_GB2312" w:eastAsia="仿宋_GB2312" w:cs="仿宋_GB2312"/>
          <w:b/>
          <w:color w:val="000000"/>
          <w:sz w:val="24"/>
          <w:szCs w:val="24"/>
          <w:highlight w:val="yellow"/>
        </w:rPr>
        <w:t>）</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yellow"/>
        </w:rPr>
        <w:t>1.1-1.1</w:t>
      </w:r>
      <w:r>
        <w:rPr>
          <w:rFonts w:hint="eastAsia" w:ascii="仿宋_GB2312" w:hAnsi="仿宋_GB2312" w:eastAsia="仿宋_GB2312" w:cs="仿宋_GB2312"/>
          <w:color w:val="000000"/>
          <w:sz w:val="24"/>
          <w:szCs w:val="24"/>
          <w:highlight w:val="yellow"/>
          <w:lang w:val="en-US" w:eastAsia="zh-CN"/>
        </w:rPr>
        <w:t>3</w:t>
      </w:r>
      <w:r>
        <w:rPr>
          <w:rFonts w:hint="eastAsia" w:ascii="仿宋_GB2312" w:hAnsi="仿宋_GB2312" w:eastAsia="仿宋_GB2312" w:cs="仿宋_GB2312"/>
          <w:color w:val="000000"/>
          <w:sz w:val="24"/>
          <w:szCs w:val="24"/>
        </w:rPr>
        <w:t>准备资料并上传，资质审查通过即为报名成功，公示期间请尽快报名。</w:t>
      </w:r>
    </w:p>
    <w:p w14:paraId="093BFEF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14:paraId="4CB2751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14:paraId="244146B9">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14:paraId="5B412143">
      <w:pPr>
        <w:pStyle w:val="19"/>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14:paraId="28228783">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14:paraId="07F444B9">
      <w:pPr>
        <w:pStyle w:val="19"/>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w:t>
      </w:r>
      <w:r>
        <w:rPr>
          <w:rFonts w:hint="eastAsia" w:ascii="仿宋_GB2312" w:hAnsi="仿宋_GB2312" w:eastAsia="仿宋_GB2312" w:cs="仿宋_GB2312"/>
          <w:sz w:val="24"/>
          <w:szCs w:val="24"/>
        </w:rPr>
        <w:t>本次招投标为</w:t>
      </w:r>
      <w:r>
        <w:rPr>
          <w:rFonts w:hint="eastAsia" w:ascii="仿宋_GB2312" w:hAnsi="仿宋_GB2312" w:eastAsia="仿宋_GB2312" w:cs="仿宋_GB2312"/>
          <w:color w:val="000000"/>
          <w:sz w:val="24"/>
          <w:szCs w:val="24"/>
          <w:highlight w:val="yellow"/>
        </w:rPr>
        <w:t>公开招标</w:t>
      </w:r>
      <w:r>
        <w:rPr>
          <w:rFonts w:hint="eastAsia" w:ascii="仿宋_GB2312" w:hAnsi="仿宋_GB2312" w:eastAsia="仿宋_GB2312" w:cs="仿宋_GB2312"/>
          <w:b/>
          <w:sz w:val="24"/>
          <w:szCs w:val="24"/>
        </w:rPr>
        <w:t>；</w:t>
      </w:r>
      <w:r>
        <w:rPr>
          <w:rFonts w:hint="eastAsia" w:ascii="仿宋_GB2312" w:hAnsi="仿宋_GB2312" w:eastAsia="仿宋_GB2312" w:cs="仿宋_GB2312"/>
          <w:color w:val="000000"/>
          <w:sz w:val="24"/>
          <w:szCs w:val="24"/>
        </w:rPr>
        <w:t>评标流程以及规则详见本部分第六条评标原则。</w:t>
      </w:r>
    </w:p>
    <w:p w14:paraId="670620AC">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7936C36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14:paraId="0A2E5F6C">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14:paraId="13F6E13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14:paraId="1494E91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14:paraId="2EB9423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14:paraId="4690926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14:paraId="11080D4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14:paraId="6E55A6AF">
      <w:pPr>
        <w:pStyle w:val="19"/>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DE2CF33">
      <w:pPr>
        <w:pStyle w:val="19"/>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14:paraId="0E196125">
      <w:pPr>
        <w:pStyle w:val="19"/>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14:paraId="6332FC6A">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14:paraId="4FE74E6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14:paraId="6E928A18">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14:paraId="0E61C518">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14:paraId="2BD62800">
      <w:pPr>
        <w:pStyle w:val="3"/>
        <w:bidi w:val="0"/>
        <w:rPr>
          <w:rFonts w:hint="eastAsia" w:ascii="仿宋_GB2312" w:hAnsi="仿宋_GB2312" w:eastAsia="仿宋_GB2312" w:cs="仿宋_GB2312"/>
          <w:sz w:val="36"/>
          <w:szCs w:val="36"/>
          <w:lang w:val="en-US" w:eastAsia="zh-CN"/>
        </w:rPr>
      </w:pPr>
      <w:bookmarkStart w:id="18" w:name="_Toc29561"/>
      <w:r>
        <w:rPr>
          <w:rFonts w:hint="eastAsia" w:ascii="仿宋_GB2312" w:hAnsi="仿宋_GB2312" w:eastAsia="仿宋_GB2312" w:cs="仿宋_GB2312"/>
          <w:sz w:val="36"/>
          <w:szCs w:val="36"/>
          <w:lang w:val="en-US" w:eastAsia="zh-CN"/>
        </w:rPr>
        <w:t>五、议程安排</w:t>
      </w:r>
      <w:bookmarkEnd w:id="18"/>
    </w:p>
    <w:p w14:paraId="56E94519">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14:paraId="5F87E2E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14:paraId="7CDE3CC8">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14:paraId="30A3050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中国重汽官网、山东省阳光采购服务平台、中国招标投标公共服务平台等公开媒体</w:t>
      </w:r>
      <w:r>
        <w:rPr>
          <w:rFonts w:hint="eastAsia" w:ascii="仿宋_GB2312" w:hAnsi="仿宋_GB2312" w:eastAsia="仿宋_GB2312" w:cs="仿宋_GB2312"/>
          <w:color w:val="000000"/>
          <w:sz w:val="24"/>
          <w:szCs w:val="24"/>
        </w:rPr>
        <w:t>公布。</w:t>
      </w:r>
    </w:p>
    <w:p w14:paraId="7763FB50">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14:paraId="111C606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14:paraId="0C657CBD">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14:paraId="2FC80465">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3367F765">
      <w:pPr>
        <w:pStyle w:val="114"/>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14:paraId="22A501CC">
      <w:pPr>
        <w:pStyle w:val="114"/>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14:paraId="3C33266B">
      <w:pPr>
        <w:pStyle w:val="114"/>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w:t>
      </w:r>
      <w:r>
        <w:rPr>
          <w:rFonts w:hint="eastAsia" w:ascii="仿宋_GB2312" w:hAnsi="仿宋_GB2312" w:eastAsia="仿宋_GB2312" w:cs="仿宋_GB2312"/>
          <w:lang w:val="en-US" w:eastAsia="zh-CN"/>
        </w:rPr>
        <w:t>45</w:t>
      </w:r>
      <w:r>
        <w:rPr>
          <w:rFonts w:hint="eastAsia" w:ascii="仿宋_GB2312" w:hAnsi="仿宋_GB2312" w:eastAsia="仿宋_GB2312" w:cs="仿宋_GB2312"/>
        </w:rPr>
        <w:t>工作日内予以原路返还（无息）；对于中标方，投标保证金将在签订合同后</w:t>
      </w:r>
      <w:r>
        <w:rPr>
          <w:rFonts w:hint="eastAsia" w:ascii="仿宋_GB2312" w:hAnsi="仿宋_GB2312" w:eastAsia="仿宋_GB2312" w:cs="仿宋_GB2312"/>
          <w:lang w:val="en-US" w:eastAsia="zh-CN"/>
        </w:rPr>
        <w:t>45</w:t>
      </w:r>
      <w:r>
        <w:rPr>
          <w:rFonts w:hint="eastAsia" w:ascii="仿宋_GB2312" w:hAnsi="仿宋_GB2312" w:eastAsia="仿宋_GB2312" w:cs="仿宋_GB2312"/>
        </w:rPr>
        <w:t>个工作日内原路返还（无息）；</w:t>
      </w:r>
    </w:p>
    <w:p w14:paraId="3E75294B">
      <w:pPr>
        <w:pStyle w:val="114"/>
        <w:ind w:firstLine="480"/>
        <w:rPr>
          <w:rFonts w:hint="eastAsia" w:ascii="仿宋_GB2312" w:hAnsi="仿宋_GB2312" w:eastAsia="仿宋_GB2312" w:cs="仿宋_GB2312"/>
        </w:rPr>
      </w:pPr>
      <w:r>
        <w:rPr>
          <w:rFonts w:hint="eastAsia" w:ascii="仿宋_GB2312" w:hAnsi="仿宋_GB2312" w:eastAsia="仿宋_GB2312" w:cs="仿宋_GB2312"/>
        </w:rPr>
        <w:t>4.3说明</w:t>
      </w:r>
    </w:p>
    <w:p w14:paraId="3F9E3AC0">
      <w:pPr>
        <w:pStyle w:val="114"/>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14:paraId="7C4DAF13">
      <w:pPr>
        <w:pStyle w:val="114"/>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14:paraId="42343E71">
      <w:pPr>
        <w:pStyle w:val="114"/>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14:paraId="7D5B5441">
      <w:pPr>
        <w:pStyle w:val="114"/>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14:paraId="276449CA">
      <w:pPr>
        <w:pStyle w:val="114"/>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14:paraId="36149203">
      <w:pPr>
        <w:pStyle w:val="114"/>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14:paraId="7662D45C">
      <w:pPr>
        <w:pStyle w:val="114"/>
        <w:spacing w:line="360"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rPr>
        <w:t>4.3.2.</w:t>
      </w:r>
      <w:r>
        <w:rPr>
          <w:rFonts w:hint="eastAsia" w:ascii="仿宋_GB2312" w:hAnsi="仿宋_GB2312" w:eastAsia="仿宋_GB2312" w:cs="仿宋_GB2312"/>
          <w:lang w:val="en-US" w:eastAsia="zh-CN"/>
        </w:rPr>
        <w:t>5</w:t>
      </w:r>
      <w:r>
        <w:rPr>
          <w:rFonts w:hint="eastAsia" w:ascii="仿宋_GB2312" w:hAnsi="仿宋_GB2312" w:eastAsia="仿宋_GB2312" w:cs="仿宋_GB2312"/>
        </w:rPr>
        <w:t>供应商在响应文件中提供虚假材料的；</w:t>
      </w:r>
    </w:p>
    <w:p w14:paraId="0072A944">
      <w:pPr>
        <w:pStyle w:val="114"/>
        <w:spacing w:line="360"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.3.2.</w:t>
      </w: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投标人在投标过程中被查实有串标、围标、陪标等违规违纪行为的；</w:t>
      </w:r>
    </w:p>
    <w:p w14:paraId="2D1447F6">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4</w:t>
      </w: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color w:val="000000"/>
          <w:sz w:val="24"/>
          <w:szCs w:val="24"/>
          <w:lang w:val="en-US" w:eastAsia="zh-CN"/>
        </w:rPr>
        <w:t>7</w:t>
      </w:r>
      <w:r>
        <w:rPr>
          <w:rFonts w:hint="eastAsia" w:ascii="仿宋_GB2312" w:hAnsi="仿宋_GB2312" w:eastAsia="仿宋_GB2312" w:cs="仿宋_GB2312"/>
          <w:color w:val="000000"/>
          <w:sz w:val="24"/>
          <w:szCs w:val="24"/>
        </w:rPr>
        <w:t>投标人有违约违规行为或被投诉、举报的，在调查处理期间，保证金暂不退还，待调查处理结束后按有关规定处理。</w:t>
      </w:r>
    </w:p>
    <w:p w14:paraId="51DBBDC2">
      <w:pPr>
        <w:pStyle w:val="114"/>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14:paraId="6F306263">
      <w:pPr>
        <w:pStyle w:val="114"/>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14:paraId="149AB2E5">
      <w:pPr>
        <w:pStyle w:val="114"/>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14:paraId="5FDB541B">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14:paraId="25D36E05">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14:paraId="7CF772B7">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如果是代理商投标</w:t>
      </w:r>
      <w:r>
        <w:rPr>
          <w:rFonts w:hint="eastAsia" w:ascii="仿宋_GB2312" w:hAnsi="仿宋_GB2312" w:eastAsia="仿宋_GB2312" w:cs="仿宋_GB2312"/>
          <w:color w:val="000000"/>
          <w:sz w:val="24"/>
          <w:szCs w:val="24"/>
        </w:rPr>
        <w:t>，除上述a)b)中要求的资料，要另外携带生产商的授权书</w:t>
      </w:r>
      <w:r>
        <w:rPr>
          <w:rFonts w:hint="eastAsia" w:ascii="仿宋_GB2312" w:hAnsi="仿宋_GB2312" w:eastAsia="仿宋_GB2312" w:cs="仿宋_GB2312"/>
          <w:sz w:val="24"/>
          <w:szCs w:val="24"/>
          <w:highlight w:val="yellow"/>
          <w:lang w:val="en-US" w:eastAsia="zh-CN"/>
        </w:rPr>
        <w:t>（针对该项目的唯一授权书）</w:t>
      </w:r>
      <w:r>
        <w:rPr>
          <w:rFonts w:hint="eastAsia" w:ascii="仿宋_GB2312" w:hAnsi="仿宋_GB2312" w:eastAsia="仿宋_GB2312" w:cs="仿宋_GB2312"/>
          <w:color w:val="000000"/>
          <w:sz w:val="24"/>
          <w:szCs w:val="24"/>
        </w:rPr>
        <w:t>、原厂售后服务承诺书。</w:t>
      </w:r>
    </w:p>
    <w:p w14:paraId="12D2B0A3">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14:paraId="7C977FC9">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14:paraId="768E3867">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14:paraId="18FFD80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lang w:val="en-US" w:eastAsia="zh-CN"/>
        </w:rPr>
        <w:t>原则上</w:t>
      </w:r>
      <w:r>
        <w:rPr>
          <w:rFonts w:hint="eastAsia" w:ascii="仿宋_GB2312" w:hAnsi="仿宋_GB2312" w:eastAsia="仿宋_GB2312" w:cs="仿宋_GB2312"/>
          <w:color w:val="000000"/>
          <w:sz w:val="24"/>
          <w:szCs w:val="24"/>
          <w:highlight w:val="yellow"/>
          <w:lang w:val="en-US"/>
        </w:rPr>
        <w:t>来现场参与</w:t>
      </w:r>
      <w:r>
        <w:rPr>
          <w:rFonts w:hint="eastAsia" w:ascii="仿宋_GB2312" w:hAnsi="仿宋_GB2312" w:eastAsia="仿宋_GB2312" w:cs="仿宋_GB2312"/>
          <w:color w:val="000000"/>
          <w:sz w:val="24"/>
          <w:szCs w:val="24"/>
          <w:highlight w:val="yellow"/>
          <w:lang w:val="en-US" w:eastAsia="zh-CN"/>
        </w:rPr>
        <w:t>开</w:t>
      </w:r>
      <w:r>
        <w:rPr>
          <w:rFonts w:hint="eastAsia" w:ascii="仿宋_GB2312" w:hAnsi="仿宋_GB2312" w:eastAsia="仿宋_GB2312" w:cs="仿宋_GB2312"/>
          <w:color w:val="000000"/>
          <w:sz w:val="24"/>
          <w:szCs w:val="24"/>
          <w:highlight w:val="yellow"/>
          <w:lang w:val="en-US"/>
        </w:rPr>
        <w:t>标。</w:t>
      </w:r>
      <w:r>
        <w:rPr>
          <w:rFonts w:hint="eastAsia" w:ascii="仿宋_GB2312" w:hAnsi="仿宋_GB2312" w:eastAsia="仿宋_GB2312" w:cs="仿宋_GB2312"/>
          <w:color w:val="000000"/>
          <w:sz w:val="24"/>
          <w:szCs w:val="24"/>
          <w:highlight w:val="yellow"/>
          <w:lang w:val="en-US" w:eastAsia="zh-CN"/>
        </w:rPr>
        <w:t>如因特殊情况无法现场参与，需在开标前三日，通知招标人，由招标人创建</w:t>
      </w:r>
      <w:r>
        <w:rPr>
          <w:rFonts w:hint="eastAsia" w:ascii="仿宋_GB2312" w:hAnsi="仿宋_GB2312" w:eastAsia="仿宋_GB2312" w:cs="仿宋_GB2312"/>
          <w:color w:val="000000"/>
          <w:sz w:val="24"/>
          <w:szCs w:val="24"/>
          <w:highlight w:val="yellow"/>
        </w:rPr>
        <w:t>视频链接</w:t>
      </w:r>
      <w:r>
        <w:rPr>
          <w:rFonts w:hint="eastAsia" w:ascii="仿宋_GB2312" w:hAnsi="仿宋_GB2312" w:eastAsia="仿宋_GB2312" w:cs="仿宋_GB2312"/>
          <w:color w:val="000000"/>
          <w:sz w:val="24"/>
          <w:szCs w:val="24"/>
          <w:highlight w:val="yellow"/>
          <w:lang w:eastAsia="zh-CN"/>
        </w:rPr>
        <w:t>，</w:t>
      </w:r>
      <w:r>
        <w:rPr>
          <w:rFonts w:hint="eastAsia" w:ascii="仿宋_GB2312" w:hAnsi="仿宋_GB2312" w:eastAsia="仿宋_GB2312" w:cs="仿宋_GB2312"/>
          <w:color w:val="000000"/>
          <w:sz w:val="24"/>
          <w:szCs w:val="24"/>
          <w:highlight w:val="yellow"/>
          <w:lang w:val="en-US" w:eastAsia="zh-CN"/>
        </w:rPr>
        <w:t>并</w:t>
      </w:r>
      <w:r>
        <w:rPr>
          <w:rFonts w:hint="eastAsia" w:ascii="仿宋_GB2312" w:hAnsi="仿宋_GB2312" w:eastAsia="仿宋_GB2312" w:cs="仿宋_GB2312"/>
          <w:color w:val="000000"/>
          <w:sz w:val="24"/>
          <w:szCs w:val="24"/>
          <w:highlight w:val="yellow"/>
        </w:rPr>
        <w:t>在报名</w:t>
      </w:r>
      <w:r>
        <w:rPr>
          <w:rFonts w:hint="eastAsia" w:ascii="仿宋_GB2312" w:hAnsi="仿宋_GB2312" w:eastAsia="仿宋_GB2312" w:cs="仿宋_GB2312"/>
          <w:color w:val="000000"/>
          <w:sz w:val="24"/>
          <w:szCs w:val="24"/>
          <w:highlight w:val="yellow"/>
          <w:lang w:val="en-US" w:eastAsia="zh-CN"/>
        </w:rPr>
        <w:t>结束</w:t>
      </w:r>
      <w:r>
        <w:rPr>
          <w:rFonts w:hint="eastAsia" w:ascii="仿宋_GB2312" w:hAnsi="仿宋_GB2312" w:eastAsia="仿宋_GB2312" w:cs="仿宋_GB2312"/>
          <w:color w:val="000000"/>
          <w:sz w:val="24"/>
          <w:szCs w:val="24"/>
          <w:highlight w:val="yellow"/>
        </w:rPr>
        <w:t>后统一</w:t>
      </w:r>
      <w:r>
        <w:rPr>
          <w:rFonts w:hint="eastAsia" w:ascii="仿宋_GB2312" w:hAnsi="仿宋_GB2312" w:eastAsia="仿宋_GB2312" w:cs="仿宋_GB2312"/>
          <w:color w:val="000000"/>
          <w:sz w:val="24"/>
          <w:szCs w:val="24"/>
          <w:highlight w:val="yellow"/>
          <w:lang w:val="en-US" w:eastAsia="zh-CN"/>
        </w:rPr>
        <w:t>通知</w:t>
      </w:r>
      <w:r>
        <w:rPr>
          <w:rFonts w:hint="eastAsia" w:ascii="仿宋_GB2312" w:hAnsi="仿宋_GB2312" w:eastAsia="仿宋_GB2312" w:cs="仿宋_GB2312"/>
          <w:color w:val="000000"/>
          <w:sz w:val="24"/>
          <w:szCs w:val="24"/>
        </w:rPr>
        <w:t>。</w:t>
      </w:r>
    </w:p>
    <w:p w14:paraId="11A7D767">
      <w:pPr>
        <w:pStyle w:val="3"/>
        <w:bidi w:val="0"/>
        <w:rPr>
          <w:rFonts w:hint="eastAsia" w:ascii="仿宋_GB2312" w:hAnsi="仿宋_GB2312" w:eastAsia="仿宋_GB2312" w:cs="仿宋_GB2312"/>
          <w:sz w:val="36"/>
          <w:szCs w:val="36"/>
          <w:lang w:val="en-US" w:eastAsia="zh-CN"/>
        </w:rPr>
      </w:pPr>
      <w:bookmarkStart w:id="19" w:name="_Toc30534"/>
      <w:bookmarkStart w:id="20" w:name="_Toc33265752"/>
      <w:bookmarkStart w:id="21" w:name="_Toc33285487"/>
      <w:bookmarkStart w:id="22" w:name="_Toc33267001"/>
      <w:bookmarkStart w:id="23" w:name="_Toc33266914"/>
      <w:bookmarkStart w:id="24" w:name="_Toc33265653"/>
      <w:bookmarkStart w:id="25" w:name="_Toc33266627"/>
      <w:bookmarkStart w:id="26" w:name="_Toc33266950"/>
      <w:r>
        <w:rPr>
          <w:rFonts w:hint="eastAsia" w:ascii="仿宋_GB2312" w:hAnsi="仿宋_GB2312" w:eastAsia="仿宋_GB2312" w:cs="仿宋_GB2312"/>
          <w:sz w:val="36"/>
          <w:szCs w:val="36"/>
          <w:lang w:val="en-US" w:eastAsia="zh-CN"/>
        </w:rPr>
        <w:t>六、评价原则</w:t>
      </w:r>
      <w:bookmarkEnd w:id="19"/>
      <w:bookmarkEnd w:id="20"/>
      <w:bookmarkEnd w:id="21"/>
      <w:bookmarkEnd w:id="22"/>
      <w:bookmarkEnd w:id="23"/>
      <w:bookmarkEnd w:id="24"/>
      <w:bookmarkEnd w:id="25"/>
      <w:bookmarkEnd w:id="26"/>
      <w:bookmarkStart w:id="27" w:name="_Toc395116633"/>
    </w:p>
    <w:bookmarkEnd w:id="27"/>
    <w:p w14:paraId="467CB6C4">
      <w:pPr>
        <w:adjustRightInd w:val="0"/>
        <w:snapToGrid w:val="0"/>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sz w:val="24"/>
          <w:szCs w:val="24"/>
        </w:rPr>
        <w:t>本次招标采用</w:t>
      </w:r>
      <w:bookmarkStart w:id="28" w:name="_Toc33266915"/>
      <w:bookmarkStart w:id="29" w:name="_Toc33266628"/>
      <w:bookmarkStart w:id="30" w:name="_Toc33267002"/>
      <w:bookmarkStart w:id="31" w:name="_Toc33265654"/>
      <w:bookmarkStart w:id="32" w:name="_Toc33266951"/>
      <w:bookmarkStart w:id="33" w:name="_Toc33265753"/>
      <w:bookmarkStart w:id="34" w:name="_Toc33285489"/>
      <w:bookmarkStart w:id="35" w:name="_Toc395116634"/>
      <w:r>
        <w:rPr>
          <w:rFonts w:hint="eastAsia" w:ascii="仿宋_GB2312" w:hAnsi="仿宋_GB2312" w:eastAsia="仿宋_GB2312" w:cs="仿宋_GB2312"/>
          <w:b/>
          <w:color w:val="auto"/>
          <w:sz w:val="24"/>
          <w:szCs w:val="24"/>
          <w:lang w:val="en-US" w:eastAsia="zh-CN"/>
        </w:rPr>
        <w:t>技术标入围后，原则上</w:t>
      </w:r>
      <w:r>
        <w:rPr>
          <w:rFonts w:hint="eastAsia" w:ascii="仿宋_GB2312" w:hAnsi="仿宋_GB2312" w:eastAsia="仿宋_GB2312" w:cs="仿宋_GB2312"/>
          <w:b/>
          <w:bCs/>
          <w:color w:val="auto"/>
          <w:sz w:val="24"/>
          <w:szCs w:val="24"/>
          <w:lang w:val="en-US" w:eastAsia="zh-CN"/>
        </w:rPr>
        <w:t>合理最低价</w:t>
      </w:r>
      <w:r>
        <w:rPr>
          <w:rFonts w:hint="eastAsia" w:ascii="仿宋_GB2312" w:hAnsi="仿宋_GB2312" w:eastAsia="仿宋_GB2312" w:cs="仿宋_GB2312"/>
          <w:b/>
          <w:color w:val="auto"/>
          <w:sz w:val="24"/>
          <w:szCs w:val="24"/>
          <w:lang w:val="en-US" w:eastAsia="zh-CN"/>
        </w:rPr>
        <w:t>中标</w:t>
      </w:r>
      <w:r>
        <w:rPr>
          <w:rFonts w:hint="eastAsia" w:ascii="仿宋_GB2312" w:hAnsi="仿宋_GB2312" w:eastAsia="仿宋_GB2312" w:cs="仿宋_GB2312"/>
          <w:sz w:val="24"/>
          <w:szCs w:val="24"/>
        </w:rPr>
        <w:t>。</w:t>
      </w:r>
      <w:r>
        <w:rPr>
          <w:rFonts w:hint="eastAsia" w:ascii="仿宋_GB2312" w:hAnsi="仿宋_GB2312" w:eastAsia="仿宋_GB2312" w:cs="仿宋_GB2312"/>
          <w:color w:val="000000"/>
          <w:sz w:val="24"/>
          <w:szCs w:val="24"/>
        </w:rPr>
        <w:t>本着公平、公正、公开的原则，在满足技术要求的前提下，选择合理最低价确定中标人</w:t>
      </w:r>
      <w:r>
        <w:rPr>
          <w:rFonts w:hint="eastAsia" w:ascii="仿宋_GB2312" w:hAnsi="仿宋_GB2312" w:eastAsia="仿宋_GB2312" w:cs="仿宋_GB2312"/>
          <w:b/>
          <w:color w:val="000000"/>
          <w:sz w:val="24"/>
          <w:szCs w:val="24"/>
        </w:rPr>
        <w:t>，对未中标单位不做任何解释。</w:t>
      </w:r>
    </w:p>
    <w:bookmarkEnd w:id="28"/>
    <w:bookmarkEnd w:id="29"/>
    <w:bookmarkEnd w:id="30"/>
    <w:bookmarkEnd w:id="31"/>
    <w:bookmarkEnd w:id="32"/>
    <w:bookmarkEnd w:id="33"/>
    <w:bookmarkEnd w:id="34"/>
    <w:bookmarkEnd w:id="35"/>
    <w:p w14:paraId="00BF7643">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评标流程：</w:t>
      </w:r>
    </w:p>
    <w:p w14:paraId="6A7790B5">
      <w:pPr>
        <w:pStyle w:val="19"/>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14:paraId="1F48E327">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yellow"/>
        </w:rPr>
        <w:t>1.1-1.1</w:t>
      </w:r>
      <w:r>
        <w:rPr>
          <w:rFonts w:hint="eastAsia" w:ascii="仿宋_GB2312" w:hAnsi="仿宋_GB2312" w:eastAsia="仿宋_GB2312" w:cs="仿宋_GB2312"/>
          <w:b/>
          <w:bCs/>
          <w:color w:val="000000"/>
          <w:sz w:val="24"/>
          <w:szCs w:val="24"/>
          <w:highlight w:val="yellow"/>
          <w:lang w:val="en-US" w:eastAsia="zh-CN"/>
        </w:rPr>
        <w:t>3</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14:paraId="31F1DD29">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4B9AA9C4">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14:paraId="7B2708FB">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14:paraId="62C48172">
      <w:pPr>
        <w:numPr>
          <w:ilvl w:val="0"/>
          <w:numId w:val="7"/>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24858BF3">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14:paraId="45F1E5F0">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14:paraId="6AA2AF75">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w:t>
      </w:r>
      <w:r>
        <w:rPr>
          <w:rFonts w:hint="eastAsia" w:ascii="仿宋_GB2312" w:hAnsi="仿宋_GB2312" w:eastAsia="仿宋_GB2312" w:cs="仿宋_GB2312"/>
          <w:b/>
          <w:color w:val="auto"/>
          <w:sz w:val="24"/>
          <w:szCs w:val="24"/>
          <w:lang w:val="en-US" w:eastAsia="zh-CN"/>
        </w:rPr>
        <w:t>技术标入围后，原则上</w:t>
      </w:r>
      <w:r>
        <w:rPr>
          <w:rFonts w:hint="eastAsia" w:ascii="仿宋_GB2312" w:hAnsi="仿宋_GB2312" w:eastAsia="仿宋_GB2312" w:cs="仿宋_GB2312"/>
          <w:b/>
          <w:bCs/>
          <w:color w:val="auto"/>
          <w:sz w:val="24"/>
          <w:szCs w:val="24"/>
          <w:lang w:val="en-US" w:eastAsia="zh-CN"/>
        </w:rPr>
        <w:t>合理最低价</w:t>
      </w:r>
      <w:r>
        <w:rPr>
          <w:rFonts w:hint="eastAsia" w:ascii="仿宋_GB2312" w:hAnsi="仿宋_GB2312" w:eastAsia="仿宋_GB2312" w:cs="仿宋_GB2312"/>
          <w:b/>
          <w:color w:val="auto"/>
          <w:sz w:val="24"/>
          <w:szCs w:val="24"/>
          <w:lang w:val="en-US" w:eastAsia="zh-CN"/>
        </w:rPr>
        <w:t>中标</w:t>
      </w:r>
      <w:r>
        <w:rPr>
          <w:rFonts w:hint="eastAsia" w:ascii="仿宋_GB2312" w:hAnsi="仿宋_GB2312" w:eastAsia="仿宋_GB2312" w:cs="仿宋_GB2312"/>
          <w:b/>
          <w:sz w:val="24"/>
          <w:szCs w:val="24"/>
        </w:rPr>
        <w:t>。</w:t>
      </w:r>
    </w:p>
    <w:p w14:paraId="6DC390B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仿宋_GB2312" w:hAnsi="仿宋_GB2312" w:eastAsia="仿宋_GB2312" w:cs="仿宋_GB2312"/>
          <w:color w:val="000000"/>
          <w:sz w:val="24"/>
          <w:szCs w:val="24"/>
          <w:lang w:bidi="ar"/>
        </w:rPr>
        <w:t>变更意向中标人</w:t>
      </w:r>
      <w:r>
        <w:rPr>
          <w:rFonts w:hint="eastAsia" w:ascii="仿宋_GB2312" w:hAnsi="仿宋_GB2312" w:eastAsia="仿宋_GB2312" w:cs="仿宋_GB2312"/>
          <w:color w:val="000000"/>
          <w:sz w:val="24"/>
          <w:szCs w:val="24"/>
        </w:rPr>
        <w:t>。</w:t>
      </w:r>
    </w:p>
    <w:p w14:paraId="6F3C5AA5">
      <w:pPr>
        <w:pStyle w:val="3"/>
        <w:bidi w:val="0"/>
        <w:rPr>
          <w:rFonts w:hint="eastAsia" w:ascii="仿宋_GB2312" w:hAnsi="仿宋_GB2312" w:eastAsia="仿宋_GB2312" w:cs="仿宋_GB2312"/>
          <w:sz w:val="36"/>
          <w:szCs w:val="36"/>
          <w:lang w:val="en-US" w:eastAsia="zh-CN"/>
        </w:rPr>
      </w:pPr>
      <w:bookmarkStart w:id="36" w:name="_Toc28416"/>
      <w:r>
        <w:rPr>
          <w:rFonts w:hint="eastAsia" w:ascii="仿宋_GB2312" w:hAnsi="仿宋_GB2312" w:eastAsia="仿宋_GB2312" w:cs="仿宋_GB2312"/>
          <w:sz w:val="36"/>
          <w:szCs w:val="36"/>
          <w:lang w:val="en-US" w:eastAsia="zh-CN"/>
        </w:rPr>
        <w:t>七、合同签订</w:t>
      </w:r>
      <w:bookmarkEnd w:id="36"/>
    </w:p>
    <w:p w14:paraId="1A4F954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14:paraId="168AD9A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14:paraId="28A6046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14:paraId="3D71997C">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14:paraId="00072BF7">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14:paraId="7CD34F12">
      <w:pPr>
        <w:pStyle w:val="3"/>
        <w:bidi w:val="0"/>
        <w:rPr>
          <w:rFonts w:hint="eastAsia" w:ascii="仿宋_GB2312" w:hAnsi="仿宋_GB2312" w:eastAsia="仿宋_GB2312" w:cs="仿宋_GB2312"/>
          <w:sz w:val="36"/>
          <w:szCs w:val="36"/>
          <w:lang w:val="en-US" w:eastAsia="zh-CN"/>
        </w:rPr>
      </w:pPr>
      <w:bookmarkStart w:id="37" w:name="_Toc15650"/>
      <w:r>
        <w:rPr>
          <w:rFonts w:hint="eastAsia" w:ascii="仿宋_GB2312" w:hAnsi="仿宋_GB2312" w:eastAsia="仿宋_GB2312" w:cs="仿宋_GB2312"/>
          <w:sz w:val="36"/>
          <w:szCs w:val="36"/>
          <w:lang w:val="en-US" w:eastAsia="zh-CN"/>
        </w:rPr>
        <w:t>八、废标及终止招标</w:t>
      </w:r>
      <w:bookmarkEnd w:id="37"/>
    </w:p>
    <w:p w14:paraId="30C05824">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7D9BC4A">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14:paraId="5940CCB4">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14:paraId="784CACFD">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14:paraId="37083B21">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14:paraId="0C06C5CF">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14:paraId="1E447AD6">
      <w:pPr>
        <w:pStyle w:val="19"/>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14:paraId="221D3905">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14:paraId="1F24FB72">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14:paraId="258F53EC">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14:paraId="4629920B">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14:paraId="3192E24B">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14:paraId="60ACEE51">
      <w:pPr>
        <w:pStyle w:val="19"/>
        <w:spacing w:line="360" w:lineRule="auto"/>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12</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不同投标人的投标文件异常一致</w:t>
      </w:r>
      <w:r>
        <w:rPr>
          <w:rFonts w:hint="eastAsia" w:ascii="仿宋_GB2312" w:hAnsi="仿宋_GB2312" w:eastAsia="仿宋_GB2312" w:cs="仿宋_GB2312"/>
          <w:color w:val="000000"/>
          <w:sz w:val="24"/>
          <w:szCs w:val="24"/>
          <w:lang w:eastAsia="zh-CN"/>
        </w:rPr>
        <w:t>；</w:t>
      </w:r>
    </w:p>
    <w:p w14:paraId="46DABB41">
      <w:pPr>
        <w:pStyle w:val="19"/>
        <w:spacing w:line="360" w:lineRule="auto"/>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13</w:t>
      </w:r>
      <w:r>
        <w:rPr>
          <w:rFonts w:hint="eastAsia" w:ascii="仿宋_GB2312" w:hAnsi="仿宋_GB2312" w:eastAsia="仿宋_GB2312" w:cs="仿宋_GB2312"/>
          <w:color w:val="000000"/>
          <w:sz w:val="24"/>
          <w:szCs w:val="24"/>
          <w:lang w:eastAsia="zh-CN"/>
        </w:rPr>
        <w:t>）投标报价呈规律性差异的；</w:t>
      </w:r>
    </w:p>
    <w:p w14:paraId="03496430">
      <w:pPr>
        <w:pStyle w:val="19"/>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14</w:t>
      </w:r>
      <w:r>
        <w:rPr>
          <w:rFonts w:hint="eastAsia" w:ascii="仿宋_GB2312" w:hAnsi="仿宋_GB2312" w:eastAsia="仿宋_GB2312" w:cs="仿宋_GB2312"/>
          <w:color w:val="000000"/>
          <w:sz w:val="24"/>
          <w:szCs w:val="24"/>
          <w:lang w:eastAsia="zh-CN"/>
        </w:rPr>
        <w:t>）投标人报价均超过</w:t>
      </w:r>
      <w:r>
        <w:rPr>
          <w:rFonts w:hint="eastAsia" w:ascii="仿宋_GB2312" w:hAnsi="仿宋_GB2312" w:eastAsia="仿宋_GB2312" w:cs="仿宋_GB2312"/>
          <w:color w:val="000000"/>
          <w:sz w:val="24"/>
          <w:szCs w:val="24"/>
          <w:lang w:val="en-US" w:eastAsia="zh-CN"/>
        </w:rPr>
        <w:t>投标限价的</w:t>
      </w:r>
      <w:r>
        <w:rPr>
          <w:rFonts w:hint="eastAsia" w:ascii="仿宋_GB2312" w:hAnsi="仿宋_GB2312" w:eastAsia="仿宋_GB2312" w:cs="仿宋_GB2312"/>
          <w:color w:val="000000"/>
          <w:sz w:val="24"/>
          <w:szCs w:val="24"/>
          <w:lang w:eastAsia="zh-CN"/>
        </w:rPr>
        <w:t>；</w:t>
      </w:r>
    </w:p>
    <w:p w14:paraId="4A091CCA">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15</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法律、法规规定的其他情况。</w:t>
      </w:r>
    </w:p>
    <w:p w14:paraId="5398CE14">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14:paraId="009F2369">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14:paraId="0DAC25C9">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14:paraId="14CD4E2A">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14:paraId="294FC088">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7"/>
      <w:bookmarkStart w:id="39" w:name="OLE_LINK29"/>
      <w:bookmarkStart w:id="40" w:name="OLE_LINK26"/>
      <w:bookmarkStart w:id="41" w:name="OLE_LINK28"/>
      <w:bookmarkStart w:id="42" w:name="OLE_LINK25"/>
      <w:r>
        <w:rPr>
          <w:rFonts w:hint="eastAsia" w:ascii="仿宋_GB2312" w:hAnsi="仿宋_GB2312" w:eastAsia="仿宋_GB2312" w:cs="仿宋_GB2312"/>
          <w:bCs/>
          <w:sz w:val="24"/>
          <w:szCs w:val="24"/>
        </w:rPr>
        <w:t>；</w:t>
      </w:r>
      <w:bookmarkEnd w:id="38"/>
      <w:bookmarkEnd w:id="39"/>
      <w:bookmarkEnd w:id="40"/>
      <w:bookmarkEnd w:id="41"/>
      <w:bookmarkEnd w:id="42"/>
    </w:p>
    <w:p w14:paraId="12AC9D07">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14:paraId="72F5079F">
      <w:pPr>
        <w:pStyle w:val="19"/>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14:paraId="0A59CDEF">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FBB1B6F">
      <w:pPr>
        <w:pStyle w:val="3"/>
        <w:bidi w:val="0"/>
        <w:rPr>
          <w:rFonts w:hint="eastAsia" w:ascii="仿宋_GB2312" w:hAnsi="仿宋_GB2312" w:eastAsia="仿宋_GB2312" w:cs="仿宋_GB2312"/>
          <w:sz w:val="36"/>
          <w:szCs w:val="36"/>
          <w:lang w:val="en-US" w:eastAsia="zh-CN"/>
        </w:rPr>
      </w:pPr>
      <w:bookmarkStart w:id="43" w:name="_Toc14012"/>
      <w:r>
        <w:rPr>
          <w:rFonts w:hint="eastAsia" w:ascii="仿宋_GB2312" w:hAnsi="仿宋_GB2312" w:eastAsia="仿宋_GB2312" w:cs="仿宋_GB2312"/>
          <w:sz w:val="36"/>
          <w:szCs w:val="36"/>
          <w:lang w:val="en-US" w:eastAsia="zh-CN"/>
        </w:rPr>
        <w:t>九、本次招标最终解释权归中国重汽集团济南动力有限公司。</w:t>
      </w:r>
      <w:bookmarkEnd w:id="43"/>
    </w:p>
    <w:p w14:paraId="50AC6614">
      <w:pPr>
        <w:pStyle w:val="19"/>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pgNumType w:fmt="decimal"/>
          <w:cols w:space="720" w:num="1"/>
          <w:docGrid w:linePitch="290" w:charSpace="-3931"/>
        </w:sectPr>
      </w:pPr>
    </w:p>
    <w:p w14:paraId="1C8EFF6F">
      <w:pPr>
        <w:pStyle w:val="2"/>
        <w:bidi w:val="0"/>
        <w:rPr>
          <w:rFonts w:hint="eastAsia" w:ascii="仿宋_GB2312" w:hAnsi="仿宋_GB2312" w:eastAsia="仿宋_GB2312" w:cs="仿宋_GB2312"/>
          <w:sz w:val="44"/>
          <w:szCs w:val="44"/>
          <w:lang w:val="en-US" w:eastAsia="zh-CN"/>
        </w:rPr>
      </w:pPr>
      <w:bookmarkStart w:id="44" w:name="_Toc13479"/>
      <w:bookmarkStart w:id="45" w:name="_Toc762"/>
      <w:bookmarkStart w:id="46" w:name="_Toc1495"/>
      <w:bookmarkStart w:id="47" w:name="_Toc2363"/>
      <w:bookmarkStart w:id="48" w:name="_Toc21022"/>
      <w:bookmarkStart w:id="49" w:name="_Toc31869"/>
      <w:r>
        <w:rPr>
          <w:rFonts w:hint="eastAsia" w:ascii="仿宋_GB2312" w:hAnsi="仿宋_GB2312" w:eastAsia="仿宋_GB2312" w:cs="仿宋_GB2312"/>
          <w:sz w:val="44"/>
          <w:szCs w:val="44"/>
          <w:lang w:val="en-US" w:eastAsia="zh-CN"/>
        </w:rPr>
        <w:t>第三部分 投标文件编制</w:t>
      </w:r>
      <w:bookmarkEnd w:id="44"/>
      <w:bookmarkEnd w:id="45"/>
      <w:bookmarkEnd w:id="46"/>
      <w:bookmarkEnd w:id="47"/>
      <w:bookmarkEnd w:id="48"/>
      <w:bookmarkEnd w:id="49"/>
    </w:p>
    <w:p w14:paraId="6F6A14F2">
      <w:pPr>
        <w:pStyle w:val="3"/>
        <w:bidi w:val="0"/>
        <w:rPr>
          <w:rFonts w:hint="eastAsia" w:ascii="仿宋_GB2312" w:hAnsi="仿宋_GB2312" w:eastAsia="仿宋_GB2312" w:cs="仿宋_GB2312"/>
          <w:sz w:val="36"/>
          <w:szCs w:val="36"/>
          <w:lang w:val="en-US" w:eastAsia="zh-CN"/>
        </w:rPr>
      </w:pPr>
      <w:bookmarkStart w:id="50" w:name="_Toc2771"/>
      <w:r>
        <w:rPr>
          <w:rFonts w:hint="eastAsia" w:ascii="仿宋_GB2312" w:hAnsi="仿宋_GB2312" w:eastAsia="仿宋_GB2312" w:cs="仿宋_GB2312"/>
          <w:sz w:val="36"/>
          <w:szCs w:val="36"/>
          <w:lang w:val="en-US" w:eastAsia="zh-CN"/>
        </w:rPr>
        <w:t>一、投标文件的编制</w:t>
      </w:r>
      <w:bookmarkEnd w:id="50"/>
    </w:p>
    <w:p w14:paraId="7F5029F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5404C4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14:paraId="4BC86A8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14:paraId="10C3A53A">
      <w:pPr>
        <w:pStyle w:val="3"/>
        <w:bidi w:val="0"/>
        <w:rPr>
          <w:rFonts w:hint="eastAsia" w:ascii="仿宋_GB2312" w:hAnsi="仿宋_GB2312" w:eastAsia="仿宋_GB2312" w:cs="仿宋_GB2312"/>
          <w:sz w:val="36"/>
          <w:szCs w:val="36"/>
          <w:lang w:val="en-US" w:eastAsia="zh-CN"/>
        </w:rPr>
      </w:pPr>
      <w:bookmarkStart w:id="51" w:name="_Toc5592"/>
      <w:r>
        <w:rPr>
          <w:rFonts w:hint="eastAsia" w:ascii="仿宋_GB2312" w:hAnsi="仿宋_GB2312" w:eastAsia="仿宋_GB2312" w:cs="仿宋_GB2312"/>
          <w:sz w:val="36"/>
          <w:szCs w:val="36"/>
          <w:lang w:val="en-US" w:eastAsia="zh-CN"/>
        </w:rPr>
        <w:t>二、投标文件资料</w:t>
      </w:r>
      <w:bookmarkEnd w:id="51"/>
    </w:p>
    <w:p w14:paraId="5320CF3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14:paraId="52CF726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14:paraId="718299A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60EC1A4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14:paraId="435058D0">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14:paraId="0461962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14:paraId="375AC10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14:paraId="688FF7B7">
      <w:pPr>
        <w:pStyle w:val="3"/>
        <w:bidi w:val="0"/>
        <w:rPr>
          <w:rFonts w:hint="eastAsia" w:ascii="仿宋_GB2312" w:hAnsi="仿宋_GB2312" w:eastAsia="仿宋_GB2312" w:cs="仿宋_GB2312"/>
          <w:sz w:val="36"/>
          <w:szCs w:val="36"/>
          <w:lang w:val="en-US" w:eastAsia="zh-CN"/>
        </w:rPr>
      </w:pPr>
      <w:bookmarkStart w:id="52" w:name="_Toc5199"/>
      <w:r>
        <w:rPr>
          <w:rFonts w:hint="eastAsia" w:ascii="仿宋_GB2312" w:hAnsi="仿宋_GB2312" w:eastAsia="仿宋_GB2312" w:cs="仿宋_GB2312"/>
          <w:sz w:val="36"/>
          <w:szCs w:val="36"/>
          <w:lang w:val="en-US" w:eastAsia="zh-CN"/>
        </w:rPr>
        <w:t>三、投标文件的组成</w:t>
      </w:r>
      <w:bookmarkEnd w:id="52"/>
    </w:p>
    <w:p w14:paraId="5207077E">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本项目投标文件分为</w:t>
      </w:r>
      <w:r>
        <w:rPr>
          <w:rFonts w:hint="eastAsia" w:ascii="仿宋_GB2312" w:hAnsi="仿宋_GB2312" w:eastAsia="仿宋_GB2312" w:cs="仿宋_GB2312"/>
          <w:b/>
          <w:sz w:val="24"/>
          <w:szCs w:val="24"/>
        </w:rPr>
        <w:t>纸质版</w:t>
      </w:r>
      <w:r>
        <w:rPr>
          <w:rFonts w:hint="eastAsia" w:ascii="仿宋_GB2312" w:hAnsi="仿宋_GB2312" w:eastAsia="仿宋_GB2312" w:cs="仿宋_GB2312"/>
          <w:bCs/>
          <w:sz w:val="24"/>
          <w:szCs w:val="24"/>
        </w:rPr>
        <w:t>投标文件和</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lang w:eastAsia="zh-CN"/>
        </w:rPr>
        <w:t>（</w:t>
      </w:r>
      <w:r>
        <w:rPr>
          <w:rFonts w:hint="eastAsia" w:ascii="仿宋_GB2312" w:hAnsi="仿宋_GB2312" w:eastAsia="仿宋_GB2312" w:cs="仿宋_GB2312"/>
          <w:bCs/>
          <w:sz w:val="24"/>
          <w:szCs w:val="24"/>
          <w:highlight w:val="yellow"/>
          <w:lang w:val="en-US" w:eastAsia="zh-CN"/>
        </w:rPr>
        <w:t>电子版投标文件为纸质盖章版的扫描件或加盖电子章，不盖章无效</w:t>
      </w:r>
      <w:r>
        <w:rPr>
          <w:rFonts w:hint="eastAsia" w:ascii="仿宋_GB2312" w:hAnsi="仿宋_GB2312" w:eastAsia="仿宋_GB2312" w:cs="仿宋_GB2312"/>
          <w:bCs/>
          <w:sz w:val="24"/>
          <w:szCs w:val="24"/>
          <w:lang w:eastAsia="zh-CN"/>
        </w:rPr>
        <w:t>）</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14:paraId="57094274">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14:paraId="1D420B72">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fmt="decimal" w:start="14" w:chapStyle="1"/>
          <w:cols w:space="720" w:num="1"/>
          <w:docGrid w:type="lines" w:linePitch="326" w:charSpace="0"/>
        </w:sectPr>
      </w:pPr>
    </w:p>
    <w:p w14:paraId="129BB112">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14:paraId="76089001">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14:paraId="5137893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14:paraId="55D5629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14:paraId="3BFFF15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w:t>
      </w:r>
      <w:r>
        <w:rPr>
          <w:rFonts w:hint="eastAsia" w:ascii="仿宋_GB2312" w:hAnsi="仿宋_GB2312" w:eastAsia="仿宋_GB2312" w:cs="仿宋_GB2312"/>
          <w:b/>
          <w:color w:val="000000"/>
          <w:sz w:val="24"/>
          <w:szCs w:val="24"/>
          <w:lang w:val="en-US" w:eastAsia="zh-CN"/>
        </w:rPr>
        <w:t>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w:t>
      </w:r>
      <w:r>
        <w:rPr>
          <w:rFonts w:hint="eastAsia" w:ascii="仿宋_GB2312" w:hAnsi="仿宋_GB2312" w:eastAsia="仿宋_GB2312" w:cs="仿宋_GB2312"/>
          <w:kern w:val="0"/>
          <w:sz w:val="24"/>
          <w:szCs w:val="24"/>
          <w:highlight w:val="yellow"/>
          <w:lang w:val="en-US" w:eastAsia="zh-CN" w:bidi="en-US"/>
        </w:rPr>
        <w:t>6</w:t>
      </w:r>
      <w:r>
        <w:rPr>
          <w:rFonts w:hint="eastAsia" w:ascii="仿宋_GB2312" w:hAnsi="仿宋_GB2312" w:eastAsia="仿宋_GB2312" w:cs="仿宋_GB2312"/>
          <w:kern w:val="0"/>
          <w:sz w:val="24"/>
          <w:szCs w:val="24"/>
          <w:highlight w:val="yellow"/>
          <w:lang w:bidi="en-US"/>
        </w:rPr>
        <w:t>个月</w:t>
      </w:r>
      <w:r>
        <w:rPr>
          <w:rFonts w:hint="eastAsia" w:ascii="仿宋_GB2312" w:hAnsi="仿宋_GB2312" w:eastAsia="仿宋_GB2312" w:cs="仿宋_GB2312"/>
          <w:kern w:val="0"/>
          <w:sz w:val="24"/>
          <w:szCs w:val="24"/>
          <w:highlight w:val="yellow"/>
          <w:lang w:val="en-US" w:eastAsia="zh-CN" w:bidi="en-US"/>
        </w:rPr>
        <w:t>及以上在授权单位的社保</w:t>
      </w:r>
      <w:r>
        <w:rPr>
          <w:rFonts w:hint="eastAsia" w:ascii="仿宋_GB2312" w:hAnsi="仿宋_GB2312" w:eastAsia="仿宋_GB2312" w:cs="仿宋_GB2312"/>
          <w:kern w:val="0"/>
          <w:sz w:val="24"/>
          <w:szCs w:val="24"/>
          <w:highlight w:val="yellow"/>
          <w:lang w:bidi="en-US"/>
        </w:rPr>
        <w:t>缴纳证明</w:t>
      </w:r>
      <w:r>
        <w:rPr>
          <w:rFonts w:hint="eastAsia" w:ascii="仿宋_GB2312" w:hAnsi="仿宋_GB2312" w:eastAsia="仿宋_GB2312" w:cs="仿宋_GB2312"/>
          <w:b/>
          <w:color w:val="000000"/>
          <w:sz w:val="24"/>
          <w:szCs w:val="24"/>
        </w:rPr>
        <w:t>；</w:t>
      </w:r>
    </w:p>
    <w:p w14:paraId="716ABFC5">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供2020年1月1日至今经会计师事务所审计且出具无保留意见的财务审计报告，并加盖公章，（如投标人公司没有经审计的财务报告，可提供加盖公章的近三年财务报表，包括但不限于资产负债表、利润表、现金流量表），且未显示异常</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同时填写投标人基本情况表（附件3）</w:t>
      </w:r>
      <w:r>
        <w:rPr>
          <w:rFonts w:hint="eastAsia" w:ascii="仿宋_GB2312" w:hAnsi="仿宋_GB2312" w:eastAsia="仿宋_GB2312" w:cs="仿宋_GB2312"/>
          <w:b/>
          <w:color w:val="000000"/>
          <w:sz w:val="24"/>
          <w:szCs w:val="24"/>
        </w:rPr>
        <w:t>；</w:t>
      </w:r>
    </w:p>
    <w:p w14:paraId="0B6F2C3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w:t>
      </w:r>
      <w:r>
        <w:rPr>
          <w:rFonts w:hint="eastAsia" w:ascii="仿宋_GB2312" w:hAnsi="仿宋_GB2312" w:eastAsia="仿宋_GB2312" w:cs="仿宋_GB2312"/>
          <w:color w:val="000000"/>
          <w:sz w:val="24"/>
          <w:szCs w:val="24"/>
          <w:highlight w:val="none"/>
        </w:rPr>
        <w:t>无与本项目有关的违法及重大违规</w:t>
      </w:r>
      <w:r>
        <w:rPr>
          <w:rFonts w:hint="eastAsia" w:ascii="仿宋_GB2312" w:hAnsi="仿宋_GB2312" w:eastAsia="仿宋_GB2312" w:cs="仿宋_GB2312"/>
          <w:color w:val="000000"/>
          <w:sz w:val="24"/>
          <w:szCs w:val="24"/>
        </w:rPr>
        <w:t>行为的声明；</w:t>
      </w:r>
    </w:p>
    <w:p w14:paraId="145E71B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lang w:eastAsia="zh-CN"/>
        </w:rPr>
        <w:t>（</w:t>
      </w:r>
      <w:r>
        <w:rPr>
          <w:rFonts w:hint="eastAsia" w:ascii="仿宋_GB2312" w:hAnsi="仿宋_GB2312" w:eastAsia="仿宋_GB2312" w:cs="仿宋_GB2312"/>
          <w:color w:val="000000"/>
          <w:sz w:val="24"/>
          <w:szCs w:val="24"/>
          <w:highlight w:val="yellow"/>
          <w:lang w:val="en-US" w:eastAsia="zh-CN"/>
        </w:rPr>
        <w:t>附投标当日系统内相关截图</w:t>
      </w:r>
      <w:r>
        <w:rPr>
          <w:rFonts w:hint="eastAsia" w:ascii="仿宋_GB2312" w:hAnsi="仿宋_GB2312" w:eastAsia="仿宋_GB2312" w:cs="仿宋_GB2312"/>
          <w:color w:val="000000"/>
          <w:sz w:val="24"/>
          <w:szCs w:val="24"/>
          <w:highlight w:val="yellow"/>
          <w:lang w:eastAsia="zh-CN"/>
        </w:rPr>
        <w:t>）</w:t>
      </w:r>
    </w:p>
    <w:p w14:paraId="5CAD6F8C">
      <w:pPr>
        <w:spacing w:line="360" w:lineRule="auto"/>
        <w:ind w:firstLine="480" w:firstLineChars="200"/>
        <w:rPr>
          <w:rFonts w:hint="eastAsia" w:ascii="仿宋_GB2312" w:hAnsi="仿宋_GB2312" w:eastAsia="仿宋_GB2312" w:cs="仿宋_GB2312"/>
          <w:lang w:eastAsia="zh-CN"/>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14:paraId="69CBA36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8企业信用证明材料</w:t>
      </w:r>
      <w:r>
        <w:rPr>
          <w:rFonts w:hint="eastAsia" w:ascii="仿宋_GB2312" w:hAnsi="仿宋_GB2312" w:eastAsia="仿宋_GB2312" w:cs="仿宋_GB2312"/>
          <w:color w:val="000000"/>
          <w:sz w:val="24"/>
          <w:szCs w:val="24"/>
          <w:highlight w:val="yellow"/>
          <w:lang w:val="en-US" w:eastAsia="zh-CN"/>
        </w:rPr>
        <w:t>（征信报告）</w:t>
      </w:r>
      <w:r>
        <w:rPr>
          <w:rFonts w:hint="eastAsia" w:ascii="仿宋_GB2312" w:hAnsi="仿宋_GB2312" w:eastAsia="仿宋_GB2312" w:cs="仿宋_GB2312"/>
          <w:color w:val="000000"/>
          <w:sz w:val="24"/>
          <w:szCs w:val="24"/>
          <w:lang w:val="en-US" w:eastAsia="zh-CN"/>
        </w:rPr>
        <w:t>；</w:t>
      </w:r>
    </w:p>
    <w:p w14:paraId="3008BD6A">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color w:val="000000"/>
          <w:sz w:val="24"/>
          <w:szCs w:val="24"/>
          <w:lang w:val="en-US" w:eastAsia="zh-CN"/>
        </w:rPr>
        <w:t>1.9</w:t>
      </w:r>
      <w:r>
        <w:rPr>
          <w:rFonts w:hint="eastAsia" w:ascii="仿宋_GB2312" w:hAnsi="仿宋_GB2312" w:eastAsia="仿宋_GB2312" w:cs="仿宋_GB2312"/>
          <w:color w:val="000000"/>
          <w:sz w:val="24"/>
          <w:szCs w:val="24"/>
        </w:rPr>
        <w:t>代理商投标要携带生产商的授权书</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sz w:val="24"/>
          <w:szCs w:val="24"/>
          <w:highlight w:val="yellow"/>
          <w:lang w:val="en-US" w:eastAsia="zh-CN"/>
        </w:rPr>
        <w:t>针对该项目的唯一授权书</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、原厂售后服务承诺书，根据实际情况提供即可，</w:t>
      </w:r>
      <w:r>
        <w:rPr>
          <w:rFonts w:hint="eastAsia" w:ascii="仿宋_GB2312" w:hAnsi="仿宋_GB2312" w:eastAsia="仿宋_GB2312" w:cs="仿宋_GB2312"/>
          <w:color w:val="000000"/>
          <w:sz w:val="24"/>
          <w:szCs w:val="24"/>
          <w:highlight w:val="yellow"/>
        </w:rPr>
        <w:t>无格式限制；</w:t>
      </w:r>
    </w:p>
    <w:p w14:paraId="7C09B3D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10</w:t>
      </w:r>
      <w:r>
        <w:rPr>
          <w:rFonts w:hint="eastAsia" w:ascii="仿宋_GB2312" w:hAnsi="仿宋_GB2312" w:eastAsia="仿宋_GB2312" w:cs="仿宋_GB2312"/>
          <w:color w:val="000000"/>
          <w:sz w:val="24"/>
          <w:szCs w:val="24"/>
        </w:rPr>
        <w:t>企业最近半年的完税证明</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14:paraId="7D48A31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11</w:t>
      </w:r>
      <w:r>
        <w:rPr>
          <w:rFonts w:hint="eastAsia" w:ascii="仿宋_GB2312" w:hAnsi="仿宋_GB2312" w:eastAsia="仿宋_GB2312" w:cs="仿宋_GB2312"/>
          <w:color w:val="000000"/>
          <w:sz w:val="24"/>
          <w:szCs w:val="24"/>
        </w:rPr>
        <w:t>保密承诺函（附件4）；</w:t>
      </w:r>
    </w:p>
    <w:p w14:paraId="288F372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1.12</w:t>
      </w:r>
      <w:r>
        <w:rPr>
          <w:rFonts w:hint="eastAsia" w:ascii="仿宋_GB2312" w:hAnsi="仿宋_GB2312" w:eastAsia="仿宋_GB2312" w:cs="仿宋_GB2312"/>
          <w:color w:val="000000"/>
          <w:sz w:val="24"/>
          <w:szCs w:val="24"/>
        </w:rPr>
        <w:t xml:space="preserve"> 2020年1月1日至今，企业近</w:t>
      </w:r>
      <w:r>
        <w:rPr>
          <w:rFonts w:hint="eastAsia" w:ascii="仿宋_GB2312" w:hAnsi="仿宋_GB2312" w:eastAsia="仿宋_GB2312" w:cs="仿宋_GB2312"/>
          <w:color w:val="000000"/>
          <w:sz w:val="24"/>
          <w:szCs w:val="24"/>
          <w:lang w:val="en-US" w:eastAsia="zh-CN"/>
        </w:rPr>
        <w:t>三年</w:t>
      </w:r>
      <w:r>
        <w:rPr>
          <w:rFonts w:hint="eastAsia" w:ascii="仿宋_GB2312" w:hAnsi="仿宋_GB2312" w:eastAsia="仿宋_GB2312" w:cs="仿宋_GB2312"/>
          <w:color w:val="000000"/>
          <w:sz w:val="24"/>
          <w:szCs w:val="24"/>
        </w:rPr>
        <w:t>同类项目业绩证明</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w:t>
      </w:r>
      <w:r>
        <w:rPr>
          <w:rFonts w:hint="eastAsia" w:ascii="仿宋_GB2312" w:hAnsi="仿宋_GB2312" w:eastAsia="仿宋_GB2312" w:cs="仿宋_GB2312"/>
          <w:sz w:val="24"/>
          <w:szCs w:val="24"/>
          <w:highlight w:val="yellow"/>
          <w:lang w:val="en-US" w:eastAsia="zh-CN"/>
        </w:rPr>
        <w:t>复印件</w:t>
      </w:r>
      <w:r>
        <w:rPr>
          <w:rFonts w:hint="eastAsia" w:ascii="仿宋_GB2312" w:hAnsi="仿宋_GB2312" w:eastAsia="仿宋_GB2312" w:cs="仿宋_GB2312"/>
          <w:color w:val="000000"/>
          <w:sz w:val="24"/>
          <w:szCs w:val="24"/>
        </w:rPr>
        <w:t>；</w:t>
      </w:r>
    </w:p>
    <w:p w14:paraId="29A1D04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w:t>
      </w:r>
      <w:r>
        <w:rPr>
          <w:rFonts w:hint="eastAsia" w:ascii="仿宋_GB2312" w:hAnsi="仿宋_GB2312" w:eastAsia="仿宋_GB2312" w:cs="仿宋_GB2312"/>
          <w:color w:val="000000"/>
          <w:sz w:val="24"/>
          <w:szCs w:val="24"/>
          <w:lang w:val="en-US" w:eastAsia="zh-CN"/>
        </w:rPr>
        <w:t>3</w:t>
      </w:r>
      <w:r>
        <w:rPr>
          <w:rFonts w:hint="eastAsia" w:ascii="仿宋_GB2312" w:hAnsi="仿宋_GB2312" w:eastAsia="仿宋_GB2312" w:cs="仿宋_GB2312"/>
          <w:color w:val="000000"/>
          <w:sz w:val="24"/>
          <w:szCs w:val="24"/>
        </w:rPr>
        <w:t>投标保证金缴纳凭证</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同时</w:t>
      </w:r>
      <w:r>
        <w:rPr>
          <w:rFonts w:hint="eastAsia" w:ascii="仿宋_GB2312" w:hAnsi="仿宋_GB2312" w:eastAsia="仿宋_GB2312" w:cs="仿宋_GB2312"/>
          <w:color w:val="000000"/>
          <w:sz w:val="24"/>
          <w:szCs w:val="24"/>
          <w:highlight w:val="yellow"/>
          <w:lang w:val="en-US" w:eastAsia="zh-CN"/>
        </w:rPr>
        <w:t>正文描述付款账号、户名、开户行名称、开户行行号、保证金金额</w:t>
      </w:r>
      <w:r>
        <w:rPr>
          <w:rFonts w:hint="eastAsia" w:ascii="仿宋_GB2312" w:hAnsi="仿宋_GB2312" w:eastAsia="仿宋_GB2312" w:cs="仿宋_GB2312"/>
          <w:color w:val="000000"/>
          <w:sz w:val="24"/>
          <w:szCs w:val="24"/>
        </w:rPr>
        <w:t>。</w:t>
      </w:r>
    </w:p>
    <w:p w14:paraId="7C39864D">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14:paraId="00DBA14F">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w:t>
      </w: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color w:val="000000"/>
          <w:sz w:val="24"/>
          <w:szCs w:val="24"/>
        </w:rPr>
        <w:t>必须先进行两列要求一一对照，不允许直接写无偏离；</w:t>
      </w:r>
    </w:p>
    <w:p w14:paraId="34DB1908">
      <w:pPr>
        <w:spacing w:line="360" w:lineRule="auto"/>
        <w:ind w:firstLine="480" w:firstLineChars="200"/>
        <w:rPr>
          <w:rFonts w:hint="eastAsia" w:ascii="仿宋_GB2312" w:hAnsi="仿宋_GB2312" w:eastAsia="仿宋_GB2312" w:cs="仿宋_GB2312"/>
          <w:b/>
          <w:color w:val="000000"/>
          <w:kern w:val="2"/>
          <w:sz w:val="24"/>
          <w:szCs w:val="24"/>
          <w:highlight w:val="yellow"/>
          <w:lang w:val="en-US" w:eastAsia="zh-CN" w:bidi="ar-SA"/>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仿宋_GB2312" w:hAnsi="仿宋_GB2312" w:eastAsia="仿宋_GB2312" w:cs="仿宋_GB2312"/>
          <w:b/>
          <w:color w:val="000000"/>
          <w:kern w:val="2"/>
          <w:sz w:val="24"/>
          <w:szCs w:val="24"/>
          <w:highlight w:val="yellow"/>
          <w:lang w:val="en-US" w:eastAsia="zh-CN" w:bidi="ar-SA"/>
        </w:rPr>
        <w:t>注意：此表在技术标书中，禁止出现任何分项价格及项目总价；</w:t>
      </w:r>
    </w:p>
    <w:p w14:paraId="4ACA68EF">
      <w:pPr>
        <w:spacing w:line="360" w:lineRule="auto"/>
        <w:ind w:firstLine="480" w:firstLineChars="200"/>
        <w:rPr>
          <w:rFonts w:hint="eastAsia" w:ascii="仿宋_GB2312" w:hAnsi="仿宋_GB2312" w:eastAsia="仿宋_GB2312" w:cs="仿宋_GB2312"/>
          <w:b/>
          <w:color w:val="000000"/>
          <w:sz w:val="24"/>
          <w:szCs w:val="24"/>
          <w:lang w:eastAsia="zh-CN"/>
        </w:rPr>
      </w:pPr>
      <w:r>
        <w:rPr>
          <w:rFonts w:hint="eastAsia" w:ascii="仿宋_GB2312" w:hAnsi="仿宋_GB2312" w:eastAsia="仿宋_GB2312" w:cs="仿宋_GB2312"/>
          <w:color w:val="000000"/>
          <w:sz w:val="24"/>
          <w:szCs w:val="24"/>
          <w:lang w:val="en-US" w:eastAsia="zh-CN"/>
        </w:rPr>
        <w:t>2.3</w:t>
      </w:r>
      <w:r>
        <w:rPr>
          <w:rFonts w:hint="eastAsia" w:ascii="仿宋_GB2312" w:hAnsi="仿宋_GB2312" w:eastAsia="仿宋_GB2312" w:cs="仿宋_GB2312"/>
          <w:color w:val="000000"/>
          <w:sz w:val="24"/>
          <w:szCs w:val="24"/>
        </w:rPr>
        <w:t>提供20</w:t>
      </w:r>
      <w:r>
        <w:rPr>
          <w:rFonts w:hint="eastAsia" w:ascii="仿宋_GB2312" w:hAnsi="仿宋_GB2312" w:eastAsia="仿宋_GB2312" w:cs="仿宋_GB2312"/>
          <w:color w:val="000000"/>
          <w:sz w:val="24"/>
          <w:szCs w:val="24"/>
          <w:lang w:val="en-US" w:eastAsia="zh-CN"/>
        </w:rPr>
        <w:t>20</w:t>
      </w:r>
      <w:r>
        <w:rPr>
          <w:rFonts w:hint="eastAsia" w:ascii="仿宋_GB2312" w:hAnsi="仿宋_GB2312" w:eastAsia="仿宋_GB2312" w:cs="仿宋_GB2312"/>
          <w:color w:val="000000"/>
          <w:sz w:val="24"/>
          <w:szCs w:val="24"/>
        </w:rPr>
        <w:t>年1月1日以来同类产品的制造销售业绩（</w:t>
      </w:r>
      <w:r>
        <w:rPr>
          <w:rFonts w:hint="eastAsia" w:ascii="仿宋_GB2312" w:hAnsi="仿宋_GB2312" w:eastAsia="仿宋_GB2312" w:cs="仿宋_GB2312"/>
          <w:color w:val="000000"/>
          <w:sz w:val="24"/>
          <w:szCs w:val="24"/>
          <w:lang w:val="en-US" w:eastAsia="zh-CN"/>
        </w:rPr>
        <w:t>附件6，</w:t>
      </w:r>
      <w:r>
        <w:rPr>
          <w:rFonts w:hint="eastAsia" w:ascii="仿宋_GB2312" w:hAnsi="仿宋_GB2312" w:eastAsia="仿宋_GB2312" w:cs="仿宋_GB2312"/>
          <w:color w:val="000000"/>
          <w:sz w:val="24"/>
          <w:szCs w:val="24"/>
        </w:rPr>
        <w:t>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r>
        <w:rPr>
          <w:rFonts w:hint="eastAsia" w:ascii="仿宋_GB2312" w:hAnsi="仿宋_GB2312" w:eastAsia="仿宋_GB2312" w:cs="仿宋_GB2312"/>
          <w:color w:val="000000"/>
          <w:sz w:val="24"/>
          <w:szCs w:val="24"/>
          <w:lang w:eastAsia="zh-CN"/>
        </w:rPr>
        <w:t>；</w:t>
      </w:r>
    </w:p>
    <w:p w14:paraId="594D6CA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4</w:t>
      </w:r>
      <w:r>
        <w:rPr>
          <w:rFonts w:hint="eastAsia" w:ascii="仿宋_GB2312" w:hAnsi="仿宋_GB2312" w:eastAsia="仿宋_GB2312" w:cs="仿宋_GB2312"/>
          <w:color w:val="000000"/>
          <w:sz w:val="24"/>
          <w:szCs w:val="24"/>
        </w:rPr>
        <w:t>供货期及保证措施；</w:t>
      </w:r>
    </w:p>
    <w:p w14:paraId="6F143E1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5</w:t>
      </w:r>
      <w:r>
        <w:rPr>
          <w:rFonts w:hint="eastAsia" w:ascii="仿宋_GB2312" w:hAnsi="仿宋_GB2312" w:eastAsia="仿宋_GB2312" w:cs="仿宋_GB2312"/>
          <w:color w:val="000000"/>
          <w:sz w:val="24"/>
          <w:szCs w:val="24"/>
        </w:rPr>
        <w:t>产品的技术服务和售后服务内容及措施；</w:t>
      </w:r>
    </w:p>
    <w:p w14:paraId="6D918AE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6</w:t>
      </w:r>
      <w:r>
        <w:rPr>
          <w:rFonts w:hint="eastAsia" w:ascii="仿宋_GB2312" w:hAnsi="仿宋_GB2312" w:eastAsia="仿宋_GB2312" w:cs="仿宋_GB2312"/>
          <w:color w:val="000000"/>
          <w:sz w:val="24"/>
          <w:szCs w:val="24"/>
        </w:rPr>
        <w:t>交货进度及计划；</w:t>
      </w:r>
    </w:p>
    <w:p w14:paraId="122B29CD">
      <w:pPr>
        <w:spacing w:line="360" w:lineRule="auto"/>
        <w:ind w:firstLine="480" w:firstLineChars="200"/>
        <w:rPr>
          <w:rFonts w:hint="eastAsia" w:ascii="仿宋_GB2312" w:hAnsi="仿宋_GB2312" w:eastAsia="仿宋_GB2312" w:cs="仿宋_GB2312"/>
          <w:color w:val="000000"/>
          <w:sz w:val="24"/>
          <w:szCs w:val="24"/>
        </w:rPr>
      </w:pPr>
      <w:bookmarkStart w:id="54" w:name="_Toc536542319"/>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7</w:t>
      </w:r>
      <w:r>
        <w:rPr>
          <w:rFonts w:hint="eastAsia" w:ascii="仿宋_GB2312" w:hAnsi="仿宋_GB2312" w:eastAsia="仿宋_GB2312" w:cs="仿宋_GB2312"/>
          <w:color w:val="000000"/>
          <w:sz w:val="24"/>
          <w:szCs w:val="24"/>
        </w:rPr>
        <w:t>投标产品技术支持材料</w:t>
      </w:r>
      <w:bookmarkEnd w:id="54"/>
      <w:r>
        <w:rPr>
          <w:rFonts w:hint="eastAsia" w:ascii="仿宋_GB2312" w:hAnsi="仿宋_GB2312" w:eastAsia="仿宋_GB2312" w:cs="仿宋_GB2312"/>
          <w:color w:val="000000"/>
          <w:sz w:val="24"/>
          <w:szCs w:val="24"/>
        </w:rPr>
        <w:t>；</w:t>
      </w:r>
    </w:p>
    <w:p w14:paraId="4077FBA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8</w:t>
      </w:r>
      <w:r>
        <w:rPr>
          <w:rFonts w:hint="eastAsia" w:ascii="仿宋_GB2312" w:hAnsi="仿宋_GB2312" w:eastAsia="仿宋_GB2312" w:cs="仿宋_GB2312"/>
          <w:color w:val="000000"/>
          <w:sz w:val="24"/>
          <w:szCs w:val="24"/>
        </w:rPr>
        <w:t>设备质量承诺函（附件7）；</w:t>
      </w:r>
    </w:p>
    <w:p w14:paraId="2D501C6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9</w:t>
      </w:r>
      <w:r>
        <w:rPr>
          <w:rFonts w:hint="eastAsia" w:ascii="仿宋_GB2312" w:hAnsi="仿宋_GB2312" w:eastAsia="仿宋_GB2312" w:cs="仿宋_GB2312"/>
          <w:color w:val="000000"/>
          <w:sz w:val="24"/>
          <w:szCs w:val="24"/>
        </w:rPr>
        <w:t>投标人需提交的其它资料。</w:t>
      </w:r>
    </w:p>
    <w:p w14:paraId="103F3414">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14:paraId="4494462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14:paraId="003F225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14:paraId="67D367C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5" w:name="OLE_LINK19"/>
      <w:bookmarkStart w:id="56" w:name="OLE_LINK18"/>
      <w:r>
        <w:rPr>
          <w:rFonts w:hint="eastAsia" w:ascii="仿宋_GB2312" w:hAnsi="仿宋_GB2312" w:eastAsia="仿宋_GB2312" w:cs="仿宋_GB2312"/>
          <w:b/>
          <w:color w:val="000000"/>
          <w:sz w:val="24"/>
          <w:szCs w:val="24"/>
        </w:rPr>
        <w:t>；</w:t>
      </w:r>
      <w:bookmarkEnd w:id="55"/>
      <w:bookmarkEnd w:id="56"/>
      <w:r>
        <w:rPr>
          <w:rFonts w:hint="eastAsia" w:ascii="仿宋_GB2312" w:hAnsi="仿宋_GB2312" w:eastAsia="仿宋_GB2312" w:cs="仿宋_GB2312"/>
          <w:color w:val="000000"/>
          <w:sz w:val="24"/>
          <w:szCs w:val="24"/>
        </w:rPr>
        <w:t xml:space="preserve"> </w:t>
      </w:r>
    </w:p>
    <w:p w14:paraId="2BE4A573">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14:paraId="0846814A">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14:paraId="5508833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14:paraId="1916C17B">
      <w:pPr>
        <w:pStyle w:val="3"/>
        <w:bidi w:val="0"/>
        <w:rPr>
          <w:rFonts w:hint="eastAsia" w:ascii="仿宋_GB2312" w:hAnsi="仿宋_GB2312" w:eastAsia="仿宋_GB2312" w:cs="仿宋_GB2312"/>
          <w:sz w:val="36"/>
          <w:szCs w:val="36"/>
          <w:lang w:val="en-US" w:eastAsia="zh-CN"/>
        </w:rPr>
      </w:pPr>
      <w:bookmarkStart w:id="57" w:name="_Toc15748"/>
      <w:r>
        <w:rPr>
          <w:rFonts w:hint="eastAsia" w:ascii="仿宋_GB2312" w:hAnsi="仿宋_GB2312" w:eastAsia="仿宋_GB2312" w:cs="仿宋_GB2312"/>
          <w:sz w:val="36"/>
          <w:szCs w:val="36"/>
          <w:lang w:val="en-US" w:eastAsia="zh-CN"/>
        </w:rPr>
        <w:t>四、投标文件格式</w:t>
      </w:r>
      <w:bookmarkEnd w:id="57"/>
    </w:p>
    <w:p w14:paraId="53076DB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14:paraId="1C888427">
      <w:pPr>
        <w:pStyle w:val="19"/>
        <w:jc w:val="center"/>
        <w:rPr>
          <w:rFonts w:hint="eastAsia" w:ascii="仿宋_GB2312" w:hAnsi="仿宋_GB2312" w:eastAsia="仿宋_GB2312" w:cs="仿宋_GB2312"/>
          <w:b/>
          <w:bCs/>
          <w:kern w:val="44"/>
          <w:sz w:val="36"/>
          <w:szCs w:val="44"/>
        </w:rPr>
      </w:pPr>
    </w:p>
    <w:p w14:paraId="6AA9568C">
      <w:pPr>
        <w:pStyle w:val="19"/>
        <w:jc w:val="center"/>
        <w:rPr>
          <w:rFonts w:hint="eastAsia" w:ascii="仿宋_GB2312" w:hAnsi="仿宋_GB2312" w:eastAsia="仿宋_GB2312" w:cs="仿宋_GB2312"/>
          <w:b/>
          <w:bCs/>
          <w:kern w:val="44"/>
          <w:sz w:val="36"/>
          <w:szCs w:val="44"/>
        </w:rPr>
      </w:pPr>
    </w:p>
    <w:p w14:paraId="11E37FF3">
      <w:pPr>
        <w:pStyle w:val="19"/>
        <w:jc w:val="center"/>
        <w:rPr>
          <w:rFonts w:hint="eastAsia" w:ascii="仿宋_GB2312" w:hAnsi="仿宋_GB2312" w:eastAsia="仿宋_GB2312" w:cs="仿宋_GB2312"/>
          <w:b/>
          <w:bCs/>
          <w:kern w:val="44"/>
          <w:sz w:val="36"/>
          <w:szCs w:val="44"/>
        </w:rPr>
      </w:pPr>
    </w:p>
    <w:p w14:paraId="05E8A392">
      <w:pPr>
        <w:pStyle w:val="19"/>
        <w:jc w:val="center"/>
        <w:rPr>
          <w:rFonts w:hint="eastAsia" w:ascii="仿宋_GB2312" w:hAnsi="仿宋_GB2312" w:eastAsia="仿宋_GB2312" w:cs="仿宋_GB2312"/>
          <w:b/>
          <w:bCs/>
          <w:kern w:val="44"/>
          <w:sz w:val="36"/>
          <w:szCs w:val="44"/>
        </w:rPr>
      </w:pPr>
    </w:p>
    <w:p w14:paraId="38AA96D5">
      <w:pPr>
        <w:pStyle w:val="19"/>
        <w:jc w:val="center"/>
        <w:rPr>
          <w:rFonts w:hint="eastAsia" w:ascii="仿宋_GB2312" w:hAnsi="仿宋_GB2312" w:eastAsia="仿宋_GB2312" w:cs="仿宋_GB2312"/>
          <w:b/>
          <w:bCs/>
          <w:kern w:val="44"/>
          <w:sz w:val="36"/>
          <w:szCs w:val="44"/>
        </w:rPr>
      </w:pPr>
    </w:p>
    <w:p w14:paraId="6E864C04">
      <w:pPr>
        <w:pStyle w:val="19"/>
        <w:jc w:val="center"/>
        <w:rPr>
          <w:rFonts w:hint="eastAsia" w:ascii="仿宋_GB2312" w:hAnsi="仿宋_GB2312" w:eastAsia="仿宋_GB2312" w:cs="仿宋_GB2312"/>
          <w:b/>
          <w:bCs/>
          <w:kern w:val="44"/>
          <w:sz w:val="36"/>
          <w:szCs w:val="44"/>
        </w:rPr>
      </w:pPr>
    </w:p>
    <w:p w14:paraId="4152EA5B">
      <w:pPr>
        <w:pStyle w:val="19"/>
        <w:jc w:val="center"/>
        <w:rPr>
          <w:rFonts w:hint="eastAsia" w:ascii="仿宋_GB2312" w:hAnsi="仿宋_GB2312" w:eastAsia="仿宋_GB2312" w:cs="仿宋_GB2312"/>
          <w:b/>
          <w:bCs/>
          <w:kern w:val="44"/>
          <w:sz w:val="36"/>
          <w:szCs w:val="44"/>
        </w:rPr>
      </w:pPr>
    </w:p>
    <w:p w14:paraId="17BAADC9">
      <w:pPr>
        <w:pStyle w:val="19"/>
        <w:jc w:val="center"/>
        <w:rPr>
          <w:rFonts w:hint="eastAsia" w:ascii="仿宋_GB2312" w:hAnsi="仿宋_GB2312" w:eastAsia="仿宋_GB2312" w:cs="仿宋_GB2312"/>
          <w:b/>
          <w:bCs/>
          <w:kern w:val="44"/>
          <w:sz w:val="36"/>
          <w:szCs w:val="44"/>
        </w:rPr>
      </w:pPr>
    </w:p>
    <w:p w14:paraId="3E9CB165">
      <w:pPr>
        <w:pStyle w:val="19"/>
        <w:jc w:val="center"/>
        <w:rPr>
          <w:rFonts w:hint="eastAsia" w:ascii="仿宋_GB2312" w:hAnsi="仿宋_GB2312" w:eastAsia="仿宋_GB2312" w:cs="仿宋_GB2312"/>
          <w:b/>
          <w:bCs/>
          <w:kern w:val="44"/>
          <w:sz w:val="36"/>
          <w:szCs w:val="44"/>
        </w:rPr>
      </w:pPr>
    </w:p>
    <w:p w14:paraId="7050E8A8">
      <w:pPr>
        <w:spacing w:line="360" w:lineRule="auto"/>
        <w:jc w:val="both"/>
        <w:outlineLvl w:val="0"/>
        <w:rPr>
          <w:rFonts w:hint="eastAsia" w:ascii="仿宋_GB2312" w:hAnsi="仿宋_GB2312" w:eastAsia="仿宋_GB2312" w:cs="仿宋_GB2312"/>
          <w:b/>
          <w:sz w:val="36"/>
          <w:szCs w:val="36"/>
          <w:lang w:val="en-US" w:eastAsia="zh-CN"/>
        </w:rPr>
      </w:pPr>
      <w:bookmarkStart w:id="58" w:name="_Toc14517"/>
      <w:bookmarkStart w:id="59" w:name="_Toc133783966"/>
      <w:bookmarkStart w:id="60" w:name="_Toc13555"/>
      <w:bookmarkStart w:id="61" w:name="_Toc6346"/>
      <w:bookmarkStart w:id="62" w:name="_Toc1884"/>
      <w:bookmarkStart w:id="63" w:name="_Toc4532"/>
      <w:bookmarkStart w:id="64" w:name="_Toc20467"/>
      <w:bookmarkStart w:id="65" w:name="_Toc4029"/>
      <w:bookmarkStart w:id="66" w:name="_Toc7110"/>
      <w:bookmarkStart w:id="67" w:name="_Toc18805"/>
      <w:bookmarkStart w:id="68" w:name="_Toc28236"/>
      <w:bookmarkStart w:id="69" w:name="_Toc24964"/>
      <w:bookmarkStart w:id="70" w:name="_Toc19672"/>
      <w:bookmarkStart w:id="71" w:name="_Toc8202"/>
      <w:bookmarkStart w:id="72" w:name="_Toc7511"/>
      <w:bookmarkStart w:id="73" w:name="_Toc4483"/>
      <w:bookmarkStart w:id="74" w:name="_Toc21497"/>
      <w:bookmarkStart w:id="75" w:name="_Toc3372"/>
      <w:bookmarkStart w:id="76" w:name="_Toc22649"/>
      <w:bookmarkStart w:id="77" w:name="_Toc18606"/>
      <w:bookmarkStart w:id="78" w:name="_Toc12552"/>
      <w:bookmarkStart w:id="79" w:name="_Toc4194"/>
      <w:bookmarkStart w:id="80" w:name="_Toc3565"/>
      <w:bookmarkStart w:id="81" w:name="_Toc8032"/>
      <w:bookmarkStart w:id="82" w:name="_Toc11355"/>
      <w:bookmarkStart w:id="83" w:name="_Toc30738"/>
      <w:bookmarkStart w:id="84" w:name="_Toc24913"/>
      <w:bookmarkStart w:id="85" w:name="_Toc23870"/>
      <w:bookmarkStart w:id="86" w:name="_Toc13605"/>
      <w:bookmarkStart w:id="87" w:name="_Toc12714"/>
      <w:bookmarkStart w:id="88" w:name="_Toc6957"/>
      <w:bookmarkStart w:id="89" w:name="_Toc16358"/>
      <w:bookmarkStart w:id="90" w:name="_Toc18182"/>
      <w:bookmarkStart w:id="91" w:name="_Toc13988"/>
      <w:bookmarkStart w:id="92" w:name="_Toc20272"/>
      <w:bookmarkStart w:id="93" w:name="_Toc13562"/>
      <w:bookmarkStart w:id="94" w:name="_Toc12563"/>
      <w:bookmarkStart w:id="95" w:name="_Toc32378"/>
    </w:p>
    <w:p w14:paraId="697200E6">
      <w:pPr>
        <w:pStyle w:val="2"/>
        <w:numPr>
          <w:ilvl w:val="0"/>
          <w:numId w:val="10"/>
        </w:numPr>
        <w:spacing w:line="360" w:lineRule="auto"/>
        <w:jc w:val="center"/>
        <w:outlineLvl w:val="0"/>
        <w:rPr>
          <w:rFonts w:hint="eastAsia" w:ascii="仿宋_GB2312" w:hAnsi="仿宋_GB2312" w:eastAsia="仿宋_GB2312" w:cs="仿宋_GB2312"/>
          <w:sz w:val="44"/>
          <w:lang w:val="en-US" w:eastAsia="zh-CN"/>
        </w:rPr>
      </w:pPr>
      <w:r>
        <w:rPr>
          <w:rFonts w:hint="eastAsia" w:ascii="仿宋_GB2312" w:hAnsi="仿宋_GB2312" w:eastAsia="仿宋_GB2312" w:cs="仿宋_GB2312"/>
          <w:sz w:val="44"/>
          <w:lang w:val="en-US" w:eastAsia="zh-CN"/>
        </w:rPr>
        <w:t>技术标书</w:t>
      </w:r>
    </w:p>
    <w:p w14:paraId="08F45C39">
      <w:pPr>
        <w:pStyle w:val="19"/>
      </w:pPr>
    </w:p>
    <w:p w14:paraId="1DE11E7A">
      <w:pPr>
        <w:keepNext/>
        <w:keepLines/>
        <w:jc w:val="center"/>
        <w:rPr>
          <w:rFonts w:hint="eastAsia" w:ascii="Calibri" w:hAnsi="宋体" w:eastAsia="宋体" w:cs="Times New Roman"/>
          <w:b/>
          <w:bCs/>
          <w:color w:val="000000"/>
          <w:spacing w:val="-8"/>
          <w:sz w:val="52"/>
          <w:szCs w:val="52"/>
          <w:lang w:eastAsia="zh-CN"/>
        </w:rPr>
      </w:pPr>
      <w:r>
        <w:rPr>
          <w:rFonts w:hint="eastAsia" w:ascii="Calibri" w:hAnsi="宋体" w:eastAsia="宋体" w:cs="Times New Roman"/>
          <w:b/>
          <w:bCs/>
          <w:color w:val="000000"/>
          <w:spacing w:val="-8"/>
          <w:sz w:val="52"/>
          <w:szCs w:val="52"/>
          <w:lang w:eastAsia="zh-CN"/>
        </w:rPr>
        <w:t>中国重汽集团济南商用车</w:t>
      </w:r>
    </w:p>
    <w:p w14:paraId="2F03A503">
      <w:pPr>
        <w:keepNext/>
        <w:keepLines/>
        <w:jc w:val="center"/>
        <w:rPr>
          <w:rFonts w:ascii="Calibri" w:hAnsi="Calibri" w:eastAsia="宋体" w:cs="Times New Roman"/>
          <w:b/>
          <w:bCs/>
          <w:color w:val="000000"/>
          <w:spacing w:val="-8"/>
          <w:sz w:val="72"/>
          <w:szCs w:val="72"/>
        </w:rPr>
      </w:pPr>
      <w:r>
        <w:rPr>
          <w:rFonts w:hint="eastAsia" w:ascii="Calibri" w:hAnsi="宋体" w:eastAsia="宋体" w:cs="Times New Roman"/>
          <w:b/>
          <w:bCs/>
          <w:color w:val="000000"/>
          <w:spacing w:val="-8"/>
          <w:sz w:val="52"/>
          <w:szCs w:val="52"/>
          <w:lang w:eastAsia="zh-CN"/>
        </w:rPr>
        <w:t>转向油加注设备项目</w:t>
      </w:r>
    </w:p>
    <w:p w14:paraId="39DE2F05">
      <w:pPr>
        <w:jc w:val="right"/>
        <w:rPr>
          <w:rFonts w:ascii="Calibri" w:hAnsi="Calibri" w:eastAsia="宋体" w:cs="Times New Roman"/>
          <w:color w:val="000000"/>
          <w:sz w:val="28"/>
          <w:szCs w:val="28"/>
        </w:rPr>
      </w:pPr>
    </w:p>
    <w:p w14:paraId="1BBE9EDF">
      <w:pPr>
        <w:pStyle w:val="19"/>
      </w:pPr>
    </w:p>
    <w:p w14:paraId="7AE1927F">
      <w:pPr>
        <w:jc w:val="center"/>
        <w:rPr>
          <w:rFonts w:hint="eastAsia" w:ascii="黑体" w:hAnsi="宋体" w:eastAsia="黑体" w:cs="Times New Roman"/>
          <w:color w:val="000000"/>
          <w:sz w:val="72"/>
          <w:szCs w:val="72"/>
        </w:rPr>
      </w:pPr>
    </w:p>
    <w:p w14:paraId="3ABE08E6">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276835A6">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63DEEFD4">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7AA37FA3">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6D64986F">
      <w:pPr>
        <w:pStyle w:val="19"/>
      </w:pPr>
    </w:p>
    <w:p w14:paraId="4738BCDB">
      <w:pPr>
        <w:pStyle w:val="19"/>
        <w:rPr>
          <w:rFonts w:hint="eastAsia" w:ascii="黑体" w:hAnsi="宋体" w:eastAsia="黑体" w:cs="Times New Roman"/>
          <w:color w:val="000000"/>
          <w:sz w:val="72"/>
          <w:szCs w:val="72"/>
        </w:rPr>
      </w:pPr>
    </w:p>
    <w:p w14:paraId="66B1F200">
      <w:pPr>
        <w:pStyle w:val="19"/>
        <w:rPr>
          <w:rFonts w:hint="eastAsia" w:ascii="黑体" w:hAnsi="宋体" w:eastAsia="黑体" w:cs="Times New Roman"/>
          <w:color w:val="000000"/>
          <w:sz w:val="72"/>
          <w:szCs w:val="72"/>
        </w:rPr>
      </w:pPr>
    </w:p>
    <w:p w14:paraId="539DDF0A">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A8251D4">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248A31FF">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64ACC067">
      <w:pPr>
        <w:pStyle w:val="19"/>
        <w:rPr>
          <w:b/>
          <w:bCs/>
        </w:rPr>
      </w:pPr>
    </w:p>
    <w:p w14:paraId="525E152B">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p>
    <w:p w14:paraId="7E5F0615">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3</w:t>
      </w:r>
      <w:r>
        <w:rPr>
          <w:rFonts w:hint="eastAsia" w:ascii="Calibri" w:hAnsi="Calibri" w:eastAsia="宋体" w:cs="Times New Roman"/>
          <w:color w:val="000000"/>
          <w:sz w:val="28"/>
          <w:szCs w:val="28"/>
        </w:rPr>
        <w:t>月</w:t>
      </w:r>
    </w:p>
    <w:p w14:paraId="3A2E3D6C">
      <w:pPr>
        <w:spacing w:line="360" w:lineRule="auto"/>
        <w:rPr>
          <w:rFonts w:hint="eastAsia" w:ascii="宋体" w:hAnsi="宋体" w:eastAsia="宋体" w:cs="Times New Roman"/>
          <w:b/>
          <w:sz w:val="36"/>
          <w:szCs w:val="36"/>
        </w:rPr>
        <w:sectPr>
          <w:headerReference r:id="rId8" w:type="default"/>
          <w:footerReference r:id="rId9" w:type="default"/>
          <w:pgSz w:w="11907" w:h="16840"/>
          <w:pgMar w:top="1304" w:right="1418" w:bottom="1304" w:left="1418" w:header="724" w:footer="851" w:gutter="0"/>
          <w:cols w:space="720" w:num="1"/>
          <w:docGrid w:linePitch="290" w:charSpace="-3931"/>
        </w:sectPr>
      </w:pPr>
    </w:p>
    <w:p w14:paraId="2BCA9ED6">
      <w:pPr>
        <w:pStyle w:val="2"/>
        <w:jc w:val="center"/>
      </w:pPr>
      <w:sdt>
        <w:sdtPr>
          <w:rPr>
            <w:rFonts w:hint="eastAsia"/>
          </w:rPr>
          <w:id w:val="147470809"/>
          <w:showingPlcHdr/>
          <w:docPartObj>
            <w:docPartGallery w:val="Table of Contents"/>
            <w:docPartUnique/>
          </w:docPartObj>
        </w:sdtPr>
        <w:sdtEndPr>
          <w:rPr>
            <w:rFonts w:hint="eastAsia"/>
          </w:rPr>
        </w:sdtEndPr>
        <w:sdtContent>
          <w:r>
            <w:rPr>
              <w:rFonts w:hint="eastAsia"/>
              <w:lang w:eastAsia="zh-CN"/>
            </w:rPr>
            <w:t xml:space="preserve">     </w:t>
          </w:r>
        </w:sdtContent>
      </w:sdt>
      <w:bookmarkStart w:id="96" w:name="_Toc178067741"/>
      <w:r>
        <w:rPr>
          <w:rFonts w:hint="eastAsia"/>
        </w:rPr>
        <w:t>一、</w:t>
      </w:r>
      <w:bookmarkEnd w:id="96"/>
      <w:r>
        <w:rPr>
          <w:rFonts w:hint="eastAsia"/>
        </w:rPr>
        <w:t>项目概况</w:t>
      </w:r>
    </w:p>
    <w:p w14:paraId="2EACF088">
      <w:pPr>
        <w:spacing w:line="360" w:lineRule="auto"/>
        <w:ind w:firstLine="480" w:firstLineChars="200"/>
        <w:rPr>
          <w:rFonts w:asciiTheme="minorEastAsia" w:hAnsiTheme="minorEastAsia" w:eastAsiaTheme="minorEastAsia"/>
          <w:sz w:val="24"/>
          <w:szCs w:val="24"/>
        </w:rPr>
      </w:pPr>
      <w:bookmarkStart w:id="97" w:name="_Toc1842"/>
      <w:bookmarkStart w:id="98" w:name="_Toc178067742"/>
      <w:r>
        <w:rPr>
          <w:rFonts w:hint="eastAsia" w:asciiTheme="minorEastAsia" w:hAnsiTheme="minorEastAsia" w:eastAsiaTheme="minorEastAsia"/>
          <w:sz w:val="24"/>
          <w:szCs w:val="24"/>
        </w:rPr>
        <w:t>济南商用车调试分线在整车调检过程中，</w:t>
      </w:r>
      <w:r>
        <w:rPr>
          <w:rFonts w:hint="eastAsia" w:asciiTheme="minorEastAsia" w:hAnsiTheme="minorEastAsia" w:eastAsiaTheme="minorEastAsia"/>
          <w:sz w:val="24"/>
          <w:szCs w:val="24"/>
          <w:lang w:val="en-US" w:eastAsia="zh-CN"/>
        </w:rPr>
        <w:t>需要对</w:t>
      </w:r>
      <w:r>
        <w:rPr>
          <w:rFonts w:hint="eastAsia" w:asciiTheme="minorEastAsia" w:hAnsiTheme="minorEastAsia" w:eastAsiaTheme="minorEastAsia"/>
          <w:sz w:val="24"/>
          <w:szCs w:val="24"/>
        </w:rPr>
        <w:t>10X4五轴转向车型</w:t>
      </w:r>
      <w:r>
        <w:rPr>
          <w:rFonts w:hint="eastAsia" w:asciiTheme="minorEastAsia" w:hAnsiTheme="minorEastAsia" w:eastAsiaTheme="minorEastAsia"/>
          <w:sz w:val="24"/>
          <w:szCs w:val="24"/>
          <w:lang w:eastAsia="zh-CN"/>
        </w:rPr>
        <w:t>的</w:t>
      </w:r>
      <w:r>
        <w:rPr>
          <w:rFonts w:hint="eastAsia" w:asciiTheme="minorEastAsia" w:hAnsiTheme="minorEastAsia" w:eastAsiaTheme="minorEastAsia"/>
          <w:sz w:val="24"/>
          <w:szCs w:val="24"/>
          <w:lang w:val="en-US" w:eastAsia="zh-CN"/>
        </w:rPr>
        <w:t>第五轴，加注</w:t>
      </w:r>
      <w:r>
        <w:rPr>
          <w:rFonts w:hint="eastAsia" w:asciiTheme="minorEastAsia" w:hAnsiTheme="minorEastAsia" w:eastAsiaTheme="minorEastAsia"/>
          <w:sz w:val="24"/>
          <w:szCs w:val="24"/>
        </w:rPr>
        <w:t>专用转向油</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lang w:val="en-US" w:eastAsia="zh-CN"/>
        </w:rPr>
        <w:t>目前车间用驾驶室翻转泵作为简易加注设备，跟不上调试节拍，需</w:t>
      </w:r>
      <w:r>
        <w:rPr>
          <w:rFonts w:hint="eastAsia" w:asciiTheme="minorEastAsia" w:hAnsiTheme="minorEastAsia" w:eastAsiaTheme="minorEastAsia"/>
          <w:sz w:val="24"/>
          <w:szCs w:val="24"/>
        </w:rPr>
        <w:t>采购</w:t>
      </w:r>
      <w:r>
        <w:rPr>
          <w:rFonts w:hint="eastAsia" w:asciiTheme="minorEastAsia" w:hAnsiTheme="minorEastAsia" w:eastAsiaTheme="minorEastAsia"/>
          <w:sz w:val="24"/>
          <w:szCs w:val="24"/>
          <w:lang w:val="en-US" w:eastAsia="zh-CN"/>
        </w:rPr>
        <w:t>专用设备</w:t>
      </w:r>
      <w:r>
        <w:rPr>
          <w:rFonts w:hint="eastAsia" w:asciiTheme="minorEastAsia" w:hAnsiTheme="minorEastAsia" w:eastAsiaTheme="minorEastAsia"/>
          <w:sz w:val="24"/>
          <w:szCs w:val="24"/>
        </w:rPr>
        <w:t>。</w:t>
      </w:r>
    </w:p>
    <w:p w14:paraId="694640E9">
      <w:pPr>
        <w:spacing w:line="360" w:lineRule="auto"/>
        <w:jc w:val="center"/>
        <w:rPr>
          <w:rFonts w:asciiTheme="minorEastAsia" w:hAnsiTheme="minorEastAsia" w:eastAsiaTheme="minorEastAsia"/>
          <w:b/>
          <w:bCs/>
          <w:kern w:val="0"/>
          <w:sz w:val="28"/>
          <w:szCs w:val="28"/>
        </w:rPr>
      </w:pPr>
      <w:r>
        <w:rPr>
          <w:rFonts w:hint="eastAsia" w:asciiTheme="minorEastAsia" w:hAnsiTheme="minorEastAsia" w:eastAsiaTheme="minorEastAsia"/>
          <w:b/>
          <w:bCs/>
          <w:kern w:val="0"/>
          <w:sz w:val="28"/>
          <w:szCs w:val="28"/>
        </w:rPr>
        <w:t>二、使用环境</w:t>
      </w:r>
      <w:bookmarkEnd w:id="97"/>
      <w:bookmarkEnd w:id="98"/>
    </w:p>
    <w:p w14:paraId="55657DB0">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.产能：双班1</w:t>
      </w:r>
      <w:r>
        <w:rPr>
          <w:rFonts w:asciiTheme="minorEastAsia" w:hAnsiTheme="minorEastAsia" w:eastAsiaTheme="minorEastAsia"/>
          <w:sz w:val="24"/>
          <w:szCs w:val="24"/>
        </w:rPr>
        <w:t>0</w:t>
      </w:r>
      <w:r>
        <w:rPr>
          <w:rFonts w:hint="eastAsia" w:asciiTheme="minorEastAsia" w:hAnsiTheme="minorEastAsia" w:eastAsiaTheme="minorEastAsia"/>
          <w:sz w:val="24"/>
          <w:szCs w:val="24"/>
        </w:rPr>
        <w:t>万辆/年</w:t>
      </w:r>
    </w:p>
    <w:p w14:paraId="5E5FD833">
      <w:pPr>
        <w:spacing w:line="360" w:lineRule="auto"/>
        <w:rPr>
          <w:sz w:val="24"/>
          <w:szCs w:val="24"/>
          <w:u w:val="single"/>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.工作地点：</w:t>
      </w:r>
      <w:r>
        <w:rPr>
          <w:rFonts w:asciiTheme="minorEastAsia" w:hAnsiTheme="minorEastAsia" w:eastAsiaTheme="minorEastAsia"/>
          <w:sz w:val="24"/>
          <w:szCs w:val="24"/>
        </w:rPr>
        <w:t>济南商用车制造公司（章丘重汽工业园）</w:t>
      </w:r>
    </w:p>
    <w:p w14:paraId="3514AFD0">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.工作制度：全年工作345天，双班22小时/天。</w:t>
      </w:r>
    </w:p>
    <w:p w14:paraId="4CEAF81F">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.年时基数：设备年时基数7600小时</w:t>
      </w:r>
    </w:p>
    <w:p w14:paraId="3EB14FD9">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5.使用年限：≥10年</w:t>
      </w:r>
    </w:p>
    <w:p w14:paraId="19BD13D3">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6.使用地点区域自然环境：</w:t>
      </w:r>
    </w:p>
    <w:p w14:paraId="1FF70813">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6.1.海拔高度：4000m以下</w:t>
      </w:r>
    </w:p>
    <w:p w14:paraId="2D5C4A26">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6.2.室外温度：-20℃～45℃，</w:t>
      </w:r>
      <w:r>
        <w:rPr>
          <w:rFonts w:asciiTheme="minorEastAsia" w:hAnsiTheme="minorEastAsia" w:eastAsiaTheme="minorEastAsia"/>
          <w:sz w:val="24"/>
          <w:szCs w:val="24"/>
        </w:rPr>
        <w:t>昼夜最大温差25℃</w:t>
      </w:r>
    </w:p>
    <w:p w14:paraId="166D311E">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6.3.室内温度：-10℃～45℃</w:t>
      </w:r>
      <w:r>
        <w:rPr>
          <w:rFonts w:hint="eastAsia" w:asciiTheme="minorEastAsia" w:hAnsiTheme="minorEastAsia" w:eastAsiaTheme="minorEastAsia"/>
          <w:sz w:val="24"/>
          <w:szCs w:val="24"/>
        </w:rPr>
        <w:tab/>
      </w:r>
    </w:p>
    <w:p w14:paraId="7B4A2F61">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6.4.环境湿度：</w:t>
      </w:r>
      <w:r>
        <w:rPr>
          <w:rFonts w:asciiTheme="minorEastAsia" w:hAnsiTheme="minorEastAsia" w:eastAsiaTheme="minorEastAsia"/>
          <w:sz w:val="24"/>
          <w:szCs w:val="24"/>
        </w:rPr>
        <w:t>年平均59%，最大95%、最小15%</w:t>
      </w:r>
    </w:p>
    <w:p w14:paraId="5A2D83E3">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7.压缩空气压力：</w:t>
      </w:r>
      <w:r>
        <w:rPr>
          <w:rFonts w:asciiTheme="minorEastAsia" w:hAnsiTheme="minorEastAsia" w:eastAsiaTheme="minorEastAsia"/>
          <w:sz w:val="24"/>
          <w:szCs w:val="24"/>
        </w:rPr>
        <w:t>厂区空压机自产压缩空气，0.55～0.7 Mpa</w:t>
      </w:r>
    </w:p>
    <w:p w14:paraId="34C98105">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8.电源电压：三相五线制，符合中国制式，供电电压：AC380V±10%，</w:t>
      </w:r>
    </w:p>
    <w:p w14:paraId="07633F59">
      <w:pPr>
        <w:spacing w:line="360" w:lineRule="auto"/>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供电频率：50Hz±0.5Hz，单相电：AC220V±10%，供电频率：50Hz±0.5Hz。</w:t>
      </w:r>
    </w:p>
    <w:p w14:paraId="52AA86A4">
      <w:pPr>
        <w:pStyle w:val="2"/>
        <w:jc w:val="center"/>
      </w:pPr>
      <w:bookmarkStart w:id="99" w:name="_Toc178067743"/>
      <w:r>
        <w:rPr>
          <w:rFonts w:hint="eastAsia"/>
        </w:rPr>
        <w:t>三、涉及</w:t>
      </w:r>
      <w:bookmarkEnd w:id="99"/>
      <w:r>
        <w:rPr>
          <w:rFonts w:hint="eastAsia"/>
        </w:rPr>
        <w:t>产品</w:t>
      </w:r>
    </w:p>
    <w:p w14:paraId="4D4C952E">
      <w:pPr>
        <w:spacing w:line="360" w:lineRule="auto"/>
        <w:ind w:firstLine="480" w:firstLineChars="200"/>
        <w:rPr>
          <w:rFonts w:eastAsiaTheme="minorEastAsia"/>
          <w:sz w:val="24"/>
          <w:szCs w:val="24"/>
        </w:rPr>
      </w:pPr>
      <w:bookmarkStart w:id="100" w:name="_Hlk171344980"/>
      <w:r>
        <w:rPr>
          <w:rFonts w:hint="eastAsia" w:eastAsiaTheme="minorEastAsia"/>
          <w:sz w:val="24"/>
          <w:szCs w:val="24"/>
        </w:rPr>
        <w:t>济南商用车公司的</w:t>
      </w:r>
      <w:r>
        <w:rPr>
          <w:rFonts w:hint="eastAsia" w:asciiTheme="minorEastAsia" w:hAnsiTheme="minorEastAsia" w:eastAsiaTheme="minorEastAsia"/>
          <w:sz w:val="24"/>
          <w:szCs w:val="24"/>
        </w:rPr>
        <w:t>10X4五轴转向车型</w:t>
      </w:r>
      <w:r>
        <w:rPr>
          <w:rFonts w:hint="eastAsia" w:eastAsiaTheme="minorEastAsia"/>
          <w:sz w:val="24"/>
          <w:szCs w:val="24"/>
        </w:rPr>
        <w:t>。</w:t>
      </w:r>
    </w:p>
    <w:bookmarkEnd w:id="100"/>
    <w:p w14:paraId="28992C5B">
      <w:pPr>
        <w:widowControl/>
        <w:jc w:val="left"/>
        <w:rPr>
          <w:sz w:val="24"/>
          <w:szCs w:val="24"/>
        </w:rPr>
      </w:pPr>
    </w:p>
    <w:p w14:paraId="0D45CD96">
      <w:pPr>
        <w:pStyle w:val="2"/>
        <w:jc w:val="center"/>
      </w:pPr>
      <w:bookmarkStart w:id="101" w:name="_Toc30056"/>
      <w:bookmarkStart w:id="102" w:name="_Toc178067744"/>
      <w:r>
        <w:rPr>
          <w:rFonts w:hint="eastAsia"/>
        </w:rPr>
        <w:t>四、供货范围</w:t>
      </w:r>
      <w:bookmarkEnd w:id="101"/>
      <w:bookmarkEnd w:id="102"/>
    </w:p>
    <w:p w14:paraId="63E6C676">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本项目包含工具的设计、采购、制造、运输、装卸、安装、调试、验收及培训等，并交付使用，提供相关的售后服务、最终的工艺安装图、电控程序等技术文件,以及必须的备品备件清单。</w:t>
      </w:r>
      <w:bookmarkStart w:id="103" w:name="_Toc11536"/>
    </w:p>
    <w:p w14:paraId="05B57D86">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1.主要设备、工具</w:t>
      </w:r>
    </w:p>
    <w:bookmarkEnd w:id="103"/>
    <w:tbl>
      <w:tblPr>
        <w:tblStyle w:val="38"/>
        <w:tblW w:w="8745" w:type="dxa"/>
        <w:jc w:val="center"/>
        <w:tblLayout w:type="fixed"/>
        <w:tblCellMar>
          <w:top w:w="0" w:type="dxa"/>
          <w:left w:w="0" w:type="dxa"/>
          <w:bottom w:w="0" w:type="dxa"/>
          <w:right w:w="0" w:type="dxa"/>
        </w:tblCellMar>
      </w:tblPr>
      <w:tblGrid>
        <w:gridCol w:w="690"/>
        <w:gridCol w:w="4343"/>
        <w:gridCol w:w="2100"/>
        <w:gridCol w:w="885"/>
        <w:gridCol w:w="727"/>
      </w:tblGrid>
      <w:tr w14:paraId="44B7A5EF">
        <w:tblPrEx>
          <w:tblCellMar>
            <w:top w:w="0" w:type="dxa"/>
            <w:left w:w="0" w:type="dxa"/>
            <w:bottom w:w="0" w:type="dxa"/>
            <w:right w:w="0" w:type="dxa"/>
          </w:tblCellMar>
        </w:tblPrEx>
        <w:trPr>
          <w:trHeight w:val="44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C2B3CF">
            <w:pPr>
              <w:widowControl/>
              <w:jc w:val="center"/>
              <w:textAlignment w:val="center"/>
              <w:rPr>
                <w:rFonts w:ascii="宋体" w:hAnsi="宋体" w:cs="宋体"/>
                <w:color w:val="000000"/>
              </w:rPr>
            </w:pPr>
            <w:r>
              <w:rPr>
                <w:rFonts w:hint="eastAsia" w:ascii="宋体" w:hAnsi="宋体" w:cs="宋体"/>
                <w:color w:val="000000"/>
                <w:kern w:val="0"/>
              </w:rPr>
              <w:t>序号</w:t>
            </w:r>
          </w:p>
        </w:tc>
        <w:tc>
          <w:tcPr>
            <w:tcW w:w="434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5D41C67B">
            <w:pPr>
              <w:widowControl/>
              <w:jc w:val="center"/>
              <w:textAlignment w:val="center"/>
              <w:rPr>
                <w:rFonts w:ascii="宋体" w:hAnsi="宋体" w:cs="宋体"/>
                <w:color w:val="000000"/>
              </w:rPr>
            </w:pPr>
            <w:r>
              <w:rPr>
                <w:rFonts w:hint="eastAsia" w:ascii="宋体" w:hAnsi="宋体" w:cs="宋体"/>
                <w:color w:val="000000"/>
                <w:kern w:val="0"/>
              </w:rPr>
              <w:t>设备名称</w:t>
            </w:r>
          </w:p>
        </w:tc>
        <w:tc>
          <w:tcPr>
            <w:tcW w:w="2100"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1802D887">
            <w:pPr>
              <w:widowControl/>
              <w:jc w:val="center"/>
              <w:textAlignment w:val="center"/>
              <w:rPr>
                <w:rFonts w:ascii="宋体" w:hAnsi="宋体" w:cs="宋体"/>
                <w:color w:val="000000"/>
                <w:kern w:val="0"/>
              </w:rPr>
            </w:pPr>
            <w:r>
              <w:rPr>
                <w:rFonts w:hint="eastAsia" w:ascii="宋体" w:hAnsi="宋体" w:cs="宋体"/>
                <w:color w:val="000000"/>
                <w:kern w:val="0"/>
              </w:rPr>
              <w:t>规格型号</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589EBA">
            <w:pPr>
              <w:widowControl/>
              <w:jc w:val="center"/>
              <w:textAlignment w:val="center"/>
              <w:rPr>
                <w:rFonts w:ascii="宋体" w:hAnsi="宋体" w:cs="宋体"/>
                <w:color w:val="000000"/>
              </w:rPr>
            </w:pPr>
            <w:r>
              <w:rPr>
                <w:rFonts w:hint="eastAsia" w:ascii="宋体" w:hAnsi="宋体" w:cs="宋体"/>
                <w:color w:val="000000"/>
                <w:kern w:val="0"/>
              </w:rPr>
              <w:t>数量</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6E5806">
            <w:pPr>
              <w:widowControl/>
              <w:jc w:val="center"/>
              <w:textAlignment w:val="center"/>
              <w:rPr>
                <w:rFonts w:ascii="宋体" w:hAnsi="宋体" w:cs="宋体"/>
                <w:color w:val="000000"/>
              </w:rPr>
            </w:pPr>
            <w:r>
              <w:rPr>
                <w:rFonts w:hint="eastAsia" w:ascii="宋体" w:hAnsi="宋体" w:cs="宋体"/>
                <w:color w:val="000000"/>
                <w:kern w:val="0"/>
              </w:rPr>
              <w:t>备注</w:t>
            </w:r>
          </w:p>
        </w:tc>
      </w:tr>
      <w:tr w14:paraId="499AD07A">
        <w:tblPrEx>
          <w:tblCellMar>
            <w:top w:w="0" w:type="dxa"/>
            <w:left w:w="0" w:type="dxa"/>
            <w:bottom w:w="0" w:type="dxa"/>
            <w:right w:w="0" w:type="dxa"/>
          </w:tblCellMar>
        </w:tblPrEx>
        <w:trPr>
          <w:trHeight w:val="44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62F2C6">
            <w:pPr>
              <w:widowControl/>
              <w:jc w:val="center"/>
              <w:textAlignment w:val="center"/>
              <w:rPr>
                <w:rFonts w:ascii="宋体" w:hAnsi="宋体" w:cs="宋体"/>
                <w:color w:val="000000"/>
              </w:rPr>
            </w:pPr>
            <w:r>
              <w:rPr>
                <w:rFonts w:hint="eastAsia" w:ascii="宋体" w:hAnsi="宋体" w:cs="宋体"/>
                <w:color w:val="000000"/>
                <w:kern w:val="0"/>
              </w:rPr>
              <w:t>1</w:t>
            </w:r>
          </w:p>
        </w:tc>
        <w:tc>
          <w:tcPr>
            <w:tcW w:w="434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1056A3D8">
            <w:pPr>
              <w:widowControl/>
              <w:textAlignment w:val="center"/>
              <w:rPr>
                <w:rFonts w:ascii="宋体" w:hAnsi="宋体" w:eastAsia="宋体" w:cs="宋体"/>
                <w:color w:val="000000"/>
                <w:kern w:val="2"/>
                <w:sz w:val="21"/>
                <w:szCs w:val="21"/>
                <w:lang w:val="en-US" w:eastAsia="zh-CN" w:bidi="ar-SA"/>
              </w:rPr>
            </w:pPr>
            <w:r>
              <w:rPr>
                <w:rFonts w:hint="eastAsia" w:ascii="宋体" w:hAnsi="宋体" w:cs="宋体"/>
                <w:color w:val="000000"/>
                <w:kern w:val="0"/>
              </w:rPr>
              <w:t>10X4五轴转向车型专用转向油加注设备</w:t>
            </w:r>
          </w:p>
        </w:tc>
        <w:tc>
          <w:tcPr>
            <w:tcW w:w="2100"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917E4D4">
            <w:pPr>
              <w:widowControl/>
              <w:textAlignment w:val="center"/>
              <w:rPr>
                <w:rFonts w:ascii="宋体" w:hAnsi="宋体" w:eastAsia="宋体" w:cs="宋体"/>
                <w:color w:val="000000"/>
                <w:kern w:val="0"/>
                <w:sz w:val="21"/>
                <w:szCs w:val="21"/>
                <w:lang w:val="en-US" w:eastAsia="zh-CN" w:bidi="ar-SA"/>
              </w:rPr>
            </w:pPr>
            <w:r>
              <w:rPr>
                <w:rFonts w:hint="eastAsia" w:ascii="宋体" w:hAnsi="宋体" w:cs="宋体"/>
                <w:color w:val="000000"/>
                <w:kern w:val="0"/>
              </w:rPr>
              <w:t>非标</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D83275">
            <w:pPr>
              <w:widowControl/>
              <w:jc w:val="center"/>
              <w:textAlignment w:val="center"/>
              <w:rPr>
                <w:rFonts w:ascii="宋体" w:hAnsi="宋体" w:eastAsia="宋体" w:cs="宋体"/>
                <w:color w:val="000000"/>
                <w:kern w:val="2"/>
                <w:sz w:val="21"/>
                <w:szCs w:val="21"/>
                <w:lang w:val="en-US" w:eastAsia="zh-CN" w:bidi="ar-SA"/>
              </w:rPr>
            </w:pPr>
            <w:r>
              <w:rPr>
                <w:rFonts w:hint="eastAsia" w:ascii="宋体" w:hAnsi="宋体" w:cs="宋体"/>
                <w:color w:val="000000"/>
                <w:kern w:val="0"/>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9ED49C">
            <w:pPr>
              <w:rPr>
                <w:rFonts w:ascii="宋体" w:hAnsi="宋体" w:eastAsia="宋体" w:cs="宋体"/>
                <w:color w:val="000000"/>
                <w:kern w:val="2"/>
                <w:sz w:val="21"/>
                <w:szCs w:val="21"/>
                <w:lang w:val="en-US" w:eastAsia="zh-CN" w:bidi="ar-SA"/>
              </w:rPr>
            </w:pPr>
          </w:p>
        </w:tc>
      </w:tr>
    </w:tbl>
    <w:p w14:paraId="6D3C7FE4">
      <w:pPr>
        <w:spacing w:line="360" w:lineRule="auto"/>
        <w:rPr>
          <w:rFonts w:asciiTheme="minorEastAsia" w:hAnsiTheme="minorEastAsia" w:eastAsiaTheme="minorEastAsia"/>
          <w:sz w:val="28"/>
          <w:szCs w:val="28"/>
        </w:rPr>
      </w:pPr>
    </w:p>
    <w:p w14:paraId="66B8A05E">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2.主要器件品牌表</w:t>
      </w:r>
    </w:p>
    <w:tbl>
      <w:tblPr>
        <w:tblStyle w:val="38"/>
        <w:tblW w:w="8632" w:type="dxa"/>
        <w:jc w:val="center"/>
        <w:tblLayout w:type="fixed"/>
        <w:tblCellMar>
          <w:top w:w="0" w:type="dxa"/>
          <w:left w:w="108" w:type="dxa"/>
          <w:bottom w:w="0" w:type="dxa"/>
          <w:right w:w="108" w:type="dxa"/>
        </w:tblCellMar>
      </w:tblPr>
      <w:tblGrid>
        <w:gridCol w:w="656"/>
        <w:gridCol w:w="3170"/>
        <w:gridCol w:w="3726"/>
        <w:gridCol w:w="1080"/>
      </w:tblGrid>
      <w:tr w14:paraId="337FAFEC">
        <w:tblPrEx>
          <w:tblCellMar>
            <w:top w:w="0" w:type="dxa"/>
            <w:left w:w="108" w:type="dxa"/>
            <w:bottom w:w="0" w:type="dxa"/>
            <w:right w:w="108" w:type="dxa"/>
          </w:tblCellMar>
        </w:tblPrEx>
        <w:trPr>
          <w:trHeight w:val="454" w:hRule="atLeast"/>
          <w:jc w:val="center"/>
        </w:trPr>
        <w:tc>
          <w:tcPr>
            <w:tcW w:w="65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6D50B45">
            <w:pPr>
              <w:widowControl/>
              <w:jc w:val="center"/>
              <w:textAlignment w:val="center"/>
              <w:rPr>
                <w:rFonts w:ascii="宋体" w:hAnsi="宋体" w:cs="宋体"/>
                <w:color w:val="000000"/>
              </w:rPr>
            </w:pPr>
            <w:r>
              <w:rPr>
                <w:rStyle w:val="145"/>
                <w:rFonts w:hint="default" w:ascii="宋体" w:hAnsi="宋体" w:eastAsia="宋体" w:cs="宋体"/>
                <w:b w:val="0"/>
                <w:bCs w:val="0"/>
                <w:sz w:val="21"/>
                <w:szCs w:val="21"/>
              </w:rPr>
              <w:t>序号</w:t>
            </w:r>
          </w:p>
        </w:tc>
        <w:tc>
          <w:tcPr>
            <w:tcW w:w="3170" w:type="dxa"/>
            <w:tcBorders>
              <w:top w:val="single" w:color="000000" w:sz="8" w:space="0"/>
              <w:left w:val="nil"/>
              <w:bottom w:val="single" w:color="000000" w:sz="8" w:space="0"/>
              <w:right w:val="single" w:color="000000" w:sz="8" w:space="0"/>
            </w:tcBorders>
            <w:shd w:val="clear" w:color="auto" w:fill="FFFFFF"/>
            <w:noWrap/>
            <w:vAlign w:val="center"/>
          </w:tcPr>
          <w:p w14:paraId="77673966">
            <w:pPr>
              <w:widowControl/>
              <w:jc w:val="center"/>
              <w:textAlignment w:val="center"/>
              <w:rPr>
                <w:rFonts w:ascii="宋体" w:hAnsi="宋体" w:cs="宋体"/>
                <w:color w:val="000000"/>
              </w:rPr>
            </w:pPr>
            <w:r>
              <w:rPr>
                <w:rStyle w:val="145"/>
                <w:rFonts w:hint="default" w:ascii="宋体" w:hAnsi="宋体" w:eastAsia="宋体" w:cs="宋体"/>
                <w:b w:val="0"/>
                <w:bCs w:val="0"/>
                <w:sz w:val="21"/>
                <w:szCs w:val="21"/>
              </w:rPr>
              <w:t>名称</w:t>
            </w:r>
          </w:p>
        </w:tc>
        <w:tc>
          <w:tcPr>
            <w:tcW w:w="3726" w:type="dxa"/>
            <w:tcBorders>
              <w:top w:val="single" w:color="000000" w:sz="8" w:space="0"/>
              <w:left w:val="nil"/>
              <w:bottom w:val="single" w:color="000000" w:sz="8" w:space="0"/>
              <w:right w:val="single" w:color="000000" w:sz="8" w:space="0"/>
            </w:tcBorders>
            <w:shd w:val="clear" w:color="auto" w:fill="FFFFFF"/>
            <w:noWrap/>
            <w:vAlign w:val="center"/>
          </w:tcPr>
          <w:p w14:paraId="3BC09BAA">
            <w:pPr>
              <w:widowControl/>
              <w:jc w:val="center"/>
              <w:textAlignment w:val="center"/>
              <w:rPr>
                <w:rFonts w:ascii="宋体" w:hAnsi="宋体" w:cs="宋体"/>
                <w:color w:val="000000"/>
              </w:rPr>
            </w:pPr>
            <w:r>
              <w:rPr>
                <w:rStyle w:val="145"/>
                <w:rFonts w:hint="default" w:ascii="宋体" w:hAnsi="宋体" w:eastAsia="宋体" w:cs="宋体"/>
                <w:b w:val="0"/>
                <w:bCs w:val="0"/>
                <w:sz w:val="21"/>
                <w:szCs w:val="21"/>
              </w:rPr>
              <w:t>品牌</w:t>
            </w:r>
          </w:p>
        </w:tc>
        <w:tc>
          <w:tcPr>
            <w:tcW w:w="1080" w:type="dxa"/>
            <w:tcBorders>
              <w:top w:val="single" w:color="000000" w:sz="8" w:space="0"/>
              <w:left w:val="nil"/>
              <w:bottom w:val="single" w:color="000000" w:sz="8" w:space="0"/>
              <w:right w:val="single" w:color="000000" w:sz="8" w:space="0"/>
            </w:tcBorders>
            <w:shd w:val="clear" w:color="auto" w:fill="FFFFFF"/>
            <w:noWrap/>
            <w:vAlign w:val="center"/>
          </w:tcPr>
          <w:p w14:paraId="69496C9B">
            <w:pPr>
              <w:widowControl/>
              <w:jc w:val="center"/>
              <w:textAlignment w:val="center"/>
              <w:rPr>
                <w:rFonts w:ascii="宋体" w:hAnsi="宋体" w:cs="宋体"/>
                <w:color w:val="000000"/>
              </w:rPr>
            </w:pPr>
            <w:r>
              <w:rPr>
                <w:rStyle w:val="145"/>
                <w:rFonts w:asciiTheme="minorEastAsia" w:hAnsiTheme="minorEastAsia" w:eastAsiaTheme="minorEastAsia" w:cstheme="minorEastAsia"/>
                <w:b w:val="0"/>
                <w:bCs w:val="0"/>
                <w:sz w:val="21"/>
                <w:szCs w:val="21"/>
              </w:rPr>
              <w:t>备注</w:t>
            </w:r>
          </w:p>
        </w:tc>
      </w:tr>
      <w:tr w14:paraId="30AEE084">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31C39B22">
            <w:pPr>
              <w:widowControl/>
              <w:jc w:val="center"/>
              <w:textAlignment w:val="center"/>
              <w:rPr>
                <w:rFonts w:ascii="宋体" w:hAnsi="宋体" w:cs="宋体"/>
                <w:color w:val="000000"/>
              </w:rPr>
            </w:pPr>
            <w:r>
              <w:rPr>
                <w:rFonts w:hint="eastAsia" w:ascii="宋体" w:hAnsi="宋体" w:cs="宋体"/>
                <w:color w:val="000000"/>
              </w:rPr>
              <w:t>1</w:t>
            </w:r>
          </w:p>
        </w:tc>
        <w:tc>
          <w:tcPr>
            <w:tcW w:w="3170" w:type="dxa"/>
            <w:tcBorders>
              <w:top w:val="nil"/>
              <w:left w:val="nil"/>
              <w:bottom w:val="single" w:color="000000" w:sz="8" w:space="0"/>
              <w:right w:val="single" w:color="000000" w:sz="8" w:space="0"/>
            </w:tcBorders>
            <w:shd w:val="clear" w:color="auto" w:fill="auto"/>
            <w:noWrap/>
            <w:vAlign w:val="center"/>
          </w:tcPr>
          <w:p w14:paraId="2464A640">
            <w:pPr>
              <w:widowControl/>
              <w:jc w:val="left"/>
              <w:textAlignment w:val="center"/>
              <w:rPr>
                <w:rStyle w:val="146"/>
                <w:rFonts w:hint="default" w:ascii="宋体" w:hAnsi="宋体" w:eastAsia="宋体" w:cs="宋体"/>
                <w:sz w:val="21"/>
                <w:szCs w:val="21"/>
              </w:rPr>
            </w:pPr>
            <w:r>
              <w:rPr>
                <w:rStyle w:val="146"/>
                <w:rFonts w:hint="default" w:ascii="宋体" w:hAnsi="宋体" w:eastAsia="宋体" w:cs="宋体"/>
                <w:sz w:val="21"/>
                <w:szCs w:val="21"/>
              </w:rPr>
              <w:t>伺服电机</w:t>
            </w:r>
          </w:p>
        </w:tc>
        <w:tc>
          <w:tcPr>
            <w:tcW w:w="3726" w:type="dxa"/>
            <w:tcBorders>
              <w:top w:val="nil"/>
              <w:left w:val="nil"/>
              <w:bottom w:val="single" w:color="000000" w:sz="8" w:space="0"/>
              <w:right w:val="single" w:color="000000" w:sz="8" w:space="0"/>
            </w:tcBorders>
            <w:shd w:val="clear" w:color="auto" w:fill="auto"/>
            <w:noWrap/>
            <w:vAlign w:val="center"/>
          </w:tcPr>
          <w:p w14:paraId="1411F029">
            <w:pPr>
              <w:widowControl/>
              <w:jc w:val="left"/>
              <w:textAlignment w:val="center"/>
              <w:rPr>
                <w:rStyle w:val="146"/>
                <w:rFonts w:hint="default" w:ascii="宋体" w:hAnsi="宋体" w:eastAsia="宋体" w:cs="宋体"/>
                <w:sz w:val="21"/>
                <w:szCs w:val="21"/>
                <w:lang w:val="de-DE"/>
              </w:rPr>
            </w:pPr>
            <w:r>
              <w:rPr>
                <w:rStyle w:val="146"/>
                <w:rFonts w:hint="default" w:ascii="宋体" w:hAnsi="宋体" w:eastAsia="宋体" w:cs="宋体"/>
                <w:sz w:val="21"/>
                <w:szCs w:val="21"/>
                <w:lang w:val="de-DE"/>
              </w:rPr>
              <w:t>SIEMENS/SEW</w:t>
            </w:r>
            <w:r>
              <w:rPr>
                <w:rStyle w:val="146"/>
                <w:rFonts w:hint="default" w:ascii="宋体" w:hAnsi="宋体" w:eastAsia="宋体" w:cs="宋体"/>
                <w:sz w:val="21"/>
                <w:szCs w:val="21"/>
              </w:rPr>
              <w:t>或同等品牌</w:t>
            </w:r>
          </w:p>
        </w:tc>
        <w:tc>
          <w:tcPr>
            <w:tcW w:w="1080" w:type="dxa"/>
            <w:tcBorders>
              <w:top w:val="nil"/>
              <w:left w:val="nil"/>
              <w:bottom w:val="single" w:color="000000" w:sz="8" w:space="0"/>
              <w:right w:val="single" w:color="000000" w:sz="8" w:space="0"/>
            </w:tcBorders>
            <w:shd w:val="clear" w:color="auto" w:fill="auto"/>
            <w:noWrap/>
            <w:vAlign w:val="center"/>
          </w:tcPr>
          <w:p w14:paraId="7906EF2D">
            <w:pPr>
              <w:widowControl/>
              <w:jc w:val="center"/>
              <w:textAlignment w:val="center"/>
              <w:rPr>
                <w:rStyle w:val="146"/>
                <w:rFonts w:hint="default" w:ascii="宋体" w:hAnsi="宋体" w:eastAsia="宋体" w:cs="宋体"/>
                <w:sz w:val="21"/>
                <w:szCs w:val="21"/>
                <w:lang w:val="de-DE"/>
              </w:rPr>
            </w:pPr>
          </w:p>
        </w:tc>
      </w:tr>
      <w:tr w14:paraId="676C82D0">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736EC69D">
            <w:pPr>
              <w:widowControl/>
              <w:jc w:val="center"/>
              <w:textAlignment w:val="center"/>
              <w:rPr>
                <w:rFonts w:ascii="宋体" w:hAnsi="宋体" w:cs="宋体"/>
                <w:color w:val="000000"/>
              </w:rPr>
            </w:pPr>
            <w:r>
              <w:rPr>
                <w:rFonts w:hint="eastAsia" w:ascii="宋体" w:hAnsi="宋体" w:cs="宋体"/>
                <w:color w:val="000000"/>
              </w:rPr>
              <w:t>2</w:t>
            </w:r>
          </w:p>
        </w:tc>
        <w:tc>
          <w:tcPr>
            <w:tcW w:w="3170" w:type="dxa"/>
            <w:tcBorders>
              <w:top w:val="nil"/>
              <w:left w:val="nil"/>
              <w:bottom w:val="single" w:color="000000" w:sz="8" w:space="0"/>
              <w:right w:val="single" w:color="000000" w:sz="8" w:space="0"/>
            </w:tcBorders>
            <w:shd w:val="clear" w:color="auto" w:fill="auto"/>
            <w:noWrap/>
            <w:vAlign w:val="center"/>
          </w:tcPr>
          <w:p w14:paraId="06EAECDF">
            <w:pPr>
              <w:widowControl/>
              <w:jc w:val="left"/>
              <w:textAlignment w:val="center"/>
              <w:rPr>
                <w:rStyle w:val="146"/>
                <w:rFonts w:hint="default" w:ascii="宋体" w:hAnsi="宋体" w:eastAsia="宋体" w:cs="宋体"/>
                <w:sz w:val="21"/>
                <w:szCs w:val="21"/>
              </w:rPr>
            </w:pPr>
            <w:r>
              <w:rPr>
                <w:rStyle w:val="146"/>
                <w:rFonts w:hint="default" w:ascii="宋体" w:hAnsi="宋体" w:eastAsia="宋体" w:cs="宋体"/>
                <w:sz w:val="21"/>
                <w:szCs w:val="21"/>
              </w:rPr>
              <w:t>伺服驱动</w:t>
            </w:r>
          </w:p>
        </w:tc>
        <w:tc>
          <w:tcPr>
            <w:tcW w:w="3726" w:type="dxa"/>
            <w:tcBorders>
              <w:top w:val="nil"/>
              <w:left w:val="nil"/>
              <w:bottom w:val="single" w:color="000000" w:sz="8" w:space="0"/>
              <w:right w:val="single" w:color="000000" w:sz="8" w:space="0"/>
            </w:tcBorders>
            <w:shd w:val="clear" w:color="auto" w:fill="auto"/>
            <w:noWrap/>
            <w:vAlign w:val="center"/>
          </w:tcPr>
          <w:p w14:paraId="46D4F463">
            <w:pPr>
              <w:widowControl/>
              <w:jc w:val="left"/>
              <w:textAlignment w:val="center"/>
              <w:rPr>
                <w:rStyle w:val="146"/>
                <w:rFonts w:hint="default" w:ascii="宋体" w:hAnsi="宋体" w:eastAsia="宋体" w:cs="宋体"/>
                <w:sz w:val="21"/>
                <w:szCs w:val="21"/>
                <w:lang w:val="de-DE"/>
              </w:rPr>
            </w:pPr>
            <w:r>
              <w:rPr>
                <w:rStyle w:val="146"/>
                <w:rFonts w:hint="default" w:ascii="宋体" w:hAnsi="宋体" w:eastAsia="宋体" w:cs="宋体"/>
                <w:sz w:val="21"/>
                <w:szCs w:val="21"/>
                <w:lang w:val="de-DE"/>
              </w:rPr>
              <w:t>SIEMENS/SEW</w:t>
            </w:r>
            <w:r>
              <w:rPr>
                <w:rStyle w:val="146"/>
                <w:rFonts w:hint="default" w:ascii="宋体" w:hAnsi="宋体" w:eastAsia="宋体" w:cs="宋体"/>
                <w:sz w:val="21"/>
                <w:szCs w:val="21"/>
              </w:rPr>
              <w:t>或同等品牌</w:t>
            </w:r>
          </w:p>
        </w:tc>
        <w:tc>
          <w:tcPr>
            <w:tcW w:w="1080" w:type="dxa"/>
            <w:tcBorders>
              <w:top w:val="nil"/>
              <w:left w:val="nil"/>
              <w:bottom w:val="single" w:color="000000" w:sz="8" w:space="0"/>
              <w:right w:val="single" w:color="000000" w:sz="8" w:space="0"/>
            </w:tcBorders>
            <w:shd w:val="clear" w:color="auto" w:fill="auto"/>
            <w:noWrap/>
            <w:vAlign w:val="center"/>
          </w:tcPr>
          <w:p w14:paraId="6C28C0A5">
            <w:pPr>
              <w:widowControl/>
              <w:jc w:val="center"/>
              <w:textAlignment w:val="center"/>
              <w:rPr>
                <w:rStyle w:val="146"/>
                <w:rFonts w:hint="default" w:ascii="宋体" w:hAnsi="宋体" w:eastAsia="宋体" w:cs="宋体"/>
                <w:sz w:val="21"/>
                <w:szCs w:val="21"/>
                <w:lang w:val="de-DE"/>
              </w:rPr>
            </w:pPr>
          </w:p>
        </w:tc>
      </w:tr>
      <w:tr w14:paraId="353602D9">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4B718695">
            <w:pPr>
              <w:widowControl/>
              <w:jc w:val="center"/>
              <w:textAlignment w:val="center"/>
              <w:rPr>
                <w:rFonts w:ascii="宋体" w:hAnsi="宋体" w:cs="宋体"/>
                <w:color w:val="000000"/>
              </w:rPr>
            </w:pPr>
            <w:r>
              <w:rPr>
                <w:rFonts w:hint="eastAsia" w:ascii="宋体" w:hAnsi="宋体" w:cs="宋体"/>
                <w:color w:val="000000"/>
              </w:rPr>
              <w:t>3</w:t>
            </w:r>
          </w:p>
        </w:tc>
        <w:tc>
          <w:tcPr>
            <w:tcW w:w="3170" w:type="dxa"/>
            <w:tcBorders>
              <w:top w:val="nil"/>
              <w:left w:val="nil"/>
              <w:bottom w:val="single" w:color="000000" w:sz="8" w:space="0"/>
              <w:right w:val="single" w:color="000000" w:sz="8" w:space="0"/>
            </w:tcBorders>
            <w:shd w:val="clear" w:color="auto" w:fill="auto"/>
            <w:noWrap/>
            <w:vAlign w:val="center"/>
          </w:tcPr>
          <w:p w14:paraId="7E692EF6">
            <w:pPr>
              <w:widowControl/>
              <w:jc w:val="left"/>
              <w:textAlignment w:val="center"/>
              <w:rPr>
                <w:rStyle w:val="146"/>
                <w:rFonts w:hint="default" w:ascii="宋体" w:hAnsi="宋体" w:eastAsia="宋体" w:cs="宋体"/>
                <w:sz w:val="21"/>
                <w:szCs w:val="21"/>
              </w:rPr>
            </w:pPr>
            <w:r>
              <w:rPr>
                <w:rStyle w:val="146"/>
                <w:rFonts w:hint="default" w:ascii="宋体" w:hAnsi="宋体" w:eastAsia="宋体" w:cs="宋体"/>
                <w:sz w:val="21"/>
                <w:szCs w:val="21"/>
              </w:rPr>
              <w:t>变频器</w:t>
            </w:r>
          </w:p>
        </w:tc>
        <w:tc>
          <w:tcPr>
            <w:tcW w:w="3726" w:type="dxa"/>
            <w:tcBorders>
              <w:top w:val="nil"/>
              <w:left w:val="nil"/>
              <w:bottom w:val="single" w:color="000000" w:sz="8" w:space="0"/>
              <w:right w:val="single" w:color="000000" w:sz="8" w:space="0"/>
            </w:tcBorders>
            <w:shd w:val="clear" w:color="auto" w:fill="auto"/>
            <w:noWrap/>
            <w:vAlign w:val="center"/>
          </w:tcPr>
          <w:p w14:paraId="6E6674D1">
            <w:pPr>
              <w:widowControl/>
              <w:jc w:val="left"/>
              <w:textAlignment w:val="center"/>
              <w:rPr>
                <w:rStyle w:val="146"/>
                <w:rFonts w:hint="default" w:ascii="宋体" w:hAnsi="宋体" w:eastAsia="宋体" w:cs="宋体"/>
                <w:sz w:val="21"/>
                <w:szCs w:val="21"/>
                <w:lang w:val="de-DE"/>
              </w:rPr>
            </w:pPr>
            <w:r>
              <w:rPr>
                <w:rStyle w:val="146"/>
                <w:rFonts w:hint="default" w:ascii="宋体" w:hAnsi="宋体" w:eastAsia="宋体" w:cs="宋体"/>
                <w:sz w:val="21"/>
                <w:szCs w:val="21"/>
                <w:lang w:val="de-DE"/>
              </w:rPr>
              <w:t>SIEMENS/SEW</w:t>
            </w:r>
            <w:r>
              <w:rPr>
                <w:rStyle w:val="146"/>
                <w:rFonts w:hint="default" w:ascii="宋体" w:hAnsi="宋体" w:eastAsia="宋体" w:cs="宋体"/>
                <w:sz w:val="21"/>
                <w:szCs w:val="21"/>
              </w:rPr>
              <w:t>或同等品牌</w:t>
            </w:r>
          </w:p>
        </w:tc>
        <w:tc>
          <w:tcPr>
            <w:tcW w:w="1080" w:type="dxa"/>
            <w:tcBorders>
              <w:top w:val="nil"/>
              <w:left w:val="nil"/>
              <w:bottom w:val="single" w:color="000000" w:sz="8" w:space="0"/>
              <w:right w:val="single" w:color="000000" w:sz="8" w:space="0"/>
            </w:tcBorders>
            <w:shd w:val="clear" w:color="auto" w:fill="auto"/>
            <w:noWrap/>
            <w:vAlign w:val="center"/>
          </w:tcPr>
          <w:p w14:paraId="1CD7C252">
            <w:pPr>
              <w:widowControl/>
              <w:jc w:val="center"/>
              <w:textAlignment w:val="center"/>
              <w:rPr>
                <w:rStyle w:val="146"/>
                <w:rFonts w:hint="default" w:ascii="宋体" w:hAnsi="宋体" w:eastAsia="宋体" w:cs="宋体"/>
                <w:sz w:val="21"/>
                <w:szCs w:val="21"/>
                <w:lang w:val="de-DE"/>
              </w:rPr>
            </w:pPr>
          </w:p>
        </w:tc>
      </w:tr>
      <w:tr w14:paraId="714384BF">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14F729D1">
            <w:pPr>
              <w:widowControl/>
              <w:jc w:val="center"/>
              <w:textAlignment w:val="center"/>
              <w:rPr>
                <w:rFonts w:ascii="宋体" w:hAnsi="宋体" w:cs="宋体"/>
                <w:color w:val="000000"/>
              </w:rPr>
            </w:pPr>
            <w:r>
              <w:rPr>
                <w:rFonts w:hint="eastAsia" w:ascii="宋体" w:hAnsi="宋体" w:cs="宋体"/>
                <w:color w:val="000000"/>
              </w:rPr>
              <w:t>4</w:t>
            </w:r>
          </w:p>
        </w:tc>
        <w:tc>
          <w:tcPr>
            <w:tcW w:w="3170" w:type="dxa"/>
            <w:tcBorders>
              <w:top w:val="nil"/>
              <w:left w:val="nil"/>
              <w:bottom w:val="single" w:color="000000" w:sz="8" w:space="0"/>
              <w:right w:val="single" w:color="000000" w:sz="8" w:space="0"/>
            </w:tcBorders>
            <w:shd w:val="clear" w:color="auto" w:fill="auto"/>
            <w:noWrap/>
            <w:vAlign w:val="center"/>
          </w:tcPr>
          <w:p w14:paraId="588B09F5">
            <w:pPr>
              <w:widowControl/>
              <w:jc w:val="left"/>
              <w:textAlignment w:val="center"/>
              <w:rPr>
                <w:rStyle w:val="146"/>
                <w:rFonts w:hint="default" w:ascii="宋体" w:hAnsi="宋体" w:eastAsia="宋体" w:cs="宋体"/>
                <w:sz w:val="21"/>
                <w:szCs w:val="21"/>
              </w:rPr>
            </w:pPr>
            <w:r>
              <w:rPr>
                <w:rStyle w:val="146"/>
                <w:rFonts w:hint="default" w:ascii="宋体" w:hAnsi="宋体" w:eastAsia="宋体" w:cs="宋体"/>
                <w:sz w:val="21"/>
                <w:szCs w:val="21"/>
              </w:rPr>
              <w:t>选择开关</w:t>
            </w:r>
          </w:p>
        </w:tc>
        <w:tc>
          <w:tcPr>
            <w:tcW w:w="3726" w:type="dxa"/>
            <w:tcBorders>
              <w:top w:val="nil"/>
              <w:left w:val="nil"/>
              <w:bottom w:val="single" w:color="000000" w:sz="8" w:space="0"/>
              <w:right w:val="single" w:color="000000" w:sz="8" w:space="0"/>
            </w:tcBorders>
            <w:shd w:val="clear" w:color="auto" w:fill="auto"/>
            <w:noWrap/>
            <w:vAlign w:val="center"/>
          </w:tcPr>
          <w:p w14:paraId="2515D9F0">
            <w:pPr>
              <w:widowControl/>
              <w:jc w:val="left"/>
              <w:textAlignment w:val="center"/>
              <w:rPr>
                <w:rStyle w:val="146"/>
                <w:rFonts w:hint="default" w:ascii="宋体" w:hAnsi="宋体" w:eastAsia="宋体" w:cs="宋体"/>
                <w:sz w:val="21"/>
                <w:szCs w:val="21"/>
                <w:lang w:val="de-DE"/>
              </w:rPr>
            </w:pPr>
            <w:r>
              <w:rPr>
                <w:rStyle w:val="146"/>
                <w:rFonts w:hint="default" w:ascii="宋体" w:hAnsi="宋体" w:eastAsia="宋体" w:cs="宋体"/>
                <w:sz w:val="21"/>
                <w:szCs w:val="21"/>
                <w:lang w:val="de-DE"/>
              </w:rPr>
              <w:t>SIEMENS/Schneider</w:t>
            </w:r>
            <w:r>
              <w:rPr>
                <w:rStyle w:val="146"/>
                <w:rFonts w:hint="default" w:ascii="宋体" w:hAnsi="宋体" w:eastAsia="宋体" w:cs="宋体"/>
                <w:sz w:val="21"/>
                <w:szCs w:val="21"/>
              </w:rPr>
              <w:t>或同等品牌</w:t>
            </w:r>
          </w:p>
        </w:tc>
        <w:tc>
          <w:tcPr>
            <w:tcW w:w="1080" w:type="dxa"/>
            <w:tcBorders>
              <w:top w:val="nil"/>
              <w:left w:val="nil"/>
              <w:bottom w:val="single" w:color="000000" w:sz="8" w:space="0"/>
              <w:right w:val="single" w:color="000000" w:sz="8" w:space="0"/>
            </w:tcBorders>
            <w:shd w:val="clear" w:color="auto" w:fill="auto"/>
            <w:noWrap/>
            <w:vAlign w:val="center"/>
          </w:tcPr>
          <w:p w14:paraId="38772143">
            <w:pPr>
              <w:widowControl/>
              <w:jc w:val="center"/>
              <w:textAlignment w:val="center"/>
              <w:rPr>
                <w:rStyle w:val="146"/>
                <w:rFonts w:hint="default" w:ascii="宋体" w:hAnsi="宋体" w:eastAsia="宋体" w:cs="宋体"/>
                <w:sz w:val="21"/>
                <w:szCs w:val="21"/>
                <w:lang w:val="de-DE"/>
              </w:rPr>
            </w:pPr>
          </w:p>
        </w:tc>
      </w:tr>
      <w:tr w14:paraId="777BF5D8">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3CC4D2BB">
            <w:pPr>
              <w:widowControl/>
              <w:jc w:val="center"/>
              <w:textAlignment w:val="center"/>
              <w:rPr>
                <w:rFonts w:ascii="宋体" w:hAnsi="宋体" w:cs="宋体"/>
                <w:color w:val="000000"/>
              </w:rPr>
            </w:pPr>
            <w:r>
              <w:rPr>
                <w:rFonts w:hint="eastAsia" w:ascii="宋体" w:hAnsi="宋体" w:cs="宋体"/>
                <w:color w:val="000000"/>
              </w:rPr>
              <w:t>5</w:t>
            </w:r>
          </w:p>
        </w:tc>
        <w:tc>
          <w:tcPr>
            <w:tcW w:w="3170" w:type="dxa"/>
            <w:tcBorders>
              <w:top w:val="nil"/>
              <w:left w:val="nil"/>
              <w:bottom w:val="single" w:color="000000" w:sz="8" w:space="0"/>
              <w:right w:val="single" w:color="000000" w:sz="8" w:space="0"/>
            </w:tcBorders>
            <w:shd w:val="clear" w:color="auto" w:fill="auto"/>
            <w:noWrap/>
            <w:vAlign w:val="center"/>
          </w:tcPr>
          <w:p w14:paraId="5C7DA9DB">
            <w:pPr>
              <w:widowControl/>
              <w:jc w:val="left"/>
              <w:textAlignment w:val="center"/>
              <w:rPr>
                <w:rStyle w:val="146"/>
                <w:rFonts w:hint="default" w:ascii="宋体" w:hAnsi="宋体" w:eastAsia="宋体" w:cs="宋体"/>
                <w:sz w:val="21"/>
                <w:szCs w:val="21"/>
              </w:rPr>
            </w:pPr>
            <w:r>
              <w:rPr>
                <w:rStyle w:val="146"/>
                <w:rFonts w:hint="default" w:ascii="宋体" w:hAnsi="宋体" w:eastAsia="宋体" w:cs="宋体"/>
                <w:sz w:val="21"/>
                <w:szCs w:val="21"/>
              </w:rPr>
              <w:t>急停开关</w:t>
            </w:r>
          </w:p>
        </w:tc>
        <w:tc>
          <w:tcPr>
            <w:tcW w:w="3726" w:type="dxa"/>
            <w:tcBorders>
              <w:top w:val="nil"/>
              <w:left w:val="nil"/>
              <w:bottom w:val="single" w:color="000000" w:sz="8" w:space="0"/>
              <w:right w:val="single" w:color="000000" w:sz="8" w:space="0"/>
            </w:tcBorders>
            <w:shd w:val="clear" w:color="auto" w:fill="auto"/>
            <w:noWrap/>
            <w:vAlign w:val="center"/>
          </w:tcPr>
          <w:p w14:paraId="73191B58">
            <w:pPr>
              <w:widowControl/>
              <w:jc w:val="left"/>
              <w:textAlignment w:val="center"/>
              <w:rPr>
                <w:rStyle w:val="146"/>
                <w:rFonts w:hint="default" w:ascii="宋体" w:hAnsi="宋体" w:eastAsia="宋体" w:cs="宋体"/>
                <w:sz w:val="21"/>
                <w:szCs w:val="21"/>
                <w:lang w:val="de-DE"/>
              </w:rPr>
            </w:pPr>
            <w:r>
              <w:rPr>
                <w:rStyle w:val="146"/>
                <w:rFonts w:hint="default" w:ascii="宋体" w:hAnsi="宋体" w:eastAsia="宋体" w:cs="宋体"/>
                <w:sz w:val="21"/>
                <w:szCs w:val="21"/>
                <w:lang w:val="de-DE"/>
              </w:rPr>
              <w:t>SIEMENS/Schneider</w:t>
            </w:r>
            <w:r>
              <w:rPr>
                <w:rStyle w:val="146"/>
                <w:rFonts w:hint="default" w:ascii="宋体" w:hAnsi="宋体" w:eastAsia="宋体" w:cs="宋体"/>
                <w:sz w:val="21"/>
                <w:szCs w:val="21"/>
              </w:rPr>
              <w:t>或同等品牌</w:t>
            </w:r>
          </w:p>
        </w:tc>
        <w:tc>
          <w:tcPr>
            <w:tcW w:w="1080" w:type="dxa"/>
            <w:tcBorders>
              <w:top w:val="nil"/>
              <w:left w:val="nil"/>
              <w:bottom w:val="single" w:color="000000" w:sz="8" w:space="0"/>
              <w:right w:val="single" w:color="000000" w:sz="8" w:space="0"/>
            </w:tcBorders>
            <w:shd w:val="clear" w:color="auto" w:fill="auto"/>
            <w:noWrap/>
            <w:vAlign w:val="center"/>
          </w:tcPr>
          <w:p w14:paraId="44D9A868">
            <w:pPr>
              <w:widowControl/>
              <w:jc w:val="center"/>
              <w:textAlignment w:val="center"/>
              <w:rPr>
                <w:rStyle w:val="146"/>
                <w:rFonts w:hint="default" w:ascii="宋体" w:hAnsi="宋体" w:eastAsia="宋体" w:cs="宋体"/>
                <w:sz w:val="21"/>
                <w:szCs w:val="21"/>
                <w:lang w:val="de-DE"/>
              </w:rPr>
            </w:pPr>
          </w:p>
        </w:tc>
      </w:tr>
      <w:tr w14:paraId="67CD620C">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39C87E45">
            <w:pPr>
              <w:widowControl/>
              <w:jc w:val="center"/>
              <w:textAlignment w:val="center"/>
              <w:rPr>
                <w:rFonts w:ascii="宋体" w:hAnsi="宋体" w:cs="宋体"/>
                <w:color w:val="000000"/>
              </w:rPr>
            </w:pPr>
            <w:r>
              <w:rPr>
                <w:rFonts w:hint="eastAsia" w:ascii="宋体" w:hAnsi="宋体" w:cs="宋体"/>
                <w:color w:val="000000"/>
              </w:rPr>
              <w:t>6</w:t>
            </w:r>
          </w:p>
        </w:tc>
        <w:tc>
          <w:tcPr>
            <w:tcW w:w="3170" w:type="dxa"/>
            <w:tcBorders>
              <w:top w:val="nil"/>
              <w:left w:val="nil"/>
              <w:bottom w:val="single" w:color="000000" w:sz="8" w:space="0"/>
              <w:right w:val="single" w:color="000000" w:sz="8" w:space="0"/>
            </w:tcBorders>
            <w:shd w:val="clear" w:color="auto" w:fill="auto"/>
            <w:noWrap/>
            <w:vAlign w:val="center"/>
          </w:tcPr>
          <w:p w14:paraId="0F4B40D1">
            <w:pPr>
              <w:widowControl/>
              <w:jc w:val="left"/>
              <w:textAlignment w:val="center"/>
              <w:rPr>
                <w:rStyle w:val="146"/>
                <w:rFonts w:hint="default" w:ascii="宋体" w:hAnsi="宋体" w:eastAsia="宋体" w:cs="宋体"/>
                <w:sz w:val="21"/>
                <w:szCs w:val="21"/>
              </w:rPr>
            </w:pPr>
            <w:r>
              <w:rPr>
                <w:rStyle w:val="146"/>
                <w:rFonts w:hint="default" w:ascii="宋体" w:hAnsi="宋体" w:eastAsia="宋体" w:cs="宋体"/>
                <w:sz w:val="21"/>
                <w:szCs w:val="21"/>
              </w:rPr>
              <w:t>按钮</w:t>
            </w:r>
          </w:p>
        </w:tc>
        <w:tc>
          <w:tcPr>
            <w:tcW w:w="3726" w:type="dxa"/>
            <w:tcBorders>
              <w:top w:val="nil"/>
              <w:left w:val="nil"/>
              <w:bottom w:val="single" w:color="000000" w:sz="8" w:space="0"/>
              <w:right w:val="single" w:color="000000" w:sz="8" w:space="0"/>
            </w:tcBorders>
            <w:shd w:val="clear" w:color="auto" w:fill="auto"/>
            <w:noWrap/>
            <w:vAlign w:val="center"/>
          </w:tcPr>
          <w:p w14:paraId="167D53BD">
            <w:pPr>
              <w:widowControl/>
              <w:jc w:val="left"/>
              <w:textAlignment w:val="center"/>
              <w:rPr>
                <w:rStyle w:val="146"/>
                <w:rFonts w:hint="default" w:ascii="宋体" w:hAnsi="宋体" w:eastAsia="宋体" w:cs="宋体"/>
                <w:sz w:val="21"/>
                <w:szCs w:val="21"/>
                <w:lang w:val="de-DE"/>
              </w:rPr>
            </w:pPr>
            <w:r>
              <w:rPr>
                <w:rStyle w:val="146"/>
                <w:rFonts w:hint="default" w:ascii="宋体" w:hAnsi="宋体" w:eastAsia="宋体" w:cs="宋体"/>
                <w:sz w:val="21"/>
                <w:szCs w:val="21"/>
                <w:lang w:val="de-DE"/>
              </w:rPr>
              <w:t>SIEMENS/Schneider</w:t>
            </w:r>
            <w:r>
              <w:rPr>
                <w:rStyle w:val="146"/>
                <w:rFonts w:hint="default" w:ascii="宋体" w:hAnsi="宋体" w:eastAsia="宋体" w:cs="宋体"/>
                <w:sz w:val="21"/>
                <w:szCs w:val="21"/>
              </w:rPr>
              <w:t>或同等品牌</w:t>
            </w:r>
          </w:p>
        </w:tc>
        <w:tc>
          <w:tcPr>
            <w:tcW w:w="1080" w:type="dxa"/>
            <w:tcBorders>
              <w:top w:val="nil"/>
              <w:left w:val="nil"/>
              <w:bottom w:val="single" w:color="000000" w:sz="8" w:space="0"/>
              <w:right w:val="single" w:color="000000" w:sz="8" w:space="0"/>
            </w:tcBorders>
            <w:shd w:val="clear" w:color="auto" w:fill="auto"/>
            <w:noWrap/>
            <w:vAlign w:val="center"/>
          </w:tcPr>
          <w:p w14:paraId="22435C32">
            <w:pPr>
              <w:widowControl/>
              <w:jc w:val="center"/>
              <w:textAlignment w:val="center"/>
              <w:rPr>
                <w:rStyle w:val="146"/>
                <w:rFonts w:hint="default" w:ascii="宋体" w:hAnsi="宋体" w:eastAsia="宋体" w:cs="宋体"/>
                <w:sz w:val="21"/>
                <w:szCs w:val="21"/>
                <w:lang w:val="de-DE"/>
              </w:rPr>
            </w:pPr>
          </w:p>
        </w:tc>
      </w:tr>
      <w:tr w14:paraId="53597DBE">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60E04601">
            <w:pPr>
              <w:widowControl/>
              <w:jc w:val="center"/>
              <w:textAlignment w:val="center"/>
              <w:rPr>
                <w:rFonts w:ascii="宋体" w:hAnsi="宋体" w:cs="宋体"/>
                <w:color w:val="000000"/>
              </w:rPr>
            </w:pPr>
            <w:r>
              <w:rPr>
                <w:rFonts w:hint="eastAsia" w:ascii="宋体" w:hAnsi="宋体" w:cs="宋体"/>
                <w:color w:val="000000"/>
              </w:rPr>
              <w:t>7</w:t>
            </w:r>
          </w:p>
        </w:tc>
        <w:tc>
          <w:tcPr>
            <w:tcW w:w="3170" w:type="dxa"/>
            <w:tcBorders>
              <w:top w:val="nil"/>
              <w:left w:val="nil"/>
              <w:bottom w:val="single" w:color="000000" w:sz="8" w:space="0"/>
              <w:right w:val="single" w:color="000000" w:sz="8" w:space="0"/>
            </w:tcBorders>
            <w:shd w:val="clear" w:color="auto" w:fill="auto"/>
            <w:noWrap/>
            <w:vAlign w:val="center"/>
          </w:tcPr>
          <w:p w14:paraId="1BF3CE46">
            <w:pPr>
              <w:widowControl/>
              <w:jc w:val="left"/>
              <w:textAlignment w:val="center"/>
              <w:rPr>
                <w:rStyle w:val="146"/>
                <w:rFonts w:hint="default" w:ascii="宋体" w:hAnsi="宋体" w:eastAsia="宋体" w:cs="宋体"/>
                <w:sz w:val="21"/>
                <w:szCs w:val="21"/>
              </w:rPr>
            </w:pPr>
            <w:r>
              <w:rPr>
                <w:rStyle w:val="146"/>
                <w:rFonts w:hint="default" w:ascii="宋体" w:hAnsi="宋体" w:eastAsia="宋体" w:cs="宋体"/>
                <w:sz w:val="21"/>
                <w:szCs w:val="21"/>
              </w:rPr>
              <w:t>指示灯</w:t>
            </w:r>
          </w:p>
        </w:tc>
        <w:tc>
          <w:tcPr>
            <w:tcW w:w="3726" w:type="dxa"/>
            <w:tcBorders>
              <w:top w:val="nil"/>
              <w:left w:val="nil"/>
              <w:bottom w:val="single" w:color="000000" w:sz="8" w:space="0"/>
              <w:right w:val="single" w:color="000000" w:sz="8" w:space="0"/>
            </w:tcBorders>
            <w:shd w:val="clear" w:color="auto" w:fill="auto"/>
            <w:noWrap/>
            <w:vAlign w:val="center"/>
          </w:tcPr>
          <w:p w14:paraId="34AEBDC4">
            <w:pPr>
              <w:widowControl/>
              <w:jc w:val="left"/>
              <w:textAlignment w:val="center"/>
              <w:rPr>
                <w:rStyle w:val="146"/>
                <w:rFonts w:hint="default" w:ascii="宋体" w:hAnsi="宋体" w:eastAsia="宋体" w:cs="宋体"/>
                <w:sz w:val="21"/>
                <w:szCs w:val="21"/>
                <w:lang w:val="de-DE"/>
              </w:rPr>
            </w:pPr>
            <w:r>
              <w:rPr>
                <w:rStyle w:val="146"/>
                <w:rFonts w:hint="default" w:ascii="宋体" w:hAnsi="宋体" w:eastAsia="宋体" w:cs="宋体"/>
                <w:sz w:val="21"/>
                <w:szCs w:val="21"/>
                <w:lang w:val="de-DE"/>
              </w:rPr>
              <w:t>SIEMENS/Schneider</w:t>
            </w:r>
            <w:r>
              <w:rPr>
                <w:rStyle w:val="146"/>
                <w:rFonts w:hint="default" w:ascii="宋体" w:hAnsi="宋体" w:eastAsia="宋体" w:cs="宋体"/>
                <w:sz w:val="21"/>
                <w:szCs w:val="21"/>
              </w:rPr>
              <w:t>或同等品牌</w:t>
            </w:r>
          </w:p>
        </w:tc>
        <w:tc>
          <w:tcPr>
            <w:tcW w:w="1080" w:type="dxa"/>
            <w:tcBorders>
              <w:top w:val="nil"/>
              <w:left w:val="nil"/>
              <w:bottom w:val="single" w:color="000000" w:sz="8" w:space="0"/>
              <w:right w:val="single" w:color="000000" w:sz="8" w:space="0"/>
            </w:tcBorders>
            <w:shd w:val="clear" w:color="auto" w:fill="auto"/>
            <w:noWrap/>
            <w:vAlign w:val="center"/>
          </w:tcPr>
          <w:p w14:paraId="73891132">
            <w:pPr>
              <w:widowControl/>
              <w:jc w:val="center"/>
              <w:textAlignment w:val="center"/>
              <w:rPr>
                <w:rStyle w:val="146"/>
                <w:rFonts w:hint="default" w:ascii="宋体" w:hAnsi="宋体" w:eastAsia="宋体" w:cs="宋体"/>
                <w:sz w:val="21"/>
                <w:szCs w:val="21"/>
                <w:lang w:val="de-DE"/>
              </w:rPr>
            </w:pPr>
          </w:p>
        </w:tc>
      </w:tr>
      <w:tr w14:paraId="6A91585B">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715DE9F2">
            <w:pPr>
              <w:widowControl/>
              <w:jc w:val="center"/>
              <w:textAlignment w:val="center"/>
              <w:rPr>
                <w:rFonts w:ascii="宋体" w:hAnsi="宋体" w:cs="宋体"/>
                <w:color w:val="000000"/>
              </w:rPr>
            </w:pPr>
            <w:r>
              <w:rPr>
                <w:rFonts w:hint="eastAsia" w:ascii="宋体" w:hAnsi="宋体" w:cs="宋体"/>
                <w:color w:val="000000"/>
              </w:rPr>
              <w:t>8</w:t>
            </w:r>
          </w:p>
        </w:tc>
        <w:tc>
          <w:tcPr>
            <w:tcW w:w="3170" w:type="dxa"/>
            <w:tcBorders>
              <w:top w:val="nil"/>
              <w:left w:val="nil"/>
              <w:bottom w:val="single" w:color="000000" w:sz="8" w:space="0"/>
              <w:right w:val="single" w:color="000000" w:sz="8" w:space="0"/>
            </w:tcBorders>
            <w:shd w:val="clear" w:color="auto" w:fill="auto"/>
            <w:noWrap/>
            <w:vAlign w:val="center"/>
          </w:tcPr>
          <w:p w14:paraId="7368A4B7">
            <w:pPr>
              <w:widowControl/>
              <w:jc w:val="left"/>
              <w:textAlignment w:val="center"/>
              <w:rPr>
                <w:rFonts w:ascii="宋体" w:hAnsi="宋体" w:cs="宋体"/>
                <w:color w:val="000000"/>
              </w:rPr>
            </w:pPr>
            <w:r>
              <w:rPr>
                <w:rStyle w:val="147"/>
                <w:rFonts w:hint="default" w:ascii="宋体" w:hAnsi="宋体" w:eastAsia="宋体" w:cs="宋体"/>
              </w:rPr>
              <w:t>润滑系统</w:t>
            </w:r>
            <w:r>
              <w:rPr>
                <w:rStyle w:val="141"/>
                <w:rFonts w:hint="eastAsia" w:ascii="宋体" w:hAnsi="宋体" w:cs="宋体"/>
              </w:rPr>
              <w:t>/</w:t>
            </w:r>
            <w:r>
              <w:rPr>
                <w:rStyle w:val="147"/>
                <w:rFonts w:hint="default" w:ascii="宋体" w:hAnsi="宋体" w:eastAsia="宋体" w:cs="宋体"/>
              </w:rPr>
              <w:t>涂油脂装置</w:t>
            </w:r>
          </w:p>
        </w:tc>
        <w:tc>
          <w:tcPr>
            <w:tcW w:w="3726" w:type="dxa"/>
            <w:tcBorders>
              <w:top w:val="nil"/>
              <w:left w:val="nil"/>
              <w:bottom w:val="single" w:color="000000" w:sz="8" w:space="0"/>
              <w:right w:val="single" w:color="000000" w:sz="8" w:space="0"/>
            </w:tcBorders>
            <w:shd w:val="clear" w:color="auto" w:fill="auto"/>
            <w:noWrap/>
            <w:vAlign w:val="center"/>
          </w:tcPr>
          <w:p w14:paraId="7FA44AD0">
            <w:pPr>
              <w:widowControl/>
              <w:jc w:val="left"/>
              <w:textAlignment w:val="center"/>
              <w:rPr>
                <w:rFonts w:ascii="宋体" w:hAnsi="宋体" w:cs="宋体"/>
                <w:color w:val="000000"/>
              </w:rPr>
            </w:pPr>
            <w:r>
              <w:rPr>
                <w:rFonts w:hint="eastAsia" w:ascii="宋体" w:hAnsi="宋体" w:cs="宋体"/>
                <w:color w:val="000000"/>
                <w:kern w:val="0"/>
              </w:rPr>
              <w:t>SKF/VOGEL</w:t>
            </w:r>
            <w:r>
              <w:rPr>
                <w:rStyle w:val="148"/>
                <w:rFonts w:hint="default"/>
              </w:rPr>
              <w:t>或同等品牌</w:t>
            </w:r>
          </w:p>
        </w:tc>
        <w:tc>
          <w:tcPr>
            <w:tcW w:w="1080" w:type="dxa"/>
            <w:tcBorders>
              <w:top w:val="nil"/>
              <w:left w:val="nil"/>
              <w:bottom w:val="single" w:color="000000" w:sz="8" w:space="0"/>
              <w:right w:val="single" w:color="000000" w:sz="8" w:space="0"/>
            </w:tcBorders>
            <w:shd w:val="clear" w:color="auto" w:fill="auto"/>
            <w:noWrap/>
            <w:vAlign w:val="bottom"/>
          </w:tcPr>
          <w:p w14:paraId="2FE82C77">
            <w:pPr>
              <w:jc w:val="center"/>
              <w:rPr>
                <w:rFonts w:ascii="宋体" w:hAnsi="宋体" w:cs="宋体"/>
                <w:color w:val="000000"/>
              </w:rPr>
            </w:pPr>
          </w:p>
        </w:tc>
      </w:tr>
      <w:tr w14:paraId="4EACFA00">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13F943BD">
            <w:pPr>
              <w:widowControl/>
              <w:jc w:val="center"/>
              <w:textAlignment w:val="center"/>
              <w:rPr>
                <w:rFonts w:ascii="宋体" w:hAnsi="宋体" w:cs="宋体"/>
                <w:color w:val="000000"/>
              </w:rPr>
            </w:pPr>
            <w:r>
              <w:rPr>
                <w:rFonts w:hint="eastAsia" w:ascii="宋体" w:hAnsi="宋体" w:cs="宋体"/>
                <w:color w:val="000000"/>
              </w:rPr>
              <w:t>9</w:t>
            </w:r>
          </w:p>
        </w:tc>
        <w:tc>
          <w:tcPr>
            <w:tcW w:w="3170" w:type="dxa"/>
            <w:tcBorders>
              <w:top w:val="nil"/>
              <w:left w:val="nil"/>
              <w:bottom w:val="single" w:color="000000" w:sz="8" w:space="0"/>
              <w:right w:val="single" w:color="000000" w:sz="8" w:space="0"/>
            </w:tcBorders>
            <w:shd w:val="clear" w:color="auto" w:fill="auto"/>
            <w:noWrap/>
            <w:vAlign w:val="center"/>
          </w:tcPr>
          <w:p w14:paraId="2C5AAEF1">
            <w:pPr>
              <w:widowControl/>
              <w:jc w:val="left"/>
              <w:textAlignment w:val="center"/>
              <w:rPr>
                <w:rFonts w:ascii="宋体" w:hAnsi="宋体" w:cs="宋体"/>
                <w:color w:val="000000"/>
              </w:rPr>
            </w:pPr>
            <w:r>
              <w:rPr>
                <w:rStyle w:val="147"/>
                <w:rFonts w:hint="default" w:ascii="宋体" w:hAnsi="宋体" w:eastAsia="宋体" w:cs="宋体"/>
              </w:rPr>
              <w:t>关键部件轴承</w:t>
            </w:r>
          </w:p>
        </w:tc>
        <w:tc>
          <w:tcPr>
            <w:tcW w:w="3726" w:type="dxa"/>
            <w:tcBorders>
              <w:top w:val="nil"/>
              <w:left w:val="nil"/>
              <w:bottom w:val="single" w:color="000000" w:sz="8" w:space="0"/>
              <w:right w:val="single" w:color="000000" w:sz="8" w:space="0"/>
            </w:tcBorders>
            <w:shd w:val="clear" w:color="auto" w:fill="auto"/>
            <w:noWrap/>
            <w:vAlign w:val="center"/>
          </w:tcPr>
          <w:p w14:paraId="5BEDD76F">
            <w:pPr>
              <w:widowControl/>
              <w:jc w:val="left"/>
              <w:textAlignment w:val="center"/>
              <w:rPr>
                <w:rFonts w:ascii="宋体" w:hAnsi="宋体" w:cs="宋体"/>
                <w:color w:val="000000"/>
              </w:rPr>
            </w:pPr>
            <w:r>
              <w:rPr>
                <w:rStyle w:val="141"/>
                <w:rFonts w:hint="eastAsia" w:ascii="宋体" w:hAnsi="宋体" w:cs="宋体"/>
              </w:rPr>
              <w:t>SKF</w:t>
            </w:r>
            <w:r>
              <w:rPr>
                <w:rStyle w:val="146"/>
                <w:rFonts w:hint="default" w:ascii="宋体" w:hAnsi="宋体" w:eastAsia="宋体" w:cs="宋体"/>
                <w:sz w:val="21"/>
                <w:szCs w:val="21"/>
              </w:rPr>
              <w:t>或同等品牌</w:t>
            </w:r>
          </w:p>
        </w:tc>
        <w:tc>
          <w:tcPr>
            <w:tcW w:w="1080" w:type="dxa"/>
            <w:tcBorders>
              <w:top w:val="nil"/>
              <w:left w:val="nil"/>
              <w:bottom w:val="single" w:color="000000" w:sz="8" w:space="0"/>
              <w:right w:val="single" w:color="000000" w:sz="8" w:space="0"/>
            </w:tcBorders>
            <w:shd w:val="clear" w:color="auto" w:fill="auto"/>
            <w:noWrap/>
            <w:vAlign w:val="bottom"/>
          </w:tcPr>
          <w:p w14:paraId="094A35FB">
            <w:pPr>
              <w:jc w:val="center"/>
              <w:rPr>
                <w:rFonts w:ascii="宋体" w:hAnsi="宋体" w:cs="宋体"/>
                <w:color w:val="000000"/>
              </w:rPr>
            </w:pPr>
          </w:p>
        </w:tc>
      </w:tr>
      <w:tr w14:paraId="4B436905">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533BF03E">
            <w:pPr>
              <w:widowControl/>
              <w:jc w:val="center"/>
              <w:textAlignment w:val="center"/>
              <w:rPr>
                <w:rFonts w:ascii="宋体" w:hAnsi="宋体" w:cs="宋体"/>
                <w:color w:val="000000"/>
              </w:rPr>
            </w:pPr>
            <w:r>
              <w:rPr>
                <w:rFonts w:hint="eastAsia" w:ascii="宋体" w:hAnsi="宋体" w:cs="宋体"/>
                <w:color w:val="000000"/>
              </w:rPr>
              <w:t>10</w:t>
            </w:r>
          </w:p>
        </w:tc>
        <w:tc>
          <w:tcPr>
            <w:tcW w:w="3170" w:type="dxa"/>
            <w:tcBorders>
              <w:top w:val="nil"/>
              <w:left w:val="nil"/>
              <w:bottom w:val="single" w:color="000000" w:sz="8" w:space="0"/>
              <w:right w:val="single" w:color="000000" w:sz="8" w:space="0"/>
            </w:tcBorders>
            <w:shd w:val="clear" w:color="auto" w:fill="auto"/>
            <w:noWrap/>
            <w:vAlign w:val="bottom"/>
          </w:tcPr>
          <w:p w14:paraId="6F166A5F">
            <w:pPr>
              <w:widowControl/>
              <w:jc w:val="left"/>
              <w:textAlignment w:val="bottom"/>
              <w:rPr>
                <w:rFonts w:ascii="宋体" w:hAnsi="宋体" w:cs="宋体"/>
                <w:color w:val="000000"/>
              </w:rPr>
            </w:pPr>
            <w:r>
              <w:rPr>
                <w:rStyle w:val="146"/>
                <w:rFonts w:hint="default" w:ascii="宋体" w:hAnsi="宋体" w:eastAsia="宋体" w:cs="宋体"/>
                <w:sz w:val="21"/>
                <w:szCs w:val="21"/>
              </w:rPr>
              <w:t>液压元件</w:t>
            </w:r>
          </w:p>
        </w:tc>
        <w:tc>
          <w:tcPr>
            <w:tcW w:w="3726" w:type="dxa"/>
            <w:tcBorders>
              <w:top w:val="nil"/>
              <w:left w:val="nil"/>
              <w:bottom w:val="single" w:color="000000" w:sz="8" w:space="0"/>
              <w:right w:val="single" w:color="000000" w:sz="8" w:space="0"/>
            </w:tcBorders>
            <w:shd w:val="clear" w:color="auto" w:fill="auto"/>
            <w:noWrap/>
            <w:vAlign w:val="center"/>
          </w:tcPr>
          <w:p w14:paraId="06F64C4A">
            <w:pPr>
              <w:widowControl/>
              <w:jc w:val="left"/>
              <w:textAlignment w:val="center"/>
              <w:rPr>
                <w:rFonts w:ascii="宋体" w:hAnsi="宋体" w:cs="宋体"/>
                <w:color w:val="000000"/>
              </w:rPr>
            </w:pPr>
            <w:r>
              <w:rPr>
                <w:rFonts w:hint="eastAsia" w:ascii="宋体" w:hAnsi="宋体" w:cs="宋体"/>
                <w:color w:val="000000"/>
                <w:kern w:val="0"/>
              </w:rPr>
              <w:t>Parker</w:t>
            </w:r>
            <w:r>
              <w:rPr>
                <w:rStyle w:val="146"/>
                <w:rFonts w:hint="default" w:ascii="宋体" w:hAnsi="宋体" w:eastAsia="宋体" w:cs="宋体"/>
                <w:sz w:val="21"/>
                <w:szCs w:val="21"/>
              </w:rPr>
              <w:t>或同等品牌</w:t>
            </w:r>
          </w:p>
        </w:tc>
        <w:tc>
          <w:tcPr>
            <w:tcW w:w="1080" w:type="dxa"/>
            <w:tcBorders>
              <w:top w:val="nil"/>
              <w:left w:val="nil"/>
              <w:bottom w:val="single" w:color="000000" w:sz="8" w:space="0"/>
              <w:right w:val="single" w:color="000000" w:sz="8" w:space="0"/>
            </w:tcBorders>
            <w:shd w:val="clear" w:color="auto" w:fill="auto"/>
            <w:noWrap/>
            <w:vAlign w:val="bottom"/>
          </w:tcPr>
          <w:p w14:paraId="7E741711">
            <w:pPr>
              <w:jc w:val="center"/>
              <w:rPr>
                <w:rFonts w:ascii="宋体" w:hAnsi="宋体" w:cs="宋体"/>
                <w:color w:val="000000"/>
              </w:rPr>
            </w:pPr>
          </w:p>
        </w:tc>
      </w:tr>
      <w:tr w14:paraId="0A3B2685">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27F89AF1">
            <w:pPr>
              <w:widowControl/>
              <w:jc w:val="center"/>
              <w:textAlignment w:val="center"/>
              <w:rPr>
                <w:rFonts w:ascii="宋体" w:hAnsi="宋体" w:cs="宋体"/>
                <w:color w:val="000000"/>
              </w:rPr>
            </w:pPr>
            <w:r>
              <w:rPr>
                <w:rFonts w:hint="eastAsia" w:ascii="宋体" w:hAnsi="宋体" w:cs="宋体"/>
                <w:color w:val="000000"/>
              </w:rPr>
              <w:t>11</w:t>
            </w:r>
          </w:p>
        </w:tc>
        <w:tc>
          <w:tcPr>
            <w:tcW w:w="3170" w:type="dxa"/>
            <w:tcBorders>
              <w:top w:val="nil"/>
              <w:left w:val="nil"/>
              <w:bottom w:val="single" w:color="000000" w:sz="8" w:space="0"/>
              <w:right w:val="single" w:color="000000" w:sz="8" w:space="0"/>
            </w:tcBorders>
            <w:shd w:val="clear" w:color="auto" w:fill="auto"/>
            <w:noWrap/>
            <w:vAlign w:val="bottom"/>
          </w:tcPr>
          <w:p w14:paraId="0741FA89">
            <w:pPr>
              <w:widowControl/>
              <w:jc w:val="left"/>
              <w:textAlignment w:val="bottom"/>
              <w:rPr>
                <w:rFonts w:ascii="宋体" w:hAnsi="宋体" w:cs="宋体"/>
                <w:color w:val="000000"/>
              </w:rPr>
            </w:pPr>
            <w:r>
              <w:rPr>
                <w:rStyle w:val="146"/>
                <w:rFonts w:hint="default" w:ascii="宋体" w:hAnsi="宋体" w:eastAsia="宋体" w:cs="宋体"/>
                <w:sz w:val="21"/>
                <w:szCs w:val="21"/>
              </w:rPr>
              <w:t>电机</w:t>
            </w:r>
          </w:p>
        </w:tc>
        <w:tc>
          <w:tcPr>
            <w:tcW w:w="3726" w:type="dxa"/>
            <w:tcBorders>
              <w:top w:val="nil"/>
              <w:left w:val="nil"/>
              <w:bottom w:val="single" w:color="000000" w:sz="8" w:space="0"/>
              <w:right w:val="single" w:color="000000" w:sz="8" w:space="0"/>
            </w:tcBorders>
            <w:shd w:val="clear" w:color="auto" w:fill="auto"/>
            <w:noWrap/>
            <w:vAlign w:val="center"/>
          </w:tcPr>
          <w:p w14:paraId="09DE9FC1">
            <w:pPr>
              <w:widowControl/>
              <w:jc w:val="left"/>
              <w:textAlignment w:val="center"/>
              <w:rPr>
                <w:rFonts w:ascii="宋体" w:hAnsi="宋体" w:cs="宋体"/>
                <w:color w:val="000000"/>
              </w:rPr>
            </w:pPr>
            <w:r>
              <w:rPr>
                <w:rFonts w:hint="eastAsia" w:ascii="宋体" w:hAnsi="宋体" w:cs="宋体"/>
                <w:color w:val="000000"/>
                <w:kern w:val="0"/>
              </w:rPr>
              <w:t>SEW或同等品牌</w:t>
            </w:r>
          </w:p>
        </w:tc>
        <w:tc>
          <w:tcPr>
            <w:tcW w:w="1080" w:type="dxa"/>
            <w:tcBorders>
              <w:top w:val="nil"/>
              <w:left w:val="nil"/>
              <w:bottom w:val="single" w:color="000000" w:sz="8" w:space="0"/>
              <w:right w:val="single" w:color="000000" w:sz="8" w:space="0"/>
            </w:tcBorders>
            <w:shd w:val="clear" w:color="auto" w:fill="auto"/>
            <w:noWrap/>
            <w:vAlign w:val="bottom"/>
          </w:tcPr>
          <w:p w14:paraId="58469EB9">
            <w:pPr>
              <w:jc w:val="center"/>
              <w:rPr>
                <w:rFonts w:ascii="宋体" w:hAnsi="宋体" w:cs="宋体"/>
                <w:color w:val="000000"/>
              </w:rPr>
            </w:pPr>
          </w:p>
        </w:tc>
      </w:tr>
    </w:tbl>
    <w:p w14:paraId="51029585">
      <w:pPr>
        <w:spacing w:line="360" w:lineRule="auto"/>
        <w:rPr>
          <w:rFonts w:ascii="宋体" w:hAnsi="宋体" w:cs="宋体"/>
        </w:rPr>
      </w:pPr>
    </w:p>
    <w:p w14:paraId="3FD1ACA6">
      <w:pPr>
        <w:spacing w:line="360" w:lineRule="auto"/>
        <w:rPr>
          <w:rFonts w:ascii="宋体" w:hAnsi="宋体" w:cs="宋体"/>
          <w:sz w:val="24"/>
          <w:szCs w:val="24"/>
        </w:rPr>
      </w:pPr>
      <w:r>
        <w:rPr>
          <w:rFonts w:hint="eastAsia" w:ascii="宋体" w:hAnsi="宋体" w:cs="宋体"/>
          <w:sz w:val="24"/>
          <w:szCs w:val="24"/>
        </w:rPr>
        <w:t>3.投标方在图纸会签和技术协议中应说明所用配置具体产品品牌、规格、型号、参数、数量、产地等，满足招标方使用要求。</w:t>
      </w:r>
    </w:p>
    <w:p w14:paraId="1C7B3D6B">
      <w:pPr>
        <w:spacing w:line="360" w:lineRule="auto"/>
        <w:rPr>
          <w:rFonts w:ascii="宋体" w:hAnsi="宋体" w:cs="宋体"/>
          <w:sz w:val="24"/>
          <w:szCs w:val="24"/>
        </w:rPr>
      </w:pPr>
      <w:r>
        <w:rPr>
          <w:rFonts w:hint="eastAsia" w:ascii="宋体" w:hAnsi="宋体" w:cs="宋体"/>
          <w:sz w:val="24"/>
          <w:szCs w:val="24"/>
        </w:rPr>
        <w:t>4.设备表面漆面颜色符合《Q-ZZ 30070 设备设施颜色标识》规定，外观无明显缺陷。手持电子设备除外。</w:t>
      </w:r>
    </w:p>
    <w:p w14:paraId="6EC1B97D">
      <w:pPr>
        <w:spacing w:line="360" w:lineRule="auto"/>
        <w:rPr>
          <w:rFonts w:ascii="宋体" w:hAnsi="宋体" w:cs="宋体"/>
          <w:sz w:val="24"/>
          <w:szCs w:val="24"/>
        </w:rPr>
      </w:pPr>
      <w:r>
        <w:rPr>
          <w:rFonts w:hint="eastAsia" w:ascii="宋体" w:hAnsi="宋体" w:cs="宋体"/>
          <w:sz w:val="24"/>
          <w:szCs w:val="24"/>
        </w:rPr>
        <w:t>5.工程界面：本项目为交钥匙工程，从设计至投入使用，全部由中标方负责。</w:t>
      </w:r>
    </w:p>
    <w:p w14:paraId="0B9560BD">
      <w:pPr>
        <w:spacing w:line="360" w:lineRule="auto"/>
        <w:rPr>
          <w:rFonts w:ascii="宋体" w:hAnsi="宋体" w:cs="宋体"/>
          <w:sz w:val="24"/>
          <w:szCs w:val="24"/>
        </w:rPr>
      </w:pPr>
    </w:p>
    <w:p w14:paraId="224606DE">
      <w:pPr>
        <w:spacing w:line="360" w:lineRule="auto"/>
        <w:rPr>
          <w:rFonts w:ascii="宋体" w:hAnsi="宋体" w:cs="宋体"/>
          <w:sz w:val="28"/>
          <w:szCs w:val="28"/>
        </w:rPr>
      </w:pPr>
    </w:p>
    <w:p w14:paraId="0A566589">
      <w:pPr>
        <w:pStyle w:val="2"/>
        <w:jc w:val="center"/>
        <w:rPr>
          <w:rFonts w:ascii="宋体" w:hAnsi="宋体" w:eastAsia="宋体" w:cs="宋体"/>
        </w:rPr>
      </w:pPr>
      <w:bookmarkStart w:id="104" w:name="_Toc178067746"/>
      <w:r>
        <w:rPr>
          <w:rFonts w:hint="eastAsia" w:ascii="宋体" w:hAnsi="宋体" w:eastAsia="宋体" w:cs="宋体"/>
        </w:rPr>
        <w:t>五、技术要求</w:t>
      </w:r>
      <w:bookmarkEnd w:id="104"/>
      <w:r>
        <w:rPr>
          <w:rFonts w:hint="eastAsia" w:ascii="宋体" w:hAnsi="宋体" w:eastAsia="宋体" w:cs="宋体"/>
        </w:rPr>
        <w:t>（专用）</w:t>
      </w:r>
    </w:p>
    <w:p w14:paraId="0CBA579D">
      <w:pPr>
        <w:keepNext/>
        <w:keepLines/>
        <w:spacing w:line="360" w:lineRule="auto"/>
        <w:outlineLvl w:val="2"/>
        <w:rPr>
          <w:rFonts w:asciiTheme="minorEastAsia" w:hAnsiTheme="minorEastAsia" w:eastAsiaTheme="minorEastAsia" w:cstheme="minorEastAsia"/>
          <w:b/>
          <w:bCs/>
          <w:color w:val="000000"/>
          <w:sz w:val="24"/>
          <w:szCs w:val="24"/>
        </w:rPr>
      </w:pPr>
      <w:bookmarkStart w:id="105" w:name="_Hlk178062560"/>
      <w:r>
        <w:rPr>
          <w:rFonts w:hint="eastAsia" w:asciiTheme="minorEastAsia" w:hAnsiTheme="minorEastAsia" w:eastAsiaTheme="minorEastAsia" w:cstheme="minorEastAsia"/>
          <w:b/>
          <w:bCs/>
          <w:color w:val="000000"/>
          <w:sz w:val="24"/>
          <w:szCs w:val="24"/>
        </w:rPr>
        <w:t>1.项目整体要求</w:t>
      </w:r>
    </w:p>
    <w:p w14:paraId="67F33D46">
      <w:pPr>
        <w:spacing w:line="360" w:lineRule="auto"/>
        <w:outlineLvl w:val="3"/>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1.1供货周期：自发出中标通知书之日起，40天内。</w:t>
      </w:r>
    </w:p>
    <w:p w14:paraId="080D0174">
      <w:pPr>
        <w:spacing w:line="360" w:lineRule="auto"/>
        <w:outlineLvl w:val="3"/>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1.2节拍</w:t>
      </w:r>
      <w:r>
        <w:rPr>
          <w:rFonts w:hint="eastAsia" w:asciiTheme="minorEastAsia" w:hAnsiTheme="minorEastAsia" w:eastAsiaTheme="minorEastAsia" w:cstheme="minorEastAsia"/>
          <w:bCs/>
          <w:sz w:val="24"/>
          <w:szCs w:val="24"/>
          <w:highlight w:val="none"/>
        </w:rPr>
        <w:t>要求：≤4min/台。</w:t>
      </w:r>
    </w:p>
    <w:p w14:paraId="70929A7E">
      <w:pPr>
        <w:spacing w:line="360" w:lineRule="auto"/>
        <w:outlineLvl w:val="3"/>
        <w:rPr>
          <w:rFonts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1.3设备可以在室外温度下正常工作。</w:t>
      </w:r>
    </w:p>
    <w:p w14:paraId="30D1F309">
      <w:pPr>
        <w:keepNext/>
        <w:keepLines/>
        <w:numPr>
          <w:ilvl w:val="0"/>
          <w:numId w:val="11"/>
        </w:numPr>
        <w:spacing w:line="360" w:lineRule="auto"/>
        <w:outlineLvl w:val="2"/>
        <w:rPr>
          <w:rFonts w:asciiTheme="minorEastAsia" w:hAnsiTheme="minorEastAsia" w:eastAsiaTheme="minorEastAsia" w:cstheme="minorEastAsia"/>
          <w:b/>
          <w:bCs/>
          <w:color w:val="000000"/>
          <w:sz w:val="24"/>
          <w:szCs w:val="24"/>
          <w:highlight w:val="none"/>
        </w:rPr>
      </w:pPr>
      <w:r>
        <w:rPr>
          <w:rFonts w:hint="eastAsia" w:asciiTheme="minorEastAsia" w:hAnsiTheme="minorEastAsia" w:eastAsiaTheme="minorEastAsia" w:cstheme="minorEastAsia"/>
          <w:b/>
          <w:bCs/>
          <w:color w:val="000000"/>
          <w:sz w:val="24"/>
          <w:szCs w:val="24"/>
          <w:highlight w:val="none"/>
        </w:rPr>
        <w:t>技术要求</w:t>
      </w:r>
    </w:p>
    <w:p w14:paraId="603128CE">
      <w:pPr>
        <w:spacing w:line="360" w:lineRule="auto"/>
        <w:outlineLvl w:val="3"/>
        <w:rPr>
          <w:rFonts w:hint="eastAsia"/>
          <w:b w:val="0"/>
          <w:bCs/>
          <w:sz w:val="24"/>
          <w:szCs w:val="24"/>
          <w:lang w:val="en-US" w:eastAsia="zh-CN"/>
        </w:rPr>
      </w:pPr>
      <w:r>
        <w:rPr>
          <w:rFonts w:hint="eastAsia"/>
          <w:b w:val="0"/>
          <w:bCs/>
          <w:sz w:val="24"/>
          <w:szCs w:val="24"/>
          <w:lang w:val="en-US" w:eastAsia="zh-CN"/>
        </w:rPr>
        <w:t>（1）驱动气压 0.2-0.8MPa</w:t>
      </w:r>
    </w:p>
    <w:p w14:paraId="385E03B6">
      <w:pPr>
        <w:spacing w:line="360" w:lineRule="auto"/>
        <w:outlineLvl w:val="3"/>
        <w:rPr>
          <w:rFonts w:hint="eastAsia"/>
          <w:b w:val="0"/>
          <w:bCs/>
          <w:sz w:val="24"/>
          <w:szCs w:val="24"/>
          <w:lang w:val="en-US" w:eastAsia="zh-CN"/>
        </w:rPr>
      </w:pPr>
      <w:r>
        <w:rPr>
          <w:rFonts w:hint="eastAsia"/>
          <w:b w:val="0"/>
          <w:bCs/>
          <w:sz w:val="24"/>
          <w:szCs w:val="24"/>
          <w:lang w:val="en-US" w:eastAsia="zh-CN"/>
        </w:rPr>
        <w:t>（2）气动加油泵：驱动气压0.1-0.8Mpa，输出压力大于1.5Mpa，增压比 6:1。</w:t>
      </w:r>
    </w:p>
    <w:p w14:paraId="1E776BBA">
      <w:pPr>
        <w:spacing w:line="360" w:lineRule="auto"/>
        <w:outlineLvl w:val="3"/>
        <w:rPr>
          <w:rFonts w:hint="eastAsia"/>
          <w:b w:val="0"/>
          <w:bCs/>
          <w:sz w:val="24"/>
          <w:szCs w:val="24"/>
          <w:lang w:val="en-US" w:eastAsia="zh-CN"/>
        </w:rPr>
      </w:pPr>
      <w:r>
        <w:rPr>
          <w:rFonts w:hint="eastAsia"/>
          <w:b w:val="0"/>
          <w:bCs/>
          <w:sz w:val="24"/>
          <w:szCs w:val="24"/>
          <w:lang w:val="en-US" w:eastAsia="zh-CN"/>
        </w:rPr>
        <w:t>（3）流量 ≥8L/min</w:t>
      </w:r>
    </w:p>
    <w:p w14:paraId="48E86CD7">
      <w:pPr>
        <w:spacing w:line="360" w:lineRule="auto"/>
        <w:outlineLvl w:val="3"/>
        <w:rPr>
          <w:rFonts w:hint="eastAsia"/>
          <w:b w:val="0"/>
          <w:bCs/>
          <w:sz w:val="24"/>
          <w:szCs w:val="24"/>
          <w:lang w:val="en-US" w:eastAsia="zh-CN"/>
        </w:rPr>
      </w:pPr>
      <w:r>
        <w:rPr>
          <w:rFonts w:hint="eastAsia"/>
          <w:b w:val="0"/>
          <w:bCs/>
          <w:sz w:val="24"/>
          <w:szCs w:val="24"/>
          <w:lang w:val="en-US" w:eastAsia="zh-CN"/>
        </w:rPr>
        <w:t>（4）驱动缸径 ≥160mm</w:t>
      </w:r>
    </w:p>
    <w:p w14:paraId="4969C163">
      <w:pPr>
        <w:spacing w:line="360" w:lineRule="auto"/>
        <w:outlineLvl w:val="3"/>
        <w:rPr>
          <w:rFonts w:hint="eastAsia"/>
          <w:b w:val="0"/>
          <w:bCs/>
          <w:sz w:val="24"/>
          <w:szCs w:val="24"/>
          <w:lang w:val="en-US" w:eastAsia="zh-CN"/>
        </w:rPr>
      </w:pPr>
      <w:r>
        <w:rPr>
          <w:rFonts w:hint="eastAsia"/>
          <w:b w:val="0"/>
          <w:bCs/>
          <w:sz w:val="24"/>
          <w:szCs w:val="24"/>
          <w:lang w:val="en-US" w:eastAsia="zh-CN"/>
        </w:rPr>
        <w:t>（5）整体框架及油箱采用不锈钢材质，带轮，配12L油箱。</w:t>
      </w:r>
    </w:p>
    <w:p w14:paraId="7D1C346F">
      <w:pPr>
        <w:spacing w:line="360" w:lineRule="auto"/>
        <w:outlineLvl w:val="3"/>
        <w:rPr>
          <w:rFonts w:hint="eastAsia"/>
          <w:b w:val="0"/>
          <w:bCs/>
          <w:sz w:val="24"/>
          <w:szCs w:val="24"/>
          <w:lang w:val="en-US" w:eastAsia="zh-CN"/>
        </w:rPr>
      </w:pPr>
      <w:r>
        <w:rPr>
          <w:rFonts w:hint="eastAsia"/>
          <w:b w:val="0"/>
          <w:bCs/>
          <w:sz w:val="24"/>
          <w:szCs w:val="24"/>
          <w:lang w:val="en-US" w:eastAsia="zh-CN"/>
        </w:rPr>
        <w:t>（6）气压表：选用耐震压力表，精度1.6级。</w:t>
      </w:r>
    </w:p>
    <w:p w14:paraId="4FF3A044">
      <w:pPr>
        <w:spacing w:line="360" w:lineRule="auto"/>
        <w:outlineLvl w:val="3"/>
        <w:rPr>
          <w:rFonts w:hint="eastAsia"/>
          <w:bCs/>
          <w:sz w:val="24"/>
          <w:szCs w:val="24"/>
          <w:highlight w:val="none"/>
        </w:rPr>
      </w:pPr>
    </w:p>
    <w:p w14:paraId="56FB5B2E">
      <w:pPr>
        <w:keepNext/>
        <w:keepLines/>
        <w:spacing w:line="420" w:lineRule="exact"/>
        <w:jc w:val="center"/>
        <w:outlineLvl w:val="2"/>
        <w:rPr>
          <w:b/>
          <w:bCs/>
          <w:color w:val="000000"/>
          <w:sz w:val="24"/>
          <w:szCs w:val="24"/>
        </w:rPr>
      </w:pPr>
    </w:p>
    <w:p w14:paraId="0C49DC2D">
      <w:pPr>
        <w:keepNext/>
        <w:keepLines/>
        <w:numPr>
          <w:ilvl w:val="0"/>
          <w:numId w:val="12"/>
        </w:numPr>
        <w:spacing w:line="420" w:lineRule="exact"/>
        <w:jc w:val="center"/>
        <w:outlineLvl w:val="2"/>
        <w:rPr>
          <w:b/>
          <w:bCs/>
          <w:color w:val="000000"/>
          <w:sz w:val="24"/>
          <w:szCs w:val="24"/>
        </w:rPr>
      </w:pPr>
      <w:r>
        <w:rPr>
          <w:b/>
          <w:bCs/>
          <w:color w:val="000000"/>
          <w:sz w:val="24"/>
          <w:szCs w:val="24"/>
        </w:rPr>
        <w:t>技术要求</w:t>
      </w:r>
      <w:r>
        <w:rPr>
          <w:rFonts w:hint="eastAsia"/>
          <w:b/>
          <w:bCs/>
          <w:color w:val="000000"/>
          <w:sz w:val="24"/>
          <w:szCs w:val="24"/>
        </w:rPr>
        <w:t>（</w:t>
      </w:r>
      <w:r>
        <w:rPr>
          <w:b/>
          <w:bCs/>
          <w:color w:val="000000"/>
          <w:sz w:val="24"/>
          <w:szCs w:val="24"/>
        </w:rPr>
        <w:t>通用</w:t>
      </w:r>
      <w:r>
        <w:rPr>
          <w:rFonts w:hint="eastAsia"/>
          <w:b/>
          <w:bCs/>
          <w:color w:val="000000"/>
          <w:sz w:val="24"/>
          <w:szCs w:val="24"/>
        </w:rPr>
        <w:t>）</w:t>
      </w:r>
    </w:p>
    <w:p w14:paraId="072F4FDD">
      <w:pPr>
        <w:keepNext/>
        <w:keepLines/>
        <w:spacing w:line="420" w:lineRule="exact"/>
        <w:ind w:firstLine="480" w:firstLineChars="200"/>
        <w:outlineLvl w:val="2"/>
        <w:rPr>
          <w:b/>
          <w:bCs/>
          <w:color w:val="000000"/>
          <w:sz w:val="24"/>
          <w:szCs w:val="24"/>
        </w:rPr>
      </w:pPr>
      <w:r>
        <w:rPr>
          <w:rFonts w:hint="eastAsia"/>
          <w:b/>
          <w:bCs/>
          <w:color w:val="000000"/>
          <w:sz w:val="24"/>
          <w:szCs w:val="24"/>
        </w:rPr>
        <w:t>本部分内容为不针对特定项目的通用性要求，如果与专用技术要求有冲突，以专用部分的要求为准。</w:t>
      </w:r>
    </w:p>
    <w:p w14:paraId="763B0399">
      <w:pPr>
        <w:keepNext/>
        <w:keepLines/>
        <w:spacing w:line="420" w:lineRule="exact"/>
        <w:ind w:firstLine="480" w:firstLineChars="200"/>
        <w:outlineLvl w:val="2"/>
        <w:rPr>
          <w:b/>
          <w:bCs/>
          <w:color w:val="000000"/>
          <w:sz w:val="24"/>
          <w:szCs w:val="24"/>
        </w:rPr>
      </w:pPr>
    </w:p>
    <w:p w14:paraId="6865BF8B">
      <w:pPr>
        <w:spacing w:line="360" w:lineRule="auto"/>
        <w:outlineLvl w:val="3"/>
        <w:rPr>
          <w:b/>
          <w:sz w:val="24"/>
          <w:szCs w:val="24"/>
        </w:rPr>
      </w:pPr>
      <w:bookmarkStart w:id="106" w:name="_Toc6510"/>
      <w:r>
        <w:rPr>
          <w:rFonts w:hint="eastAsia"/>
          <w:b/>
          <w:sz w:val="24"/>
          <w:szCs w:val="24"/>
        </w:rPr>
        <w:t>1.</w:t>
      </w:r>
      <w:r>
        <w:rPr>
          <w:b/>
          <w:sz w:val="24"/>
          <w:szCs w:val="24"/>
        </w:rPr>
        <w:t>安全防护要求</w:t>
      </w:r>
      <w:bookmarkEnd w:id="106"/>
    </w:p>
    <w:p w14:paraId="0B2BCBE9">
      <w:pPr>
        <w:numPr>
          <w:ilvl w:val="0"/>
          <w:numId w:val="13"/>
        </w:numPr>
        <w:spacing w:line="360" w:lineRule="auto"/>
        <w:ind w:firstLine="480" w:firstLineChars="200"/>
        <w:rPr>
          <w:sz w:val="24"/>
          <w:szCs w:val="24"/>
        </w:rPr>
      </w:pPr>
      <w:r>
        <w:rPr>
          <w:sz w:val="24"/>
          <w:szCs w:val="24"/>
        </w:rPr>
        <w:t>在可动部位，应采取措施保证人体、配线和空气软管不被夹入或损伤。</w:t>
      </w:r>
    </w:p>
    <w:p w14:paraId="16F740EE">
      <w:pPr>
        <w:numPr>
          <w:ilvl w:val="0"/>
          <w:numId w:val="13"/>
        </w:numPr>
        <w:spacing w:line="360" w:lineRule="auto"/>
        <w:ind w:firstLine="480" w:firstLineChars="200"/>
        <w:rPr>
          <w:sz w:val="24"/>
          <w:szCs w:val="24"/>
        </w:rPr>
      </w:pPr>
      <w:r>
        <w:rPr>
          <w:sz w:val="24"/>
          <w:szCs w:val="24"/>
        </w:rPr>
        <w:t>开关信号点、气缸电磁阀标贴注释，说明书中提供常见故障处理方法、各零件型号、零部件保养周期、油品型号及更换周期。</w:t>
      </w:r>
    </w:p>
    <w:p w14:paraId="3CC823B8">
      <w:pPr>
        <w:numPr>
          <w:ilvl w:val="0"/>
          <w:numId w:val="13"/>
        </w:numPr>
        <w:spacing w:line="360" w:lineRule="auto"/>
        <w:ind w:firstLine="480" w:firstLineChars="200"/>
        <w:rPr>
          <w:sz w:val="24"/>
          <w:szCs w:val="24"/>
        </w:rPr>
      </w:pPr>
      <w:r>
        <w:rPr>
          <w:sz w:val="24"/>
          <w:szCs w:val="24"/>
        </w:rPr>
        <w:t>设备的设计、制造、安装必须遵从防火防爆、人身安全以及质量方面的相关国家法规和行业标准。</w:t>
      </w:r>
    </w:p>
    <w:p w14:paraId="38880B88">
      <w:pPr>
        <w:spacing w:line="360" w:lineRule="auto"/>
        <w:outlineLvl w:val="3"/>
        <w:rPr>
          <w:b/>
          <w:sz w:val="24"/>
          <w:szCs w:val="24"/>
        </w:rPr>
      </w:pPr>
      <w:r>
        <w:rPr>
          <w:rFonts w:hint="eastAsia"/>
          <w:b/>
          <w:sz w:val="24"/>
          <w:szCs w:val="24"/>
        </w:rPr>
        <w:t>2.</w:t>
      </w:r>
      <w:r>
        <w:rPr>
          <w:b/>
          <w:sz w:val="24"/>
          <w:szCs w:val="24"/>
        </w:rPr>
        <w:t xml:space="preserve">电气通用标准 </w:t>
      </w:r>
    </w:p>
    <w:p w14:paraId="40B190BD">
      <w:pPr>
        <w:numPr>
          <w:ilvl w:val="0"/>
          <w:numId w:val="14"/>
        </w:numPr>
        <w:spacing w:line="360" w:lineRule="auto"/>
        <w:ind w:firstLine="480" w:firstLineChars="200"/>
        <w:rPr>
          <w:sz w:val="24"/>
          <w:szCs w:val="24"/>
        </w:rPr>
      </w:pPr>
      <w:r>
        <w:rPr>
          <w:sz w:val="24"/>
          <w:szCs w:val="24"/>
        </w:rPr>
        <w:t>所有线路采用多芯电缆（电缆不能有接头），各接点采用预铸式多线插头，减少运行故障。</w:t>
      </w:r>
    </w:p>
    <w:p w14:paraId="08824E0F">
      <w:pPr>
        <w:numPr>
          <w:ilvl w:val="0"/>
          <w:numId w:val="14"/>
        </w:numPr>
        <w:spacing w:line="360" w:lineRule="auto"/>
        <w:ind w:firstLine="480" w:firstLineChars="200"/>
        <w:rPr>
          <w:sz w:val="24"/>
          <w:szCs w:val="24"/>
        </w:rPr>
      </w:pPr>
      <w:r>
        <w:rPr>
          <w:sz w:val="24"/>
          <w:szCs w:val="24"/>
        </w:rPr>
        <w:t>系统电源、控制电源、操作电源应设单独保护开关。</w:t>
      </w:r>
    </w:p>
    <w:p w14:paraId="60F5BE03">
      <w:pPr>
        <w:numPr>
          <w:ilvl w:val="0"/>
          <w:numId w:val="14"/>
        </w:numPr>
        <w:spacing w:line="360" w:lineRule="auto"/>
        <w:ind w:firstLine="480" w:firstLineChars="200"/>
        <w:rPr>
          <w:sz w:val="24"/>
          <w:szCs w:val="24"/>
        </w:rPr>
      </w:pPr>
      <w:r>
        <w:rPr>
          <w:sz w:val="24"/>
          <w:szCs w:val="24"/>
        </w:rPr>
        <w:t>设备电气控制系统中使用的所有导线应有不易脱落的线号及标签，设备各机械部件及各种电气元件（例如电磁阀、气缸等）应有与图纸相一致的标识。</w:t>
      </w:r>
    </w:p>
    <w:p w14:paraId="7A99127D">
      <w:pPr>
        <w:numPr>
          <w:ilvl w:val="0"/>
          <w:numId w:val="14"/>
        </w:numPr>
        <w:spacing w:line="360" w:lineRule="auto"/>
        <w:ind w:firstLine="480" w:firstLineChars="200"/>
        <w:rPr>
          <w:sz w:val="24"/>
          <w:szCs w:val="24"/>
        </w:rPr>
      </w:pPr>
      <w:r>
        <w:rPr>
          <w:sz w:val="24"/>
          <w:szCs w:val="24"/>
        </w:rPr>
        <w:t>外部开关、电磁阀等元件要求采用预铸式电缆结构。</w:t>
      </w:r>
    </w:p>
    <w:p w14:paraId="44D03D0E">
      <w:pPr>
        <w:numPr>
          <w:ilvl w:val="0"/>
          <w:numId w:val="14"/>
        </w:numPr>
        <w:spacing w:line="360" w:lineRule="auto"/>
        <w:ind w:firstLine="480" w:firstLineChars="200"/>
        <w:rPr>
          <w:sz w:val="24"/>
          <w:szCs w:val="24"/>
        </w:rPr>
      </w:pPr>
      <w:r>
        <w:rPr>
          <w:sz w:val="24"/>
          <w:szCs w:val="24"/>
        </w:rPr>
        <w:t>输入/输出使用独立的电源，输入/输出使用DC24V 开关电源，各个电源要求加独立的断路器保护。PLC输入/输出采用不同颜色的配线，并与动力线颜色不同。</w:t>
      </w:r>
    </w:p>
    <w:p w14:paraId="5F5DCAC3">
      <w:pPr>
        <w:numPr>
          <w:ilvl w:val="0"/>
          <w:numId w:val="14"/>
        </w:numPr>
        <w:spacing w:line="360" w:lineRule="auto"/>
        <w:ind w:firstLine="480" w:firstLineChars="200"/>
        <w:rPr>
          <w:sz w:val="24"/>
          <w:szCs w:val="24"/>
        </w:rPr>
      </w:pPr>
      <w:r>
        <w:rPr>
          <w:sz w:val="24"/>
          <w:szCs w:val="24"/>
        </w:rPr>
        <w:t>凡是有人操作的位置都要求就近设急停及急停指示。急停应对全部的设备同时有效。</w:t>
      </w:r>
    </w:p>
    <w:p w14:paraId="49B7E709">
      <w:pPr>
        <w:spacing w:line="360" w:lineRule="auto"/>
        <w:outlineLvl w:val="3"/>
        <w:rPr>
          <w:b/>
          <w:sz w:val="24"/>
          <w:szCs w:val="24"/>
        </w:rPr>
      </w:pPr>
      <w:bookmarkStart w:id="107" w:name="_Toc17706"/>
      <w:r>
        <w:rPr>
          <w:rFonts w:hint="eastAsia"/>
          <w:b/>
          <w:sz w:val="24"/>
          <w:szCs w:val="24"/>
        </w:rPr>
        <w:t>3.</w:t>
      </w:r>
      <w:r>
        <w:rPr>
          <w:b/>
          <w:sz w:val="24"/>
          <w:szCs w:val="24"/>
        </w:rPr>
        <w:t>其他要求</w:t>
      </w:r>
      <w:bookmarkEnd w:id="107"/>
    </w:p>
    <w:p w14:paraId="3A7A1727">
      <w:pPr>
        <w:numPr>
          <w:ilvl w:val="0"/>
          <w:numId w:val="15"/>
        </w:numPr>
        <w:spacing w:line="360" w:lineRule="auto"/>
        <w:ind w:firstLine="480" w:firstLineChars="200"/>
        <w:rPr>
          <w:sz w:val="24"/>
          <w:szCs w:val="24"/>
        </w:rPr>
      </w:pPr>
      <w:r>
        <w:rPr>
          <w:sz w:val="24"/>
          <w:szCs w:val="24"/>
        </w:rPr>
        <w:t>设备、作业用压缩空气，从车间主管道支阀门引出，阀门以下包含在报价范围内。设置U型管，球阀、三联件安装在U型管低端。</w:t>
      </w:r>
    </w:p>
    <w:p w14:paraId="42F4FD2E">
      <w:pPr>
        <w:numPr>
          <w:ilvl w:val="0"/>
          <w:numId w:val="15"/>
        </w:numPr>
        <w:spacing w:line="360" w:lineRule="auto"/>
        <w:ind w:firstLine="480" w:firstLineChars="200"/>
        <w:rPr>
          <w:sz w:val="24"/>
          <w:szCs w:val="24"/>
        </w:rPr>
      </w:pPr>
      <w:r>
        <w:rPr>
          <w:sz w:val="24"/>
          <w:szCs w:val="24"/>
        </w:rPr>
        <w:t>所有气缸加开口锁紧铁片，防止轴转动。按功能设置不同颜色气管。气缸磁感开关、电磁阀用插接件连接，以备方便更换。各类传感器、外装的执行器件尽可能采用方便快换的接线方式，推荐采用预制电缆、HARTING插头、快换接插件等方式。</w:t>
      </w:r>
    </w:p>
    <w:p w14:paraId="67FDCC96">
      <w:pPr>
        <w:numPr>
          <w:ilvl w:val="0"/>
          <w:numId w:val="15"/>
        </w:numPr>
        <w:spacing w:line="360" w:lineRule="auto"/>
        <w:ind w:firstLine="480" w:firstLineChars="200"/>
        <w:rPr>
          <w:sz w:val="24"/>
          <w:szCs w:val="24"/>
        </w:rPr>
      </w:pPr>
      <w:r>
        <w:rPr>
          <w:sz w:val="24"/>
          <w:szCs w:val="24"/>
        </w:rPr>
        <w:t>在各气动执行单元前设置阀门、气动三联件，在执行单元上配置调速阀、消音器。另需设置急速排气阀，以便可以迅速地切断气源。</w:t>
      </w:r>
    </w:p>
    <w:p w14:paraId="24200FFD">
      <w:pPr>
        <w:numPr>
          <w:ilvl w:val="0"/>
          <w:numId w:val="15"/>
        </w:numPr>
        <w:spacing w:line="360" w:lineRule="auto"/>
        <w:ind w:firstLine="480" w:firstLineChars="200"/>
        <w:rPr>
          <w:sz w:val="24"/>
          <w:szCs w:val="24"/>
        </w:rPr>
      </w:pPr>
      <w:r>
        <w:rPr>
          <w:sz w:val="24"/>
          <w:szCs w:val="24"/>
        </w:rPr>
        <w:t>在比主配管低的作业区域的配管接续的地方安装手阀、压缩空气供给要能单独切断。空气配管尺寸，需根据各气动执行单元的必要流量来决定。</w:t>
      </w:r>
    </w:p>
    <w:p w14:paraId="50F4DC29">
      <w:pPr>
        <w:numPr>
          <w:ilvl w:val="0"/>
          <w:numId w:val="15"/>
        </w:numPr>
        <w:spacing w:line="360" w:lineRule="auto"/>
        <w:ind w:firstLine="480" w:firstLineChars="200"/>
        <w:rPr>
          <w:sz w:val="24"/>
          <w:szCs w:val="24"/>
        </w:rPr>
      </w:pPr>
      <w:r>
        <w:rPr>
          <w:sz w:val="24"/>
          <w:szCs w:val="24"/>
        </w:rPr>
        <w:t>对转动部分，不允许使用铜套，如有要用轴套的区域，优先选用带石墨润滑的轴套。在所有输送设备的行程终端都需安装相应的机械死挡，以阻挡因控制异常时被输送物品超行程运动造成事故。</w:t>
      </w:r>
    </w:p>
    <w:p w14:paraId="7EDFAD1F">
      <w:pPr>
        <w:numPr>
          <w:ilvl w:val="0"/>
          <w:numId w:val="15"/>
        </w:numPr>
        <w:spacing w:line="360" w:lineRule="auto"/>
        <w:ind w:firstLine="480" w:firstLineChars="200"/>
        <w:rPr>
          <w:sz w:val="24"/>
          <w:szCs w:val="24"/>
        </w:rPr>
      </w:pPr>
      <w:r>
        <w:rPr>
          <w:sz w:val="24"/>
          <w:szCs w:val="24"/>
        </w:rPr>
        <w:t>关于联接：</w:t>
      </w:r>
    </w:p>
    <w:p w14:paraId="19577881">
      <w:pPr>
        <w:pStyle w:val="128"/>
        <w:spacing w:line="360" w:lineRule="auto"/>
        <w:ind w:firstLine="480"/>
        <w:rPr>
          <w:sz w:val="24"/>
        </w:rPr>
      </w:pPr>
      <w:r>
        <w:rPr>
          <w:rFonts w:hint="eastAsia"/>
          <w:sz w:val="24"/>
        </w:rPr>
        <w:t>①</w:t>
      </w:r>
      <w:r>
        <w:rPr>
          <w:sz w:val="24"/>
        </w:rPr>
        <w:t>所有设备间的联接需采用螺栓联接；螺栓或螺母强度等级：8.8级或8.8级以上，尽可能将螺栓向下安装，螺母在下。</w:t>
      </w:r>
    </w:p>
    <w:p w14:paraId="3EAE6F83">
      <w:pPr>
        <w:pStyle w:val="128"/>
        <w:spacing w:line="360" w:lineRule="auto"/>
        <w:ind w:firstLine="480"/>
        <w:rPr>
          <w:sz w:val="24"/>
        </w:rPr>
      </w:pPr>
      <w:r>
        <w:rPr>
          <w:rFonts w:hint="eastAsia"/>
          <w:sz w:val="24"/>
        </w:rPr>
        <w:t>②</w:t>
      </w:r>
      <w:r>
        <w:rPr>
          <w:sz w:val="24"/>
        </w:rPr>
        <w:t>所有螺栓联接都需使用合适的止退措施：包括使用止退螺母，弹簧垫圈，双螺母等措施。螺栓紧固后需要露出不少于3牙。</w:t>
      </w:r>
    </w:p>
    <w:p w14:paraId="615142E4">
      <w:pPr>
        <w:pStyle w:val="128"/>
        <w:spacing w:line="360" w:lineRule="auto"/>
        <w:ind w:firstLine="480"/>
        <w:rPr>
          <w:sz w:val="24"/>
        </w:rPr>
      </w:pPr>
      <w:r>
        <w:rPr>
          <w:rFonts w:hint="eastAsia"/>
          <w:sz w:val="24"/>
        </w:rPr>
        <w:t>③</w:t>
      </w:r>
      <w:r>
        <w:rPr>
          <w:sz w:val="24"/>
        </w:rPr>
        <w:t xml:space="preserve">运动部件和易松动部件间的联接螺母必须采用锁紧螺母型，所有螺栓/螺母类拧紧需要进行扭矩检查确认，扭矩确认后进行 "I" 标记（扭矩不重要时小于M6 的除外）。 </w:t>
      </w:r>
    </w:p>
    <w:p w14:paraId="5EEAC89C">
      <w:pPr>
        <w:pStyle w:val="128"/>
        <w:spacing w:line="360" w:lineRule="auto"/>
        <w:ind w:firstLine="480"/>
        <w:rPr>
          <w:sz w:val="24"/>
        </w:rPr>
      </w:pPr>
      <w:r>
        <w:rPr>
          <w:rFonts w:hint="eastAsia"/>
          <w:sz w:val="24"/>
        </w:rPr>
        <w:t>④</w:t>
      </w:r>
      <w:r>
        <w:rPr>
          <w:sz w:val="24"/>
        </w:rPr>
        <w:t>钢结构部分，设备与工艺钢结构或厂房钢结构的所有连接部件必须使用止退措施，并进行双人确认并分别做油漆标记。</w:t>
      </w:r>
    </w:p>
    <w:p w14:paraId="570DE7BA">
      <w:pPr>
        <w:pStyle w:val="128"/>
        <w:spacing w:line="360" w:lineRule="auto"/>
        <w:ind w:firstLine="480"/>
        <w:rPr>
          <w:sz w:val="24"/>
        </w:rPr>
      </w:pPr>
      <w:r>
        <w:rPr>
          <w:rFonts w:hint="eastAsia"/>
          <w:sz w:val="24"/>
        </w:rPr>
        <w:t>⑤</w:t>
      </w:r>
      <w:r>
        <w:rPr>
          <w:sz w:val="24"/>
        </w:rPr>
        <w:t>在和其他钢结构相连时，要做到尽量螺栓连接，对于不便于螺栓连接的情况，可采用抱箍方式相连，未经</w:t>
      </w:r>
      <w:r>
        <w:rPr>
          <w:rFonts w:hint="eastAsia"/>
          <w:sz w:val="24"/>
        </w:rPr>
        <w:t>招标方</w:t>
      </w:r>
      <w:r>
        <w:rPr>
          <w:sz w:val="24"/>
        </w:rPr>
        <w:t>同意，严禁采用电焊方式连接。</w:t>
      </w:r>
    </w:p>
    <w:p w14:paraId="105AF1A8">
      <w:pPr>
        <w:numPr>
          <w:ilvl w:val="0"/>
          <w:numId w:val="15"/>
        </w:numPr>
        <w:spacing w:line="360" w:lineRule="auto"/>
        <w:ind w:firstLine="480" w:firstLineChars="200"/>
        <w:rPr>
          <w:sz w:val="24"/>
          <w:szCs w:val="24"/>
        </w:rPr>
      </w:pPr>
      <w:r>
        <w:rPr>
          <w:sz w:val="24"/>
          <w:szCs w:val="24"/>
        </w:rPr>
        <w:t>如有设备的安装或拆解需要特殊的非标工具，</w:t>
      </w:r>
      <w:r>
        <w:rPr>
          <w:rFonts w:hint="eastAsia"/>
          <w:sz w:val="24"/>
          <w:szCs w:val="24"/>
        </w:rPr>
        <w:t>投标方</w:t>
      </w:r>
      <w:r>
        <w:rPr>
          <w:sz w:val="24"/>
          <w:szCs w:val="24"/>
        </w:rPr>
        <w:t>必须告知并提供相应的专用工具及使用相关工具的必要培训。</w:t>
      </w:r>
    </w:p>
    <w:p w14:paraId="54E40365">
      <w:pPr>
        <w:numPr>
          <w:ilvl w:val="0"/>
          <w:numId w:val="15"/>
        </w:numPr>
        <w:spacing w:line="360" w:lineRule="auto"/>
        <w:ind w:firstLine="480" w:firstLineChars="200"/>
        <w:rPr>
          <w:sz w:val="24"/>
          <w:szCs w:val="24"/>
        </w:rPr>
      </w:pPr>
      <w:r>
        <w:rPr>
          <w:sz w:val="24"/>
          <w:szCs w:val="24"/>
        </w:rPr>
        <w:t>关于设备喷塑和烤漆：</w:t>
      </w:r>
    </w:p>
    <w:p w14:paraId="2EB51272">
      <w:pPr>
        <w:pStyle w:val="128"/>
        <w:spacing w:line="360" w:lineRule="auto"/>
        <w:ind w:firstLine="480"/>
        <w:rPr>
          <w:sz w:val="24"/>
        </w:rPr>
      </w:pPr>
      <w:r>
        <w:rPr>
          <w:rFonts w:hint="eastAsia"/>
          <w:sz w:val="24"/>
        </w:rPr>
        <w:t>①</w:t>
      </w:r>
      <w:r>
        <w:rPr>
          <w:sz w:val="24"/>
        </w:rPr>
        <w:t>设备外观按</w:t>
      </w:r>
      <w:r>
        <w:rPr>
          <w:rFonts w:hint="eastAsia"/>
          <w:sz w:val="24"/>
        </w:rPr>
        <w:t>招标方</w:t>
      </w:r>
      <w:r>
        <w:rPr>
          <w:sz w:val="24"/>
        </w:rPr>
        <w:t>统一颜色要求喷塑和烤漆处理，参见《QZZ 30070—2020设备设施颜色标识要求》，颜色应具有耐久性。涂料厚度不小于4</w:t>
      </w:r>
      <w:r>
        <w:rPr>
          <w:rFonts w:hint="eastAsia"/>
          <w:sz w:val="24"/>
        </w:rPr>
        <w:t>um</w:t>
      </w:r>
      <w:r>
        <w:rPr>
          <w:sz w:val="24"/>
        </w:rPr>
        <w:t xml:space="preserve">。 </w:t>
      </w:r>
    </w:p>
    <w:p w14:paraId="38923D1C">
      <w:pPr>
        <w:pStyle w:val="128"/>
        <w:spacing w:line="360" w:lineRule="auto"/>
        <w:ind w:firstLine="480"/>
        <w:rPr>
          <w:sz w:val="24"/>
        </w:rPr>
      </w:pPr>
      <w:r>
        <w:rPr>
          <w:rFonts w:hint="eastAsia"/>
          <w:sz w:val="24"/>
        </w:rPr>
        <w:t>②</w:t>
      </w:r>
      <w:r>
        <w:rPr>
          <w:sz w:val="24"/>
        </w:rPr>
        <w:t>钢结构、设备表面喷塑和烤漆前</w:t>
      </w:r>
      <w:r>
        <w:rPr>
          <w:rFonts w:hint="eastAsia"/>
          <w:sz w:val="24"/>
        </w:rPr>
        <w:t>需采用设备对金属</w:t>
      </w:r>
      <w:r>
        <w:rPr>
          <w:sz w:val="24"/>
        </w:rPr>
        <w:t>表面</w:t>
      </w:r>
      <w:r>
        <w:rPr>
          <w:rFonts w:hint="eastAsia"/>
          <w:sz w:val="24"/>
        </w:rPr>
        <w:t>进行</w:t>
      </w:r>
      <w:r>
        <w:rPr>
          <w:sz w:val="24"/>
        </w:rPr>
        <w:t>除锈。</w:t>
      </w:r>
    </w:p>
    <w:p w14:paraId="507237F1">
      <w:pPr>
        <w:pStyle w:val="128"/>
        <w:spacing w:line="360" w:lineRule="auto"/>
        <w:ind w:firstLine="480"/>
        <w:rPr>
          <w:sz w:val="24"/>
        </w:rPr>
      </w:pPr>
      <w:r>
        <w:rPr>
          <w:rFonts w:hint="eastAsia"/>
          <w:sz w:val="24"/>
        </w:rPr>
        <w:t>③</w:t>
      </w:r>
      <w:r>
        <w:rPr>
          <w:sz w:val="24"/>
        </w:rPr>
        <w:t>喷塑和烤漆后外观要求均匀，颜色一致，无明显色差，涂覆的涂料要均匀，不允许有针孔，气泡，裂纹，脱落，流挂及漏涂等缺陷，并作到涂料不干不装配，不包装，产品在吊运中应妥善保护表面。</w:t>
      </w:r>
    </w:p>
    <w:p w14:paraId="47386FF7">
      <w:pPr>
        <w:pStyle w:val="128"/>
        <w:spacing w:line="360" w:lineRule="auto"/>
        <w:ind w:firstLine="480"/>
        <w:rPr>
          <w:sz w:val="24"/>
        </w:rPr>
      </w:pPr>
      <w:r>
        <w:rPr>
          <w:rFonts w:hint="eastAsia"/>
          <w:sz w:val="24"/>
        </w:rPr>
        <w:t>④</w:t>
      </w:r>
      <w:r>
        <w:rPr>
          <w:sz w:val="24"/>
        </w:rPr>
        <w:t>外露加工、装配表面严禁喷塑和涂漆，一律涂SZ－1防锈油。</w:t>
      </w:r>
    </w:p>
    <w:p w14:paraId="18851855">
      <w:pPr>
        <w:pStyle w:val="128"/>
        <w:spacing w:line="360" w:lineRule="auto"/>
        <w:ind w:firstLine="480"/>
        <w:rPr>
          <w:sz w:val="24"/>
        </w:rPr>
      </w:pPr>
      <w:r>
        <w:rPr>
          <w:rFonts w:hint="eastAsia"/>
          <w:sz w:val="24"/>
        </w:rPr>
        <w:t>⑤</w:t>
      </w:r>
      <w:r>
        <w:rPr>
          <w:sz w:val="24"/>
        </w:rPr>
        <w:t>安装现场不允许焊接和喷漆作业。</w:t>
      </w:r>
    </w:p>
    <w:p w14:paraId="4DFEDA38">
      <w:pPr>
        <w:spacing w:line="360" w:lineRule="auto"/>
        <w:outlineLvl w:val="3"/>
        <w:rPr>
          <w:b/>
          <w:sz w:val="24"/>
          <w:szCs w:val="24"/>
        </w:rPr>
      </w:pPr>
      <w:r>
        <w:rPr>
          <w:rFonts w:hint="eastAsia"/>
          <w:b/>
          <w:sz w:val="24"/>
          <w:szCs w:val="24"/>
        </w:rPr>
        <w:t>4.</w:t>
      </w:r>
      <w:r>
        <w:rPr>
          <w:b/>
          <w:sz w:val="24"/>
          <w:szCs w:val="24"/>
        </w:rPr>
        <w:t>环保、安全及防护技术要求</w:t>
      </w:r>
    </w:p>
    <w:p w14:paraId="393A041D">
      <w:pPr>
        <w:numPr>
          <w:ilvl w:val="0"/>
          <w:numId w:val="16"/>
        </w:numPr>
        <w:spacing w:line="360" w:lineRule="auto"/>
        <w:ind w:firstLine="480" w:firstLineChars="200"/>
        <w:rPr>
          <w:sz w:val="24"/>
          <w:szCs w:val="24"/>
        </w:rPr>
      </w:pPr>
      <w:r>
        <w:rPr>
          <w:rFonts w:hint="eastAsia"/>
          <w:sz w:val="24"/>
          <w:szCs w:val="24"/>
        </w:rPr>
        <w:t>投标方</w:t>
      </w:r>
      <w:r>
        <w:rPr>
          <w:sz w:val="24"/>
          <w:szCs w:val="24"/>
        </w:rPr>
        <w:t>施工前须提供安全施工技术方案（含危险源辨识与风险控制措施内容）及详细的安全施工措施并经</w:t>
      </w:r>
      <w:r>
        <w:rPr>
          <w:rFonts w:hint="eastAsia"/>
          <w:sz w:val="24"/>
          <w:szCs w:val="24"/>
        </w:rPr>
        <w:t>招标方</w:t>
      </w:r>
      <w:r>
        <w:rPr>
          <w:sz w:val="24"/>
          <w:szCs w:val="24"/>
        </w:rPr>
        <w:t>认可，并签订《安全协议》；</w:t>
      </w:r>
    </w:p>
    <w:p w14:paraId="47E7848C">
      <w:pPr>
        <w:numPr>
          <w:ilvl w:val="0"/>
          <w:numId w:val="16"/>
        </w:numPr>
        <w:spacing w:line="360" w:lineRule="auto"/>
        <w:ind w:firstLine="480" w:firstLineChars="200"/>
        <w:rPr>
          <w:sz w:val="24"/>
          <w:szCs w:val="24"/>
        </w:rPr>
      </w:pPr>
      <w:r>
        <w:rPr>
          <w:sz w:val="24"/>
          <w:szCs w:val="24"/>
        </w:rPr>
        <w:t>在工程施工时，</w:t>
      </w:r>
      <w:r>
        <w:rPr>
          <w:rFonts w:hint="eastAsia"/>
          <w:sz w:val="24"/>
          <w:szCs w:val="24"/>
        </w:rPr>
        <w:t>投标方</w:t>
      </w:r>
      <w:r>
        <w:rPr>
          <w:sz w:val="24"/>
          <w:szCs w:val="24"/>
        </w:rPr>
        <w:t>对所有的施工、制作和储存区域必须提供足够的消防、防护等安全设施，以确保安全，并对自己员工的安全负责，安装调试期间，出现安全事故由</w:t>
      </w:r>
      <w:r>
        <w:rPr>
          <w:rFonts w:hint="eastAsia"/>
          <w:sz w:val="24"/>
          <w:szCs w:val="24"/>
        </w:rPr>
        <w:t>投标方</w:t>
      </w:r>
      <w:r>
        <w:rPr>
          <w:sz w:val="24"/>
          <w:szCs w:val="24"/>
        </w:rPr>
        <w:t>负责；</w:t>
      </w:r>
    </w:p>
    <w:p w14:paraId="2CADFE0A">
      <w:pPr>
        <w:numPr>
          <w:ilvl w:val="0"/>
          <w:numId w:val="16"/>
        </w:numPr>
        <w:spacing w:line="360" w:lineRule="auto"/>
        <w:ind w:firstLine="480" w:firstLineChars="200"/>
        <w:rPr>
          <w:sz w:val="24"/>
          <w:szCs w:val="24"/>
        </w:rPr>
      </w:pPr>
      <w:r>
        <w:rPr>
          <w:rFonts w:hint="eastAsia"/>
          <w:sz w:val="24"/>
          <w:szCs w:val="24"/>
        </w:rPr>
        <w:t>投标方</w:t>
      </w:r>
      <w:r>
        <w:rPr>
          <w:sz w:val="24"/>
          <w:szCs w:val="24"/>
        </w:rPr>
        <w:t>在整个项目过程中必须严格执行</w:t>
      </w:r>
      <w:r>
        <w:rPr>
          <w:rFonts w:hint="eastAsia"/>
          <w:sz w:val="24"/>
          <w:szCs w:val="24"/>
        </w:rPr>
        <w:t>招标方</w:t>
      </w:r>
      <w:r>
        <w:rPr>
          <w:sz w:val="24"/>
          <w:szCs w:val="24"/>
        </w:rPr>
        <w:t>要求及国家相关安全、消防、环保等法律、法规；</w:t>
      </w:r>
    </w:p>
    <w:p w14:paraId="5D472FCA">
      <w:pPr>
        <w:numPr>
          <w:ilvl w:val="0"/>
          <w:numId w:val="16"/>
        </w:numPr>
        <w:spacing w:line="360" w:lineRule="auto"/>
        <w:ind w:firstLine="480" w:firstLineChars="200"/>
        <w:rPr>
          <w:sz w:val="24"/>
          <w:szCs w:val="24"/>
        </w:rPr>
      </w:pPr>
      <w:r>
        <w:rPr>
          <w:sz w:val="24"/>
          <w:szCs w:val="24"/>
        </w:rPr>
        <w:t>进入现场所有的特殊工种的操作人员必须持有相应的操作资格证（如电工、焊工、高空、叉车证等）；进入现场所有设备必须符合国家标准。</w:t>
      </w:r>
    </w:p>
    <w:p w14:paraId="43F6B9F0">
      <w:pPr>
        <w:numPr>
          <w:ilvl w:val="0"/>
          <w:numId w:val="16"/>
        </w:numPr>
        <w:spacing w:line="360" w:lineRule="auto"/>
        <w:ind w:firstLine="480" w:firstLineChars="200"/>
        <w:rPr>
          <w:sz w:val="24"/>
          <w:szCs w:val="24"/>
        </w:rPr>
      </w:pPr>
      <w:r>
        <w:rPr>
          <w:rFonts w:hint="eastAsia"/>
          <w:sz w:val="24"/>
          <w:szCs w:val="24"/>
        </w:rPr>
        <w:t>投标方</w:t>
      </w:r>
      <w:r>
        <w:rPr>
          <w:sz w:val="24"/>
          <w:szCs w:val="24"/>
        </w:rPr>
        <w:t>需采用隔栏或围栏的形式将施工区域与生产区域隔开，不能影响生产；</w:t>
      </w:r>
    </w:p>
    <w:p w14:paraId="1B9B830E">
      <w:pPr>
        <w:numPr>
          <w:ilvl w:val="0"/>
          <w:numId w:val="16"/>
        </w:numPr>
        <w:spacing w:line="360" w:lineRule="auto"/>
        <w:ind w:firstLine="480" w:firstLineChars="200"/>
        <w:rPr>
          <w:sz w:val="24"/>
          <w:szCs w:val="24"/>
        </w:rPr>
      </w:pPr>
      <w:r>
        <w:rPr>
          <w:sz w:val="24"/>
          <w:szCs w:val="24"/>
        </w:rPr>
        <w:t>在没有正式的书面批准和现场的化学制品核准情况下，所有的化学制品不允许进入施工现场，现场不允许储藏化学制品、油漆、燃料等，严禁</w:t>
      </w:r>
      <w:r>
        <w:rPr>
          <w:rFonts w:hint="eastAsia"/>
          <w:sz w:val="24"/>
          <w:szCs w:val="24"/>
        </w:rPr>
        <w:t>投标方</w:t>
      </w:r>
      <w:r>
        <w:rPr>
          <w:sz w:val="24"/>
          <w:szCs w:val="24"/>
        </w:rPr>
        <w:t>带过量、超期的气瓶（氧气/乙炔）到现场(保证安全附件完好)，替换钢瓶前，</w:t>
      </w:r>
      <w:r>
        <w:rPr>
          <w:rFonts w:hint="eastAsia"/>
          <w:sz w:val="24"/>
          <w:szCs w:val="24"/>
        </w:rPr>
        <w:t>投标方</w:t>
      </w:r>
      <w:r>
        <w:rPr>
          <w:sz w:val="24"/>
          <w:szCs w:val="24"/>
        </w:rPr>
        <w:t>必须搬出空瓶；</w:t>
      </w:r>
    </w:p>
    <w:p w14:paraId="64E8B293">
      <w:pPr>
        <w:numPr>
          <w:ilvl w:val="0"/>
          <w:numId w:val="16"/>
        </w:numPr>
        <w:spacing w:line="360" w:lineRule="auto"/>
        <w:ind w:firstLine="480" w:firstLineChars="200"/>
        <w:rPr>
          <w:sz w:val="24"/>
          <w:szCs w:val="24"/>
        </w:rPr>
      </w:pPr>
      <w:r>
        <w:rPr>
          <w:sz w:val="24"/>
          <w:szCs w:val="24"/>
        </w:rPr>
        <w:t>设备的主机、附件及附属设施应具有安全防护措施，以避免操作者身体与设备的危险区域接触；</w:t>
      </w:r>
    </w:p>
    <w:p w14:paraId="72617723">
      <w:pPr>
        <w:numPr>
          <w:ilvl w:val="0"/>
          <w:numId w:val="16"/>
        </w:numPr>
        <w:spacing w:line="360" w:lineRule="auto"/>
        <w:ind w:firstLine="480" w:firstLineChars="200"/>
        <w:rPr>
          <w:sz w:val="24"/>
          <w:szCs w:val="24"/>
        </w:rPr>
      </w:pPr>
      <w:r>
        <w:rPr>
          <w:sz w:val="24"/>
          <w:szCs w:val="24"/>
        </w:rPr>
        <w:t>所有进入现场的人员必须穿戴合适的劳保用品，例如劳保鞋、安全帽、带侧面保护的眼镜等，并对现场施工做安全标识、警示标识；</w:t>
      </w:r>
    </w:p>
    <w:p w14:paraId="25747425">
      <w:pPr>
        <w:numPr>
          <w:ilvl w:val="0"/>
          <w:numId w:val="16"/>
        </w:numPr>
        <w:spacing w:line="360" w:lineRule="auto"/>
        <w:ind w:firstLine="480" w:firstLineChars="200"/>
        <w:rPr>
          <w:sz w:val="24"/>
          <w:szCs w:val="24"/>
        </w:rPr>
      </w:pPr>
      <w:r>
        <w:rPr>
          <w:sz w:val="24"/>
          <w:szCs w:val="24"/>
        </w:rPr>
        <w:t>所有的安全说明书及安全标志须符合国家标准，或用中文标识，在设备装运时，所有安全标志须由</w:t>
      </w:r>
      <w:r>
        <w:rPr>
          <w:rFonts w:hint="eastAsia"/>
          <w:sz w:val="24"/>
          <w:szCs w:val="24"/>
        </w:rPr>
        <w:t>投标方</w:t>
      </w:r>
      <w:r>
        <w:rPr>
          <w:sz w:val="24"/>
          <w:szCs w:val="24"/>
        </w:rPr>
        <w:t>贴好；</w:t>
      </w:r>
    </w:p>
    <w:p w14:paraId="2FCCDD43">
      <w:pPr>
        <w:numPr>
          <w:ilvl w:val="0"/>
          <w:numId w:val="16"/>
        </w:numPr>
        <w:spacing w:line="360" w:lineRule="auto"/>
        <w:ind w:firstLine="480" w:firstLineChars="200"/>
        <w:rPr>
          <w:sz w:val="24"/>
          <w:szCs w:val="24"/>
        </w:rPr>
      </w:pPr>
      <w:r>
        <w:rPr>
          <w:sz w:val="24"/>
          <w:szCs w:val="24"/>
        </w:rPr>
        <w:t>高处作业施工人员，严禁投掷物料，并做安全标识，做好防高处坠落、物体打击、防触电、防机械伤害的各项安全防护工作；</w:t>
      </w:r>
    </w:p>
    <w:p w14:paraId="62C11C34">
      <w:pPr>
        <w:numPr>
          <w:ilvl w:val="0"/>
          <w:numId w:val="16"/>
        </w:numPr>
        <w:spacing w:line="360" w:lineRule="auto"/>
        <w:ind w:firstLine="480" w:firstLineChars="200"/>
        <w:rPr>
          <w:sz w:val="24"/>
          <w:szCs w:val="24"/>
        </w:rPr>
      </w:pPr>
      <w:r>
        <w:rPr>
          <w:sz w:val="24"/>
          <w:szCs w:val="24"/>
        </w:rPr>
        <w:t>现场的各种安全防护设施，未经</w:t>
      </w:r>
      <w:r>
        <w:rPr>
          <w:rFonts w:hint="eastAsia"/>
          <w:sz w:val="24"/>
          <w:szCs w:val="24"/>
        </w:rPr>
        <w:t>招标方</w:t>
      </w:r>
      <w:r>
        <w:rPr>
          <w:sz w:val="24"/>
          <w:szCs w:val="24"/>
        </w:rPr>
        <w:t>批准，任何人不准随意拆改；</w:t>
      </w:r>
    </w:p>
    <w:p w14:paraId="275FF631">
      <w:pPr>
        <w:numPr>
          <w:ilvl w:val="0"/>
          <w:numId w:val="16"/>
        </w:numPr>
        <w:spacing w:line="360" w:lineRule="auto"/>
        <w:ind w:firstLine="480" w:firstLineChars="200"/>
        <w:rPr>
          <w:sz w:val="24"/>
          <w:szCs w:val="24"/>
        </w:rPr>
      </w:pPr>
      <w:r>
        <w:rPr>
          <w:sz w:val="24"/>
          <w:szCs w:val="24"/>
        </w:rPr>
        <w:t>施工现场临时用电执行</w:t>
      </w:r>
      <w:r>
        <w:rPr>
          <w:rFonts w:hint="eastAsia"/>
          <w:sz w:val="24"/>
          <w:szCs w:val="24"/>
        </w:rPr>
        <w:t>招标方</w:t>
      </w:r>
      <w:r>
        <w:rPr>
          <w:sz w:val="24"/>
          <w:szCs w:val="24"/>
        </w:rPr>
        <w:t>要求及国家相关规定；</w:t>
      </w:r>
    </w:p>
    <w:p w14:paraId="0BE19587">
      <w:pPr>
        <w:numPr>
          <w:ilvl w:val="0"/>
          <w:numId w:val="16"/>
        </w:numPr>
        <w:spacing w:line="360" w:lineRule="auto"/>
        <w:ind w:firstLine="480" w:firstLineChars="200"/>
        <w:rPr>
          <w:sz w:val="24"/>
          <w:szCs w:val="24"/>
        </w:rPr>
      </w:pPr>
      <w:r>
        <w:rPr>
          <w:sz w:val="24"/>
          <w:szCs w:val="24"/>
        </w:rPr>
        <w:t>进入现场，需按要求办理出入证件，</w:t>
      </w:r>
      <w:r>
        <w:rPr>
          <w:rFonts w:hint="eastAsia"/>
          <w:sz w:val="24"/>
          <w:szCs w:val="24"/>
        </w:rPr>
        <w:t>招标方</w:t>
      </w:r>
      <w:r>
        <w:rPr>
          <w:sz w:val="24"/>
          <w:szCs w:val="24"/>
        </w:rPr>
        <w:t>协助相关证件的办理；</w:t>
      </w:r>
    </w:p>
    <w:p w14:paraId="4C55889E">
      <w:pPr>
        <w:numPr>
          <w:ilvl w:val="0"/>
          <w:numId w:val="16"/>
        </w:numPr>
        <w:spacing w:line="360" w:lineRule="auto"/>
        <w:ind w:firstLine="480" w:firstLineChars="200"/>
        <w:rPr>
          <w:sz w:val="24"/>
          <w:szCs w:val="24"/>
        </w:rPr>
      </w:pPr>
      <w:r>
        <w:rPr>
          <w:sz w:val="24"/>
          <w:szCs w:val="24"/>
        </w:rPr>
        <w:t>设备的安全与环保要求必须符合国家标准，在运转过程中应保证安全、可靠，无漏电、漏气现象；</w:t>
      </w:r>
    </w:p>
    <w:p w14:paraId="10BCFE0F">
      <w:pPr>
        <w:pStyle w:val="128"/>
        <w:spacing w:line="360" w:lineRule="auto"/>
        <w:ind w:firstLine="0" w:firstLineChars="0"/>
        <w:rPr>
          <w:b/>
          <w:sz w:val="24"/>
        </w:rPr>
      </w:pPr>
      <w:r>
        <w:rPr>
          <w:rFonts w:hint="eastAsia"/>
          <w:b/>
          <w:sz w:val="24"/>
        </w:rPr>
        <w:t>5.</w:t>
      </w:r>
      <w:r>
        <w:rPr>
          <w:b/>
          <w:sz w:val="24"/>
        </w:rPr>
        <w:t>节能</w:t>
      </w:r>
    </w:p>
    <w:p w14:paraId="6DB7F3A0">
      <w:pPr>
        <w:numPr>
          <w:ilvl w:val="0"/>
          <w:numId w:val="17"/>
        </w:numPr>
        <w:spacing w:line="360" w:lineRule="auto"/>
        <w:ind w:firstLine="480" w:firstLineChars="200"/>
        <w:rPr>
          <w:sz w:val="24"/>
          <w:szCs w:val="24"/>
        </w:rPr>
      </w:pPr>
      <w:r>
        <w:rPr>
          <w:sz w:val="24"/>
          <w:szCs w:val="24"/>
        </w:rPr>
        <w:t>优先采购节能产品和环境标志产品。可参照节能机电设备（产品）推荐目录（工信部）、“能效之星”产品目录（工信部）。</w:t>
      </w:r>
    </w:p>
    <w:p w14:paraId="48DE0D94">
      <w:pPr>
        <w:numPr>
          <w:ilvl w:val="0"/>
          <w:numId w:val="17"/>
        </w:numPr>
        <w:spacing w:line="360" w:lineRule="auto"/>
        <w:ind w:firstLine="480" w:firstLineChars="200"/>
        <w:rPr>
          <w:sz w:val="24"/>
          <w:szCs w:val="24"/>
        </w:rPr>
      </w:pPr>
      <w:r>
        <w:rPr>
          <w:sz w:val="24"/>
          <w:szCs w:val="24"/>
        </w:rPr>
        <w:t>电动机等部件的能效等级不低于国家</w:t>
      </w:r>
      <w:bookmarkStart w:id="108" w:name="_Hlk33093381"/>
      <w:r>
        <w:rPr>
          <w:sz w:val="24"/>
          <w:szCs w:val="24"/>
        </w:rPr>
        <w:t>现行标准二级能效</w:t>
      </w:r>
      <w:bookmarkEnd w:id="108"/>
      <w:r>
        <w:rPr>
          <w:sz w:val="24"/>
          <w:szCs w:val="24"/>
        </w:rPr>
        <w:t>。进口产品的能效不应低于原产国现行能效标准二级能效。如：对应欧洲标准电动机的能效等级不低于IE3。</w:t>
      </w:r>
    </w:p>
    <w:p w14:paraId="6C0B4931">
      <w:pPr>
        <w:numPr>
          <w:ilvl w:val="0"/>
          <w:numId w:val="17"/>
        </w:numPr>
        <w:spacing w:line="360" w:lineRule="auto"/>
        <w:ind w:firstLine="480" w:firstLineChars="200"/>
        <w:rPr>
          <w:sz w:val="24"/>
          <w:szCs w:val="24"/>
        </w:rPr>
      </w:pPr>
      <w:r>
        <w:rPr>
          <w:sz w:val="24"/>
          <w:szCs w:val="24"/>
        </w:rPr>
        <w:t>不应采购列入国家高耗能落后机电设备（产品）淘汰目录的产品（工信部）</w:t>
      </w:r>
    </w:p>
    <w:p w14:paraId="59477FEC">
      <w:pPr>
        <w:numPr>
          <w:ilvl w:val="0"/>
          <w:numId w:val="17"/>
        </w:numPr>
        <w:spacing w:line="360" w:lineRule="auto"/>
        <w:ind w:firstLine="480" w:firstLineChars="200"/>
        <w:rPr>
          <w:sz w:val="24"/>
          <w:szCs w:val="24"/>
        </w:rPr>
      </w:pPr>
      <w:r>
        <w:rPr>
          <w:sz w:val="24"/>
          <w:szCs w:val="24"/>
        </w:rPr>
        <w:t>电机功率≥7.5kw，必须选用一级能效;电机功率&lt;7.5kw，优先选用一级能效;其中对能源供应类设备及年运行时间≥2000h工艺设备的电机必须选用一级能效:杜绝选用三级能效。</w:t>
      </w:r>
    </w:p>
    <w:p w14:paraId="534BFB68">
      <w:pPr>
        <w:spacing w:line="360" w:lineRule="auto"/>
        <w:outlineLvl w:val="3"/>
        <w:rPr>
          <w:b/>
          <w:sz w:val="24"/>
          <w:szCs w:val="24"/>
        </w:rPr>
      </w:pPr>
      <w:bookmarkStart w:id="109" w:name="_Hlk33102596"/>
      <w:r>
        <w:rPr>
          <w:rFonts w:hint="eastAsia"/>
          <w:b/>
          <w:sz w:val="24"/>
          <w:szCs w:val="24"/>
        </w:rPr>
        <w:t>6.</w:t>
      </w:r>
      <w:r>
        <w:rPr>
          <w:b/>
          <w:sz w:val="24"/>
          <w:szCs w:val="24"/>
        </w:rPr>
        <w:t>设备设计使用寿命（年限）</w:t>
      </w:r>
      <w:bookmarkEnd w:id="109"/>
    </w:p>
    <w:p w14:paraId="013980AA">
      <w:pPr>
        <w:spacing w:line="360" w:lineRule="auto"/>
        <w:ind w:firstLine="480" w:firstLineChars="200"/>
        <w:outlineLvl w:val="3"/>
        <w:rPr>
          <w:color w:val="000000"/>
          <w:kern w:val="0"/>
          <w:sz w:val="24"/>
          <w:szCs w:val="24"/>
        </w:rPr>
      </w:pPr>
      <w:r>
        <w:rPr>
          <w:color w:val="000000"/>
          <w:kern w:val="0"/>
          <w:sz w:val="24"/>
          <w:szCs w:val="24"/>
        </w:rPr>
        <w:t>设备</w:t>
      </w:r>
      <w:bookmarkStart w:id="110" w:name="_Hlk33094137"/>
      <w:r>
        <w:rPr>
          <w:color w:val="000000"/>
          <w:kern w:val="0"/>
          <w:sz w:val="24"/>
          <w:szCs w:val="24"/>
        </w:rPr>
        <w:t>设计使用寿命不应低于</w:t>
      </w:r>
      <w:bookmarkEnd w:id="110"/>
      <w:r>
        <w:rPr>
          <w:color w:val="000000"/>
          <w:kern w:val="0"/>
          <w:sz w:val="24"/>
          <w:szCs w:val="24"/>
        </w:rPr>
        <w:t>10年。</w:t>
      </w:r>
    </w:p>
    <w:p w14:paraId="6A23E1EE">
      <w:pPr>
        <w:spacing w:line="360" w:lineRule="auto"/>
        <w:outlineLvl w:val="3"/>
        <w:rPr>
          <w:b/>
          <w:sz w:val="24"/>
          <w:szCs w:val="24"/>
        </w:rPr>
      </w:pPr>
      <w:bookmarkStart w:id="111" w:name="_Hlk33102606"/>
      <w:r>
        <w:rPr>
          <w:rFonts w:hint="eastAsia"/>
          <w:b/>
          <w:sz w:val="24"/>
          <w:szCs w:val="24"/>
        </w:rPr>
        <w:t>7.</w:t>
      </w:r>
      <w:r>
        <w:rPr>
          <w:b/>
          <w:sz w:val="24"/>
          <w:szCs w:val="24"/>
        </w:rPr>
        <w:t>易维修性</w:t>
      </w:r>
      <w:bookmarkEnd w:id="111"/>
    </w:p>
    <w:p w14:paraId="78F4EA40">
      <w:pPr>
        <w:numPr>
          <w:ilvl w:val="0"/>
          <w:numId w:val="18"/>
        </w:numPr>
        <w:spacing w:line="360" w:lineRule="auto"/>
        <w:ind w:firstLine="480" w:firstLineChars="200"/>
        <w:rPr>
          <w:sz w:val="24"/>
          <w:szCs w:val="24"/>
        </w:rPr>
      </w:pPr>
      <w:r>
        <w:rPr>
          <w:rFonts w:hint="eastAsia"/>
          <w:sz w:val="24"/>
          <w:szCs w:val="24"/>
        </w:rPr>
        <w:t>投标方</w:t>
      </w:r>
      <w:r>
        <w:rPr>
          <w:sz w:val="24"/>
          <w:szCs w:val="24"/>
        </w:rPr>
        <w:t>对设备可维修性进行描述，设备在设计、制造、布局、安装时应充分考虑了后续维修的易维修性、可修复性和维修作业的安全、可操作性。</w:t>
      </w:r>
    </w:p>
    <w:p w14:paraId="0B51D857">
      <w:pPr>
        <w:numPr>
          <w:ilvl w:val="0"/>
          <w:numId w:val="18"/>
        </w:numPr>
        <w:spacing w:line="360" w:lineRule="auto"/>
        <w:ind w:firstLine="480" w:firstLineChars="200"/>
        <w:rPr>
          <w:sz w:val="24"/>
          <w:szCs w:val="24"/>
        </w:rPr>
      </w:pPr>
      <w:r>
        <w:rPr>
          <w:sz w:val="24"/>
          <w:szCs w:val="24"/>
        </w:rPr>
        <w:t>在正式提交的设备资料中应当包含设备的维修BOM。</w:t>
      </w:r>
    </w:p>
    <w:p w14:paraId="20603DC3">
      <w:pPr>
        <w:numPr>
          <w:ilvl w:val="0"/>
          <w:numId w:val="18"/>
        </w:numPr>
        <w:spacing w:line="360" w:lineRule="auto"/>
        <w:ind w:firstLine="480" w:firstLineChars="200"/>
        <w:rPr>
          <w:sz w:val="24"/>
          <w:szCs w:val="24"/>
        </w:rPr>
      </w:pPr>
      <w:r>
        <w:rPr>
          <w:rFonts w:hint="eastAsia"/>
          <w:sz w:val="24"/>
          <w:szCs w:val="24"/>
        </w:rPr>
        <w:t>投标方</w:t>
      </w:r>
      <w:r>
        <w:rPr>
          <w:sz w:val="24"/>
          <w:szCs w:val="24"/>
        </w:rPr>
        <w:t>应说明设备在维保方面的信息，包含但不限于：易损件清单、耗材清单、定期维保项目清单等。</w:t>
      </w:r>
    </w:p>
    <w:p w14:paraId="5DA862BB">
      <w:pPr>
        <w:pStyle w:val="2"/>
        <w:jc w:val="center"/>
      </w:pPr>
      <w:bookmarkStart w:id="112" w:name="_Toc178067748"/>
      <w:r>
        <w:rPr>
          <w:rFonts w:hint="eastAsia"/>
        </w:rPr>
        <w:t>七</w:t>
      </w:r>
      <w:r>
        <w:t>、技术资料</w:t>
      </w:r>
      <w:bookmarkEnd w:id="112"/>
    </w:p>
    <w:p w14:paraId="60B506CB">
      <w:pPr>
        <w:spacing w:line="360" w:lineRule="auto"/>
        <w:outlineLvl w:val="3"/>
        <w:rPr>
          <w:b/>
          <w:sz w:val="24"/>
          <w:szCs w:val="24"/>
        </w:rPr>
      </w:pPr>
      <w:r>
        <w:rPr>
          <w:b/>
          <w:sz w:val="24"/>
          <w:szCs w:val="24"/>
        </w:rPr>
        <w:t>1</w:t>
      </w:r>
      <w:r>
        <w:rPr>
          <w:rFonts w:hint="eastAsia"/>
          <w:b/>
          <w:sz w:val="24"/>
          <w:szCs w:val="24"/>
        </w:rPr>
        <w:t>.</w:t>
      </w:r>
      <w:r>
        <w:rPr>
          <w:b/>
          <w:sz w:val="24"/>
          <w:szCs w:val="24"/>
        </w:rPr>
        <w:t>硬件资料</w:t>
      </w:r>
    </w:p>
    <w:p w14:paraId="7DD478CB">
      <w:pPr>
        <w:numPr>
          <w:ilvl w:val="0"/>
          <w:numId w:val="19"/>
        </w:numPr>
        <w:spacing w:line="360" w:lineRule="auto"/>
        <w:ind w:firstLine="480" w:firstLineChars="200"/>
        <w:rPr>
          <w:sz w:val="24"/>
          <w:szCs w:val="24"/>
        </w:rPr>
      </w:pPr>
      <w:r>
        <w:rPr>
          <w:rFonts w:hint="eastAsia"/>
          <w:sz w:val="24"/>
          <w:szCs w:val="24"/>
        </w:rPr>
        <w:t>投标方</w:t>
      </w:r>
      <w:r>
        <w:rPr>
          <w:sz w:val="24"/>
          <w:szCs w:val="24"/>
        </w:rPr>
        <w:t>提供的资料应包括涉及所有系统部件的安装、运行、注意事项和维护方法的详细说明，此外还应包括所购设备的完整设备清单和详细指南。与设备清单相对应的设备项目代号应在所有相关图纸上表示出来，</w:t>
      </w:r>
      <w:r>
        <w:rPr>
          <w:rFonts w:hint="eastAsia"/>
          <w:sz w:val="24"/>
          <w:szCs w:val="24"/>
        </w:rPr>
        <w:t>投标方</w:t>
      </w:r>
      <w:r>
        <w:rPr>
          <w:sz w:val="24"/>
          <w:szCs w:val="24"/>
        </w:rPr>
        <w:t>还应根据要求提供其设备代号与市场上可买到的该设备型号间的参照表。</w:t>
      </w:r>
    </w:p>
    <w:p w14:paraId="37250E8E">
      <w:pPr>
        <w:numPr>
          <w:ilvl w:val="0"/>
          <w:numId w:val="19"/>
        </w:numPr>
        <w:spacing w:line="360" w:lineRule="auto"/>
        <w:ind w:firstLine="480" w:firstLineChars="200"/>
        <w:rPr>
          <w:sz w:val="24"/>
          <w:szCs w:val="24"/>
        </w:rPr>
      </w:pPr>
      <w:r>
        <w:rPr>
          <w:rFonts w:hint="eastAsia"/>
          <w:sz w:val="24"/>
          <w:szCs w:val="24"/>
        </w:rPr>
        <w:t>投标方</w:t>
      </w:r>
      <w:r>
        <w:rPr>
          <w:sz w:val="24"/>
          <w:szCs w:val="24"/>
        </w:rPr>
        <w:t>至少应提供下列手册和图纸：</w:t>
      </w:r>
    </w:p>
    <w:p w14:paraId="1593FE04">
      <w:pPr>
        <w:spacing w:line="360" w:lineRule="auto"/>
        <w:ind w:firstLine="480" w:firstLineChars="200"/>
        <w:rPr>
          <w:sz w:val="24"/>
          <w:szCs w:val="24"/>
        </w:rPr>
      </w:pPr>
      <w:r>
        <w:rPr>
          <w:sz w:val="24"/>
          <w:szCs w:val="24"/>
        </w:rPr>
        <w:t>--设备竣工图（包括总图、基础图、装配图、机械原理图、气动、液压原理图、电气原理图、接线图和元器件布置图、PLC 梯形图、变频器的组态文件、HMI 的组态文件等）</w:t>
      </w:r>
    </w:p>
    <w:p w14:paraId="30F1A7C7">
      <w:pPr>
        <w:spacing w:line="460" w:lineRule="exact"/>
        <w:ind w:firstLine="480" w:firstLineChars="200"/>
        <w:rPr>
          <w:color w:val="000000"/>
          <w:kern w:val="0"/>
          <w:sz w:val="24"/>
          <w:szCs w:val="24"/>
        </w:rPr>
      </w:pPr>
      <w:r>
        <w:rPr>
          <w:color w:val="000000"/>
          <w:kern w:val="0"/>
          <w:sz w:val="24"/>
          <w:szCs w:val="24"/>
        </w:rPr>
        <w:t>--设备硬件手册。</w:t>
      </w:r>
    </w:p>
    <w:p w14:paraId="1384E825">
      <w:pPr>
        <w:spacing w:line="460" w:lineRule="exact"/>
        <w:ind w:firstLine="480" w:firstLineChars="200"/>
        <w:rPr>
          <w:color w:val="000000"/>
          <w:kern w:val="0"/>
          <w:sz w:val="24"/>
          <w:szCs w:val="24"/>
        </w:rPr>
      </w:pPr>
      <w:r>
        <w:rPr>
          <w:sz w:val="24"/>
          <w:szCs w:val="24"/>
        </w:rPr>
        <w:t>--</w:t>
      </w:r>
      <w:r>
        <w:rPr>
          <w:color w:val="000000"/>
          <w:kern w:val="0"/>
          <w:sz w:val="24"/>
          <w:szCs w:val="24"/>
        </w:rPr>
        <w:t>设备操作手册（含安全操作规程、操作和安全事项的使用说明书）。</w:t>
      </w:r>
    </w:p>
    <w:p w14:paraId="7C267EC2">
      <w:pPr>
        <w:spacing w:line="460" w:lineRule="exact"/>
        <w:ind w:firstLine="480" w:firstLineChars="200"/>
        <w:rPr>
          <w:color w:val="000000"/>
          <w:kern w:val="0"/>
          <w:sz w:val="24"/>
          <w:szCs w:val="24"/>
        </w:rPr>
      </w:pPr>
      <w:r>
        <w:rPr>
          <w:color w:val="000000"/>
          <w:kern w:val="0"/>
          <w:sz w:val="24"/>
          <w:szCs w:val="24"/>
        </w:rPr>
        <w:t>--设备维护手册（含润滑图表、含有易损件的检查更换指南、易损件使用时间）。</w:t>
      </w:r>
    </w:p>
    <w:p w14:paraId="220A8668">
      <w:pPr>
        <w:spacing w:line="460" w:lineRule="exact"/>
        <w:ind w:firstLine="480" w:firstLineChars="200"/>
        <w:rPr>
          <w:color w:val="000000"/>
          <w:kern w:val="0"/>
          <w:sz w:val="24"/>
          <w:szCs w:val="24"/>
        </w:rPr>
      </w:pPr>
      <w:r>
        <w:rPr>
          <w:color w:val="000000"/>
          <w:kern w:val="0"/>
          <w:sz w:val="24"/>
          <w:szCs w:val="24"/>
        </w:rPr>
        <w:t>--设备组态手册。</w:t>
      </w:r>
    </w:p>
    <w:p w14:paraId="0BCA157D">
      <w:pPr>
        <w:spacing w:line="460" w:lineRule="exact"/>
        <w:ind w:firstLine="480" w:firstLineChars="200"/>
        <w:rPr>
          <w:color w:val="000000"/>
          <w:kern w:val="0"/>
          <w:sz w:val="24"/>
          <w:szCs w:val="24"/>
        </w:rPr>
      </w:pPr>
      <w:r>
        <w:rPr>
          <w:color w:val="000000"/>
          <w:kern w:val="0"/>
          <w:sz w:val="24"/>
          <w:szCs w:val="24"/>
        </w:rPr>
        <w:t>--仪器仪表检定证书和使用维修说明书。</w:t>
      </w:r>
    </w:p>
    <w:p w14:paraId="33F721BD">
      <w:pPr>
        <w:spacing w:line="460" w:lineRule="exact"/>
        <w:ind w:firstLine="480" w:firstLineChars="200"/>
        <w:rPr>
          <w:color w:val="000000"/>
          <w:kern w:val="0"/>
          <w:sz w:val="24"/>
          <w:szCs w:val="24"/>
        </w:rPr>
      </w:pPr>
      <w:r>
        <w:rPr>
          <w:color w:val="000000"/>
          <w:kern w:val="0"/>
          <w:sz w:val="24"/>
          <w:szCs w:val="24"/>
        </w:rPr>
        <w:t>--构成设备所有部件的原理图。</w:t>
      </w:r>
    </w:p>
    <w:p w14:paraId="614D7F34">
      <w:pPr>
        <w:spacing w:line="460" w:lineRule="exact"/>
        <w:ind w:firstLine="480" w:firstLineChars="200"/>
        <w:rPr>
          <w:color w:val="000000"/>
          <w:kern w:val="0"/>
          <w:sz w:val="24"/>
          <w:szCs w:val="24"/>
        </w:rPr>
      </w:pPr>
      <w:r>
        <w:rPr>
          <w:color w:val="000000"/>
          <w:kern w:val="0"/>
          <w:sz w:val="24"/>
          <w:szCs w:val="24"/>
        </w:rPr>
        <w:t>--内部布置图。</w:t>
      </w:r>
    </w:p>
    <w:p w14:paraId="4FF40A10">
      <w:pPr>
        <w:spacing w:line="460" w:lineRule="exact"/>
        <w:ind w:firstLine="480" w:firstLineChars="200"/>
        <w:rPr>
          <w:color w:val="000000"/>
          <w:kern w:val="0"/>
          <w:sz w:val="24"/>
          <w:szCs w:val="24"/>
        </w:rPr>
      </w:pPr>
      <w:r>
        <w:rPr>
          <w:color w:val="000000"/>
          <w:kern w:val="0"/>
          <w:sz w:val="24"/>
          <w:szCs w:val="24"/>
        </w:rPr>
        <w:t>--安装步骤、包括装配细节、设备散热和设备重量等。</w:t>
      </w:r>
    </w:p>
    <w:p w14:paraId="7041D90D">
      <w:pPr>
        <w:spacing w:line="460" w:lineRule="exact"/>
        <w:ind w:firstLine="480" w:firstLineChars="200"/>
        <w:rPr>
          <w:color w:val="000000"/>
          <w:kern w:val="0"/>
          <w:sz w:val="24"/>
          <w:szCs w:val="24"/>
        </w:rPr>
      </w:pPr>
      <w:r>
        <w:rPr>
          <w:color w:val="000000"/>
          <w:kern w:val="0"/>
          <w:sz w:val="24"/>
          <w:szCs w:val="24"/>
        </w:rPr>
        <w:t>--材料清册，包括备件、易损件和耗材清单。</w:t>
      </w:r>
    </w:p>
    <w:p w14:paraId="4699D838">
      <w:pPr>
        <w:spacing w:line="460" w:lineRule="exact"/>
        <w:ind w:firstLine="480" w:firstLineChars="200"/>
        <w:rPr>
          <w:color w:val="000000"/>
          <w:kern w:val="0"/>
          <w:sz w:val="24"/>
          <w:szCs w:val="24"/>
        </w:rPr>
      </w:pPr>
      <w:r>
        <w:rPr>
          <w:color w:val="000000"/>
          <w:kern w:val="0"/>
          <w:sz w:val="24"/>
          <w:szCs w:val="24"/>
        </w:rPr>
        <w:t>--所有外围设备的样本（包括主机、显示器、键盘、打印机等）。</w:t>
      </w:r>
    </w:p>
    <w:p w14:paraId="5CE0859F">
      <w:pPr>
        <w:spacing w:line="460" w:lineRule="exact"/>
        <w:ind w:firstLine="480" w:firstLineChars="200"/>
        <w:rPr>
          <w:color w:val="000000"/>
          <w:kern w:val="0"/>
          <w:sz w:val="24"/>
          <w:szCs w:val="24"/>
        </w:rPr>
      </w:pPr>
      <w:r>
        <w:rPr>
          <w:color w:val="000000"/>
          <w:kern w:val="0"/>
          <w:sz w:val="24"/>
          <w:szCs w:val="24"/>
        </w:rPr>
        <w:t>--产品合格证。</w:t>
      </w:r>
    </w:p>
    <w:p w14:paraId="74026CE7">
      <w:pPr>
        <w:spacing w:line="460" w:lineRule="exact"/>
        <w:ind w:firstLine="480" w:firstLineChars="200"/>
        <w:rPr>
          <w:color w:val="000000"/>
          <w:kern w:val="0"/>
          <w:sz w:val="24"/>
          <w:szCs w:val="24"/>
        </w:rPr>
      </w:pPr>
      <w:r>
        <w:rPr>
          <w:color w:val="000000"/>
          <w:kern w:val="0"/>
          <w:sz w:val="24"/>
          <w:szCs w:val="24"/>
        </w:rPr>
        <w:t>--开箱记录等随机文件材料。</w:t>
      </w:r>
    </w:p>
    <w:p w14:paraId="0505B2AD">
      <w:pPr>
        <w:spacing w:line="360" w:lineRule="auto"/>
        <w:outlineLvl w:val="3"/>
        <w:rPr>
          <w:b/>
          <w:sz w:val="24"/>
          <w:szCs w:val="24"/>
        </w:rPr>
      </w:pPr>
      <w:r>
        <w:rPr>
          <w:b/>
          <w:sz w:val="24"/>
          <w:szCs w:val="24"/>
        </w:rPr>
        <w:t>2</w:t>
      </w:r>
      <w:r>
        <w:rPr>
          <w:rFonts w:hint="eastAsia"/>
          <w:b/>
          <w:sz w:val="24"/>
          <w:szCs w:val="24"/>
        </w:rPr>
        <w:t>.</w:t>
      </w:r>
      <w:r>
        <w:rPr>
          <w:b/>
          <w:sz w:val="24"/>
          <w:szCs w:val="24"/>
        </w:rPr>
        <w:t>软件资料</w:t>
      </w:r>
    </w:p>
    <w:p w14:paraId="3A6C9AE1">
      <w:pPr>
        <w:numPr>
          <w:ilvl w:val="0"/>
          <w:numId w:val="20"/>
        </w:numPr>
        <w:spacing w:line="360" w:lineRule="auto"/>
        <w:ind w:firstLine="480"/>
        <w:rPr>
          <w:sz w:val="24"/>
          <w:szCs w:val="24"/>
        </w:rPr>
      </w:pPr>
      <w:r>
        <w:rPr>
          <w:rFonts w:hint="eastAsia"/>
          <w:sz w:val="24"/>
          <w:szCs w:val="24"/>
        </w:rPr>
        <w:t>投标方</w:t>
      </w:r>
      <w:r>
        <w:rPr>
          <w:sz w:val="24"/>
          <w:szCs w:val="24"/>
        </w:rPr>
        <w:t>应提供足以使</w:t>
      </w:r>
      <w:r>
        <w:rPr>
          <w:rFonts w:hint="eastAsia"/>
          <w:sz w:val="24"/>
          <w:szCs w:val="24"/>
        </w:rPr>
        <w:t>招标方</w:t>
      </w:r>
      <w:r>
        <w:rPr>
          <w:sz w:val="24"/>
          <w:szCs w:val="24"/>
        </w:rPr>
        <w:t>能够进行检查和修改的所有详图程序和组态文件，这些文件包括电子文件和打印出来的程序，并装订成册。文件应包括的所有与编程、组态有关的指导和参考手册，文件应完整、清晰、能允许对现有的程序进行修改、增删以及编制新程序，其中还应包括编程和调试的指导性资料。</w:t>
      </w:r>
    </w:p>
    <w:p w14:paraId="551A1A93">
      <w:pPr>
        <w:numPr>
          <w:ilvl w:val="0"/>
          <w:numId w:val="20"/>
        </w:numPr>
        <w:spacing w:line="360" w:lineRule="auto"/>
        <w:ind w:firstLine="480"/>
        <w:rPr>
          <w:sz w:val="24"/>
          <w:szCs w:val="24"/>
        </w:rPr>
      </w:pPr>
      <w:r>
        <w:rPr>
          <w:sz w:val="24"/>
          <w:szCs w:val="24"/>
        </w:rPr>
        <w:t>编程指导材料，</w:t>
      </w:r>
      <w:r>
        <w:rPr>
          <w:rFonts w:hint="eastAsia"/>
          <w:sz w:val="24"/>
          <w:szCs w:val="24"/>
        </w:rPr>
        <w:t>投标方</w:t>
      </w:r>
      <w:r>
        <w:rPr>
          <w:sz w:val="24"/>
          <w:szCs w:val="24"/>
        </w:rPr>
        <w:t>应提供用于各系统程序的源码说明，包括交互在程序中的注释，以便整个程序的理解，这一资料应存放在工程师站和U盘内提供给</w:t>
      </w:r>
      <w:r>
        <w:rPr>
          <w:rFonts w:hint="eastAsia"/>
          <w:sz w:val="24"/>
          <w:szCs w:val="24"/>
        </w:rPr>
        <w:t>招标方</w:t>
      </w:r>
      <w:r>
        <w:rPr>
          <w:sz w:val="24"/>
          <w:szCs w:val="24"/>
        </w:rPr>
        <w:t>。</w:t>
      </w:r>
    </w:p>
    <w:p w14:paraId="51C62242">
      <w:pPr>
        <w:pStyle w:val="2"/>
        <w:jc w:val="center"/>
      </w:pPr>
      <w:bookmarkStart w:id="113" w:name="_Toc178067749"/>
      <w:r>
        <w:rPr>
          <w:rFonts w:hint="eastAsia"/>
        </w:rPr>
        <w:t>八</w:t>
      </w:r>
      <w:r>
        <w:t>、</w:t>
      </w:r>
      <w:bookmarkEnd w:id="113"/>
      <w:r>
        <w:rPr>
          <w:rFonts w:hint="eastAsia"/>
        </w:rPr>
        <w:t>安装及其他服务</w:t>
      </w:r>
    </w:p>
    <w:p w14:paraId="3010005E">
      <w:pPr>
        <w:spacing w:line="360" w:lineRule="auto"/>
        <w:ind w:firstLine="480" w:firstLineChars="200"/>
        <w:outlineLvl w:val="3"/>
        <w:rPr>
          <w:b/>
          <w:sz w:val="24"/>
          <w:szCs w:val="24"/>
        </w:rPr>
      </w:pPr>
      <w:r>
        <w:rPr>
          <w:b/>
          <w:sz w:val="24"/>
          <w:szCs w:val="24"/>
        </w:rPr>
        <w:t>1</w:t>
      </w:r>
      <w:r>
        <w:rPr>
          <w:rFonts w:hint="eastAsia"/>
          <w:b/>
          <w:sz w:val="24"/>
          <w:szCs w:val="24"/>
        </w:rPr>
        <w:t>.</w:t>
      </w:r>
      <w:r>
        <w:rPr>
          <w:b/>
          <w:sz w:val="24"/>
          <w:szCs w:val="24"/>
        </w:rPr>
        <w:t>技术指导和培训服务</w:t>
      </w:r>
    </w:p>
    <w:p w14:paraId="2E71DDC5">
      <w:pPr>
        <w:numPr>
          <w:ilvl w:val="0"/>
          <w:numId w:val="21"/>
        </w:numPr>
        <w:spacing w:line="360" w:lineRule="auto"/>
        <w:ind w:firstLine="480"/>
        <w:rPr>
          <w:sz w:val="24"/>
          <w:szCs w:val="24"/>
        </w:rPr>
      </w:pPr>
      <w:r>
        <w:rPr>
          <w:rFonts w:hint="eastAsia"/>
          <w:sz w:val="24"/>
          <w:szCs w:val="24"/>
        </w:rPr>
        <w:t>投标方</w:t>
      </w:r>
      <w:r>
        <w:rPr>
          <w:sz w:val="24"/>
          <w:szCs w:val="24"/>
        </w:rPr>
        <w:t>应按要求，免费积极协助和提供</w:t>
      </w:r>
      <w:r>
        <w:rPr>
          <w:rFonts w:hint="eastAsia"/>
          <w:sz w:val="24"/>
          <w:szCs w:val="24"/>
        </w:rPr>
        <w:t>招标方</w:t>
      </w:r>
      <w:r>
        <w:rPr>
          <w:sz w:val="24"/>
          <w:szCs w:val="24"/>
        </w:rPr>
        <w:t>和</w:t>
      </w:r>
      <w:r>
        <w:rPr>
          <w:rFonts w:hint="eastAsia"/>
          <w:sz w:val="24"/>
          <w:szCs w:val="24"/>
        </w:rPr>
        <w:t>招标方</w:t>
      </w:r>
      <w:r>
        <w:rPr>
          <w:sz w:val="24"/>
          <w:szCs w:val="24"/>
        </w:rPr>
        <w:t>所委托的工程设计单位有关人员所需要的、和设备（或材料）有关的工程设计资料、技术咨询等；</w:t>
      </w:r>
    </w:p>
    <w:p w14:paraId="343539C2">
      <w:pPr>
        <w:numPr>
          <w:ilvl w:val="0"/>
          <w:numId w:val="21"/>
        </w:numPr>
        <w:spacing w:line="360" w:lineRule="auto"/>
        <w:ind w:firstLine="480"/>
        <w:rPr>
          <w:sz w:val="24"/>
          <w:szCs w:val="24"/>
        </w:rPr>
      </w:pPr>
      <w:r>
        <w:rPr>
          <w:sz w:val="24"/>
          <w:szCs w:val="24"/>
        </w:rPr>
        <w:t>若</w:t>
      </w:r>
      <w:r>
        <w:rPr>
          <w:rFonts w:hint="eastAsia"/>
          <w:sz w:val="24"/>
          <w:szCs w:val="24"/>
        </w:rPr>
        <w:t>投标方</w:t>
      </w:r>
      <w:r>
        <w:rPr>
          <w:sz w:val="24"/>
          <w:szCs w:val="24"/>
        </w:rPr>
        <w:t>提供设备（或材料）的技术质量等，与</w:t>
      </w:r>
      <w:r>
        <w:rPr>
          <w:rFonts w:hint="eastAsia"/>
          <w:sz w:val="24"/>
          <w:szCs w:val="24"/>
        </w:rPr>
        <w:t>投标方</w:t>
      </w:r>
      <w:r>
        <w:rPr>
          <w:sz w:val="24"/>
          <w:szCs w:val="24"/>
        </w:rPr>
        <w:t>外购的设备（或材料）技术质量等有较大或直接关联时，</w:t>
      </w:r>
      <w:r>
        <w:rPr>
          <w:rFonts w:hint="eastAsia"/>
          <w:sz w:val="24"/>
          <w:szCs w:val="24"/>
        </w:rPr>
        <w:t>投标方</w:t>
      </w:r>
      <w:r>
        <w:rPr>
          <w:sz w:val="24"/>
          <w:szCs w:val="24"/>
        </w:rPr>
        <w:t>应能得到其外购设备（或材料）制造厂商（或供应商）的技术支持，并免费为</w:t>
      </w:r>
      <w:r>
        <w:rPr>
          <w:rFonts w:hint="eastAsia"/>
          <w:sz w:val="24"/>
          <w:szCs w:val="24"/>
        </w:rPr>
        <w:t>招标方</w:t>
      </w:r>
      <w:r>
        <w:rPr>
          <w:sz w:val="24"/>
          <w:szCs w:val="24"/>
        </w:rPr>
        <w:t>提供技术服务（包括设计文件的审查和审定）；</w:t>
      </w:r>
    </w:p>
    <w:p w14:paraId="321E7CE7">
      <w:pPr>
        <w:numPr>
          <w:ilvl w:val="0"/>
          <w:numId w:val="21"/>
        </w:numPr>
        <w:spacing w:line="360" w:lineRule="auto"/>
        <w:ind w:firstLine="480"/>
        <w:rPr>
          <w:sz w:val="24"/>
          <w:szCs w:val="24"/>
        </w:rPr>
      </w:pPr>
      <w:r>
        <w:rPr>
          <w:rFonts w:hint="eastAsia"/>
          <w:sz w:val="24"/>
          <w:szCs w:val="24"/>
        </w:rPr>
        <w:t>投标方</w:t>
      </w:r>
      <w:r>
        <w:rPr>
          <w:sz w:val="24"/>
          <w:szCs w:val="24"/>
        </w:rPr>
        <w:t>负责制定对</w:t>
      </w:r>
      <w:r>
        <w:rPr>
          <w:rFonts w:hint="eastAsia"/>
          <w:sz w:val="24"/>
          <w:szCs w:val="24"/>
        </w:rPr>
        <w:t>招标方</w:t>
      </w:r>
      <w:r>
        <w:rPr>
          <w:sz w:val="24"/>
          <w:szCs w:val="24"/>
        </w:rPr>
        <w:t>人员在运行、维修和试验等方面的培训计划，并有专人负责实施培训计划，负责指导</w:t>
      </w:r>
      <w:r>
        <w:rPr>
          <w:rFonts w:hint="eastAsia"/>
          <w:sz w:val="24"/>
          <w:szCs w:val="24"/>
        </w:rPr>
        <w:t>招标方</w:t>
      </w:r>
      <w:r>
        <w:rPr>
          <w:sz w:val="24"/>
          <w:szCs w:val="24"/>
        </w:rPr>
        <w:t>受培训人员正确理解设计和制造意图，认识设备的特点和特性，掌握在运行、维修和使用管理中应遵守的规则等方面的综合知识。</w:t>
      </w:r>
    </w:p>
    <w:p w14:paraId="2061B2D6">
      <w:pPr>
        <w:spacing w:line="360" w:lineRule="auto"/>
        <w:ind w:firstLine="480" w:firstLineChars="200"/>
        <w:outlineLvl w:val="3"/>
        <w:rPr>
          <w:b/>
          <w:sz w:val="24"/>
          <w:szCs w:val="24"/>
        </w:rPr>
      </w:pPr>
      <w:r>
        <w:rPr>
          <w:b/>
          <w:sz w:val="24"/>
          <w:szCs w:val="24"/>
        </w:rPr>
        <w:t>2</w:t>
      </w:r>
      <w:r>
        <w:rPr>
          <w:rFonts w:hint="eastAsia"/>
          <w:b/>
          <w:sz w:val="24"/>
          <w:szCs w:val="24"/>
        </w:rPr>
        <w:t>.</w:t>
      </w:r>
      <w:r>
        <w:rPr>
          <w:b/>
          <w:sz w:val="24"/>
          <w:szCs w:val="24"/>
        </w:rPr>
        <w:t>现场服务</w:t>
      </w:r>
    </w:p>
    <w:p w14:paraId="59221045">
      <w:pPr>
        <w:numPr>
          <w:ilvl w:val="0"/>
          <w:numId w:val="22"/>
        </w:numPr>
        <w:spacing w:line="360" w:lineRule="auto"/>
        <w:ind w:firstLine="480"/>
        <w:rPr>
          <w:sz w:val="24"/>
          <w:szCs w:val="24"/>
        </w:rPr>
      </w:pPr>
      <w:r>
        <w:rPr>
          <w:sz w:val="24"/>
          <w:szCs w:val="24"/>
        </w:rPr>
        <w:t>现场施工全过程应按</w:t>
      </w:r>
      <w:r>
        <w:rPr>
          <w:rFonts w:hint="eastAsia"/>
          <w:sz w:val="24"/>
          <w:szCs w:val="24"/>
        </w:rPr>
        <w:t>招标方</w:t>
      </w:r>
      <w:r>
        <w:rPr>
          <w:sz w:val="24"/>
          <w:szCs w:val="24"/>
        </w:rPr>
        <w:t>已经批准的工程进度计划进行安装。调试、试生产期间有关技术人员应长期进行服务。</w:t>
      </w:r>
    </w:p>
    <w:p w14:paraId="5CBE0829">
      <w:pPr>
        <w:numPr>
          <w:ilvl w:val="0"/>
          <w:numId w:val="22"/>
        </w:numPr>
        <w:spacing w:line="360" w:lineRule="auto"/>
        <w:ind w:firstLine="480"/>
        <w:rPr>
          <w:sz w:val="24"/>
          <w:szCs w:val="24"/>
        </w:rPr>
      </w:pPr>
      <w:r>
        <w:rPr>
          <w:sz w:val="24"/>
          <w:szCs w:val="24"/>
        </w:rPr>
        <w:t>设备在制造过程中，接受</w:t>
      </w:r>
      <w:r>
        <w:rPr>
          <w:rFonts w:hint="eastAsia"/>
          <w:sz w:val="24"/>
          <w:szCs w:val="24"/>
        </w:rPr>
        <w:t>招标方</w:t>
      </w:r>
      <w:r>
        <w:rPr>
          <w:sz w:val="24"/>
          <w:szCs w:val="24"/>
        </w:rPr>
        <w:t>到制造厂内进行检查，并提供方便。</w:t>
      </w:r>
    </w:p>
    <w:p w14:paraId="5755945C">
      <w:pPr>
        <w:numPr>
          <w:ilvl w:val="0"/>
          <w:numId w:val="22"/>
        </w:numPr>
        <w:spacing w:line="360" w:lineRule="auto"/>
        <w:ind w:firstLine="480"/>
        <w:rPr>
          <w:rFonts w:asciiTheme="minorEastAsia" w:hAnsiTheme="minorEastAsia" w:eastAsiaTheme="minorEastAsia" w:cstheme="minorEastAsia"/>
          <w:sz w:val="24"/>
          <w:szCs w:val="24"/>
        </w:rPr>
      </w:pPr>
      <w:r>
        <w:rPr>
          <w:sz w:val="24"/>
          <w:szCs w:val="24"/>
        </w:rPr>
        <w:t>设备在运行过程中出现故障，根据</w:t>
      </w:r>
      <w:r>
        <w:rPr>
          <w:rFonts w:hint="eastAsia"/>
          <w:sz w:val="24"/>
          <w:szCs w:val="24"/>
        </w:rPr>
        <w:t>招标方</w:t>
      </w:r>
      <w:r>
        <w:rPr>
          <w:sz w:val="24"/>
          <w:szCs w:val="24"/>
        </w:rPr>
        <w:t>要求</w:t>
      </w:r>
      <w:r>
        <w:rPr>
          <w:rFonts w:hint="eastAsia"/>
          <w:sz w:val="24"/>
          <w:szCs w:val="24"/>
        </w:rPr>
        <w:t>投标方</w:t>
      </w:r>
      <w:r>
        <w:rPr>
          <w:sz w:val="24"/>
          <w:szCs w:val="24"/>
        </w:rPr>
        <w:t>的技术及相关人员应常驻</w:t>
      </w:r>
      <w:r>
        <w:rPr>
          <w:rFonts w:hint="eastAsia" w:asciiTheme="minorEastAsia" w:hAnsiTheme="minorEastAsia" w:eastAsiaTheme="minorEastAsia" w:cstheme="minorEastAsia"/>
          <w:sz w:val="24"/>
          <w:szCs w:val="24"/>
        </w:rPr>
        <w:t>现场服务。</w:t>
      </w:r>
    </w:p>
    <w:p w14:paraId="7B5B9326">
      <w:pPr>
        <w:numPr>
          <w:ilvl w:val="0"/>
          <w:numId w:val="22"/>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投标方须满足招标方的相关技术咨询。</w:t>
      </w:r>
    </w:p>
    <w:p w14:paraId="1825F9E5">
      <w:pPr>
        <w:numPr>
          <w:ilvl w:val="0"/>
          <w:numId w:val="22"/>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在这些现场服务中，投标方所作的任何修改都要以文件的形式更新并提交给招标方。</w:t>
      </w:r>
    </w:p>
    <w:p w14:paraId="43AC0B13">
      <w:pPr>
        <w:numPr>
          <w:ilvl w:val="0"/>
          <w:numId w:val="22"/>
        </w:numPr>
        <w:spacing w:line="360" w:lineRule="auto"/>
        <w:ind w:firstLine="480"/>
        <w:rPr>
          <w:rFonts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sz w:val="24"/>
          <w:szCs w:val="24"/>
        </w:rPr>
        <w:t>投标方应为招标方相关设备技术人员提供系统的现场培训。现场培训时间不少于半天。</w:t>
      </w:r>
    </w:p>
    <w:p w14:paraId="0FD627A6">
      <w:pPr>
        <w:spacing w:line="360" w:lineRule="auto"/>
        <w:ind w:firstLine="480" w:firstLineChars="200"/>
        <w:outlineLvl w:val="3"/>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3.运输服务</w:t>
      </w:r>
    </w:p>
    <w:p w14:paraId="17EED8AD">
      <w:pPr>
        <w:tabs>
          <w:tab w:val="left" w:pos="472"/>
        </w:tabs>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0"/>
          <w:sz w:val="24"/>
          <w:szCs w:val="24"/>
        </w:rPr>
        <w:tab/>
      </w:r>
      <w:r>
        <w:rPr>
          <w:rFonts w:hint="eastAsia" w:asciiTheme="minorEastAsia" w:hAnsiTheme="minorEastAsia" w:eastAsiaTheme="minorEastAsia" w:cstheme="minorEastAsia"/>
          <w:color w:val="000000"/>
          <w:kern w:val="0"/>
          <w:sz w:val="24"/>
          <w:szCs w:val="24"/>
        </w:rPr>
        <w:t xml:space="preserve"> 投标方负责将设备按要求运至招标方需求地点</w:t>
      </w:r>
      <w:r>
        <w:rPr>
          <w:rFonts w:hint="eastAsia" w:asciiTheme="minorEastAsia" w:hAnsiTheme="minorEastAsia" w:eastAsiaTheme="minorEastAsia" w:cstheme="minorEastAsia"/>
          <w:sz w:val="24"/>
          <w:szCs w:val="24"/>
        </w:rPr>
        <w:t>。</w:t>
      </w:r>
    </w:p>
    <w:p w14:paraId="0B8F0D6E">
      <w:pPr>
        <w:numPr>
          <w:ilvl w:val="0"/>
          <w:numId w:val="23"/>
        </w:numPr>
        <w:spacing w:line="360" w:lineRule="auto"/>
        <w:ind w:firstLine="480" w:firstLineChars="200"/>
        <w:outlineLvl w:val="3"/>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安装调试服务</w:t>
      </w:r>
    </w:p>
    <w:p w14:paraId="5388952F">
      <w:pPr>
        <w:numPr>
          <w:ilvl w:val="0"/>
          <w:numId w:val="24"/>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现场作业的全部人员，需全部经过安全培训，并持有相应的特种作业证书，方可上岗。</w:t>
      </w:r>
    </w:p>
    <w:p w14:paraId="4ECCA343">
      <w:pPr>
        <w:numPr>
          <w:ilvl w:val="0"/>
          <w:numId w:val="24"/>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当日施工结束后，需对施工现场进行清理，符合现场5S检查的要求。</w:t>
      </w:r>
    </w:p>
    <w:p w14:paraId="7E2B226E">
      <w:pPr>
        <w:numPr>
          <w:ilvl w:val="0"/>
          <w:numId w:val="24"/>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根据设备的要求，调试可分空载和负载两个阶段进行；招标方将予以积极配合，协助投标方达到设备的各项技术要求和性能。</w:t>
      </w:r>
    </w:p>
    <w:p w14:paraId="36A325C7">
      <w:pPr>
        <w:numPr>
          <w:ilvl w:val="0"/>
          <w:numId w:val="24"/>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安装调试与验收期间，若投标方提供设备的技术质量等性能，与投标方外购的设备有较大或直接关联时，投标方应能得到其外购设备制造厂商（或供应商）的技术支持，并免费为招标方提供安装使用现场的指导与协调。</w:t>
      </w:r>
    </w:p>
    <w:p w14:paraId="0B42847F">
      <w:pPr>
        <w:numPr>
          <w:ilvl w:val="0"/>
          <w:numId w:val="24"/>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投标方免费负责设备的安装、调试，并接受用户的技术咨询。</w:t>
      </w:r>
    </w:p>
    <w:p w14:paraId="5F7AE9C9">
      <w:pPr>
        <w:numPr>
          <w:ilvl w:val="0"/>
          <w:numId w:val="24"/>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投标方在招标方现场进行的货物的安装、调试和试运行，招标方有权参与，投标方应无条件向招标方提供现场记录和试运行数据及报告。</w:t>
      </w:r>
    </w:p>
    <w:p w14:paraId="16C6B137">
      <w:pPr>
        <w:numPr>
          <w:ilvl w:val="0"/>
          <w:numId w:val="24"/>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投标方应当向招标方提供货物试验、验收的有关标准、规范和方法，同时提供货物涉及并使用的软件合法性证明。</w:t>
      </w:r>
    </w:p>
    <w:bookmarkEnd w:id="105"/>
    <w:p w14:paraId="230FF630">
      <w:pPr>
        <w:pStyle w:val="2"/>
        <w:jc w:val="center"/>
        <w:rPr>
          <w:sz w:val="24"/>
          <w:szCs w:val="24"/>
        </w:rPr>
      </w:pPr>
      <w:bookmarkStart w:id="114" w:name="_Toc178067750"/>
      <w:r>
        <w:rPr>
          <w:rFonts w:hint="eastAsia"/>
        </w:rPr>
        <w:t>九、质保期及售后服务</w:t>
      </w:r>
      <w:bookmarkEnd w:id="114"/>
      <w:bookmarkStart w:id="115" w:name="_Hlk171324270"/>
    </w:p>
    <w:p w14:paraId="657EDF90">
      <w:pPr>
        <w:spacing w:line="360" w:lineRule="auto"/>
        <w:outlineLvl w:val="3"/>
        <w:rPr>
          <w:b/>
          <w:bCs/>
          <w:sz w:val="24"/>
          <w:szCs w:val="24"/>
        </w:rPr>
      </w:pPr>
      <w:r>
        <w:rPr>
          <w:rFonts w:hint="eastAsia"/>
          <w:b/>
          <w:bCs/>
          <w:sz w:val="24"/>
          <w:szCs w:val="24"/>
        </w:rPr>
        <w:t>1.</w:t>
      </w:r>
      <w:r>
        <w:rPr>
          <w:b/>
          <w:bCs/>
          <w:sz w:val="24"/>
          <w:szCs w:val="24"/>
        </w:rPr>
        <w:t>质保期及质保要求</w:t>
      </w:r>
    </w:p>
    <w:p w14:paraId="051F3F4E">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（1）全部供货范围内的设备、材料、零配件和工器具等，除合同特别约定外，其质保期均自终验收签字生效之日起</w:t>
      </w:r>
      <w:r>
        <w:rPr>
          <w:rFonts w:hint="eastAsia" w:asciiTheme="minorEastAsia" w:hAnsiTheme="minorEastAsia" w:eastAsiaTheme="minorEastAsia" w:cstheme="minorEastAsia"/>
          <w:sz w:val="24"/>
          <w:szCs w:val="24"/>
          <w:u w:val="single"/>
        </w:rPr>
        <w:t>12</w:t>
      </w:r>
      <w:r>
        <w:rPr>
          <w:rFonts w:hint="eastAsia" w:asciiTheme="minorEastAsia" w:hAnsiTheme="minorEastAsia" w:eastAsiaTheme="minorEastAsia" w:cstheme="minorEastAsia"/>
          <w:sz w:val="24"/>
          <w:szCs w:val="24"/>
        </w:rPr>
        <w:t>个月。</w:t>
      </w:r>
    </w:p>
    <w:p w14:paraId="7B936A2F">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交付货物或涉及的关键总成和零件，如果有更长时间质保期，允许更改并说明，此将有利于投标方。</w:t>
      </w:r>
    </w:p>
    <w:p w14:paraId="7271BBCF">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设计使用寿命短于质保期的易损件除外，但属于易损件的，应当有明确说明。</w:t>
      </w:r>
    </w:p>
    <w:p w14:paraId="0352C054">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（2）质保期之内，如果货物出现设备、总成、关键零部件或者多处一般零部件的二次以上的更换或维修行为，则质保期自更换或维修行为结束、货物重新正常运行使用之日起重新计算。</w:t>
      </w:r>
    </w:p>
    <w:p w14:paraId="39ADF375">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（3）质保期内免费提供零部件和及时有效的服务。质保期内因货物本身缺陷造成的各种故障，投标方应负责免费维修和服务。给招标方造成的直接经济损失由投标方承担。</w:t>
      </w:r>
    </w:p>
    <w:p w14:paraId="0FB7712B">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（4）质保期终止之日起</w:t>
      </w:r>
      <w:r>
        <w:rPr>
          <w:rFonts w:hint="eastAsia" w:asciiTheme="minorEastAsia" w:hAnsiTheme="minorEastAsia" w:eastAsiaTheme="minorEastAsia" w:cstheme="minorEastAsia"/>
          <w:sz w:val="24"/>
          <w:szCs w:val="24"/>
          <w:u w:val="single"/>
        </w:rPr>
        <w:t>一年内</w:t>
      </w:r>
      <w:r>
        <w:rPr>
          <w:rFonts w:hint="eastAsia" w:asciiTheme="minorEastAsia" w:hAnsiTheme="minorEastAsia" w:eastAsiaTheme="minorEastAsia" w:cstheme="minorEastAsia"/>
          <w:sz w:val="24"/>
          <w:szCs w:val="24"/>
        </w:rPr>
        <w:t>重复出现的质保期之内出现的故障，仍属质保范围而且应当免费。</w:t>
      </w:r>
    </w:p>
    <w:p w14:paraId="46A70CA7">
      <w:pPr>
        <w:spacing w:line="360" w:lineRule="auto"/>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2.售后服务</w:t>
      </w:r>
    </w:p>
    <w:p w14:paraId="7334A404">
      <w:pPr>
        <w:numPr>
          <w:ilvl w:val="0"/>
          <w:numId w:val="25"/>
        </w:numPr>
        <w:spacing w:line="360" w:lineRule="auto"/>
        <w:ind w:firstLine="480"/>
        <w:rPr>
          <w:rFonts w:asciiTheme="minorEastAsia" w:hAnsiTheme="minorEastAsia" w:eastAsiaTheme="minorEastAsia" w:cstheme="minorEastAsia"/>
          <w:sz w:val="24"/>
          <w:szCs w:val="24"/>
        </w:rPr>
      </w:pPr>
      <w:bookmarkStart w:id="116" w:name="_Hlk171355562"/>
      <w:r>
        <w:rPr>
          <w:rFonts w:hint="eastAsia" w:asciiTheme="minorEastAsia" w:hAnsiTheme="minorEastAsia" w:eastAsiaTheme="minorEastAsia" w:cstheme="minorEastAsia"/>
          <w:sz w:val="24"/>
          <w:szCs w:val="24"/>
        </w:rPr>
        <w:t>在质保期之内，如发现投标方所提供的设备（或材料）存在问题，投标方须在接到通知后12小时内派有关人员到达现场，解决问题；</w:t>
      </w:r>
    </w:p>
    <w:p w14:paraId="4896DD24">
      <w:pPr>
        <w:numPr>
          <w:ilvl w:val="0"/>
          <w:numId w:val="25"/>
        </w:numPr>
        <w:spacing w:line="360" w:lineRule="auto"/>
        <w:ind w:firstLine="48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在质保期之后，如发现投标方所提供的设备（或材料）存在问题，需要投标方配合解决时，投标方须在接到通知后24小时内派有关人员到达现场，协助招标方解决问题；</w:t>
      </w:r>
    </w:p>
    <w:p w14:paraId="1FBC7CFE">
      <w:pPr>
        <w:numPr>
          <w:ilvl w:val="0"/>
          <w:numId w:val="25"/>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所有的售后服务均由投标方受理。如果发生问题并且收到报告，应当在2小时内予以答复；</w:t>
      </w:r>
    </w:p>
    <w:bookmarkEnd w:id="115"/>
    <w:bookmarkEnd w:id="116"/>
    <w:p w14:paraId="6F3E7719">
      <w:pPr>
        <w:pStyle w:val="2"/>
        <w:jc w:val="center"/>
      </w:pPr>
      <w:bookmarkStart w:id="117" w:name="_Toc465187646"/>
      <w:bookmarkStart w:id="118" w:name="_Toc178067751"/>
      <w:r>
        <w:rPr>
          <w:rFonts w:hint="eastAsia"/>
        </w:rPr>
        <w:t>十、</w:t>
      </w:r>
      <w:r>
        <w:t>验收</w:t>
      </w:r>
      <w:bookmarkEnd w:id="117"/>
      <w:bookmarkEnd w:id="118"/>
    </w:p>
    <w:p w14:paraId="3B6045AD">
      <w:pPr>
        <w:spacing w:line="360" w:lineRule="auto"/>
        <w:outlineLvl w:val="3"/>
        <w:rPr>
          <w:b/>
          <w:bCs/>
          <w:sz w:val="24"/>
          <w:szCs w:val="24"/>
        </w:rPr>
      </w:pPr>
      <w:r>
        <w:rPr>
          <w:rFonts w:hint="eastAsia"/>
          <w:b/>
          <w:bCs/>
          <w:sz w:val="24"/>
          <w:szCs w:val="24"/>
        </w:rPr>
        <w:t>1.</w:t>
      </w:r>
      <w:r>
        <w:rPr>
          <w:b/>
          <w:bCs/>
          <w:sz w:val="24"/>
          <w:szCs w:val="24"/>
        </w:rPr>
        <w:t>验收依据和验收标准</w:t>
      </w:r>
    </w:p>
    <w:p w14:paraId="45A55FC9">
      <w:pPr>
        <w:spacing w:line="360" w:lineRule="auto"/>
        <w:outlineLvl w:val="3"/>
        <w:rPr>
          <w:b/>
          <w:bCs/>
          <w:sz w:val="24"/>
          <w:szCs w:val="24"/>
        </w:rPr>
      </w:pPr>
      <w:r>
        <w:rPr>
          <w:rFonts w:hint="eastAsia"/>
          <w:sz w:val="24"/>
          <w:szCs w:val="24"/>
        </w:rPr>
        <w:t xml:space="preserve">  （1）国家及地方政府或行业有关的法律、法规、标准。</w:t>
      </w:r>
    </w:p>
    <w:p w14:paraId="6316C2E7">
      <w:pPr>
        <w:spacing w:line="360" w:lineRule="auto"/>
        <w:ind w:firstLine="480" w:firstLineChars="200"/>
        <w:rPr>
          <w:color w:val="000000"/>
          <w:sz w:val="24"/>
          <w:szCs w:val="24"/>
        </w:rPr>
      </w:pPr>
      <w:r>
        <w:rPr>
          <w:rFonts w:hint="eastAsia"/>
          <w:color w:val="000000"/>
          <w:sz w:val="24"/>
          <w:szCs w:val="24"/>
        </w:rPr>
        <w:t>（2）</w:t>
      </w:r>
      <w:r>
        <w:rPr>
          <w:color w:val="000000"/>
          <w:sz w:val="24"/>
          <w:szCs w:val="24"/>
        </w:rPr>
        <w:t>验收标准以技术标书和合同规定验收。无论技术标书和合同，是否全部并准确列明验收所涉及的相关标准，均作为验收标准之一。</w:t>
      </w:r>
    </w:p>
    <w:p w14:paraId="05B6B799">
      <w:pPr>
        <w:adjustRightInd w:val="0"/>
        <w:snapToGrid w:val="0"/>
        <w:spacing w:line="360" w:lineRule="auto"/>
        <w:ind w:firstLine="480" w:firstLineChars="200"/>
        <w:rPr>
          <w:color w:val="000000"/>
          <w:sz w:val="24"/>
          <w:szCs w:val="24"/>
        </w:rPr>
      </w:pPr>
      <w:r>
        <w:rPr>
          <w:rFonts w:hint="eastAsia"/>
          <w:color w:val="000000"/>
          <w:sz w:val="24"/>
          <w:szCs w:val="24"/>
        </w:rPr>
        <w:t>（3）</w:t>
      </w:r>
      <w:r>
        <w:rPr>
          <w:color w:val="000000"/>
          <w:sz w:val="24"/>
          <w:szCs w:val="24"/>
        </w:rPr>
        <w:t>如果验收过程中，发现招标文件、投标文件、答疑文件、技术</w:t>
      </w:r>
      <w:r>
        <w:rPr>
          <w:rFonts w:hint="eastAsia"/>
          <w:color w:val="000000"/>
          <w:sz w:val="24"/>
          <w:szCs w:val="24"/>
        </w:rPr>
        <w:t>协议等存在差异时，效力顺序为：法律法规标准优先，其次是技术协议及会签文件，最后是招、投标文件和答疑文件</w:t>
      </w:r>
      <w:r>
        <w:rPr>
          <w:color w:val="000000"/>
          <w:sz w:val="24"/>
          <w:szCs w:val="24"/>
        </w:rPr>
        <w:t>。</w:t>
      </w:r>
    </w:p>
    <w:p w14:paraId="16A02777">
      <w:pPr>
        <w:spacing w:line="360" w:lineRule="auto"/>
        <w:outlineLvl w:val="3"/>
        <w:rPr>
          <w:b/>
          <w:bCs/>
          <w:sz w:val="24"/>
          <w:szCs w:val="24"/>
        </w:rPr>
      </w:pPr>
      <w:r>
        <w:rPr>
          <w:rFonts w:hint="eastAsia"/>
          <w:b/>
          <w:bCs/>
          <w:sz w:val="24"/>
          <w:szCs w:val="24"/>
        </w:rPr>
        <w:t>2.</w:t>
      </w:r>
      <w:r>
        <w:rPr>
          <w:b/>
          <w:bCs/>
          <w:sz w:val="24"/>
          <w:szCs w:val="24"/>
        </w:rPr>
        <w:t>检验</w:t>
      </w:r>
    </w:p>
    <w:p w14:paraId="4B57C701">
      <w:pPr>
        <w:adjustRightInd w:val="0"/>
        <w:snapToGrid w:val="0"/>
        <w:spacing w:line="360" w:lineRule="auto"/>
        <w:ind w:firstLine="480" w:firstLineChars="200"/>
        <w:rPr>
          <w:color w:val="000000"/>
          <w:sz w:val="24"/>
          <w:szCs w:val="24"/>
        </w:rPr>
      </w:pPr>
      <w:r>
        <w:rPr>
          <w:color w:val="000000"/>
          <w:sz w:val="24"/>
          <w:szCs w:val="24"/>
        </w:rPr>
        <w:t>如果采购货物涉及必要的或必需的检验，</w:t>
      </w:r>
      <w:r>
        <w:rPr>
          <w:rFonts w:hint="eastAsia"/>
          <w:color w:val="000000"/>
          <w:sz w:val="24"/>
          <w:szCs w:val="24"/>
        </w:rPr>
        <w:t>投标方负责</w:t>
      </w:r>
      <w:r>
        <w:rPr>
          <w:color w:val="000000"/>
          <w:sz w:val="24"/>
          <w:szCs w:val="24"/>
        </w:rPr>
        <w:t>检验费用</w:t>
      </w:r>
      <w:r>
        <w:rPr>
          <w:rFonts w:hint="eastAsia"/>
          <w:color w:val="000000"/>
          <w:sz w:val="24"/>
          <w:szCs w:val="24"/>
        </w:rPr>
        <w:t>，</w:t>
      </w:r>
      <w:r>
        <w:rPr>
          <w:color w:val="000000"/>
          <w:sz w:val="24"/>
          <w:szCs w:val="24"/>
        </w:rPr>
        <w:t>基本约定如下：</w:t>
      </w:r>
    </w:p>
    <w:p w14:paraId="3D3000C4">
      <w:pPr>
        <w:adjustRightInd w:val="0"/>
        <w:snapToGrid w:val="0"/>
        <w:spacing w:line="360" w:lineRule="auto"/>
        <w:ind w:firstLine="480" w:firstLineChars="200"/>
        <w:rPr>
          <w:color w:val="000000"/>
          <w:sz w:val="24"/>
          <w:szCs w:val="24"/>
        </w:rPr>
      </w:pPr>
      <w:r>
        <w:rPr>
          <w:color w:val="000000"/>
          <w:sz w:val="24"/>
          <w:szCs w:val="24"/>
        </w:rPr>
        <w:t>1.国产货物的检验一般由买卖双方共同进行或按照合同要求进行。</w:t>
      </w:r>
    </w:p>
    <w:p w14:paraId="317CA823">
      <w:pPr>
        <w:adjustRightInd w:val="0"/>
        <w:snapToGrid w:val="0"/>
        <w:spacing w:line="360" w:lineRule="auto"/>
        <w:ind w:firstLine="480" w:firstLineChars="200"/>
        <w:rPr>
          <w:color w:val="000000"/>
          <w:sz w:val="24"/>
          <w:szCs w:val="24"/>
        </w:rPr>
      </w:pPr>
      <w:r>
        <w:rPr>
          <w:color w:val="000000"/>
          <w:sz w:val="24"/>
          <w:szCs w:val="24"/>
        </w:rPr>
        <w:t>2.进口货物的检验，</w:t>
      </w:r>
      <w:r>
        <w:rPr>
          <w:rFonts w:hint="eastAsia"/>
          <w:color w:val="000000"/>
          <w:sz w:val="24"/>
          <w:szCs w:val="24"/>
        </w:rPr>
        <w:t>投标方</w:t>
      </w:r>
      <w:r>
        <w:rPr>
          <w:color w:val="000000"/>
          <w:sz w:val="24"/>
          <w:szCs w:val="24"/>
        </w:rPr>
        <w:t>需要按照下述要求进行：</w:t>
      </w:r>
    </w:p>
    <w:p w14:paraId="11AA8F21">
      <w:pPr>
        <w:adjustRightInd w:val="0"/>
        <w:snapToGrid w:val="0"/>
        <w:spacing w:line="360" w:lineRule="auto"/>
        <w:ind w:firstLine="480" w:firstLineChars="200"/>
        <w:rPr>
          <w:color w:val="000000"/>
          <w:sz w:val="24"/>
          <w:szCs w:val="24"/>
        </w:rPr>
      </w:pPr>
      <w:r>
        <w:rPr>
          <w:color w:val="000000"/>
          <w:sz w:val="24"/>
          <w:szCs w:val="24"/>
        </w:rPr>
        <w:t>2.1 进口货物发货前，应对货物的质量、型号、规格、性能和数量/重量作精密、全面的检验，并出具证明书，证明所供货物符合合同规定。</w:t>
      </w:r>
    </w:p>
    <w:p w14:paraId="75729379">
      <w:pPr>
        <w:adjustRightInd w:val="0"/>
        <w:snapToGrid w:val="0"/>
        <w:spacing w:line="360" w:lineRule="auto"/>
        <w:ind w:firstLine="480" w:firstLineChars="200"/>
        <w:rPr>
          <w:color w:val="000000"/>
          <w:sz w:val="24"/>
          <w:szCs w:val="24"/>
        </w:rPr>
      </w:pPr>
      <w:r>
        <w:rPr>
          <w:color w:val="000000"/>
          <w:sz w:val="24"/>
          <w:szCs w:val="24"/>
        </w:rPr>
        <w:t>2.2 应依据合同规定的要求，提供买卖双方达成一致的货物的验收标准和装箱单，作为</w:t>
      </w:r>
      <w:r>
        <w:rPr>
          <w:rFonts w:hint="eastAsia"/>
          <w:color w:val="000000"/>
          <w:sz w:val="24"/>
          <w:szCs w:val="24"/>
        </w:rPr>
        <w:t>招标方</w:t>
      </w:r>
      <w:r>
        <w:rPr>
          <w:color w:val="000000"/>
          <w:sz w:val="24"/>
          <w:szCs w:val="24"/>
        </w:rPr>
        <w:t>检验的依据。</w:t>
      </w:r>
    </w:p>
    <w:p w14:paraId="43B40863">
      <w:pPr>
        <w:spacing w:line="360" w:lineRule="auto"/>
        <w:outlineLvl w:val="3"/>
        <w:rPr>
          <w:b/>
          <w:bCs/>
          <w:sz w:val="24"/>
          <w:szCs w:val="24"/>
        </w:rPr>
      </w:pPr>
      <w:r>
        <w:rPr>
          <w:rFonts w:hint="eastAsia"/>
          <w:b/>
          <w:bCs/>
          <w:sz w:val="24"/>
          <w:szCs w:val="24"/>
        </w:rPr>
        <w:t>3.</w:t>
      </w:r>
      <w:r>
        <w:rPr>
          <w:b/>
          <w:bCs/>
          <w:sz w:val="24"/>
          <w:szCs w:val="24"/>
        </w:rPr>
        <w:t>验收</w:t>
      </w:r>
    </w:p>
    <w:p w14:paraId="6D3D9889">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3.1本项目不进行预验收，终验收在安装调试完成后进行。</w:t>
      </w:r>
    </w:p>
    <w:p w14:paraId="7B168C13">
      <w:pPr>
        <w:adjustRightInd w:val="0"/>
        <w:snapToGrid w:val="0"/>
        <w:spacing w:line="360" w:lineRule="auto"/>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3.2买卖双方按照合同约定执行了合同，同时货物完成了试运行并经检验合格，则具备了终验收条件。</w:t>
      </w:r>
    </w:p>
    <w:p w14:paraId="1F1D19BF">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（1）外观检查及供货清单确认：投标方提供的设备内容及数量应满足合同和技术协议的要求，文档资料应满足技术协议的要求；设备应是全新的、完好的、无破损、无裂纹等。</w:t>
      </w:r>
    </w:p>
    <w:p w14:paraId="578C39E8">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（2）设备运行时，货物应连续运行30天，每天连续10小时或单次连续运24小时。</w:t>
      </w:r>
    </w:p>
    <w:p w14:paraId="2B5B8FC0">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（3）累计负载运行实际性能（或生产率）达到合同规定。</w:t>
      </w:r>
    </w:p>
    <w:p w14:paraId="2F3BD27B">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3.3</w:t>
      </w:r>
      <w:r>
        <w:rPr>
          <w:rFonts w:hint="eastAsia" w:asciiTheme="minorEastAsia" w:hAnsiTheme="minorEastAsia" w:eastAsiaTheme="minorEastAsia" w:cstheme="minorEastAsia"/>
          <w:sz w:val="24"/>
          <w:szCs w:val="24"/>
        </w:rPr>
        <w:t>验收标准</w:t>
      </w:r>
    </w:p>
    <w:p w14:paraId="39F34461">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资料齐全性、完整性和有效性：包含工艺布置图、设备安装图、电控图、PLC控制程序、触摸屏控制程序、变频器调整参数所用产品全部提供产品合格证、进口产品出具报关单、设备主要配置清单、说明书等4份纸质文件，电子档文件3份。</w:t>
      </w:r>
    </w:p>
    <w:p w14:paraId="36365EFA">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（2）设备应运行灵活、稳定、可靠、安全，无异常声音和非正常振动。设备不允许出现漏液、漏气（汽）；</w:t>
      </w:r>
    </w:p>
    <w:p w14:paraId="60604ACF">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（3）设备外观应无损伤，应该涂满同种明亮清晰的油漆（特殊标志除外）。设备应该完整且所有的零部件应该安装牢固，所有的焊缝饱满、无残渣等缺陷；</w:t>
      </w:r>
    </w:p>
    <w:p w14:paraId="3F4A31AE">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所有的管道和电缆线等，应排列有序（正确、牢固、整齐）无皱褶、收缩和裂缝，电缆线在整个长度范围内，所有的接头应完全正确地连接、所有线体控制柜内接线使用接线端子并带有线号，线号与图纸对应一致。</w:t>
      </w:r>
    </w:p>
    <w:p w14:paraId="766B1115">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（5）设备应有完整的标牌，且清晰易见；</w:t>
      </w:r>
    </w:p>
    <w:p w14:paraId="5081D343">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（6）设备的润滑系统工作可靠，润滑点易于到达，运行可靠、稳定，操作方便；</w:t>
      </w:r>
    </w:p>
    <w:p w14:paraId="44BBFDB2">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（7）设备的安全要求符合中国最新的相关法律、法规、标准和规范以及合同要求；</w:t>
      </w:r>
    </w:p>
    <w:p w14:paraId="5FD29D76">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（8）地线连接和地极符合国际（ISO/IEC）标准规范；</w:t>
      </w:r>
    </w:p>
    <w:p w14:paraId="25A5D97C">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（9）计量仪器、仪表配套合理，采用中国的法定计量单位，计量准确、灵敏可靠。计量仪器、仪表出具计量检验报告、产品合格证等。</w:t>
      </w:r>
    </w:p>
    <w:p w14:paraId="412618F8">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（10）设备质量、技术性能等，按照签定的技术协议书和合同规定的终验收标准验收；</w:t>
      </w:r>
    </w:p>
    <w:p w14:paraId="4E082B74">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（11）备品备件的数量、规格等，按照技术协议和合同规定的标准。</w:t>
      </w:r>
    </w:p>
    <w:p w14:paraId="03B5CAB6">
      <w:pPr>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z w:val="24"/>
          <w:szCs w:val="24"/>
        </w:rPr>
        <w:t>（12）在投标方所提供设备需要得到招标方建设项目所在地政府或行业主管部门的查验、试验、验收时，投标方应当免费协助招标方完成所需要的工作、材料和服务等。</w:t>
      </w:r>
    </w:p>
    <w:p w14:paraId="7AF66938">
      <w:pPr>
        <w:adjustRightInd w:val="0"/>
        <w:snapToGrid w:val="0"/>
        <w:spacing w:line="360" w:lineRule="auto"/>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3.4出现下列问题之一，视作验收失败：</w:t>
      </w:r>
    </w:p>
    <w:p w14:paraId="48E2DA36">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（1）在整个验收过程中发生关键零部件损坏或重大故障；</w:t>
      </w:r>
    </w:p>
    <w:p w14:paraId="7FCFE5D2">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（2）一般性故障超过2次；</w:t>
      </w:r>
    </w:p>
    <w:p w14:paraId="4AEE451C">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（3）所有出现的维修调整，每次时间均超过10分钟；所有维修调整时间的总和超过总运行时间的5%；</w:t>
      </w:r>
    </w:p>
    <w:p w14:paraId="5EE88623">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（4）更换的零部件货值超过总货值的1%。</w:t>
      </w:r>
    </w:p>
    <w:p w14:paraId="6DC925DF">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042D80C0">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28F0400E">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0259EB77">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27959BCB">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3AD1FBB3">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0E4E76A1">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1D87545E">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337F9327">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760F4D45">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3E2BE630">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sectPr>
          <w:headerReference r:id="rId10" w:type="default"/>
          <w:footerReference r:id="rId11" w:type="default"/>
          <w:pgSz w:w="11907" w:h="16840"/>
          <w:pgMar w:top="1785" w:right="1418" w:bottom="1418" w:left="1418" w:header="724" w:footer="851" w:gutter="0"/>
          <w:pgNumType w:start="1"/>
          <w:cols w:space="720" w:num="1"/>
          <w:docGrid w:linePitch="290" w:charSpace="-3931"/>
        </w:sectPr>
      </w:pPr>
    </w:p>
    <w:p w14:paraId="35FE5BBC">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tbl>
      <w:tblPr>
        <w:tblStyle w:val="130"/>
        <w:tblpPr w:leftFromText="180" w:rightFromText="180" w:vertAnchor="text" w:horzAnchor="page" w:tblpX="1241" w:tblpY="258"/>
        <w:tblOverlap w:val="never"/>
        <w:tblW w:w="953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8"/>
        <w:gridCol w:w="1918"/>
        <w:gridCol w:w="1844"/>
        <w:gridCol w:w="656"/>
        <w:gridCol w:w="656"/>
        <w:gridCol w:w="1942"/>
        <w:gridCol w:w="852"/>
        <w:gridCol w:w="636"/>
        <w:gridCol w:w="492"/>
      </w:tblGrid>
      <w:tr w14:paraId="685E3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3A9D102B">
            <w:pPr>
              <w:autoSpaceDE w:val="0"/>
              <w:autoSpaceDN w:val="0"/>
              <w:jc w:val="center"/>
              <w:rPr>
                <w:rFonts w:hint="eastAsia" w:ascii="宋体" w:hAnsi="宋体" w:eastAsia="宋体" w:cs="宋体"/>
                <w:kern w:val="0"/>
                <w:sz w:val="24"/>
                <w:szCs w:val="24"/>
              </w:rPr>
            </w:pPr>
            <w:r>
              <w:rPr>
                <w:rFonts w:hint="eastAsia" w:ascii="宋体" w:hAnsi="宋体" w:eastAsia="宋体" w:cs="宋体"/>
                <w:spacing w:val="-2"/>
                <w:kern w:val="0"/>
                <w:sz w:val="24"/>
                <w:szCs w:val="24"/>
              </w:rPr>
              <w:t>序</w:t>
            </w:r>
            <w:r>
              <w:rPr>
                <w:rFonts w:hint="eastAsia" w:ascii="宋体" w:hAnsi="宋体" w:eastAsia="宋体" w:cs="宋体"/>
                <w:spacing w:val="-1"/>
                <w:kern w:val="0"/>
                <w:sz w:val="24"/>
                <w:szCs w:val="24"/>
              </w:rPr>
              <w:t>号</w:t>
            </w:r>
          </w:p>
        </w:tc>
        <w:tc>
          <w:tcPr>
            <w:tcW w:w="1918" w:type="dxa"/>
            <w:vAlign w:val="center"/>
          </w:tcPr>
          <w:p w14:paraId="30712EFB">
            <w:pPr>
              <w:autoSpaceDE w:val="0"/>
              <w:autoSpaceDN w:val="0"/>
              <w:jc w:val="center"/>
              <w:rPr>
                <w:rFonts w:hint="eastAsia" w:ascii="宋体" w:hAnsi="宋体" w:eastAsia="宋体" w:cs="宋体"/>
                <w:kern w:val="0"/>
                <w:sz w:val="24"/>
                <w:szCs w:val="24"/>
                <w:lang w:val="en-US" w:eastAsia="zh-CN"/>
              </w:rPr>
            </w:pPr>
            <w:r>
              <w:rPr>
                <w:rFonts w:hint="eastAsia" w:ascii="宋体" w:hAnsi="宋体" w:eastAsia="宋体" w:cs="宋体"/>
                <w:spacing w:val="-2"/>
                <w:kern w:val="0"/>
                <w:sz w:val="24"/>
                <w:szCs w:val="24"/>
                <w:lang w:val="en-US" w:eastAsia="zh-CN"/>
              </w:rPr>
              <w:t>零部件组成</w:t>
            </w:r>
          </w:p>
        </w:tc>
        <w:tc>
          <w:tcPr>
            <w:tcW w:w="1844" w:type="dxa"/>
            <w:vAlign w:val="center"/>
          </w:tcPr>
          <w:p w14:paraId="54057B54">
            <w:pPr>
              <w:autoSpaceDE w:val="0"/>
              <w:autoSpaceDN w:val="0"/>
              <w:jc w:val="center"/>
              <w:rPr>
                <w:rFonts w:hint="eastAsia" w:ascii="宋体" w:hAnsi="宋体" w:eastAsia="宋体" w:cs="宋体"/>
                <w:kern w:val="0"/>
                <w:sz w:val="24"/>
                <w:szCs w:val="24"/>
              </w:rPr>
            </w:pPr>
            <w:r>
              <w:rPr>
                <w:rFonts w:hint="eastAsia" w:ascii="宋体" w:hAnsi="宋体" w:eastAsia="宋体" w:cs="宋体"/>
                <w:spacing w:val="-2"/>
                <w:kern w:val="0"/>
                <w:sz w:val="24"/>
                <w:szCs w:val="24"/>
              </w:rPr>
              <w:t>型号和</w:t>
            </w:r>
            <w:r>
              <w:rPr>
                <w:rFonts w:hint="eastAsia" w:ascii="宋体" w:hAnsi="宋体" w:eastAsia="宋体" w:cs="宋体"/>
                <w:spacing w:val="-1"/>
                <w:kern w:val="0"/>
                <w:sz w:val="24"/>
                <w:szCs w:val="24"/>
              </w:rPr>
              <w:t>规格</w:t>
            </w:r>
          </w:p>
        </w:tc>
        <w:tc>
          <w:tcPr>
            <w:tcW w:w="656" w:type="dxa"/>
            <w:vAlign w:val="center"/>
          </w:tcPr>
          <w:p w14:paraId="63929C4C">
            <w:pPr>
              <w:autoSpaceDE w:val="0"/>
              <w:autoSpaceDN w:val="0"/>
              <w:jc w:val="center"/>
              <w:rPr>
                <w:rFonts w:hint="eastAsia" w:ascii="宋体" w:hAnsi="宋体" w:eastAsia="宋体" w:cs="宋体"/>
                <w:spacing w:val="-2"/>
                <w:kern w:val="0"/>
                <w:sz w:val="24"/>
                <w:szCs w:val="24"/>
              </w:rPr>
            </w:pPr>
            <w:r>
              <w:rPr>
                <w:rFonts w:hint="eastAsia" w:ascii="宋体" w:hAnsi="宋体" w:eastAsia="宋体" w:cs="宋体"/>
                <w:spacing w:val="-2"/>
                <w:kern w:val="0"/>
                <w:sz w:val="24"/>
                <w:szCs w:val="24"/>
              </w:rPr>
              <w:t>单位</w:t>
            </w:r>
          </w:p>
        </w:tc>
        <w:tc>
          <w:tcPr>
            <w:tcW w:w="656" w:type="dxa"/>
            <w:vAlign w:val="center"/>
          </w:tcPr>
          <w:p w14:paraId="434D343F">
            <w:pPr>
              <w:autoSpaceDE w:val="0"/>
              <w:autoSpaceDN w:val="0"/>
              <w:jc w:val="center"/>
              <w:rPr>
                <w:rFonts w:hint="eastAsia" w:ascii="宋体" w:hAnsi="宋体" w:eastAsia="宋体" w:cs="宋体"/>
                <w:kern w:val="0"/>
                <w:sz w:val="24"/>
                <w:szCs w:val="24"/>
              </w:rPr>
            </w:pPr>
            <w:r>
              <w:rPr>
                <w:rFonts w:hint="eastAsia" w:ascii="宋体" w:hAnsi="宋体" w:eastAsia="宋体" w:cs="宋体"/>
                <w:spacing w:val="-2"/>
                <w:kern w:val="0"/>
                <w:sz w:val="24"/>
                <w:szCs w:val="24"/>
              </w:rPr>
              <w:t>数量</w:t>
            </w:r>
          </w:p>
        </w:tc>
        <w:tc>
          <w:tcPr>
            <w:tcW w:w="1942" w:type="dxa"/>
            <w:vAlign w:val="center"/>
          </w:tcPr>
          <w:p w14:paraId="4E0AF737">
            <w:pPr>
              <w:autoSpaceDE w:val="0"/>
              <w:autoSpaceDN w:val="0"/>
              <w:jc w:val="center"/>
              <w:rPr>
                <w:rFonts w:hint="eastAsia" w:ascii="宋体" w:hAnsi="宋体" w:eastAsia="宋体" w:cs="宋体"/>
                <w:kern w:val="0"/>
                <w:sz w:val="24"/>
                <w:szCs w:val="24"/>
              </w:rPr>
            </w:pPr>
            <w:r>
              <w:rPr>
                <w:rFonts w:hint="eastAsia" w:ascii="宋体" w:hAnsi="宋体" w:eastAsia="宋体" w:cs="宋体"/>
                <w:spacing w:val="-3"/>
                <w:kern w:val="0"/>
                <w:sz w:val="24"/>
                <w:szCs w:val="24"/>
              </w:rPr>
              <w:t>原</w:t>
            </w:r>
            <w:r>
              <w:rPr>
                <w:rFonts w:hint="eastAsia" w:ascii="宋体" w:hAnsi="宋体" w:eastAsia="宋体" w:cs="宋体"/>
                <w:spacing w:val="-2"/>
                <w:kern w:val="0"/>
                <w:sz w:val="24"/>
                <w:szCs w:val="24"/>
              </w:rPr>
              <w:t>产地和</w:t>
            </w:r>
            <w:r>
              <w:rPr>
                <w:rFonts w:hint="eastAsia" w:ascii="宋体" w:hAnsi="宋体" w:eastAsia="宋体" w:cs="宋体"/>
                <w:spacing w:val="-1"/>
                <w:kern w:val="0"/>
                <w:sz w:val="24"/>
                <w:szCs w:val="24"/>
              </w:rPr>
              <w:t>制造商名</w:t>
            </w:r>
            <w:r>
              <w:rPr>
                <w:rFonts w:hint="eastAsia" w:ascii="宋体" w:hAnsi="宋体" w:eastAsia="宋体" w:cs="宋体"/>
                <w:kern w:val="0"/>
                <w:sz w:val="24"/>
                <w:szCs w:val="24"/>
              </w:rPr>
              <w:t>称</w:t>
            </w:r>
          </w:p>
        </w:tc>
        <w:tc>
          <w:tcPr>
            <w:tcW w:w="852" w:type="dxa"/>
            <w:tcBorders>
              <w:right w:val="single" w:color="000000" w:sz="4" w:space="0"/>
            </w:tcBorders>
            <w:vAlign w:val="center"/>
          </w:tcPr>
          <w:p w14:paraId="09774357">
            <w:pPr>
              <w:autoSpaceDE w:val="0"/>
              <w:autoSpaceDN w:val="0"/>
              <w:jc w:val="center"/>
              <w:rPr>
                <w:rFonts w:hint="eastAsia" w:ascii="宋体" w:hAnsi="宋体" w:eastAsia="宋体" w:cs="宋体"/>
                <w:kern w:val="0"/>
                <w:sz w:val="24"/>
                <w:szCs w:val="24"/>
              </w:rPr>
            </w:pPr>
            <w:r>
              <w:rPr>
                <w:rFonts w:hint="eastAsia" w:ascii="宋体" w:hAnsi="宋体" w:eastAsia="宋体" w:cs="宋体"/>
                <w:spacing w:val="1"/>
                <w:kern w:val="0"/>
                <w:sz w:val="24"/>
                <w:szCs w:val="24"/>
              </w:rPr>
              <w:t>单</w:t>
            </w:r>
            <w:r>
              <w:rPr>
                <w:rFonts w:hint="eastAsia" w:ascii="宋体" w:hAnsi="宋体" w:eastAsia="宋体" w:cs="宋体"/>
                <w:kern w:val="0"/>
                <w:sz w:val="24"/>
                <w:szCs w:val="24"/>
              </w:rPr>
              <w:t>价</w:t>
            </w:r>
          </w:p>
        </w:tc>
        <w:tc>
          <w:tcPr>
            <w:tcW w:w="636" w:type="dxa"/>
            <w:tcBorders>
              <w:left w:val="single" w:color="000000" w:sz="4" w:space="0"/>
            </w:tcBorders>
            <w:vAlign w:val="center"/>
          </w:tcPr>
          <w:p w14:paraId="49995072">
            <w:pPr>
              <w:autoSpaceDE w:val="0"/>
              <w:autoSpaceDN w:val="0"/>
              <w:jc w:val="center"/>
              <w:rPr>
                <w:rFonts w:hint="eastAsia" w:ascii="宋体" w:hAnsi="宋体" w:eastAsia="宋体" w:cs="宋体"/>
                <w:kern w:val="0"/>
                <w:sz w:val="24"/>
                <w:szCs w:val="24"/>
              </w:rPr>
            </w:pPr>
            <w:r>
              <w:rPr>
                <w:rFonts w:hint="eastAsia" w:ascii="宋体" w:hAnsi="宋体" w:eastAsia="宋体" w:cs="宋体"/>
                <w:spacing w:val="-1"/>
                <w:kern w:val="0"/>
                <w:sz w:val="24"/>
                <w:szCs w:val="24"/>
              </w:rPr>
              <w:t>总价</w:t>
            </w:r>
          </w:p>
        </w:tc>
        <w:tc>
          <w:tcPr>
            <w:tcW w:w="492" w:type="dxa"/>
            <w:vAlign w:val="center"/>
          </w:tcPr>
          <w:p w14:paraId="5F21A1DC">
            <w:pPr>
              <w:autoSpaceDE w:val="0"/>
              <w:autoSpaceDN w:val="0"/>
              <w:jc w:val="center"/>
              <w:rPr>
                <w:rFonts w:hint="eastAsia" w:ascii="宋体" w:hAnsi="宋体" w:eastAsia="宋体" w:cs="宋体"/>
                <w:kern w:val="0"/>
                <w:sz w:val="24"/>
                <w:szCs w:val="24"/>
              </w:rPr>
            </w:pPr>
            <w:r>
              <w:rPr>
                <w:rFonts w:hint="eastAsia" w:ascii="宋体" w:hAnsi="宋体" w:eastAsia="宋体" w:cs="宋体"/>
                <w:spacing w:val="-1"/>
                <w:kern w:val="0"/>
                <w:sz w:val="24"/>
                <w:szCs w:val="24"/>
              </w:rPr>
              <w:t>备</w:t>
            </w:r>
            <w:r>
              <w:rPr>
                <w:rFonts w:hint="eastAsia" w:ascii="宋体" w:hAnsi="宋体" w:eastAsia="宋体" w:cs="宋体"/>
                <w:kern w:val="0"/>
                <w:sz w:val="24"/>
                <w:szCs w:val="24"/>
              </w:rPr>
              <w:t>注</w:t>
            </w:r>
          </w:p>
        </w:tc>
      </w:tr>
      <w:tr w14:paraId="3C568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7CCD823F">
            <w:pPr>
              <w:widowControl/>
              <w:autoSpaceDE w:val="0"/>
              <w:autoSpaceDN w:val="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1918" w:type="dxa"/>
            <w:shd w:val="clear" w:color="auto" w:fill="auto"/>
            <w:vAlign w:val="center"/>
          </w:tcPr>
          <w:p w14:paraId="30ABD98D">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气压表</w:t>
            </w:r>
          </w:p>
        </w:tc>
        <w:tc>
          <w:tcPr>
            <w:tcW w:w="1844" w:type="dxa"/>
            <w:vAlign w:val="center"/>
          </w:tcPr>
          <w:p w14:paraId="1C9C7789">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1C3B718E">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套</w:t>
            </w:r>
          </w:p>
        </w:tc>
        <w:tc>
          <w:tcPr>
            <w:tcW w:w="656" w:type="dxa"/>
            <w:vAlign w:val="center"/>
          </w:tcPr>
          <w:p w14:paraId="36096A1C">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1</w:t>
            </w:r>
          </w:p>
        </w:tc>
        <w:tc>
          <w:tcPr>
            <w:tcW w:w="1942" w:type="dxa"/>
            <w:vAlign w:val="center"/>
          </w:tcPr>
          <w:p w14:paraId="080B2E65">
            <w:pPr>
              <w:widowControl/>
              <w:autoSpaceDE w:val="0"/>
              <w:autoSpaceDN w:val="0"/>
              <w:jc w:val="center"/>
              <w:textAlignment w:val="center"/>
              <w:rPr>
                <w:rFonts w:hint="eastAsia" w:ascii="宋体" w:hAnsi="宋体" w:eastAsia="宋体" w:cs="宋体"/>
                <w:color w:val="000000"/>
                <w:sz w:val="24"/>
                <w:szCs w:val="24"/>
              </w:rPr>
            </w:pPr>
          </w:p>
        </w:tc>
        <w:tc>
          <w:tcPr>
            <w:tcW w:w="852" w:type="dxa"/>
            <w:tcBorders>
              <w:right w:val="single" w:color="000000" w:sz="4" w:space="0"/>
            </w:tcBorders>
            <w:vAlign w:val="center"/>
          </w:tcPr>
          <w:p w14:paraId="71AA6364">
            <w:pPr>
              <w:autoSpaceDE w:val="0"/>
              <w:autoSpaceDN w:val="0"/>
              <w:jc w:val="left"/>
              <w:rPr>
                <w:rFonts w:hint="eastAsia" w:ascii="宋体" w:hAnsi="宋体" w:eastAsia="宋体" w:cs="宋体"/>
                <w:kern w:val="0"/>
                <w:sz w:val="24"/>
                <w:szCs w:val="24"/>
              </w:rPr>
            </w:pPr>
          </w:p>
        </w:tc>
        <w:tc>
          <w:tcPr>
            <w:tcW w:w="636" w:type="dxa"/>
            <w:tcBorders>
              <w:left w:val="single" w:color="000000" w:sz="4" w:space="0"/>
            </w:tcBorders>
            <w:vAlign w:val="center"/>
          </w:tcPr>
          <w:p w14:paraId="62C30616">
            <w:pPr>
              <w:autoSpaceDE w:val="0"/>
              <w:autoSpaceDN w:val="0"/>
              <w:jc w:val="left"/>
              <w:rPr>
                <w:rFonts w:hint="eastAsia" w:ascii="宋体" w:hAnsi="宋体" w:eastAsia="宋体" w:cs="宋体"/>
                <w:kern w:val="0"/>
                <w:sz w:val="24"/>
                <w:szCs w:val="24"/>
              </w:rPr>
            </w:pPr>
          </w:p>
        </w:tc>
        <w:tc>
          <w:tcPr>
            <w:tcW w:w="492" w:type="dxa"/>
            <w:vAlign w:val="center"/>
          </w:tcPr>
          <w:p w14:paraId="61490922">
            <w:pPr>
              <w:autoSpaceDE w:val="0"/>
              <w:autoSpaceDN w:val="0"/>
              <w:jc w:val="left"/>
              <w:rPr>
                <w:rFonts w:hint="eastAsia" w:ascii="宋体" w:hAnsi="宋体" w:eastAsia="宋体" w:cs="宋体"/>
                <w:kern w:val="0"/>
                <w:sz w:val="24"/>
                <w:szCs w:val="24"/>
              </w:rPr>
            </w:pPr>
          </w:p>
        </w:tc>
      </w:tr>
      <w:tr w14:paraId="39544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2500CC3E">
            <w:pPr>
              <w:widowControl/>
              <w:autoSpaceDE w:val="0"/>
              <w:autoSpaceDN w:val="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918" w:type="dxa"/>
            <w:shd w:val="clear" w:color="auto" w:fill="auto"/>
            <w:vAlign w:val="center"/>
          </w:tcPr>
          <w:p w14:paraId="0D05CDE9">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储能器充气接头</w:t>
            </w:r>
          </w:p>
        </w:tc>
        <w:tc>
          <w:tcPr>
            <w:tcW w:w="1844" w:type="dxa"/>
            <w:vAlign w:val="center"/>
          </w:tcPr>
          <w:p w14:paraId="52F889ED">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71FAA7E8">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项</w:t>
            </w:r>
          </w:p>
        </w:tc>
        <w:tc>
          <w:tcPr>
            <w:tcW w:w="656" w:type="dxa"/>
            <w:vAlign w:val="center"/>
          </w:tcPr>
          <w:p w14:paraId="28ADE0A6">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1</w:t>
            </w:r>
          </w:p>
        </w:tc>
        <w:tc>
          <w:tcPr>
            <w:tcW w:w="1942" w:type="dxa"/>
            <w:vAlign w:val="center"/>
          </w:tcPr>
          <w:p w14:paraId="0BE444A6">
            <w:pPr>
              <w:widowControl/>
              <w:autoSpaceDE w:val="0"/>
              <w:autoSpaceDN w:val="0"/>
              <w:jc w:val="center"/>
              <w:textAlignment w:val="center"/>
              <w:rPr>
                <w:rFonts w:hint="eastAsia" w:ascii="宋体" w:hAnsi="宋体" w:eastAsia="宋体" w:cs="宋体"/>
                <w:color w:val="000000"/>
                <w:sz w:val="24"/>
                <w:szCs w:val="24"/>
              </w:rPr>
            </w:pPr>
          </w:p>
        </w:tc>
        <w:tc>
          <w:tcPr>
            <w:tcW w:w="852" w:type="dxa"/>
            <w:tcBorders>
              <w:right w:val="single" w:color="000000" w:sz="4" w:space="0"/>
            </w:tcBorders>
            <w:vAlign w:val="center"/>
          </w:tcPr>
          <w:p w14:paraId="0E802ED0">
            <w:pPr>
              <w:autoSpaceDE w:val="0"/>
              <w:autoSpaceDN w:val="0"/>
              <w:jc w:val="left"/>
              <w:rPr>
                <w:rFonts w:hint="eastAsia" w:ascii="宋体" w:hAnsi="宋体" w:eastAsia="宋体" w:cs="宋体"/>
                <w:kern w:val="0"/>
                <w:sz w:val="24"/>
                <w:szCs w:val="24"/>
              </w:rPr>
            </w:pPr>
          </w:p>
        </w:tc>
        <w:tc>
          <w:tcPr>
            <w:tcW w:w="636" w:type="dxa"/>
            <w:tcBorders>
              <w:left w:val="single" w:color="000000" w:sz="4" w:space="0"/>
            </w:tcBorders>
            <w:vAlign w:val="center"/>
          </w:tcPr>
          <w:p w14:paraId="7638D361">
            <w:pPr>
              <w:autoSpaceDE w:val="0"/>
              <w:autoSpaceDN w:val="0"/>
              <w:jc w:val="left"/>
              <w:rPr>
                <w:rFonts w:hint="eastAsia" w:ascii="宋体" w:hAnsi="宋体" w:eastAsia="宋体" w:cs="宋体"/>
                <w:kern w:val="0"/>
                <w:sz w:val="24"/>
                <w:szCs w:val="24"/>
              </w:rPr>
            </w:pPr>
          </w:p>
        </w:tc>
        <w:tc>
          <w:tcPr>
            <w:tcW w:w="492" w:type="dxa"/>
            <w:vAlign w:val="center"/>
          </w:tcPr>
          <w:p w14:paraId="4351143B">
            <w:pPr>
              <w:autoSpaceDE w:val="0"/>
              <w:autoSpaceDN w:val="0"/>
              <w:jc w:val="left"/>
              <w:rPr>
                <w:rFonts w:hint="eastAsia" w:ascii="宋体" w:hAnsi="宋体" w:eastAsia="宋体" w:cs="宋体"/>
                <w:kern w:val="0"/>
                <w:sz w:val="24"/>
                <w:szCs w:val="24"/>
              </w:rPr>
            </w:pPr>
          </w:p>
        </w:tc>
      </w:tr>
      <w:tr w14:paraId="61D3B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73A98B8D">
            <w:pPr>
              <w:widowControl/>
              <w:autoSpaceDE w:val="0"/>
              <w:autoSpaceDN w:val="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1918" w:type="dxa"/>
            <w:shd w:val="clear" w:color="auto" w:fill="auto"/>
            <w:vAlign w:val="center"/>
          </w:tcPr>
          <w:p w14:paraId="3420A46A">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耐震压力表</w:t>
            </w:r>
          </w:p>
        </w:tc>
        <w:tc>
          <w:tcPr>
            <w:tcW w:w="1844" w:type="dxa"/>
            <w:vAlign w:val="center"/>
          </w:tcPr>
          <w:p w14:paraId="1BA9F273">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30A6C69C">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项</w:t>
            </w:r>
          </w:p>
        </w:tc>
        <w:tc>
          <w:tcPr>
            <w:tcW w:w="656" w:type="dxa"/>
            <w:vAlign w:val="center"/>
          </w:tcPr>
          <w:p w14:paraId="6A0BC4B4">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1</w:t>
            </w:r>
          </w:p>
        </w:tc>
        <w:tc>
          <w:tcPr>
            <w:tcW w:w="1942" w:type="dxa"/>
            <w:vAlign w:val="center"/>
          </w:tcPr>
          <w:p w14:paraId="14CD5F76">
            <w:pPr>
              <w:widowControl/>
              <w:autoSpaceDE w:val="0"/>
              <w:autoSpaceDN w:val="0"/>
              <w:jc w:val="center"/>
              <w:textAlignment w:val="center"/>
              <w:rPr>
                <w:rFonts w:hint="eastAsia" w:ascii="宋体" w:hAnsi="宋体" w:eastAsia="宋体" w:cs="宋体"/>
                <w:color w:val="000000"/>
                <w:sz w:val="24"/>
                <w:szCs w:val="24"/>
              </w:rPr>
            </w:pPr>
          </w:p>
        </w:tc>
        <w:tc>
          <w:tcPr>
            <w:tcW w:w="852" w:type="dxa"/>
            <w:tcBorders>
              <w:right w:val="single" w:color="000000" w:sz="4" w:space="0"/>
            </w:tcBorders>
            <w:vAlign w:val="center"/>
          </w:tcPr>
          <w:p w14:paraId="3AB82E57">
            <w:pPr>
              <w:autoSpaceDE w:val="0"/>
              <w:autoSpaceDN w:val="0"/>
              <w:jc w:val="left"/>
              <w:rPr>
                <w:rFonts w:hint="eastAsia" w:ascii="宋体" w:hAnsi="宋体" w:eastAsia="宋体" w:cs="宋体"/>
                <w:kern w:val="0"/>
                <w:sz w:val="24"/>
                <w:szCs w:val="24"/>
              </w:rPr>
            </w:pPr>
          </w:p>
        </w:tc>
        <w:tc>
          <w:tcPr>
            <w:tcW w:w="636" w:type="dxa"/>
            <w:tcBorders>
              <w:left w:val="single" w:color="000000" w:sz="4" w:space="0"/>
            </w:tcBorders>
            <w:vAlign w:val="center"/>
          </w:tcPr>
          <w:p w14:paraId="7DB2B2B0">
            <w:pPr>
              <w:autoSpaceDE w:val="0"/>
              <w:autoSpaceDN w:val="0"/>
              <w:jc w:val="left"/>
              <w:rPr>
                <w:rFonts w:hint="eastAsia" w:ascii="宋体" w:hAnsi="宋体" w:eastAsia="宋体" w:cs="宋体"/>
                <w:kern w:val="0"/>
                <w:sz w:val="24"/>
                <w:szCs w:val="24"/>
              </w:rPr>
            </w:pPr>
          </w:p>
        </w:tc>
        <w:tc>
          <w:tcPr>
            <w:tcW w:w="492" w:type="dxa"/>
            <w:vAlign w:val="center"/>
          </w:tcPr>
          <w:p w14:paraId="00044CEB">
            <w:pPr>
              <w:autoSpaceDE w:val="0"/>
              <w:autoSpaceDN w:val="0"/>
              <w:jc w:val="left"/>
              <w:rPr>
                <w:rFonts w:hint="eastAsia" w:ascii="宋体" w:hAnsi="宋体" w:eastAsia="宋体" w:cs="宋体"/>
                <w:kern w:val="0"/>
                <w:sz w:val="24"/>
                <w:szCs w:val="24"/>
              </w:rPr>
            </w:pPr>
          </w:p>
        </w:tc>
      </w:tr>
      <w:tr w14:paraId="079BE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3F6ACBD6">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w:t>
            </w:r>
          </w:p>
        </w:tc>
        <w:tc>
          <w:tcPr>
            <w:tcW w:w="1918" w:type="dxa"/>
            <w:shd w:val="clear" w:color="auto" w:fill="auto"/>
            <w:vAlign w:val="center"/>
          </w:tcPr>
          <w:p w14:paraId="047A8117">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气动加油泵</w:t>
            </w:r>
          </w:p>
        </w:tc>
        <w:tc>
          <w:tcPr>
            <w:tcW w:w="1844" w:type="dxa"/>
            <w:vAlign w:val="center"/>
          </w:tcPr>
          <w:p w14:paraId="50018583">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4FF384CE">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656" w:type="dxa"/>
            <w:vAlign w:val="center"/>
          </w:tcPr>
          <w:p w14:paraId="1E1450C3">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1942" w:type="dxa"/>
            <w:vAlign w:val="center"/>
          </w:tcPr>
          <w:p w14:paraId="092BF852">
            <w:pPr>
              <w:autoSpaceDE w:val="0"/>
              <w:autoSpaceDN w:val="0"/>
              <w:jc w:val="center"/>
              <w:textAlignment w:val="center"/>
              <w:rPr>
                <w:rFonts w:hint="eastAsia" w:ascii="宋体" w:hAnsi="宋体" w:eastAsia="宋体" w:cs="宋体"/>
                <w:color w:val="000000"/>
                <w:kern w:val="2"/>
                <w:sz w:val="24"/>
                <w:szCs w:val="24"/>
                <w:lang w:val="en-US" w:eastAsia="zh-CN" w:bidi="ar-SA"/>
              </w:rPr>
            </w:pPr>
          </w:p>
        </w:tc>
        <w:tc>
          <w:tcPr>
            <w:tcW w:w="852" w:type="dxa"/>
            <w:tcBorders>
              <w:right w:val="single" w:color="000000" w:sz="4" w:space="0"/>
            </w:tcBorders>
            <w:vAlign w:val="center"/>
          </w:tcPr>
          <w:p w14:paraId="67D49940">
            <w:pPr>
              <w:widowControl/>
              <w:autoSpaceDE w:val="0"/>
              <w:autoSpaceDN w:val="0"/>
              <w:jc w:val="center"/>
              <w:textAlignment w:val="center"/>
              <w:rPr>
                <w:rFonts w:hint="eastAsia" w:ascii="宋体" w:hAnsi="宋体" w:eastAsia="宋体" w:cs="宋体"/>
                <w:kern w:val="2"/>
                <w:sz w:val="24"/>
                <w:szCs w:val="24"/>
                <w:lang w:val="en-US" w:eastAsia="zh-CN" w:bidi="ar-SA"/>
              </w:rPr>
            </w:pPr>
          </w:p>
        </w:tc>
        <w:tc>
          <w:tcPr>
            <w:tcW w:w="636" w:type="dxa"/>
            <w:tcBorders>
              <w:left w:val="single" w:color="000000" w:sz="4" w:space="0"/>
            </w:tcBorders>
            <w:vAlign w:val="center"/>
          </w:tcPr>
          <w:p w14:paraId="38B54364">
            <w:pPr>
              <w:widowControl/>
              <w:autoSpaceDE w:val="0"/>
              <w:autoSpaceDN w:val="0"/>
              <w:jc w:val="left"/>
              <w:textAlignment w:val="center"/>
              <w:rPr>
                <w:rFonts w:hint="eastAsia" w:ascii="宋体" w:hAnsi="宋体" w:eastAsia="宋体" w:cs="宋体"/>
                <w:kern w:val="2"/>
                <w:sz w:val="24"/>
                <w:szCs w:val="24"/>
                <w:lang w:val="en-US" w:eastAsia="zh-CN" w:bidi="ar"/>
              </w:rPr>
            </w:pPr>
          </w:p>
        </w:tc>
        <w:tc>
          <w:tcPr>
            <w:tcW w:w="492" w:type="dxa"/>
            <w:vAlign w:val="center"/>
          </w:tcPr>
          <w:p w14:paraId="4B5F6989">
            <w:pPr>
              <w:autoSpaceDE w:val="0"/>
              <w:autoSpaceDN w:val="0"/>
              <w:jc w:val="center"/>
              <w:textAlignment w:val="center"/>
              <w:rPr>
                <w:rFonts w:hint="eastAsia" w:ascii="宋体" w:hAnsi="宋体" w:eastAsia="宋体" w:cs="宋体"/>
                <w:kern w:val="2"/>
                <w:sz w:val="24"/>
                <w:szCs w:val="24"/>
                <w:lang w:val="en-US" w:eastAsia="zh-CN" w:bidi="ar-SA"/>
              </w:rPr>
            </w:pPr>
          </w:p>
        </w:tc>
      </w:tr>
      <w:tr w14:paraId="280B9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39C8EB43">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5</w:t>
            </w:r>
          </w:p>
        </w:tc>
        <w:tc>
          <w:tcPr>
            <w:tcW w:w="1918" w:type="dxa"/>
            <w:shd w:val="clear" w:color="auto" w:fill="auto"/>
            <w:vAlign w:val="center"/>
          </w:tcPr>
          <w:p w14:paraId="773C2993">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高压胶管</w:t>
            </w:r>
          </w:p>
        </w:tc>
        <w:tc>
          <w:tcPr>
            <w:tcW w:w="1844" w:type="dxa"/>
            <w:vAlign w:val="center"/>
          </w:tcPr>
          <w:p w14:paraId="62A67674">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7A073A53">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656" w:type="dxa"/>
            <w:vAlign w:val="center"/>
          </w:tcPr>
          <w:p w14:paraId="6CA6EEAD">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1942" w:type="dxa"/>
            <w:vAlign w:val="center"/>
          </w:tcPr>
          <w:p w14:paraId="3456E8B7">
            <w:pPr>
              <w:widowControl/>
              <w:autoSpaceDE w:val="0"/>
              <w:autoSpaceDN w:val="0"/>
              <w:jc w:val="center"/>
              <w:textAlignment w:val="center"/>
              <w:rPr>
                <w:rFonts w:hint="eastAsia" w:ascii="宋体" w:hAnsi="宋体" w:eastAsia="宋体" w:cs="宋体"/>
                <w:color w:val="000000"/>
                <w:sz w:val="24"/>
                <w:szCs w:val="24"/>
              </w:rPr>
            </w:pPr>
          </w:p>
        </w:tc>
        <w:tc>
          <w:tcPr>
            <w:tcW w:w="852" w:type="dxa"/>
            <w:tcBorders>
              <w:right w:val="single" w:color="000000" w:sz="4" w:space="0"/>
            </w:tcBorders>
            <w:vAlign w:val="center"/>
          </w:tcPr>
          <w:p w14:paraId="7AF50FC0">
            <w:pPr>
              <w:autoSpaceDE w:val="0"/>
              <w:autoSpaceDN w:val="0"/>
              <w:jc w:val="left"/>
              <w:rPr>
                <w:rFonts w:hint="eastAsia" w:ascii="宋体" w:hAnsi="宋体" w:eastAsia="宋体" w:cs="宋体"/>
                <w:kern w:val="0"/>
                <w:sz w:val="24"/>
                <w:szCs w:val="24"/>
              </w:rPr>
            </w:pPr>
          </w:p>
        </w:tc>
        <w:tc>
          <w:tcPr>
            <w:tcW w:w="636" w:type="dxa"/>
            <w:tcBorders>
              <w:left w:val="single" w:color="000000" w:sz="4" w:space="0"/>
            </w:tcBorders>
            <w:vAlign w:val="center"/>
          </w:tcPr>
          <w:p w14:paraId="36ED5140">
            <w:pPr>
              <w:autoSpaceDE w:val="0"/>
              <w:autoSpaceDN w:val="0"/>
              <w:jc w:val="left"/>
              <w:rPr>
                <w:rFonts w:hint="eastAsia" w:ascii="宋体" w:hAnsi="宋体" w:eastAsia="宋体" w:cs="宋体"/>
                <w:kern w:val="0"/>
                <w:sz w:val="24"/>
                <w:szCs w:val="24"/>
              </w:rPr>
            </w:pPr>
          </w:p>
        </w:tc>
        <w:tc>
          <w:tcPr>
            <w:tcW w:w="492" w:type="dxa"/>
            <w:vAlign w:val="center"/>
          </w:tcPr>
          <w:p w14:paraId="5C4D849C">
            <w:pPr>
              <w:autoSpaceDE w:val="0"/>
              <w:autoSpaceDN w:val="0"/>
              <w:jc w:val="left"/>
              <w:rPr>
                <w:rFonts w:hint="eastAsia" w:ascii="宋体" w:hAnsi="宋体" w:eastAsia="宋体" w:cs="宋体"/>
                <w:kern w:val="0"/>
                <w:sz w:val="24"/>
                <w:szCs w:val="24"/>
              </w:rPr>
            </w:pPr>
          </w:p>
        </w:tc>
      </w:tr>
      <w:tr w14:paraId="4A091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1F01FFAA">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6</w:t>
            </w:r>
          </w:p>
        </w:tc>
        <w:tc>
          <w:tcPr>
            <w:tcW w:w="1918" w:type="dxa"/>
            <w:shd w:val="clear" w:color="auto" w:fill="auto"/>
            <w:vAlign w:val="center"/>
          </w:tcPr>
          <w:p w14:paraId="2EBF4969">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气动液压泵</w:t>
            </w:r>
          </w:p>
        </w:tc>
        <w:tc>
          <w:tcPr>
            <w:tcW w:w="1844" w:type="dxa"/>
            <w:vAlign w:val="center"/>
          </w:tcPr>
          <w:p w14:paraId="6078A896">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7F5AF60A">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656" w:type="dxa"/>
            <w:vAlign w:val="center"/>
          </w:tcPr>
          <w:p w14:paraId="16668A39">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1942" w:type="dxa"/>
            <w:vAlign w:val="center"/>
          </w:tcPr>
          <w:p w14:paraId="35CEE2F0">
            <w:pPr>
              <w:widowControl/>
              <w:autoSpaceDE w:val="0"/>
              <w:autoSpaceDN w:val="0"/>
              <w:jc w:val="center"/>
              <w:textAlignment w:val="center"/>
              <w:rPr>
                <w:rFonts w:hint="eastAsia" w:ascii="宋体" w:hAnsi="宋体" w:eastAsia="宋体" w:cs="宋体"/>
                <w:color w:val="000000"/>
                <w:sz w:val="24"/>
                <w:szCs w:val="24"/>
              </w:rPr>
            </w:pPr>
          </w:p>
        </w:tc>
        <w:tc>
          <w:tcPr>
            <w:tcW w:w="852" w:type="dxa"/>
            <w:tcBorders>
              <w:right w:val="single" w:color="000000" w:sz="4" w:space="0"/>
            </w:tcBorders>
            <w:vAlign w:val="center"/>
          </w:tcPr>
          <w:p w14:paraId="5C7BA5D9">
            <w:pPr>
              <w:autoSpaceDE w:val="0"/>
              <w:autoSpaceDN w:val="0"/>
              <w:jc w:val="left"/>
              <w:rPr>
                <w:rFonts w:hint="eastAsia" w:ascii="宋体" w:hAnsi="宋体" w:eastAsia="宋体" w:cs="宋体"/>
                <w:kern w:val="0"/>
                <w:sz w:val="24"/>
                <w:szCs w:val="24"/>
              </w:rPr>
            </w:pPr>
          </w:p>
        </w:tc>
        <w:tc>
          <w:tcPr>
            <w:tcW w:w="636" w:type="dxa"/>
            <w:tcBorders>
              <w:left w:val="single" w:color="000000" w:sz="4" w:space="0"/>
            </w:tcBorders>
            <w:vAlign w:val="center"/>
          </w:tcPr>
          <w:p w14:paraId="19A42962">
            <w:pPr>
              <w:autoSpaceDE w:val="0"/>
              <w:autoSpaceDN w:val="0"/>
              <w:jc w:val="left"/>
              <w:rPr>
                <w:rFonts w:hint="eastAsia" w:ascii="宋体" w:hAnsi="宋体" w:eastAsia="宋体" w:cs="宋体"/>
                <w:kern w:val="0"/>
                <w:sz w:val="24"/>
                <w:szCs w:val="24"/>
              </w:rPr>
            </w:pPr>
          </w:p>
        </w:tc>
        <w:tc>
          <w:tcPr>
            <w:tcW w:w="492" w:type="dxa"/>
            <w:vAlign w:val="center"/>
          </w:tcPr>
          <w:p w14:paraId="755FB4D4">
            <w:pPr>
              <w:autoSpaceDE w:val="0"/>
              <w:autoSpaceDN w:val="0"/>
              <w:jc w:val="left"/>
              <w:rPr>
                <w:rFonts w:hint="eastAsia" w:ascii="宋体" w:hAnsi="宋体" w:eastAsia="宋体" w:cs="宋体"/>
                <w:kern w:val="0"/>
                <w:sz w:val="24"/>
                <w:szCs w:val="24"/>
              </w:rPr>
            </w:pPr>
          </w:p>
        </w:tc>
      </w:tr>
      <w:tr w14:paraId="6BF96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47472348">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7</w:t>
            </w:r>
          </w:p>
        </w:tc>
        <w:tc>
          <w:tcPr>
            <w:tcW w:w="1918" w:type="dxa"/>
            <w:shd w:val="clear" w:color="auto" w:fill="auto"/>
            <w:vAlign w:val="center"/>
          </w:tcPr>
          <w:p w14:paraId="48B3F257">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不锈钢框架箱体</w:t>
            </w:r>
          </w:p>
        </w:tc>
        <w:tc>
          <w:tcPr>
            <w:tcW w:w="1844" w:type="dxa"/>
            <w:vAlign w:val="center"/>
          </w:tcPr>
          <w:p w14:paraId="216AF9A4">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2918CDE2">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656" w:type="dxa"/>
            <w:vAlign w:val="center"/>
          </w:tcPr>
          <w:p w14:paraId="23153846">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1942" w:type="dxa"/>
            <w:vAlign w:val="center"/>
          </w:tcPr>
          <w:p w14:paraId="742B3D39">
            <w:pPr>
              <w:widowControl/>
              <w:autoSpaceDE w:val="0"/>
              <w:autoSpaceDN w:val="0"/>
              <w:jc w:val="center"/>
              <w:textAlignment w:val="center"/>
              <w:rPr>
                <w:rFonts w:hint="eastAsia" w:ascii="宋体" w:hAnsi="宋体" w:eastAsia="宋体" w:cs="宋体"/>
                <w:color w:val="000000"/>
                <w:sz w:val="24"/>
                <w:szCs w:val="24"/>
              </w:rPr>
            </w:pPr>
          </w:p>
        </w:tc>
        <w:tc>
          <w:tcPr>
            <w:tcW w:w="852" w:type="dxa"/>
            <w:tcBorders>
              <w:right w:val="single" w:color="000000" w:sz="4" w:space="0"/>
            </w:tcBorders>
            <w:vAlign w:val="center"/>
          </w:tcPr>
          <w:p w14:paraId="05DA381A">
            <w:pPr>
              <w:autoSpaceDE w:val="0"/>
              <w:autoSpaceDN w:val="0"/>
              <w:jc w:val="left"/>
              <w:rPr>
                <w:rFonts w:hint="eastAsia" w:ascii="宋体" w:hAnsi="宋体" w:eastAsia="宋体" w:cs="宋体"/>
                <w:kern w:val="0"/>
                <w:sz w:val="24"/>
                <w:szCs w:val="24"/>
              </w:rPr>
            </w:pPr>
          </w:p>
        </w:tc>
        <w:tc>
          <w:tcPr>
            <w:tcW w:w="636" w:type="dxa"/>
            <w:tcBorders>
              <w:left w:val="single" w:color="000000" w:sz="4" w:space="0"/>
            </w:tcBorders>
            <w:vAlign w:val="center"/>
          </w:tcPr>
          <w:p w14:paraId="04442ECF">
            <w:pPr>
              <w:autoSpaceDE w:val="0"/>
              <w:autoSpaceDN w:val="0"/>
              <w:jc w:val="left"/>
              <w:rPr>
                <w:rFonts w:hint="eastAsia" w:ascii="宋体" w:hAnsi="宋体" w:eastAsia="宋体" w:cs="宋体"/>
                <w:kern w:val="0"/>
                <w:sz w:val="24"/>
                <w:szCs w:val="24"/>
              </w:rPr>
            </w:pPr>
          </w:p>
        </w:tc>
        <w:tc>
          <w:tcPr>
            <w:tcW w:w="492" w:type="dxa"/>
            <w:vAlign w:val="center"/>
          </w:tcPr>
          <w:p w14:paraId="0A25FBE3">
            <w:pPr>
              <w:autoSpaceDE w:val="0"/>
              <w:autoSpaceDN w:val="0"/>
              <w:jc w:val="left"/>
              <w:rPr>
                <w:rFonts w:hint="eastAsia" w:ascii="宋体" w:hAnsi="宋体" w:eastAsia="宋体" w:cs="宋体"/>
                <w:kern w:val="0"/>
                <w:sz w:val="24"/>
                <w:szCs w:val="24"/>
              </w:rPr>
            </w:pPr>
          </w:p>
        </w:tc>
      </w:tr>
      <w:tr w14:paraId="66572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7F038404">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8</w:t>
            </w:r>
          </w:p>
        </w:tc>
        <w:tc>
          <w:tcPr>
            <w:tcW w:w="1918" w:type="dxa"/>
            <w:shd w:val="clear" w:color="auto" w:fill="auto"/>
            <w:vAlign w:val="center"/>
          </w:tcPr>
          <w:p w14:paraId="0C384A23">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调压过滤二联件</w:t>
            </w:r>
          </w:p>
        </w:tc>
        <w:tc>
          <w:tcPr>
            <w:tcW w:w="1844" w:type="dxa"/>
            <w:vAlign w:val="center"/>
          </w:tcPr>
          <w:p w14:paraId="2C367DF9">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2B9C5C9D">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656" w:type="dxa"/>
            <w:vAlign w:val="center"/>
          </w:tcPr>
          <w:p w14:paraId="60A718CA">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1942" w:type="dxa"/>
            <w:vAlign w:val="center"/>
          </w:tcPr>
          <w:p w14:paraId="6A58A586">
            <w:pPr>
              <w:widowControl/>
              <w:autoSpaceDE w:val="0"/>
              <w:autoSpaceDN w:val="0"/>
              <w:jc w:val="center"/>
              <w:textAlignment w:val="center"/>
              <w:rPr>
                <w:rFonts w:hint="eastAsia" w:ascii="宋体" w:hAnsi="宋体" w:eastAsia="宋体" w:cs="宋体"/>
                <w:color w:val="000000"/>
                <w:sz w:val="24"/>
                <w:szCs w:val="24"/>
              </w:rPr>
            </w:pPr>
          </w:p>
        </w:tc>
        <w:tc>
          <w:tcPr>
            <w:tcW w:w="852" w:type="dxa"/>
            <w:tcBorders>
              <w:right w:val="single" w:color="000000" w:sz="4" w:space="0"/>
            </w:tcBorders>
            <w:vAlign w:val="center"/>
          </w:tcPr>
          <w:p w14:paraId="769A6727">
            <w:pPr>
              <w:autoSpaceDE w:val="0"/>
              <w:autoSpaceDN w:val="0"/>
              <w:jc w:val="left"/>
              <w:rPr>
                <w:rFonts w:hint="eastAsia" w:ascii="宋体" w:hAnsi="宋体" w:eastAsia="宋体" w:cs="宋体"/>
                <w:kern w:val="0"/>
                <w:sz w:val="24"/>
                <w:szCs w:val="24"/>
              </w:rPr>
            </w:pPr>
          </w:p>
        </w:tc>
        <w:tc>
          <w:tcPr>
            <w:tcW w:w="636" w:type="dxa"/>
            <w:tcBorders>
              <w:left w:val="single" w:color="000000" w:sz="4" w:space="0"/>
            </w:tcBorders>
            <w:vAlign w:val="center"/>
          </w:tcPr>
          <w:p w14:paraId="14C54F93">
            <w:pPr>
              <w:autoSpaceDE w:val="0"/>
              <w:autoSpaceDN w:val="0"/>
              <w:jc w:val="left"/>
              <w:rPr>
                <w:rFonts w:hint="eastAsia" w:ascii="宋体" w:hAnsi="宋体" w:eastAsia="宋体" w:cs="宋体"/>
                <w:kern w:val="0"/>
                <w:sz w:val="24"/>
                <w:szCs w:val="24"/>
              </w:rPr>
            </w:pPr>
          </w:p>
        </w:tc>
        <w:tc>
          <w:tcPr>
            <w:tcW w:w="492" w:type="dxa"/>
            <w:vAlign w:val="center"/>
          </w:tcPr>
          <w:p w14:paraId="67E7DF57">
            <w:pPr>
              <w:autoSpaceDE w:val="0"/>
              <w:autoSpaceDN w:val="0"/>
              <w:jc w:val="left"/>
              <w:rPr>
                <w:rFonts w:hint="eastAsia" w:ascii="宋体" w:hAnsi="宋体" w:eastAsia="宋体" w:cs="宋体"/>
                <w:kern w:val="0"/>
                <w:sz w:val="24"/>
                <w:szCs w:val="24"/>
              </w:rPr>
            </w:pPr>
          </w:p>
        </w:tc>
      </w:tr>
      <w:tr w14:paraId="5A326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662C22F6">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9</w:t>
            </w:r>
          </w:p>
        </w:tc>
        <w:tc>
          <w:tcPr>
            <w:tcW w:w="1918" w:type="dxa"/>
            <w:shd w:val="clear" w:color="auto" w:fill="auto"/>
            <w:vAlign w:val="center"/>
          </w:tcPr>
          <w:p w14:paraId="3545891A">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气源压力表</w:t>
            </w:r>
          </w:p>
        </w:tc>
        <w:tc>
          <w:tcPr>
            <w:tcW w:w="1844" w:type="dxa"/>
            <w:vAlign w:val="center"/>
          </w:tcPr>
          <w:p w14:paraId="3D70F432">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49819FC2">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656" w:type="dxa"/>
            <w:vAlign w:val="center"/>
          </w:tcPr>
          <w:p w14:paraId="5A70EAFB">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1942" w:type="dxa"/>
            <w:vAlign w:val="center"/>
          </w:tcPr>
          <w:p w14:paraId="3895D158">
            <w:pPr>
              <w:widowControl/>
              <w:autoSpaceDE w:val="0"/>
              <w:autoSpaceDN w:val="0"/>
              <w:jc w:val="center"/>
              <w:textAlignment w:val="center"/>
              <w:rPr>
                <w:rFonts w:hint="eastAsia" w:ascii="宋体" w:hAnsi="宋体" w:eastAsia="宋体" w:cs="宋体"/>
                <w:color w:val="000000"/>
                <w:sz w:val="24"/>
                <w:szCs w:val="24"/>
              </w:rPr>
            </w:pPr>
          </w:p>
        </w:tc>
        <w:tc>
          <w:tcPr>
            <w:tcW w:w="852" w:type="dxa"/>
            <w:tcBorders>
              <w:right w:val="single" w:color="000000" w:sz="4" w:space="0"/>
            </w:tcBorders>
            <w:vAlign w:val="center"/>
          </w:tcPr>
          <w:p w14:paraId="63B77667">
            <w:pPr>
              <w:autoSpaceDE w:val="0"/>
              <w:autoSpaceDN w:val="0"/>
              <w:jc w:val="left"/>
              <w:rPr>
                <w:rFonts w:hint="eastAsia" w:ascii="宋体" w:hAnsi="宋体" w:eastAsia="宋体" w:cs="宋体"/>
                <w:kern w:val="0"/>
                <w:sz w:val="24"/>
                <w:szCs w:val="24"/>
              </w:rPr>
            </w:pPr>
          </w:p>
        </w:tc>
        <w:tc>
          <w:tcPr>
            <w:tcW w:w="636" w:type="dxa"/>
            <w:tcBorders>
              <w:left w:val="single" w:color="000000" w:sz="4" w:space="0"/>
            </w:tcBorders>
            <w:vAlign w:val="center"/>
          </w:tcPr>
          <w:p w14:paraId="0CF6E68D">
            <w:pPr>
              <w:autoSpaceDE w:val="0"/>
              <w:autoSpaceDN w:val="0"/>
              <w:jc w:val="left"/>
              <w:rPr>
                <w:rFonts w:hint="eastAsia" w:ascii="宋体" w:hAnsi="宋体" w:eastAsia="宋体" w:cs="宋体"/>
                <w:kern w:val="0"/>
                <w:sz w:val="24"/>
                <w:szCs w:val="24"/>
              </w:rPr>
            </w:pPr>
          </w:p>
        </w:tc>
        <w:tc>
          <w:tcPr>
            <w:tcW w:w="492" w:type="dxa"/>
            <w:vAlign w:val="center"/>
          </w:tcPr>
          <w:p w14:paraId="15226205">
            <w:pPr>
              <w:autoSpaceDE w:val="0"/>
              <w:autoSpaceDN w:val="0"/>
              <w:jc w:val="left"/>
              <w:rPr>
                <w:rFonts w:hint="eastAsia" w:ascii="宋体" w:hAnsi="宋体" w:eastAsia="宋体" w:cs="宋体"/>
                <w:kern w:val="0"/>
                <w:sz w:val="24"/>
                <w:szCs w:val="24"/>
              </w:rPr>
            </w:pPr>
          </w:p>
        </w:tc>
      </w:tr>
      <w:tr w14:paraId="6E83E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08B4F14B">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10</w:t>
            </w:r>
          </w:p>
        </w:tc>
        <w:tc>
          <w:tcPr>
            <w:tcW w:w="1918" w:type="dxa"/>
            <w:shd w:val="clear" w:color="auto" w:fill="auto"/>
            <w:vAlign w:val="center"/>
          </w:tcPr>
          <w:p w14:paraId="14AFF668">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高压压力表</w:t>
            </w:r>
          </w:p>
        </w:tc>
        <w:tc>
          <w:tcPr>
            <w:tcW w:w="1844" w:type="dxa"/>
            <w:vAlign w:val="center"/>
          </w:tcPr>
          <w:p w14:paraId="18B28E43">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2CE93D55">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套</w:t>
            </w:r>
          </w:p>
        </w:tc>
        <w:tc>
          <w:tcPr>
            <w:tcW w:w="656" w:type="dxa"/>
            <w:vAlign w:val="center"/>
          </w:tcPr>
          <w:p w14:paraId="798488F3">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1</w:t>
            </w:r>
          </w:p>
        </w:tc>
        <w:tc>
          <w:tcPr>
            <w:tcW w:w="1942" w:type="dxa"/>
            <w:vAlign w:val="center"/>
          </w:tcPr>
          <w:p w14:paraId="3B41F020">
            <w:pPr>
              <w:widowControl/>
              <w:autoSpaceDE w:val="0"/>
              <w:autoSpaceDN w:val="0"/>
              <w:jc w:val="center"/>
              <w:textAlignment w:val="center"/>
              <w:rPr>
                <w:rFonts w:hint="eastAsia" w:ascii="宋体" w:hAnsi="宋体" w:eastAsia="宋体" w:cs="宋体"/>
                <w:color w:val="000000"/>
                <w:sz w:val="24"/>
                <w:szCs w:val="24"/>
              </w:rPr>
            </w:pPr>
          </w:p>
        </w:tc>
        <w:tc>
          <w:tcPr>
            <w:tcW w:w="852" w:type="dxa"/>
            <w:tcBorders>
              <w:right w:val="single" w:color="000000" w:sz="4" w:space="0"/>
            </w:tcBorders>
            <w:vAlign w:val="center"/>
          </w:tcPr>
          <w:p w14:paraId="434BE383">
            <w:pPr>
              <w:autoSpaceDE w:val="0"/>
              <w:autoSpaceDN w:val="0"/>
              <w:jc w:val="left"/>
              <w:rPr>
                <w:rFonts w:hint="eastAsia" w:ascii="宋体" w:hAnsi="宋体" w:eastAsia="宋体" w:cs="宋体"/>
                <w:kern w:val="0"/>
                <w:sz w:val="24"/>
                <w:szCs w:val="24"/>
              </w:rPr>
            </w:pPr>
          </w:p>
        </w:tc>
        <w:tc>
          <w:tcPr>
            <w:tcW w:w="636" w:type="dxa"/>
            <w:tcBorders>
              <w:left w:val="single" w:color="000000" w:sz="4" w:space="0"/>
            </w:tcBorders>
            <w:vAlign w:val="center"/>
          </w:tcPr>
          <w:p w14:paraId="26D60533">
            <w:pPr>
              <w:autoSpaceDE w:val="0"/>
              <w:autoSpaceDN w:val="0"/>
              <w:jc w:val="left"/>
              <w:rPr>
                <w:rFonts w:hint="eastAsia" w:ascii="宋体" w:hAnsi="宋体" w:eastAsia="宋体" w:cs="宋体"/>
                <w:kern w:val="0"/>
                <w:sz w:val="24"/>
                <w:szCs w:val="24"/>
              </w:rPr>
            </w:pPr>
          </w:p>
        </w:tc>
        <w:tc>
          <w:tcPr>
            <w:tcW w:w="492" w:type="dxa"/>
            <w:vAlign w:val="center"/>
          </w:tcPr>
          <w:p w14:paraId="35D4C37D">
            <w:pPr>
              <w:autoSpaceDE w:val="0"/>
              <w:autoSpaceDN w:val="0"/>
              <w:jc w:val="left"/>
              <w:rPr>
                <w:rFonts w:hint="eastAsia" w:ascii="宋体" w:hAnsi="宋体" w:eastAsia="宋体" w:cs="宋体"/>
                <w:kern w:val="0"/>
                <w:sz w:val="24"/>
                <w:szCs w:val="24"/>
              </w:rPr>
            </w:pPr>
          </w:p>
        </w:tc>
      </w:tr>
      <w:tr w14:paraId="015A4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tcPr>
          <w:p w14:paraId="28866047">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11</w:t>
            </w:r>
          </w:p>
        </w:tc>
        <w:tc>
          <w:tcPr>
            <w:tcW w:w="1918" w:type="dxa"/>
            <w:shd w:val="clear" w:color="auto" w:fill="auto"/>
            <w:vAlign w:val="center"/>
          </w:tcPr>
          <w:p w14:paraId="640DD94E">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减压阀</w:t>
            </w:r>
          </w:p>
        </w:tc>
        <w:tc>
          <w:tcPr>
            <w:tcW w:w="1844" w:type="dxa"/>
          </w:tcPr>
          <w:p w14:paraId="6BC19BA0">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6378BB78">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套</w:t>
            </w:r>
          </w:p>
        </w:tc>
        <w:tc>
          <w:tcPr>
            <w:tcW w:w="656" w:type="dxa"/>
          </w:tcPr>
          <w:p w14:paraId="760C53BE">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1</w:t>
            </w:r>
          </w:p>
        </w:tc>
        <w:tc>
          <w:tcPr>
            <w:tcW w:w="1942" w:type="dxa"/>
          </w:tcPr>
          <w:p w14:paraId="3E1BE091">
            <w:pPr>
              <w:widowControl/>
              <w:autoSpaceDE w:val="0"/>
              <w:autoSpaceDN w:val="0"/>
              <w:jc w:val="center"/>
              <w:textAlignment w:val="center"/>
              <w:rPr>
                <w:rFonts w:hint="eastAsia" w:ascii="宋体" w:hAnsi="宋体" w:eastAsia="宋体" w:cs="宋体"/>
                <w:color w:val="000000"/>
                <w:sz w:val="24"/>
                <w:szCs w:val="24"/>
              </w:rPr>
            </w:pPr>
          </w:p>
        </w:tc>
        <w:tc>
          <w:tcPr>
            <w:tcW w:w="852" w:type="dxa"/>
          </w:tcPr>
          <w:p w14:paraId="0F0AB8D3">
            <w:pPr>
              <w:autoSpaceDE w:val="0"/>
              <w:autoSpaceDN w:val="0"/>
              <w:jc w:val="left"/>
              <w:rPr>
                <w:rFonts w:hint="eastAsia" w:ascii="宋体" w:hAnsi="宋体" w:eastAsia="宋体" w:cs="宋体"/>
                <w:kern w:val="0"/>
                <w:sz w:val="24"/>
                <w:szCs w:val="24"/>
              </w:rPr>
            </w:pPr>
          </w:p>
        </w:tc>
        <w:tc>
          <w:tcPr>
            <w:tcW w:w="636" w:type="dxa"/>
          </w:tcPr>
          <w:p w14:paraId="7C7061A2">
            <w:pPr>
              <w:autoSpaceDE w:val="0"/>
              <w:autoSpaceDN w:val="0"/>
              <w:jc w:val="left"/>
              <w:rPr>
                <w:rFonts w:hint="eastAsia" w:ascii="宋体" w:hAnsi="宋体" w:eastAsia="宋体" w:cs="宋体"/>
                <w:kern w:val="0"/>
                <w:sz w:val="24"/>
                <w:szCs w:val="24"/>
              </w:rPr>
            </w:pPr>
          </w:p>
        </w:tc>
        <w:tc>
          <w:tcPr>
            <w:tcW w:w="492" w:type="dxa"/>
          </w:tcPr>
          <w:p w14:paraId="2EE574FD">
            <w:pPr>
              <w:autoSpaceDE w:val="0"/>
              <w:autoSpaceDN w:val="0"/>
              <w:jc w:val="left"/>
              <w:rPr>
                <w:rFonts w:hint="eastAsia" w:ascii="宋体" w:hAnsi="宋体" w:eastAsia="宋体" w:cs="宋体"/>
                <w:kern w:val="0"/>
                <w:sz w:val="24"/>
                <w:szCs w:val="24"/>
              </w:rPr>
            </w:pPr>
          </w:p>
        </w:tc>
      </w:tr>
      <w:tr w14:paraId="017BC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tcPr>
          <w:p w14:paraId="31E9DA4C">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12</w:t>
            </w:r>
          </w:p>
        </w:tc>
        <w:tc>
          <w:tcPr>
            <w:tcW w:w="1918" w:type="dxa"/>
            <w:shd w:val="clear" w:color="auto" w:fill="auto"/>
            <w:vAlign w:val="center"/>
          </w:tcPr>
          <w:p w14:paraId="02EC86C5">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油压表</w:t>
            </w:r>
          </w:p>
        </w:tc>
        <w:tc>
          <w:tcPr>
            <w:tcW w:w="1844" w:type="dxa"/>
          </w:tcPr>
          <w:p w14:paraId="1121EED1">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2B9E6DE4">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套</w:t>
            </w:r>
          </w:p>
        </w:tc>
        <w:tc>
          <w:tcPr>
            <w:tcW w:w="656" w:type="dxa"/>
          </w:tcPr>
          <w:p w14:paraId="31BC5155">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1</w:t>
            </w:r>
          </w:p>
        </w:tc>
        <w:tc>
          <w:tcPr>
            <w:tcW w:w="1942" w:type="dxa"/>
          </w:tcPr>
          <w:p w14:paraId="09403AD2">
            <w:pPr>
              <w:widowControl/>
              <w:autoSpaceDE w:val="0"/>
              <w:autoSpaceDN w:val="0"/>
              <w:jc w:val="center"/>
              <w:textAlignment w:val="center"/>
              <w:rPr>
                <w:rFonts w:hint="eastAsia" w:ascii="宋体" w:hAnsi="宋体" w:eastAsia="宋体" w:cs="宋体"/>
                <w:color w:val="000000"/>
                <w:sz w:val="24"/>
                <w:szCs w:val="24"/>
              </w:rPr>
            </w:pPr>
          </w:p>
        </w:tc>
        <w:tc>
          <w:tcPr>
            <w:tcW w:w="852" w:type="dxa"/>
          </w:tcPr>
          <w:p w14:paraId="62E7F5F1">
            <w:pPr>
              <w:autoSpaceDE w:val="0"/>
              <w:autoSpaceDN w:val="0"/>
              <w:jc w:val="left"/>
              <w:rPr>
                <w:rFonts w:hint="eastAsia" w:ascii="宋体" w:hAnsi="宋体" w:eastAsia="宋体" w:cs="宋体"/>
                <w:kern w:val="0"/>
                <w:sz w:val="24"/>
                <w:szCs w:val="24"/>
              </w:rPr>
            </w:pPr>
          </w:p>
        </w:tc>
        <w:tc>
          <w:tcPr>
            <w:tcW w:w="636" w:type="dxa"/>
          </w:tcPr>
          <w:p w14:paraId="4418A427">
            <w:pPr>
              <w:autoSpaceDE w:val="0"/>
              <w:autoSpaceDN w:val="0"/>
              <w:jc w:val="left"/>
              <w:rPr>
                <w:rFonts w:hint="eastAsia" w:ascii="宋体" w:hAnsi="宋体" w:eastAsia="宋体" w:cs="宋体"/>
                <w:kern w:val="0"/>
                <w:sz w:val="24"/>
                <w:szCs w:val="24"/>
              </w:rPr>
            </w:pPr>
          </w:p>
        </w:tc>
        <w:tc>
          <w:tcPr>
            <w:tcW w:w="492" w:type="dxa"/>
          </w:tcPr>
          <w:p w14:paraId="2499B757">
            <w:pPr>
              <w:autoSpaceDE w:val="0"/>
              <w:autoSpaceDN w:val="0"/>
              <w:jc w:val="left"/>
              <w:rPr>
                <w:rFonts w:hint="eastAsia" w:ascii="宋体" w:hAnsi="宋体" w:eastAsia="宋体" w:cs="宋体"/>
                <w:kern w:val="0"/>
                <w:sz w:val="24"/>
                <w:szCs w:val="24"/>
              </w:rPr>
            </w:pPr>
          </w:p>
        </w:tc>
      </w:tr>
      <w:tr w14:paraId="19B55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tcPr>
          <w:p w14:paraId="2E776BB2">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13</w:t>
            </w:r>
          </w:p>
        </w:tc>
        <w:tc>
          <w:tcPr>
            <w:tcW w:w="1918" w:type="dxa"/>
            <w:shd w:val="clear" w:color="auto" w:fill="auto"/>
            <w:vAlign w:val="center"/>
          </w:tcPr>
          <w:p w14:paraId="53ED78AF">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耐震压力表</w:t>
            </w:r>
          </w:p>
        </w:tc>
        <w:tc>
          <w:tcPr>
            <w:tcW w:w="1844" w:type="dxa"/>
          </w:tcPr>
          <w:p w14:paraId="25C42158">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235216D0">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套</w:t>
            </w:r>
          </w:p>
        </w:tc>
        <w:tc>
          <w:tcPr>
            <w:tcW w:w="656" w:type="dxa"/>
          </w:tcPr>
          <w:p w14:paraId="46194328">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1</w:t>
            </w:r>
          </w:p>
        </w:tc>
        <w:tc>
          <w:tcPr>
            <w:tcW w:w="1942" w:type="dxa"/>
          </w:tcPr>
          <w:p w14:paraId="6097B23F">
            <w:pPr>
              <w:widowControl/>
              <w:autoSpaceDE w:val="0"/>
              <w:autoSpaceDN w:val="0"/>
              <w:jc w:val="center"/>
              <w:textAlignment w:val="center"/>
              <w:rPr>
                <w:rFonts w:hint="eastAsia" w:ascii="宋体" w:hAnsi="宋体" w:eastAsia="宋体" w:cs="宋体"/>
                <w:color w:val="000000"/>
                <w:sz w:val="24"/>
                <w:szCs w:val="24"/>
              </w:rPr>
            </w:pPr>
          </w:p>
        </w:tc>
        <w:tc>
          <w:tcPr>
            <w:tcW w:w="852" w:type="dxa"/>
          </w:tcPr>
          <w:p w14:paraId="04DFF937">
            <w:pPr>
              <w:autoSpaceDE w:val="0"/>
              <w:autoSpaceDN w:val="0"/>
              <w:jc w:val="left"/>
              <w:rPr>
                <w:rFonts w:hint="eastAsia" w:ascii="宋体" w:hAnsi="宋体" w:eastAsia="宋体" w:cs="宋体"/>
                <w:kern w:val="0"/>
                <w:sz w:val="24"/>
                <w:szCs w:val="24"/>
              </w:rPr>
            </w:pPr>
          </w:p>
        </w:tc>
        <w:tc>
          <w:tcPr>
            <w:tcW w:w="636" w:type="dxa"/>
          </w:tcPr>
          <w:p w14:paraId="11FEE00D">
            <w:pPr>
              <w:autoSpaceDE w:val="0"/>
              <w:autoSpaceDN w:val="0"/>
              <w:jc w:val="left"/>
              <w:rPr>
                <w:rFonts w:hint="eastAsia" w:ascii="宋体" w:hAnsi="宋体" w:eastAsia="宋体" w:cs="宋体"/>
                <w:kern w:val="0"/>
                <w:sz w:val="24"/>
                <w:szCs w:val="24"/>
              </w:rPr>
            </w:pPr>
          </w:p>
        </w:tc>
        <w:tc>
          <w:tcPr>
            <w:tcW w:w="492" w:type="dxa"/>
          </w:tcPr>
          <w:p w14:paraId="199B62D6">
            <w:pPr>
              <w:autoSpaceDE w:val="0"/>
              <w:autoSpaceDN w:val="0"/>
              <w:jc w:val="left"/>
              <w:rPr>
                <w:rFonts w:hint="eastAsia" w:ascii="宋体" w:hAnsi="宋体" w:eastAsia="宋体" w:cs="宋体"/>
                <w:kern w:val="0"/>
                <w:sz w:val="24"/>
                <w:szCs w:val="24"/>
              </w:rPr>
            </w:pPr>
          </w:p>
        </w:tc>
      </w:tr>
      <w:tr w14:paraId="71825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538" w:type="dxa"/>
          </w:tcPr>
          <w:p w14:paraId="749A2CD8">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14</w:t>
            </w:r>
          </w:p>
        </w:tc>
        <w:tc>
          <w:tcPr>
            <w:tcW w:w="1918" w:type="dxa"/>
            <w:shd w:val="clear" w:color="auto" w:fill="auto"/>
            <w:vAlign w:val="center"/>
          </w:tcPr>
          <w:p w14:paraId="08D6F737">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测压接头</w:t>
            </w:r>
          </w:p>
        </w:tc>
        <w:tc>
          <w:tcPr>
            <w:tcW w:w="1844" w:type="dxa"/>
          </w:tcPr>
          <w:p w14:paraId="1E9B6281">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11D408AD">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套</w:t>
            </w:r>
          </w:p>
        </w:tc>
        <w:tc>
          <w:tcPr>
            <w:tcW w:w="656" w:type="dxa"/>
          </w:tcPr>
          <w:p w14:paraId="48AC0011">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1</w:t>
            </w:r>
          </w:p>
        </w:tc>
        <w:tc>
          <w:tcPr>
            <w:tcW w:w="1942" w:type="dxa"/>
          </w:tcPr>
          <w:p w14:paraId="29508A10">
            <w:pPr>
              <w:widowControl/>
              <w:autoSpaceDE w:val="0"/>
              <w:autoSpaceDN w:val="0"/>
              <w:jc w:val="center"/>
              <w:textAlignment w:val="center"/>
              <w:rPr>
                <w:rFonts w:hint="eastAsia" w:ascii="宋体" w:hAnsi="宋体" w:eastAsia="宋体" w:cs="宋体"/>
                <w:color w:val="000000"/>
                <w:sz w:val="24"/>
                <w:szCs w:val="24"/>
              </w:rPr>
            </w:pPr>
          </w:p>
        </w:tc>
        <w:tc>
          <w:tcPr>
            <w:tcW w:w="852" w:type="dxa"/>
          </w:tcPr>
          <w:p w14:paraId="705F3316">
            <w:pPr>
              <w:autoSpaceDE w:val="0"/>
              <w:autoSpaceDN w:val="0"/>
              <w:jc w:val="left"/>
              <w:rPr>
                <w:rFonts w:hint="eastAsia" w:ascii="宋体" w:hAnsi="宋体" w:eastAsia="宋体" w:cs="宋体"/>
                <w:kern w:val="0"/>
                <w:sz w:val="24"/>
                <w:szCs w:val="24"/>
              </w:rPr>
            </w:pPr>
          </w:p>
        </w:tc>
        <w:tc>
          <w:tcPr>
            <w:tcW w:w="636" w:type="dxa"/>
          </w:tcPr>
          <w:p w14:paraId="769CCB32">
            <w:pPr>
              <w:autoSpaceDE w:val="0"/>
              <w:autoSpaceDN w:val="0"/>
              <w:jc w:val="left"/>
              <w:rPr>
                <w:rFonts w:hint="eastAsia" w:ascii="宋体" w:hAnsi="宋体" w:eastAsia="宋体" w:cs="宋体"/>
                <w:kern w:val="0"/>
                <w:sz w:val="24"/>
                <w:szCs w:val="24"/>
              </w:rPr>
            </w:pPr>
          </w:p>
        </w:tc>
        <w:tc>
          <w:tcPr>
            <w:tcW w:w="492" w:type="dxa"/>
          </w:tcPr>
          <w:p w14:paraId="7D126423">
            <w:pPr>
              <w:autoSpaceDE w:val="0"/>
              <w:autoSpaceDN w:val="0"/>
              <w:jc w:val="left"/>
              <w:rPr>
                <w:rFonts w:hint="eastAsia" w:ascii="宋体" w:hAnsi="宋体" w:eastAsia="宋体" w:cs="宋体"/>
                <w:kern w:val="0"/>
                <w:sz w:val="24"/>
                <w:szCs w:val="24"/>
              </w:rPr>
            </w:pPr>
          </w:p>
        </w:tc>
      </w:tr>
    </w:tbl>
    <w:p w14:paraId="3C4E1F4E">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65DEB50F">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4E9A4D9B">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7A4B0CAC">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0D684ECC">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3B93277A">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5EB5FA72">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1FA34148">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0BF5ED1F">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1E54C452">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11A31856">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5612C8B9">
      <w:pPr>
        <w:pStyle w:val="144"/>
        <w:ind w:firstLine="0" w:firstLineChars="0"/>
        <w:jc w:val="both"/>
        <w:rPr>
          <w:rFonts w:asciiTheme="minorEastAsia" w:hAnsiTheme="minorEastAsia" w:eastAsiaTheme="minorEastAsia"/>
          <w:sz w:val="28"/>
          <w:szCs w:val="28"/>
        </w:rPr>
      </w:pPr>
    </w:p>
    <w:p w14:paraId="78798C9B">
      <w:pPr>
        <w:pStyle w:val="19"/>
      </w:pPr>
    </w:p>
    <w:p w14:paraId="6A1419F5">
      <w:pPr>
        <w:spacing w:line="360" w:lineRule="auto"/>
        <w:jc w:val="center"/>
        <w:outlineLvl w:val="0"/>
        <w:rPr>
          <w:rFonts w:ascii="宋体" w:hAnsi="Calibri" w:eastAsia="宋体" w:cs="Times New Roman"/>
          <w:b/>
          <w:sz w:val="36"/>
          <w:szCs w:val="36"/>
        </w:rPr>
      </w:pPr>
      <w:bookmarkStart w:id="119" w:name="_Toc26233"/>
      <w:bookmarkStart w:id="120" w:name="_Toc3584"/>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19"/>
      <w:bookmarkEnd w:id="120"/>
    </w:p>
    <w:p w14:paraId="2034AB64">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1F9FD793">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521DD760">
      <w:pPr>
        <w:adjustRightInd w:val="0"/>
        <w:snapToGrid w:val="0"/>
        <w:spacing w:line="360" w:lineRule="auto"/>
        <w:jc w:val="left"/>
        <w:rPr>
          <w:rFonts w:hint="eastAsia" w:ascii="宋体" w:hAnsi="宋体"/>
          <w:sz w:val="20"/>
          <w:szCs w:val="20"/>
        </w:rPr>
      </w:pPr>
    </w:p>
    <w:p w14:paraId="5DDC67D2">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14:paraId="6B87DD58">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14:paraId="5643750D">
      <w:pPr>
        <w:adjustRightInd w:val="0"/>
        <w:snapToGrid w:val="0"/>
        <w:spacing w:line="360" w:lineRule="auto"/>
        <w:jc w:val="left"/>
        <w:rPr>
          <w:rFonts w:hint="eastAsia" w:ascii="宋体" w:hAnsi="宋体" w:eastAsia="宋体" w:cs="Times New Roman"/>
          <w:b/>
          <w:sz w:val="36"/>
          <w:szCs w:val="36"/>
        </w:rPr>
      </w:pPr>
    </w:p>
    <w:p w14:paraId="74EE45C4">
      <w:pPr>
        <w:adjustRightInd w:val="0"/>
        <w:snapToGrid w:val="0"/>
        <w:spacing w:line="360" w:lineRule="auto"/>
        <w:jc w:val="left"/>
        <w:rPr>
          <w:rFonts w:hint="eastAsia" w:ascii="宋体" w:hAnsi="宋体" w:eastAsia="宋体" w:cs="Times New Roman"/>
          <w:b/>
          <w:sz w:val="36"/>
          <w:szCs w:val="36"/>
        </w:rPr>
      </w:pPr>
    </w:p>
    <w:p w14:paraId="73F76C6E">
      <w:pPr>
        <w:adjustRightInd w:val="0"/>
        <w:snapToGrid w:val="0"/>
        <w:spacing w:line="360" w:lineRule="auto"/>
        <w:jc w:val="left"/>
        <w:rPr>
          <w:rFonts w:hint="eastAsia" w:ascii="宋体" w:hAnsi="宋体" w:eastAsia="宋体" w:cs="Times New Roman"/>
          <w:b/>
          <w:sz w:val="36"/>
          <w:szCs w:val="36"/>
        </w:rPr>
      </w:pPr>
    </w:p>
    <w:p w14:paraId="7607BE74">
      <w:pPr>
        <w:adjustRightInd w:val="0"/>
        <w:snapToGrid w:val="0"/>
        <w:spacing w:line="360" w:lineRule="auto"/>
        <w:jc w:val="left"/>
        <w:rPr>
          <w:rFonts w:hint="eastAsia" w:ascii="宋体" w:hAnsi="宋体" w:eastAsia="宋体" w:cs="Times New Roman"/>
          <w:b/>
          <w:sz w:val="36"/>
          <w:szCs w:val="36"/>
        </w:rPr>
      </w:pPr>
    </w:p>
    <w:p w14:paraId="22226A25">
      <w:pPr>
        <w:adjustRightInd w:val="0"/>
        <w:snapToGrid w:val="0"/>
        <w:spacing w:line="360" w:lineRule="auto"/>
        <w:jc w:val="left"/>
        <w:rPr>
          <w:rFonts w:hint="eastAsia" w:ascii="宋体" w:hAnsi="宋体" w:eastAsia="宋体" w:cs="Times New Roman"/>
          <w:b/>
          <w:sz w:val="36"/>
          <w:szCs w:val="36"/>
        </w:rPr>
      </w:pPr>
    </w:p>
    <w:p w14:paraId="1D4EC69D">
      <w:pPr>
        <w:adjustRightInd w:val="0"/>
        <w:snapToGrid w:val="0"/>
        <w:spacing w:line="360" w:lineRule="auto"/>
        <w:jc w:val="left"/>
        <w:rPr>
          <w:rFonts w:hint="eastAsia" w:ascii="宋体" w:hAnsi="宋体" w:eastAsia="宋体" w:cs="Times New Roman"/>
          <w:b/>
          <w:sz w:val="36"/>
          <w:szCs w:val="36"/>
        </w:rPr>
      </w:pPr>
    </w:p>
    <w:p w14:paraId="72263F36">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4053F414">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14:paraId="6FC767AC">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14:paraId="4FE12B78">
      <w:pPr>
        <w:adjustRightInd w:val="0"/>
        <w:snapToGrid w:val="0"/>
        <w:spacing w:line="360" w:lineRule="auto"/>
        <w:ind w:firstLine="1906" w:firstLineChars="678"/>
        <w:jc w:val="left"/>
        <w:rPr>
          <w:rFonts w:hint="eastAsia" w:ascii="宋体" w:hAnsi="宋体" w:eastAsia="宋体" w:cs="Times New Roman"/>
          <w:b/>
          <w:sz w:val="28"/>
          <w:szCs w:val="36"/>
        </w:rPr>
      </w:pPr>
    </w:p>
    <w:p w14:paraId="0C4D6959">
      <w:pPr>
        <w:rPr>
          <w:rFonts w:ascii="Calibri" w:hAnsi="Calibri" w:eastAsia="宋体" w:cs="Times New Roman"/>
          <w:szCs w:val="21"/>
        </w:rPr>
      </w:pPr>
    </w:p>
    <w:p w14:paraId="10CF2B24">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14:paraId="63B8462C">
      <w:pPr>
        <w:spacing w:line="360" w:lineRule="auto"/>
        <w:rPr>
          <w:rFonts w:hint="eastAsia" w:ascii="宋体" w:hAnsi="宋体" w:cs="宋体"/>
          <w:bCs/>
          <w:sz w:val="22"/>
        </w:rPr>
        <w:sectPr>
          <w:headerReference r:id="rId12" w:type="default"/>
          <w:footerReference r:id="rId13" w:type="default"/>
          <w:pgSz w:w="11907" w:h="16840"/>
          <w:pgMar w:top="1304" w:right="1418" w:bottom="1304" w:left="1418" w:header="724" w:footer="851" w:gutter="0"/>
          <w:cols w:space="720" w:num="1"/>
          <w:docGrid w:linePitch="290" w:charSpace="-3931"/>
        </w:sectPr>
      </w:pPr>
    </w:p>
    <w:p w14:paraId="5A05DBC2">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2DCC83B6">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19E5959E">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17A9803B">
      <w:pPr>
        <w:spacing w:line="360" w:lineRule="auto"/>
        <w:ind w:right="-189" w:rightChars="-90"/>
        <w:jc w:val="left"/>
        <w:rPr>
          <w:rFonts w:hint="eastAsia" w:ascii="仿宋_GB2312" w:hAnsi="宋体" w:eastAsia="仿宋_GB2312" w:cs="宋体"/>
          <w:b/>
          <w:bCs/>
          <w:sz w:val="24"/>
          <w:szCs w:val="24"/>
          <w:u w:val="single"/>
        </w:rPr>
      </w:pPr>
    </w:p>
    <w:p w14:paraId="5CA902E4">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5AE0CC27">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7D04E08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1" w:name="_Toc20726"/>
      <w:r>
        <w:rPr>
          <w:rFonts w:hint="eastAsia" w:ascii="黑体" w:hAnsi="黑体" w:eastAsia="黑体" w:cs="宋体"/>
          <w:iCs/>
          <w:sz w:val="28"/>
          <w:szCs w:val="28"/>
        </w:rPr>
        <w:t>1 合同设备</w:t>
      </w:r>
      <w:bookmarkEnd w:id="121"/>
    </w:p>
    <w:p w14:paraId="3F25F47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2E1FF18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14:paraId="1A81139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14:paraId="64D9825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76B02F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2F5D03F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2" w:name="_Toc21541"/>
      <w:r>
        <w:rPr>
          <w:rFonts w:hint="eastAsia" w:ascii="黑体" w:hAnsi="黑体" w:eastAsia="黑体" w:cs="宋体"/>
          <w:iCs/>
          <w:sz w:val="28"/>
          <w:szCs w:val="28"/>
        </w:rPr>
        <w:t>2 包装</w:t>
      </w:r>
      <w:bookmarkEnd w:id="122"/>
    </w:p>
    <w:p w14:paraId="1E6DCC7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754A7BE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45801200">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3" w:name="_Toc27921"/>
      <w:r>
        <w:rPr>
          <w:rFonts w:hint="eastAsia" w:ascii="黑体" w:hAnsi="黑体" w:eastAsia="黑体" w:cs="宋体"/>
          <w:iCs/>
          <w:sz w:val="28"/>
          <w:szCs w:val="28"/>
        </w:rPr>
        <w:t>3 运输标记</w:t>
      </w:r>
      <w:bookmarkEnd w:id="123"/>
    </w:p>
    <w:p w14:paraId="5D3F761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66A3613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24D5990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315B984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21ED984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32F70C3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4A9C9DE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7563884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66FFD50">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4" w:name="_Toc26319"/>
      <w:r>
        <w:rPr>
          <w:rFonts w:hint="eastAsia" w:ascii="黑体" w:hAnsi="黑体" w:eastAsia="黑体" w:cs="宋体"/>
          <w:iCs/>
          <w:sz w:val="28"/>
          <w:szCs w:val="28"/>
        </w:rPr>
        <w:t>4 检验</w:t>
      </w:r>
      <w:bookmarkEnd w:id="124"/>
    </w:p>
    <w:p w14:paraId="1155A0B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1D04086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3EC2B1BB">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5" w:name="_Toc26689"/>
      <w:r>
        <w:rPr>
          <w:rFonts w:hint="eastAsia" w:ascii="黑体" w:hAnsi="黑体" w:eastAsia="黑体" w:cs="宋体"/>
          <w:iCs/>
          <w:sz w:val="28"/>
          <w:szCs w:val="28"/>
        </w:rPr>
        <w:t>5 权利担保</w:t>
      </w:r>
      <w:bookmarkEnd w:id="125"/>
    </w:p>
    <w:p w14:paraId="4E291EC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1A8DF1C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528188C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4E69358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3538345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83CF0C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6" w:name="_Toc9048"/>
      <w:r>
        <w:rPr>
          <w:rFonts w:hint="eastAsia" w:ascii="黑体" w:hAnsi="黑体" w:eastAsia="黑体" w:cs="宋体"/>
          <w:iCs/>
          <w:sz w:val="28"/>
          <w:szCs w:val="28"/>
        </w:rPr>
        <w:t>6 交货</w:t>
      </w:r>
      <w:bookmarkEnd w:id="126"/>
    </w:p>
    <w:p w14:paraId="64EEEAB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3CAEA30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12B120C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30426474">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7E1495E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76C777A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D45956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5180C37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53D7978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10DCF41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078C7B8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336BE93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4DDE065E">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59A730D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7" w:name="_Toc20865"/>
      <w:r>
        <w:rPr>
          <w:rFonts w:hint="eastAsia" w:ascii="黑体" w:hAnsi="黑体" w:eastAsia="黑体" w:cs="宋体"/>
          <w:iCs/>
          <w:sz w:val="28"/>
          <w:szCs w:val="28"/>
        </w:rPr>
        <w:t>7 安装、调试</w:t>
      </w:r>
      <w:bookmarkEnd w:id="127"/>
    </w:p>
    <w:p w14:paraId="7E0AA3FD">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79421DF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78846CB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0B4B762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6901AA7C">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7FF646D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8" w:name="_Toc4014"/>
      <w:r>
        <w:rPr>
          <w:rFonts w:hint="eastAsia" w:ascii="黑体" w:hAnsi="黑体" w:eastAsia="黑体" w:cs="宋体"/>
          <w:iCs/>
          <w:sz w:val="28"/>
          <w:szCs w:val="28"/>
        </w:rPr>
        <w:t>8 价款与支付</w:t>
      </w:r>
      <w:bookmarkEnd w:id="128"/>
    </w:p>
    <w:p w14:paraId="2608803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2F2CB82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61A1335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003A760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5DCECEF2">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61E6030A">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500F78CA">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14:paraId="7C99B54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9" w:name="_Toc1626"/>
      <w:r>
        <w:rPr>
          <w:rFonts w:hint="eastAsia" w:ascii="黑体" w:hAnsi="黑体" w:eastAsia="黑体" w:cs="宋体"/>
          <w:iCs/>
          <w:sz w:val="28"/>
          <w:szCs w:val="28"/>
        </w:rPr>
        <w:t>9 质量保证及售后服务</w:t>
      </w:r>
      <w:bookmarkEnd w:id="129"/>
    </w:p>
    <w:p w14:paraId="2FCC1AB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442ABC7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368D327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1D4F3A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4193A53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835B8C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1FFF3C1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1DB0C08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20D6DF2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30" w:name="_Toc11560"/>
      <w:r>
        <w:rPr>
          <w:rFonts w:hint="eastAsia" w:ascii="黑体" w:hAnsi="黑体" w:eastAsia="黑体" w:cs="宋体"/>
          <w:iCs/>
          <w:sz w:val="28"/>
          <w:szCs w:val="28"/>
        </w:rPr>
        <w:t>10法定责任</w:t>
      </w:r>
      <w:bookmarkEnd w:id="130"/>
    </w:p>
    <w:p w14:paraId="6E3B820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7BF9375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22CCDFF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8B80A93">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377A841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31" w:name="_Toc31994"/>
      <w:r>
        <w:rPr>
          <w:rFonts w:hint="eastAsia" w:ascii="黑体" w:hAnsi="黑体" w:eastAsia="黑体" w:cs="宋体"/>
          <w:iCs/>
          <w:sz w:val="28"/>
          <w:szCs w:val="28"/>
        </w:rPr>
        <w:t>11 违约责任</w:t>
      </w:r>
      <w:bookmarkEnd w:id="131"/>
    </w:p>
    <w:p w14:paraId="722951C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632EB5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5A7BAE0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55D0A75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0B1DD6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02867B0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14:paraId="7C2981A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14:paraId="5F5F7E3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14:paraId="6D791A4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59F1248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13122A21">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3AE6EF7B">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32" w:name="_Toc21186"/>
      <w:r>
        <w:rPr>
          <w:rFonts w:hint="eastAsia" w:ascii="黑体" w:hAnsi="黑体" w:eastAsia="黑体" w:cs="宋体"/>
          <w:iCs/>
          <w:sz w:val="28"/>
          <w:szCs w:val="28"/>
        </w:rPr>
        <w:t>12 合同的终止与解除</w:t>
      </w:r>
      <w:bookmarkEnd w:id="132"/>
    </w:p>
    <w:p w14:paraId="487E241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2A3A669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1D7F3E9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14:paraId="35922C5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14:paraId="43BB992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14:paraId="0EEFA36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14:paraId="1A5C29F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14:paraId="5CC1CAA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118778A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152C634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62EA697F">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55DE15E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33" w:name="_Toc3044"/>
      <w:r>
        <w:rPr>
          <w:rFonts w:hint="eastAsia" w:ascii="黑体" w:hAnsi="黑体" w:eastAsia="黑体" w:cs="宋体"/>
          <w:iCs/>
          <w:sz w:val="28"/>
          <w:szCs w:val="28"/>
        </w:rPr>
        <w:t>13 不可抗力</w:t>
      </w:r>
      <w:bookmarkEnd w:id="133"/>
    </w:p>
    <w:p w14:paraId="43FA7CC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B90E96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015706D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34" w:name="_Toc21120"/>
      <w:r>
        <w:rPr>
          <w:rFonts w:hint="eastAsia" w:ascii="黑体" w:hAnsi="黑体" w:eastAsia="黑体" w:cs="宋体"/>
          <w:iCs/>
          <w:sz w:val="28"/>
          <w:szCs w:val="28"/>
        </w:rPr>
        <w:t>14 通讯</w:t>
      </w:r>
      <w:bookmarkEnd w:id="134"/>
    </w:p>
    <w:p w14:paraId="02AE014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6874E4B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6776AAC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4E82C6F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0A1906A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7D20B1E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6A5582B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6D85AA3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3BE09943">
      <w:pPr>
        <w:tabs>
          <w:tab w:val="right" w:leader="dot" w:pos="9061"/>
        </w:tabs>
        <w:spacing w:before="312" w:beforeLines="100" w:line="360" w:lineRule="auto"/>
        <w:ind w:left="420"/>
        <w:outlineLvl w:val="1"/>
        <w:rPr>
          <w:rFonts w:hint="eastAsia" w:ascii="黑体" w:hAnsi="黑体" w:eastAsia="黑体" w:cs="宋体"/>
          <w:iCs/>
          <w:sz w:val="28"/>
          <w:szCs w:val="28"/>
        </w:rPr>
      </w:pPr>
      <w:bookmarkStart w:id="135" w:name="_Toc1107"/>
      <w:r>
        <w:rPr>
          <w:rFonts w:hint="eastAsia" w:ascii="黑体" w:hAnsi="黑体" w:eastAsia="黑体" w:cs="宋体"/>
          <w:iCs/>
          <w:sz w:val="28"/>
          <w:szCs w:val="28"/>
        </w:rPr>
        <w:t>15 适用法律及争议解决</w:t>
      </w:r>
      <w:bookmarkEnd w:id="135"/>
    </w:p>
    <w:p w14:paraId="326474A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52DD332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0AFFD68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36" w:name="_Toc2775"/>
      <w:r>
        <w:rPr>
          <w:rFonts w:hint="eastAsia" w:ascii="黑体" w:hAnsi="黑体" w:eastAsia="黑体" w:cs="宋体"/>
          <w:iCs/>
          <w:sz w:val="28"/>
          <w:szCs w:val="28"/>
        </w:rPr>
        <w:t>16 附件</w:t>
      </w:r>
      <w:bookmarkEnd w:id="136"/>
    </w:p>
    <w:p w14:paraId="13D6BD5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302A451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60AA3E3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7E21347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5AE6C8C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62B1EE7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5F16E39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37" w:name="_Toc23685"/>
      <w:r>
        <w:rPr>
          <w:rFonts w:hint="eastAsia" w:ascii="黑体" w:hAnsi="黑体" w:eastAsia="黑体" w:cs="宋体"/>
          <w:iCs/>
          <w:sz w:val="28"/>
          <w:szCs w:val="28"/>
        </w:rPr>
        <w:t>17 其他规定</w:t>
      </w:r>
      <w:bookmarkEnd w:id="137"/>
    </w:p>
    <w:p w14:paraId="0C26CC5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4779D1F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2778B89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5D4E33B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1C241DC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30960FCA">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38" w:name="_Toc19515"/>
      <w:r>
        <w:rPr>
          <w:rFonts w:hint="eastAsia" w:ascii="黑体" w:hAnsi="黑体" w:eastAsia="黑体" w:cs="宋体"/>
          <w:iCs/>
          <w:sz w:val="28"/>
          <w:szCs w:val="28"/>
        </w:rPr>
        <w:t>18 签署事项</w:t>
      </w:r>
      <w:bookmarkEnd w:id="138"/>
    </w:p>
    <w:p w14:paraId="07E8855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7E4FFC9F">
      <w:pPr>
        <w:spacing w:line="360" w:lineRule="auto"/>
        <w:ind w:firstLine="455" w:firstLineChars="189"/>
        <w:rPr>
          <w:rFonts w:hint="eastAsia"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5D9B4B6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29A9BBEA">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6F9ACAA2">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205CA5C2">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1D4FD587">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1ABF4B8D">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37C219D8">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2C664119">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69DC1673">
      <w:pPr>
        <w:rPr>
          <w:rFonts w:ascii="Calibri" w:hAnsi="Calibri" w:eastAsia="宋体" w:cs="Times New Roman"/>
          <w:sz w:val="24"/>
          <w:szCs w:val="24"/>
        </w:rPr>
      </w:pPr>
      <w:r>
        <w:rPr>
          <w:rFonts w:hint="eastAsia" w:ascii="Calibri" w:hAnsi="Calibri" w:eastAsia="宋体" w:cs="Times New Roman"/>
          <w:sz w:val="24"/>
          <w:szCs w:val="24"/>
        </w:rPr>
        <w:br w:type="page"/>
      </w:r>
    </w:p>
    <w:p w14:paraId="3B5626B9">
      <w:pPr>
        <w:pStyle w:val="4"/>
        <w:rPr>
          <w:rFonts w:hint="eastAsia" w:ascii="黑体" w:hAnsi="黑体" w:eastAsia="黑体" w:cstheme="minorEastAsia"/>
          <w:b w:val="0"/>
          <w:sz w:val="28"/>
          <w:szCs w:val="28"/>
        </w:rPr>
      </w:pPr>
      <w:bookmarkStart w:id="139" w:name="_Toc14581"/>
      <w:r>
        <w:rPr>
          <w:rFonts w:hint="eastAsia" w:ascii="黑体" w:hAnsi="黑体" w:eastAsia="黑体" w:cstheme="minorEastAsia"/>
          <w:b w:val="0"/>
          <w:sz w:val="28"/>
          <w:szCs w:val="28"/>
        </w:rPr>
        <w:t>附件一：设备清单明细表</w:t>
      </w:r>
      <w:bookmarkEnd w:id="139"/>
    </w:p>
    <w:p w14:paraId="73186517">
      <w:pPr>
        <w:rPr>
          <w:rFonts w:hint="eastAsia"/>
        </w:r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2DB64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9EB140D">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1A6CF165">
            <w:pPr>
              <w:pStyle w:val="28"/>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60756BC8">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13B4CB6C">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19ECBA11">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29AACAC3">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1831513E">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3706660E">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0B85F936">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69D03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438A538">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4C272358">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483C42F">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E09F10E">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7E715F7A">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E68D0C4">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61DDC5F">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29C1B4D">
            <w:pPr>
              <w:pStyle w:val="28"/>
              <w:spacing w:line="360" w:lineRule="auto"/>
              <w:ind w:left="480" w:hanging="480"/>
              <w:jc w:val="center"/>
              <w:rPr>
                <w:rFonts w:hint="eastAsia" w:ascii="仿宋_GB2312" w:eastAsia="仿宋_GB2312" w:hAnsiTheme="minorEastAsia" w:cstheme="minorEastAsia"/>
                <w:sz w:val="24"/>
                <w:szCs w:val="24"/>
              </w:rPr>
            </w:pPr>
          </w:p>
        </w:tc>
      </w:tr>
      <w:tr w14:paraId="49E16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4CC9533">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784CABF">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6C630017">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2D07521E">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0CE601C6">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EDEB73C">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1285C60">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46CB826">
            <w:pPr>
              <w:pStyle w:val="28"/>
              <w:spacing w:line="360" w:lineRule="auto"/>
              <w:ind w:left="480" w:hanging="480"/>
              <w:jc w:val="center"/>
              <w:rPr>
                <w:rFonts w:hint="eastAsia" w:ascii="仿宋_GB2312" w:eastAsia="仿宋_GB2312" w:hAnsiTheme="minorEastAsia" w:cstheme="minorEastAsia"/>
                <w:sz w:val="24"/>
                <w:szCs w:val="24"/>
              </w:rPr>
            </w:pPr>
          </w:p>
        </w:tc>
      </w:tr>
      <w:tr w14:paraId="3EFC2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7E934E7">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789F72D5">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8054B52">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E2738AC">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61B5D495">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7A93784">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1C37F32">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3F37C80">
            <w:pPr>
              <w:pStyle w:val="28"/>
              <w:spacing w:line="360" w:lineRule="auto"/>
              <w:ind w:left="480" w:hanging="480"/>
              <w:jc w:val="center"/>
              <w:rPr>
                <w:rFonts w:hint="eastAsia" w:ascii="仿宋_GB2312" w:eastAsia="仿宋_GB2312" w:hAnsiTheme="minorEastAsia" w:cstheme="minorEastAsia"/>
                <w:sz w:val="24"/>
                <w:szCs w:val="24"/>
              </w:rPr>
            </w:pPr>
          </w:p>
        </w:tc>
      </w:tr>
      <w:tr w14:paraId="38DD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A0F2378">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61D0AEAC">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DC9F4E6">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67C4CB0F">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03AEDE70">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69815F3">
            <w:pPr>
              <w:spacing w:line="360" w:lineRule="auto"/>
              <w:jc w:val="center"/>
              <w:rPr>
                <w:rFonts w:hint="eastAsia" w:ascii="仿宋_GB2312" w:eastAsia="仿宋_GB2312" w:hAnsiTheme="minorEastAsia" w:cstheme="minorEastAsia"/>
                <w:sz w:val="24"/>
                <w:szCs w:val="24"/>
              </w:rPr>
            </w:pPr>
          </w:p>
        </w:tc>
        <w:tc>
          <w:tcPr>
            <w:tcW w:w="708" w:type="dxa"/>
            <w:vAlign w:val="center"/>
          </w:tcPr>
          <w:p w14:paraId="738EEC02">
            <w:pPr>
              <w:spacing w:line="360" w:lineRule="auto"/>
              <w:jc w:val="center"/>
              <w:rPr>
                <w:rFonts w:hint="eastAsia" w:ascii="仿宋_GB2312" w:eastAsia="仿宋_GB2312" w:hAnsiTheme="minorEastAsia" w:cstheme="minorEastAsia"/>
                <w:sz w:val="24"/>
                <w:szCs w:val="24"/>
              </w:rPr>
            </w:pPr>
          </w:p>
        </w:tc>
        <w:tc>
          <w:tcPr>
            <w:tcW w:w="708" w:type="dxa"/>
            <w:vAlign w:val="center"/>
          </w:tcPr>
          <w:p w14:paraId="4D00F5AC">
            <w:pPr>
              <w:spacing w:line="360" w:lineRule="auto"/>
              <w:jc w:val="center"/>
              <w:rPr>
                <w:rFonts w:hint="eastAsia" w:ascii="仿宋_GB2312" w:eastAsia="仿宋_GB2312" w:hAnsiTheme="minorEastAsia" w:cstheme="minorEastAsia"/>
                <w:sz w:val="24"/>
                <w:szCs w:val="24"/>
              </w:rPr>
            </w:pPr>
          </w:p>
        </w:tc>
      </w:tr>
    </w:tbl>
    <w:p w14:paraId="2A23B795">
      <w:pPr>
        <w:tabs>
          <w:tab w:val="right" w:leader="dot" w:pos="9061"/>
        </w:tabs>
        <w:rPr>
          <w:rFonts w:hint="eastAsia" w:asciiTheme="minorEastAsia" w:hAnsiTheme="minorEastAsia" w:cstheme="minorEastAsia"/>
          <w:sz w:val="20"/>
        </w:rPr>
      </w:pPr>
    </w:p>
    <w:p w14:paraId="3746A7EB">
      <w:pPr>
        <w:rPr>
          <w:rFonts w:hint="eastAsia" w:asciiTheme="minorEastAsia" w:hAnsiTheme="minorEastAsia" w:cstheme="minorEastAsia"/>
          <w:sz w:val="20"/>
          <w:szCs w:val="20"/>
        </w:rPr>
      </w:pPr>
      <w:r>
        <w:rPr>
          <w:rFonts w:hint="eastAsia" w:asciiTheme="minorEastAsia" w:hAnsiTheme="minorEastAsia" w:cstheme="minorEastAsia"/>
          <w:sz w:val="20"/>
          <w:szCs w:val="20"/>
        </w:rPr>
        <w:br w:type="page"/>
      </w:r>
    </w:p>
    <w:p w14:paraId="2CA4C594">
      <w:pPr>
        <w:pStyle w:val="4"/>
        <w:rPr>
          <w:rFonts w:hint="eastAsia" w:ascii="黑体" w:hAnsi="黑体" w:eastAsia="黑体" w:cstheme="minorEastAsia"/>
          <w:b w:val="0"/>
          <w:sz w:val="28"/>
          <w:szCs w:val="28"/>
        </w:rPr>
      </w:pPr>
      <w:bookmarkStart w:id="140" w:name="_Toc8175"/>
      <w:r>
        <w:rPr>
          <w:rFonts w:hint="eastAsia" w:ascii="黑体" w:hAnsi="黑体" w:eastAsia="黑体" w:cstheme="minorEastAsia"/>
          <w:b w:val="0"/>
          <w:sz w:val="28"/>
          <w:szCs w:val="28"/>
        </w:rPr>
        <w:t>附件二 技术协议书</w:t>
      </w:r>
      <w:bookmarkEnd w:id="140"/>
    </w:p>
    <w:p w14:paraId="5AE3324C">
      <w:pPr>
        <w:ind w:right="360"/>
        <w:rPr>
          <w:rFonts w:hint="eastAsia" w:asciiTheme="minorEastAsia" w:hAnsiTheme="minorEastAsia" w:cstheme="minorEastAsia"/>
          <w:sz w:val="20"/>
          <w:szCs w:val="20"/>
        </w:rPr>
        <w:sectPr>
          <w:headerReference r:id="rId14" w:type="default"/>
          <w:footerReference r:id="rId15" w:type="default"/>
          <w:pgSz w:w="11906" w:h="16838"/>
          <w:pgMar w:top="1588" w:right="1418" w:bottom="1134" w:left="1418" w:header="851" w:footer="992" w:gutter="0"/>
          <w:cols w:space="720" w:num="1"/>
          <w:titlePg/>
          <w:docGrid w:type="lines" w:linePitch="312" w:charSpace="0"/>
        </w:sectPr>
      </w:pPr>
    </w:p>
    <w:p w14:paraId="10FF7ABD">
      <w:pPr>
        <w:pStyle w:val="2"/>
        <w:numPr>
          <w:ilvl w:val="-1"/>
          <w:numId w:val="0"/>
        </w:numPr>
        <w:spacing w:line="360" w:lineRule="auto"/>
        <w:jc w:val="both"/>
        <w:outlineLvl w:val="0"/>
        <w:rPr>
          <w:rFonts w:hint="eastAsia" w:ascii="仿宋_GB2312" w:hAnsi="仿宋_GB2312" w:eastAsia="仿宋_GB2312" w:cs="仿宋_GB2312"/>
          <w:sz w:val="44"/>
          <w:lang w:val="en-US" w:eastAsia="zh-CN"/>
        </w:rPr>
      </w:pPr>
    </w:p>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14:paraId="5268DBC4">
      <w:pPr>
        <w:pStyle w:val="2"/>
        <w:bidi w:val="0"/>
        <w:rPr>
          <w:rFonts w:hint="eastAsia" w:ascii="仿宋_GB2312" w:hAnsi="仿宋_GB2312" w:eastAsia="仿宋_GB2312" w:cs="仿宋_GB2312"/>
          <w:sz w:val="44"/>
          <w:szCs w:val="44"/>
          <w:lang w:val="en-US" w:eastAsia="zh-CN"/>
        </w:rPr>
      </w:pPr>
      <w:bookmarkStart w:id="141" w:name="_Toc22783"/>
      <w:bookmarkStart w:id="142" w:name="_Toc16875"/>
      <w:bookmarkStart w:id="143" w:name="_Toc1903"/>
      <w:bookmarkStart w:id="144" w:name="_Toc3018"/>
      <w:bookmarkStart w:id="145" w:name="_Toc11699"/>
      <w:bookmarkStart w:id="146" w:name="_Toc31191"/>
      <w:r>
        <w:rPr>
          <w:rFonts w:hint="eastAsia" w:ascii="仿宋_GB2312" w:hAnsi="仿宋_GB2312" w:eastAsia="仿宋_GB2312" w:cs="仿宋_GB2312"/>
          <w:sz w:val="44"/>
          <w:szCs w:val="44"/>
          <w:lang w:val="en-US" w:eastAsia="zh-CN"/>
        </w:rPr>
        <w:t>第六部分 投标文件附件</w:t>
      </w:r>
      <w:bookmarkEnd w:id="141"/>
      <w:bookmarkEnd w:id="142"/>
      <w:bookmarkEnd w:id="143"/>
      <w:bookmarkEnd w:id="144"/>
      <w:bookmarkEnd w:id="145"/>
      <w:bookmarkEnd w:id="146"/>
    </w:p>
    <w:p w14:paraId="317CF31B">
      <w:pPr>
        <w:keepNext/>
        <w:keepLines/>
        <w:rPr>
          <w:rFonts w:hint="eastAsia" w:ascii="仿宋_GB2312" w:hAnsi="仿宋_GB2312" w:eastAsia="仿宋_GB2312" w:cs="仿宋_GB2312"/>
          <w:b/>
          <w:bCs/>
          <w:color w:val="000000"/>
          <w:sz w:val="24"/>
          <w:szCs w:val="24"/>
        </w:rPr>
      </w:pPr>
    </w:p>
    <w:p w14:paraId="1514D599">
      <w:pPr>
        <w:pStyle w:val="19"/>
        <w:rPr>
          <w:rFonts w:hint="eastAsia" w:ascii="仿宋_GB2312" w:hAnsi="仿宋_GB2312" w:eastAsia="仿宋_GB2312" w:cs="仿宋_GB2312"/>
          <w:b/>
          <w:bCs/>
          <w:color w:val="000000"/>
          <w:sz w:val="24"/>
          <w:szCs w:val="24"/>
        </w:rPr>
      </w:pPr>
    </w:p>
    <w:p w14:paraId="74E8399F">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说明：</w:t>
      </w:r>
    </w:p>
    <w:p w14:paraId="0E8B4F35">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1.投标人须认真填写和提交本部分中的附件文件；</w:t>
      </w:r>
    </w:p>
    <w:p w14:paraId="2323E21C">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2.对附件文件中所要求的内容应给予明确的答复；</w:t>
      </w:r>
    </w:p>
    <w:p w14:paraId="269D33A4">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3.附件文件的签字人应保证其对一切问题的答复、所做的声明及出具的资格资质文件、资料等具有真实性和准确性；</w:t>
      </w:r>
    </w:p>
    <w:p w14:paraId="3706DCF5">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4.招标人将对投标人提交的文件、资料等内容予以保密，但不退还；</w:t>
      </w:r>
    </w:p>
    <w:p w14:paraId="0F1CACAB">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5.所有附件文件应以中文书写，作为投标文件的组成部分。</w:t>
      </w:r>
    </w:p>
    <w:p w14:paraId="2183F00B">
      <w:pPr>
        <w:pStyle w:val="19"/>
        <w:rPr>
          <w:rFonts w:hint="eastAsia" w:ascii="仿宋_GB2312" w:hAnsi="仿宋_GB2312" w:eastAsia="仿宋_GB2312" w:cs="仿宋_GB2312"/>
          <w:b/>
          <w:bCs/>
          <w:color w:val="000000"/>
          <w:sz w:val="24"/>
          <w:szCs w:val="24"/>
        </w:rPr>
        <w:sectPr>
          <w:footerReference r:id="rId18" w:type="first"/>
          <w:headerReference r:id="rId16" w:type="default"/>
          <w:footerReference r:id="rId17" w:type="default"/>
          <w:pgSz w:w="11906" w:h="16838"/>
          <w:pgMar w:top="1588" w:right="1418" w:bottom="1134" w:left="1418" w:header="851" w:footer="992" w:gutter="0"/>
          <w:pgNumType w:fmt="decimal"/>
          <w:cols w:space="720" w:num="1"/>
          <w:titlePg/>
          <w:docGrid w:type="lines" w:linePitch="312" w:charSpace="0"/>
        </w:sectPr>
      </w:pPr>
    </w:p>
    <w:p w14:paraId="1671C69A">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47" w:name="_Toc28575"/>
      <w:bookmarkStart w:id="148" w:name="_Toc20564"/>
      <w:bookmarkStart w:id="149" w:name="_Toc23117"/>
      <w:r>
        <w:rPr>
          <w:rFonts w:hint="eastAsia" w:ascii="仿宋_GB2312" w:hAnsi="仿宋_GB2312" w:eastAsia="仿宋_GB2312" w:cs="仿宋_GB2312"/>
          <w:b/>
          <w:bCs/>
          <w:kern w:val="2"/>
          <w:sz w:val="36"/>
          <w:szCs w:val="36"/>
          <w:lang w:val="en-US" w:eastAsia="zh-CN" w:bidi="ar-SA"/>
        </w:rPr>
        <w:t>附件1</w:t>
      </w:r>
      <w:bookmarkStart w:id="150" w:name="_Toc639004"/>
      <w:bookmarkStart w:id="151" w:name="_Toc212369550"/>
      <w:bookmarkStart w:id="152" w:name="_Toc25811"/>
      <w:bookmarkStart w:id="153" w:name="_Toc353881012"/>
      <w:r>
        <w:rPr>
          <w:rFonts w:hint="eastAsia" w:ascii="仿宋_GB2312" w:hAnsi="仿宋_GB2312" w:eastAsia="仿宋_GB2312" w:cs="仿宋_GB2312"/>
          <w:b/>
          <w:bCs/>
          <w:kern w:val="2"/>
          <w:sz w:val="36"/>
          <w:szCs w:val="36"/>
          <w:lang w:val="en-US" w:eastAsia="zh-CN" w:bidi="ar-SA"/>
        </w:rPr>
        <w:t xml:space="preserve"> 投标函</w:t>
      </w:r>
      <w:bookmarkEnd w:id="147"/>
      <w:bookmarkEnd w:id="148"/>
      <w:bookmarkEnd w:id="149"/>
      <w:bookmarkEnd w:id="150"/>
      <w:bookmarkEnd w:id="151"/>
      <w:bookmarkEnd w:id="152"/>
      <w:bookmarkEnd w:id="153"/>
    </w:p>
    <w:p w14:paraId="1EB2BAB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致：中国重汽集团济南动力有限公司：</w:t>
      </w:r>
    </w:p>
    <w:p w14:paraId="11BD7E7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根据贵方</w:t>
      </w:r>
      <w:r>
        <w:rPr>
          <w:rFonts w:hint="eastAsia" w:ascii="仿宋_GB2312" w:hAnsi="仿宋_GB2312" w:eastAsia="仿宋_GB2312" w:cs="仿宋_GB2312"/>
          <w:color w:val="000000"/>
          <w:sz w:val="24"/>
          <w:szCs w:val="24"/>
          <w:highlight w:val="green"/>
          <w:lang w:val="en-US" w:eastAsia="zh-CN"/>
        </w:rPr>
        <w:t>中国重汽集团济南商用车转向油加注设备项目</w:t>
      </w:r>
      <w:r>
        <w:rPr>
          <w:rFonts w:hint="eastAsia" w:ascii="仿宋_GB2312" w:hAnsi="仿宋_GB2312" w:eastAsia="仿宋_GB2312" w:cs="仿宋_GB2312"/>
          <w:bCs/>
          <w:snapToGrid w:val="0"/>
          <w:color w:val="000000"/>
          <w:kern w:val="0"/>
          <w:sz w:val="24"/>
          <w:szCs w:val="24"/>
        </w:rPr>
        <w:t>招标公告</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color w:val="000000"/>
          <w:sz w:val="24"/>
          <w:szCs w:val="24"/>
          <w:u w:val="single"/>
        </w:rPr>
        <w:t xml:space="preserve">            </w:t>
      </w:r>
      <w:r>
        <w:rPr>
          <w:rFonts w:hint="eastAsia" w:ascii="仿宋_GB2312" w:hAnsi="仿宋_GB2312" w:eastAsia="仿宋_GB2312" w:cs="仿宋_GB2312"/>
          <w:color w:val="000000"/>
          <w:sz w:val="24"/>
          <w:szCs w:val="24"/>
        </w:rPr>
        <w:t>投标公司， 法人代表人为</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，正式授权</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 xml:space="preserve"> 提交纸质投标文件：资质证明文件、商务文件和技术文件正本</w:t>
      </w:r>
      <w:r>
        <w:rPr>
          <w:rFonts w:hint="eastAsia" w:ascii="仿宋_GB2312" w:hAnsi="仿宋_GB2312" w:eastAsia="仿宋_GB2312" w:cs="仿宋_GB2312"/>
          <w:color w:val="000000"/>
          <w:sz w:val="24"/>
          <w:szCs w:val="24"/>
          <w:highlight w:val="yellow"/>
        </w:rPr>
        <w:t>一</w:t>
      </w:r>
      <w:r>
        <w:rPr>
          <w:rFonts w:hint="eastAsia" w:ascii="仿宋_GB2312" w:hAnsi="仿宋_GB2312" w:eastAsia="仿宋_GB2312" w:cs="仿宋_GB2312"/>
          <w:color w:val="000000"/>
          <w:sz w:val="24"/>
          <w:szCs w:val="24"/>
        </w:rPr>
        <w:t>份；电子版投标文件一份。</w:t>
      </w:r>
    </w:p>
    <w:p w14:paraId="74EE694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据此函，签字代表宣布同意如下：</w:t>
      </w:r>
    </w:p>
    <w:p w14:paraId="3ADF015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3EEBBFF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2.投标人在投标之前已经与贵方进行了充分的沟通，完全理解并接受招标文件的各项规定和要求，对招标文件的合理性、合法性不再有异议。</w:t>
      </w:r>
    </w:p>
    <w:p w14:paraId="7B7E1E4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3.本投标有效期自开标日起</w:t>
      </w:r>
      <w:r>
        <w:rPr>
          <w:rFonts w:hint="eastAsia" w:ascii="仿宋_GB2312" w:hAnsi="仿宋_GB2312" w:eastAsia="仿宋_GB2312" w:cs="仿宋_GB2312"/>
          <w:bCs/>
          <w:color w:val="000000"/>
          <w:sz w:val="24"/>
          <w:szCs w:val="24"/>
          <w:u w:val="single"/>
        </w:rPr>
        <w:t xml:space="preserve"> 90</w:t>
      </w:r>
      <w:r>
        <w:rPr>
          <w:rFonts w:hint="eastAsia" w:ascii="仿宋_GB2312" w:hAnsi="仿宋_GB2312" w:eastAsia="仿宋_GB2312" w:cs="仿宋_GB2312"/>
          <w:color w:val="000000"/>
          <w:sz w:val="24"/>
          <w:szCs w:val="24"/>
        </w:rPr>
        <w:t>个日历日。</w:t>
      </w:r>
    </w:p>
    <w:p w14:paraId="781A7C7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4.如中标，本投标文件至本项目合同履行完毕止均保持有效，本投标人将按“招标文件”及政府采购法律、法规的规定履行合同责任和义务。</w:t>
      </w:r>
    </w:p>
    <w:p w14:paraId="0AB30AF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5.投标人同意按照贵方要求提供与投标有关的一切数据或资料。</w:t>
      </w:r>
    </w:p>
    <w:p w14:paraId="13FE233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6.与本投标有关的一切正式往来信函请寄：</w:t>
      </w:r>
    </w:p>
    <w:p w14:paraId="2119DDE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地址：                             </w:t>
      </w:r>
    </w:p>
    <w:p w14:paraId="5DA53CB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邮编：        </w:t>
      </w:r>
    </w:p>
    <w:p w14:paraId="3110008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电话（请填写手机号码）：         传真：                   </w:t>
      </w:r>
    </w:p>
    <w:p w14:paraId="4CF8D89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投标人代表姓名：</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职务：</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 xml:space="preserve">          </w:t>
      </w:r>
    </w:p>
    <w:p w14:paraId="196E26F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开户银行：                   </w:t>
      </w:r>
    </w:p>
    <w:p w14:paraId="689D441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银行帐号：                   </w:t>
      </w:r>
    </w:p>
    <w:p w14:paraId="599CA19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投标人名称（</w:t>
      </w:r>
      <w:r>
        <w:rPr>
          <w:rFonts w:hint="eastAsia" w:ascii="仿宋_GB2312" w:hAnsi="仿宋_GB2312" w:eastAsia="仿宋_GB2312" w:cs="仿宋_GB2312"/>
          <w:bCs/>
          <w:color w:val="000000"/>
          <w:sz w:val="24"/>
          <w:szCs w:val="24"/>
        </w:rPr>
        <w:t>盖章）</w:t>
      </w:r>
      <w:r>
        <w:rPr>
          <w:rFonts w:hint="eastAsia" w:ascii="仿宋_GB2312" w:hAnsi="仿宋_GB2312" w:eastAsia="仿宋_GB2312" w:cs="仿宋_GB2312"/>
          <w:color w:val="000000"/>
          <w:sz w:val="24"/>
          <w:szCs w:val="24"/>
        </w:rPr>
        <w:t xml:space="preserve">: </w:t>
      </w:r>
    </w:p>
    <w:p w14:paraId="024B21A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授权代表签字</w:t>
      </w:r>
      <w:r>
        <w:rPr>
          <w:rFonts w:hint="eastAsia" w:ascii="仿宋_GB2312" w:hAnsi="仿宋_GB2312" w:eastAsia="仿宋_GB2312" w:cs="仿宋_GB2312"/>
          <w:bCs/>
          <w:color w:val="000000"/>
          <w:sz w:val="24"/>
          <w:szCs w:val="24"/>
        </w:rPr>
        <w:t>：</w:t>
      </w:r>
    </w:p>
    <w:p w14:paraId="229F8CF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日期：     年      月      日</w:t>
      </w:r>
    </w:p>
    <w:p w14:paraId="07570873">
      <w:pPr>
        <w:rPr>
          <w:rFonts w:hint="eastAsia" w:ascii="仿宋_GB2312" w:hAnsi="仿宋_GB2312" w:eastAsia="仿宋_GB2312" w:cs="仿宋_GB2312"/>
          <w:color w:val="000000"/>
          <w:sz w:val="24"/>
          <w:szCs w:val="24"/>
        </w:rPr>
      </w:pPr>
    </w:p>
    <w:p w14:paraId="3F8E49A8">
      <w:pPr>
        <w:rPr>
          <w:rFonts w:hint="eastAsia" w:ascii="仿宋_GB2312" w:hAnsi="仿宋_GB2312" w:eastAsia="仿宋_GB2312" w:cs="仿宋_GB2312"/>
          <w:color w:val="000000"/>
          <w:sz w:val="24"/>
          <w:szCs w:val="24"/>
        </w:rPr>
      </w:pPr>
    </w:p>
    <w:p w14:paraId="59D42C31">
      <w:pPr>
        <w:pStyle w:val="19"/>
        <w:rPr>
          <w:rFonts w:hint="eastAsia" w:ascii="仿宋_GB2312" w:hAnsi="仿宋_GB2312" w:eastAsia="仿宋_GB2312" w:cs="仿宋_GB2312"/>
          <w:color w:val="000000"/>
          <w:sz w:val="24"/>
          <w:szCs w:val="24"/>
        </w:rPr>
      </w:pPr>
    </w:p>
    <w:p w14:paraId="3754B16C">
      <w:pPr>
        <w:pStyle w:val="19"/>
        <w:rPr>
          <w:rFonts w:hint="eastAsia" w:ascii="仿宋_GB2312" w:hAnsi="仿宋_GB2312" w:eastAsia="仿宋_GB2312" w:cs="仿宋_GB2312"/>
          <w:color w:val="000000"/>
          <w:sz w:val="24"/>
          <w:szCs w:val="24"/>
        </w:rPr>
      </w:pPr>
    </w:p>
    <w:p w14:paraId="6F96F240">
      <w:pPr>
        <w:pStyle w:val="19"/>
        <w:rPr>
          <w:rFonts w:hint="eastAsia" w:ascii="仿宋_GB2312" w:hAnsi="仿宋_GB2312" w:eastAsia="仿宋_GB2312" w:cs="仿宋_GB2312"/>
          <w:color w:val="000000"/>
          <w:sz w:val="24"/>
          <w:szCs w:val="24"/>
        </w:rPr>
      </w:pPr>
    </w:p>
    <w:p w14:paraId="3FDC582C">
      <w:pPr>
        <w:pStyle w:val="19"/>
        <w:rPr>
          <w:rFonts w:hint="eastAsia" w:ascii="仿宋_GB2312" w:hAnsi="仿宋_GB2312" w:eastAsia="仿宋_GB2312" w:cs="仿宋_GB2312"/>
          <w:color w:val="000000"/>
          <w:sz w:val="24"/>
          <w:szCs w:val="24"/>
        </w:rPr>
      </w:pPr>
    </w:p>
    <w:p w14:paraId="622C6300">
      <w:pPr>
        <w:rPr>
          <w:rFonts w:hint="eastAsia" w:ascii="仿宋_GB2312" w:hAnsi="仿宋_GB2312" w:eastAsia="仿宋_GB2312" w:cs="仿宋_GB2312"/>
          <w:color w:val="000000"/>
          <w:sz w:val="24"/>
          <w:szCs w:val="24"/>
        </w:rPr>
      </w:pPr>
    </w:p>
    <w:p w14:paraId="4BE66911">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54" w:name="_Toc6733"/>
      <w:bookmarkStart w:id="155" w:name="_Toc16460"/>
      <w:bookmarkStart w:id="156" w:name="_Toc31515"/>
      <w:r>
        <w:rPr>
          <w:rFonts w:hint="eastAsia" w:ascii="仿宋_GB2312" w:hAnsi="仿宋_GB2312" w:eastAsia="仿宋_GB2312" w:cs="仿宋_GB2312"/>
          <w:b/>
          <w:bCs/>
          <w:kern w:val="2"/>
          <w:sz w:val="36"/>
          <w:szCs w:val="36"/>
          <w:lang w:val="en-US" w:eastAsia="zh-CN" w:bidi="ar-SA"/>
        </w:rPr>
        <w:t>附件2 法定代表人授权委托书</w:t>
      </w:r>
      <w:bookmarkEnd w:id="154"/>
      <w:bookmarkEnd w:id="155"/>
      <w:bookmarkEnd w:id="156"/>
    </w:p>
    <w:p w14:paraId="60853263">
      <w:pPr>
        <w:adjustRightInd w:val="0"/>
        <w:snapToGrid w:val="0"/>
        <w:spacing w:before="93" w:beforeLines="30" w:line="240" w:lineRule="exact"/>
        <w:jc w:val="center"/>
        <w:rPr>
          <w:rFonts w:hint="eastAsia" w:ascii="仿宋_GB2312" w:hAnsi="仿宋_GB2312" w:eastAsia="仿宋_GB2312" w:cs="仿宋_GB2312"/>
          <w:sz w:val="24"/>
          <w:szCs w:val="20"/>
        </w:rPr>
      </w:pPr>
    </w:p>
    <w:p w14:paraId="51136B6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本授权委托书声明：我＿＿＿＿＿＿＿（姓名）系＿＿＿＿＿＿＿＿＿＿＿＿＿＿＿＿＿＿＿＿＿＿＿＿＿＿＿＿（投标人全称）的法定代表人，就</w:t>
      </w:r>
      <w:r>
        <w:rPr>
          <w:rFonts w:hint="eastAsia" w:ascii="仿宋_GB2312" w:hAnsi="仿宋_GB2312" w:eastAsia="仿宋_GB2312" w:cs="仿宋_GB2312"/>
          <w:color w:val="000000"/>
          <w:sz w:val="24"/>
          <w:szCs w:val="24"/>
          <w:highlight w:val="green"/>
          <w:u w:val="single"/>
          <w:lang w:val="en-US" w:eastAsia="zh-CN"/>
        </w:rPr>
        <w:t>中国重汽集团济南商用车转向油加注设备项目</w:t>
      </w:r>
      <w:r>
        <w:rPr>
          <w:rFonts w:hint="eastAsia" w:ascii="仿宋_GB2312" w:hAnsi="仿宋_GB2312" w:eastAsia="仿宋_GB2312" w:cs="仿宋_GB2312"/>
          <w:color w:val="000000"/>
          <w:sz w:val="24"/>
          <w:szCs w:val="24"/>
          <w:u w:val="single"/>
        </w:rPr>
        <w:t>（</w:t>
      </w:r>
      <w:r>
        <w:rPr>
          <w:rFonts w:hint="eastAsia" w:ascii="仿宋_GB2312" w:hAnsi="仿宋_GB2312" w:eastAsia="仿宋_GB2312" w:cs="仿宋_GB2312"/>
          <w:b/>
          <w:bCs/>
          <w:sz w:val="24"/>
          <w:szCs w:val="24"/>
          <w:highlight w:val="green"/>
          <w:u w:val="single"/>
          <w:lang w:eastAsia="zh-CN"/>
        </w:rPr>
        <w:t>CGZX2025030140</w:t>
      </w:r>
      <w:r>
        <w:rPr>
          <w:rFonts w:hint="eastAsia" w:ascii="仿宋_GB2312" w:hAnsi="仿宋_GB2312" w:eastAsia="仿宋_GB2312" w:cs="仿宋_GB2312"/>
          <w:color w:val="000000"/>
          <w:sz w:val="24"/>
          <w:szCs w:val="24"/>
          <w:u w:val="single"/>
        </w:rPr>
        <w:t>）</w:t>
      </w:r>
      <w:r>
        <w:rPr>
          <w:rFonts w:hint="eastAsia" w:ascii="仿宋_GB2312" w:hAnsi="仿宋_GB2312" w:eastAsia="仿宋_GB2312" w:cs="仿宋_GB2312"/>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DD061C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全权代表无转委权。特此委托。</w:t>
      </w:r>
    </w:p>
    <w:tbl>
      <w:tblPr>
        <w:tblStyle w:val="3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02DE4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0C3A318">
            <w:pPr>
              <w:adjustRightInd w:val="0"/>
              <w:snapToGrid w:val="0"/>
              <w:spacing w:before="93" w:beforeLines="30" w:line="312" w:lineRule="auto"/>
              <w:jc w:val="center"/>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附法人身份证明复印件（</w:t>
            </w:r>
            <w:r>
              <w:rPr>
                <w:rFonts w:hint="eastAsia" w:ascii="仿宋_GB2312" w:hAnsi="仿宋_GB2312" w:eastAsia="仿宋_GB2312" w:cs="仿宋_GB2312"/>
                <w:color w:val="000000" w:themeColor="text1"/>
                <w:sz w:val="24"/>
                <w:szCs w:val="20"/>
                <w14:textFill>
                  <w14:solidFill>
                    <w14:schemeClr w14:val="tx1"/>
                  </w14:solidFill>
                </w14:textFill>
              </w:rPr>
              <w:t>正反面）</w:t>
            </w:r>
          </w:p>
          <w:p w14:paraId="036ABCE4">
            <w:pPr>
              <w:adjustRightInd w:val="0"/>
              <w:snapToGrid w:val="0"/>
              <w:spacing w:before="93" w:beforeLines="30" w:line="312" w:lineRule="auto"/>
              <w:jc w:val="center"/>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附授权代理人身份证明复印件（正反面）</w:t>
            </w:r>
          </w:p>
        </w:tc>
      </w:tr>
    </w:tbl>
    <w:p w14:paraId="73A183F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全权代表姓名：            性别：          年龄：</w:t>
      </w:r>
    </w:p>
    <w:p w14:paraId="15D88CA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单位：                    部门：          职务：</w:t>
      </w:r>
    </w:p>
    <w:p w14:paraId="1006F62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法定代表人签字或盖章                          </w:t>
      </w:r>
    </w:p>
    <w:p w14:paraId="4EB0F23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被授权人签字  </w:t>
      </w:r>
    </w:p>
    <w:p w14:paraId="10477BF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被授权人电话：                          </w:t>
      </w:r>
    </w:p>
    <w:p w14:paraId="5EC1558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投标人名称（公章）                       </w:t>
      </w:r>
    </w:p>
    <w:p w14:paraId="7F37A2A1">
      <w:pPr>
        <w:spacing w:line="460" w:lineRule="exact"/>
        <w:ind w:firstLine="5520" w:firstLineChars="23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1496C29B">
      <w:pPr>
        <w:rPr>
          <w:rFonts w:hint="eastAsia" w:ascii="仿宋_GB2312" w:hAnsi="仿宋_GB2312" w:eastAsia="仿宋_GB2312" w:cs="仿宋_GB2312"/>
          <w:b/>
          <w:bCs/>
          <w:color w:val="000000"/>
          <w:sz w:val="28"/>
          <w:szCs w:val="20"/>
        </w:rPr>
      </w:pPr>
    </w:p>
    <w:p w14:paraId="5B0F8228">
      <w:pPr>
        <w:pStyle w:val="19"/>
        <w:rPr>
          <w:rFonts w:hint="eastAsia" w:ascii="仿宋_GB2312" w:hAnsi="仿宋_GB2312" w:eastAsia="仿宋_GB2312" w:cs="仿宋_GB2312"/>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7D303FC0">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57" w:name="_Toc24567"/>
      <w:bookmarkStart w:id="158" w:name="_Toc27444"/>
      <w:bookmarkStart w:id="159" w:name="_Toc13989"/>
      <w:r>
        <w:rPr>
          <w:rFonts w:hint="eastAsia" w:ascii="仿宋_GB2312" w:hAnsi="仿宋_GB2312" w:eastAsia="仿宋_GB2312" w:cs="仿宋_GB2312"/>
          <w:b/>
          <w:bCs/>
          <w:kern w:val="2"/>
          <w:sz w:val="36"/>
          <w:szCs w:val="36"/>
          <w:lang w:val="en-US" w:eastAsia="zh-CN" w:bidi="ar-SA"/>
        </w:rPr>
        <w:t>附件3 投标人基本情况表</w:t>
      </w:r>
      <w:bookmarkEnd w:id="157"/>
      <w:bookmarkEnd w:id="158"/>
      <w:bookmarkEnd w:id="159"/>
    </w:p>
    <w:tbl>
      <w:tblPr>
        <w:tblStyle w:val="130"/>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7EEE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F986165">
            <w:pPr>
              <w:pStyle w:val="132"/>
              <w:spacing w:before="114"/>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企业名称 </w:t>
            </w:r>
          </w:p>
        </w:tc>
        <w:tc>
          <w:tcPr>
            <w:tcW w:w="4680" w:type="dxa"/>
            <w:gridSpan w:val="4"/>
            <w:vAlign w:val="center"/>
          </w:tcPr>
          <w:p w14:paraId="013AC621">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7414340D">
            <w:pPr>
              <w:pStyle w:val="132"/>
              <w:spacing w:before="106"/>
              <w:ind w:left="154"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联系人 </w:t>
            </w:r>
          </w:p>
        </w:tc>
        <w:tc>
          <w:tcPr>
            <w:tcW w:w="1510" w:type="dxa"/>
            <w:vAlign w:val="center"/>
          </w:tcPr>
          <w:p w14:paraId="2AC99CAE">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28193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346AB8F2">
            <w:pPr>
              <w:pStyle w:val="132"/>
              <w:spacing w:before="114"/>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企业地址 </w:t>
            </w:r>
          </w:p>
        </w:tc>
        <w:tc>
          <w:tcPr>
            <w:tcW w:w="4680" w:type="dxa"/>
            <w:gridSpan w:val="4"/>
            <w:vAlign w:val="center"/>
          </w:tcPr>
          <w:p w14:paraId="0CCD5EEA">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578D0056">
            <w:pPr>
              <w:pStyle w:val="132"/>
              <w:spacing w:before="106"/>
              <w:ind w:left="154"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联系人电话 </w:t>
            </w:r>
          </w:p>
        </w:tc>
        <w:tc>
          <w:tcPr>
            <w:tcW w:w="1510" w:type="dxa"/>
            <w:vAlign w:val="center"/>
          </w:tcPr>
          <w:p w14:paraId="1991C46F">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0847A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581FF3B">
            <w:pPr>
              <w:pStyle w:val="132"/>
              <w:spacing w:before="111"/>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企业性质 </w:t>
            </w:r>
          </w:p>
        </w:tc>
        <w:tc>
          <w:tcPr>
            <w:tcW w:w="4680" w:type="dxa"/>
            <w:gridSpan w:val="4"/>
            <w:vAlign w:val="center"/>
          </w:tcPr>
          <w:p w14:paraId="13DD24EC">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1C930424">
            <w:pPr>
              <w:pStyle w:val="132"/>
              <w:spacing w:before="103"/>
              <w:ind w:left="154"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注册时间 </w:t>
            </w:r>
          </w:p>
        </w:tc>
        <w:tc>
          <w:tcPr>
            <w:tcW w:w="1510" w:type="dxa"/>
            <w:vAlign w:val="center"/>
          </w:tcPr>
          <w:p w14:paraId="577F7008">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220E7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B29BEEA">
            <w:pPr>
              <w:pStyle w:val="132"/>
              <w:spacing w:before="111"/>
              <w:ind w:left="509"/>
              <w:rPr>
                <w:rFonts w:hint="eastAsia" w:ascii="仿宋_GB2312" w:hAnsi="仿宋_GB2312" w:eastAsia="仿宋_GB2312" w:cs="仿宋_GB2312"/>
                <w:sz w:val="24"/>
                <w:szCs w:val="24"/>
                <w:highlight w:val="yellow"/>
              </w:rPr>
            </w:pPr>
            <w:r>
              <w:rPr>
                <w:rFonts w:hint="eastAsia" w:ascii="仿宋_GB2312" w:hAnsi="仿宋_GB2312" w:eastAsia="仿宋_GB2312" w:cs="仿宋_GB2312"/>
                <w:sz w:val="24"/>
                <w:szCs w:val="24"/>
              </w:rPr>
              <w:t xml:space="preserve">企业法人代表  </w:t>
            </w:r>
          </w:p>
        </w:tc>
        <w:tc>
          <w:tcPr>
            <w:tcW w:w="4680" w:type="dxa"/>
            <w:gridSpan w:val="4"/>
          </w:tcPr>
          <w:p w14:paraId="6FB16929">
            <w:pPr>
              <w:pStyle w:val="4"/>
              <w:keepNext w:val="0"/>
              <w:keepLines w:val="0"/>
              <w:widowControl/>
              <w:shd w:val="clear" w:color="auto" w:fill="FFFFFF"/>
              <w:spacing w:before="0" w:after="0" w:line="450" w:lineRule="atLeast"/>
              <w:outlineLvl w:val="9"/>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5697BBCC">
            <w:pPr>
              <w:pStyle w:val="132"/>
              <w:spacing w:before="103"/>
              <w:ind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企业资质</w:t>
            </w:r>
          </w:p>
        </w:tc>
        <w:tc>
          <w:tcPr>
            <w:tcW w:w="1510" w:type="dxa"/>
            <w:vAlign w:val="center"/>
          </w:tcPr>
          <w:p w14:paraId="6C5316D7">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25D67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084F416">
            <w:pPr>
              <w:pStyle w:val="132"/>
              <w:spacing w:before="114"/>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品牌区分 </w:t>
            </w:r>
          </w:p>
        </w:tc>
        <w:tc>
          <w:tcPr>
            <w:tcW w:w="7500" w:type="dxa"/>
            <w:gridSpan w:val="6"/>
          </w:tcPr>
          <w:p w14:paraId="11385499">
            <w:pPr>
              <w:pStyle w:val="132"/>
              <w:spacing w:before="106"/>
              <w:ind w:left="40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自产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总代理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代理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经销 </w:t>
            </w:r>
          </w:p>
        </w:tc>
      </w:tr>
      <w:tr w14:paraId="7B2F0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22FFA47">
            <w:pPr>
              <w:pStyle w:val="132"/>
              <w:spacing w:before="178"/>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品牌名称 </w:t>
            </w:r>
          </w:p>
        </w:tc>
        <w:tc>
          <w:tcPr>
            <w:tcW w:w="3583" w:type="dxa"/>
            <w:gridSpan w:val="3"/>
            <w:vAlign w:val="center"/>
          </w:tcPr>
          <w:p w14:paraId="2AE346EE">
            <w:pPr>
              <w:widowControl/>
              <w:rPr>
                <w:rFonts w:hint="eastAsia" w:ascii="仿宋_GB2312" w:hAnsi="仿宋_GB2312" w:eastAsia="仿宋_GB2312" w:cs="仿宋_GB2312"/>
                <w:kern w:val="0"/>
                <w:sz w:val="24"/>
                <w:szCs w:val="24"/>
                <w:lang w:bidi="ar"/>
              </w:rPr>
            </w:pPr>
          </w:p>
        </w:tc>
        <w:tc>
          <w:tcPr>
            <w:tcW w:w="1097" w:type="dxa"/>
          </w:tcPr>
          <w:p w14:paraId="4D146D3E">
            <w:pPr>
              <w:pStyle w:val="132"/>
              <w:spacing w:before="15"/>
              <w:ind w:left="279"/>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质量</w:t>
            </w:r>
            <w:r>
              <w:rPr>
                <w:rFonts w:hint="eastAsia" w:ascii="仿宋_GB2312" w:hAnsi="仿宋_GB2312" w:eastAsia="仿宋_GB2312" w:cs="仿宋_GB2312"/>
                <w:sz w:val="24"/>
                <w:szCs w:val="24"/>
              </w:rPr>
              <w:t xml:space="preserve"> </w:t>
            </w:r>
          </w:p>
          <w:p w14:paraId="1A3DF87A">
            <w:pPr>
              <w:pStyle w:val="132"/>
              <w:spacing w:before="30" w:line="277" w:lineRule="exact"/>
              <w:ind w:left="27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体系</w:t>
            </w:r>
          </w:p>
        </w:tc>
        <w:tc>
          <w:tcPr>
            <w:tcW w:w="2820" w:type="dxa"/>
            <w:gridSpan w:val="2"/>
          </w:tcPr>
          <w:p w14:paraId="79411FF3">
            <w:pPr>
              <w:pStyle w:val="132"/>
              <w:spacing w:before="158"/>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w:t>
            </w:r>
          </w:p>
        </w:tc>
      </w:tr>
      <w:tr w14:paraId="00E25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B123FF2">
            <w:pPr>
              <w:pStyle w:val="132"/>
              <w:spacing w:before="149"/>
              <w:ind w:left="3345" w:right="3223"/>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单位概况</w:t>
            </w:r>
          </w:p>
        </w:tc>
      </w:tr>
      <w:tr w14:paraId="02378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FA6D826">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参保职工总人</w:t>
            </w:r>
            <w:r>
              <w:rPr>
                <w:rFonts w:hint="eastAsia" w:ascii="仿宋_GB2312" w:hAnsi="仿宋_GB2312" w:eastAsia="仿宋_GB2312" w:cs="仿宋_GB2312"/>
                <w:spacing w:val="-1"/>
                <w:sz w:val="24"/>
                <w:szCs w:val="24"/>
              </w:rPr>
              <w:t>数</w:t>
            </w:r>
          </w:p>
        </w:tc>
        <w:tc>
          <w:tcPr>
            <w:tcW w:w="990" w:type="dxa"/>
            <w:vAlign w:val="center"/>
          </w:tcPr>
          <w:p w14:paraId="4D0778E4">
            <w:pPr>
              <w:widowControl/>
              <w:textAlignment w:val="center"/>
              <w:rPr>
                <w:rFonts w:hint="eastAsia" w:ascii="仿宋_GB2312" w:hAnsi="仿宋_GB2312" w:eastAsia="仿宋_GB2312" w:cs="仿宋_GB2312"/>
                <w:sz w:val="24"/>
                <w:szCs w:val="24"/>
              </w:rPr>
            </w:pPr>
          </w:p>
        </w:tc>
        <w:tc>
          <w:tcPr>
            <w:tcW w:w="1530" w:type="dxa"/>
            <w:vAlign w:val="center"/>
          </w:tcPr>
          <w:p w14:paraId="0DA4CA4E">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工程技术人</w:t>
            </w:r>
            <w:r>
              <w:rPr>
                <w:rFonts w:hint="eastAsia" w:ascii="仿宋_GB2312" w:hAnsi="仿宋_GB2312" w:eastAsia="仿宋_GB2312" w:cs="仿宋_GB2312"/>
                <w:spacing w:val="-1"/>
                <w:sz w:val="24"/>
                <w:szCs w:val="24"/>
              </w:rPr>
              <w:t>员</w:t>
            </w:r>
          </w:p>
        </w:tc>
        <w:tc>
          <w:tcPr>
            <w:tcW w:w="1063" w:type="dxa"/>
            <w:vAlign w:val="center"/>
          </w:tcPr>
          <w:p w14:paraId="7DDDADAE">
            <w:pPr>
              <w:widowControl/>
              <w:jc w:val="center"/>
              <w:textAlignment w:val="center"/>
              <w:rPr>
                <w:rFonts w:hint="eastAsia" w:ascii="仿宋_GB2312" w:hAnsi="仿宋_GB2312" w:eastAsia="仿宋_GB2312" w:cs="仿宋_GB2312"/>
                <w:sz w:val="24"/>
                <w:szCs w:val="24"/>
              </w:rPr>
            </w:pPr>
          </w:p>
        </w:tc>
        <w:tc>
          <w:tcPr>
            <w:tcW w:w="1097" w:type="dxa"/>
            <w:vAlign w:val="center"/>
          </w:tcPr>
          <w:p w14:paraId="723C658F">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生</w:t>
            </w:r>
            <w:r>
              <w:rPr>
                <w:rFonts w:hint="eastAsia" w:ascii="仿宋_GB2312" w:hAnsi="仿宋_GB2312" w:eastAsia="仿宋_GB2312" w:cs="仿宋_GB2312"/>
                <w:spacing w:val="-2"/>
                <w:sz w:val="24"/>
                <w:szCs w:val="24"/>
              </w:rPr>
              <w:t>产、销售人员</w:t>
            </w:r>
          </w:p>
        </w:tc>
        <w:tc>
          <w:tcPr>
            <w:tcW w:w="2820" w:type="dxa"/>
            <w:gridSpan w:val="2"/>
            <w:vAlign w:val="center"/>
          </w:tcPr>
          <w:p w14:paraId="43032DE6">
            <w:pPr>
              <w:widowControl/>
              <w:jc w:val="center"/>
              <w:textAlignment w:val="center"/>
              <w:rPr>
                <w:rFonts w:hint="eastAsia" w:ascii="仿宋_GB2312" w:hAnsi="仿宋_GB2312" w:eastAsia="仿宋_GB2312" w:cs="仿宋_GB2312"/>
                <w:sz w:val="24"/>
                <w:szCs w:val="24"/>
              </w:rPr>
            </w:pPr>
          </w:p>
        </w:tc>
      </w:tr>
      <w:tr w14:paraId="0A1AD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035F4035">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企业优势、关键产品特点</w:t>
            </w:r>
          </w:p>
        </w:tc>
        <w:tc>
          <w:tcPr>
            <w:tcW w:w="7500" w:type="dxa"/>
            <w:gridSpan w:val="6"/>
            <w:vAlign w:val="center"/>
          </w:tcPr>
          <w:p w14:paraId="7A57FBD3">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2276D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C92619E">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企业行业水平及行业口碑</w:t>
            </w:r>
          </w:p>
        </w:tc>
        <w:tc>
          <w:tcPr>
            <w:tcW w:w="7500" w:type="dxa"/>
            <w:gridSpan w:val="6"/>
            <w:vAlign w:val="center"/>
          </w:tcPr>
          <w:p w14:paraId="0A75AF71">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3B65C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639EF876">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rPr>
              <w:t>公</w:t>
            </w:r>
            <w:r>
              <w:rPr>
                <w:rFonts w:hint="eastAsia" w:ascii="仿宋_GB2312" w:hAnsi="仿宋_GB2312" w:eastAsia="仿宋_GB2312" w:cs="仿宋_GB2312"/>
                <w:spacing w:val="-7"/>
                <w:sz w:val="24"/>
                <w:szCs w:val="24"/>
              </w:rPr>
              <w:t>司</w:t>
            </w:r>
            <w:r>
              <w:rPr>
                <w:rFonts w:hint="eastAsia" w:ascii="仿宋_GB2312" w:hAnsi="仿宋_GB2312" w:eastAsia="仿宋_GB2312" w:cs="仿宋_GB2312"/>
                <w:spacing w:val="-5"/>
                <w:sz w:val="24"/>
                <w:szCs w:val="24"/>
              </w:rPr>
              <w:t>现有主要研发、</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4"/>
                <w:sz w:val="24"/>
                <w:szCs w:val="24"/>
              </w:rPr>
              <w:t>实</w:t>
            </w:r>
            <w:r>
              <w:rPr>
                <w:rFonts w:hint="eastAsia" w:ascii="仿宋_GB2312" w:hAnsi="仿宋_GB2312" w:eastAsia="仿宋_GB2312" w:cs="仿宋_GB2312"/>
                <w:spacing w:val="-2"/>
                <w:sz w:val="24"/>
                <w:szCs w:val="24"/>
              </w:rPr>
              <w:t>验、生产设备</w:t>
            </w:r>
          </w:p>
        </w:tc>
        <w:tc>
          <w:tcPr>
            <w:tcW w:w="7500" w:type="dxa"/>
            <w:gridSpan w:val="6"/>
            <w:vAlign w:val="center"/>
          </w:tcPr>
          <w:p w14:paraId="681BABA8">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3E48E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199CDBE">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近三或五年企业类似业绩及履约情况</w:t>
            </w:r>
          </w:p>
        </w:tc>
        <w:tc>
          <w:tcPr>
            <w:tcW w:w="7500" w:type="dxa"/>
            <w:gridSpan w:val="6"/>
            <w:vAlign w:val="center"/>
          </w:tcPr>
          <w:p w14:paraId="78983E19">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33CC0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BA8A96C">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售后服务及质量</w:t>
            </w:r>
          </w:p>
        </w:tc>
        <w:tc>
          <w:tcPr>
            <w:tcW w:w="7500" w:type="dxa"/>
            <w:gridSpan w:val="6"/>
            <w:vAlign w:val="center"/>
          </w:tcPr>
          <w:p w14:paraId="6942D118">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34C2B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E8E2601">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spacing w:val="-4"/>
                <w:sz w:val="24"/>
                <w:szCs w:val="24"/>
              </w:rPr>
              <w:t>对本项目在设计、制造、进度、财务等方面采取的组织措施和相</w:t>
            </w:r>
            <w:r>
              <w:rPr>
                <w:rFonts w:hint="eastAsia" w:ascii="仿宋_GB2312" w:hAnsi="仿宋_GB2312" w:eastAsia="仿宋_GB2312" w:cs="仿宋_GB2312"/>
                <w:spacing w:val="-2"/>
                <w:sz w:val="24"/>
                <w:szCs w:val="24"/>
              </w:rPr>
              <w:t>关</w:t>
            </w:r>
            <w:r>
              <w:rPr>
                <w:rFonts w:hint="eastAsia" w:ascii="仿宋_GB2312" w:hAnsi="仿宋_GB2312" w:eastAsia="仿宋_GB2312" w:cs="仿宋_GB2312"/>
                <w:spacing w:val="-3"/>
                <w:sz w:val="24"/>
                <w:szCs w:val="24"/>
              </w:rPr>
              <w:t>人</w:t>
            </w:r>
            <w:r>
              <w:rPr>
                <w:rFonts w:hint="eastAsia" w:ascii="仿宋_GB2312" w:hAnsi="仿宋_GB2312" w:eastAsia="仿宋_GB2312" w:cs="仿宋_GB2312"/>
                <w:spacing w:val="-2"/>
                <w:sz w:val="24"/>
                <w:szCs w:val="24"/>
              </w:rPr>
              <w:t>员简介</w:t>
            </w:r>
          </w:p>
        </w:tc>
        <w:tc>
          <w:tcPr>
            <w:tcW w:w="7500" w:type="dxa"/>
            <w:gridSpan w:val="6"/>
            <w:vAlign w:val="center"/>
          </w:tcPr>
          <w:p w14:paraId="14E4F58C">
            <w:pPr>
              <w:widowControl/>
              <w:jc w:val="left"/>
              <w:rPr>
                <w:rFonts w:hint="eastAsia" w:ascii="仿宋_GB2312" w:hAnsi="仿宋_GB2312" w:eastAsia="仿宋_GB2312" w:cs="仿宋_GB2312"/>
                <w:kern w:val="0"/>
                <w:sz w:val="24"/>
                <w:szCs w:val="24"/>
                <w:lang w:bidi="ar"/>
              </w:rPr>
            </w:pPr>
          </w:p>
        </w:tc>
      </w:tr>
    </w:tbl>
    <w:p w14:paraId="164C38DD">
      <w:pPr>
        <w:pStyle w:val="19"/>
        <w:rPr>
          <w:rFonts w:hint="eastAsia" w:ascii="仿宋_GB2312" w:hAnsi="仿宋_GB2312" w:eastAsia="仿宋_GB2312" w:cs="仿宋_GB2312"/>
          <w:b/>
          <w:bCs/>
          <w:color w:val="000000"/>
          <w:sz w:val="24"/>
          <w:szCs w:val="24"/>
        </w:rPr>
      </w:pPr>
    </w:p>
    <w:p w14:paraId="1997A5DC">
      <w:pPr>
        <w:pStyle w:val="19"/>
        <w:rPr>
          <w:rFonts w:hint="eastAsia" w:ascii="仿宋_GB2312" w:hAnsi="仿宋_GB2312" w:eastAsia="仿宋_GB2312" w:cs="仿宋_GB2312"/>
          <w:b/>
          <w:bCs/>
          <w:color w:val="000000"/>
          <w:sz w:val="24"/>
          <w:szCs w:val="24"/>
        </w:rPr>
      </w:pPr>
    </w:p>
    <w:p w14:paraId="49D88901">
      <w:pPr>
        <w:pStyle w:val="19"/>
        <w:rPr>
          <w:rFonts w:hint="eastAsia" w:ascii="仿宋_GB2312" w:hAnsi="仿宋_GB2312" w:eastAsia="仿宋_GB2312" w:cs="仿宋_GB2312"/>
          <w:b/>
          <w:bCs/>
          <w:color w:val="000000"/>
          <w:sz w:val="24"/>
          <w:szCs w:val="24"/>
        </w:rPr>
      </w:pPr>
    </w:p>
    <w:p w14:paraId="6018BD31">
      <w:pPr>
        <w:pStyle w:val="19"/>
        <w:rPr>
          <w:rFonts w:hint="eastAsia" w:ascii="仿宋_GB2312" w:hAnsi="仿宋_GB2312" w:eastAsia="仿宋_GB2312" w:cs="仿宋_GB2312"/>
          <w:b/>
          <w:bCs/>
          <w:color w:val="000000"/>
          <w:sz w:val="24"/>
          <w:szCs w:val="24"/>
        </w:rPr>
      </w:pPr>
    </w:p>
    <w:p w14:paraId="65373259">
      <w:pPr>
        <w:pStyle w:val="19"/>
        <w:rPr>
          <w:rFonts w:hint="eastAsia" w:ascii="仿宋_GB2312" w:hAnsi="仿宋_GB2312" w:eastAsia="仿宋_GB2312" w:cs="仿宋_GB2312"/>
          <w:b/>
          <w:bCs/>
          <w:color w:val="000000"/>
          <w:sz w:val="24"/>
          <w:szCs w:val="24"/>
        </w:rPr>
        <w:sectPr>
          <w:footerReference r:id="rId20" w:type="first"/>
          <w:footerReference r:id="rId19" w:type="default"/>
          <w:pgSz w:w="11906" w:h="16838"/>
          <w:pgMar w:top="1588" w:right="1418" w:bottom="1134" w:left="1418" w:header="851" w:footer="992" w:gutter="0"/>
          <w:pgNumType w:fmt="decimal"/>
          <w:cols w:space="720" w:num="1"/>
          <w:titlePg/>
          <w:docGrid w:type="lines" w:linePitch="312" w:charSpace="0"/>
        </w:sectPr>
      </w:pPr>
    </w:p>
    <w:p w14:paraId="16AA285C">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60" w:name="_Toc21910"/>
      <w:bookmarkStart w:id="161" w:name="_Toc17882"/>
      <w:bookmarkStart w:id="162" w:name="_Toc21977"/>
      <w:r>
        <w:rPr>
          <w:rFonts w:hint="eastAsia" w:ascii="仿宋_GB2312" w:hAnsi="仿宋_GB2312" w:eastAsia="仿宋_GB2312" w:cs="仿宋_GB2312"/>
          <w:b/>
          <w:bCs/>
          <w:kern w:val="2"/>
          <w:sz w:val="36"/>
          <w:szCs w:val="36"/>
          <w:lang w:val="en-US" w:eastAsia="zh-CN" w:bidi="ar-SA"/>
        </w:rPr>
        <w:t>附件4 保密承诺函</w:t>
      </w:r>
      <w:bookmarkEnd w:id="160"/>
      <w:bookmarkEnd w:id="161"/>
      <w:bookmarkEnd w:id="162"/>
    </w:p>
    <w:p w14:paraId="4D6FC459">
      <w:pPr>
        <w:spacing w:line="240" w:lineRule="exact"/>
        <w:jc w:val="center"/>
        <w:rPr>
          <w:rFonts w:hint="eastAsia" w:ascii="仿宋_GB2312" w:hAnsi="仿宋_GB2312" w:eastAsia="仿宋_GB2312" w:cs="仿宋_GB2312"/>
          <w:b/>
          <w:bCs/>
          <w:sz w:val="36"/>
          <w:szCs w:val="20"/>
        </w:rPr>
      </w:pPr>
    </w:p>
    <w:p w14:paraId="001ED0F5">
      <w:pPr>
        <w:spacing w:line="360" w:lineRule="auto"/>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项目名称：</w:t>
      </w:r>
      <w:r>
        <w:rPr>
          <w:rFonts w:hint="eastAsia" w:ascii="仿宋_GB2312" w:hAnsi="仿宋_GB2312" w:eastAsia="仿宋_GB2312" w:cs="仿宋_GB2312"/>
          <w:b/>
          <w:bCs/>
          <w:sz w:val="24"/>
          <w:szCs w:val="24"/>
          <w:highlight w:val="green"/>
          <w:u w:val="single"/>
          <w:lang w:val="en-US" w:eastAsia="zh-CN"/>
        </w:rPr>
        <w:t>中国重汽集团济南商用车转向油加注设备项目</w:t>
      </w:r>
    </w:p>
    <w:p w14:paraId="07E50683">
      <w:pPr>
        <w:spacing w:line="360" w:lineRule="auto"/>
        <w:rPr>
          <w:rFonts w:hint="eastAsia" w:ascii="仿宋_GB2312" w:hAnsi="仿宋_GB2312" w:eastAsia="仿宋_GB2312" w:cs="仿宋_GB2312"/>
          <w:b/>
          <w:bCs/>
          <w:sz w:val="24"/>
          <w:szCs w:val="20"/>
        </w:rPr>
      </w:pPr>
      <w:r>
        <w:rPr>
          <w:rFonts w:hint="eastAsia" w:ascii="仿宋_GB2312" w:hAnsi="仿宋_GB2312" w:eastAsia="仿宋_GB2312" w:cs="仿宋_GB2312"/>
          <w:b/>
          <w:bCs/>
          <w:sz w:val="24"/>
          <w:szCs w:val="20"/>
        </w:rPr>
        <w:t>中国重汽集团济南动力有限公司：</w:t>
      </w:r>
    </w:p>
    <w:p w14:paraId="58BD4CAE">
      <w:pPr>
        <w:spacing w:line="360" w:lineRule="auto"/>
        <w:ind w:firstLine="48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我代表（投标人名称）对招标人的商业秘密作如下承诺：</w:t>
      </w:r>
    </w:p>
    <w:p w14:paraId="595C455C">
      <w:pPr>
        <w:spacing w:line="360" w:lineRule="auto"/>
        <w:ind w:left="479" w:leftChars="228"/>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26CD9637">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4F84D45">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961DE71">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FFC2BF8">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782296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CF0F08C">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9A4CDB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7396A1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AE2B99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512958A">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E83CFD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2C24C21">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CEDD27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C18E608">
      <w:pPr>
        <w:spacing w:line="360" w:lineRule="auto"/>
        <w:ind w:firstLine="480" w:firstLineChars="200"/>
        <w:rPr>
          <w:rFonts w:hint="eastAsia" w:ascii="仿宋_GB2312" w:hAnsi="仿宋_GB2312" w:eastAsia="仿宋_GB2312" w:cs="仿宋_GB2312"/>
          <w:sz w:val="24"/>
          <w:szCs w:val="20"/>
          <w:u w:val="single"/>
        </w:rPr>
      </w:pPr>
    </w:p>
    <w:p w14:paraId="6F3FFDB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投标人：（盖章）</w:t>
      </w:r>
    </w:p>
    <w:p w14:paraId="160A75C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法定代表人（委托代理人）：（签字）</w:t>
      </w:r>
    </w:p>
    <w:p w14:paraId="02C55E7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  期：       年    月    日</w:t>
      </w:r>
    </w:p>
    <w:p w14:paraId="1D3A6EF1">
      <w:pPr>
        <w:rPr>
          <w:rFonts w:hint="eastAsia" w:ascii="仿宋_GB2312" w:hAnsi="仿宋_GB2312" w:eastAsia="仿宋_GB2312" w:cs="仿宋_GB2312"/>
          <w:b/>
          <w:bCs/>
          <w:color w:val="000000"/>
          <w:sz w:val="28"/>
          <w:szCs w:val="20"/>
        </w:rPr>
        <w:sectPr>
          <w:footerReference r:id="rId22" w:type="first"/>
          <w:footerReference r:id="rId21" w:type="default"/>
          <w:pgSz w:w="11906" w:h="16838"/>
          <w:pgMar w:top="1588" w:right="1418" w:bottom="1134" w:left="1418" w:header="851" w:footer="992" w:gutter="0"/>
          <w:pgNumType w:fmt="decimal"/>
          <w:cols w:space="720" w:num="1"/>
          <w:titlePg/>
          <w:docGrid w:type="lines" w:linePitch="312" w:charSpace="0"/>
        </w:sectPr>
      </w:pPr>
    </w:p>
    <w:p w14:paraId="68C6F1AB">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63" w:name="_Toc6608"/>
      <w:bookmarkStart w:id="164" w:name="_Toc20318"/>
      <w:bookmarkStart w:id="165" w:name="_Toc12909"/>
      <w:r>
        <w:rPr>
          <w:rFonts w:hint="eastAsia" w:ascii="仿宋_GB2312" w:hAnsi="仿宋_GB2312" w:eastAsia="仿宋_GB2312" w:cs="仿宋_GB2312"/>
          <w:b/>
          <w:bCs/>
          <w:kern w:val="2"/>
          <w:sz w:val="36"/>
          <w:szCs w:val="36"/>
          <w:lang w:val="en-US" w:eastAsia="zh-CN" w:bidi="ar-SA"/>
        </w:rPr>
        <w:t>附件5-1 技术规格偏离表</w:t>
      </w:r>
      <w:bookmarkEnd w:id="163"/>
      <w:bookmarkEnd w:id="164"/>
      <w:bookmarkEnd w:id="165"/>
    </w:p>
    <w:p w14:paraId="16EBC89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项目名称：</w:t>
      </w:r>
      <w:r>
        <w:rPr>
          <w:rFonts w:hint="eastAsia" w:ascii="仿宋_GB2312" w:hAnsi="仿宋_GB2312" w:eastAsia="仿宋_GB2312" w:cs="仿宋_GB2312"/>
          <w:b/>
          <w:bCs/>
          <w:sz w:val="24"/>
          <w:szCs w:val="24"/>
          <w:highlight w:val="green"/>
          <w:u w:val="single"/>
          <w:lang w:val="en-US" w:eastAsia="zh-CN"/>
        </w:rPr>
        <w:t>中国重汽集团济南商用车转向油加注设备项目</w:t>
      </w:r>
      <w:r>
        <w:rPr>
          <w:rFonts w:hint="eastAsia" w:ascii="仿宋_GB2312" w:hAnsi="仿宋_GB2312" w:eastAsia="仿宋_GB2312" w:cs="仿宋_GB2312"/>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798E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DD61F7F">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序号</w:t>
            </w:r>
          </w:p>
        </w:tc>
        <w:tc>
          <w:tcPr>
            <w:tcW w:w="3449" w:type="dxa"/>
            <w:vAlign w:val="center"/>
          </w:tcPr>
          <w:p w14:paraId="11F8DD59">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招标要求</w:t>
            </w:r>
          </w:p>
        </w:tc>
        <w:tc>
          <w:tcPr>
            <w:tcW w:w="2414" w:type="dxa"/>
            <w:vAlign w:val="center"/>
          </w:tcPr>
          <w:p w14:paraId="6606A25F">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响应规格</w:t>
            </w:r>
          </w:p>
        </w:tc>
        <w:tc>
          <w:tcPr>
            <w:tcW w:w="1608" w:type="dxa"/>
            <w:vAlign w:val="center"/>
          </w:tcPr>
          <w:p w14:paraId="7592C5AC">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是否偏离</w:t>
            </w:r>
          </w:p>
        </w:tc>
      </w:tr>
      <w:tr w14:paraId="2E52A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EA3361C">
            <w:pPr>
              <w:jc w:val="center"/>
              <w:rPr>
                <w:rFonts w:hint="eastAsia" w:ascii="仿宋_GB2312" w:hAnsi="仿宋_GB2312" w:eastAsia="仿宋_GB2312" w:cs="仿宋_GB2312"/>
                <w:b/>
                <w:sz w:val="24"/>
                <w:szCs w:val="20"/>
              </w:rPr>
            </w:pPr>
          </w:p>
        </w:tc>
        <w:tc>
          <w:tcPr>
            <w:tcW w:w="3449" w:type="dxa"/>
          </w:tcPr>
          <w:p w14:paraId="70A65098">
            <w:pPr>
              <w:jc w:val="center"/>
              <w:rPr>
                <w:rFonts w:hint="eastAsia" w:ascii="仿宋_GB2312" w:hAnsi="仿宋_GB2312" w:eastAsia="仿宋_GB2312" w:cs="仿宋_GB2312"/>
                <w:b/>
                <w:sz w:val="24"/>
                <w:szCs w:val="20"/>
              </w:rPr>
            </w:pPr>
          </w:p>
        </w:tc>
        <w:tc>
          <w:tcPr>
            <w:tcW w:w="2414" w:type="dxa"/>
          </w:tcPr>
          <w:p w14:paraId="4D6C8BF4">
            <w:pPr>
              <w:jc w:val="center"/>
              <w:rPr>
                <w:rFonts w:hint="eastAsia" w:ascii="仿宋_GB2312" w:hAnsi="仿宋_GB2312" w:eastAsia="仿宋_GB2312" w:cs="仿宋_GB2312"/>
                <w:b/>
                <w:sz w:val="24"/>
                <w:szCs w:val="20"/>
              </w:rPr>
            </w:pPr>
          </w:p>
        </w:tc>
        <w:tc>
          <w:tcPr>
            <w:tcW w:w="1608" w:type="dxa"/>
          </w:tcPr>
          <w:p w14:paraId="72C3938E">
            <w:pPr>
              <w:jc w:val="center"/>
              <w:rPr>
                <w:rFonts w:hint="eastAsia" w:ascii="仿宋_GB2312" w:hAnsi="仿宋_GB2312" w:eastAsia="仿宋_GB2312" w:cs="仿宋_GB2312"/>
                <w:b/>
                <w:sz w:val="24"/>
                <w:szCs w:val="20"/>
              </w:rPr>
            </w:pPr>
          </w:p>
        </w:tc>
      </w:tr>
      <w:tr w14:paraId="65F54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22E1771">
            <w:pPr>
              <w:jc w:val="center"/>
              <w:rPr>
                <w:rFonts w:hint="eastAsia" w:ascii="仿宋_GB2312" w:hAnsi="仿宋_GB2312" w:eastAsia="仿宋_GB2312" w:cs="仿宋_GB2312"/>
                <w:b/>
                <w:sz w:val="24"/>
                <w:szCs w:val="20"/>
              </w:rPr>
            </w:pPr>
          </w:p>
        </w:tc>
        <w:tc>
          <w:tcPr>
            <w:tcW w:w="3449" w:type="dxa"/>
          </w:tcPr>
          <w:p w14:paraId="2C680019">
            <w:pPr>
              <w:jc w:val="center"/>
              <w:rPr>
                <w:rFonts w:hint="eastAsia" w:ascii="仿宋_GB2312" w:hAnsi="仿宋_GB2312" w:eastAsia="仿宋_GB2312" w:cs="仿宋_GB2312"/>
                <w:b/>
                <w:sz w:val="24"/>
                <w:szCs w:val="20"/>
              </w:rPr>
            </w:pPr>
          </w:p>
        </w:tc>
        <w:tc>
          <w:tcPr>
            <w:tcW w:w="2414" w:type="dxa"/>
          </w:tcPr>
          <w:p w14:paraId="03D9A65C">
            <w:pPr>
              <w:jc w:val="center"/>
              <w:rPr>
                <w:rFonts w:hint="eastAsia" w:ascii="仿宋_GB2312" w:hAnsi="仿宋_GB2312" w:eastAsia="仿宋_GB2312" w:cs="仿宋_GB2312"/>
                <w:b/>
                <w:sz w:val="24"/>
                <w:szCs w:val="20"/>
              </w:rPr>
            </w:pPr>
          </w:p>
        </w:tc>
        <w:tc>
          <w:tcPr>
            <w:tcW w:w="1608" w:type="dxa"/>
          </w:tcPr>
          <w:p w14:paraId="202C776E">
            <w:pPr>
              <w:jc w:val="center"/>
              <w:rPr>
                <w:rFonts w:hint="eastAsia" w:ascii="仿宋_GB2312" w:hAnsi="仿宋_GB2312" w:eastAsia="仿宋_GB2312" w:cs="仿宋_GB2312"/>
                <w:b/>
                <w:sz w:val="24"/>
                <w:szCs w:val="20"/>
              </w:rPr>
            </w:pPr>
          </w:p>
        </w:tc>
      </w:tr>
      <w:tr w14:paraId="6A21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DB9C256">
            <w:pPr>
              <w:jc w:val="center"/>
              <w:rPr>
                <w:rFonts w:hint="eastAsia" w:ascii="仿宋_GB2312" w:hAnsi="仿宋_GB2312" w:eastAsia="仿宋_GB2312" w:cs="仿宋_GB2312"/>
                <w:b/>
                <w:sz w:val="24"/>
                <w:szCs w:val="20"/>
              </w:rPr>
            </w:pPr>
          </w:p>
        </w:tc>
        <w:tc>
          <w:tcPr>
            <w:tcW w:w="3449" w:type="dxa"/>
          </w:tcPr>
          <w:p w14:paraId="565A6CBD">
            <w:pPr>
              <w:jc w:val="center"/>
              <w:rPr>
                <w:rFonts w:hint="eastAsia" w:ascii="仿宋_GB2312" w:hAnsi="仿宋_GB2312" w:eastAsia="仿宋_GB2312" w:cs="仿宋_GB2312"/>
                <w:b/>
                <w:sz w:val="24"/>
                <w:szCs w:val="20"/>
              </w:rPr>
            </w:pPr>
          </w:p>
        </w:tc>
        <w:tc>
          <w:tcPr>
            <w:tcW w:w="2414" w:type="dxa"/>
          </w:tcPr>
          <w:p w14:paraId="3D33A928">
            <w:pPr>
              <w:jc w:val="center"/>
              <w:rPr>
                <w:rFonts w:hint="eastAsia" w:ascii="仿宋_GB2312" w:hAnsi="仿宋_GB2312" w:eastAsia="仿宋_GB2312" w:cs="仿宋_GB2312"/>
                <w:b/>
                <w:sz w:val="24"/>
                <w:szCs w:val="20"/>
              </w:rPr>
            </w:pPr>
          </w:p>
        </w:tc>
        <w:tc>
          <w:tcPr>
            <w:tcW w:w="1608" w:type="dxa"/>
          </w:tcPr>
          <w:p w14:paraId="699D3AD3">
            <w:pPr>
              <w:jc w:val="center"/>
              <w:rPr>
                <w:rFonts w:hint="eastAsia" w:ascii="仿宋_GB2312" w:hAnsi="仿宋_GB2312" w:eastAsia="仿宋_GB2312" w:cs="仿宋_GB2312"/>
                <w:b/>
                <w:sz w:val="24"/>
                <w:szCs w:val="20"/>
              </w:rPr>
            </w:pPr>
          </w:p>
        </w:tc>
      </w:tr>
      <w:tr w14:paraId="000E9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5E641D7F">
            <w:pPr>
              <w:jc w:val="center"/>
              <w:rPr>
                <w:rFonts w:hint="eastAsia" w:ascii="仿宋_GB2312" w:hAnsi="仿宋_GB2312" w:eastAsia="仿宋_GB2312" w:cs="仿宋_GB2312"/>
                <w:b/>
                <w:sz w:val="24"/>
                <w:szCs w:val="20"/>
              </w:rPr>
            </w:pPr>
          </w:p>
        </w:tc>
        <w:tc>
          <w:tcPr>
            <w:tcW w:w="3449" w:type="dxa"/>
          </w:tcPr>
          <w:p w14:paraId="4B1CDE3E">
            <w:pPr>
              <w:jc w:val="center"/>
              <w:rPr>
                <w:rFonts w:hint="eastAsia" w:ascii="仿宋_GB2312" w:hAnsi="仿宋_GB2312" w:eastAsia="仿宋_GB2312" w:cs="仿宋_GB2312"/>
                <w:b/>
                <w:sz w:val="24"/>
                <w:szCs w:val="20"/>
              </w:rPr>
            </w:pPr>
          </w:p>
        </w:tc>
        <w:tc>
          <w:tcPr>
            <w:tcW w:w="2414" w:type="dxa"/>
          </w:tcPr>
          <w:p w14:paraId="658503CA">
            <w:pPr>
              <w:jc w:val="center"/>
              <w:rPr>
                <w:rFonts w:hint="eastAsia" w:ascii="仿宋_GB2312" w:hAnsi="仿宋_GB2312" w:eastAsia="仿宋_GB2312" w:cs="仿宋_GB2312"/>
                <w:b/>
                <w:sz w:val="24"/>
                <w:szCs w:val="20"/>
              </w:rPr>
            </w:pPr>
          </w:p>
        </w:tc>
        <w:tc>
          <w:tcPr>
            <w:tcW w:w="1608" w:type="dxa"/>
          </w:tcPr>
          <w:p w14:paraId="689A2A94">
            <w:pPr>
              <w:jc w:val="center"/>
              <w:rPr>
                <w:rFonts w:hint="eastAsia" w:ascii="仿宋_GB2312" w:hAnsi="仿宋_GB2312" w:eastAsia="仿宋_GB2312" w:cs="仿宋_GB2312"/>
                <w:b/>
                <w:sz w:val="24"/>
                <w:szCs w:val="20"/>
              </w:rPr>
            </w:pPr>
          </w:p>
        </w:tc>
      </w:tr>
      <w:tr w14:paraId="26B5B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F21F1BD">
            <w:pPr>
              <w:jc w:val="center"/>
              <w:rPr>
                <w:rFonts w:hint="eastAsia" w:ascii="仿宋_GB2312" w:hAnsi="仿宋_GB2312" w:eastAsia="仿宋_GB2312" w:cs="仿宋_GB2312"/>
                <w:b/>
                <w:sz w:val="24"/>
                <w:szCs w:val="20"/>
              </w:rPr>
            </w:pPr>
          </w:p>
        </w:tc>
        <w:tc>
          <w:tcPr>
            <w:tcW w:w="3449" w:type="dxa"/>
          </w:tcPr>
          <w:p w14:paraId="7AEA1FEA">
            <w:pPr>
              <w:jc w:val="center"/>
              <w:rPr>
                <w:rFonts w:hint="eastAsia" w:ascii="仿宋_GB2312" w:hAnsi="仿宋_GB2312" w:eastAsia="仿宋_GB2312" w:cs="仿宋_GB2312"/>
                <w:b/>
                <w:sz w:val="24"/>
                <w:szCs w:val="20"/>
              </w:rPr>
            </w:pPr>
          </w:p>
        </w:tc>
        <w:tc>
          <w:tcPr>
            <w:tcW w:w="2414" w:type="dxa"/>
          </w:tcPr>
          <w:p w14:paraId="0BD8E360">
            <w:pPr>
              <w:jc w:val="center"/>
              <w:rPr>
                <w:rFonts w:hint="eastAsia" w:ascii="仿宋_GB2312" w:hAnsi="仿宋_GB2312" w:eastAsia="仿宋_GB2312" w:cs="仿宋_GB2312"/>
                <w:b/>
                <w:sz w:val="24"/>
                <w:szCs w:val="20"/>
              </w:rPr>
            </w:pPr>
          </w:p>
        </w:tc>
        <w:tc>
          <w:tcPr>
            <w:tcW w:w="1608" w:type="dxa"/>
          </w:tcPr>
          <w:p w14:paraId="33F1C4F0">
            <w:pPr>
              <w:jc w:val="center"/>
              <w:rPr>
                <w:rFonts w:hint="eastAsia" w:ascii="仿宋_GB2312" w:hAnsi="仿宋_GB2312" w:eastAsia="仿宋_GB2312" w:cs="仿宋_GB2312"/>
                <w:b/>
                <w:sz w:val="24"/>
                <w:szCs w:val="20"/>
              </w:rPr>
            </w:pPr>
          </w:p>
        </w:tc>
      </w:tr>
      <w:tr w14:paraId="27F1C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8D4E77D">
            <w:pPr>
              <w:jc w:val="center"/>
              <w:rPr>
                <w:rFonts w:hint="eastAsia" w:ascii="仿宋_GB2312" w:hAnsi="仿宋_GB2312" w:eastAsia="仿宋_GB2312" w:cs="仿宋_GB2312"/>
                <w:b/>
                <w:sz w:val="24"/>
                <w:szCs w:val="20"/>
              </w:rPr>
            </w:pPr>
          </w:p>
        </w:tc>
        <w:tc>
          <w:tcPr>
            <w:tcW w:w="3449" w:type="dxa"/>
          </w:tcPr>
          <w:p w14:paraId="591B30EF">
            <w:pPr>
              <w:jc w:val="center"/>
              <w:rPr>
                <w:rFonts w:hint="eastAsia" w:ascii="仿宋_GB2312" w:hAnsi="仿宋_GB2312" w:eastAsia="仿宋_GB2312" w:cs="仿宋_GB2312"/>
                <w:b/>
                <w:sz w:val="24"/>
                <w:szCs w:val="20"/>
              </w:rPr>
            </w:pPr>
          </w:p>
        </w:tc>
        <w:tc>
          <w:tcPr>
            <w:tcW w:w="2414" w:type="dxa"/>
          </w:tcPr>
          <w:p w14:paraId="328FEEE9">
            <w:pPr>
              <w:jc w:val="center"/>
              <w:rPr>
                <w:rFonts w:hint="eastAsia" w:ascii="仿宋_GB2312" w:hAnsi="仿宋_GB2312" w:eastAsia="仿宋_GB2312" w:cs="仿宋_GB2312"/>
                <w:b/>
                <w:sz w:val="24"/>
                <w:szCs w:val="20"/>
              </w:rPr>
            </w:pPr>
          </w:p>
        </w:tc>
        <w:tc>
          <w:tcPr>
            <w:tcW w:w="1608" w:type="dxa"/>
          </w:tcPr>
          <w:p w14:paraId="0CE38ED5">
            <w:pPr>
              <w:jc w:val="center"/>
              <w:rPr>
                <w:rFonts w:hint="eastAsia" w:ascii="仿宋_GB2312" w:hAnsi="仿宋_GB2312" w:eastAsia="仿宋_GB2312" w:cs="仿宋_GB2312"/>
                <w:b/>
                <w:sz w:val="24"/>
                <w:szCs w:val="20"/>
              </w:rPr>
            </w:pPr>
          </w:p>
        </w:tc>
      </w:tr>
      <w:tr w14:paraId="3FC1D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DE65438">
            <w:pPr>
              <w:jc w:val="center"/>
              <w:rPr>
                <w:rFonts w:hint="eastAsia" w:ascii="仿宋_GB2312" w:hAnsi="仿宋_GB2312" w:eastAsia="仿宋_GB2312" w:cs="仿宋_GB2312"/>
                <w:b/>
                <w:sz w:val="24"/>
                <w:szCs w:val="20"/>
              </w:rPr>
            </w:pPr>
          </w:p>
        </w:tc>
        <w:tc>
          <w:tcPr>
            <w:tcW w:w="3449" w:type="dxa"/>
          </w:tcPr>
          <w:p w14:paraId="40371558">
            <w:pPr>
              <w:jc w:val="center"/>
              <w:rPr>
                <w:rFonts w:hint="eastAsia" w:ascii="仿宋_GB2312" w:hAnsi="仿宋_GB2312" w:eastAsia="仿宋_GB2312" w:cs="仿宋_GB2312"/>
                <w:b/>
                <w:sz w:val="24"/>
                <w:szCs w:val="20"/>
              </w:rPr>
            </w:pPr>
          </w:p>
        </w:tc>
        <w:tc>
          <w:tcPr>
            <w:tcW w:w="2414" w:type="dxa"/>
          </w:tcPr>
          <w:p w14:paraId="6F915460">
            <w:pPr>
              <w:jc w:val="center"/>
              <w:rPr>
                <w:rFonts w:hint="eastAsia" w:ascii="仿宋_GB2312" w:hAnsi="仿宋_GB2312" w:eastAsia="仿宋_GB2312" w:cs="仿宋_GB2312"/>
                <w:b/>
                <w:sz w:val="24"/>
                <w:szCs w:val="20"/>
              </w:rPr>
            </w:pPr>
          </w:p>
        </w:tc>
        <w:tc>
          <w:tcPr>
            <w:tcW w:w="1608" w:type="dxa"/>
          </w:tcPr>
          <w:p w14:paraId="3C887A24">
            <w:pPr>
              <w:jc w:val="center"/>
              <w:rPr>
                <w:rFonts w:hint="eastAsia" w:ascii="仿宋_GB2312" w:hAnsi="仿宋_GB2312" w:eastAsia="仿宋_GB2312" w:cs="仿宋_GB2312"/>
                <w:b/>
                <w:sz w:val="24"/>
                <w:szCs w:val="20"/>
              </w:rPr>
            </w:pPr>
          </w:p>
        </w:tc>
      </w:tr>
      <w:tr w14:paraId="2ADCC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75552BA">
            <w:pPr>
              <w:jc w:val="center"/>
              <w:rPr>
                <w:rFonts w:hint="eastAsia" w:ascii="仿宋_GB2312" w:hAnsi="仿宋_GB2312" w:eastAsia="仿宋_GB2312" w:cs="仿宋_GB2312"/>
                <w:b/>
                <w:sz w:val="24"/>
                <w:szCs w:val="20"/>
              </w:rPr>
            </w:pPr>
          </w:p>
        </w:tc>
        <w:tc>
          <w:tcPr>
            <w:tcW w:w="3449" w:type="dxa"/>
          </w:tcPr>
          <w:p w14:paraId="188901AE">
            <w:pPr>
              <w:jc w:val="center"/>
              <w:rPr>
                <w:rFonts w:hint="eastAsia" w:ascii="仿宋_GB2312" w:hAnsi="仿宋_GB2312" w:eastAsia="仿宋_GB2312" w:cs="仿宋_GB2312"/>
                <w:b/>
                <w:sz w:val="24"/>
                <w:szCs w:val="20"/>
              </w:rPr>
            </w:pPr>
          </w:p>
        </w:tc>
        <w:tc>
          <w:tcPr>
            <w:tcW w:w="2414" w:type="dxa"/>
          </w:tcPr>
          <w:p w14:paraId="4500E141">
            <w:pPr>
              <w:jc w:val="center"/>
              <w:rPr>
                <w:rFonts w:hint="eastAsia" w:ascii="仿宋_GB2312" w:hAnsi="仿宋_GB2312" w:eastAsia="仿宋_GB2312" w:cs="仿宋_GB2312"/>
                <w:b/>
                <w:sz w:val="24"/>
                <w:szCs w:val="20"/>
              </w:rPr>
            </w:pPr>
          </w:p>
        </w:tc>
        <w:tc>
          <w:tcPr>
            <w:tcW w:w="1608" w:type="dxa"/>
          </w:tcPr>
          <w:p w14:paraId="46D1BEEF">
            <w:pPr>
              <w:jc w:val="center"/>
              <w:rPr>
                <w:rFonts w:hint="eastAsia" w:ascii="仿宋_GB2312" w:hAnsi="仿宋_GB2312" w:eastAsia="仿宋_GB2312" w:cs="仿宋_GB2312"/>
                <w:b/>
                <w:sz w:val="24"/>
                <w:szCs w:val="20"/>
              </w:rPr>
            </w:pPr>
          </w:p>
        </w:tc>
      </w:tr>
      <w:tr w14:paraId="45230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E642523">
            <w:pPr>
              <w:jc w:val="center"/>
              <w:rPr>
                <w:rFonts w:hint="eastAsia" w:ascii="仿宋_GB2312" w:hAnsi="仿宋_GB2312" w:eastAsia="仿宋_GB2312" w:cs="仿宋_GB2312"/>
                <w:b/>
                <w:sz w:val="24"/>
                <w:szCs w:val="20"/>
              </w:rPr>
            </w:pPr>
          </w:p>
        </w:tc>
        <w:tc>
          <w:tcPr>
            <w:tcW w:w="3449" w:type="dxa"/>
          </w:tcPr>
          <w:p w14:paraId="6F1996FE">
            <w:pPr>
              <w:jc w:val="center"/>
              <w:rPr>
                <w:rFonts w:hint="eastAsia" w:ascii="仿宋_GB2312" w:hAnsi="仿宋_GB2312" w:eastAsia="仿宋_GB2312" w:cs="仿宋_GB2312"/>
                <w:b/>
                <w:sz w:val="24"/>
                <w:szCs w:val="20"/>
              </w:rPr>
            </w:pPr>
          </w:p>
        </w:tc>
        <w:tc>
          <w:tcPr>
            <w:tcW w:w="2414" w:type="dxa"/>
          </w:tcPr>
          <w:p w14:paraId="5EBF788A">
            <w:pPr>
              <w:jc w:val="center"/>
              <w:rPr>
                <w:rFonts w:hint="eastAsia" w:ascii="仿宋_GB2312" w:hAnsi="仿宋_GB2312" w:eastAsia="仿宋_GB2312" w:cs="仿宋_GB2312"/>
                <w:b/>
                <w:sz w:val="24"/>
                <w:szCs w:val="20"/>
              </w:rPr>
            </w:pPr>
          </w:p>
        </w:tc>
        <w:tc>
          <w:tcPr>
            <w:tcW w:w="1608" w:type="dxa"/>
          </w:tcPr>
          <w:p w14:paraId="202305AA">
            <w:pPr>
              <w:jc w:val="center"/>
              <w:rPr>
                <w:rFonts w:hint="eastAsia" w:ascii="仿宋_GB2312" w:hAnsi="仿宋_GB2312" w:eastAsia="仿宋_GB2312" w:cs="仿宋_GB2312"/>
                <w:b/>
                <w:sz w:val="24"/>
                <w:szCs w:val="20"/>
              </w:rPr>
            </w:pPr>
          </w:p>
        </w:tc>
      </w:tr>
      <w:tr w14:paraId="0C7F1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7EBCCCC">
            <w:pPr>
              <w:jc w:val="center"/>
              <w:rPr>
                <w:rFonts w:hint="eastAsia" w:ascii="仿宋_GB2312" w:hAnsi="仿宋_GB2312" w:eastAsia="仿宋_GB2312" w:cs="仿宋_GB2312"/>
                <w:b/>
                <w:sz w:val="24"/>
                <w:szCs w:val="20"/>
              </w:rPr>
            </w:pPr>
          </w:p>
        </w:tc>
        <w:tc>
          <w:tcPr>
            <w:tcW w:w="3449" w:type="dxa"/>
          </w:tcPr>
          <w:p w14:paraId="476EF7BA">
            <w:pPr>
              <w:jc w:val="center"/>
              <w:rPr>
                <w:rFonts w:hint="eastAsia" w:ascii="仿宋_GB2312" w:hAnsi="仿宋_GB2312" w:eastAsia="仿宋_GB2312" w:cs="仿宋_GB2312"/>
                <w:b/>
                <w:sz w:val="24"/>
                <w:szCs w:val="20"/>
              </w:rPr>
            </w:pPr>
          </w:p>
        </w:tc>
        <w:tc>
          <w:tcPr>
            <w:tcW w:w="2414" w:type="dxa"/>
          </w:tcPr>
          <w:p w14:paraId="0F7184ED">
            <w:pPr>
              <w:jc w:val="center"/>
              <w:rPr>
                <w:rFonts w:hint="eastAsia" w:ascii="仿宋_GB2312" w:hAnsi="仿宋_GB2312" w:eastAsia="仿宋_GB2312" w:cs="仿宋_GB2312"/>
                <w:b/>
                <w:sz w:val="24"/>
                <w:szCs w:val="20"/>
              </w:rPr>
            </w:pPr>
          </w:p>
        </w:tc>
        <w:tc>
          <w:tcPr>
            <w:tcW w:w="1608" w:type="dxa"/>
          </w:tcPr>
          <w:p w14:paraId="3E57EF0E">
            <w:pPr>
              <w:jc w:val="center"/>
              <w:rPr>
                <w:rFonts w:hint="eastAsia" w:ascii="仿宋_GB2312" w:hAnsi="仿宋_GB2312" w:eastAsia="仿宋_GB2312" w:cs="仿宋_GB2312"/>
                <w:b/>
                <w:sz w:val="24"/>
                <w:szCs w:val="20"/>
              </w:rPr>
            </w:pPr>
          </w:p>
        </w:tc>
      </w:tr>
      <w:tr w14:paraId="7260E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8A56D51">
            <w:pPr>
              <w:jc w:val="center"/>
              <w:rPr>
                <w:rFonts w:hint="eastAsia" w:ascii="仿宋_GB2312" w:hAnsi="仿宋_GB2312" w:eastAsia="仿宋_GB2312" w:cs="仿宋_GB2312"/>
                <w:b/>
                <w:sz w:val="24"/>
                <w:szCs w:val="20"/>
              </w:rPr>
            </w:pPr>
          </w:p>
        </w:tc>
        <w:tc>
          <w:tcPr>
            <w:tcW w:w="3449" w:type="dxa"/>
          </w:tcPr>
          <w:p w14:paraId="46032DC3">
            <w:pPr>
              <w:jc w:val="center"/>
              <w:rPr>
                <w:rFonts w:hint="eastAsia" w:ascii="仿宋_GB2312" w:hAnsi="仿宋_GB2312" w:eastAsia="仿宋_GB2312" w:cs="仿宋_GB2312"/>
                <w:b/>
                <w:sz w:val="24"/>
                <w:szCs w:val="20"/>
              </w:rPr>
            </w:pPr>
          </w:p>
        </w:tc>
        <w:tc>
          <w:tcPr>
            <w:tcW w:w="2414" w:type="dxa"/>
          </w:tcPr>
          <w:p w14:paraId="59E07AF0">
            <w:pPr>
              <w:jc w:val="center"/>
              <w:rPr>
                <w:rFonts w:hint="eastAsia" w:ascii="仿宋_GB2312" w:hAnsi="仿宋_GB2312" w:eastAsia="仿宋_GB2312" w:cs="仿宋_GB2312"/>
                <w:b/>
                <w:sz w:val="24"/>
                <w:szCs w:val="20"/>
              </w:rPr>
            </w:pPr>
          </w:p>
        </w:tc>
        <w:tc>
          <w:tcPr>
            <w:tcW w:w="1608" w:type="dxa"/>
          </w:tcPr>
          <w:p w14:paraId="660CB869">
            <w:pPr>
              <w:jc w:val="center"/>
              <w:rPr>
                <w:rFonts w:hint="eastAsia" w:ascii="仿宋_GB2312" w:hAnsi="仿宋_GB2312" w:eastAsia="仿宋_GB2312" w:cs="仿宋_GB2312"/>
                <w:b/>
                <w:sz w:val="24"/>
                <w:szCs w:val="20"/>
              </w:rPr>
            </w:pPr>
          </w:p>
        </w:tc>
      </w:tr>
      <w:tr w14:paraId="4AA5C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E030DDD">
            <w:pPr>
              <w:jc w:val="center"/>
              <w:rPr>
                <w:rFonts w:hint="eastAsia" w:ascii="仿宋_GB2312" w:hAnsi="仿宋_GB2312" w:eastAsia="仿宋_GB2312" w:cs="仿宋_GB2312"/>
                <w:b/>
                <w:sz w:val="24"/>
                <w:szCs w:val="20"/>
              </w:rPr>
            </w:pPr>
          </w:p>
        </w:tc>
        <w:tc>
          <w:tcPr>
            <w:tcW w:w="3449" w:type="dxa"/>
          </w:tcPr>
          <w:p w14:paraId="4EDEA274">
            <w:pPr>
              <w:jc w:val="center"/>
              <w:rPr>
                <w:rFonts w:hint="eastAsia" w:ascii="仿宋_GB2312" w:hAnsi="仿宋_GB2312" w:eastAsia="仿宋_GB2312" w:cs="仿宋_GB2312"/>
                <w:b/>
                <w:sz w:val="24"/>
                <w:szCs w:val="20"/>
              </w:rPr>
            </w:pPr>
          </w:p>
        </w:tc>
        <w:tc>
          <w:tcPr>
            <w:tcW w:w="2414" w:type="dxa"/>
          </w:tcPr>
          <w:p w14:paraId="6E3F4788">
            <w:pPr>
              <w:jc w:val="center"/>
              <w:rPr>
                <w:rFonts w:hint="eastAsia" w:ascii="仿宋_GB2312" w:hAnsi="仿宋_GB2312" w:eastAsia="仿宋_GB2312" w:cs="仿宋_GB2312"/>
                <w:b/>
                <w:sz w:val="24"/>
                <w:szCs w:val="20"/>
              </w:rPr>
            </w:pPr>
          </w:p>
        </w:tc>
        <w:tc>
          <w:tcPr>
            <w:tcW w:w="1608" w:type="dxa"/>
          </w:tcPr>
          <w:p w14:paraId="248890D0">
            <w:pPr>
              <w:jc w:val="center"/>
              <w:rPr>
                <w:rFonts w:hint="eastAsia" w:ascii="仿宋_GB2312" w:hAnsi="仿宋_GB2312" w:eastAsia="仿宋_GB2312" w:cs="仿宋_GB2312"/>
                <w:b/>
                <w:sz w:val="24"/>
                <w:szCs w:val="20"/>
              </w:rPr>
            </w:pPr>
          </w:p>
        </w:tc>
      </w:tr>
      <w:tr w14:paraId="182C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96179B1">
            <w:pPr>
              <w:jc w:val="center"/>
              <w:rPr>
                <w:rFonts w:hint="eastAsia" w:ascii="仿宋_GB2312" w:hAnsi="仿宋_GB2312" w:eastAsia="仿宋_GB2312" w:cs="仿宋_GB2312"/>
                <w:b/>
                <w:sz w:val="24"/>
                <w:szCs w:val="20"/>
              </w:rPr>
            </w:pPr>
          </w:p>
        </w:tc>
        <w:tc>
          <w:tcPr>
            <w:tcW w:w="3449" w:type="dxa"/>
          </w:tcPr>
          <w:p w14:paraId="65426838">
            <w:pPr>
              <w:jc w:val="center"/>
              <w:rPr>
                <w:rFonts w:hint="eastAsia" w:ascii="仿宋_GB2312" w:hAnsi="仿宋_GB2312" w:eastAsia="仿宋_GB2312" w:cs="仿宋_GB2312"/>
                <w:b/>
                <w:sz w:val="24"/>
                <w:szCs w:val="20"/>
              </w:rPr>
            </w:pPr>
          </w:p>
        </w:tc>
        <w:tc>
          <w:tcPr>
            <w:tcW w:w="2414" w:type="dxa"/>
          </w:tcPr>
          <w:p w14:paraId="72BD2532">
            <w:pPr>
              <w:jc w:val="center"/>
              <w:rPr>
                <w:rFonts w:hint="eastAsia" w:ascii="仿宋_GB2312" w:hAnsi="仿宋_GB2312" w:eastAsia="仿宋_GB2312" w:cs="仿宋_GB2312"/>
                <w:b/>
                <w:sz w:val="24"/>
                <w:szCs w:val="20"/>
              </w:rPr>
            </w:pPr>
          </w:p>
        </w:tc>
        <w:tc>
          <w:tcPr>
            <w:tcW w:w="1608" w:type="dxa"/>
          </w:tcPr>
          <w:p w14:paraId="04C97707">
            <w:pPr>
              <w:jc w:val="center"/>
              <w:rPr>
                <w:rFonts w:hint="eastAsia" w:ascii="仿宋_GB2312" w:hAnsi="仿宋_GB2312" w:eastAsia="仿宋_GB2312" w:cs="仿宋_GB2312"/>
                <w:b/>
                <w:sz w:val="24"/>
                <w:szCs w:val="20"/>
              </w:rPr>
            </w:pPr>
          </w:p>
        </w:tc>
      </w:tr>
      <w:tr w14:paraId="0965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BA9F65A">
            <w:pPr>
              <w:jc w:val="center"/>
              <w:rPr>
                <w:rFonts w:hint="eastAsia" w:ascii="仿宋_GB2312" w:hAnsi="仿宋_GB2312" w:eastAsia="仿宋_GB2312" w:cs="仿宋_GB2312"/>
                <w:b/>
                <w:sz w:val="24"/>
                <w:szCs w:val="20"/>
              </w:rPr>
            </w:pPr>
          </w:p>
        </w:tc>
        <w:tc>
          <w:tcPr>
            <w:tcW w:w="3449" w:type="dxa"/>
          </w:tcPr>
          <w:p w14:paraId="4C87E781">
            <w:pPr>
              <w:jc w:val="center"/>
              <w:rPr>
                <w:rFonts w:hint="eastAsia" w:ascii="仿宋_GB2312" w:hAnsi="仿宋_GB2312" w:eastAsia="仿宋_GB2312" w:cs="仿宋_GB2312"/>
                <w:b/>
                <w:sz w:val="24"/>
                <w:szCs w:val="20"/>
              </w:rPr>
            </w:pPr>
          </w:p>
        </w:tc>
        <w:tc>
          <w:tcPr>
            <w:tcW w:w="2414" w:type="dxa"/>
          </w:tcPr>
          <w:p w14:paraId="5891F811">
            <w:pPr>
              <w:jc w:val="center"/>
              <w:rPr>
                <w:rFonts w:hint="eastAsia" w:ascii="仿宋_GB2312" w:hAnsi="仿宋_GB2312" w:eastAsia="仿宋_GB2312" w:cs="仿宋_GB2312"/>
                <w:b/>
                <w:sz w:val="24"/>
                <w:szCs w:val="20"/>
              </w:rPr>
            </w:pPr>
          </w:p>
        </w:tc>
        <w:tc>
          <w:tcPr>
            <w:tcW w:w="1608" w:type="dxa"/>
          </w:tcPr>
          <w:p w14:paraId="479FF034">
            <w:pPr>
              <w:jc w:val="center"/>
              <w:rPr>
                <w:rFonts w:hint="eastAsia" w:ascii="仿宋_GB2312" w:hAnsi="仿宋_GB2312" w:eastAsia="仿宋_GB2312" w:cs="仿宋_GB2312"/>
                <w:b/>
                <w:sz w:val="24"/>
                <w:szCs w:val="20"/>
              </w:rPr>
            </w:pPr>
          </w:p>
        </w:tc>
      </w:tr>
    </w:tbl>
    <w:p w14:paraId="6C34FC25">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417AE64C">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01570094">
      <w:pPr>
        <w:rPr>
          <w:rFonts w:hint="eastAsia" w:ascii="仿宋_GB2312" w:hAnsi="仿宋_GB2312" w:eastAsia="仿宋_GB2312" w:cs="仿宋_GB2312"/>
          <w:b/>
          <w:bCs/>
          <w:color w:val="000000"/>
          <w:sz w:val="28"/>
          <w:szCs w:val="20"/>
        </w:rPr>
      </w:pPr>
    </w:p>
    <w:p w14:paraId="458E7D34">
      <w:pPr>
        <w:rPr>
          <w:rFonts w:hint="eastAsia" w:ascii="仿宋_GB2312" w:hAnsi="仿宋_GB2312" w:eastAsia="仿宋_GB2312" w:cs="仿宋_GB2312"/>
          <w:b/>
          <w:bCs/>
          <w:color w:val="000000"/>
          <w:sz w:val="28"/>
          <w:szCs w:val="20"/>
        </w:rPr>
        <w:sectPr>
          <w:footerReference r:id="rId24" w:type="first"/>
          <w:footerReference r:id="rId23" w:type="default"/>
          <w:pgSz w:w="11906" w:h="16838"/>
          <w:pgMar w:top="1588" w:right="1418" w:bottom="1134" w:left="1418" w:header="851" w:footer="992" w:gutter="0"/>
          <w:pgNumType w:fmt="decimal"/>
          <w:cols w:space="720" w:num="1"/>
          <w:titlePg/>
          <w:docGrid w:type="lines" w:linePitch="312" w:charSpace="0"/>
        </w:sectPr>
      </w:pPr>
    </w:p>
    <w:p w14:paraId="16010EFB">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66" w:name="_Toc4359"/>
      <w:bookmarkStart w:id="167" w:name="_Toc1711"/>
      <w:bookmarkStart w:id="168" w:name="_Toc16139"/>
      <w:r>
        <w:rPr>
          <w:rFonts w:hint="eastAsia" w:ascii="仿宋_GB2312" w:hAnsi="仿宋_GB2312" w:eastAsia="仿宋_GB2312" w:cs="仿宋_GB2312"/>
          <w:b/>
          <w:bCs/>
          <w:kern w:val="2"/>
          <w:sz w:val="36"/>
          <w:szCs w:val="36"/>
          <w:lang w:val="en-US" w:eastAsia="zh-CN" w:bidi="ar-SA"/>
        </w:rPr>
        <w:t>附件5-2 设备分项配置</w:t>
      </w:r>
      <w:bookmarkEnd w:id="166"/>
      <w:bookmarkEnd w:id="167"/>
      <w:bookmarkEnd w:id="168"/>
    </w:p>
    <w:p w14:paraId="143F9C4D">
      <w:pPr>
        <w:bidi w:val="0"/>
        <w:jc w:val="center"/>
        <w:rPr>
          <w:rFonts w:hint="eastAsia" w:ascii="仿宋_GB2312" w:hAnsi="仿宋_GB2312" w:eastAsia="仿宋_GB2312" w:cs="仿宋_GB2312"/>
          <w:sz w:val="24"/>
          <w:szCs w:val="24"/>
        </w:rPr>
      </w:pPr>
      <w:bookmarkStart w:id="169" w:name="_Toc1599"/>
      <w:r>
        <w:rPr>
          <w:rFonts w:hint="eastAsia" w:ascii="仿宋_GB2312" w:hAnsi="仿宋_GB2312" w:eastAsia="仿宋_GB2312" w:cs="仿宋_GB2312"/>
          <w:sz w:val="24"/>
          <w:szCs w:val="24"/>
        </w:rPr>
        <w:t>设备分项</w:t>
      </w:r>
      <w:r>
        <w:rPr>
          <w:rFonts w:hint="eastAsia" w:ascii="仿宋_GB2312" w:hAnsi="仿宋_GB2312" w:eastAsia="仿宋_GB2312" w:cs="仿宋_GB2312"/>
          <w:sz w:val="24"/>
          <w:szCs w:val="24"/>
          <w:lang w:val="en-US" w:eastAsia="zh-CN"/>
        </w:rPr>
        <w:t>配置</w:t>
      </w:r>
      <w:r>
        <w:rPr>
          <w:rFonts w:hint="eastAsia" w:ascii="仿宋_GB2312" w:hAnsi="仿宋_GB2312" w:eastAsia="仿宋_GB2312" w:cs="仿宋_GB2312"/>
          <w:sz w:val="24"/>
          <w:szCs w:val="24"/>
        </w:rPr>
        <w:t>表</w:t>
      </w:r>
      <w:bookmarkEnd w:id="169"/>
    </w:p>
    <w:p w14:paraId="557FD57F">
      <w:pPr>
        <w:spacing w:before="52" w:line="221" w:lineRule="auto"/>
        <w:ind w:left="9"/>
        <w:jc w:val="right"/>
        <w:rPr>
          <w:rFonts w:hint="eastAsia" w:ascii="仿宋_GB2312" w:hAnsi="仿宋_GB2312" w:eastAsia="仿宋_GB2312" w:cs="仿宋_GB2312"/>
          <w:b/>
          <w:bCs/>
          <w:sz w:val="24"/>
          <w:szCs w:val="24"/>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p>
    <w:tbl>
      <w:tblPr>
        <w:tblStyle w:val="130"/>
        <w:tblpPr w:leftFromText="180" w:rightFromText="180" w:vertAnchor="text" w:horzAnchor="page" w:tblpX="1293" w:tblpY="-46"/>
        <w:tblOverlap w:val="never"/>
        <w:tblW w:w="1369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3087"/>
        <w:gridCol w:w="1321"/>
        <w:gridCol w:w="990"/>
        <w:gridCol w:w="953"/>
        <w:gridCol w:w="2226"/>
        <w:gridCol w:w="4665"/>
      </w:tblGrid>
      <w:tr w14:paraId="7EB37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jc w:val="center"/>
        </w:trPr>
        <w:tc>
          <w:tcPr>
            <w:tcW w:w="453" w:type="dxa"/>
            <w:vAlign w:val="center"/>
          </w:tcPr>
          <w:p w14:paraId="0EDBB5AA">
            <w:pPr>
              <w:spacing w:before="97" w:line="186"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t>1</w:t>
            </w:r>
          </w:p>
        </w:tc>
        <w:tc>
          <w:tcPr>
            <w:tcW w:w="3087" w:type="dxa"/>
            <w:vAlign w:val="center"/>
          </w:tcPr>
          <w:p w14:paraId="5187481E">
            <w:pPr>
              <w:spacing w:before="99" w:line="183" w:lineRule="auto"/>
              <w:jc w:val="cente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t>2</w:t>
            </w:r>
          </w:p>
        </w:tc>
        <w:tc>
          <w:tcPr>
            <w:tcW w:w="1321" w:type="dxa"/>
            <w:vAlign w:val="center"/>
          </w:tcPr>
          <w:p w14:paraId="38CF1749">
            <w:pPr>
              <w:spacing w:before="99" w:line="183"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t>3</w:t>
            </w:r>
          </w:p>
        </w:tc>
        <w:tc>
          <w:tcPr>
            <w:tcW w:w="990" w:type="dxa"/>
            <w:vAlign w:val="center"/>
          </w:tcPr>
          <w:p w14:paraId="79B554D5">
            <w:pPr>
              <w:spacing w:before="98" w:line="185"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t>4</w:t>
            </w:r>
          </w:p>
        </w:tc>
        <w:tc>
          <w:tcPr>
            <w:tcW w:w="953" w:type="dxa"/>
            <w:vAlign w:val="center"/>
          </w:tcPr>
          <w:p w14:paraId="3F6C81F9">
            <w:pPr>
              <w:spacing w:before="100" w:line="182"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t>5</w:t>
            </w:r>
          </w:p>
        </w:tc>
        <w:tc>
          <w:tcPr>
            <w:tcW w:w="2226" w:type="dxa"/>
            <w:tcBorders>
              <w:left w:val="single" w:color="000000" w:sz="4" w:space="0"/>
            </w:tcBorders>
            <w:vAlign w:val="center"/>
          </w:tcPr>
          <w:p w14:paraId="6A47F361">
            <w:pPr>
              <w:spacing w:before="100" w:line="182"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14:textOutline w14:w="3835" w14:cap="flat" w14:cmpd="sng" w14:algn="ctr">
                  <w14:solidFill>
                    <w14:srgbClr w14:val="000000"/>
                  </w14:solidFill>
                  <w14:prstDash w14:val="solid"/>
                  <w14:miter w14:val="0"/>
                </w14:textOutline>
              </w:rPr>
              <w:t>6</w:t>
            </w:r>
          </w:p>
        </w:tc>
        <w:tc>
          <w:tcPr>
            <w:tcW w:w="4665" w:type="dxa"/>
            <w:vAlign w:val="center"/>
          </w:tcPr>
          <w:p w14:paraId="7F241853">
            <w:pPr>
              <w:spacing w:before="99" w:line="183"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14:textOutline w14:w="3835" w14:cap="flat" w14:cmpd="sng" w14:algn="ctr">
                  <w14:solidFill>
                    <w14:srgbClr w14:val="000000"/>
                  </w14:solidFill>
                  <w14:prstDash w14:val="solid"/>
                  <w14:miter w14:val="0"/>
                </w14:textOutline>
              </w:rPr>
              <w:t>7</w:t>
            </w:r>
          </w:p>
        </w:tc>
      </w:tr>
      <w:tr w14:paraId="20FB8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jc w:val="center"/>
        </w:trPr>
        <w:tc>
          <w:tcPr>
            <w:tcW w:w="453" w:type="dxa"/>
            <w:vAlign w:val="center"/>
          </w:tcPr>
          <w:p w14:paraId="32381784">
            <w:pPr>
              <w:spacing w:before="0" w:line="221" w:lineRule="auto"/>
              <w:ind w:left="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序号</w:t>
            </w:r>
          </w:p>
        </w:tc>
        <w:tc>
          <w:tcPr>
            <w:tcW w:w="3087" w:type="dxa"/>
            <w:vAlign w:val="center"/>
          </w:tcPr>
          <w:p w14:paraId="4C0571AA">
            <w:pPr>
              <w:spacing w:before="0" w:line="221" w:lineRule="auto"/>
              <w:ind w:left="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货物名称</w:t>
            </w:r>
          </w:p>
        </w:tc>
        <w:tc>
          <w:tcPr>
            <w:tcW w:w="1321" w:type="dxa"/>
            <w:vAlign w:val="center"/>
          </w:tcPr>
          <w:p w14:paraId="1A9B1DCF">
            <w:pPr>
              <w:spacing w:before="0" w:line="221" w:lineRule="auto"/>
              <w:ind w:left="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型号和规格</w:t>
            </w:r>
          </w:p>
        </w:tc>
        <w:tc>
          <w:tcPr>
            <w:tcW w:w="990" w:type="dxa"/>
            <w:vAlign w:val="center"/>
          </w:tcPr>
          <w:p w14:paraId="09D373C7">
            <w:pPr>
              <w:spacing w:before="0" w:line="221" w:lineRule="auto"/>
              <w:ind w:left="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数量</w:t>
            </w:r>
          </w:p>
        </w:tc>
        <w:tc>
          <w:tcPr>
            <w:tcW w:w="953" w:type="dxa"/>
            <w:vAlign w:val="center"/>
          </w:tcPr>
          <w:p w14:paraId="657DE76E">
            <w:pPr>
              <w:spacing w:before="0" w:line="221" w:lineRule="auto"/>
              <w:ind w:left="0" w:right="0" w:firstLine="0"/>
              <w:jc w:val="center"/>
              <w:rPr>
                <w:rFonts w:hint="eastAsia" w:ascii="仿宋_GB2312" w:hAnsi="仿宋_GB2312" w:eastAsia="仿宋_GB2312" w:cs="仿宋_GB2312"/>
                <w:spacing w:val="-1"/>
                <w:sz w:val="21"/>
                <w:szCs w:val="21"/>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lang w:val="en-US" w:eastAsia="zh-CN"/>
                <w14:textOutline w14:w="3835" w14:cap="flat" w14:cmpd="sng" w14:algn="ctr">
                  <w14:solidFill>
                    <w14:srgbClr w14:val="000000"/>
                  </w14:solidFill>
                  <w14:prstDash w14:val="solid"/>
                  <w14:miter w14:val="0"/>
                </w14:textOutline>
              </w:rPr>
              <w:t>单位</w:t>
            </w:r>
          </w:p>
        </w:tc>
        <w:tc>
          <w:tcPr>
            <w:tcW w:w="2226" w:type="dxa"/>
            <w:tcBorders>
              <w:left w:val="single" w:color="000000" w:sz="4" w:space="0"/>
            </w:tcBorders>
            <w:vAlign w:val="center"/>
          </w:tcPr>
          <w:p w14:paraId="08A384D4">
            <w:pPr>
              <w:spacing w:before="0" w:line="221" w:lineRule="auto"/>
              <w:ind w:left="0" w:leftChars="0" w:firstLine="0" w:firstLineChars="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原产地和制造商名称</w:t>
            </w:r>
          </w:p>
        </w:tc>
        <w:tc>
          <w:tcPr>
            <w:tcW w:w="4665" w:type="dxa"/>
            <w:vAlign w:val="center"/>
          </w:tcPr>
          <w:p w14:paraId="55A6BC7E">
            <w:pPr>
              <w:spacing w:before="0" w:line="221" w:lineRule="auto"/>
              <w:ind w:firstLine="0" w:firstLineChars="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备  注</w:t>
            </w:r>
          </w:p>
        </w:tc>
      </w:tr>
      <w:tr w14:paraId="3173E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center"/>
          </w:tcPr>
          <w:p w14:paraId="1DCFCDAB">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bidi="ar"/>
              </w:rPr>
              <w:t>1</w:t>
            </w:r>
          </w:p>
        </w:tc>
        <w:tc>
          <w:tcPr>
            <w:tcW w:w="3087" w:type="dxa"/>
            <w:vAlign w:val="center"/>
          </w:tcPr>
          <w:p w14:paraId="03AC70F1">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气压表</w:t>
            </w:r>
          </w:p>
        </w:tc>
        <w:tc>
          <w:tcPr>
            <w:tcW w:w="1321" w:type="dxa"/>
            <w:vAlign w:val="center"/>
          </w:tcPr>
          <w:p w14:paraId="7F4AC63F">
            <w:pPr>
              <w:widowControl/>
              <w:jc w:val="center"/>
              <w:textAlignment w:val="center"/>
              <w:rPr>
                <w:rFonts w:hint="eastAsia" w:ascii="宋体" w:hAnsi="宋体" w:cs="宋体"/>
                <w:color w:val="000000"/>
                <w:kern w:val="0"/>
              </w:rPr>
            </w:pPr>
          </w:p>
        </w:tc>
        <w:tc>
          <w:tcPr>
            <w:tcW w:w="990" w:type="dxa"/>
            <w:vAlign w:val="center"/>
          </w:tcPr>
          <w:p w14:paraId="54750067">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center"/>
          </w:tcPr>
          <w:p w14:paraId="2CA77D80">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5F34572D">
            <w:pPr>
              <w:jc w:val="center"/>
              <w:rPr>
                <w:rFonts w:hint="eastAsia" w:ascii="仿宋_GB2312" w:hAnsi="仿宋_GB2312" w:eastAsia="仿宋_GB2312" w:cs="仿宋_GB2312"/>
                <w:sz w:val="21"/>
                <w:szCs w:val="21"/>
                <w:highlight w:val="green"/>
              </w:rPr>
            </w:pPr>
          </w:p>
        </w:tc>
        <w:tc>
          <w:tcPr>
            <w:tcW w:w="4665" w:type="dxa"/>
            <w:vAlign w:val="center"/>
          </w:tcPr>
          <w:p w14:paraId="131A149D">
            <w:pPr>
              <w:jc w:val="left"/>
              <w:rPr>
                <w:rFonts w:hint="eastAsia" w:ascii="仿宋_GB2312" w:hAnsi="仿宋_GB2312" w:eastAsia="仿宋_GB2312" w:cs="仿宋_GB2312"/>
                <w:sz w:val="21"/>
                <w:szCs w:val="21"/>
                <w:highlight w:val="green"/>
              </w:rPr>
            </w:pPr>
          </w:p>
        </w:tc>
      </w:tr>
      <w:tr w14:paraId="36785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center"/>
          </w:tcPr>
          <w:p w14:paraId="55D24F93">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bidi="ar"/>
              </w:rPr>
              <w:t>2</w:t>
            </w:r>
          </w:p>
        </w:tc>
        <w:tc>
          <w:tcPr>
            <w:tcW w:w="3087" w:type="dxa"/>
            <w:vAlign w:val="center"/>
          </w:tcPr>
          <w:p w14:paraId="71FA5966">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储能器充气接头</w:t>
            </w:r>
          </w:p>
        </w:tc>
        <w:tc>
          <w:tcPr>
            <w:tcW w:w="1321" w:type="dxa"/>
            <w:vAlign w:val="center"/>
          </w:tcPr>
          <w:p w14:paraId="7DE75605">
            <w:pPr>
              <w:widowControl/>
              <w:jc w:val="center"/>
              <w:textAlignment w:val="center"/>
              <w:rPr>
                <w:rFonts w:hint="eastAsia" w:ascii="宋体" w:hAnsi="宋体" w:cs="宋体"/>
                <w:color w:val="000000"/>
                <w:kern w:val="0"/>
              </w:rPr>
            </w:pPr>
          </w:p>
        </w:tc>
        <w:tc>
          <w:tcPr>
            <w:tcW w:w="990" w:type="dxa"/>
            <w:vAlign w:val="center"/>
          </w:tcPr>
          <w:p w14:paraId="5DFE3F4C">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项</w:t>
            </w:r>
          </w:p>
        </w:tc>
        <w:tc>
          <w:tcPr>
            <w:tcW w:w="953" w:type="dxa"/>
            <w:vAlign w:val="center"/>
          </w:tcPr>
          <w:p w14:paraId="3024D848">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5367BE0C">
            <w:pPr>
              <w:jc w:val="center"/>
              <w:rPr>
                <w:rFonts w:hint="eastAsia" w:ascii="仿宋_GB2312" w:hAnsi="仿宋_GB2312" w:eastAsia="仿宋_GB2312" w:cs="仿宋_GB2312"/>
                <w:sz w:val="21"/>
                <w:szCs w:val="21"/>
                <w:highlight w:val="green"/>
              </w:rPr>
            </w:pPr>
          </w:p>
        </w:tc>
        <w:tc>
          <w:tcPr>
            <w:tcW w:w="4665" w:type="dxa"/>
            <w:vAlign w:val="center"/>
          </w:tcPr>
          <w:p w14:paraId="636A45EF">
            <w:pPr>
              <w:jc w:val="left"/>
              <w:rPr>
                <w:rFonts w:hint="eastAsia" w:ascii="仿宋_GB2312" w:hAnsi="仿宋_GB2312" w:eastAsia="仿宋_GB2312" w:cs="仿宋_GB2312"/>
                <w:sz w:val="21"/>
                <w:szCs w:val="21"/>
                <w:highlight w:val="green"/>
              </w:rPr>
            </w:pPr>
          </w:p>
        </w:tc>
      </w:tr>
      <w:tr w14:paraId="6B96F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center"/>
          </w:tcPr>
          <w:p w14:paraId="0399D401">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bidi="ar"/>
              </w:rPr>
              <w:t>3</w:t>
            </w:r>
          </w:p>
        </w:tc>
        <w:tc>
          <w:tcPr>
            <w:tcW w:w="3087" w:type="dxa"/>
            <w:vAlign w:val="center"/>
          </w:tcPr>
          <w:p w14:paraId="10ACDDEF">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耐震压力表</w:t>
            </w:r>
          </w:p>
        </w:tc>
        <w:tc>
          <w:tcPr>
            <w:tcW w:w="1321" w:type="dxa"/>
            <w:vAlign w:val="center"/>
          </w:tcPr>
          <w:p w14:paraId="0CA99934">
            <w:pPr>
              <w:widowControl/>
              <w:jc w:val="center"/>
              <w:textAlignment w:val="center"/>
              <w:rPr>
                <w:rFonts w:hint="eastAsia" w:ascii="宋体" w:hAnsi="宋体" w:cs="宋体"/>
                <w:color w:val="000000"/>
                <w:kern w:val="0"/>
              </w:rPr>
            </w:pPr>
          </w:p>
        </w:tc>
        <w:tc>
          <w:tcPr>
            <w:tcW w:w="990" w:type="dxa"/>
            <w:vAlign w:val="center"/>
          </w:tcPr>
          <w:p w14:paraId="19C59005">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项</w:t>
            </w:r>
          </w:p>
        </w:tc>
        <w:tc>
          <w:tcPr>
            <w:tcW w:w="953" w:type="dxa"/>
            <w:vAlign w:val="center"/>
          </w:tcPr>
          <w:p w14:paraId="52B8B404">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027AB095">
            <w:pPr>
              <w:jc w:val="center"/>
              <w:rPr>
                <w:rFonts w:hint="eastAsia" w:ascii="仿宋_GB2312" w:hAnsi="仿宋_GB2312" w:eastAsia="仿宋_GB2312" w:cs="仿宋_GB2312"/>
                <w:sz w:val="21"/>
                <w:szCs w:val="21"/>
                <w:highlight w:val="green"/>
              </w:rPr>
            </w:pPr>
          </w:p>
        </w:tc>
        <w:tc>
          <w:tcPr>
            <w:tcW w:w="4665" w:type="dxa"/>
            <w:vAlign w:val="center"/>
          </w:tcPr>
          <w:p w14:paraId="0758FFDD">
            <w:pPr>
              <w:jc w:val="left"/>
              <w:rPr>
                <w:rFonts w:hint="eastAsia" w:ascii="仿宋_GB2312" w:hAnsi="仿宋_GB2312" w:eastAsia="仿宋_GB2312" w:cs="仿宋_GB2312"/>
                <w:sz w:val="21"/>
                <w:szCs w:val="21"/>
                <w:highlight w:val="green"/>
              </w:rPr>
            </w:pPr>
          </w:p>
        </w:tc>
      </w:tr>
      <w:tr w14:paraId="671E2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center"/>
          </w:tcPr>
          <w:p w14:paraId="09C9CB26">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4</w:t>
            </w:r>
          </w:p>
        </w:tc>
        <w:tc>
          <w:tcPr>
            <w:tcW w:w="3087" w:type="dxa"/>
            <w:vAlign w:val="center"/>
          </w:tcPr>
          <w:p w14:paraId="41ADFC8C">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气动加油泵</w:t>
            </w:r>
          </w:p>
        </w:tc>
        <w:tc>
          <w:tcPr>
            <w:tcW w:w="1321" w:type="dxa"/>
            <w:vAlign w:val="center"/>
          </w:tcPr>
          <w:p w14:paraId="082917AC">
            <w:pPr>
              <w:widowControl/>
              <w:jc w:val="center"/>
              <w:textAlignment w:val="center"/>
              <w:rPr>
                <w:rFonts w:hint="eastAsia" w:ascii="宋体" w:hAnsi="宋体" w:cs="宋体"/>
                <w:color w:val="000000"/>
                <w:kern w:val="0"/>
              </w:rPr>
            </w:pPr>
          </w:p>
        </w:tc>
        <w:tc>
          <w:tcPr>
            <w:tcW w:w="990" w:type="dxa"/>
            <w:vAlign w:val="center"/>
          </w:tcPr>
          <w:p w14:paraId="1154A389">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center"/>
          </w:tcPr>
          <w:p w14:paraId="201124CC">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1975DB41">
            <w:pPr>
              <w:jc w:val="center"/>
              <w:rPr>
                <w:rFonts w:hint="eastAsia" w:ascii="仿宋_GB2312" w:hAnsi="仿宋_GB2312" w:eastAsia="仿宋_GB2312" w:cs="仿宋_GB2312"/>
                <w:sz w:val="21"/>
                <w:szCs w:val="21"/>
                <w:highlight w:val="green"/>
              </w:rPr>
            </w:pPr>
          </w:p>
        </w:tc>
        <w:tc>
          <w:tcPr>
            <w:tcW w:w="4665" w:type="dxa"/>
            <w:vAlign w:val="center"/>
          </w:tcPr>
          <w:p w14:paraId="29BF04AF">
            <w:pPr>
              <w:jc w:val="left"/>
              <w:rPr>
                <w:rFonts w:hint="eastAsia" w:ascii="仿宋_GB2312" w:hAnsi="仿宋_GB2312" w:eastAsia="仿宋_GB2312" w:cs="仿宋_GB2312"/>
                <w:sz w:val="21"/>
                <w:szCs w:val="21"/>
                <w:highlight w:val="green"/>
              </w:rPr>
            </w:pPr>
          </w:p>
        </w:tc>
      </w:tr>
      <w:tr w14:paraId="3CFE2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center"/>
          </w:tcPr>
          <w:p w14:paraId="0C32D826">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5</w:t>
            </w:r>
          </w:p>
        </w:tc>
        <w:tc>
          <w:tcPr>
            <w:tcW w:w="3087" w:type="dxa"/>
            <w:vAlign w:val="center"/>
          </w:tcPr>
          <w:p w14:paraId="4A5FA29E">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高压胶管</w:t>
            </w:r>
          </w:p>
        </w:tc>
        <w:tc>
          <w:tcPr>
            <w:tcW w:w="1321" w:type="dxa"/>
            <w:vAlign w:val="center"/>
          </w:tcPr>
          <w:p w14:paraId="44C29255">
            <w:pPr>
              <w:widowControl/>
              <w:jc w:val="center"/>
              <w:textAlignment w:val="center"/>
              <w:rPr>
                <w:rFonts w:hint="eastAsia" w:ascii="宋体" w:hAnsi="宋体" w:cs="宋体"/>
                <w:color w:val="000000"/>
                <w:kern w:val="0"/>
              </w:rPr>
            </w:pPr>
          </w:p>
        </w:tc>
        <w:tc>
          <w:tcPr>
            <w:tcW w:w="990" w:type="dxa"/>
            <w:vAlign w:val="center"/>
          </w:tcPr>
          <w:p w14:paraId="4C2CD681">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center"/>
          </w:tcPr>
          <w:p w14:paraId="790797D5">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2465BBDA">
            <w:pPr>
              <w:jc w:val="center"/>
              <w:rPr>
                <w:rFonts w:hint="eastAsia" w:ascii="仿宋_GB2312" w:hAnsi="仿宋_GB2312" w:eastAsia="仿宋_GB2312" w:cs="仿宋_GB2312"/>
                <w:sz w:val="21"/>
                <w:szCs w:val="21"/>
                <w:highlight w:val="green"/>
              </w:rPr>
            </w:pPr>
          </w:p>
        </w:tc>
        <w:tc>
          <w:tcPr>
            <w:tcW w:w="4665" w:type="dxa"/>
            <w:vAlign w:val="center"/>
          </w:tcPr>
          <w:p w14:paraId="52333BBF">
            <w:pPr>
              <w:jc w:val="left"/>
              <w:rPr>
                <w:rFonts w:hint="eastAsia" w:ascii="仿宋_GB2312" w:hAnsi="仿宋_GB2312" w:eastAsia="仿宋_GB2312" w:cs="仿宋_GB2312"/>
                <w:sz w:val="21"/>
                <w:szCs w:val="21"/>
                <w:highlight w:val="green"/>
              </w:rPr>
            </w:pPr>
          </w:p>
        </w:tc>
      </w:tr>
      <w:tr w14:paraId="68BAC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center"/>
          </w:tcPr>
          <w:p w14:paraId="50AF3C56">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6</w:t>
            </w:r>
          </w:p>
        </w:tc>
        <w:tc>
          <w:tcPr>
            <w:tcW w:w="3087" w:type="dxa"/>
            <w:vAlign w:val="center"/>
          </w:tcPr>
          <w:p w14:paraId="3CEE4F08">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气动液压泵</w:t>
            </w:r>
          </w:p>
        </w:tc>
        <w:tc>
          <w:tcPr>
            <w:tcW w:w="1321" w:type="dxa"/>
            <w:vAlign w:val="center"/>
          </w:tcPr>
          <w:p w14:paraId="1B2E8A50">
            <w:pPr>
              <w:widowControl/>
              <w:jc w:val="center"/>
              <w:textAlignment w:val="center"/>
              <w:rPr>
                <w:rFonts w:hint="eastAsia" w:ascii="宋体" w:hAnsi="宋体" w:cs="宋体"/>
                <w:color w:val="000000"/>
                <w:kern w:val="0"/>
              </w:rPr>
            </w:pPr>
          </w:p>
        </w:tc>
        <w:tc>
          <w:tcPr>
            <w:tcW w:w="990" w:type="dxa"/>
            <w:vAlign w:val="center"/>
          </w:tcPr>
          <w:p w14:paraId="5CA8EBE6">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center"/>
          </w:tcPr>
          <w:p w14:paraId="56B36E90">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386B5AC7">
            <w:pPr>
              <w:jc w:val="center"/>
              <w:rPr>
                <w:rFonts w:hint="eastAsia" w:ascii="仿宋_GB2312" w:hAnsi="仿宋_GB2312" w:eastAsia="仿宋_GB2312" w:cs="仿宋_GB2312"/>
                <w:sz w:val="21"/>
                <w:szCs w:val="21"/>
                <w:highlight w:val="green"/>
              </w:rPr>
            </w:pPr>
          </w:p>
        </w:tc>
        <w:tc>
          <w:tcPr>
            <w:tcW w:w="4665" w:type="dxa"/>
            <w:vAlign w:val="center"/>
          </w:tcPr>
          <w:p w14:paraId="61DC58AA">
            <w:pPr>
              <w:jc w:val="left"/>
              <w:rPr>
                <w:rFonts w:hint="eastAsia" w:ascii="仿宋_GB2312" w:hAnsi="仿宋_GB2312" w:eastAsia="仿宋_GB2312" w:cs="仿宋_GB2312"/>
                <w:sz w:val="21"/>
                <w:szCs w:val="21"/>
                <w:highlight w:val="green"/>
              </w:rPr>
            </w:pPr>
          </w:p>
        </w:tc>
      </w:tr>
      <w:tr w14:paraId="45A1A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center"/>
          </w:tcPr>
          <w:p w14:paraId="7542D40C">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7</w:t>
            </w:r>
          </w:p>
        </w:tc>
        <w:tc>
          <w:tcPr>
            <w:tcW w:w="3087" w:type="dxa"/>
            <w:vAlign w:val="center"/>
          </w:tcPr>
          <w:p w14:paraId="4BB92F43">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不锈钢框架箱体</w:t>
            </w:r>
          </w:p>
        </w:tc>
        <w:tc>
          <w:tcPr>
            <w:tcW w:w="1321" w:type="dxa"/>
            <w:vAlign w:val="center"/>
          </w:tcPr>
          <w:p w14:paraId="60B0B0DB">
            <w:pPr>
              <w:widowControl/>
              <w:jc w:val="center"/>
              <w:textAlignment w:val="center"/>
              <w:rPr>
                <w:rFonts w:hint="eastAsia" w:ascii="宋体" w:hAnsi="宋体" w:cs="宋体"/>
                <w:color w:val="000000"/>
                <w:kern w:val="0"/>
              </w:rPr>
            </w:pPr>
          </w:p>
        </w:tc>
        <w:tc>
          <w:tcPr>
            <w:tcW w:w="990" w:type="dxa"/>
            <w:vAlign w:val="center"/>
          </w:tcPr>
          <w:p w14:paraId="1A342A91">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center"/>
          </w:tcPr>
          <w:p w14:paraId="4C6ABFB3">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6257C2DA">
            <w:pPr>
              <w:jc w:val="center"/>
              <w:rPr>
                <w:rFonts w:hint="eastAsia" w:ascii="仿宋_GB2312" w:hAnsi="仿宋_GB2312" w:eastAsia="仿宋_GB2312" w:cs="仿宋_GB2312"/>
                <w:sz w:val="21"/>
                <w:szCs w:val="21"/>
                <w:highlight w:val="green"/>
              </w:rPr>
            </w:pPr>
          </w:p>
        </w:tc>
        <w:tc>
          <w:tcPr>
            <w:tcW w:w="4665" w:type="dxa"/>
            <w:vAlign w:val="center"/>
          </w:tcPr>
          <w:p w14:paraId="3011B035">
            <w:pPr>
              <w:jc w:val="left"/>
              <w:rPr>
                <w:rFonts w:hint="eastAsia" w:ascii="仿宋_GB2312" w:hAnsi="仿宋_GB2312" w:eastAsia="仿宋_GB2312" w:cs="仿宋_GB2312"/>
                <w:sz w:val="21"/>
                <w:szCs w:val="21"/>
                <w:highlight w:val="green"/>
              </w:rPr>
            </w:pPr>
          </w:p>
        </w:tc>
      </w:tr>
      <w:tr w14:paraId="4E494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center"/>
          </w:tcPr>
          <w:p w14:paraId="6DD2648E">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8</w:t>
            </w:r>
          </w:p>
        </w:tc>
        <w:tc>
          <w:tcPr>
            <w:tcW w:w="3087" w:type="dxa"/>
            <w:vAlign w:val="center"/>
          </w:tcPr>
          <w:p w14:paraId="5360CB02">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调压过滤二联件</w:t>
            </w:r>
          </w:p>
        </w:tc>
        <w:tc>
          <w:tcPr>
            <w:tcW w:w="1321" w:type="dxa"/>
            <w:vAlign w:val="center"/>
          </w:tcPr>
          <w:p w14:paraId="6454E0D2">
            <w:pPr>
              <w:widowControl/>
              <w:jc w:val="center"/>
              <w:textAlignment w:val="center"/>
              <w:rPr>
                <w:rFonts w:hint="eastAsia" w:ascii="宋体" w:hAnsi="宋体" w:cs="宋体"/>
                <w:color w:val="000000"/>
                <w:kern w:val="0"/>
              </w:rPr>
            </w:pPr>
          </w:p>
        </w:tc>
        <w:tc>
          <w:tcPr>
            <w:tcW w:w="990" w:type="dxa"/>
            <w:vAlign w:val="center"/>
          </w:tcPr>
          <w:p w14:paraId="50EE5FE2">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center"/>
          </w:tcPr>
          <w:p w14:paraId="56D1F34E">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58506348">
            <w:pPr>
              <w:jc w:val="center"/>
              <w:rPr>
                <w:rFonts w:hint="eastAsia" w:ascii="仿宋_GB2312" w:hAnsi="仿宋_GB2312" w:eastAsia="仿宋_GB2312" w:cs="仿宋_GB2312"/>
                <w:sz w:val="21"/>
                <w:szCs w:val="21"/>
                <w:highlight w:val="green"/>
              </w:rPr>
            </w:pPr>
          </w:p>
        </w:tc>
        <w:tc>
          <w:tcPr>
            <w:tcW w:w="4665" w:type="dxa"/>
            <w:vAlign w:val="center"/>
          </w:tcPr>
          <w:p w14:paraId="3B6B8EBC">
            <w:pPr>
              <w:jc w:val="left"/>
              <w:rPr>
                <w:rFonts w:hint="eastAsia" w:ascii="仿宋_GB2312" w:hAnsi="仿宋_GB2312" w:eastAsia="仿宋_GB2312" w:cs="仿宋_GB2312"/>
                <w:sz w:val="21"/>
                <w:szCs w:val="21"/>
                <w:highlight w:val="green"/>
              </w:rPr>
            </w:pPr>
          </w:p>
        </w:tc>
      </w:tr>
      <w:tr w14:paraId="369EC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center"/>
          </w:tcPr>
          <w:p w14:paraId="15CF4F8C">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9</w:t>
            </w:r>
          </w:p>
        </w:tc>
        <w:tc>
          <w:tcPr>
            <w:tcW w:w="3087" w:type="dxa"/>
            <w:vAlign w:val="center"/>
          </w:tcPr>
          <w:p w14:paraId="11AC6E1C">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气源压力表</w:t>
            </w:r>
          </w:p>
        </w:tc>
        <w:tc>
          <w:tcPr>
            <w:tcW w:w="1321" w:type="dxa"/>
            <w:vAlign w:val="center"/>
          </w:tcPr>
          <w:p w14:paraId="01DD71E7">
            <w:pPr>
              <w:widowControl/>
              <w:jc w:val="center"/>
              <w:textAlignment w:val="center"/>
              <w:rPr>
                <w:rFonts w:hint="eastAsia" w:ascii="宋体" w:hAnsi="宋体" w:cs="宋体"/>
                <w:color w:val="000000"/>
                <w:kern w:val="0"/>
              </w:rPr>
            </w:pPr>
          </w:p>
        </w:tc>
        <w:tc>
          <w:tcPr>
            <w:tcW w:w="990" w:type="dxa"/>
            <w:vAlign w:val="center"/>
          </w:tcPr>
          <w:p w14:paraId="72263B08">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center"/>
          </w:tcPr>
          <w:p w14:paraId="2A4127B9">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7E2EA0E6">
            <w:pPr>
              <w:jc w:val="center"/>
              <w:rPr>
                <w:rFonts w:hint="eastAsia" w:ascii="仿宋_GB2312" w:hAnsi="仿宋_GB2312" w:eastAsia="仿宋_GB2312" w:cs="仿宋_GB2312"/>
                <w:sz w:val="21"/>
                <w:szCs w:val="21"/>
                <w:highlight w:val="green"/>
              </w:rPr>
            </w:pPr>
          </w:p>
        </w:tc>
        <w:tc>
          <w:tcPr>
            <w:tcW w:w="4665" w:type="dxa"/>
            <w:vAlign w:val="center"/>
          </w:tcPr>
          <w:p w14:paraId="25E9BA3D">
            <w:pPr>
              <w:jc w:val="left"/>
              <w:rPr>
                <w:rFonts w:hint="eastAsia" w:ascii="仿宋_GB2312" w:hAnsi="仿宋_GB2312" w:eastAsia="仿宋_GB2312" w:cs="仿宋_GB2312"/>
                <w:sz w:val="21"/>
                <w:szCs w:val="21"/>
                <w:highlight w:val="green"/>
              </w:rPr>
            </w:pPr>
          </w:p>
        </w:tc>
      </w:tr>
      <w:tr w14:paraId="219C0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center"/>
          </w:tcPr>
          <w:p w14:paraId="2DD12956">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10</w:t>
            </w:r>
          </w:p>
        </w:tc>
        <w:tc>
          <w:tcPr>
            <w:tcW w:w="3087" w:type="dxa"/>
            <w:vAlign w:val="center"/>
          </w:tcPr>
          <w:p w14:paraId="3AAEEDC6">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高压压力表</w:t>
            </w:r>
          </w:p>
        </w:tc>
        <w:tc>
          <w:tcPr>
            <w:tcW w:w="1321" w:type="dxa"/>
            <w:vAlign w:val="center"/>
          </w:tcPr>
          <w:p w14:paraId="59B85C8B">
            <w:pPr>
              <w:widowControl/>
              <w:jc w:val="center"/>
              <w:textAlignment w:val="center"/>
              <w:rPr>
                <w:rFonts w:hint="eastAsia" w:ascii="宋体" w:hAnsi="宋体" w:cs="宋体"/>
                <w:color w:val="000000"/>
                <w:kern w:val="0"/>
              </w:rPr>
            </w:pPr>
          </w:p>
        </w:tc>
        <w:tc>
          <w:tcPr>
            <w:tcW w:w="990" w:type="dxa"/>
            <w:vAlign w:val="center"/>
          </w:tcPr>
          <w:p w14:paraId="611FAD4B">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center"/>
          </w:tcPr>
          <w:p w14:paraId="3FA06C8A">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5F87492C">
            <w:pPr>
              <w:jc w:val="center"/>
              <w:rPr>
                <w:rFonts w:hint="eastAsia" w:ascii="仿宋_GB2312" w:hAnsi="仿宋_GB2312" w:eastAsia="仿宋_GB2312" w:cs="仿宋_GB2312"/>
                <w:sz w:val="21"/>
                <w:szCs w:val="21"/>
                <w:highlight w:val="green"/>
              </w:rPr>
            </w:pPr>
          </w:p>
        </w:tc>
        <w:tc>
          <w:tcPr>
            <w:tcW w:w="4665" w:type="dxa"/>
            <w:vAlign w:val="center"/>
          </w:tcPr>
          <w:p w14:paraId="4CD2198C">
            <w:pPr>
              <w:jc w:val="left"/>
              <w:rPr>
                <w:rFonts w:hint="eastAsia" w:ascii="仿宋_GB2312" w:hAnsi="仿宋_GB2312" w:eastAsia="仿宋_GB2312" w:cs="仿宋_GB2312"/>
                <w:sz w:val="21"/>
                <w:szCs w:val="21"/>
                <w:highlight w:val="green"/>
              </w:rPr>
            </w:pPr>
          </w:p>
        </w:tc>
      </w:tr>
      <w:tr w14:paraId="5266F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top"/>
          </w:tcPr>
          <w:p w14:paraId="3E1681BF">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11</w:t>
            </w:r>
          </w:p>
        </w:tc>
        <w:tc>
          <w:tcPr>
            <w:tcW w:w="3087" w:type="dxa"/>
            <w:vAlign w:val="center"/>
          </w:tcPr>
          <w:p w14:paraId="3FFACF38">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减压阀</w:t>
            </w:r>
          </w:p>
        </w:tc>
        <w:tc>
          <w:tcPr>
            <w:tcW w:w="1321" w:type="dxa"/>
            <w:vAlign w:val="center"/>
          </w:tcPr>
          <w:p w14:paraId="3AFB510C">
            <w:pPr>
              <w:widowControl/>
              <w:jc w:val="center"/>
              <w:textAlignment w:val="center"/>
              <w:rPr>
                <w:rFonts w:hint="eastAsia" w:ascii="宋体" w:hAnsi="宋体" w:cs="宋体"/>
                <w:color w:val="000000"/>
                <w:kern w:val="0"/>
              </w:rPr>
            </w:pPr>
          </w:p>
        </w:tc>
        <w:tc>
          <w:tcPr>
            <w:tcW w:w="990" w:type="dxa"/>
            <w:vAlign w:val="center"/>
          </w:tcPr>
          <w:p w14:paraId="4D51C5EF">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top"/>
          </w:tcPr>
          <w:p w14:paraId="3FD46AED">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76846774">
            <w:pPr>
              <w:jc w:val="center"/>
              <w:rPr>
                <w:rFonts w:hint="eastAsia" w:ascii="仿宋_GB2312" w:hAnsi="仿宋_GB2312" w:eastAsia="仿宋_GB2312" w:cs="仿宋_GB2312"/>
                <w:sz w:val="21"/>
                <w:szCs w:val="21"/>
                <w:highlight w:val="green"/>
              </w:rPr>
            </w:pPr>
          </w:p>
        </w:tc>
        <w:tc>
          <w:tcPr>
            <w:tcW w:w="4665" w:type="dxa"/>
            <w:vAlign w:val="center"/>
          </w:tcPr>
          <w:p w14:paraId="01167FB3">
            <w:pPr>
              <w:jc w:val="left"/>
              <w:rPr>
                <w:rFonts w:hint="eastAsia" w:ascii="仿宋_GB2312" w:hAnsi="仿宋_GB2312" w:eastAsia="仿宋_GB2312" w:cs="仿宋_GB2312"/>
                <w:sz w:val="21"/>
                <w:szCs w:val="21"/>
                <w:highlight w:val="green"/>
              </w:rPr>
            </w:pPr>
          </w:p>
        </w:tc>
      </w:tr>
      <w:tr w14:paraId="28498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top"/>
          </w:tcPr>
          <w:p w14:paraId="36EB7B66">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12</w:t>
            </w:r>
          </w:p>
        </w:tc>
        <w:tc>
          <w:tcPr>
            <w:tcW w:w="3087" w:type="dxa"/>
            <w:vAlign w:val="center"/>
          </w:tcPr>
          <w:p w14:paraId="086F5128">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油压表</w:t>
            </w:r>
          </w:p>
        </w:tc>
        <w:tc>
          <w:tcPr>
            <w:tcW w:w="1321" w:type="dxa"/>
            <w:vAlign w:val="center"/>
          </w:tcPr>
          <w:p w14:paraId="205C4634">
            <w:pPr>
              <w:widowControl/>
              <w:jc w:val="center"/>
              <w:textAlignment w:val="center"/>
              <w:rPr>
                <w:rFonts w:hint="eastAsia" w:ascii="宋体" w:hAnsi="宋体" w:cs="宋体"/>
                <w:color w:val="000000"/>
                <w:kern w:val="0"/>
              </w:rPr>
            </w:pPr>
          </w:p>
        </w:tc>
        <w:tc>
          <w:tcPr>
            <w:tcW w:w="990" w:type="dxa"/>
            <w:vAlign w:val="center"/>
          </w:tcPr>
          <w:p w14:paraId="187EC418">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top"/>
          </w:tcPr>
          <w:p w14:paraId="3D22C693">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0E539C69">
            <w:pPr>
              <w:jc w:val="center"/>
              <w:rPr>
                <w:rFonts w:hint="eastAsia" w:ascii="仿宋_GB2312" w:hAnsi="仿宋_GB2312" w:eastAsia="仿宋_GB2312" w:cs="仿宋_GB2312"/>
                <w:sz w:val="21"/>
                <w:szCs w:val="21"/>
                <w:highlight w:val="green"/>
              </w:rPr>
            </w:pPr>
          </w:p>
        </w:tc>
        <w:tc>
          <w:tcPr>
            <w:tcW w:w="4665" w:type="dxa"/>
            <w:vAlign w:val="center"/>
          </w:tcPr>
          <w:p w14:paraId="7A3040AE">
            <w:pPr>
              <w:jc w:val="left"/>
              <w:rPr>
                <w:rFonts w:hint="eastAsia" w:ascii="仿宋_GB2312" w:hAnsi="仿宋_GB2312" w:eastAsia="仿宋_GB2312" w:cs="仿宋_GB2312"/>
                <w:sz w:val="21"/>
                <w:szCs w:val="21"/>
                <w:highlight w:val="green"/>
              </w:rPr>
            </w:pPr>
          </w:p>
        </w:tc>
      </w:tr>
      <w:tr w14:paraId="380F5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top"/>
          </w:tcPr>
          <w:p w14:paraId="38286483">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13</w:t>
            </w:r>
          </w:p>
        </w:tc>
        <w:tc>
          <w:tcPr>
            <w:tcW w:w="3087" w:type="dxa"/>
            <w:vAlign w:val="center"/>
          </w:tcPr>
          <w:p w14:paraId="615B5E7F">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耐震压力表</w:t>
            </w:r>
          </w:p>
        </w:tc>
        <w:tc>
          <w:tcPr>
            <w:tcW w:w="1321" w:type="dxa"/>
            <w:vAlign w:val="center"/>
          </w:tcPr>
          <w:p w14:paraId="140A4473">
            <w:pPr>
              <w:widowControl/>
              <w:jc w:val="center"/>
              <w:textAlignment w:val="center"/>
              <w:rPr>
                <w:rFonts w:hint="eastAsia" w:ascii="宋体" w:hAnsi="宋体" w:cs="宋体"/>
                <w:color w:val="000000"/>
                <w:kern w:val="0"/>
              </w:rPr>
            </w:pPr>
          </w:p>
        </w:tc>
        <w:tc>
          <w:tcPr>
            <w:tcW w:w="990" w:type="dxa"/>
            <w:vAlign w:val="center"/>
          </w:tcPr>
          <w:p w14:paraId="5B8DBFC2">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top"/>
          </w:tcPr>
          <w:p w14:paraId="45FA7FAE">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22F23749">
            <w:pPr>
              <w:jc w:val="center"/>
              <w:rPr>
                <w:rFonts w:hint="eastAsia" w:ascii="仿宋_GB2312" w:hAnsi="仿宋_GB2312" w:eastAsia="仿宋_GB2312" w:cs="仿宋_GB2312"/>
                <w:sz w:val="21"/>
                <w:szCs w:val="21"/>
                <w:highlight w:val="green"/>
              </w:rPr>
            </w:pPr>
          </w:p>
        </w:tc>
        <w:tc>
          <w:tcPr>
            <w:tcW w:w="4665" w:type="dxa"/>
            <w:vAlign w:val="center"/>
          </w:tcPr>
          <w:p w14:paraId="78CF5536">
            <w:pPr>
              <w:jc w:val="left"/>
              <w:rPr>
                <w:rFonts w:hint="eastAsia" w:ascii="仿宋_GB2312" w:hAnsi="仿宋_GB2312" w:eastAsia="仿宋_GB2312" w:cs="仿宋_GB2312"/>
                <w:sz w:val="21"/>
                <w:szCs w:val="21"/>
                <w:highlight w:val="green"/>
              </w:rPr>
            </w:pPr>
          </w:p>
        </w:tc>
      </w:tr>
      <w:tr w14:paraId="094E5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top"/>
          </w:tcPr>
          <w:p w14:paraId="2D475D74">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14</w:t>
            </w:r>
          </w:p>
        </w:tc>
        <w:tc>
          <w:tcPr>
            <w:tcW w:w="3087" w:type="dxa"/>
            <w:vAlign w:val="center"/>
          </w:tcPr>
          <w:p w14:paraId="7B2238EB">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测压接头</w:t>
            </w:r>
          </w:p>
        </w:tc>
        <w:tc>
          <w:tcPr>
            <w:tcW w:w="1321" w:type="dxa"/>
            <w:vAlign w:val="center"/>
          </w:tcPr>
          <w:p w14:paraId="7D29020C">
            <w:pPr>
              <w:widowControl/>
              <w:jc w:val="center"/>
              <w:textAlignment w:val="center"/>
              <w:rPr>
                <w:rFonts w:hint="eastAsia" w:ascii="宋体" w:hAnsi="宋体" w:cs="宋体"/>
                <w:color w:val="000000"/>
                <w:kern w:val="0"/>
              </w:rPr>
            </w:pPr>
          </w:p>
        </w:tc>
        <w:tc>
          <w:tcPr>
            <w:tcW w:w="990" w:type="dxa"/>
            <w:vAlign w:val="center"/>
          </w:tcPr>
          <w:p w14:paraId="66B3C2DF">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top"/>
          </w:tcPr>
          <w:p w14:paraId="44144D0F">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52D09507">
            <w:pPr>
              <w:jc w:val="center"/>
              <w:rPr>
                <w:rFonts w:hint="eastAsia" w:ascii="仿宋_GB2312" w:hAnsi="仿宋_GB2312" w:eastAsia="仿宋_GB2312" w:cs="仿宋_GB2312"/>
                <w:sz w:val="21"/>
                <w:szCs w:val="21"/>
                <w:highlight w:val="green"/>
              </w:rPr>
            </w:pPr>
          </w:p>
        </w:tc>
        <w:tc>
          <w:tcPr>
            <w:tcW w:w="4665" w:type="dxa"/>
            <w:vAlign w:val="center"/>
          </w:tcPr>
          <w:p w14:paraId="2D3AF07A">
            <w:pPr>
              <w:jc w:val="left"/>
              <w:rPr>
                <w:rFonts w:hint="eastAsia" w:ascii="仿宋_GB2312" w:hAnsi="仿宋_GB2312" w:eastAsia="仿宋_GB2312" w:cs="仿宋_GB2312"/>
                <w:sz w:val="21"/>
                <w:szCs w:val="21"/>
                <w:highlight w:val="green"/>
              </w:rPr>
            </w:pPr>
          </w:p>
        </w:tc>
      </w:tr>
      <w:tr w14:paraId="7063C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jc w:val="center"/>
        </w:trPr>
        <w:tc>
          <w:tcPr>
            <w:tcW w:w="453" w:type="dxa"/>
            <w:vAlign w:val="center"/>
          </w:tcPr>
          <w:p w14:paraId="798BE975">
            <w:pPr>
              <w:spacing w:before="79" w:line="284" w:lineRule="exact"/>
              <w:ind w:left="249"/>
              <w:jc w:val="center"/>
              <w:rPr>
                <w:rFonts w:hint="eastAsia" w:ascii="仿宋_GB2312" w:hAnsi="仿宋_GB2312" w:eastAsia="仿宋_GB2312" w:cs="仿宋_GB2312"/>
                <w:sz w:val="21"/>
                <w:szCs w:val="21"/>
              </w:rPr>
            </w:pPr>
            <w:r>
              <w:rPr>
                <w:rFonts w:hint="eastAsia" w:ascii="仿宋_GB2312" w:hAnsi="仿宋_GB2312" w:eastAsia="仿宋_GB2312" w:cs="仿宋_GB2312"/>
                <w:position w:val="1"/>
                <w:sz w:val="21"/>
                <w:szCs w:val="21"/>
              </w:rPr>
              <w:t>…</w:t>
            </w:r>
          </w:p>
        </w:tc>
        <w:tc>
          <w:tcPr>
            <w:tcW w:w="3087" w:type="dxa"/>
            <w:vAlign w:val="center"/>
          </w:tcPr>
          <w:p w14:paraId="48868425">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18"/>
                <w:szCs w:val="18"/>
              </w:rPr>
              <w:t>以上投标设备不足之处请往下添加序号自行补充</w:t>
            </w:r>
          </w:p>
        </w:tc>
        <w:tc>
          <w:tcPr>
            <w:tcW w:w="1321" w:type="dxa"/>
            <w:vAlign w:val="center"/>
          </w:tcPr>
          <w:p w14:paraId="28DCA18F">
            <w:pPr>
              <w:jc w:val="center"/>
              <w:rPr>
                <w:rFonts w:hint="eastAsia" w:ascii="仿宋_GB2312" w:hAnsi="仿宋_GB2312" w:eastAsia="仿宋_GB2312" w:cs="仿宋_GB2312"/>
                <w:sz w:val="21"/>
                <w:szCs w:val="21"/>
              </w:rPr>
            </w:pPr>
          </w:p>
        </w:tc>
        <w:tc>
          <w:tcPr>
            <w:tcW w:w="990" w:type="dxa"/>
            <w:vAlign w:val="center"/>
          </w:tcPr>
          <w:p w14:paraId="3BCD1371">
            <w:pPr>
              <w:jc w:val="center"/>
              <w:rPr>
                <w:rFonts w:hint="eastAsia" w:ascii="仿宋_GB2312" w:hAnsi="仿宋_GB2312" w:eastAsia="仿宋_GB2312" w:cs="仿宋_GB2312"/>
                <w:sz w:val="21"/>
                <w:szCs w:val="21"/>
              </w:rPr>
            </w:pPr>
          </w:p>
        </w:tc>
        <w:tc>
          <w:tcPr>
            <w:tcW w:w="953" w:type="dxa"/>
            <w:vAlign w:val="center"/>
          </w:tcPr>
          <w:p w14:paraId="01190E94">
            <w:pPr>
              <w:jc w:val="center"/>
              <w:rPr>
                <w:rFonts w:hint="eastAsia" w:ascii="仿宋_GB2312" w:hAnsi="仿宋_GB2312" w:eastAsia="仿宋_GB2312" w:cs="仿宋_GB2312"/>
                <w:sz w:val="21"/>
                <w:szCs w:val="21"/>
              </w:rPr>
            </w:pPr>
          </w:p>
        </w:tc>
        <w:tc>
          <w:tcPr>
            <w:tcW w:w="2226" w:type="dxa"/>
            <w:tcBorders>
              <w:left w:val="single" w:color="000000" w:sz="4" w:space="0"/>
            </w:tcBorders>
            <w:vAlign w:val="center"/>
          </w:tcPr>
          <w:p w14:paraId="4124AE63">
            <w:pPr>
              <w:jc w:val="center"/>
              <w:rPr>
                <w:rFonts w:hint="eastAsia" w:ascii="仿宋_GB2312" w:hAnsi="仿宋_GB2312" w:eastAsia="仿宋_GB2312" w:cs="仿宋_GB2312"/>
                <w:sz w:val="21"/>
                <w:szCs w:val="21"/>
              </w:rPr>
            </w:pPr>
          </w:p>
        </w:tc>
        <w:tc>
          <w:tcPr>
            <w:tcW w:w="4665" w:type="dxa"/>
            <w:vAlign w:val="center"/>
          </w:tcPr>
          <w:p w14:paraId="0D63D49B">
            <w:pPr>
              <w:jc w:val="left"/>
              <w:rPr>
                <w:rFonts w:hint="eastAsia" w:ascii="仿宋_GB2312" w:hAnsi="仿宋_GB2312" w:eastAsia="仿宋_GB2312" w:cs="仿宋_GB2312"/>
                <w:sz w:val="21"/>
                <w:szCs w:val="21"/>
              </w:rPr>
            </w:pPr>
          </w:p>
        </w:tc>
      </w:tr>
    </w:tbl>
    <w:p w14:paraId="11EEA4C3">
      <w:pPr>
        <w:spacing w:before="78" w:line="219" w:lineRule="auto"/>
        <w:rPr>
          <w:rFonts w:hint="eastAsia" w:ascii="仿宋_GB2312" w:hAnsi="仿宋_GB2312" w:eastAsia="仿宋_GB2312" w:cs="仿宋_GB2312"/>
          <w:spacing w:val="-6"/>
          <w:szCs w:val="21"/>
        </w:rPr>
      </w:pPr>
      <w:r>
        <w:rPr>
          <w:rFonts w:hint="eastAsia" w:ascii="仿宋_GB2312" w:hAnsi="仿宋_GB2312" w:eastAsia="仿宋_GB2312" w:cs="仿宋_GB2312"/>
          <w:spacing w:val="-8"/>
          <w:szCs w:val="21"/>
        </w:rPr>
        <w:t>注：</w:t>
      </w:r>
      <w:r>
        <w:rPr>
          <w:rFonts w:hint="eastAsia" w:ascii="仿宋_GB2312" w:hAnsi="仿宋_GB2312" w:eastAsia="仿宋_GB2312" w:cs="仿宋_GB2312"/>
          <w:spacing w:val="-6"/>
          <w:szCs w:val="21"/>
          <w:lang w:val="en-US" w:eastAsia="zh-CN"/>
        </w:rPr>
        <w:t>1</w:t>
      </w:r>
      <w:r>
        <w:rPr>
          <w:rFonts w:hint="eastAsia" w:ascii="仿宋_GB2312" w:hAnsi="仿宋_GB2312" w:eastAsia="仿宋_GB2312" w:cs="仿宋_GB2312"/>
          <w:spacing w:val="-6"/>
          <w:szCs w:val="21"/>
        </w:rPr>
        <w:t>.该明细表所有信息均为必填项，不得删减，可细化可增加。</w:t>
      </w:r>
    </w:p>
    <w:p w14:paraId="28C5DCB1">
      <w:pPr>
        <w:spacing w:before="78" w:line="219" w:lineRule="auto"/>
        <w:ind w:left="431"/>
        <w:rPr>
          <w:rFonts w:hint="eastAsia" w:ascii="仿宋_GB2312" w:hAnsi="仿宋_GB2312" w:eastAsia="仿宋_GB2312" w:cs="仿宋_GB2312"/>
          <w:b/>
          <w:bCs/>
          <w:spacing w:val="-6"/>
          <w:szCs w:val="21"/>
          <w:highlight w:val="yellow"/>
          <w:lang w:val="en-US" w:eastAsia="zh-CN"/>
        </w:rPr>
      </w:pPr>
      <w:r>
        <w:rPr>
          <w:rFonts w:hint="eastAsia" w:ascii="仿宋_GB2312" w:hAnsi="仿宋_GB2312" w:eastAsia="仿宋_GB2312" w:cs="仿宋_GB2312"/>
          <w:b/>
          <w:bCs/>
          <w:spacing w:val="-6"/>
          <w:szCs w:val="21"/>
          <w:highlight w:val="yellow"/>
          <w:lang w:val="en-US" w:eastAsia="zh-CN"/>
        </w:rPr>
        <w:t>2.此表格需在技术标中体现，并明确规格型号、品牌等信息。</w:t>
      </w:r>
    </w:p>
    <w:p w14:paraId="534191DB">
      <w:pPr>
        <w:spacing w:before="78" w:line="219" w:lineRule="auto"/>
        <w:ind w:left="431"/>
        <w:rPr>
          <w:rFonts w:hint="eastAsia" w:ascii="仿宋_GB2312" w:hAnsi="仿宋_GB2312" w:eastAsia="仿宋_GB2312" w:cs="仿宋_GB2312"/>
          <w:spacing w:val="-6"/>
          <w:szCs w:val="21"/>
          <w:highlight w:val="yellow"/>
          <w:lang w:val="en-US" w:eastAsia="zh-CN"/>
        </w:rPr>
      </w:pPr>
      <w:r>
        <w:rPr>
          <w:rFonts w:hint="eastAsia" w:ascii="仿宋_GB2312" w:hAnsi="仿宋_GB2312" w:eastAsia="仿宋_GB2312" w:cs="仿宋_GB2312"/>
          <w:spacing w:val="-6"/>
          <w:szCs w:val="21"/>
          <w:highlight w:val="yellow"/>
          <w:lang w:val="en-US" w:eastAsia="zh-CN"/>
        </w:rPr>
        <w:t>3.此表分项明细需要和附表9-1完全对应。</w:t>
      </w:r>
    </w:p>
    <w:p w14:paraId="67DAD173">
      <w:pPr>
        <w:spacing w:before="78" w:line="219" w:lineRule="auto"/>
        <w:ind w:left="431"/>
        <w:rPr>
          <w:rFonts w:hint="eastAsia" w:ascii="仿宋_GB2312" w:hAnsi="仿宋_GB2312" w:eastAsia="仿宋_GB2312" w:cs="仿宋_GB2312"/>
          <w:spacing w:val="-6"/>
          <w:szCs w:val="21"/>
          <w:lang w:val="en-US" w:eastAsia="zh-CN"/>
        </w:rPr>
      </w:pPr>
      <w:r>
        <w:rPr>
          <w:rFonts w:hint="eastAsia" w:ascii="仿宋_GB2312" w:hAnsi="仿宋_GB2312" w:eastAsia="仿宋_GB2312" w:cs="仿宋_GB2312"/>
          <w:spacing w:val="-6"/>
          <w:szCs w:val="21"/>
          <w:lang w:val="en-US" w:eastAsia="zh-CN"/>
        </w:rPr>
        <w:t>4.因填写不规范造成废标及终止招标的，责任由投标人自负。</w:t>
      </w:r>
    </w:p>
    <w:p w14:paraId="75E33C17">
      <w:pPr>
        <w:spacing w:before="78" w:line="219" w:lineRule="auto"/>
        <w:ind w:left="431"/>
        <w:rPr>
          <w:rFonts w:hint="eastAsia" w:ascii="仿宋_GB2312" w:hAnsi="仿宋_GB2312" w:eastAsia="仿宋_GB2312" w:cs="仿宋_GB2312"/>
          <w:b w:val="0"/>
          <w:bCs w:val="0"/>
          <w:spacing w:val="-6"/>
          <w:szCs w:val="21"/>
          <w:lang w:val="en-US" w:eastAsia="zh-CN"/>
        </w:rPr>
      </w:pPr>
    </w:p>
    <w:p w14:paraId="3C5ED8AE">
      <w:pPr>
        <w:spacing w:line="105" w:lineRule="exact"/>
        <w:rPr>
          <w:rFonts w:hint="eastAsia" w:ascii="仿宋_GB2312" w:hAnsi="仿宋_GB2312" w:eastAsia="仿宋_GB2312" w:cs="仿宋_GB2312"/>
        </w:rPr>
      </w:pPr>
    </w:p>
    <w:p w14:paraId="1C2E708D">
      <w:pPr>
        <w:rPr>
          <w:rFonts w:hint="eastAsia" w:ascii="仿宋_GB2312" w:hAnsi="仿宋_GB2312" w:eastAsia="仿宋_GB2312" w:cs="仿宋_GB2312"/>
          <w:lang w:val="en-US" w:eastAsia="zh-CN"/>
        </w:rPr>
        <w:sectPr>
          <w:footerReference r:id="rId25" w:type="default"/>
          <w:pgSz w:w="16841" w:h="11907" w:orient="landscape"/>
          <w:pgMar w:top="400" w:right="1387" w:bottom="1168" w:left="1473" w:header="0" w:footer="990" w:gutter="0"/>
          <w:pgNumType w:fmt="decimal"/>
          <w:cols w:equalWidth="0" w:num="1">
            <w:col w:w="13980"/>
          </w:cols>
        </w:sectPr>
      </w:pPr>
      <w:r>
        <w:rPr>
          <w:rFonts w:hint="eastAsia" w:ascii="仿宋_GB2312" w:hAnsi="仿宋_GB2312" w:eastAsia="仿宋_GB2312" w:cs="仿宋_GB2312"/>
          <w:spacing w:val="-4"/>
          <w:sz w:val="24"/>
          <w:szCs w:val="24"/>
        </w:rPr>
        <w:t>投标人(章)：</w:t>
      </w:r>
      <w:r>
        <w:rPr>
          <w:rFonts w:hint="eastAsia" w:ascii="仿宋_GB2312" w:hAnsi="仿宋_GB2312" w:eastAsia="仿宋_GB2312" w:cs="仿宋_GB2312"/>
          <w:spacing w:val="-4"/>
          <w:sz w:val="24"/>
          <w:szCs w:val="24"/>
          <w:lang w:val="en-US" w:eastAsia="zh-CN"/>
        </w:rPr>
        <w:t xml:space="preserve">                            </w:t>
      </w:r>
      <w:r>
        <w:rPr>
          <w:rFonts w:hint="eastAsia" w:ascii="仿宋_GB2312" w:hAnsi="仿宋_GB2312" w:eastAsia="仿宋_GB2312" w:cs="仿宋_GB2312"/>
          <w:spacing w:val="-2"/>
          <w:sz w:val="24"/>
          <w:szCs w:val="24"/>
        </w:rPr>
        <w:t>授权代表(签字)：</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 xml:space="preserve">年    月 </w:t>
      </w:r>
      <w:r>
        <w:rPr>
          <w:rFonts w:hint="eastAsia" w:ascii="仿宋_GB2312" w:hAnsi="仿宋_GB2312" w:eastAsia="仿宋_GB2312" w:cs="仿宋_GB2312"/>
          <w:spacing w:val="-2"/>
          <w:sz w:val="24"/>
          <w:szCs w:val="24"/>
          <w:lang w:val="en-US" w:eastAsia="zh-CN"/>
        </w:rPr>
        <w:t xml:space="preserve">   日</w:t>
      </w:r>
    </w:p>
    <w:p w14:paraId="48F98271">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70" w:name="_Toc17522"/>
      <w:bookmarkStart w:id="171" w:name="_Toc32609"/>
      <w:bookmarkStart w:id="172" w:name="_Toc26990"/>
      <w:r>
        <w:rPr>
          <w:rFonts w:hint="eastAsia" w:ascii="仿宋_GB2312" w:hAnsi="仿宋_GB2312" w:eastAsia="仿宋_GB2312" w:cs="仿宋_GB2312"/>
          <w:b/>
          <w:bCs/>
          <w:kern w:val="2"/>
          <w:sz w:val="36"/>
          <w:szCs w:val="36"/>
          <w:lang w:val="en-US" w:eastAsia="zh-CN" w:bidi="ar-SA"/>
        </w:rPr>
        <w:t>附件6 2021年1月1日至今同类项目业绩一览表</w:t>
      </w:r>
      <w:bookmarkEnd w:id="170"/>
      <w:bookmarkEnd w:id="171"/>
      <w:bookmarkEnd w:id="172"/>
    </w:p>
    <w:p w14:paraId="30202EA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项目名称：</w:t>
      </w:r>
      <w:r>
        <w:rPr>
          <w:rFonts w:hint="eastAsia" w:ascii="仿宋_GB2312" w:hAnsi="仿宋_GB2312" w:eastAsia="仿宋_GB2312" w:cs="仿宋_GB2312"/>
          <w:b/>
          <w:bCs/>
          <w:sz w:val="24"/>
          <w:szCs w:val="24"/>
          <w:highlight w:val="green"/>
          <w:u w:val="single"/>
          <w:lang w:val="en-US" w:eastAsia="zh-CN"/>
        </w:rPr>
        <w:t>中国重汽集团济南商用车转向油加注设备项目</w:t>
      </w:r>
      <w:r>
        <w:rPr>
          <w:rFonts w:hint="eastAsia" w:ascii="仿宋_GB2312" w:hAnsi="仿宋_GB2312" w:eastAsia="仿宋_GB2312" w:cs="仿宋_GB2312"/>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4985E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12CDEDE">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序号</w:t>
            </w:r>
          </w:p>
        </w:tc>
        <w:tc>
          <w:tcPr>
            <w:tcW w:w="2082" w:type="dxa"/>
            <w:vAlign w:val="center"/>
          </w:tcPr>
          <w:p w14:paraId="760DD13A">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采购单位</w:t>
            </w:r>
          </w:p>
        </w:tc>
        <w:tc>
          <w:tcPr>
            <w:tcW w:w="1355" w:type="dxa"/>
            <w:vAlign w:val="center"/>
          </w:tcPr>
          <w:p w14:paraId="764C95A9">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项目名称</w:t>
            </w:r>
          </w:p>
          <w:p w14:paraId="1AEAC997">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（万元）</w:t>
            </w:r>
          </w:p>
        </w:tc>
        <w:tc>
          <w:tcPr>
            <w:tcW w:w="826" w:type="dxa"/>
            <w:vAlign w:val="center"/>
          </w:tcPr>
          <w:p w14:paraId="15894C80">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数量</w:t>
            </w:r>
          </w:p>
        </w:tc>
        <w:tc>
          <w:tcPr>
            <w:tcW w:w="1320" w:type="dxa"/>
            <w:vAlign w:val="center"/>
          </w:tcPr>
          <w:p w14:paraId="17C0055C">
            <w:pPr>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rPr>
              <w:t>合同金额</w:t>
            </w:r>
            <w:r>
              <w:rPr>
                <w:rFonts w:hint="eastAsia" w:ascii="仿宋_GB2312" w:hAnsi="仿宋_GB2312" w:eastAsia="仿宋_GB2312" w:cs="仿宋_GB2312"/>
                <w:b/>
                <w:szCs w:val="21"/>
                <w:lang w:eastAsia="zh-CN"/>
              </w:rPr>
              <w:t>（</w:t>
            </w:r>
            <w:r>
              <w:rPr>
                <w:rFonts w:hint="eastAsia" w:ascii="仿宋_GB2312" w:hAnsi="仿宋_GB2312" w:eastAsia="仿宋_GB2312" w:cs="仿宋_GB2312"/>
                <w:b/>
                <w:szCs w:val="21"/>
                <w:lang w:val="en-US" w:eastAsia="zh-CN"/>
              </w:rPr>
              <w:t>必填</w:t>
            </w:r>
            <w:r>
              <w:rPr>
                <w:rFonts w:hint="eastAsia" w:ascii="仿宋_GB2312" w:hAnsi="仿宋_GB2312" w:eastAsia="仿宋_GB2312" w:cs="仿宋_GB2312"/>
                <w:b/>
                <w:szCs w:val="21"/>
                <w:lang w:eastAsia="zh-CN"/>
              </w:rPr>
              <w:t>）</w:t>
            </w:r>
          </w:p>
        </w:tc>
        <w:tc>
          <w:tcPr>
            <w:tcW w:w="1023" w:type="dxa"/>
            <w:vAlign w:val="center"/>
          </w:tcPr>
          <w:p w14:paraId="46FF359C">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合同签订时间</w:t>
            </w:r>
          </w:p>
        </w:tc>
        <w:tc>
          <w:tcPr>
            <w:tcW w:w="1590" w:type="dxa"/>
            <w:vAlign w:val="center"/>
          </w:tcPr>
          <w:p w14:paraId="56C8793A">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联系人及</w:t>
            </w:r>
          </w:p>
          <w:p w14:paraId="30575A3F">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联系电话</w:t>
            </w:r>
          </w:p>
        </w:tc>
      </w:tr>
      <w:tr w14:paraId="7B1C5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9EDE24A">
            <w:pPr>
              <w:ind w:left="420" w:hanging="420"/>
              <w:rPr>
                <w:rFonts w:hint="eastAsia" w:ascii="仿宋_GB2312" w:hAnsi="仿宋_GB2312" w:eastAsia="仿宋_GB2312" w:cs="仿宋_GB2312"/>
                <w:b/>
                <w:szCs w:val="20"/>
              </w:rPr>
            </w:pPr>
          </w:p>
        </w:tc>
        <w:tc>
          <w:tcPr>
            <w:tcW w:w="2082" w:type="dxa"/>
          </w:tcPr>
          <w:p w14:paraId="65089C99">
            <w:pPr>
              <w:ind w:left="420" w:hanging="420"/>
              <w:rPr>
                <w:rFonts w:hint="eastAsia" w:ascii="仿宋_GB2312" w:hAnsi="仿宋_GB2312" w:eastAsia="仿宋_GB2312" w:cs="仿宋_GB2312"/>
                <w:b/>
                <w:szCs w:val="20"/>
              </w:rPr>
            </w:pPr>
          </w:p>
        </w:tc>
        <w:tc>
          <w:tcPr>
            <w:tcW w:w="1355" w:type="dxa"/>
          </w:tcPr>
          <w:p w14:paraId="2058FDD5">
            <w:pPr>
              <w:ind w:left="420" w:hanging="420"/>
              <w:rPr>
                <w:rFonts w:hint="eastAsia" w:ascii="仿宋_GB2312" w:hAnsi="仿宋_GB2312" w:eastAsia="仿宋_GB2312" w:cs="仿宋_GB2312"/>
                <w:b/>
                <w:szCs w:val="20"/>
              </w:rPr>
            </w:pPr>
          </w:p>
        </w:tc>
        <w:tc>
          <w:tcPr>
            <w:tcW w:w="826" w:type="dxa"/>
          </w:tcPr>
          <w:p w14:paraId="0EEF9512">
            <w:pPr>
              <w:ind w:left="420" w:hanging="420"/>
              <w:rPr>
                <w:rFonts w:hint="eastAsia" w:ascii="仿宋_GB2312" w:hAnsi="仿宋_GB2312" w:eastAsia="仿宋_GB2312" w:cs="仿宋_GB2312"/>
                <w:b/>
                <w:szCs w:val="20"/>
              </w:rPr>
            </w:pPr>
          </w:p>
        </w:tc>
        <w:tc>
          <w:tcPr>
            <w:tcW w:w="1320" w:type="dxa"/>
          </w:tcPr>
          <w:p w14:paraId="4089DEFC">
            <w:pPr>
              <w:ind w:left="420" w:hanging="420"/>
              <w:rPr>
                <w:rFonts w:hint="eastAsia" w:ascii="仿宋_GB2312" w:hAnsi="仿宋_GB2312" w:eastAsia="仿宋_GB2312" w:cs="仿宋_GB2312"/>
                <w:b/>
                <w:szCs w:val="20"/>
              </w:rPr>
            </w:pPr>
          </w:p>
        </w:tc>
        <w:tc>
          <w:tcPr>
            <w:tcW w:w="1023" w:type="dxa"/>
          </w:tcPr>
          <w:p w14:paraId="61DA8645">
            <w:pPr>
              <w:ind w:left="420" w:hanging="420"/>
              <w:rPr>
                <w:rFonts w:hint="eastAsia" w:ascii="仿宋_GB2312" w:hAnsi="仿宋_GB2312" w:eastAsia="仿宋_GB2312" w:cs="仿宋_GB2312"/>
                <w:b/>
                <w:szCs w:val="20"/>
              </w:rPr>
            </w:pPr>
          </w:p>
        </w:tc>
        <w:tc>
          <w:tcPr>
            <w:tcW w:w="1590" w:type="dxa"/>
          </w:tcPr>
          <w:p w14:paraId="79192DD3">
            <w:pPr>
              <w:ind w:left="420" w:hanging="420"/>
              <w:rPr>
                <w:rFonts w:hint="eastAsia" w:ascii="仿宋_GB2312" w:hAnsi="仿宋_GB2312" w:eastAsia="仿宋_GB2312" w:cs="仿宋_GB2312"/>
                <w:b/>
                <w:szCs w:val="20"/>
              </w:rPr>
            </w:pPr>
          </w:p>
        </w:tc>
      </w:tr>
      <w:tr w14:paraId="5E8F1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7B478BB">
            <w:pPr>
              <w:ind w:left="420" w:hanging="420"/>
              <w:rPr>
                <w:rFonts w:hint="eastAsia" w:ascii="仿宋_GB2312" w:hAnsi="仿宋_GB2312" w:eastAsia="仿宋_GB2312" w:cs="仿宋_GB2312"/>
                <w:b/>
                <w:szCs w:val="20"/>
              </w:rPr>
            </w:pPr>
          </w:p>
        </w:tc>
        <w:tc>
          <w:tcPr>
            <w:tcW w:w="2082" w:type="dxa"/>
          </w:tcPr>
          <w:p w14:paraId="08169539">
            <w:pPr>
              <w:ind w:left="420" w:hanging="420"/>
              <w:rPr>
                <w:rFonts w:hint="eastAsia" w:ascii="仿宋_GB2312" w:hAnsi="仿宋_GB2312" w:eastAsia="仿宋_GB2312" w:cs="仿宋_GB2312"/>
                <w:b/>
                <w:szCs w:val="20"/>
              </w:rPr>
            </w:pPr>
          </w:p>
        </w:tc>
        <w:tc>
          <w:tcPr>
            <w:tcW w:w="1355" w:type="dxa"/>
          </w:tcPr>
          <w:p w14:paraId="3673BC09">
            <w:pPr>
              <w:ind w:left="420" w:hanging="420"/>
              <w:rPr>
                <w:rFonts w:hint="eastAsia" w:ascii="仿宋_GB2312" w:hAnsi="仿宋_GB2312" w:eastAsia="仿宋_GB2312" w:cs="仿宋_GB2312"/>
                <w:b/>
                <w:szCs w:val="20"/>
              </w:rPr>
            </w:pPr>
          </w:p>
        </w:tc>
        <w:tc>
          <w:tcPr>
            <w:tcW w:w="826" w:type="dxa"/>
          </w:tcPr>
          <w:p w14:paraId="5681A92D">
            <w:pPr>
              <w:ind w:left="420" w:hanging="420"/>
              <w:rPr>
                <w:rFonts w:hint="eastAsia" w:ascii="仿宋_GB2312" w:hAnsi="仿宋_GB2312" w:eastAsia="仿宋_GB2312" w:cs="仿宋_GB2312"/>
                <w:b/>
                <w:szCs w:val="20"/>
              </w:rPr>
            </w:pPr>
          </w:p>
        </w:tc>
        <w:tc>
          <w:tcPr>
            <w:tcW w:w="1320" w:type="dxa"/>
          </w:tcPr>
          <w:p w14:paraId="4A868337">
            <w:pPr>
              <w:ind w:left="420" w:hanging="420"/>
              <w:rPr>
                <w:rFonts w:hint="eastAsia" w:ascii="仿宋_GB2312" w:hAnsi="仿宋_GB2312" w:eastAsia="仿宋_GB2312" w:cs="仿宋_GB2312"/>
                <w:b/>
                <w:szCs w:val="20"/>
              </w:rPr>
            </w:pPr>
          </w:p>
        </w:tc>
        <w:tc>
          <w:tcPr>
            <w:tcW w:w="1023" w:type="dxa"/>
          </w:tcPr>
          <w:p w14:paraId="3AAC5BF2">
            <w:pPr>
              <w:ind w:left="420" w:hanging="420"/>
              <w:rPr>
                <w:rFonts w:hint="eastAsia" w:ascii="仿宋_GB2312" w:hAnsi="仿宋_GB2312" w:eastAsia="仿宋_GB2312" w:cs="仿宋_GB2312"/>
                <w:b/>
                <w:szCs w:val="20"/>
              </w:rPr>
            </w:pPr>
          </w:p>
        </w:tc>
        <w:tc>
          <w:tcPr>
            <w:tcW w:w="1590" w:type="dxa"/>
          </w:tcPr>
          <w:p w14:paraId="24D75072">
            <w:pPr>
              <w:ind w:left="420" w:hanging="420"/>
              <w:rPr>
                <w:rFonts w:hint="eastAsia" w:ascii="仿宋_GB2312" w:hAnsi="仿宋_GB2312" w:eastAsia="仿宋_GB2312" w:cs="仿宋_GB2312"/>
                <w:b/>
                <w:szCs w:val="20"/>
              </w:rPr>
            </w:pPr>
          </w:p>
        </w:tc>
      </w:tr>
      <w:tr w14:paraId="3046B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8EBC2A7">
            <w:pPr>
              <w:ind w:left="420" w:hanging="420"/>
              <w:rPr>
                <w:rFonts w:hint="eastAsia" w:ascii="仿宋_GB2312" w:hAnsi="仿宋_GB2312" w:eastAsia="仿宋_GB2312" w:cs="仿宋_GB2312"/>
                <w:b/>
                <w:szCs w:val="20"/>
              </w:rPr>
            </w:pPr>
          </w:p>
        </w:tc>
        <w:tc>
          <w:tcPr>
            <w:tcW w:w="2082" w:type="dxa"/>
          </w:tcPr>
          <w:p w14:paraId="1BFDB891">
            <w:pPr>
              <w:ind w:left="420" w:hanging="420"/>
              <w:rPr>
                <w:rFonts w:hint="eastAsia" w:ascii="仿宋_GB2312" w:hAnsi="仿宋_GB2312" w:eastAsia="仿宋_GB2312" w:cs="仿宋_GB2312"/>
                <w:b/>
                <w:szCs w:val="20"/>
              </w:rPr>
            </w:pPr>
          </w:p>
        </w:tc>
        <w:tc>
          <w:tcPr>
            <w:tcW w:w="1355" w:type="dxa"/>
          </w:tcPr>
          <w:p w14:paraId="488E5948">
            <w:pPr>
              <w:ind w:left="420" w:hanging="420"/>
              <w:rPr>
                <w:rFonts w:hint="eastAsia" w:ascii="仿宋_GB2312" w:hAnsi="仿宋_GB2312" w:eastAsia="仿宋_GB2312" w:cs="仿宋_GB2312"/>
                <w:b/>
                <w:szCs w:val="20"/>
              </w:rPr>
            </w:pPr>
          </w:p>
        </w:tc>
        <w:tc>
          <w:tcPr>
            <w:tcW w:w="826" w:type="dxa"/>
          </w:tcPr>
          <w:p w14:paraId="12A03445">
            <w:pPr>
              <w:ind w:left="420" w:hanging="420"/>
              <w:rPr>
                <w:rFonts w:hint="eastAsia" w:ascii="仿宋_GB2312" w:hAnsi="仿宋_GB2312" w:eastAsia="仿宋_GB2312" w:cs="仿宋_GB2312"/>
                <w:b/>
                <w:szCs w:val="20"/>
              </w:rPr>
            </w:pPr>
          </w:p>
        </w:tc>
        <w:tc>
          <w:tcPr>
            <w:tcW w:w="1320" w:type="dxa"/>
          </w:tcPr>
          <w:p w14:paraId="29DE6BAA">
            <w:pPr>
              <w:ind w:left="420" w:hanging="420"/>
              <w:rPr>
                <w:rFonts w:hint="eastAsia" w:ascii="仿宋_GB2312" w:hAnsi="仿宋_GB2312" w:eastAsia="仿宋_GB2312" w:cs="仿宋_GB2312"/>
                <w:b/>
                <w:szCs w:val="20"/>
              </w:rPr>
            </w:pPr>
          </w:p>
        </w:tc>
        <w:tc>
          <w:tcPr>
            <w:tcW w:w="1023" w:type="dxa"/>
          </w:tcPr>
          <w:p w14:paraId="4C6306E8">
            <w:pPr>
              <w:ind w:left="420" w:hanging="420"/>
              <w:rPr>
                <w:rFonts w:hint="eastAsia" w:ascii="仿宋_GB2312" w:hAnsi="仿宋_GB2312" w:eastAsia="仿宋_GB2312" w:cs="仿宋_GB2312"/>
                <w:b/>
                <w:szCs w:val="20"/>
              </w:rPr>
            </w:pPr>
          </w:p>
        </w:tc>
        <w:tc>
          <w:tcPr>
            <w:tcW w:w="1590" w:type="dxa"/>
          </w:tcPr>
          <w:p w14:paraId="06705CA3">
            <w:pPr>
              <w:ind w:left="420" w:hanging="420"/>
              <w:rPr>
                <w:rFonts w:hint="eastAsia" w:ascii="仿宋_GB2312" w:hAnsi="仿宋_GB2312" w:eastAsia="仿宋_GB2312" w:cs="仿宋_GB2312"/>
                <w:b/>
                <w:szCs w:val="20"/>
              </w:rPr>
            </w:pPr>
          </w:p>
        </w:tc>
      </w:tr>
      <w:tr w14:paraId="47F2D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F4F60C">
            <w:pPr>
              <w:ind w:left="420" w:hanging="420"/>
              <w:rPr>
                <w:rFonts w:hint="eastAsia" w:ascii="仿宋_GB2312" w:hAnsi="仿宋_GB2312" w:eastAsia="仿宋_GB2312" w:cs="仿宋_GB2312"/>
                <w:b/>
                <w:szCs w:val="20"/>
              </w:rPr>
            </w:pPr>
          </w:p>
        </w:tc>
        <w:tc>
          <w:tcPr>
            <w:tcW w:w="2082" w:type="dxa"/>
          </w:tcPr>
          <w:p w14:paraId="682DAD73">
            <w:pPr>
              <w:ind w:left="420" w:hanging="420"/>
              <w:rPr>
                <w:rFonts w:hint="eastAsia" w:ascii="仿宋_GB2312" w:hAnsi="仿宋_GB2312" w:eastAsia="仿宋_GB2312" w:cs="仿宋_GB2312"/>
                <w:b/>
                <w:szCs w:val="20"/>
              </w:rPr>
            </w:pPr>
          </w:p>
        </w:tc>
        <w:tc>
          <w:tcPr>
            <w:tcW w:w="1355" w:type="dxa"/>
          </w:tcPr>
          <w:p w14:paraId="26E4CCDB">
            <w:pPr>
              <w:ind w:left="420" w:hanging="420"/>
              <w:rPr>
                <w:rFonts w:hint="eastAsia" w:ascii="仿宋_GB2312" w:hAnsi="仿宋_GB2312" w:eastAsia="仿宋_GB2312" w:cs="仿宋_GB2312"/>
                <w:b/>
                <w:szCs w:val="20"/>
              </w:rPr>
            </w:pPr>
          </w:p>
        </w:tc>
        <w:tc>
          <w:tcPr>
            <w:tcW w:w="826" w:type="dxa"/>
          </w:tcPr>
          <w:p w14:paraId="424C7BA2">
            <w:pPr>
              <w:ind w:left="420" w:hanging="420"/>
              <w:rPr>
                <w:rFonts w:hint="eastAsia" w:ascii="仿宋_GB2312" w:hAnsi="仿宋_GB2312" w:eastAsia="仿宋_GB2312" w:cs="仿宋_GB2312"/>
                <w:b/>
                <w:szCs w:val="20"/>
              </w:rPr>
            </w:pPr>
          </w:p>
        </w:tc>
        <w:tc>
          <w:tcPr>
            <w:tcW w:w="1320" w:type="dxa"/>
          </w:tcPr>
          <w:p w14:paraId="0883B666">
            <w:pPr>
              <w:ind w:left="420" w:hanging="420"/>
              <w:rPr>
                <w:rFonts w:hint="eastAsia" w:ascii="仿宋_GB2312" w:hAnsi="仿宋_GB2312" w:eastAsia="仿宋_GB2312" w:cs="仿宋_GB2312"/>
                <w:b/>
                <w:szCs w:val="20"/>
              </w:rPr>
            </w:pPr>
          </w:p>
        </w:tc>
        <w:tc>
          <w:tcPr>
            <w:tcW w:w="1023" w:type="dxa"/>
          </w:tcPr>
          <w:p w14:paraId="46248CEB">
            <w:pPr>
              <w:ind w:left="420" w:hanging="420"/>
              <w:rPr>
                <w:rFonts w:hint="eastAsia" w:ascii="仿宋_GB2312" w:hAnsi="仿宋_GB2312" w:eastAsia="仿宋_GB2312" w:cs="仿宋_GB2312"/>
                <w:b/>
                <w:szCs w:val="20"/>
              </w:rPr>
            </w:pPr>
          </w:p>
        </w:tc>
        <w:tc>
          <w:tcPr>
            <w:tcW w:w="1590" w:type="dxa"/>
          </w:tcPr>
          <w:p w14:paraId="345A0210">
            <w:pPr>
              <w:ind w:left="420" w:hanging="420"/>
              <w:rPr>
                <w:rFonts w:hint="eastAsia" w:ascii="仿宋_GB2312" w:hAnsi="仿宋_GB2312" w:eastAsia="仿宋_GB2312" w:cs="仿宋_GB2312"/>
                <w:b/>
                <w:szCs w:val="20"/>
              </w:rPr>
            </w:pPr>
          </w:p>
        </w:tc>
      </w:tr>
      <w:tr w14:paraId="04B2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A1676E">
            <w:pPr>
              <w:ind w:left="420" w:hanging="420"/>
              <w:rPr>
                <w:rFonts w:hint="eastAsia" w:ascii="仿宋_GB2312" w:hAnsi="仿宋_GB2312" w:eastAsia="仿宋_GB2312" w:cs="仿宋_GB2312"/>
                <w:b/>
                <w:szCs w:val="20"/>
              </w:rPr>
            </w:pPr>
          </w:p>
        </w:tc>
        <w:tc>
          <w:tcPr>
            <w:tcW w:w="2082" w:type="dxa"/>
          </w:tcPr>
          <w:p w14:paraId="1C21F27F">
            <w:pPr>
              <w:ind w:left="420" w:hanging="420"/>
              <w:rPr>
                <w:rFonts w:hint="eastAsia" w:ascii="仿宋_GB2312" w:hAnsi="仿宋_GB2312" w:eastAsia="仿宋_GB2312" w:cs="仿宋_GB2312"/>
                <w:b/>
                <w:szCs w:val="20"/>
              </w:rPr>
            </w:pPr>
          </w:p>
        </w:tc>
        <w:tc>
          <w:tcPr>
            <w:tcW w:w="1355" w:type="dxa"/>
          </w:tcPr>
          <w:p w14:paraId="7DE5CD9E">
            <w:pPr>
              <w:ind w:left="420" w:hanging="420"/>
              <w:rPr>
                <w:rFonts w:hint="eastAsia" w:ascii="仿宋_GB2312" w:hAnsi="仿宋_GB2312" w:eastAsia="仿宋_GB2312" w:cs="仿宋_GB2312"/>
                <w:b/>
                <w:szCs w:val="20"/>
              </w:rPr>
            </w:pPr>
          </w:p>
        </w:tc>
        <w:tc>
          <w:tcPr>
            <w:tcW w:w="826" w:type="dxa"/>
          </w:tcPr>
          <w:p w14:paraId="2B1CC4F2">
            <w:pPr>
              <w:ind w:left="420" w:hanging="420"/>
              <w:rPr>
                <w:rFonts w:hint="eastAsia" w:ascii="仿宋_GB2312" w:hAnsi="仿宋_GB2312" w:eastAsia="仿宋_GB2312" w:cs="仿宋_GB2312"/>
                <w:b/>
                <w:szCs w:val="20"/>
              </w:rPr>
            </w:pPr>
          </w:p>
        </w:tc>
        <w:tc>
          <w:tcPr>
            <w:tcW w:w="1320" w:type="dxa"/>
          </w:tcPr>
          <w:p w14:paraId="1114F264">
            <w:pPr>
              <w:ind w:left="420" w:hanging="420"/>
              <w:rPr>
                <w:rFonts w:hint="eastAsia" w:ascii="仿宋_GB2312" w:hAnsi="仿宋_GB2312" w:eastAsia="仿宋_GB2312" w:cs="仿宋_GB2312"/>
                <w:b/>
                <w:szCs w:val="20"/>
              </w:rPr>
            </w:pPr>
          </w:p>
        </w:tc>
        <w:tc>
          <w:tcPr>
            <w:tcW w:w="1023" w:type="dxa"/>
          </w:tcPr>
          <w:p w14:paraId="1BF14FE4">
            <w:pPr>
              <w:ind w:left="420" w:hanging="420"/>
              <w:rPr>
                <w:rFonts w:hint="eastAsia" w:ascii="仿宋_GB2312" w:hAnsi="仿宋_GB2312" w:eastAsia="仿宋_GB2312" w:cs="仿宋_GB2312"/>
                <w:b/>
                <w:szCs w:val="20"/>
              </w:rPr>
            </w:pPr>
          </w:p>
        </w:tc>
        <w:tc>
          <w:tcPr>
            <w:tcW w:w="1590" w:type="dxa"/>
          </w:tcPr>
          <w:p w14:paraId="35AB3389">
            <w:pPr>
              <w:ind w:left="420" w:hanging="420"/>
              <w:rPr>
                <w:rFonts w:hint="eastAsia" w:ascii="仿宋_GB2312" w:hAnsi="仿宋_GB2312" w:eastAsia="仿宋_GB2312" w:cs="仿宋_GB2312"/>
                <w:b/>
                <w:szCs w:val="20"/>
              </w:rPr>
            </w:pPr>
          </w:p>
        </w:tc>
      </w:tr>
      <w:tr w14:paraId="1EE0C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1B3D481">
            <w:pPr>
              <w:ind w:left="420" w:hanging="420"/>
              <w:rPr>
                <w:rFonts w:hint="eastAsia" w:ascii="仿宋_GB2312" w:hAnsi="仿宋_GB2312" w:eastAsia="仿宋_GB2312" w:cs="仿宋_GB2312"/>
                <w:b/>
                <w:szCs w:val="20"/>
              </w:rPr>
            </w:pPr>
          </w:p>
        </w:tc>
        <w:tc>
          <w:tcPr>
            <w:tcW w:w="2082" w:type="dxa"/>
          </w:tcPr>
          <w:p w14:paraId="721667F5">
            <w:pPr>
              <w:ind w:left="420" w:hanging="420"/>
              <w:rPr>
                <w:rFonts w:hint="eastAsia" w:ascii="仿宋_GB2312" w:hAnsi="仿宋_GB2312" w:eastAsia="仿宋_GB2312" w:cs="仿宋_GB2312"/>
                <w:b/>
                <w:szCs w:val="20"/>
              </w:rPr>
            </w:pPr>
          </w:p>
        </w:tc>
        <w:tc>
          <w:tcPr>
            <w:tcW w:w="1355" w:type="dxa"/>
          </w:tcPr>
          <w:p w14:paraId="00504E90">
            <w:pPr>
              <w:ind w:left="420" w:hanging="420"/>
              <w:rPr>
                <w:rFonts w:hint="eastAsia" w:ascii="仿宋_GB2312" w:hAnsi="仿宋_GB2312" w:eastAsia="仿宋_GB2312" w:cs="仿宋_GB2312"/>
                <w:b/>
                <w:szCs w:val="20"/>
              </w:rPr>
            </w:pPr>
          </w:p>
        </w:tc>
        <w:tc>
          <w:tcPr>
            <w:tcW w:w="826" w:type="dxa"/>
          </w:tcPr>
          <w:p w14:paraId="0ED33158">
            <w:pPr>
              <w:ind w:left="420" w:hanging="420"/>
              <w:rPr>
                <w:rFonts w:hint="eastAsia" w:ascii="仿宋_GB2312" w:hAnsi="仿宋_GB2312" w:eastAsia="仿宋_GB2312" w:cs="仿宋_GB2312"/>
                <w:b/>
                <w:szCs w:val="20"/>
              </w:rPr>
            </w:pPr>
          </w:p>
        </w:tc>
        <w:tc>
          <w:tcPr>
            <w:tcW w:w="1320" w:type="dxa"/>
          </w:tcPr>
          <w:p w14:paraId="1C7B3BFE">
            <w:pPr>
              <w:ind w:left="420" w:hanging="420"/>
              <w:rPr>
                <w:rFonts w:hint="eastAsia" w:ascii="仿宋_GB2312" w:hAnsi="仿宋_GB2312" w:eastAsia="仿宋_GB2312" w:cs="仿宋_GB2312"/>
                <w:b/>
                <w:szCs w:val="20"/>
              </w:rPr>
            </w:pPr>
          </w:p>
        </w:tc>
        <w:tc>
          <w:tcPr>
            <w:tcW w:w="1023" w:type="dxa"/>
          </w:tcPr>
          <w:p w14:paraId="5089F43F">
            <w:pPr>
              <w:ind w:left="420" w:hanging="420"/>
              <w:rPr>
                <w:rFonts w:hint="eastAsia" w:ascii="仿宋_GB2312" w:hAnsi="仿宋_GB2312" w:eastAsia="仿宋_GB2312" w:cs="仿宋_GB2312"/>
                <w:b/>
                <w:szCs w:val="20"/>
              </w:rPr>
            </w:pPr>
          </w:p>
        </w:tc>
        <w:tc>
          <w:tcPr>
            <w:tcW w:w="1590" w:type="dxa"/>
          </w:tcPr>
          <w:p w14:paraId="07D93EFE">
            <w:pPr>
              <w:ind w:left="420" w:hanging="420"/>
              <w:rPr>
                <w:rFonts w:hint="eastAsia" w:ascii="仿宋_GB2312" w:hAnsi="仿宋_GB2312" w:eastAsia="仿宋_GB2312" w:cs="仿宋_GB2312"/>
                <w:b/>
                <w:szCs w:val="20"/>
              </w:rPr>
            </w:pPr>
          </w:p>
        </w:tc>
      </w:tr>
      <w:tr w14:paraId="7162A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F01D80F">
            <w:pPr>
              <w:ind w:left="420" w:hanging="420"/>
              <w:rPr>
                <w:rFonts w:hint="eastAsia" w:ascii="仿宋_GB2312" w:hAnsi="仿宋_GB2312" w:eastAsia="仿宋_GB2312" w:cs="仿宋_GB2312"/>
                <w:b/>
                <w:szCs w:val="20"/>
              </w:rPr>
            </w:pPr>
          </w:p>
        </w:tc>
        <w:tc>
          <w:tcPr>
            <w:tcW w:w="2082" w:type="dxa"/>
          </w:tcPr>
          <w:p w14:paraId="433E0EF9">
            <w:pPr>
              <w:ind w:left="420" w:hanging="420"/>
              <w:rPr>
                <w:rFonts w:hint="eastAsia" w:ascii="仿宋_GB2312" w:hAnsi="仿宋_GB2312" w:eastAsia="仿宋_GB2312" w:cs="仿宋_GB2312"/>
                <w:b/>
                <w:szCs w:val="20"/>
              </w:rPr>
            </w:pPr>
          </w:p>
        </w:tc>
        <w:tc>
          <w:tcPr>
            <w:tcW w:w="1355" w:type="dxa"/>
          </w:tcPr>
          <w:p w14:paraId="222A7808">
            <w:pPr>
              <w:ind w:left="420" w:hanging="420"/>
              <w:rPr>
                <w:rFonts w:hint="eastAsia" w:ascii="仿宋_GB2312" w:hAnsi="仿宋_GB2312" w:eastAsia="仿宋_GB2312" w:cs="仿宋_GB2312"/>
                <w:b/>
                <w:szCs w:val="20"/>
              </w:rPr>
            </w:pPr>
          </w:p>
        </w:tc>
        <w:tc>
          <w:tcPr>
            <w:tcW w:w="826" w:type="dxa"/>
          </w:tcPr>
          <w:p w14:paraId="1B7A756F">
            <w:pPr>
              <w:ind w:left="420" w:hanging="420"/>
              <w:rPr>
                <w:rFonts w:hint="eastAsia" w:ascii="仿宋_GB2312" w:hAnsi="仿宋_GB2312" w:eastAsia="仿宋_GB2312" w:cs="仿宋_GB2312"/>
                <w:b/>
                <w:szCs w:val="20"/>
              </w:rPr>
            </w:pPr>
          </w:p>
        </w:tc>
        <w:tc>
          <w:tcPr>
            <w:tcW w:w="1320" w:type="dxa"/>
          </w:tcPr>
          <w:p w14:paraId="2219A9A1">
            <w:pPr>
              <w:ind w:left="420" w:hanging="420"/>
              <w:rPr>
                <w:rFonts w:hint="eastAsia" w:ascii="仿宋_GB2312" w:hAnsi="仿宋_GB2312" w:eastAsia="仿宋_GB2312" w:cs="仿宋_GB2312"/>
                <w:b/>
                <w:szCs w:val="20"/>
              </w:rPr>
            </w:pPr>
          </w:p>
        </w:tc>
        <w:tc>
          <w:tcPr>
            <w:tcW w:w="1023" w:type="dxa"/>
          </w:tcPr>
          <w:p w14:paraId="42320344">
            <w:pPr>
              <w:ind w:left="420" w:hanging="420"/>
              <w:rPr>
                <w:rFonts w:hint="eastAsia" w:ascii="仿宋_GB2312" w:hAnsi="仿宋_GB2312" w:eastAsia="仿宋_GB2312" w:cs="仿宋_GB2312"/>
                <w:b/>
                <w:szCs w:val="20"/>
              </w:rPr>
            </w:pPr>
          </w:p>
        </w:tc>
        <w:tc>
          <w:tcPr>
            <w:tcW w:w="1590" w:type="dxa"/>
          </w:tcPr>
          <w:p w14:paraId="714B90D4">
            <w:pPr>
              <w:ind w:left="420" w:hanging="420"/>
              <w:rPr>
                <w:rFonts w:hint="eastAsia" w:ascii="仿宋_GB2312" w:hAnsi="仿宋_GB2312" w:eastAsia="仿宋_GB2312" w:cs="仿宋_GB2312"/>
                <w:b/>
                <w:szCs w:val="20"/>
              </w:rPr>
            </w:pPr>
          </w:p>
        </w:tc>
      </w:tr>
      <w:tr w14:paraId="00EF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38C0491">
            <w:pPr>
              <w:ind w:left="420" w:hanging="420"/>
              <w:rPr>
                <w:rFonts w:hint="eastAsia" w:ascii="仿宋_GB2312" w:hAnsi="仿宋_GB2312" w:eastAsia="仿宋_GB2312" w:cs="仿宋_GB2312"/>
                <w:b/>
                <w:szCs w:val="20"/>
              </w:rPr>
            </w:pPr>
          </w:p>
        </w:tc>
        <w:tc>
          <w:tcPr>
            <w:tcW w:w="2082" w:type="dxa"/>
          </w:tcPr>
          <w:p w14:paraId="1E18B2E7">
            <w:pPr>
              <w:ind w:left="420" w:hanging="420"/>
              <w:rPr>
                <w:rFonts w:hint="eastAsia" w:ascii="仿宋_GB2312" w:hAnsi="仿宋_GB2312" w:eastAsia="仿宋_GB2312" w:cs="仿宋_GB2312"/>
                <w:b/>
                <w:szCs w:val="20"/>
              </w:rPr>
            </w:pPr>
          </w:p>
        </w:tc>
        <w:tc>
          <w:tcPr>
            <w:tcW w:w="1355" w:type="dxa"/>
          </w:tcPr>
          <w:p w14:paraId="03B9F673">
            <w:pPr>
              <w:ind w:left="420" w:hanging="420"/>
              <w:rPr>
                <w:rFonts w:hint="eastAsia" w:ascii="仿宋_GB2312" w:hAnsi="仿宋_GB2312" w:eastAsia="仿宋_GB2312" w:cs="仿宋_GB2312"/>
                <w:b/>
                <w:szCs w:val="20"/>
              </w:rPr>
            </w:pPr>
          </w:p>
        </w:tc>
        <w:tc>
          <w:tcPr>
            <w:tcW w:w="826" w:type="dxa"/>
          </w:tcPr>
          <w:p w14:paraId="7E59F804">
            <w:pPr>
              <w:ind w:left="420" w:hanging="420"/>
              <w:rPr>
                <w:rFonts w:hint="eastAsia" w:ascii="仿宋_GB2312" w:hAnsi="仿宋_GB2312" w:eastAsia="仿宋_GB2312" w:cs="仿宋_GB2312"/>
                <w:b/>
                <w:szCs w:val="20"/>
              </w:rPr>
            </w:pPr>
          </w:p>
        </w:tc>
        <w:tc>
          <w:tcPr>
            <w:tcW w:w="1320" w:type="dxa"/>
          </w:tcPr>
          <w:p w14:paraId="025B9E29">
            <w:pPr>
              <w:ind w:left="420" w:hanging="420"/>
              <w:rPr>
                <w:rFonts w:hint="eastAsia" w:ascii="仿宋_GB2312" w:hAnsi="仿宋_GB2312" w:eastAsia="仿宋_GB2312" w:cs="仿宋_GB2312"/>
                <w:b/>
                <w:szCs w:val="20"/>
              </w:rPr>
            </w:pPr>
          </w:p>
        </w:tc>
        <w:tc>
          <w:tcPr>
            <w:tcW w:w="1023" w:type="dxa"/>
          </w:tcPr>
          <w:p w14:paraId="1A9508A4">
            <w:pPr>
              <w:ind w:left="420" w:hanging="420"/>
              <w:rPr>
                <w:rFonts w:hint="eastAsia" w:ascii="仿宋_GB2312" w:hAnsi="仿宋_GB2312" w:eastAsia="仿宋_GB2312" w:cs="仿宋_GB2312"/>
                <w:b/>
                <w:szCs w:val="20"/>
              </w:rPr>
            </w:pPr>
          </w:p>
        </w:tc>
        <w:tc>
          <w:tcPr>
            <w:tcW w:w="1590" w:type="dxa"/>
          </w:tcPr>
          <w:p w14:paraId="7022E9AF">
            <w:pPr>
              <w:ind w:left="420" w:hanging="420"/>
              <w:rPr>
                <w:rFonts w:hint="eastAsia" w:ascii="仿宋_GB2312" w:hAnsi="仿宋_GB2312" w:eastAsia="仿宋_GB2312" w:cs="仿宋_GB2312"/>
                <w:b/>
                <w:szCs w:val="20"/>
              </w:rPr>
            </w:pPr>
          </w:p>
        </w:tc>
      </w:tr>
      <w:tr w14:paraId="33B6F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032563">
            <w:pPr>
              <w:ind w:left="420" w:hanging="420"/>
              <w:rPr>
                <w:rFonts w:hint="eastAsia" w:ascii="仿宋_GB2312" w:hAnsi="仿宋_GB2312" w:eastAsia="仿宋_GB2312" w:cs="仿宋_GB2312"/>
                <w:b/>
                <w:szCs w:val="20"/>
              </w:rPr>
            </w:pPr>
          </w:p>
        </w:tc>
        <w:tc>
          <w:tcPr>
            <w:tcW w:w="2082" w:type="dxa"/>
          </w:tcPr>
          <w:p w14:paraId="7740EE37">
            <w:pPr>
              <w:ind w:left="420" w:hanging="420"/>
              <w:rPr>
                <w:rFonts w:hint="eastAsia" w:ascii="仿宋_GB2312" w:hAnsi="仿宋_GB2312" w:eastAsia="仿宋_GB2312" w:cs="仿宋_GB2312"/>
                <w:b/>
                <w:szCs w:val="20"/>
              </w:rPr>
            </w:pPr>
          </w:p>
        </w:tc>
        <w:tc>
          <w:tcPr>
            <w:tcW w:w="1355" w:type="dxa"/>
          </w:tcPr>
          <w:p w14:paraId="6AAB2E2E">
            <w:pPr>
              <w:ind w:left="420" w:hanging="420"/>
              <w:rPr>
                <w:rFonts w:hint="eastAsia" w:ascii="仿宋_GB2312" w:hAnsi="仿宋_GB2312" w:eastAsia="仿宋_GB2312" w:cs="仿宋_GB2312"/>
                <w:b/>
                <w:szCs w:val="20"/>
              </w:rPr>
            </w:pPr>
          </w:p>
        </w:tc>
        <w:tc>
          <w:tcPr>
            <w:tcW w:w="826" w:type="dxa"/>
          </w:tcPr>
          <w:p w14:paraId="6425C21B">
            <w:pPr>
              <w:ind w:left="420" w:hanging="420"/>
              <w:rPr>
                <w:rFonts w:hint="eastAsia" w:ascii="仿宋_GB2312" w:hAnsi="仿宋_GB2312" w:eastAsia="仿宋_GB2312" w:cs="仿宋_GB2312"/>
                <w:b/>
                <w:szCs w:val="20"/>
              </w:rPr>
            </w:pPr>
          </w:p>
        </w:tc>
        <w:tc>
          <w:tcPr>
            <w:tcW w:w="1320" w:type="dxa"/>
          </w:tcPr>
          <w:p w14:paraId="34907B6F">
            <w:pPr>
              <w:ind w:left="420" w:hanging="420"/>
              <w:rPr>
                <w:rFonts w:hint="eastAsia" w:ascii="仿宋_GB2312" w:hAnsi="仿宋_GB2312" w:eastAsia="仿宋_GB2312" w:cs="仿宋_GB2312"/>
                <w:b/>
                <w:szCs w:val="20"/>
              </w:rPr>
            </w:pPr>
          </w:p>
        </w:tc>
        <w:tc>
          <w:tcPr>
            <w:tcW w:w="1023" w:type="dxa"/>
          </w:tcPr>
          <w:p w14:paraId="6AEEB699">
            <w:pPr>
              <w:ind w:left="420" w:hanging="420"/>
              <w:rPr>
                <w:rFonts w:hint="eastAsia" w:ascii="仿宋_GB2312" w:hAnsi="仿宋_GB2312" w:eastAsia="仿宋_GB2312" w:cs="仿宋_GB2312"/>
                <w:b/>
                <w:szCs w:val="20"/>
              </w:rPr>
            </w:pPr>
          </w:p>
        </w:tc>
        <w:tc>
          <w:tcPr>
            <w:tcW w:w="1590" w:type="dxa"/>
          </w:tcPr>
          <w:p w14:paraId="514C5096">
            <w:pPr>
              <w:ind w:left="420" w:hanging="420"/>
              <w:rPr>
                <w:rFonts w:hint="eastAsia" w:ascii="仿宋_GB2312" w:hAnsi="仿宋_GB2312" w:eastAsia="仿宋_GB2312" w:cs="仿宋_GB2312"/>
                <w:b/>
                <w:szCs w:val="20"/>
              </w:rPr>
            </w:pPr>
          </w:p>
        </w:tc>
      </w:tr>
      <w:tr w14:paraId="61AE3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D607FF9">
            <w:pPr>
              <w:ind w:left="420" w:hanging="420"/>
              <w:rPr>
                <w:rFonts w:hint="eastAsia" w:ascii="仿宋_GB2312" w:hAnsi="仿宋_GB2312" w:eastAsia="仿宋_GB2312" w:cs="仿宋_GB2312"/>
                <w:b/>
                <w:szCs w:val="20"/>
              </w:rPr>
            </w:pPr>
          </w:p>
        </w:tc>
        <w:tc>
          <w:tcPr>
            <w:tcW w:w="2082" w:type="dxa"/>
          </w:tcPr>
          <w:p w14:paraId="71A08891">
            <w:pPr>
              <w:ind w:left="420" w:hanging="420"/>
              <w:rPr>
                <w:rFonts w:hint="eastAsia" w:ascii="仿宋_GB2312" w:hAnsi="仿宋_GB2312" w:eastAsia="仿宋_GB2312" w:cs="仿宋_GB2312"/>
                <w:b/>
                <w:szCs w:val="20"/>
              </w:rPr>
            </w:pPr>
          </w:p>
        </w:tc>
        <w:tc>
          <w:tcPr>
            <w:tcW w:w="1355" w:type="dxa"/>
          </w:tcPr>
          <w:p w14:paraId="561D16F1">
            <w:pPr>
              <w:ind w:left="420" w:hanging="420"/>
              <w:rPr>
                <w:rFonts w:hint="eastAsia" w:ascii="仿宋_GB2312" w:hAnsi="仿宋_GB2312" w:eastAsia="仿宋_GB2312" w:cs="仿宋_GB2312"/>
                <w:b/>
                <w:szCs w:val="20"/>
              </w:rPr>
            </w:pPr>
          </w:p>
        </w:tc>
        <w:tc>
          <w:tcPr>
            <w:tcW w:w="826" w:type="dxa"/>
          </w:tcPr>
          <w:p w14:paraId="6C09376D">
            <w:pPr>
              <w:ind w:left="420" w:hanging="420"/>
              <w:rPr>
                <w:rFonts w:hint="eastAsia" w:ascii="仿宋_GB2312" w:hAnsi="仿宋_GB2312" w:eastAsia="仿宋_GB2312" w:cs="仿宋_GB2312"/>
                <w:b/>
                <w:szCs w:val="20"/>
              </w:rPr>
            </w:pPr>
          </w:p>
        </w:tc>
        <w:tc>
          <w:tcPr>
            <w:tcW w:w="1320" w:type="dxa"/>
          </w:tcPr>
          <w:p w14:paraId="007FBF02">
            <w:pPr>
              <w:ind w:left="420" w:hanging="420"/>
              <w:rPr>
                <w:rFonts w:hint="eastAsia" w:ascii="仿宋_GB2312" w:hAnsi="仿宋_GB2312" w:eastAsia="仿宋_GB2312" w:cs="仿宋_GB2312"/>
                <w:b/>
                <w:szCs w:val="20"/>
              </w:rPr>
            </w:pPr>
          </w:p>
        </w:tc>
        <w:tc>
          <w:tcPr>
            <w:tcW w:w="1023" w:type="dxa"/>
          </w:tcPr>
          <w:p w14:paraId="4A1DDAB3">
            <w:pPr>
              <w:ind w:left="420" w:hanging="420"/>
              <w:rPr>
                <w:rFonts w:hint="eastAsia" w:ascii="仿宋_GB2312" w:hAnsi="仿宋_GB2312" w:eastAsia="仿宋_GB2312" w:cs="仿宋_GB2312"/>
                <w:b/>
                <w:szCs w:val="20"/>
              </w:rPr>
            </w:pPr>
          </w:p>
        </w:tc>
        <w:tc>
          <w:tcPr>
            <w:tcW w:w="1590" w:type="dxa"/>
          </w:tcPr>
          <w:p w14:paraId="28AAB1D8">
            <w:pPr>
              <w:ind w:left="420" w:hanging="420"/>
              <w:rPr>
                <w:rFonts w:hint="eastAsia" w:ascii="仿宋_GB2312" w:hAnsi="仿宋_GB2312" w:eastAsia="仿宋_GB2312" w:cs="仿宋_GB2312"/>
                <w:b/>
                <w:szCs w:val="20"/>
              </w:rPr>
            </w:pPr>
          </w:p>
        </w:tc>
      </w:tr>
      <w:tr w14:paraId="1B470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7AE2E2E">
            <w:pPr>
              <w:ind w:left="420" w:hanging="420"/>
              <w:rPr>
                <w:rFonts w:hint="eastAsia" w:ascii="仿宋_GB2312" w:hAnsi="仿宋_GB2312" w:eastAsia="仿宋_GB2312" w:cs="仿宋_GB2312"/>
                <w:b/>
                <w:szCs w:val="20"/>
                <w:lang w:eastAsia="zh-CN"/>
              </w:rPr>
            </w:pPr>
            <w:r>
              <w:rPr>
                <w:rFonts w:hint="eastAsia" w:ascii="仿宋_GB2312" w:hAnsi="仿宋_GB2312" w:eastAsia="仿宋_GB2312" w:cs="仿宋_GB2312"/>
                <w:sz w:val="24"/>
                <w:szCs w:val="24"/>
                <w:highlight w:val="yellow"/>
              </w:rPr>
              <w:t>20</w:t>
            </w:r>
            <w:r>
              <w:rPr>
                <w:rFonts w:hint="eastAsia" w:ascii="仿宋_GB2312" w:hAnsi="仿宋_GB2312" w:eastAsia="仿宋_GB2312" w:cs="仿宋_GB2312"/>
                <w:sz w:val="24"/>
                <w:szCs w:val="24"/>
                <w:highlight w:val="yellow"/>
                <w:lang w:val="en-US" w:eastAsia="zh-CN"/>
              </w:rPr>
              <w:t>21</w:t>
            </w:r>
            <w:r>
              <w:rPr>
                <w:rFonts w:hint="eastAsia" w:ascii="仿宋_GB2312" w:hAnsi="仿宋_GB2312" w:eastAsia="仿宋_GB2312" w:cs="仿宋_GB2312"/>
                <w:sz w:val="24"/>
                <w:szCs w:val="24"/>
                <w:highlight w:val="yellow"/>
              </w:rPr>
              <w:t>年1月1日至今所有业绩合同总额汇总（</w:t>
            </w:r>
            <w:r>
              <w:rPr>
                <w:rFonts w:hint="eastAsia" w:ascii="仿宋_GB2312" w:hAnsi="仿宋_GB2312" w:eastAsia="仿宋_GB2312" w:cs="仿宋_GB2312"/>
                <w:sz w:val="24"/>
                <w:szCs w:val="24"/>
                <w:highlight w:val="red"/>
              </w:rPr>
              <w:t>必填</w:t>
            </w:r>
            <w:r>
              <w:rPr>
                <w:rFonts w:hint="eastAsia" w:ascii="仿宋_GB2312" w:hAnsi="仿宋_GB2312" w:eastAsia="仿宋_GB2312" w:cs="仿宋_GB2312"/>
                <w:sz w:val="24"/>
                <w:szCs w:val="24"/>
                <w:highlight w:val="yellow"/>
                <w:lang w:eastAsia="zh-CN"/>
              </w:rPr>
              <w:t>）</w:t>
            </w:r>
          </w:p>
        </w:tc>
        <w:tc>
          <w:tcPr>
            <w:tcW w:w="826" w:type="dxa"/>
          </w:tcPr>
          <w:p w14:paraId="555FC8CD">
            <w:pPr>
              <w:ind w:left="420" w:hanging="420"/>
              <w:rPr>
                <w:rFonts w:hint="eastAsia" w:ascii="仿宋_GB2312" w:hAnsi="仿宋_GB2312" w:eastAsia="仿宋_GB2312" w:cs="仿宋_GB2312"/>
                <w:b/>
                <w:szCs w:val="20"/>
              </w:rPr>
            </w:pPr>
          </w:p>
        </w:tc>
        <w:tc>
          <w:tcPr>
            <w:tcW w:w="1320" w:type="dxa"/>
          </w:tcPr>
          <w:p w14:paraId="1CC412E1">
            <w:pPr>
              <w:ind w:left="420" w:hanging="420"/>
              <w:rPr>
                <w:rFonts w:hint="eastAsia" w:ascii="仿宋_GB2312" w:hAnsi="仿宋_GB2312" w:eastAsia="仿宋_GB2312" w:cs="仿宋_GB2312"/>
                <w:b/>
                <w:szCs w:val="20"/>
              </w:rPr>
            </w:pPr>
          </w:p>
        </w:tc>
        <w:tc>
          <w:tcPr>
            <w:tcW w:w="1023" w:type="dxa"/>
          </w:tcPr>
          <w:p w14:paraId="1AE61977">
            <w:pPr>
              <w:ind w:left="420" w:hanging="420"/>
              <w:rPr>
                <w:rFonts w:hint="eastAsia" w:ascii="仿宋_GB2312" w:hAnsi="仿宋_GB2312" w:eastAsia="仿宋_GB2312" w:cs="仿宋_GB2312"/>
                <w:b/>
                <w:szCs w:val="20"/>
              </w:rPr>
            </w:pPr>
          </w:p>
        </w:tc>
        <w:tc>
          <w:tcPr>
            <w:tcW w:w="1590" w:type="dxa"/>
          </w:tcPr>
          <w:p w14:paraId="3CEEB164">
            <w:pPr>
              <w:ind w:left="420" w:hanging="420"/>
              <w:rPr>
                <w:rFonts w:hint="eastAsia" w:ascii="仿宋_GB2312" w:hAnsi="仿宋_GB2312" w:eastAsia="仿宋_GB2312" w:cs="仿宋_GB2312"/>
                <w:b/>
                <w:szCs w:val="20"/>
              </w:rPr>
            </w:pPr>
          </w:p>
        </w:tc>
      </w:tr>
    </w:tbl>
    <w:p w14:paraId="276E02D0">
      <w:pPr>
        <w:spacing w:line="240" w:lineRule="atLeas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注：</w:t>
      </w:r>
      <w:r>
        <w:rPr>
          <w:rFonts w:hint="eastAsia" w:ascii="仿宋_GB2312" w:hAnsi="仿宋_GB2312" w:eastAsia="仿宋_GB2312" w:cs="仿宋_GB2312"/>
          <w:kern w:val="0"/>
          <w:sz w:val="24"/>
          <w:szCs w:val="20"/>
        </w:rPr>
        <w:t>提供20</w:t>
      </w:r>
      <w:r>
        <w:rPr>
          <w:rFonts w:hint="eastAsia" w:ascii="仿宋_GB2312" w:hAnsi="仿宋_GB2312" w:eastAsia="仿宋_GB2312" w:cs="仿宋_GB2312"/>
          <w:kern w:val="0"/>
          <w:sz w:val="24"/>
          <w:szCs w:val="20"/>
          <w:lang w:val="en-US" w:eastAsia="zh-CN"/>
        </w:rPr>
        <w:t>20</w:t>
      </w:r>
      <w:r>
        <w:rPr>
          <w:rFonts w:hint="eastAsia" w:ascii="仿宋_GB2312" w:hAnsi="仿宋_GB2312" w:eastAsia="仿宋_GB2312" w:cs="仿宋_GB2312"/>
          <w:kern w:val="0"/>
          <w:sz w:val="24"/>
          <w:szCs w:val="20"/>
        </w:rPr>
        <w:t>年1月1日以来同类产品的制造销售业绩（用户名单、联系方式）</w:t>
      </w:r>
      <w:r>
        <w:rPr>
          <w:rFonts w:hint="eastAsia" w:ascii="仿宋_GB2312" w:hAnsi="仿宋_GB2312" w:eastAsia="仿宋_GB2312" w:cs="仿宋_GB2312"/>
          <w:sz w:val="24"/>
          <w:szCs w:val="20"/>
        </w:rPr>
        <w:t>，并附合同复印件。</w:t>
      </w:r>
      <w:r>
        <w:rPr>
          <w:rFonts w:hint="eastAsia" w:ascii="仿宋_GB2312" w:hAnsi="仿宋_GB2312" w:eastAsia="仿宋_GB2312" w:cs="仿宋_GB2312"/>
          <w:kern w:val="0"/>
          <w:sz w:val="24"/>
          <w:szCs w:val="20"/>
        </w:rPr>
        <w:t>该同类项目业绩一览表</w:t>
      </w:r>
      <w:r>
        <w:rPr>
          <w:rFonts w:hint="eastAsia" w:ascii="仿宋_GB2312" w:hAnsi="仿宋_GB2312" w:eastAsia="仿宋_GB2312" w:cs="仿宋_GB2312"/>
          <w:b/>
          <w:bCs/>
          <w:kern w:val="0"/>
          <w:sz w:val="24"/>
          <w:szCs w:val="20"/>
        </w:rPr>
        <w:t>必须如实填写，应全尽全</w:t>
      </w:r>
      <w:r>
        <w:rPr>
          <w:rFonts w:hint="eastAsia" w:ascii="仿宋_GB2312" w:hAnsi="仿宋_GB2312" w:eastAsia="仿宋_GB2312" w:cs="仿宋_GB2312"/>
          <w:kern w:val="0"/>
          <w:sz w:val="24"/>
          <w:szCs w:val="20"/>
        </w:rPr>
        <w:t>；一览表最终的所有业绩</w:t>
      </w:r>
      <w:r>
        <w:rPr>
          <w:rFonts w:hint="eastAsia" w:ascii="仿宋_GB2312" w:hAnsi="仿宋_GB2312" w:eastAsia="仿宋_GB2312" w:cs="仿宋_GB2312"/>
          <w:b/>
          <w:bCs/>
          <w:kern w:val="0"/>
          <w:sz w:val="24"/>
          <w:szCs w:val="20"/>
        </w:rPr>
        <w:t>合同总额汇总必填</w:t>
      </w:r>
      <w:r>
        <w:rPr>
          <w:rFonts w:hint="eastAsia" w:ascii="仿宋_GB2312" w:hAnsi="仿宋_GB2312" w:eastAsia="仿宋_GB2312" w:cs="仿宋_GB2312"/>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仿宋_GB2312" w:hAnsi="仿宋_GB2312" w:eastAsia="仿宋_GB2312" w:cs="仿宋_GB2312"/>
          <w:sz w:val="24"/>
          <w:szCs w:val="20"/>
        </w:rPr>
        <w:t>。</w:t>
      </w:r>
    </w:p>
    <w:p w14:paraId="2D637A95">
      <w:pPr>
        <w:tabs>
          <w:tab w:val="left" w:pos="1578"/>
          <w:tab w:val="left" w:pos="10083"/>
        </w:tabs>
        <w:spacing w:line="500" w:lineRule="exact"/>
        <w:rPr>
          <w:rFonts w:hint="eastAsia" w:ascii="仿宋_GB2312" w:hAnsi="仿宋_GB2312" w:eastAsia="仿宋_GB2312" w:cs="仿宋_GB2312"/>
          <w:sz w:val="24"/>
          <w:szCs w:val="20"/>
        </w:rPr>
      </w:pPr>
    </w:p>
    <w:p w14:paraId="5BAB6EE2">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615C405A">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1875E66A">
      <w:pPr>
        <w:spacing w:line="660" w:lineRule="exact"/>
        <w:rPr>
          <w:rFonts w:hint="eastAsia" w:ascii="仿宋_GB2312" w:hAnsi="仿宋_GB2312" w:eastAsia="仿宋_GB2312" w:cs="仿宋_GB2312"/>
          <w:b/>
          <w:bCs/>
          <w:color w:val="000000"/>
          <w:sz w:val="28"/>
        </w:rPr>
      </w:pPr>
      <w:r>
        <w:rPr>
          <w:rFonts w:hint="eastAsia" w:ascii="仿宋_GB2312" w:hAnsi="仿宋_GB2312" w:eastAsia="仿宋_GB2312" w:cs="仿宋_GB2312"/>
          <w:sz w:val="24"/>
          <w:szCs w:val="20"/>
        </w:rPr>
        <w:t>日  期：</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143CBFFF">
      <w:pPr>
        <w:rPr>
          <w:rFonts w:hint="eastAsia" w:ascii="仿宋_GB2312" w:hAnsi="仿宋_GB2312" w:eastAsia="仿宋_GB2312" w:cs="仿宋_GB2312"/>
          <w:b/>
          <w:bCs/>
          <w:color w:val="000000"/>
          <w:sz w:val="28"/>
        </w:rPr>
        <w:sectPr>
          <w:pgSz w:w="11906" w:h="16838"/>
          <w:pgMar w:top="1588" w:right="1418" w:bottom="1134" w:left="1418" w:header="851" w:footer="992" w:gutter="0"/>
          <w:pgNumType w:fmt="decimal"/>
          <w:cols w:space="720" w:num="1"/>
          <w:titlePg/>
          <w:docGrid w:type="lines" w:linePitch="312" w:charSpace="0"/>
        </w:sectPr>
      </w:pPr>
    </w:p>
    <w:p w14:paraId="2D21BD38">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73" w:name="_Toc11000"/>
      <w:bookmarkStart w:id="174" w:name="_Toc15631"/>
      <w:bookmarkStart w:id="175" w:name="_Toc13376"/>
      <w:r>
        <w:rPr>
          <w:rFonts w:hint="eastAsia" w:ascii="仿宋_GB2312" w:hAnsi="仿宋_GB2312" w:eastAsia="仿宋_GB2312" w:cs="仿宋_GB2312"/>
          <w:b/>
          <w:bCs/>
          <w:kern w:val="2"/>
          <w:sz w:val="36"/>
          <w:szCs w:val="36"/>
          <w:lang w:val="en-US" w:eastAsia="zh-CN" w:bidi="ar-SA"/>
        </w:rPr>
        <w:t>附件7 设备质量承诺函</w:t>
      </w:r>
      <w:bookmarkEnd w:id="173"/>
      <w:bookmarkEnd w:id="174"/>
      <w:bookmarkEnd w:id="175"/>
    </w:p>
    <w:p w14:paraId="0F95742F">
      <w:pPr>
        <w:spacing w:line="240" w:lineRule="exact"/>
        <w:rPr>
          <w:rFonts w:hint="eastAsia" w:ascii="仿宋_GB2312" w:hAnsi="仿宋_GB2312" w:eastAsia="仿宋_GB2312" w:cs="仿宋_GB2312"/>
          <w:szCs w:val="20"/>
        </w:rPr>
      </w:pPr>
      <w:r>
        <w:rPr>
          <w:rFonts w:hint="eastAsia" w:ascii="仿宋_GB2312" w:hAnsi="仿宋_GB2312" w:eastAsia="仿宋_GB2312" w:cs="仿宋_GB2312"/>
          <w:szCs w:val="20"/>
        </w:rPr>
        <w:t xml:space="preserve">                                               </w:t>
      </w:r>
    </w:p>
    <w:p w14:paraId="3E8FE439">
      <w:pPr>
        <w:spacing w:line="360" w:lineRule="auto"/>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rPr>
        <w:t xml:space="preserve">项目名称: </w:t>
      </w:r>
      <w:r>
        <w:rPr>
          <w:rFonts w:hint="eastAsia" w:ascii="仿宋_GB2312" w:hAnsi="仿宋_GB2312" w:eastAsia="仿宋_GB2312" w:cs="仿宋_GB2312"/>
          <w:b/>
          <w:bCs/>
          <w:sz w:val="24"/>
          <w:szCs w:val="24"/>
          <w:highlight w:val="green"/>
          <w:u w:val="single"/>
          <w:lang w:val="en-US" w:eastAsia="zh-CN"/>
        </w:rPr>
        <w:t>中国重汽集团济南商用车转向油加注设备项目</w:t>
      </w:r>
    </w:p>
    <w:p w14:paraId="07994D03">
      <w:pPr>
        <w:spacing w:line="360" w:lineRule="auto"/>
        <w:rPr>
          <w:rFonts w:hint="eastAsia" w:ascii="仿宋_GB2312" w:hAnsi="仿宋_GB2312" w:eastAsia="仿宋_GB2312" w:cs="仿宋_GB2312"/>
          <w:b/>
          <w:bCs/>
          <w:sz w:val="24"/>
          <w:szCs w:val="20"/>
        </w:rPr>
      </w:pPr>
      <w:r>
        <w:rPr>
          <w:rFonts w:hint="eastAsia" w:ascii="仿宋_GB2312" w:hAnsi="仿宋_GB2312" w:eastAsia="仿宋_GB2312" w:cs="仿宋_GB2312"/>
          <w:b/>
          <w:bCs/>
          <w:sz w:val="24"/>
          <w:szCs w:val="20"/>
        </w:rPr>
        <w:t>中国重汽集团济南动力有限公司：</w:t>
      </w:r>
    </w:p>
    <w:p w14:paraId="3DCA15CF">
      <w:pPr>
        <w:spacing w:line="360" w:lineRule="auto"/>
        <w:ind w:firstLine="480" w:firstLineChars="20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我代表(投标人名称)为保证中标产品的质量特作如下承诺：</w:t>
      </w:r>
    </w:p>
    <w:p w14:paraId="2359448C">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537D38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30AC51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1F05546">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AE88A2B">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A94AD58">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C37091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F9C1138">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35EBE40">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6A7C7B6">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CB3F677">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39F3F7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4456F8F">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4764FED7">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B898D69">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06C6195">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2644B8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2B17F7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3488B93">
      <w:pPr>
        <w:spacing w:line="360" w:lineRule="auto"/>
        <w:ind w:left="48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 xml:space="preserve">                           </w:t>
      </w:r>
    </w:p>
    <w:p w14:paraId="16FBC80D">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26034AA1">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4FCE04B4">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日  期：</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17EBB579">
      <w:pPr>
        <w:rPr>
          <w:rFonts w:hint="eastAsia" w:ascii="仿宋_GB2312" w:hAnsi="仿宋_GB2312" w:eastAsia="仿宋_GB2312" w:cs="仿宋_GB2312"/>
          <w:b/>
          <w:bCs/>
          <w:color w:val="000000"/>
          <w:sz w:val="28"/>
          <w:szCs w:val="20"/>
        </w:rPr>
        <w:sectPr>
          <w:footerReference r:id="rId27" w:type="first"/>
          <w:footerReference r:id="rId26" w:type="default"/>
          <w:pgSz w:w="11906" w:h="16838"/>
          <w:pgMar w:top="1588" w:right="1418" w:bottom="1134" w:left="1418" w:header="851" w:footer="992" w:gutter="0"/>
          <w:pgNumType w:fmt="decimal"/>
          <w:cols w:space="720" w:num="1"/>
          <w:titlePg/>
          <w:docGrid w:type="lines" w:linePitch="312" w:charSpace="0"/>
        </w:sectPr>
      </w:pPr>
    </w:p>
    <w:p w14:paraId="638AF8A1">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76" w:name="_Toc14734"/>
      <w:bookmarkStart w:id="177" w:name="_Toc31406"/>
      <w:bookmarkStart w:id="178" w:name="_Toc30507"/>
      <w:r>
        <w:rPr>
          <w:rFonts w:hint="eastAsia" w:ascii="仿宋_GB2312" w:hAnsi="仿宋_GB2312" w:eastAsia="仿宋_GB2312" w:cs="仿宋_GB2312"/>
          <w:b/>
          <w:bCs/>
          <w:kern w:val="2"/>
          <w:sz w:val="36"/>
          <w:szCs w:val="36"/>
          <w:lang w:val="en-US" w:eastAsia="zh-CN" w:bidi="ar-SA"/>
        </w:rPr>
        <w:t>附件8 开标一览表</w:t>
      </w:r>
      <w:bookmarkEnd w:id="176"/>
      <w:bookmarkEnd w:id="177"/>
      <w:bookmarkEnd w:id="178"/>
    </w:p>
    <w:p w14:paraId="06EB7799">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《开标一览表》单独封存，以备唱标使用</w:t>
      </w:r>
    </w:p>
    <w:p w14:paraId="23C6133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项目名称：</w:t>
      </w:r>
      <w:r>
        <w:rPr>
          <w:rFonts w:hint="eastAsia" w:ascii="仿宋_GB2312" w:hAnsi="仿宋_GB2312" w:eastAsia="仿宋_GB2312" w:cs="仿宋_GB2312"/>
          <w:b/>
          <w:bCs/>
          <w:sz w:val="24"/>
          <w:szCs w:val="24"/>
          <w:highlight w:val="green"/>
          <w:u w:val="single"/>
          <w:lang w:val="en-US" w:eastAsia="zh-CN"/>
        </w:rPr>
        <w:t>中国重汽集团济南商用车转向油加注设备项目</w:t>
      </w:r>
      <w:r>
        <w:rPr>
          <w:rFonts w:hint="eastAsia" w:ascii="仿宋_GB2312" w:hAnsi="仿宋_GB2312" w:eastAsia="仿宋_GB2312" w:cs="仿宋_GB2312"/>
          <w:color w:val="000000"/>
          <w:sz w:val="24"/>
          <w:szCs w:val="24"/>
        </w:rPr>
        <w:t xml:space="preserve">                                                        </w:t>
      </w:r>
    </w:p>
    <w:tbl>
      <w:tblPr>
        <w:tblStyle w:val="3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955"/>
        <w:gridCol w:w="960"/>
        <w:gridCol w:w="900"/>
        <w:gridCol w:w="932"/>
      </w:tblGrid>
      <w:tr w14:paraId="2EEE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3A65D4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序号</w:t>
            </w:r>
          </w:p>
        </w:tc>
        <w:tc>
          <w:tcPr>
            <w:tcW w:w="1518" w:type="dxa"/>
            <w:vAlign w:val="center"/>
          </w:tcPr>
          <w:p w14:paraId="5EB7EF0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货物名称</w:t>
            </w:r>
          </w:p>
        </w:tc>
        <w:tc>
          <w:tcPr>
            <w:tcW w:w="848" w:type="dxa"/>
            <w:vAlign w:val="center"/>
          </w:tcPr>
          <w:p w14:paraId="1535C5CF">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数量</w:t>
            </w:r>
          </w:p>
        </w:tc>
        <w:tc>
          <w:tcPr>
            <w:tcW w:w="2270" w:type="dxa"/>
            <w:vAlign w:val="center"/>
          </w:tcPr>
          <w:p w14:paraId="78EA1339">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投标总价（元）</w:t>
            </w:r>
          </w:p>
        </w:tc>
        <w:tc>
          <w:tcPr>
            <w:tcW w:w="955" w:type="dxa"/>
            <w:vAlign w:val="center"/>
          </w:tcPr>
          <w:p w14:paraId="4A8429A8">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质保期</w:t>
            </w:r>
          </w:p>
        </w:tc>
        <w:tc>
          <w:tcPr>
            <w:tcW w:w="960" w:type="dxa"/>
            <w:vAlign w:val="center"/>
          </w:tcPr>
          <w:p w14:paraId="34A4C790">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交货及安装</w:t>
            </w:r>
          </w:p>
          <w:p w14:paraId="779F7FCD">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时间</w:t>
            </w:r>
          </w:p>
        </w:tc>
        <w:tc>
          <w:tcPr>
            <w:tcW w:w="900" w:type="dxa"/>
            <w:vAlign w:val="center"/>
          </w:tcPr>
          <w:p w14:paraId="0E901C64">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付款方式及比例如何响应</w:t>
            </w:r>
          </w:p>
        </w:tc>
        <w:tc>
          <w:tcPr>
            <w:tcW w:w="932" w:type="dxa"/>
            <w:vAlign w:val="center"/>
          </w:tcPr>
          <w:p w14:paraId="154794B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付款方式及比例是否偏离</w:t>
            </w:r>
          </w:p>
        </w:tc>
      </w:tr>
      <w:tr w14:paraId="5572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9" w:hRule="atLeast"/>
          <w:jc w:val="center"/>
        </w:trPr>
        <w:tc>
          <w:tcPr>
            <w:tcW w:w="677" w:type="dxa"/>
            <w:vAlign w:val="center"/>
          </w:tcPr>
          <w:p w14:paraId="13052A9A">
            <w:pPr>
              <w:jc w:val="center"/>
              <w:rPr>
                <w:rFonts w:hint="eastAsia" w:ascii="仿宋_GB2312" w:hAnsi="仿宋_GB2312" w:eastAsia="仿宋_GB2312" w:cs="仿宋_GB2312"/>
                <w:b/>
                <w:szCs w:val="20"/>
              </w:rPr>
            </w:pPr>
            <w:r>
              <w:rPr>
                <w:rFonts w:ascii="Times New Roman" w:hAnsi="Times New Roman" w:eastAsia="宋体" w:cs="Times New Roman"/>
                <w:b/>
                <w:szCs w:val="20"/>
              </w:rPr>
              <w:t>1</w:t>
            </w:r>
          </w:p>
        </w:tc>
        <w:tc>
          <w:tcPr>
            <w:tcW w:w="1518" w:type="dxa"/>
            <w:vAlign w:val="center"/>
          </w:tcPr>
          <w:p w14:paraId="6B48279F">
            <w:pPr>
              <w:jc w:val="center"/>
              <w:rPr>
                <w:rFonts w:hint="eastAsia" w:ascii="仿宋_GB2312" w:hAnsi="仿宋_GB2312" w:eastAsia="仿宋_GB2312" w:cs="仿宋_GB2312"/>
                <w:b/>
                <w:bCs w:val="0"/>
                <w:szCs w:val="20"/>
                <w:lang w:val="en-US" w:eastAsia="zh-CN"/>
              </w:rPr>
            </w:pPr>
            <w:r>
              <w:rPr>
                <w:rFonts w:hint="eastAsia" w:ascii="仿宋_GB2312" w:hAnsi="仿宋_GB2312" w:eastAsia="仿宋_GB2312" w:cs="仿宋_GB2312"/>
                <w:b/>
                <w:bCs/>
                <w:sz w:val="24"/>
                <w:szCs w:val="24"/>
                <w:highlight w:val="green"/>
                <w:lang w:eastAsia="zh-CN"/>
              </w:rPr>
              <w:t>中国重汽集团济南商用车转向油加注设备项目</w:t>
            </w:r>
          </w:p>
        </w:tc>
        <w:tc>
          <w:tcPr>
            <w:tcW w:w="848" w:type="dxa"/>
            <w:vAlign w:val="center"/>
          </w:tcPr>
          <w:p w14:paraId="1D23D4E2">
            <w:pPr>
              <w:jc w:val="center"/>
              <w:rPr>
                <w:rFonts w:hint="eastAsia" w:ascii="仿宋_GB2312" w:hAnsi="仿宋_GB2312" w:eastAsia="仿宋_GB2312" w:cs="仿宋_GB2312"/>
                <w:b/>
                <w:szCs w:val="20"/>
                <w:lang w:val="en-US" w:eastAsia="zh-CN"/>
              </w:rPr>
            </w:pPr>
            <w:r>
              <w:rPr>
                <w:rFonts w:hint="eastAsia" w:ascii="Times New Roman" w:hAnsi="Times New Roman" w:eastAsia="宋体" w:cs="Times New Roman"/>
                <w:b/>
                <w:szCs w:val="20"/>
                <w:lang w:val="en-US" w:eastAsia="zh-CN"/>
              </w:rPr>
              <w:t>1</w:t>
            </w:r>
            <w:r>
              <w:rPr>
                <w:rFonts w:hint="eastAsia" w:ascii="Times New Roman" w:hAnsi="Times New Roman" w:eastAsia="宋体" w:cs="Times New Roman"/>
                <w:b/>
                <w:szCs w:val="20"/>
              </w:rPr>
              <w:t>台</w:t>
            </w:r>
          </w:p>
        </w:tc>
        <w:tc>
          <w:tcPr>
            <w:tcW w:w="2270" w:type="dxa"/>
            <w:vAlign w:val="center"/>
          </w:tcPr>
          <w:p w14:paraId="6751C985">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不含税价：</w:t>
            </w:r>
          </w:p>
          <w:p w14:paraId="61613FE6">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含税价格：</w:t>
            </w:r>
            <w:r>
              <w:rPr>
                <w:rFonts w:hint="eastAsia" w:ascii="仿宋_GB2312" w:hAnsi="仿宋_GB2312" w:eastAsia="仿宋_GB2312" w:cs="仿宋_GB2312"/>
                <w:b/>
                <w:szCs w:val="20"/>
                <w:u w:val="single"/>
              </w:rPr>
              <w:t xml:space="preserve">    （大写：    ）</w:t>
            </w:r>
          </w:p>
          <w:p w14:paraId="579EEC99">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税率：</w:t>
            </w:r>
          </w:p>
        </w:tc>
        <w:tc>
          <w:tcPr>
            <w:tcW w:w="955" w:type="dxa"/>
            <w:vAlign w:val="center"/>
          </w:tcPr>
          <w:p w14:paraId="688D7AD8">
            <w:pPr>
              <w:jc w:val="center"/>
              <w:rPr>
                <w:rFonts w:hint="eastAsia" w:ascii="仿宋_GB2312" w:hAnsi="仿宋_GB2312" w:eastAsia="仿宋_GB2312" w:cs="仿宋_GB2312"/>
                <w:b/>
                <w:szCs w:val="20"/>
              </w:rPr>
            </w:pPr>
          </w:p>
        </w:tc>
        <w:tc>
          <w:tcPr>
            <w:tcW w:w="960" w:type="dxa"/>
            <w:vAlign w:val="center"/>
          </w:tcPr>
          <w:p w14:paraId="12C4BC6F">
            <w:pPr>
              <w:jc w:val="center"/>
              <w:rPr>
                <w:rFonts w:hint="eastAsia" w:ascii="仿宋_GB2312" w:hAnsi="仿宋_GB2312" w:eastAsia="仿宋_GB2312" w:cs="仿宋_GB2312"/>
                <w:b/>
                <w:szCs w:val="20"/>
              </w:rPr>
            </w:pPr>
          </w:p>
        </w:tc>
        <w:tc>
          <w:tcPr>
            <w:tcW w:w="900" w:type="dxa"/>
            <w:vAlign w:val="center"/>
          </w:tcPr>
          <w:p w14:paraId="155DDD78">
            <w:pPr>
              <w:jc w:val="center"/>
              <w:rPr>
                <w:rFonts w:hint="eastAsia" w:ascii="仿宋_GB2312" w:hAnsi="仿宋_GB2312" w:eastAsia="仿宋_GB2312" w:cs="仿宋_GB2312"/>
                <w:b/>
                <w:szCs w:val="20"/>
              </w:rPr>
            </w:pPr>
          </w:p>
        </w:tc>
        <w:tc>
          <w:tcPr>
            <w:tcW w:w="932" w:type="dxa"/>
            <w:vAlign w:val="center"/>
          </w:tcPr>
          <w:p w14:paraId="78D9CAF0">
            <w:pPr>
              <w:jc w:val="center"/>
              <w:rPr>
                <w:rFonts w:hint="eastAsia" w:ascii="仿宋_GB2312" w:hAnsi="仿宋_GB2312" w:eastAsia="仿宋_GB2312" w:cs="仿宋_GB2312"/>
                <w:b/>
                <w:szCs w:val="20"/>
              </w:rPr>
            </w:pPr>
          </w:p>
        </w:tc>
      </w:tr>
    </w:tbl>
    <w:p w14:paraId="262E06B2">
      <w:pPr>
        <w:rPr>
          <w:rFonts w:hint="eastAsia" w:ascii="仿宋_GB2312" w:hAnsi="仿宋_GB2312" w:eastAsia="仿宋_GB2312" w:cs="仿宋_GB2312"/>
          <w:sz w:val="24"/>
          <w:szCs w:val="24"/>
        </w:rPr>
      </w:pPr>
    </w:p>
    <w:p w14:paraId="60F04BBF">
      <w:pPr>
        <w:spacing w:line="400" w:lineRule="exact"/>
        <w:rPr>
          <w:rFonts w:hint="eastAsia" w:ascii="仿宋_GB2312" w:hAnsi="仿宋_GB2312" w:eastAsia="仿宋_GB2312" w:cs="仿宋_GB2312"/>
          <w:szCs w:val="21"/>
        </w:rPr>
      </w:pPr>
      <w:r>
        <w:rPr>
          <w:rFonts w:hint="eastAsia" w:ascii="仿宋_GB2312" w:hAnsi="仿宋_GB2312" w:eastAsia="仿宋_GB2312" w:cs="仿宋_GB2312"/>
          <w:b/>
          <w:bCs/>
          <w:szCs w:val="21"/>
        </w:rPr>
        <w:t>注：</w:t>
      </w:r>
    </w:p>
    <w:p w14:paraId="6131B18C">
      <w:pPr>
        <w:spacing w:line="520" w:lineRule="exact"/>
        <w:rPr>
          <w:rFonts w:hint="eastAsia" w:ascii="仿宋_GB2312" w:hAnsi="仿宋_GB2312" w:eastAsia="仿宋_GB2312" w:cs="仿宋_GB2312"/>
          <w:b/>
          <w:bCs/>
          <w:szCs w:val="21"/>
        </w:rPr>
      </w:pPr>
      <w:r>
        <w:rPr>
          <w:rFonts w:hint="eastAsia" w:ascii="仿宋_GB2312" w:hAnsi="仿宋_GB2312" w:eastAsia="仿宋_GB2312" w:cs="仿宋_GB2312"/>
          <w:b/>
          <w:bCs/>
          <w:szCs w:val="21"/>
        </w:rPr>
        <w:t>1.此表中的报价必须与相应的报价明细表中的报价一致。</w:t>
      </w:r>
    </w:p>
    <w:p w14:paraId="02C900A0">
      <w:pPr>
        <w:spacing w:line="300" w:lineRule="auto"/>
        <w:rPr>
          <w:rFonts w:hint="eastAsia" w:ascii="仿宋_GB2312" w:hAnsi="仿宋_GB2312" w:eastAsia="仿宋_GB2312" w:cs="仿宋_GB2312"/>
          <w:b/>
          <w:bCs/>
          <w:szCs w:val="21"/>
        </w:rPr>
      </w:pPr>
      <w:r>
        <w:rPr>
          <w:rFonts w:hint="eastAsia" w:ascii="仿宋_GB2312" w:hAnsi="仿宋_GB2312" w:eastAsia="仿宋_GB2312" w:cs="仿宋_GB2312"/>
          <w:b/>
          <w:bCs/>
          <w:szCs w:val="21"/>
        </w:rPr>
        <w:t>2.此表在投递标书时请单独密封两份，否则不予唱标。</w:t>
      </w:r>
    </w:p>
    <w:p w14:paraId="2E810504">
      <w:pPr>
        <w:spacing w:line="300" w:lineRule="auto"/>
        <w:rPr>
          <w:rFonts w:hint="eastAsia" w:ascii="仿宋_GB2312" w:hAnsi="仿宋_GB2312" w:eastAsia="仿宋_GB2312" w:cs="仿宋_GB2312"/>
          <w:b/>
          <w:szCs w:val="20"/>
        </w:rPr>
      </w:pPr>
      <w:r>
        <w:rPr>
          <w:rFonts w:hint="eastAsia" w:ascii="仿宋_GB2312" w:hAnsi="仿宋_GB2312" w:eastAsia="仿宋_GB2312" w:cs="仿宋_GB2312"/>
          <w:b/>
          <w:szCs w:val="20"/>
        </w:rPr>
        <w:t>3.需写明含税价、不含税价格、税率。</w:t>
      </w:r>
    </w:p>
    <w:p w14:paraId="47FD7077">
      <w:pPr>
        <w:pStyle w:val="19"/>
        <w:rPr>
          <w:rFonts w:hint="eastAsia" w:ascii="仿宋_GB2312" w:hAnsi="仿宋_GB2312" w:eastAsia="仿宋_GB2312" w:cs="仿宋_GB2312"/>
          <w:b/>
          <w:bCs/>
          <w:szCs w:val="21"/>
          <w:highlight w:val="yellow"/>
        </w:rPr>
      </w:pPr>
      <w:r>
        <w:rPr>
          <w:rFonts w:hint="eastAsia" w:ascii="仿宋_GB2312" w:hAnsi="仿宋_GB2312" w:eastAsia="仿宋_GB2312" w:cs="仿宋_GB2312"/>
          <w:b/>
          <w:szCs w:val="20"/>
          <w:highlight w:val="yellow"/>
        </w:rPr>
        <w:t>4.</w:t>
      </w:r>
      <w:r>
        <w:rPr>
          <w:rFonts w:hint="eastAsia" w:ascii="仿宋_GB2312" w:hAnsi="仿宋_GB2312" w:eastAsia="仿宋_GB2312" w:cs="仿宋_GB2312"/>
          <w:b/>
          <w:bCs/>
          <w:szCs w:val="21"/>
          <w:highlight w:val="yellow"/>
        </w:rPr>
        <w:t>投标总价包括设备费、调试费、备品备件、特殊工具、运杂费、装卸费、技术服务费、保险费及增值税和其它税费。</w:t>
      </w:r>
    </w:p>
    <w:p w14:paraId="2B554DB7">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4A3C44DA">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27773583">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日  期：</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1872BDC6">
      <w:pPr>
        <w:ind w:firstLine="480"/>
        <w:rPr>
          <w:rFonts w:hint="eastAsia" w:ascii="仿宋_GB2312" w:hAnsi="仿宋_GB2312" w:eastAsia="仿宋_GB2312" w:cs="仿宋_GB2312"/>
          <w:color w:val="000000"/>
          <w:sz w:val="24"/>
          <w:szCs w:val="24"/>
        </w:rPr>
      </w:pPr>
    </w:p>
    <w:p w14:paraId="7C41A4E4">
      <w:pPr>
        <w:pStyle w:val="19"/>
        <w:rPr>
          <w:rFonts w:hint="eastAsia" w:ascii="仿宋_GB2312" w:hAnsi="仿宋_GB2312" w:eastAsia="仿宋_GB2312" w:cs="仿宋_GB2312"/>
        </w:rPr>
        <w:sectPr>
          <w:pgSz w:w="11906" w:h="16838"/>
          <w:pgMar w:top="1588" w:right="1418" w:bottom="1134" w:left="1418" w:header="851" w:footer="992" w:gutter="0"/>
          <w:pgNumType w:fmt="decimal"/>
          <w:cols w:space="720" w:num="1"/>
          <w:titlePg/>
          <w:docGrid w:type="lines" w:linePitch="312" w:charSpace="0"/>
        </w:sectPr>
      </w:pPr>
    </w:p>
    <w:p w14:paraId="1A54665A">
      <w:pPr>
        <w:rPr>
          <w:rFonts w:hint="eastAsia" w:ascii="仿宋_GB2312" w:hAnsi="仿宋_GB2312" w:eastAsia="仿宋_GB2312" w:cs="仿宋_GB2312"/>
          <w:color w:val="000000"/>
          <w:sz w:val="24"/>
          <w:szCs w:val="24"/>
        </w:rPr>
      </w:pPr>
    </w:p>
    <w:p w14:paraId="3891C424">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79" w:name="_Toc27992"/>
      <w:bookmarkStart w:id="180" w:name="_Toc20761"/>
      <w:bookmarkStart w:id="181" w:name="_Toc13743"/>
      <w:r>
        <w:rPr>
          <w:rFonts w:hint="eastAsia" w:ascii="仿宋_GB2312" w:hAnsi="仿宋_GB2312" w:eastAsia="仿宋_GB2312" w:cs="仿宋_GB2312"/>
          <w:b/>
          <w:bCs/>
          <w:kern w:val="2"/>
          <w:sz w:val="36"/>
          <w:szCs w:val="36"/>
          <w:lang w:val="en-US" w:eastAsia="zh-CN" w:bidi="ar-SA"/>
        </w:rPr>
        <w:t>附件9 设备分项报价表</w:t>
      </w:r>
      <w:bookmarkEnd w:id="179"/>
      <w:bookmarkEnd w:id="180"/>
      <w:bookmarkEnd w:id="181"/>
    </w:p>
    <w:p w14:paraId="16F6CDCF">
      <w:pPr>
        <w:rPr>
          <w:rFonts w:hint="eastAsia" w:ascii="仿宋_GB2312" w:hAnsi="仿宋_GB2312" w:eastAsia="仿宋_GB2312" w:cs="仿宋_GB2312"/>
        </w:rPr>
      </w:pPr>
      <w:r>
        <w:rPr>
          <w:rFonts w:hint="eastAsia" w:ascii="仿宋_GB2312" w:hAnsi="仿宋_GB2312" w:eastAsia="仿宋_GB2312" w:cs="仿宋_GB2312"/>
          <w:spacing w:val="-9"/>
          <w:sz w:val="24"/>
          <w:szCs w:val="24"/>
          <w14:textOutline w14:w="4356" w14:cap="flat" w14:cmpd="sng" w14:algn="ctr">
            <w14:solidFill>
              <w14:srgbClr w14:val="000000"/>
            </w14:solidFill>
            <w14:prstDash w14:val="solid"/>
            <w14:miter w14:val="0"/>
          </w14:textOutline>
        </w:rPr>
        <w:t>表</w:t>
      </w:r>
      <w:r>
        <w:rPr>
          <w:rFonts w:hint="eastAsia" w:ascii="仿宋_GB2312" w:hAnsi="仿宋_GB2312" w:eastAsia="仿宋_GB2312" w:cs="仿宋_GB2312"/>
          <w:spacing w:val="-7"/>
          <w:sz w:val="24"/>
          <w:szCs w:val="24"/>
        </w:rPr>
        <w:t xml:space="preserve"> </w:t>
      </w:r>
      <w:r>
        <w:rPr>
          <w:rFonts w:hint="eastAsia" w:ascii="仿宋_GB2312" w:hAnsi="仿宋_GB2312" w:eastAsia="仿宋_GB2312" w:cs="仿宋_GB2312"/>
          <w:spacing w:val="-7"/>
          <w:sz w:val="24"/>
          <w:szCs w:val="24"/>
          <w14:textOutline w14:w="4356" w14:cap="flat" w14:cmpd="sng" w14:algn="ctr">
            <w14:solidFill>
              <w14:srgbClr w14:val="000000"/>
            </w14:solidFill>
            <w14:prstDash w14:val="solid"/>
            <w14:miter w14:val="0"/>
          </w14:textOutline>
        </w:rPr>
        <w:t>9-1</w:t>
      </w:r>
    </w:p>
    <w:p w14:paraId="0DBE3B4E">
      <w:pPr>
        <w:keepNext/>
        <w:keepLines/>
        <w:spacing w:line="40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spacing w:val="13"/>
          <w:sz w:val="24"/>
          <w:szCs w:val="24"/>
          <w14:textOutline w14:w="5791" w14:cap="flat" w14:cmpd="sng" w14:algn="ctr">
            <w14:solidFill>
              <w14:srgbClr w14:val="000000"/>
            </w14:solidFill>
            <w14:prstDash w14:val="solid"/>
            <w14:miter w14:val="0"/>
          </w14:textOutline>
        </w:rPr>
        <w:t>设</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备分项报价表</w:t>
      </w:r>
    </w:p>
    <w:tbl>
      <w:tblPr>
        <w:tblStyle w:val="130"/>
        <w:tblpPr w:leftFromText="180" w:rightFromText="180" w:vertAnchor="page" w:horzAnchor="page" w:tblpX="637" w:tblpY="3235"/>
        <w:tblOverlap w:val="never"/>
        <w:tblW w:w="147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2"/>
        <w:gridCol w:w="1334"/>
        <w:gridCol w:w="2478"/>
        <w:gridCol w:w="1906"/>
        <w:gridCol w:w="953"/>
        <w:gridCol w:w="953"/>
        <w:gridCol w:w="1432"/>
        <w:gridCol w:w="2145"/>
        <w:gridCol w:w="2073"/>
        <w:gridCol w:w="910"/>
      </w:tblGrid>
      <w:tr w14:paraId="45040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tcPr>
          <w:p w14:paraId="50F5490A">
            <w:pPr>
              <w:spacing w:before="97" w:line="186" w:lineRule="auto"/>
              <w:ind w:left="304"/>
              <w:jc w:val="center"/>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1</w:t>
            </w:r>
          </w:p>
        </w:tc>
        <w:tc>
          <w:tcPr>
            <w:tcW w:w="3812" w:type="dxa"/>
            <w:gridSpan w:val="2"/>
          </w:tcPr>
          <w:p w14:paraId="00E7AEED">
            <w:pPr>
              <w:spacing w:before="99" w:line="183" w:lineRule="auto"/>
              <w:ind w:left="0" w:firstLine="0" w:firstLineChars="0"/>
              <w:jc w:val="cente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2</w:t>
            </w:r>
          </w:p>
        </w:tc>
        <w:tc>
          <w:tcPr>
            <w:tcW w:w="1906" w:type="dxa"/>
          </w:tcPr>
          <w:p w14:paraId="617869BC">
            <w:pPr>
              <w:spacing w:before="99" w:line="183" w:lineRule="auto"/>
              <w:ind w:left="107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3</w:t>
            </w:r>
          </w:p>
        </w:tc>
        <w:tc>
          <w:tcPr>
            <w:tcW w:w="953" w:type="dxa"/>
            <w:vAlign w:val="top"/>
          </w:tcPr>
          <w:p w14:paraId="47009308">
            <w:pPr>
              <w:spacing w:before="98" w:line="185" w:lineRule="auto"/>
              <w:ind w:left="511" w:leftChars="0"/>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4</w:t>
            </w:r>
          </w:p>
        </w:tc>
        <w:tc>
          <w:tcPr>
            <w:tcW w:w="953" w:type="dxa"/>
            <w:vAlign w:val="top"/>
          </w:tcPr>
          <w:p w14:paraId="1A0F9DB7">
            <w:pPr>
              <w:spacing w:before="100" w:line="182" w:lineRule="auto"/>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5</w:t>
            </w:r>
          </w:p>
        </w:tc>
        <w:tc>
          <w:tcPr>
            <w:tcW w:w="1432" w:type="dxa"/>
            <w:vAlign w:val="top"/>
          </w:tcPr>
          <w:p w14:paraId="3A4042F7">
            <w:pPr>
              <w:spacing w:before="98" w:line="185" w:lineRule="auto"/>
              <w:jc w:val="cente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6</w:t>
            </w:r>
          </w:p>
        </w:tc>
        <w:tc>
          <w:tcPr>
            <w:tcW w:w="2145" w:type="dxa"/>
            <w:tcBorders>
              <w:right w:val="single" w:color="000000" w:sz="4" w:space="0"/>
            </w:tcBorders>
          </w:tcPr>
          <w:p w14:paraId="568B51BB">
            <w:pPr>
              <w:spacing w:before="98" w:line="185" w:lineRule="auto"/>
              <w:jc w:val="center"/>
              <w:rPr>
                <w:rFonts w:hint="eastAsia" w:ascii="仿宋_GB2312" w:hAnsi="仿宋_GB2312" w:eastAsia="仿宋_GB2312" w:cs="仿宋_GB2312"/>
                <w:szCs w:val="21"/>
                <w:lang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7</w:t>
            </w:r>
          </w:p>
        </w:tc>
        <w:tc>
          <w:tcPr>
            <w:tcW w:w="2073" w:type="dxa"/>
            <w:tcBorders>
              <w:left w:val="single" w:color="000000" w:sz="4" w:space="0"/>
            </w:tcBorders>
          </w:tcPr>
          <w:p w14:paraId="3C86290D">
            <w:pPr>
              <w:spacing w:before="100" w:line="182"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8</w:t>
            </w:r>
          </w:p>
        </w:tc>
        <w:tc>
          <w:tcPr>
            <w:tcW w:w="910" w:type="dxa"/>
          </w:tcPr>
          <w:p w14:paraId="55A3B053">
            <w:pPr>
              <w:spacing w:before="99" w:line="183" w:lineRule="auto"/>
              <w:ind w:firstLine="422" w:firstLineChars="200"/>
              <w:rPr>
                <w:rFonts w:hint="eastAsia" w:ascii="仿宋_GB2312" w:hAnsi="仿宋_GB2312" w:eastAsia="仿宋_GB2312" w:cs="仿宋_GB2312"/>
                <w:szCs w:val="21"/>
                <w:lang w:val="en-US" w:eastAsia="zh-CN"/>
              </w:rPr>
            </w:pPr>
            <w:r>
              <w:rPr>
                <w:rFonts w:hint="eastAsia" w:ascii="仿宋_GB2312" w:hAnsi="仿宋_GB2312" w:eastAsia="仿宋_GB2312" w:cs="仿宋_GB2312"/>
                <w:b/>
                <w:bCs/>
                <w:szCs w:val="21"/>
                <w:lang w:val="en-US" w:eastAsia="zh-CN"/>
              </w:rPr>
              <w:t>9</w:t>
            </w:r>
          </w:p>
        </w:tc>
      </w:tr>
      <w:tr w14:paraId="6A520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6835B88C">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3812" w:type="dxa"/>
            <w:gridSpan w:val="2"/>
            <w:vAlign w:val="center"/>
          </w:tcPr>
          <w:p w14:paraId="7848AB95">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货物名称</w:t>
            </w:r>
          </w:p>
        </w:tc>
        <w:tc>
          <w:tcPr>
            <w:tcW w:w="1906" w:type="dxa"/>
            <w:vAlign w:val="center"/>
          </w:tcPr>
          <w:p w14:paraId="2B7B52BA">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型号和规格</w:t>
            </w:r>
          </w:p>
        </w:tc>
        <w:tc>
          <w:tcPr>
            <w:tcW w:w="953" w:type="dxa"/>
            <w:vAlign w:val="center"/>
          </w:tcPr>
          <w:p w14:paraId="01D67ED3">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单位</w:t>
            </w:r>
          </w:p>
        </w:tc>
        <w:tc>
          <w:tcPr>
            <w:tcW w:w="953" w:type="dxa"/>
            <w:vAlign w:val="center"/>
          </w:tcPr>
          <w:p w14:paraId="63BFDE48">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1432" w:type="dxa"/>
            <w:vAlign w:val="center"/>
          </w:tcPr>
          <w:p w14:paraId="7F6EA275">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原产地和制造商名称</w:t>
            </w:r>
          </w:p>
        </w:tc>
        <w:tc>
          <w:tcPr>
            <w:tcW w:w="2145" w:type="dxa"/>
            <w:tcBorders>
              <w:right w:val="single" w:color="000000" w:sz="4" w:space="0"/>
            </w:tcBorders>
            <w:vAlign w:val="center"/>
          </w:tcPr>
          <w:p w14:paraId="6FB1969C">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单价（不含税）</w:t>
            </w:r>
          </w:p>
          <w:p w14:paraId="45204A83">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2073" w:type="dxa"/>
            <w:tcBorders>
              <w:left w:val="single" w:color="000000" w:sz="4" w:space="0"/>
            </w:tcBorders>
            <w:vAlign w:val="center"/>
          </w:tcPr>
          <w:p w14:paraId="4EAFE967">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5</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7</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]（不含税）</w:t>
            </w:r>
          </w:p>
          <w:p w14:paraId="1821FAA4">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910" w:type="dxa"/>
            <w:vAlign w:val="center"/>
          </w:tcPr>
          <w:p w14:paraId="1D30F86B">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14:paraId="5EA56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66664B7E">
            <w:pPr>
              <w:widowControl/>
              <w:autoSpaceDE w:val="0"/>
              <w:autoSpaceDN w:val="0"/>
              <w:jc w:val="center"/>
              <w:textAlignment w:val="center"/>
              <w:rPr>
                <w:rFonts w:hint="default" w:ascii="宋体" w:hAnsi="宋体" w:eastAsia="宋体" w:cs="宋体"/>
                <w:sz w:val="24"/>
                <w:szCs w:val="24"/>
                <w:lang w:val="en-US" w:eastAsia="zh-CN"/>
              </w:rPr>
            </w:pPr>
            <w:r>
              <w:rPr>
                <w:rFonts w:hint="eastAsia" w:ascii="宋体" w:hAnsi="宋体" w:eastAsia="宋体" w:cs="宋体"/>
                <w:color w:val="000000"/>
                <w:kern w:val="0"/>
                <w:sz w:val="24"/>
                <w:szCs w:val="24"/>
                <w:lang w:bidi="ar"/>
              </w:rPr>
              <w:t>1</w:t>
            </w:r>
          </w:p>
        </w:tc>
        <w:tc>
          <w:tcPr>
            <w:tcW w:w="3812" w:type="dxa"/>
            <w:gridSpan w:val="2"/>
            <w:vAlign w:val="center"/>
          </w:tcPr>
          <w:p w14:paraId="0DD943ED">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气压表</w:t>
            </w:r>
          </w:p>
        </w:tc>
        <w:tc>
          <w:tcPr>
            <w:tcW w:w="1906" w:type="dxa"/>
            <w:vAlign w:val="center"/>
          </w:tcPr>
          <w:p w14:paraId="69934A81">
            <w:pPr>
              <w:widowControl/>
              <w:jc w:val="center"/>
              <w:textAlignment w:val="center"/>
              <w:rPr>
                <w:rFonts w:hint="default" w:ascii="仿宋_GB2312" w:hAnsi="仿宋_GB2312" w:eastAsia="仿宋_GB2312" w:cs="仿宋_GB2312"/>
                <w:sz w:val="24"/>
                <w:szCs w:val="24"/>
                <w:lang w:val="en-US" w:eastAsia="zh-CN"/>
              </w:rPr>
            </w:pPr>
          </w:p>
        </w:tc>
        <w:tc>
          <w:tcPr>
            <w:tcW w:w="953" w:type="dxa"/>
            <w:vAlign w:val="center"/>
          </w:tcPr>
          <w:p w14:paraId="158D275B">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center"/>
          </w:tcPr>
          <w:p w14:paraId="07DC69D4">
            <w:pPr>
              <w:autoSpaceDE w:val="0"/>
              <w:autoSpaceDN w:val="0"/>
              <w:jc w:val="center"/>
              <w:textAlignment w:val="center"/>
              <w:rPr>
                <w:rFonts w:hint="default" w:ascii="宋体" w:hAnsi="宋体" w:eastAsiaTheme="minorEastAsia"/>
                <w:color w:val="000000"/>
                <w:szCs w:val="21"/>
                <w:lang w:val="en-US" w:eastAsia="zh-CN"/>
              </w:rPr>
            </w:pPr>
            <w:r>
              <w:rPr>
                <w:rFonts w:hint="eastAsia" w:ascii="宋体" w:hAnsi="宋体" w:eastAsia="宋体" w:cs="宋体"/>
                <w:sz w:val="24"/>
                <w:szCs w:val="24"/>
              </w:rPr>
              <w:t>1</w:t>
            </w:r>
          </w:p>
        </w:tc>
        <w:tc>
          <w:tcPr>
            <w:tcW w:w="1432" w:type="dxa"/>
          </w:tcPr>
          <w:p w14:paraId="3B03C77F">
            <w:pPr>
              <w:rPr>
                <w:rFonts w:hint="eastAsia" w:ascii="仿宋_GB2312" w:hAnsi="仿宋_GB2312" w:eastAsia="仿宋_GB2312" w:cs="仿宋_GB2312"/>
              </w:rPr>
            </w:pPr>
          </w:p>
        </w:tc>
        <w:tc>
          <w:tcPr>
            <w:tcW w:w="2145" w:type="dxa"/>
            <w:tcBorders>
              <w:right w:val="single" w:color="000000" w:sz="4" w:space="0"/>
            </w:tcBorders>
          </w:tcPr>
          <w:p w14:paraId="7575DC35">
            <w:pPr>
              <w:rPr>
                <w:rFonts w:hint="eastAsia" w:ascii="仿宋_GB2312" w:hAnsi="仿宋_GB2312" w:eastAsia="仿宋_GB2312" w:cs="仿宋_GB2312"/>
              </w:rPr>
            </w:pPr>
          </w:p>
        </w:tc>
        <w:tc>
          <w:tcPr>
            <w:tcW w:w="2073" w:type="dxa"/>
            <w:tcBorders>
              <w:left w:val="single" w:color="000000" w:sz="4" w:space="0"/>
            </w:tcBorders>
          </w:tcPr>
          <w:p w14:paraId="229E894D">
            <w:pPr>
              <w:rPr>
                <w:rFonts w:hint="eastAsia" w:ascii="仿宋_GB2312" w:hAnsi="仿宋_GB2312" w:eastAsia="仿宋_GB2312" w:cs="仿宋_GB2312"/>
              </w:rPr>
            </w:pPr>
          </w:p>
        </w:tc>
        <w:tc>
          <w:tcPr>
            <w:tcW w:w="910" w:type="dxa"/>
          </w:tcPr>
          <w:p w14:paraId="26B06071">
            <w:pPr>
              <w:rPr>
                <w:rFonts w:hint="eastAsia" w:ascii="仿宋_GB2312" w:hAnsi="仿宋_GB2312" w:eastAsia="仿宋_GB2312" w:cs="仿宋_GB2312"/>
              </w:rPr>
            </w:pPr>
          </w:p>
        </w:tc>
      </w:tr>
      <w:tr w14:paraId="218B4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238E9BA0">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bidi="ar"/>
              </w:rPr>
              <w:t>2</w:t>
            </w:r>
          </w:p>
        </w:tc>
        <w:tc>
          <w:tcPr>
            <w:tcW w:w="3812" w:type="dxa"/>
            <w:gridSpan w:val="2"/>
            <w:vAlign w:val="center"/>
          </w:tcPr>
          <w:p w14:paraId="0F60975C">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储能器充气接头</w:t>
            </w:r>
          </w:p>
        </w:tc>
        <w:tc>
          <w:tcPr>
            <w:tcW w:w="1906" w:type="dxa"/>
            <w:vAlign w:val="center"/>
          </w:tcPr>
          <w:p w14:paraId="51239B2D">
            <w:pPr>
              <w:jc w:val="center"/>
              <w:rPr>
                <w:rFonts w:hint="eastAsia" w:ascii="仿宋_GB2312" w:hAnsi="仿宋_GB2312" w:eastAsia="仿宋_GB2312" w:cs="仿宋_GB2312"/>
                <w:sz w:val="24"/>
                <w:szCs w:val="24"/>
                <w:lang w:val="en-US" w:eastAsia="zh-CN"/>
              </w:rPr>
            </w:pPr>
          </w:p>
        </w:tc>
        <w:tc>
          <w:tcPr>
            <w:tcW w:w="953" w:type="dxa"/>
            <w:vAlign w:val="center"/>
          </w:tcPr>
          <w:p w14:paraId="23CAB692">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项</w:t>
            </w:r>
          </w:p>
        </w:tc>
        <w:tc>
          <w:tcPr>
            <w:tcW w:w="953" w:type="dxa"/>
            <w:vAlign w:val="center"/>
          </w:tcPr>
          <w:p w14:paraId="3B613E9B">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1FC306A1">
            <w:pPr>
              <w:rPr>
                <w:rFonts w:hint="eastAsia" w:ascii="仿宋_GB2312" w:hAnsi="仿宋_GB2312" w:eastAsia="仿宋_GB2312" w:cs="仿宋_GB2312"/>
              </w:rPr>
            </w:pPr>
          </w:p>
        </w:tc>
        <w:tc>
          <w:tcPr>
            <w:tcW w:w="2145" w:type="dxa"/>
            <w:tcBorders>
              <w:right w:val="single" w:color="000000" w:sz="4" w:space="0"/>
            </w:tcBorders>
          </w:tcPr>
          <w:p w14:paraId="454FA707">
            <w:pPr>
              <w:rPr>
                <w:rFonts w:hint="eastAsia" w:ascii="仿宋_GB2312" w:hAnsi="仿宋_GB2312" w:eastAsia="仿宋_GB2312" w:cs="仿宋_GB2312"/>
              </w:rPr>
            </w:pPr>
          </w:p>
        </w:tc>
        <w:tc>
          <w:tcPr>
            <w:tcW w:w="2073" w:type="dxa"/>
            <w:tcBorders>
              <w:left w:val="single" w:color="000000" w:sz="4" w:space="0"/>
            </w:tcBorders>
          </w:tcPr>
          <w:p w14:paraId="2D681ECE">
            <w:pPr>
              <w:rPr>
                <w:rFonts w:hint="eastAsia" w:ascii="仿宋_GB2312" w:hAnsi="仿宋_GB2312" w:eastAsia="仿宋_GB2312" w:cs="仿宋_GB2312"/>
              </w:rPr>
            </w:pPr>
          </w:p>
        </w:tc>
        <w:tc>
          <w:tcPr>
            <w:tcW w:w="910" w:type="dxa"/>
          </w:tcPr>
          <w:p w14:paraId="0C0EC906">
            <w:pPr>
              <w:rPr>
                <w:rFonts w:hint="eastAsia" w:ascii="仿宋_GB2312" w:hAnsi="仿宋_GB2312" w:eastAsia="仿宋_GB2312" w:cs="仿宋_GB2312"/>
              </w:rPr>
            </w:pPr>
          </w:p>
        </w:tc>
      </w:tr>
      <w:tr w14:paraId="3187D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3282AF0B">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bidi="ar"/>
              </w:rPr>
              <w:t>3</w:t>
            </w:r>
          </w:p>
        </w:tc>
        <w:tc>
          <w:tcPr>
            <w:tcW w:w="3812" w:type="dxa"/>
            <w:gridSpan w:val="2"/>
            <w:vAlign w:val="center"/>
          </w:tcPr>
          <w:p w14:paraId="11ADA37C">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耐震压力表</w:t>
            </w:r>
          </w:p>
        </w:tc>
        <w:tc>
          <w:tcPr>
            <w:tcW w:w="1906" w:type="dxa"/>
            <w:vAlign w:val="center"/>
          </w:tcPr>
          <w:p w14:paraId="636A3AA4">
            <w:pPr>
              <w:jc w:val="center"/>
              <w:rPr>
                <w:rFonts w:hint="eastAsia" w:ascii="仿宋_GB2312" w:hAnsi="仿宋_GB2312" w:eastAsia="仿宋_GB2312" w:cs="仿宋_GB2312"/>
                <w:sz w:val="24"/>
                <w:szCs w:val="24"/>
                <w:lang w:val="en-US" w:eastAsia="zh-CN"/>
              </w:rPr>
            </w:pPr>
          </w:p>
        </w:tc>
        <w:tc>
          <w:tcPr>
            <w:tcW w:w="953" w:type="dxa"/>
            <w:vAlign w:val="center"/>
          </w:tcPr>
          <w:p w14:paraId="1E7F7D47">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项</w:t>
            </w:r>
          </w:p>
        </w:tc>
        <w:tc>
          <w:tcPr>
            <w:tcW w:w="953" w:type="dxa"/>
            <w:vAlign w:val="center"/>
          </w:tcPr>
          <w:p w14:paraId="426A05A1">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323DC436">
            <w:pPr>
              <w:rPr>
                <w:rFonts w:hint="eastAsia" w:ascii="仿宋_GB2312" w:hAnsi="仿宋_GB2312" w:eastAsia="仿宋_GB2312" w:cs="仿宋_GB2312"/>
              </w:rPr>
            </w:pPr>
          </w:p>
        </w:tc>
        <w:tc>
          <w:tcPr>
            <w:tcW w:w="2145" w:type="dxa"/>
            <w:tcBorders>
              <w:right w:val="single" w:color="000000" w:sz="4" w:space="0"/>
            </w:tcBorders>
          </w:tcPr>
          <w:p w14:paraId="244F94F7">
            <w:pPr>
              <w:rPr>
                <w:rFonts w:hint="eastAsia" w:ascii="仿宋_GB2312" w:hAnsi="仿宋_GB2312" w:eastAsia="仿宋_GB2312" w:cs="仿宋_GB2312"/>
              </w:rPr>
            </w:pPr>
          </w:p>
        </w:tc>
        <w:tc>
          <w:tcPr>
            <w:tcW w:w="2073" w:type="dxa"/>
            <w:tcBorders>
              <w:left w:val="single" w:color="000000" w:sz="4" w:space="0"/>
            </w:tcBorders>
          </w:tcPr>
          <w:p w14:paraId="23C00A9E">
            <w:pPr>
              <w:rPr>
                <w:rFonts w:hint="eastAsia" w:ascii="仿宋_GB2312" w:hAnsi="仿宋_GB2312" w:eastAsia="仿宋_GB2312" w:cs="仿宋_GB2312"/>
              </w:rPr>
            </w:pPr>
          </w:p>
        </w:tc>
        <w:tc>
          <w:tcPr>
            <w:tcW w:w="910" w:type="dxa"/>
          </w:tcPr>
          <w:p w14:paraId="7C4F3C80">
            <w:pPr>
              <w:rPr>
                <w:rFonts w:hint="eastAsia" w:ascii="仿宋_GB2312" w:hAnsi="仿宋_GB2312" w:eastAsia="仿宋_GB2312" w:cs="仿宋_GB2312"/>
              </w:rPr>
            </w:pPr>
          </w:p>
        </w:tc>
      </w:tr>
      <w:tr w14:paraId="6EF52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2A76B52F">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4</w:t>
            </w:r>
          </w:p>
        </w:tc>
        <w:tc>
          <w:tcPr>
            <w:tcW w:w="3812" w:type="dxa"/>
            <w:gridSpan w:val="2"/>
            <w:vAlign w:val="center"/>
          </w:tcPr>
          <w:p w14:paraId="6A54BF01">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气动加油泵</w:t>
            </w:r>
          </w:p>
        </w:tc>
        <w:tc>
          <w:tcPr>
            <w:tcW w:w="1906" w:type="dxa"/>
            <w:vAlign w:val="center"/>
          </w:tcPr>
          <w:p w14:paraId="2AC56CF3">
            <w:pPr>
              <w:jc w:val="center"/>
              <w:rPr>
                <w:rFonts w:hint="eastAsia" w:ascii="仿宋_GB2312" w:hAnsi="仿宋_GB2312" w:eastAsia="仿宋_GB2312" w:cs="仿宋_GB2312"/>
                <w:sz w:val="24"/>
                <w:szCs w:val="24"/>
                <w:lang w:val="en-US" w:eastAsia="zh-CN"/>
              </w:rPr>
            </w:pPr>
          </w:p>
        </w:tc>
        <w:tc>
          <w:tcPr>
            <w:tcW w:w="953" w:type="dxa"/>
            <w:vAlign w:val="center"/>
          </w:tcPr>
          <w:p w14:paraId="718048D2">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center"/>
          </w:tcPr>
          <w:p w14:paraId="63D7D26F">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4B1F7398">
            <w:pPr>
              <w:rPr>
                <w:rFonts w:hint="eastAsia" w:ascii="仿宋_GB2312" w:hAnsi="仿宋_GB2312" w:eastAsia="仿宋_GB2312" w:cs="仿宋_GB2312"/>
              </w:rPr>
            </w:pPr>
          </w:p>
        </w:tc>
        <w:tc>
          <w:tcPr>
            <w:tcW w:w="2145" w:type="dxa"/>
            <w:tcBorders>
              <w:right w:val="single" w:color="000000" w:sz="4" w:space="0"/>
            </w:tcBorders>
          </w:tcPr>
          <w:p w14:paraId="0933699A">
            <w:pPr>
              <w:rPr>
                <w:rFonts w:hint="eastAsia" w:ascii="仿宋_GB2312" w:hAnsi="仿宋_GB2312" w:eastAsia="仿宋_GB2312" w:cs="仿宋_GB2312"/>
              </w:rPr>
            </w:pPr>
          </w:p>
        </w:tc>
        <w:tc>
          <w:tcPr>
            <w:tcW w:w="2073" w:type="dxa"/>
            <w:tcBorders>
              <w:left w:val="single" w:color="000000" w:sz="4" w:space="0"/>
            </w:tcBorders>
          </w:tcPr>
          <w:p w14:paraId="74919F84">
            <w:pPr>
              <w:rPr>
                <w:rFonts w:hint="eastAsia" w:ascii="仿宋_GB2312" w:hAnsi="仿宋_GB2312" w:eastAsia="仿宋_GB2312" w:cs="仿宋_GB2312"/>
              </w:rPr>
            </w:pPr>
          </w:p>
        </w:tc>
        <w:tc>
          <w:tcPr>
            <w:tcW w:w="910" w:type="dxa"/>
          </w:tcPr>
          <w:p w14:paraId="34709CAF">
            <w:pPr>
              <w:rPr>
                <w:rFonts w:hint="eastAsia" w:ascii="仿宋_GB2312" w:hAnsi="仿宋_GB2312" w:eastAsia="仿宋_GB2312" w:cs="仿宋_GB2312"/>
              </w:rPr>
            </w:pPr>
          </w:p>
        </w:tc>
      </w:tr>
      <w:tr w14:paraId="57020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57CFB519">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5</w:t>
            </w:r>
          </w:p>
        </w:tc>
        <w:tc>
          <w:tcPr>
            <w:tcW w:w="3812" w:type="dxa"/>
            <w:gridSpan w:val="2"/>
            <w:vAlign w:val="center"/>
          </w:tcPr>
          <w:p w14:paraId="14EE6D67">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高压胶管</w:t>
            </w:r>
          </w:p>
        </w:tc>
        <w:tc>
          <w:tcPr>
            <w:tcW w:w="1906" w:type="dxa"/>
            <w:vAlign w:val="center"/>
          </w:tcPr>
          <w:p w14:paraId="3ECE5B6A">
            <w:pPr>
              <w:jc w:val="center"/>
              <w:rPr>
                <w:rFonts w:hint="eastAsia" w:ascii="仿宋_GB2312" w:hAnsi="仿宋_GB2312" w:eastAsia="仿宋_GB2312" w:cs="仿宋_GB2312"/>
                <w:sz w:val="24"/>
                <w:szCs w:val="24"/>
                <w:lang w:val="en-US" w:eastAsia="zh-CN"/>
              </w:rPr>
            </w:pPr>
          </w:p>
        </w:tc>
        <w:tc>
          <w:tcPr>
            <w:tcW w:w="953" w:type="dxa"/>
            <w:vAlign w:val="center"/>
          </w:tcPr>
          <w:p w14:paraId="5A8E4884">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center"/>
          </w:tcPr>
          <w:p w14:paraId="2EBAD171">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31042190">
            <w:pPr>
              <w:rPr>
                <w:rFonts w:hint="eastAsia" w:ascii="仿宋_GB2312" w:hAnsi="仿宋_GB2312" w:eastAsia="仿宋_GB2312" w:cs="仿宋_GB2312"/>
              </w:rPr>
            </w:pPr>
          </w:p>
        </w:tc>
        <w:tc>
          <w:tcPr>
            <w:tcW w:w="2145" w:type="dxa"/>
            <w:tcBorders>
              <w:right w:val="single" w:color="000000" w:sz="4" w:space="0"/>
            </w:tcBorders>
          </w:tcPr>
          <w:p w14:paraId="35F8EDFE">
            <w:pPr>
              <w:rPr>
                <w:rFonts w:hint="eastAsia" w:ascii="仿宋_GB2312" w:hAnsi="仿宋_GB2312" w:eastAsia="仿宋_GB2312" w:cs="仿宋_GB2312"/>
              </w:rPr>
            </w:pPr>
          </w:p>
        </w:tc>
        <w:tc>
          <w:tcPr>
            <w:tcW w:w="2073" w:type="dxa"/>
            <w:tcBorders>
              <w:left w:val="single" w:color="000000" w:sz="4" w:space="0"/>
            </w:tcBorders>
          </w:tcPr>
          <w:p w14:paraId="5C745030">
            <w:pPr>
              <w:rPr>
                <w:rFonts w:hint="eastAsia" w:ascii="仿宋_GB2312" w:hAnsi="仿宋_GB2312" w:eastAsia="仿宋_GB2312" w:cs="仿宋_GB2312"/>
              </w:rPr>
            </w:pPr>
          </w:p>
        </w:tc>
        <w:tc>
          <w:tcPr>
            <w:tcW w:w="910" w:type="dxa"/>
          </w:tcPr>
          <w:p w14:paraId="641FA213">
            <w:pPr>
              <w:rPr>
                <w:rFonts w:hint="eastAsia" w:ascii="仿宋_GB2312" w:hAnsi="仿宋_GB2312" w:eastAsia="仿宋_GB2312" w:cs="仿宋_GB2312"/>
              </w:rPr>
            </w:pPr>
          </w:p>
        </w:tc>
      </w:tr>
      <w:tr w14:paraId="32822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4D994D32">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6</w:t>
            </w:r>
          </w:p>
        </w:tc>
        <w:tc>
          <w:tcPr>
            <w:tcW w:w="3812" w:type="dxa"/>
            <w:gridSpan w:val="2"/>
            <w:vAlign w:val="center"/>
          </w:tcPr>
          <w:p w14:paraId="7661CFC1">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气动液压泵</w:t>
            </w:r>
          </w:p>
        </w:tc>
        <w:tc>
          <w:tcPr>
            <w:tcW w:w="1906" w:type="dxa"/>
            <w:vAlign w:val="center"/>
          </w:tcPr>
          <w:p w14:paraId="7EBA4624">
            <w:pPr>
              <w:jc w:val="center"/>
              <w:rPr>
                <w:rFonts w:hint="eastAsia" w:ascii="仿宋_GB2312" w:hAnsi="仿宋_GB2312" w:eastAsia="仿宋_GB2312" w:cs="仿宋_GB2312"/>
                <w:sz w:val="24"/>
                <w:szCs w:val="24"/>
                <w:lang w:val="en-US" w:eastAsia="zh-CN"/>
              </w:rPr>
            </w:pPr>
          </w:p>
        </w:tc>
        <w:tc>
          <w:tcPr>
            <w:tcW w:w="953" w:type="dxa"/>
            <w:vAlign w:val="center"/>
          </w:tcPr>
          <w:p w14:paraId="195F766B">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center"/>
          </w:tcPr>
          <w:p w14:paraId="3C08BAD7">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2B68258B">
            <w:pPr>
              <w:rPr>
                <w:rFonts w:hint="eastAsia" w:ascii="仿宋_GB2312" w:hAnsi="仿宋_GB2312" w:eastAsia="仿宋_GB2312" w:cs="仿宋_GB2312"/>
              </w:rPr>
            </w:pPr>
          </w:p>
        </w:tc>
        <w:tc>
          <w:tcPr>
            <w:tcW w:w="2145" w:type="dxa"/>
            <w:tcBorders>
              <w:right w:val="single" w:color="000000" w:sz="4" w:space="0"/>
            </w:tcBorders>
          </w:tcPr>
          <w:p w14:paraId="5F3F1BCC">
            <w:pPr>
              <w:rPr>
                <w:rFonts w:hint="eastAsia" w:ascii="仿宋_GB2312" w:hAnsi="仿宋_GB2312" w:eastAsia="仿宋_GB2312" w:cs="仿宋_GB2312"/>
              </w:rPr>
            </w:pPr>
          </w:p>
        </w:tc>
        <w:tc>
          <w:tcPr>
            <w:tcW w:w="2073" w:type="dxa"/>
            <w:tcBorders>
              <w:left w:val="single" w:color="000000" w:sz="4" w:space="0"/>
            </w:tcBorders>
          </w:tcPr>
          <w:p w14:paraId="112B9A7E">
            <w:pPr>
              <w:rPr>
                <w:rFonts w:hint="eastAsia" w:ascii="仿宋_GB2312" w:hAnsi="仿宋_GB2312" w:eastAsia="仿宋_GB2312" w:cs="仿宋_GB2312"/>
              </w:rPr>
            </w:pPr>
          </w:p>
        </w:tc>
        <w:tc>
          <w:tcPr>
            <w:tcW w:w="910" w:type="dxa"/>
          </w:tcPr>
          <w:p w14:paraId="39254788">
            <w:pPr>
              <w:rPr>
                <w:rFonts w:hint="eastAsia" w:ascii="仿宋_GB2312" w:hAnsi="仿宋_GB2312" w:eastAsia="仿宋_GB2312" w:cs="仿宋_GB2312"/>
              </w:rPr>
            </w:pPr>
          </w:p>
        </w:tc>
      </w:tr>
      <w:tr w14:paraId="4C5CE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2E5382DD">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7</w:t>
            </w:r>
          </w:p>
        </w:tc>
        <w:tc>
          <w:tcPr>
            <w:tcW w:w="3812" w:type="dxa"/>
            <w:gridSpan w:val="2"/>
            <w:vAlign w:val="center"/>
          </w:tcPr>
          <w:p w14:paraId="40B0C030">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不锈钢框架箱体</w:t>
            </w:r>
          </w:p>
        </w:tc>
        <w:tc>
          <w:tcPr>
            <w:tcW w:w="1906" w:type="dxa"/>
            <w:vAlign w:val="center"/>
          </w:tcPr>
          <w:p w14:paraId="0E383C8B">
            <w:pPr>
              <w:jc w:val="center"/>
              <w:rPr>
                <w:rFonts w:hint="eastAsia" w:ascii="仿宋_GB2312" w:hAnsi="仿宋_GB2312" w:eastAsia="仿宋_GB2312" w:cs="仿宋_GB2312"/>
                <w:sz w:val="24"/>
                <w:szCs w:val="24"/>
                <w:lang w:val="en-US" w:eastAsia="zh-CN"/>
              </w:rPr>
            </w:pPr>
          </w:p>
        </w:tc>
        <w:tc>
          <w:tcPr>
            <w:tcW w:w="953" w:type="dxa"/>
            <w:vAlign w:val="center"/>
          </w:tcPr>
          <w:p w14:paraId="0528C83B">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center"/>
          </w:tcPr>
          <w:p w14:paraId="4E7D9B34">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5834B71B">
            <w:pPr>
              <w:rPr>
                <w:rFonts w:hint="eastAsia" w:ascii="仿宋_GB2312" w:hAnsi="仿宋_GB2312" w:eastAsia="仿宋_GB2312" w:cs="仿宋_GB2312"/>
              </w:rPr>
            </w:pPr>
          </w:p>
        </w:tc>
        <w:tc>
          <w:tcPr>
            <w:tcW w:w="2145" w:type="dxa"/>
            <w:tcBorders>
              <w:right w:val="single" w:color="000000" w:sz="4" w:space="0"/>
            </w:tcBorders>
          </w:tcPr>
          <w:p w14:paraId="7BDCB621">
            <w:pPr>
              <w:rPr>
                <w:rFonts w:hint="eastAsia" w:ascii="仿宋_GB2312" w:hAnsi="仿宋_GB2312" w:eastAsia="仿宋_GB2312" w:cs="仿宋_GB2312"/>
              </w:rPr>
            </w:pPr>
          </w:p>
        </w:tc>
        <w:tc>
          <w:tcPr>
            <w:tcW w:w="2073" w:type="dxa"/>
            <w:tcBorders>
              <w:left w:val="single" w:color="000000" w:sz="4" w:space="0"/>
            </w:tcBorders>
          </w:tcPr>
          <w:p w14:paraId="6BAE1160">
            <w:pPr>
              <w:rPr>
                <w:rFonts w:hint="eastAsia" w:ascii="仿宋_GB2312" w:hAnsi="仿宋_GB2312" w:eastAsia="仿宋_GB2312" w:cs="仿宋_GB2312"/>
              </w:rPr>
            </w:pPr>
          </w:p>
        </w:tc>
        <w:tc>
          <w:tcPr>
            <w:tcW w:w="910" w:type="dxa"/>
          </w:tcPr>
          <w:p w14:paraId="18F52180">
            <w:pPr>
              <w:rPr>
                <w:rFonts w:hint="eastAsia" w:ascii="仿宋_GB2312" w:hAnsi="仿宋_GB2312" w:eastAsia="仿宋_GB2312" w:cs="仿宋_GB2312"/>
              </w:rPr>
            </w:pPr>
          </w:p>
        </w:tc>
      </w:tr>
      <w:tr w14:paraId="74B5D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787CC116">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8</w:t>
            </w:r>
          </w:p>
        </w:tc>
        <w:tc>
          <w:tcPr>
            <w:tcW w:w="3812" w:type="dxa"/>
            <w:gridSpan w:val="2"/>
            <w:vAlign w:val="center"/>
          </w:tcPr>
          <w:p w14:paraId="6F1F9CDC">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调压过滤二联件</w:t>
            </w:r>
          </w:p>
        </w:tc>
        <w:tc>
          <w:tcPr>
            <w:tcW w:w="1906" w:type="dxa"/>
            <w:vAlign w:val="center"/>
          </w:tcPr>
          <w:p w14:paraId="7654F1A7">
            <w:pPr>
              <w:jc w:val="center"/>
              <w:rPr>
                <w:rFonts w:hint="eastAsia" w:ascii="仿宋_GB2312" w:hAnsi="仿宋_GB2312" w:eastAsia="仿宋_GB2312" w:cs="仿宋_GB2312"/>
                <w:sz w:val="24"/>
                <w:szCs w:val="24"/>
                <w:lang w:val="en-US" w:eastAsia="zh-CN"/>
              </w:rPr>
            </w:pPr>
          </w:p>
        </w:tc>
        <w:tc>
          <w:tcPr>
            <w:tcW w:w="953" w:type="dxa"/>
            <w:vAlign w:val="center"/>
          </w:tcPr>
          <w:p w14:paraId="3920E31A">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center"/>
          </w:tcPr>
          <w:p w14:paraId="44F98310">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46F18500">
            <w:pPr>
              <w:rPr>
                <w:rFonts w:hint="eastAsia" w:ascii="仿宋_GB2312" w:hAnsi="仿宋_GB2312" w:eastAsia="仿宋_GB2312" w:cs="仿宋_GB2312"/>
              </w:rPr>
            </w:pPr>
          </w:p>
        </w:tc>
        <w:tc>
          <w:tcPr>
            <w:tcW w:w="2145" w:type="dxa"/>
            <w:tcBorders>
              <w:right w:val="single" w:color="000000" w:sz="4" w:space="0"/>
            </w:tcBorders>
          </w:tcPr>
          <w:p w14:paraId="43137AC4">
            <w:pPr>
              <w:rPr>
                <w:rFonts w:hint="eastAsia" w:ascii="仿宋_GB2312" w:hAnsi="仿宋_GB2312" w:eastAsia="仿宋_GB2312" w:cs="仿宋_GB2312"/>
              </w:rPr>
            </w:pPr>
          </w:p>
        </w:tc>
        <w:tc>
          <w:tcPr>
            <w:tcW w:w="2073" w:type="dxa"/>
            <w:tcBorders>
              <w:left w:val="single" w:color="000000" w:sz="4" w:space="0"/>
            </w:tcBorders>
          </w:tcPr>
          <w:p w14:paraId="558924F4">
            <w:pPr>
              <w:rPr>
                <w:rFonts w:hint="eastAsia" w:ascii="仿宋_GB2312" w:hAnsi="仿宋_GB2312" w:eastAsia="仿宋_GB2312" w:cs="仿宋_GB2312"/>
              </w:rPr>
            </w:pPr>
          </w:p>
        </w:tc>
        <w:tc>
          <w:tcPr>
            <w:tcW w:w="910" w:type="dxa"/>
          </w:tcPr>
          <w:p w14:paraId="4998DFEC">
            <w:pPr>
              <w:rPr>
                <w:rFonts w:hint="eastAsia" w:ascii="仿宋_GB2312" w:hAnsi="仿宋_GB2312" w:eastAsia="仿宋_GB2312" w:cs="仿宋_GB2312"/>
              </w:rPr>
            </w:pPr>
          </w:p>
        </w:tc>
      </w:tr>
      <w:tr w14:paraId="598B8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6641523A">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9</w:t>
            </w:r>
          </w:p>
        </w:tc>
        <w:tc>
          <w:tcPr>
            <w:tcW w:w="3812" w:type="dxa"/>
            <w:gridSpan w:val="2"/>
            <w:vAlign w:val="center"/>
          </w:tcPr>
          <w:p w14:paraId="0A4A02E5">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气源压力表</w:t>
            </w:r>
          </w:p>
        </w:tc>
        <w:tc>
          <w:tcPr>
            <w:tcW w:w="1906" w:type="dxa"/>
            <w:vAlign w:val="center"/>
          </w:tcPr>
          <w:p w14:paraId="0A492CCA">
            <w:pPr>
              <w:jc w:val="center"/>
              <w:rPr>
                <w:rFonts w:hint="eastAsia" w:ascii="仿宋_GB2312" w:hAnsi="仿宋_GB2312" w:eastAsia="仿宋_GB2312" w:cs="仿宋_GB2312"/>
                <w:sz w:val="24"/>
                <w:szCs w:val="24"/>
                <w:lang w:val="en-US" w:eastAsia="zh-CN"/>
              </w:rPr>
            </w:pPr>
          </w:p>
        </w:tc>
        <w:tc>
          <w:tcPr>
            <w:tcW w:w="953" w:type="dxa"/>
            <w:vAlign w:val="center"/>
          </w:tcPr>
          <w:p w14:paraId="0B413E18">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center"/>
          </w:tcPr>
          <w:p w14:paraId="34862019">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049F4404">
            <w:pPr>
              <w:rPr>
                <w:rFonts w:hint="eastAsia" w:ascii="仿宋_GB2312" w:hAnsi="仿宋_GB2312" w:eastAsia="仿宋_GB2312" w:cs="仿宋_GB2312"/>
              </w:rPr>
            </w:pPr>
          </w:p>
        </w:tc>
        <w:tc>
          <w:tcPr>
            <w:tcW w:w="2145" w:type="dxa"/>
            <w:tcBorders>
              <w:right w:val="single" w:color="000000" w:sz="4" w:space="0"/>
            </w:tcBorders>
          </w:tcPr>
          <w:p w14:paraId="5DEE0D60">
            <w:pPr>
              <w:rPr>
                <w:rFonts w:hint="eastAsia" w:ascii="仿宋_GB2312" w:hAnsi="仿宋_GB2312" w:eastAsia="仿宋_GB2312" w:cs="仿宋_GB2312"/>
              </w:rPr>
            </w:pPr>
          </w:p>
        </w:tc>
        <w:tc>
          <w:tcPr>
            <w:tcW w:w="2073" w:type="dxa"/>
            <w:tcBorders>
              <w:left w:val="single" w:color="000000" w:sz="4" w:space="0"/>
            </w:tcBorders>
          </w:tcPr>
          <w:p w14:paraId="72A6DCB3">
            <w:pPr>
              <w:rPr>
                <w:rFonts w:hint="eastAsia" w:ascii="仿宋_GB2312" w:hAnsi="仿宋_GB2312" w:eastAsia="仿宋_GB2312" w:cs="仿宋_GB2312"/>
              </w:rPr>
            </w:pPr>
          </w:p>
        </w:tc>
        <w:tc>
          <w:tcPr>
            <w:tcW w:w="910" w:type="dxa"/>
          </w:tcPr>
          <w:p w14:paraId="0D3D2ACA">
            <w:pPr>
              <w:rPr>
                <w:rFonts w:hint="eastAsia" w:ascii="仿宋_GB2312" w:hAnsi="仿宋_GB2312" w:eastAsia="仿宋_GB2312" w:cs="仿宋_GB2312"/>
              </w:rPr>
            </w:pPr>
          </w:p>
        </w:tc>
      </w:tr>
      <w:tr w14:paraId="22300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14D5C189">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10</w:t>
            </w:r>
          </w:p>
        </w:tc>
        <w:tc>
          <w:tcPr>
            <w:tcW w:w="3812" w:type="dxa"/>
            <w:gridSpan w:val="2"/>
            <w:vAlign w:val="center"/>
          </w:tcPr>
          <w:p w14:paraId="622F2A79">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高压压力表</w:t>
            </w:r>
          </w:p>
        </w:tc>
        <w:tc>
          <w:tcPr>
            <w:tcW w:w="1906" w:type="dxa"/>
            <w:vAlign w:val="center"/>
          </w:tcPr>
          <w:p w14:paraId="5FB9C5D6">
            <w:pPr>
              <w:jc w:val="center"/>
              <w:rPr>
                <w:rFonts w:hint="eastAsia" w:ascii="仿宋_GB2312" w:hAnsi="仿宋_GB2312" w:eastAsia="仿宋_GB2312" w:cs="仿宋_GB2312"/>
                <w:sz w:val="24"/>
                <w:szCs w:val="24"/>
                <w:lang w:val="en-US" w:eastAsia="zh-CN"/>
              </w:rPr>
            </w:pPr>
          </w:p>
        </w:tc>
        <w:tc>
          <w:tcPr>
            <w:tcW w:w="953" w:type="dxa"/>
            <w:vAlign w:val="center"/>
          </w:tcPr>
          <w:p w14:paraId="7EAE12A1">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center"/>
          </w:tcPr>
          <w:p w14:paraId="3AB75C53">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45986199">
            <w:pPr>
              <w:rPr>
                <w:rFonts w:hint="eastAsia" w:ascii="仿宋_GB2312" w:hAnsi="仿宋_GB2312" w:eastAsia="仿宋_GB2312" w:cs="仿宋_GB2312"/>
              </w:rPr>
            </w:pPr>
          </w:p>
        </w:tc>
        <w:tc>
          <w:tcPr>
            <w:tcW w:w="2145" w:type="dxa"/>
            <w:tcBorders>
              <w:right w:val="single" w:color="000000" w:sz="4" w:space="0"/>
            </w:tcBorders>
          </w:tcPr>
          <w:p w14:paraId="7D8CABBD">
            <w:pPr>
              <w:rPr>
                <w:rFonts w:hint="eastAsia" w:ascii="仿宋_GB2312" w:hAnsi="仿宋_GB2312" w:eastAsia="仿宋_GB2312" w:cs="仿宋_GB2312"/>
              </w:rPr>
            </w:pPr>
          </w:p>
        </w:tc>
        <w:tc>
          <w:tcPr>
            <w:tcW w:w="2073" w:type="dxa"/>
            <w:tcBorders>
              <w:left w:val="single" w:color="000000" w:sz="4" w:space="0"/>
            </w:tcBorders>
          </w:tcPr>
          <w:p w14:paraId="05DFB6D7">
            <w:pPr>
              <w:rPr>
                <w:rFonts w:hint="eastAsia" w:ascii="仿宋_GB2312" w:hAnsi="仿宋_GB2312" w:eastAsia="仿宋_GB2312" w:cs="仿宋_GB2312"/>
              </w:rPr>
            </w:pPr>
          </w:p>
        </w:tc>
        <w:tc>
          <w:tcPr>
            <w:tcW w:w="910" w:type="dxa"/>
          </w:tcPr>
          <w:p w14:paraId="3CE4927E">
            <w:pPr>
              <w:rPr>
                <w:rFonts w:hint="eastAsia" w:ascii="仿宋_GB2312" w:hAnsi="仿宋_GB2312" w:eastAsia="仿宋_GB2312" w:cs="仿宋_GB2312"/>
              </w:rPr>
            </w:pPr>
          </w:p>
        </w:tc>
      </w:tr>
      <w:tr w14:paraId="37BFC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top"/>
          </w:tcPr>
          <w:p w14:paraId="550ECAE4">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11</w:t>
            </w:r>
          </w:p>
        </w:tc>
        <w:tc>
          <w:tcPr>
            <w:tcW w:w="3812" w:type="dxa"/>
            <w:gridSpan w:val="2"/>
            <w:vAlign w:val="center"/>
          </w:tcPr>
          <w:p w14:paraId="31363532">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减压阀</w:t>
            </w:r>
          </w:p>
        </w:tc>
        <w:tc>
          <w:tcPr>
            <w:tcW w:w="1906" w:type="dxa"/>
            <w:vAlign w:val="center"/>
          </w:tcPr>
          <w:p w14:paraId="5EBC99F2">
            <w:pPr>
              <w:jc w:val="center"/>
              <w:rPr>
                <w:rFonts w:hint="eastAsia" w:ascii="仿宋_GB2312" w:hAnsi="仿宋_GB2312" w:eastAsia="仿宋_GB2312" w:cs="仿宋_GB2312"/>
                <w:sz w:val="24"/>
                <w:szCs w:val="24"/>
                <w:lang w:val="en-US" w:eastAsia="zh-CN"/>
              </w:rPr>
            </w:pPr>
          </w:p>
        </w:tc>
        <w:tc>
          <w:tcPr>
            <w:tcW w:w="953" w:type="dxa"/>
            <w:vAlign w:val="center"/>
          </w:tcPr>
          <w:p w14:paraId="338354CF">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top"/>
          </w:tcPr>
          <w:p w14:paraId="64FEA951">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20F2B3E7">
            <w:pPr>
              <w:rPr>
                <w:rFonts w:hint="eastAsia" w:ascii="仿宋_GB2312" w:hAnsi="仿宋_GB2312" w:eastAsia="仿宋_GB2312" w:cs="仿宋_GB2312"/>
              </w:rPr>
            </w:pPr>
          </w:p>
        </w:tc>
        <w:tc>
          <w:tcPr>
            <w:tcW w:w="2145" w:type="dxa"/>
            <w:tcBorders>
              <w:right w:val="single" w:color="000000" w:sz="4" w:space="0"/>
            </w:tcBorders>
          </w:tcPr>
          <w:p w14:paraId="2AB3B2C8">
            <w:pPr>
              <w:rPr>
                <w:rFonts w:hint="eastAsia" w:ascii="仿宋_GB2312" w:hAnsi="仿宋_GB2312" w:eastAsia="仿宋_GB2312" w:cs="仿宋_GB2312"/>
              </w:rPr>
            </w:pPr>
          </w:p>
        </w:tc>
        <w:tc>
          <w:tcPr>
            <w:tcW w:w="2073" w:type="dxa"/>
            <w:tcBorders>
              <w:left w:val="single" w:color="000000" w:sz="4" w:space="0"/>
            </w:tcBorders>
          </w:tcPr>
          <w:p w14:paraId="0C699F8B">
            <w:pPr>
              <w:rPr>
                <w:rFonts w:hint="eastAsia" w:ascii="仿宋_GB2312" w:hAnsi="仿宋_GB2312" w:eastAsia="仿宋_GB2312" w:cs="仿宋_GB2312"/>
              </w:rPr>
            </w:pPr>
          </w:p>
        </w:tc>
        <w:tc>
          <w:tcPr>
            <w:tcW w:w="910" w:type="dxa"/>
          </w:tcPr>
          <w:p w14:paraId="45589D1A">
            <w:pPr>
              <w:rPr>
                <w:rFonts w:hint="eastAsia" w:ascii="仿宋_GB2312" w:hAnsi="仿宋_GB2312" w:eastAsia="仿宋_GB2312" w:cs="仿宋_GB2312"/>
              </w:rPr>
            </w:pPr>
          </w:p>
        </w:tc>
      </w:tr>
      <w:tr w14:paraId="01FA4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top"/>
          </w:tcPr>
          <w:p w14:paraId="1ABD68EE">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12</w:t>
            </w:r>
          </w:p>
        </w:tc>
        <w:tc>
          <w:tcPr>
            <w:tcW w:w="3812" w:type="dxa"/>
            <w:gridSpan w:val="2"/>
            <w:vAlign w:val="center"/>
          </w:tcPr>
          <w:p w14:paraId="77919D76">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油压表</w:t>
            </w:r>
          </w:p>
        </w:tc>
        <w:tc>
          <w:tcPr>
            <w:tcW w:w="1906" w:type="dxa"/>
            <w:vAlign w:val="center"/>
          </w:tcPr>
          <w:p w14:paraId="4E9B3023">
            <w:pPr>
              <w:jc w:val="center"/>
              <w:rPr>
                <w:rFonts w:hint="eastAsia" w:ascii="仿宋_GB2312" w:hAnsi="仿宋_GB2312" w:eastAsia="仿宋_GB2312" w:cs="仿宋_GB2312"/>
                <w:sz w:val="24"/>
                <w:szCs w:val="24"/>
                <w:lang w:val="en-US" w:eastAsia="zh-CN"/>
              </w:rPr>
            </w:pPr>
          </w:p>
        </w:tc>
        <w:tc>
          <w:tcPr>
            <w:tcW w:w="953" w:type="dxa"/>
            <w:vAlign w:val="center"/>
          </w:tcPr>
          <w:p w14:paraId="452C9742">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top"/>
          </w:tcPr>
          <w:p w14:paraId="5EA88161">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7972BFBF">
            <w:pPr>
              <w:rPr>
                <w:rFonts w:hint="eastAsia" w:ascii="仿宋_GB2312" w:hAnsi="仿宋_GB2312" w:eastAsia="仿宋_GB2312" w:cs="仿宋_GB2312"/>
              </w:rPr>
            </w:pPr>
          </w:p>
        </w:tc>
        <w:tc>
          <w:tcPr>
            <w:tcW w:w="2145" w:type="dxa"/>
            <w:tcBorders>
              <w:right w:val="single" w:color="000000" w:sz="4" w:space="0"/>
            </w:tcBorders>
          </w:tcPr>
          <w:p w14:paraId="627ABC71">
            <w:pPr>
              <w:rPr>
                <w:rFonts w:hint="eastAsia" w:ascii="仿宋_GB2312" w:hAnsi="仿宋_GB2312" w:eastAsia="仿宋_GB2312" w:cs="仿宋_GB2312"/>
              </w:rPr>
            </w:pPr>
          </w:p>
        </w:tc>
        <w:tc>
          <w:tcPr>
            <w:tcW w:w="2073" w:type="dxa"/>
            <w:tcBorders>
              <w:left w:val="single" w:color="000000" w:sz="4" w:space="0"/>
            </w:tcBorders>
          </w:tcPr>
          <w:p w14:paraId="17CB4804">
            <w:pPr>
              <w:rPr>
                <w:rFonts w:hint="eastAsia" w:ascii="仿宋_GB2312" w:hAnsi="仿宋_GB2312" w:eastAsia="仿宋_GB2312" w:cs="仿宋_GB2312"/>
              </w:rPr>
            </w:pPr>
          </w:p>
        </w:tc>
        <w:tc>
          <w:tcPr>
            <w:tcW w:w="910" w:type="dxa"/>
          </w:tcPr>
          <w:p w14:paraId="6637205D">
            <w:pPr>
              <w:rPr>
                <w:rFonts w:hint="eastAsia" w:ascii="仿宋_GB2312" w:hAnsi="仿宋_GB2312" w:eastAsia="仿宋_GB2312" w:cs="仿宋_GB2312"/>
              </w:rPr>
            </w:pPr>
          </w:p>
        </w:tc>
      </w:tr>
      <w:tr w14:paraId="3E6BB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top"/>
          </w:tcPr>
          <w:p w14:paraId="5E92F4E6">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13</w:t>
            </w:r>
          </w:p>
        </w:tc>
        <w:tc>
          <w:tcPr>
            <w:tcW w:w="3812" w:type="dxa"/>
            <w:gridSpan w:val="2"/>
            <w:vAlign w:val="center"/>
          </w:tcPr>
          <w:p w14:paraId="786E0560">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耐震压力表</w:t>
            </w:r>
          </w:p>
        </w:tc>
        <w:tc>
          <w:tcPr>
            <w:tcW w:w="1906" w:type="dxa"/>
            <w:vAlign w:val="center"/>
          </w:tcPr>
          <w:p w14:paraId="7186CD60">
            <w:pPr>
              <w:jc w:val="center"/>
              <w:rPr>
                <w:rFonts w:hint="eastAsia" w:ascii="仿宋_GB2312" w:hAnsi="仿宋_GB2312" w:eastAsia="仿宋_GB2312" w:cs="仿宋_GB2312"/>
                <w:sz w:val="24"/>
                <w:szCs w:val="24"/>
                <w:lang w:val="en-US" w:eastAsia="zh-CN"/>
              </w:rPr>
            </w:pPr>
          </w:p>
        </w:tc>
        <w:tc>
          <w:tcPr>
            <w:tcW w:w="953" w:type="dxa"/>
            <w:vAlign w:val="center"/>
          </w:tcPr>
          <w:p w14:paraId="7DACDC38">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top"/>
          </w:tcPr>
          <w:p w14:paraId="36C57BC3">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0FDA904C">
            <w:pPr>
              <w:rPr>
                <w:rFonts w:hint="eastAsia" w:ascii="仿宋_GB2312" w:hAnsi="仿宋_GB2312" w:eastAsia="仿宋_GB2312" w:cs="仿宋_GB2312"/>
              </w:rPr>
            </w:pPr>
          </w:p>
        </w:tc>
        <w:tc>
          <w:tcPr>
            <w:tcW w:w="2145" w:type="dxa"/>
            <w:tcBorders>
              <w:right w:val="single" w:color="000000" w:sz="4" w:space="0"/>
            </w:tcBorders>
          </w:tcPr>
          <w:p w14:paraId="601EC212">
            <w:pPr>
              <w:rPr>
                <w:rFonts w:hint="eastAsia" w:ascii="仿宋_GB2312" w:hAnsi="仿宋_GB2312" w:eastAsia="仿宋_GB2312" w:cs="仿宋_GB2312"/>
              </w:rPr>
            </w:pPr>
          </w:p>
        </w:tc>
        <w:tc>
          <w:tcPr>
            <w:tcW w:w="2073" w:type="dxa"/>
            <w:tcBorders>
              <w:left w:val="single" w:color="000000" w:sz="4" w:space="0"/>
            </w:tcBorders>
          </w:tcPr>
          <w:p w14:paraId="49BB013C">
            <w:pPr>
              <w:rPr>
                <w:rFonts w:hint="eastAsia" w:ascii="仿宋_GB2312" w:hAnsi="仿宋_GB2312" w:eastAsia="仿宋_GB2312" w:cs="仿宋_GB2312"/>
              </w:rPr>
            </w:pPr>
          </w:p>
        </w:tc>
        <w:tc>
          <w:tcPr>
            <w:tcW w:w="910" w:type="dxa"/>
          </w:tcPr>
          <w:p w14:paraId="13011053">
            <w:pPr>
              <w:rPr>
                <w:rFonts w:hint="eastAsia" w:ascii="仿宋_GB2312" w:hAnsi="仿宋_GB2312" w:eastAsia="仿宋_GB2312" w:cs="仿宋_GB2312"/>
              </w:rPr>
            </w:pPr>
          </w:p>
        </w:tc>
      </w:tr>
      <w:tr w14:paraId="77249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top"/>
          </w:tcPr>
          <w:p w14:paraId="7913A8AC">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14</w:t>
            </w:r>
          </w:p>
        </w:tc>
        <w:tc>
          <w:tcPr>
            <w:tcW w:w="3812" w:type="dxa"/>
            <w:gridSpan w:val="2"/>
            <w:vAlign w:val="center"/>
          </w:tcPr>
          <w:p w14:paraId="6B4F1457">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测压接头</w:t>
            </w:r>
          </w:p>
        </w:tc>
        <w:tc>
          <w:tcPr>
            <w:tcW w:w="1906" w:type="dxa"/>
            <w:vAlign w:val="center"/>
          </w:tcPr>
          <w:p w14:paraId="4DFF4236">
            <w:pPr>
              <w:jc w:val="center"/>
              <w:rPr>
                <w:rFonts w:hint="eastAsia" w:ascii="仿宋_GB2312" w:hAnsi="仿宋_GB2312" w:eastAsia="仿宋_GB2312" w:cs="仿宋_GB2312"/>
                <w:sz w:val="24"/>
                <w:szCs w:val="24"/>
                <w:lang w:val="en-US" w:eastAsia="zh-CN"/>
              </w:rPr>
            </w:pPr>
          </w:p>
        </w:tc>
        <w:tc>
          <w:tcPr>
            <w:tcW w:w="953" w:type="dxa"/>
            <w:vAlign w:val="center"/>
          </w:tcPr>
          <w:p w14:paraId="33C1720E">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top"/>
          </w:tcPr>
          <w:p w14:paraId="267079BB">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48F52AD3">
            <w:pPr>
              <w:rPr>
                <w:rFonts w:hint="eastAsia" w:ascii="仿宋_GB2312" w:hAnsi="仿宋_GB2312" w:eastAsia="仿宋_GB2312" w:cs="仿宋_GB2312"/>
              </w:rPr>
            </w:pPr>
          </w:p>
        </w:tc>
        <w:tc>
          <w:tcPr>
            <w:tcW w:w="2145" w:type="dxa"/>
            <w:tcBorders>
              <w:right w:val="single" w:color="000000" w:sz="4" w:space="0"/>
            </w:tcBorders>
          </w:tcPr>
          <w:p w14:paraId="28B467D5">
            <w:pPr>
              <w:rPr>
                <w:rFonts w:hint="eastAsia" w:ascii="仿宋_GB2312" w:hAnsi="仿宋_GB2312" w:eastAsia="仿宋_GB2312" w:cs="仿宋_GB2312"/>
              </w:rPr>
            </w:pPr>
          </w:p>
        </w:tc>
        <w:tc>
          <w:tcPr>
            <w:tcW w:w="2073" w:type="dxa"/>
            <w:tcBorders>
              <w:left w:val="single" w:color="000000" w:sz="4" w:space="0"/>
            </w:tcBorders>
          </w:tcPr>
          <w:p w14:paraId="732AC7BE">
            <w:pPr>
              <w:rPr>
                <w:rFonts w:hint="eastAsia" w:ascii="仿宋_GB2312" w:hAnsi="仿宋_GB2312" w:eastAsia="仿宋_GB2312" w:cs="仿宋_GB2312"/>
              </w:rPr>
            </w:pPr>
          </w:p>
        </w:tc>
        <w:tc>
          <w:tcPr>
            <w:tcW w:w="910" w:type="dxa"/>
          </w:tcPr>
          <w:p w14:paraId="5F5CFDB5">
            <w:pPr>
              <w:rPr>
                <w:rFonts w:hint="eastAsia" w:ascii="仿宋_GB2312" w:hAnsi="仿宋_GB2312" w:eastAsia="仿宋_GB2312" w:cs="仿宋_GB2312"/>
              </w:rPr>
            </w:pPr>
          </w:p>
        </w:tc>
      </w:tr>
      <w:tr w14:paraId="4E7A7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tcPr>
          <w:p w14:paraId="08E49B27">
            <w:pPr>
              <w:spacing w:before="79" w:line="284" w:lineRule="exact"/>
              <w:ind w:left="249"/>
              <w:rPr>
                <w:rFonts w:hint="eastAsia" w:ascii="仿宋_GB2312" w:hAnsi="仿宋_GB2312" w:eastAsia="仿宋_GB2312" w:cs="仿宋_GB2312"/>
                <w:szCs w:val="21"/>
              </w:rPr>
            </w:pPr>
            <w:r>
              <w:rPr>
                <w:rFonts w:hint="eastAsia" w:ascii="仿宋_GB2312" w:hAnsi="仿宋_GB2312" w:eastAsia="仿宋_GB2312" w:cs="仿宋_GB2312"/>
                <w:position w:val="1"/>
                <w:szCs w:val="21"/>
              </w:rPr>
              <w:t>…</w:t>
            </w:r>
          </w:p>
        </w:tc>
        <w:tc>
          <w:tcPr>
            <w:tcW w:w="3812" w:type="dxa"/>
            <w:gridSpan w:val="2"/>
          </w:tcPr>
          <w:p w14:paraId="3FDEA502">
            <w:pPr>
              <w:rPr>
                <w:rFonts w:hint="eastAsia" w:ascii="仿宋_GB2312" w:hAnsi="仿宋_GB2312" w:eastAsia="仿宋_GB2312" w:cs="仿宋_GB2312"/>
              </w:rPr>
            </w:pPr>
            <w:r>
              <w:rPr>
                <w:rFonts w:hint="eastAsia" w:ascii="仿宋_GB2312" w:hAnsi="仿宋_GB2312" w:eastAsia="仿宋_GB2312" w:cs="仿宋_GB2312"/>
              </w:rPr>
              <w:t>以上投标设备不足之处请往下添加序号自行补充</w:t>
            </w:r>
          </w:p>
        </w:tc>
        <w:tc>
          <w:tcPr>
            <w:tcW w:w="1906" w:type="dxa"/>
          </w:tcPr>
          <w:p w14:paraId="10C55D33">
            <w:pPr>
              <w:rPr>
                <w:rFonts w:hint="eastAsia" w:ascii="仿宋_GB2312" w:hAnsi="仿宋_GB2312" w:eastAsia="仿宋_GB2312" w:cs="仿宋_GB2312"/>
              </w:rPr>
            </w:pPr>
          </w:p>
        </w:tc>
        <w:tc>
          <w:tcPr>
            <w:tcW w:w="953" w:type="dxa"/>
          </w:tcPr>
          <w:p w14:paraId="15829E15">
            <w:pPr>
              <w:rPr>
                <w:rFonts w:hint="eastAsia" w:ascii="仿宋_GB2312" w:hAnsi="仿宋_GB2312" w:eastAsia="仿宋_GB2312" w:cs="仿宋_GB2312"/>
              </w:rPr>
            </w:pPr>
          </w:p>
        </w:tc>
        <w:tc>
          <w:tcPr>
            <w:tcW w:w="953" w:type="dxa"/>
          </w:tcPr>
          <w:p w14:paraId="14750D05">
            <w:pPr>
              <w:rPr>
                <w:rFonts w:hint="eastAsia" w:ascii="仿宋_GB2312" w:hAnsi="仿宋_GB2312" w:eastAsia="仿宋_GB2312" w:cs="仿宋_GB2312"/>
              </w:rPr>
            </w:pPr>
          </w:p>
        </w:tc>
        <w:tc>
          <w:tcPr>
            <w:tcW w:w="1432" w:type="dxa"/>
          </w:tcPr>
          <w:p w14:paraId="62ED6468">
            <w:pPr>
              <w:rPr>
                <w:rFonts w:hint="eastAsia" w:ascii="仿宋_GB2312" w:hAnsi="仿宋_GB2312" w:eastAsia="仿宋_GB2312" w:cs="仿宋_GB2312"/>
              </w:rPr>
            </w:pPr>
          </w:p>
        </w:tc>
        <w:tc>
          <w:tcPr>
            <w:tcW w:w="2145" w:type="dxa"/>
            <w:tcBorders>
              <w:right w:val="single" w:color="000000" w:sz="4" w:space="0"/>
            </w:tcBorders>
          </w:tcPr>
          <w:p w14:paraId="47323467">
            <w:pPr>
              <w:rPr>
                <w:rFonts w:hint="eastAsia" w:ascii="仿宋_GB2312" w:hAnsi="仿宋_GB2312" w:eastAsia="仿宋_GB2312" w:cs="仿宋_GB2312"/>
              </w:rPr>
            </w:pPr>
          </w:p>
        </w:tc>
        <w:tc>
          <w:tcPr>
            <w:tcW w:w="2073" w:type="dxa"/>
            <w:tcBorders>
              <w:left w:val="single" w:color="000000" w:sz="4" w:space="0"/>
            </w:tcBorders>
          </w:tcPr>
          <w:p w14:paraId="4815EE58">
            <w:pPr>
              <w:rPr>
                <w:rFonts w:hint="eastAsia" w:ascii="仿宋_GB2312" w:hAnsi="仿宋_GB2312" w:eastAsia="仿宋_GB2312" w:cs="仿宋_GB2312"/>
              </w:rPr>
            </w:pPr>
          </w:p>
        </w:tc>
        <w:tc>
          <w:tcPr>
            <w:tcW w:w="910" w:type="dxa"/>
          </w:tcPr>
          <w:p w14:paraId="2C47C7BC">
            <w:pPr>
              <w:rPr>
                <w:rFonts w:hint="eastAsia" w:ascii="仿宋_GB2312" w:hAnsi="仿宋_GB2312" w:eastAsia="仿宋_GB2312" w:cs="仿宋_GB2312"/>
              </w:rPr>
            </w:pPr>
          </w:p>
        </w:tc>
      </w:tr>
      <w:tr w14:paraId="430FE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906" w:type="dxa"/>
            <w:gridSpan w:val="2"/>
            <w:tcBorders>
              <w:right w:val="single" w:color="000000" w:sz="4" w:space="0"/>
            </w:tcBorders>
          </w:tcPr>
          <w:p w14:paraId="43F85D0B">
            <w:pPr>
              <w:jc w:val="center"/>
              <w:rPr>
                <w:rFonts w:hint="eastAsia" w:ascii="仿宋_GB2312" w:hAnsi="仿宋_GB2312" w:eastAsia="仿宋_GB2312" w:cs="仿宋_GB2312"/>
                <w:spacing w:val="-6"/>
                <w:szCs w:val="21"/>
              </w:rPr>
            </w:pPr>
          </w:p>
        </w:tc>
        <w:tc>
          <w:tcPr>
            <w:tcW w:w="9867" w:type="dxa"/>
            <w:gridSpan w:val="6"/>
            <w:tcBorders>
              <w:right w:val="single" w:color="000000" w:sz="4" w:space="0"/>
            </w:tcBorders>
          </w:tcPr>
          <w:p w14:paraId="7DC06160">
            <w:pPr>
              <w:jc w:val="center"/>
              <w:rPr>
                <w:rFonts w:hint="eastAsia" w:ascii="仿宋_GB2312" w:hAnsi="仿宋_GB2312" w:eastAsia="仿宋_GB2312" w:cs="仿宋_GB2312"/>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p>
        </w:tc>
        <w:tc>
          <w:tcPr>
            <w:tcW w:w="2073" w:type="dxa"/>
            <w:tcBorders>
              <w:left w:val="single" w:color="000000" w:sz="4" w:space="0"/>
            </w:tcBorders>
          </w:tcPr>
          <w:p w14:paraId="480D6045">
            <w:pPr>
              <w:rPr>
                <w:rFonts w:hint="eastAsia" w:ascii="仿宋_GB2312" w:hAnsi="仿宋_GB2312" w:eastAsia="仿宋_GB2312" w:cs="仿宋_GB2312"/>
              </w:rPr>
            </w:pPr>
          </w:p>
        </w:tc>
        <w:tc>
          <w:tcPr>
            <w:tcW w:w="910" w:type="dxa"/>
          </w:tcPr>
          <w:p w14:paraId="0C38F1CE">
            <w:pPr>
              <w:rPr>
                <w:rFonts w:hint="eastAsia" w:ascii="仿宋_GB2312" w:hAnsi="仿宋_GB2312" w:eastAsia="仿宋_GB2312" w:cs="仿宋_GB2312"/>
              </w:rPr>
            </w:pPr>
          </w:p>
        </w:tc>
      </w:tr>
    </w:tbl>
    <w:p w14:paraId="4D4E502C">
      <w:pPr>
        <w:spacing w:before="52" w:line="221" w:lineRule="auto"/>
        <w:rPr>
          <w:rFonts w:hint="eastAsia" w:ascii="仿宋_GB2312" w:hAnsi="仿宋_GB2312" w:eastAsia="仿宋_GB2312" w:cs="仿宋_GB2312"/>
          <w:b/>
          <w:bCs/>
          <w:sz w:val="24"/>
          <w:szCs w:val="24"/>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 共  页</w:t>
      </w:r>
    </w:p>
    <w:p w14:paraId="221ADD0D">
      <w:pPr>
        <w:spacing w:before="58" w:line="219" w:lineRule="auto"/>
        <w:ind w:left="8"/>
        <w:rPr>
          <w:rFonts w:hint="eastAsia" w:ascii="仿宋_GB2312" w:hAnsi="仿宋_GB2312" w:eastAsia="仿宋_GB2312" w:cs="仿宋_GB2312"/>
          <w:szCs w:val="21"/>
        </w:rPr>
      </w:pPr>
      <w:r>
        <w:rPr>
          <w:rFonts w:hint="eastAsia" w:ascii="仿宋_GB2312" w:hAnsi="仿宋_GB2312" w:eastAsia="仿宋_GB2312" w:cs="仿宋_GB2312"/>
          <w:spacing w:val="-8"/>
          <w:szCs w:val="21"/>
        </w:rPr>
        <w:t>注： 1.以上</w:t>
      </w:r>
      <w:r>
        <w:rPr>
          <w:rFonts w:hint="eastAsia" w:ascii="仿宋_GB2312" w:hAnsi="仿宋_GB2312" w:eastAsia="仿宋_GB2312" w:cs="仿宋_GB2312"/>
          <w:spacing w:val="-5"/>
          <w:szCs w:val="21"/>
        </w:rPr>
        <w:t>是</w:t>
      </w:r>
      <w:r>
        <w:rPr>
          <w:rFonts w:hint="eastAsia" w:ascii="仿宋_GB2312" w:hAnsi="仿宋_GB2312" w:eastAsia="仿宋_GB2312" w:cs="仿宋_GB2312"/>
          <w:spacing w:val="-4"/>
          <w:szCs w:val="21"/>
        </w:rPr>
        <w:t>各单体设备分项报价应包括的内容， 但不限于此，表中“总价合计”构成主机价格的一部分。</w:t>
      </w:r>
    </w:p>
    <w:p w14:paraId="3D88A5FD">
      <w:pPr>
        <w:spacing w:before="78" w:line="219" w:lineRule="auto"/>
        <w:ind w:left="431"/>
        <w:rPr>
          <w:rFonts w:hint="eastAsia" w:ascii="仿宋_GB2312" w:hAnsi="仿宋_GB2312" w:eastAsia="仿宋_GB2312" w:cs="仿宋_GB2312"/>
          <w:szCs w:val="21"/>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计算的结果与总价不一致，以单价为准修正总价。</w:t>
      </w:r>
    </w:p>
    <w:p w14:paraId="6361CB38">
      <w:pPr>
        <w:spacing w:before="85" w:line="198" w:lineRule="auto"/>
        <w:ind w:left="432"/>
        <w:rPr>
          <w:rFonts w:hint="eastAsia" w:ascii="仿宋_GB2312" w:hAnsi="仿宋_GB2312" w:eastAsia="仿宋_GB2312" w:cs="仿宋_GB2312"/>
        </w:rPr>
      </w:pPr>
      <w:r>
        <w:rPr>
          <w:rFonts w:hint="eastAsia" w:ascii="仿宋_GB2312" w:hAnsi="仿宋_GB2312" w:eastAsia="仿宋_GB2312" w:cs="仿宋_GB2312"/>
          <w:spacing w:val="-4"/>
          <w:szCs w:val="21"/>
        </w:rPr>
        <w:t>3.此分项报价，仅是为</w:t>
      </w:r>
      <w:r>
        <w:rPr>
          <w:rFonts w:hint="eastAsia" w:ascii="仿宋_GB2312" w:hAnsi="仿宋_GB2312" w:eastAsia="仿宋_GB2312" w:cs="仿宋_GB2312"/>
          <w:spacing w:val="-2"/>
          <w:szCs w:val="21"/>
        </w:rPr>
        <w:t>了方便招标人对投标文件进行分析比较，不作为限制订立合同的条件</w:t>
      </w:r>
      <w:r>
        <w:rPr>
          <w:rFonts w:hint="eastAsia" w:ascii="仿宋_GB2312" w:hAnsi="仿宋_GB2312" w:eastAsia="仿宋_GB2312" w:cs="仿宋_GB2312"/>
          <w:spacing w:val="-2"/>
          <w:sz w:val="24"/>
          <w:szCs w:val="24"/>
        </w:rPr>
        <w:t>。</w:t>
      </w:r>
    </w:p>
    <w:p w14:paraId="33D22C65">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6BCA326B">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209A9A5B">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3AD3B2E9">
      <w:pPr>
        <w:spacing w:line="105" w:lineRule="exact"/>
        <w:rPr>
          <w:rFonts w:hint="eastAsia" w:ascii="仿宋_GB2312" w:hAnsi="仿宋_GB2312" w:eastAsia="仿宋_GB2312" w:cs="仿宋_GB2312"/>
        </w:rPr>
      </w:pPr>
    </w:p>
    <w:p w14:paraId="5795E84C">
      <w:pPr>
        <w:rPr>
          <w:rFonts w:hint="eastAsia" w:ascii="仿宋_GB2312" w:hAnsi="仿宋_GB2312" w:eastAsia="仿宋_GB2312" w:cs="仿宋_GB2312"/>
        </w:rPr>
        <w:sectPr>
          <w:footerReference r:id="rId28" w:type="default"/>
          <w:pgSz w:w="16841" w:h="11907" w:orient="landscape"/>
          <w:pgMar w:top="400" w:right="1387" w:bottom="1168" w:left="1473" w:header="0" w:footer="990" w:gutter="0"/>
          <w:pgNumType w:fmt="decimal"/>
          <w:cols w:equalWidth="0" w:num="1">
            <w:col w:w="13980"/>
          </w:cols>
        </w:sectPr>
      </w:pPr>
    </w:p>
    <w:p w14:paraId="7AF6BCBF">
      <w:pPr>
        <w:spacing w:before="85" w:line="198" w:lineRule="auto"/>
        <w:ind w:left="432"/>
        <w:rPr>
          <w:rFonts w:hint="eastAsia" w:ascii="仿宋_GB2312" w:hAnsi="仿宋_GB2312" w:eastAsia="仿宋_GB2312" w:cs="仿宋_GB2312"/>
          <w:spacing w:val="-4"/>
          <w:sz w:val="24"/>
          <w:szCs w:val="24"/>
        </w:rPr>
      </w:pPr>
      <w:r>
        <w:rPr>
          <w:rFonts w:hint="eastAsia" w:ascii="仿宋_GB2312" w:hAnsi="仿宋_GB2312" w:eastAsia="仿宋_GB2312" w:cs="仿宋_GB2312"/>
          <w:spacing w:val="-4"/>
          <w:sz w:val="24"/>
          <w:szCs w:val="24"/>
        </w:rPr>
        <w:t>投标人(章)：</w:t>
      </w:r>
    </w:p>
    <w:p w14:paraId="5127EB2D">
      <w:pPr>
        <w:spacing w:line="14"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br w:type="column"/>
      </w:r>
    </w:p>
    <w:p w14:paraId="598BF7E3">
      <w:pPr>
        <w:spacing w:before="40" w:line="186" w:lineRule="auto"/>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2"/>
          <w:sz w:val="24"/>
          <w:szCs w:val="24"/>
        </w:rPr>
        <w:t>授权代表(签字)：</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6480B564">
      <w:pPr>
        <w:rPr>
          <w:rFonts w:hint="eastAsia" w:ascii="仿宋_GB2312" w:hAnsi="仿宋_GB2312" w:eastAsia="仿宋_GB2312" w:cs="仿宋_GB2312"/>
          <w:sz w:val="24"/>
          <w:szCs w:val="24"/>
        </w:rPr>
        <w:sectPr>
          <w:type w:val="continuous"/>
          <w:pgSz w:w="16841" w:h="11907"/>
          <w:pgMar w:top="400" w:right="1387" w:bottom="1168" w:left="1473" w:header="0" w:footer="990" w:gutter="0"/>
          <w:pgNumType w:fmt="decimal"/>
          <w:cols w:equalWidth="0" w:num="2">
            <w:col w:w="4757" w:space="100"/>
            <w:col w:w="9124"/>
          </w:cols>
        </w:sectPr>
      </w:pPr>
    </w:p>
    <w:p w14:paraId="2743BFAD">
      <w:pPr>
        <w:jc w:val="left"/>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 9-2</w:t>
      </w:r>
    </w:p>
    <w:p w14:paraId="4A3A5283">
      <w:pPr>
        <w:spacing w:before="186" w:line="224" w:lineRule="auto"/>
        <w:ind w:left="5342"/>
        <w:rPr>
          <w:rFonts w:hint="eastAsia" w:ascii="仿宋_GB2312" w:hAnsi="仿宋_GB2312" w:eastAsia="仿宋_GB2312" w:cs="仿宋_GB2312"/>
          <w:sz w:val="24"/>
          <w:szCs w:val="24"/>
        </w:rPr>
      </w:pPr>
      <w:r>
        <w:rPr>
          <w:rFonts w:hint="eastAsia" w:ascii="仿宋_GB2312" w:hAnsi="仿宋_GB2312" w:eastAsia="仿宋_GB2312" w:cs="仿宋_GB2312"/>
          <w:spacing w:val="16"/>
          <w:sz w:val="24"/>
          <w:szCs w:val="24"/>
          <w14:textOutline w14:w="5791" w14:cap="flat" w14:cmpd="sng" w14:algn="ctr">
            <w14:solidFill>
              <w14:srgbClr w14:val="000000"/>
            </w14:solidFill>
            <w14:prstDash w14:val="solid"/>
            <w14:miter w14:val="0"/>
          </w14:textOutline>
        </w:rPr>
        <w:t>运</w:t>
      </w: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输及服务分项报价表</w:t>
      </w:r>
    </w:p>
    <w:p w14:paraId="0A73B62B">
      <w:pPr>
        <w:spacing w:before="132" w:line="221" w:lineRule="auto"/>
        <w:ind w:left="310"/>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5B1725EF">
      <w:pPr>
        <w:spacing w:line="172" w:lineRule="exact"/>
        <w:rPr>
          <w:rFonts w:hint="eastAsia" w:ascii="仿宋_GB2312" w:hAnsi="仿宋_GB2312" w:eastAsia="仿宋_GB2312" w:cs="仿宋_GB2312"/>
        </w:rPr>
      </w:pPr>
    </w:p>
    <w:tbl>
      <w:tblPr>
        <w:tblStyle w:val="130"/>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75DD0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4B615B51">
            <w:pPr>
              <w:spacing w:line="296" w:lineRule="auto"/>
              <w:rPr>
                <w:rFonts w:hint="eastAsia" w:ascii="仿宋_GB2312" w:hAnsi="仿宋_GB2312" w:eastAsia="仿宋_GB2312" w:cs="仿宋_GB2312"/>
              </w:rPr>
            </w:pPr>
          </w:p>
          <w:p w14:paraId="4E8F80C1">
            <w:pPr>
              <w:spacing w:before="68" w:line="222" w:lineRule="auto"/>
              <w:ind w:left="194"/>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57DD89FD">
            <w:pPr>
              <w:spacing w:line="295" w:lineRule="auto"/>
              <w:rPr>
                <w:rFonts w:hint="eastAsia" w:ascii="仿宋_GB2312" w:hAnsi="仿宋_GB2312" w:eastAsia="仿宋_GB2312" w:cs="仿宋_GB2312"/>
              </w:rPr>
            </w:pPr>
          </w:p>
          <w:p w14:paraId="31BBC439">
            <w:pPr>
              <w:spacing w:before="68" w:line="221" w:lineRule="auto"/>
              <w:ind w:left="1476"/>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内  容</w:t>
            </w:r>
          </w:p>
        </w:tc>
        <w:tc>
          <w:tcPr>
            <w:tcW w:w="2159" w:type="dxa"/>
          </w:tcPr>
          <w:p w14:paraId="4EBF1109">
            <w:pPr>
              <w:spacing w:before="130" w:line="221" w:lineRule="auto"/>
              <w:ind w:left="766"/>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  量</w:t>
            </w:r>
          </w:p>
        </w:tc>
        <w:tc>
          <w:tcPr>
            <w:tcW w:w="2186" w:type="dxa"/>
          </w:tcPr>
          <w:p w14:paraId="4BFA7386">
            <w:pPr>
              <w:spacing w:before="131" w:line="219"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单价(元)（不含税）</w:t>
            </w:r>
          </w:p>
        </w:tc>
        <w:tc>
          <w:tcPr>
            <w:tcW w:w="2596" w:type="dxa"/>
          </w:tcPr>
          <w:p w14:paraId="35585268">
            <w:pPr>
              <w:spacing w:before="131" w:line="219"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总价(元)（不含税）</w:t>
            </w:r>
          </w:p>
        </w:tc>
        <w:tc>
          <w:tcPr>
            <w:tcW w:w="2164" w:type="dxa"/>
          </w:tcPr>
          <w:p w14:paraId="126B5A04">
            <w:pPr>
              <w:spacing w:before="130" w:line="222" w:lineRule="auto"/>
              <w:ind w:left="770"/>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14:paraId="662BA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102D1A1B">
            <w:pPr>
              <w:rPr>
                <w:rFonts w:hint="eastAsia" w:ascii="仿宋_GB2312" w:hAnsi="仿宋_GB2312" w:eastAsia="仿宋_GB2312" w:cs="仿宋_GB2312"/>
              </w:rPr>
            </w:pPr>
          </w:p>
        </w:tc>
        <w:tc>
          <w:tcPr>
            <w:tcW w:w="3530" w:type="dxa"/>
            <w:vMerge w:val="continue"/>
            <w:tcBorders>
              <w:top w:val="nil"/>
            </w:tcBorders>
          </w:tcPr>
          <w:p w14:paraId="633F71CC">
            <w:pPr>
              <w:rPr>
                <w:rFonts w:hint="eastAsia" w:ascii="仿宋_GB2312" w:hAnsi="仿宋_GB2312" w:eastAsia="仿宋_GB2312" w:cs="仿宋_GB2312"/>
              </w:rPr>
            </w:pPr>
          </w:p>
        </w:tc>
        <w:tc>
          <w:tcPr>
            <w:tcW w:w="2159" w:type="dxa"/>
          </w:tcPr>
          <w:p w14:paraId="226014A0">
            <w:pPr>
              <w:spacing w:before="160" w:line="186" w:lineRule="auto"/>
              <w:ind w:left="1044"/>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186" w:type="dxa"/>
          </w:tcPr>
          <w:p w14:paraId="7F0BAD22">
            <w:pPr>
              <w:spacing w:before="161" w:line="185" w:lineRule="auto"/>
              <w:ind w:left="1047"/>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596" w:type="dxa"/>
          </w:tcPr>
          <w:p w14:paraId="701D4C7A">
            <w:pPr>
              <w:spacing w:before="126" w:line="223" w:lineRule="auto"/>
              <w:ind w:left="835"/>
              <w:rPr>
                <w:rFonts w:hint="eastAsia" w:ascii="仿宋_GB2312" w:hAnsi="仿宋_GB2312" w:eastAsia="仿宋_GB2312" w:cs="仿宋_GB2312"/>
                <w:szCs w:val="21"/>
              </w:rPr>
            </w:pPr>
            <w:r>
              <w:rPr>
                <w:rFonts w:hint="eastAsia" w:ascii="仿宋_GB2312" w:hAnsi="仿宋_GB2312" w:eastAsia="仿宋_GB2312" w:cs="仿宋_GB2312"/>
                <w:spacing w:val="-2"/>
                <w:szCs w:val="21"/>
              </w:rPr>
              <w:t>3 (1</w:t>
            </w:r>
            <w:r>
              <w:rPr>
                <w:rFonts w:hint="eastAsia" w:ascii="仿宋_GB2312" w:hAnsi="仿宋_GB2312" w:eastAsia="仿宋_GB2312" w:cs="仿宋_GB2312"/>
                <w:spacing w:val="-1"/>
                <w:szCs w:val="21"/>
              </w:rPr>
              <w:t>×2)</w:t>
            </w:r>
          </w:p>
        </w:tc>
        <w:tc>
          <w:tcPr>
            <w:tcW w:w="2164" w:type="dxa"/>
          </w:tcPr>
          <w:p w14:paraId="270028F2">
            <w:pPr>
              <w:spacing w:before="161" w:line="185" w:lineRule="auto"/>
              <w:ind w:left="1031"/>
              <w:rPr>
                <w:rFonts w:hint="eastAsia" w:ascii="仿宋_GB2312" w:hAnsi="仿宋_GB2312" w:eastAsia="仿宋_GB2312" w:cs="仿宋_GB2312"/>
                <w:szCs w:val="21"/>
              </w:rPr>
            </w:pPr>
            <w:r>
              <w:rPr>
                <w:rFonts w:hint="eastAsia" w:ascii="仿宋_GB2312" w:hAnsi="仿宋_GB2312" w:eastAsia="仿宋_GB2312" w:cs="仿宋_GB2312"/>
                <w:szCs w:val="21"/>
              </w:rPr>
              <w:t>4</w:t>
            </w:r>
          </w:p>
        </w:tc>
      </w:tr>
      <w:tr w14:paraId="266E9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A248BF0">
            <w:pPr>
              <w:spacing w:before="244" w:line="185" w:lineRule="auto"/>
              <w:ind w:left="353"/>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3530" w:type="dxa"/>
          </w:tcPr>
          <w:p w14:paraId="3E8D19D0">
            <w:pPr>
              <w:spacing w:before="209"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包</w:t>
            </w:r>
            <w:r>
              <w:rPr>
                <w:rFonts w:hint="eastAsia" w:ascii="仿宋_GB2312" w:hAnsi="仿宋_GB2312" w:eastAsia="仿宋_GB2312" w:cs="仿宋_GB2312"/>
                <w:spacing w:val="-1"/>
                <w:szCs w:val="21"/>
              </w:rPr>
              <w:t>装费</w:t>
            </w:r>
          </w:p>
        </w:tc>
        <w:tc>
          <w:tcPr>
            <w:tcW w:w="2159" w:type="dxa"/>
          </w:tcPr>
          <w:p w14:paraId="55D1EC9A">
            <w:pPr>
              <w:rPr>
                <w:rFonts w:hint="eastAsia" w:ascii="仿宋_GB2312" w:hAnsi="仿宋_GB2312" w:eastAsia="仿宋_GB2312" w:cs="仿宋_GB2312"/>
              </w:rPr>
            </w:pPr>
          </w:p>
        </w:tc>
        <w:tc>
          <w:tcPr>
            <w:tcW w:w="2186" w:type="dxa"/>
          </w:tcPr>
          <w:p w14:paraId="68EB5C3A">
            <w:pPr>
              <w:rPr>
                <w:rFonts w:hint="eastAsia" w:ascii="仿宋_GB2312" w:hAnsi="仿宋_GB2312" w:eastAsia="仿宋_GB2312" w:cs="仿宋_GB2312"/>
              </w:rPr>
            </w:pPr>
          </w:p>
        </w:tc>
        <w:tc>
          <w:tcPr>
            <w:tcW w:w="2596" w:type="dxa"/>
          </w:tcPr>
          <w:p w14:paraId="548E6784">
            <w:pPr>
              <w:rPr>
                <w:rFonts w:hint="eastAsia" w:ascii="仿宋_GB2312" w:hAnsi="仿宋_GB2312" w:eastAsia="仿宋_GB2312" w:cs="仿宋_GB2312"/>
              </w:rPr>
            </w:pPr>
          </w:p>
        </w:tc>
        <w:tc>
          <w:tcPr>
            <w:tcW w:w="2164" w:type="dxa"/>
          </w:tcPr>
          <w:p w14:paraId="57F6AC41">
            <w:pPr>
              <w:rPr>
                <w:rFonts w:hint="eastAsia" w:ascii="仿宋_GB2312" w:hAnsi="仿宋_GB2312" w:eastAsia="仿宋_GB2312" w:cs="仿宋_GB2312"/>
              </w:rPr>
            </w:pPr>
          </w:p>
        </w:tc>
      </w:tr>
      <w:tr w14:paraId="6E1CF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tcPr>
          <w:p w14:paraId="19089759">
            <w:pPr>
              <w:spacing w:before="245" w:line="183" w:lineRule="auto"/>
              <w:ind w:left="355"/>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3530" w:type="dxa"/>
          </w:tcPr>
          <w:p w14:paraId="618CEE47">
            <w:pPr>
              <w:spacing w:before="209"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运</w:t>
            </w:r>
            <w:r>
              <w:rPr>
                <w:rFonts w:hint="eastAsia" w:ascii="仿宋_GB2312" w:hAnsi="仿宋_GB2312" w:eastAsia="仿宋_GB2312" w:cs="仿宋_GB2312"/>
                <w:spacing w:val="-1"/>
                <w:szCs w:val="21"/>
              </w:rPr>
              <w:t>输费</w:t>
            </w:r>
          </w:p>
        </w:tc>
        <w:tc>
          <w:tcPr>
            <w:tcW w:w="2159" w:type="dxa"/>
          </w:tcPr>
          <w:p w14:paraId="59F6562E">
            <w:pPr>
              <w:rPr>
                <w:rFonts w:hint="eastAsia" w:ascii="仿宋_GB2312" w:hAnsi="仿宋_GB2312" w:eastAsia="仿宋_GB2312" w:cs="仿宋_GB2312"/>
              </w:rPr>
            </w:pPr>
          </w:p>
        </w:tc>
        <w:tc>
          <w:tcPr>
            <w:tcW w:w="2186" w:type="dxa"/>
          </w:tcPr>
          <w:p w14:paraId="7B889FCB">
            <w:pPr>
              <w:rPr>
                <w:rFonts w:hint="eastAsia" w:ascii="仿宋_GB2312" w:hAnsi="仿宋_GB2312" w:eastAsia="仿宋_GB2312" w:cs="仿宋_GB2312"/>
              </w:rPr>
            </w:pPr>
          </w:p>
        </w:tc>
        <w:tc>
          <w:tcPr>
            <w:tcW w:w="2596" w:type="dxa"/>
          </w:tcPr>
          <w:p w14:paraId="19A255DF">
            <w:pPr>
              <w:rPr>
                <w:rFonts w:hint="eastAsia" w:ascii="仿宋_GB2312" w:hAnsi="仿宋_GB2312" w:eastAsia="仿宋_GB2312" w:cs="仿宋_GB2312"/>
              </w:rPr>
            </w:pPr>
          </w:p>
        </w:tc>
        <w:tc>
          <w:tcPr>
            <w:tcW w:w="2164" w:type="dxa"/>
            <w:vMerge w:val="restart"/>
            <w:tcBorders>
              <w:bottom w:val="nil"/>
            </w:tcBorders>
          </w:tcPr>
          <w:p w14:paraId="78CAA340">
            <w:pPr>
              <w:spacing w:line="295" w:lineRule="auto"/>
              <w:rPr>
                <w:rFonts w:hint="eastAsia" w:ascii="仿宋_GB2312" w:hAnsi="仿宋_GB2312" w:eastAsia="仿宋_GB2312" w:cs="仿宋_GB2312"/>
              </w:rPr>
            </w:pPr>
          </w:p>
          <w:p w14:paraId="011B74F8">
            <w:pPr>
              <w:spacing w:before="68" w:line="300" w:lineRule="auto"/>
              <w:ind w:left="873" w:right="133" w:hanging="734"/>
              <w:rPr>
                <w:rFonts w:hint="eastAsia" w:ascii="仿宋_GB2312" w:hAnsi="仿宋_GB2312" w:eastAsia="仿宋_GB2312" w:cs="仿宋_GB2312"/>
                <w:szCs w:val="21"/>
              </w:rPr>
            </w:pPr>
            <w:r>
              <w:rPr>
                <w:rFonts w:hint="eastAsia" w:ascii="仿宋_GB2312" w:hAnsi="仿宋_GB2312" w:eastAsia="仿宋_GB2312" w:cs="仿宋_GB2312"/>
                <w:spacing w:val="-1"/>
                <w:szCs w:val="21"/>
              </w:rPr>
              <w:t>运输方式及</w:t>
            </w:r>
            <w:r>
              <w:rPr>
                <w:rFonts w:hint="eastAsia" w:ascii="仿宋_GB2312" w:hAnsi="仿宋_GB2312" w:eastAsia="仿宋_GB2312" w:cs="仿宋_GB2312"/>
                <w:szCs w:val="21"/>
              </w:rPr>
              <w:t xml:space="preserve">运输起止 </w:t>
            </w:r>
            <w:r>
              <w:rPr>
                <w:rFonts w:hint="eastAsia" w:ascii="仿宋_GB2312" w:hAnsi="仿宋_GB2312" w:eastAsia="仿宋_GB2312" w:cs="仿宋_GB2312"/>
                <w:spacing w:val="-2"/>
                <w:szCs w:val="21"/>
              </w:rPr>
              <w:t>地</w:t>
            </w:r>
            <w:r>
              <w:rPr>
                <w:rFonts w:hint="eastAsia" w:ascii="仿宋_GB2312" w:hAnsi="仿宋_GB2312" w:eastAsia="仿宋_GB2312" w:cs="仿宋_GB2312"/>
                <w:spacing w:val="-1"/>
                <w:szCs w:val="21"/>
              </w:rPr>
              <w:t>点</w:t>
            </w:r>
          </w:p>
        </w:tc>
      </w:tr>
      <w:tr w14:paraId="0432C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3ABE1049">
            <w:pPr>
              <w:spacing w:before="248" w:line="185" w:lineRule="auto"/>
              <w:ind w:left="350"/>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3530" w:type="dxa"/>
          </w:tcPr>
          <w:p w14:paraId="79A6D419">
            <w:pPr>
              <w:spacing w:before="212" w:line="221" w:lineRule="auto"/>
              <w:ind w:left="1241"/>
              <w:rPr>
                <w:rFonts w:hint="eastAsia" w:ascii="仿宋_GB2312" w:hAnsi="仿宋_GB2312" w:eastAsia="仿宋_GB2312" w:cs="仿宋_GB2312"/>
                <w:szCs w:val="21"/>
              </w:rPr>
            </w:pPr>
            <w:r>
              <w:rPr>
                <w:rFonts w:hint="eastAsia" w:ascii="仿宋_GB2312" w:hAnsi="仿宋_GB2312" w:eastAsia="仿宋_GB2312" w:cs="仿宋_GB2312"/>
                <w:spacing w:val="-1"/>
                <w:szCs w:val="21"/>
              </w:rPr>
              <w:t>运输保险费</w:t>
            </w:r>
          </w:p>
        </w:tc>
        <w:tc>
          <w:tcPr>
            <w:tcW w:w="2159" w:type="dxa"/>
          </w:tcPr>
          <w:p w14:paraId="18853150">
            <w:pPr>
              <w:rPr>
                <w:rFonts w:hint="eastAsia" w:ascii="仿宋_GB2312" w:hAnsi="仿宋_GB2312" w:eastAsia="仿宋_GB2312" w:cs="仿宋_GB2312"/>
              </w:rPr>
            </w:pPr>
          </w:p>
        </w:tc>
        <w:tc>
          <w:tcPr>
            <w:tcW w:w="2186" w:type="dxa"/>
          </w:tcPr>
          <w:p w14:paraId="75CE9A38">
            <w:pPr>
              <w:rPr>
                <w:rFonts w:hint="eastAsia" w:ascii="仿宋_GB2312" w:hAnsi="仿宋_GB2312" w:eastAsia="仿宋_GB2312" w:cs="仿宋_GB2312"/>
              </w:rPr>
            </w:pPr>
          </w:p>
        </w:tc>
        <w:tc>
          <w:tcPr>
            <w:tcW w:w="2596" w:type="dxa"/>
          </w:tcPr>
          <w:p w14:paraId="598A85BE">
            <w:pPr>
              <w:rPr>
                <w:rFonts w:hint="eastAsia" w:ascii="仿宋_GB2312" w:hAnsi="仿宋_GB2312" w:eastAsia="仿宋_GB2312" w:cs="仿宋_GB2312"/>
              </w:rPr>
            </w:pPr>
          </w:p>
        </w:tc>
        <w:tc>
          <w:tcPr>
            <w:tcW w:w="2164" w:type="dxa"/>
            <w:vMerge w:val="continue"/>
            <w:tcBorders>
              <w:top w:val="nil"/>
            </w:tcBorders>
          </w:tcPr>
          <w:p w14:paraId="19A111B8">
            <w:pPr>
              <w:rPr>
                <w:rFonts w:hint="eastAsia" w:ascii="仿宋_GB2312" w:hAnsi="仿宋_GB2312" w:eastAsia="仿宋_GB2312" w:cs="仿宋_GB2312"/>
              </w:rPr>
            </w:pPr>
          </w:p>
        </w:tc>
      </w:tr>
      <w:tr w14:paraId="54DD3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9CC3138">
            <w:pPr>
              <w:spacing w:before="247" w:line="182" w:lineRule="auto"/>
              <w:ind w:left="355"/>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3530" w:type="dxa"/>
          </w:tcPr>
          <w:p w14:paraId="713CE139">
            <w:pPr>
              <w:spacing w:before="210"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装</w:t>
            </w:r>
            <w:r>
              <w:rPr>
                <w:rFonts w:hint="eastAsia" w:ascii="仿宋_GB2312" w:hAnsi="仿宋_GB2312" w:eastAsia="仿宋_GB2312" w:cs="仿宋_GB2312"/>
                <w:spacing w:val="-1"/>
                <w:szCs w:val="21"/>
              </w:rPr>
              <w:t>卸费</w:t>
            </w:r>
          </w:p>
        </w:tc>
        <w:tc>
          <w:tcPr>
            <w:tcW w:w="2159" w:type="dxa"/>
          </w:tcPr>
          <w:p w14:paraId="10E35780">
            <w:pPr>
              <w:rPr>
                <w:rFonts w:hint="eastAsia" w:ascii="仿宋_GB2312" w:hAnsi="仿宋_GB2312" w:eastAsia="仿宋_GB2312" w:cs="仿宋_GB2312"/>
              </w:rPr>
            </w:pPr>
          </w:p>
        </w:tc>
        <w:tc>
          <w:tcPr>
            <w:tcW w:w="2186" w:type="dxa"/>
          </w:tcPr>
          <w:p w14:paraId="232956E9">
            <w:pPr>
              <w:rPr>
                <w:rFonts w:hint="eastAsia" w:ascii="仿宋_GB2312" w:hAnsi="仿宋_GB2312" w:eastAsia="仿宋_GB2312" w:cs="仿宋_GB2312"/>
              </w:rPr>
            </w:pPr>
          </w:p>
        </w:tc>
        <w:tc>
          <w:tcPr>
            <w:tcW w:w="2596" w:type="dxa"/>
          </w:tcPr>
          <w:p w14:paraId="293F5277">
            <w:pPr>
              <w:rPr>
                <w:rFonts w:hint="eastAsia" w:ascii="仿宋_GB2312" w:hAnsi="仿宋_GB2312" w:eastAsia="仿宋_GB2312" w:cs="仿宋_GB2312"/>
              </w:rPr>
            </w:pPr>
          </w:p>
        </w:tc>
        <w:tc>
          <w:tcPr>
            <w:tcW w:w="2164" w:type="dxa"/>
          </w:tcPr>
          <w:p w14:paraId="144F083F">
            <w:pPr>
              <w:spacing w:before="210" w:line="221" w:lineRule="auto"/>
              <w:ind w:left="457"/>
              <w:rPr>
                <w:rFonts w:hint="eastAsia" w:ascii="仿宋_GB2312" w:hAnsi="仿宋_GB2312" w:eastAsia="仿宋_GB2312" w:cs="仿宋_GB2312"/>
                <w:szCs w:val="21"/>
              </w:rPr>
            </w:pPr>
            <w:r>
              <w:rPr>
                <w:rFonts w:hint="eastAsia" w:ascii="仿宋_GB2312" w:hAnsi="仿宋_GB2312" w:eastAsia="仿宋_GB2312" w:cs="仿宋_GB2312"/>
                <w:spacing w:val="-2"/>
                <w:szCs w:val="21"/>
              </w:rPr>
              <w:t>发生</w:t>
            </w:r>
            <w:r>
              <w:rPr>
                <w:rFonts w:hint="eastAsia" w:ascii="仿宋_GB2312" w:hAnsi="仿宋_GB2312" w:eastAsia="仿宋_GB2312" w:cs="仿宋_GB2312"/>
                <w:spacing w:val="-1"/>
                <w:szCs w:val="21"/>
              </w:rPr>
              <w:t>费用地点</w:t>
            </w:r>
          </w:p>
        </w:tc>
      </w:tr>
      <w:tr w14:paraId="35E64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A96D082">
            <w:pPr>
              <w:spacing w:before="247" w:line="183" w:lineRule="auto"/>
              <w:ind w:left="352"/>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3530" w:type="dxa"/>
          </w:tcPr>
          <w:p w14:paraId="67ED982E">
            <w:pPr>
              <w:spacing w:before="211" w:line="221" w:lineRule="auto"/>
              <w:ind w:left="1557"/>
              <w:rPr>
                <w:rFonts w:hint="eastAsia" w:ascii="仿宋_GB2312" w:hAnsi="仿宋_GB2312" w:eastAsia="仿宋_GB2312" w:cs="仿宋_GB2312"/>
                <w:szCs w:val="21"/>
              </w:rPr>
            </w:pPr>
            <w:r>
              <w:rPr>
                <w:rFonts w:hint="eastAsia" w:ascii="仿宋_GB2312" w:hAnsi="仿宋_GB2312" w:eastAsia="仿宋_GB2312" w:cs="仿宋_GB2312"/>
                <w:spacing w:val="-2"/>
                <w:szCs w:val="21"/>
              </w:rPr>
              <w:t>其他</w:t>
            </w:r>
          </w:p>
        </w:tc>
        <w:tc>
          <w:tcPr>
            <w:tcW w:w="2159" w:type="dxa"/>
          </w:tcPr>
          <w:p w14:paraId="4943A9B9">
            <w:pPr>
              <w:rPr>
                <w:rFonts w:hint="eastAsia" w:ascii="仿宋_GB2312" w:hAnsi="仿宋_GB2312" w:eastAsia="仿宋_GB2312" w:cs="仿宋_GB2312"/>
              </w:rPr>
            </w:pPr>
          </w:p>
        </w:tc>
        <w:tc>
          <w:tcPr>
            <w:tcW w:w="2186" w:type="dxa"/>
          </w:tcPr>
          <w:p w14:paraId="33458EA1">
            <w:pPr>
              <w:rPr>
                <w:rFonts w:hint="eastAsia" w:ascii="仿宋_GB2312" w:hAnsi="仿宋_GB2312" w:eastAsia="仿宋_GB2312" w:cs="仿宋_GB2312"/>
              </w:rPr>
            </w:pPr>
          </w:p>
        </w:tc>
        <w:tc>
          <w:tcPr>
            <w:tcW w:w="2596" w:type="dxa"/>
          </w:tcPr>
          <w:p w14:paraId="61ECAA94">
            <w:pPr>
              <w:rPr>
                <w:rFonts w:hint="eastAsia" w:ascii="仿宋_GB2312" w:hAnsi="仿宋_GB2312" w:eastAsia="仿宋_GB2312" w:cs="仿宋_GB2312"/>
              </w:rPr>
            </w:pPr>
          </w:p>
        </w:tc>
        <w:tc>
          <w:tcPr>
            <w:tcW w:w="2164" w:type="dxa"/>
          </w:tcPr>
          <w:p w14:paraId="6D28898C">
            <w:pPr>
              <w:spacing w:before="210" w:line="221" w:lineRule="auto"/>
              <w:ind w:left="456"/>
              <w:rPr>
                <w:rFonts w:hint="eastAsia" w:ascii="仿宋_GB2312" w:hAnsi="仿宋_GB2312" w:eastAsia="仿宋_GB2312" w:cs="仿宋_GB2312"/>
                <w:szCs w:val="21"/>
              </w:rPr>
            </w:pPr>
            <w:r>
              <w:rPr>
                <w:rFonts w:hint="eastAsia" w:ascii="仿宋_GB2312" w:hAnsi="仿宋_GB2312" w:eastAsia="仿宋_GB2312" w:cs="仿宋_GB2312"/>
                <w:spacing w:val="-2"/>
                <w:szCs w:val="21"/>
              </w:rPr>
              <w:t>说明</w:t>
            </w:r>
            <w:r>
              <w:rPr>
                <w:rFonts w:hint="eastAsia" w:ascii="仿宋_GB2312" w:hAnsi="仿宋_GB2312" w:eastAsia="仿宋_GB2312" w:cs="仿宋_GB2312"/>
                <w:spacing w:val="-1"/>
                <w:szCs w:val="21"/>
              </w:rPr>
              <w:t>具体内容</w:t>
            </w:r>
          </w:p>
        </w:tc>
      </w:tr>
      <w:tr w14:paraId="3E1AC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64C3CD6D">
            <w:pPr>
              <w:spacing w:before="211" w:line="219" w:lineRule="auto"/>
              <w:ind w:left="3008"/>
              <w:rPr>
                <w:rFonts w:hint="eastAsia" w:ascii="仿宋_GB2312" w:hAnsi="仿宋_GB2312" w:eastAsia="仿宋_GB2312" w:cs="仿宋_GB2312"/>
                <w:szCs w:val="21"/>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p>
        </w:tc>
        <w:tc>
          <w:tcPr>
            <w:tcW w:w="4760" w:type="dxa"/>
            <w:gridSpan w:val="2"/>
          </w:tcPr>
          <w:p w14:paraId="68DB50F5">
            <w:pPr>
              <w:spacing w:before="211" w:line="219" w:lineRule="auto"/>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总价合计（不含税）￥    元</w:t>
            </w:r>
          </w:p>
        </w:tc>
      </w:tr>
    </w:tbl>
    <w:p w14:paraId="1A47508D">
      <w:pPr>
        <w:spacing w:before="59" w:line="219" w:lineRule="auto"/>
        <w:ind w:left="211"/>
        <w:rPr>
          <w:rFonts w:hint="eastAsia" w:ascii="仿宋_GB2312" w:hAnsi="仿宋_GB2312" w:eastAsia="仿宋_GB2312" w:cs="仿宋_GB2312"/>
          <w:szCs w:val="21"/>
        </w:rPr>
      </w:pPr>
      <w:r>
        <w:rPr>
          <w:rFonts w:hint="eastAsia" w:ascii="仿宋_GB2312" w:hAnsi="仿宋_GB2312" w:eastAsia="仿宋_GB2312" w:cs="仿宋_GB2312"/>
          <w:spacing w:val="-10"/>
          <w:szCs w:val="21"/>
        </w:rPr>
        <w:t xml:space="preserve">注： </w:t>
      </w:r>
      <w:r>
        <w:rPr>
          <w:rFonts w:hint="eastAsia" w:ascii="仿宋_GB2312" w:hAnsi="仿宋_GB2312" w:eastAsia="仿宋_GB2312" w:cs="仿宋_GB2312"/>
          <w:spacing w:val="-5"/>
          <w:szCs w:val="21"/>
        </w:rPr>
        <w:t>1.投标人需另附页给出价格的详细说明。</w:t>
      </w:r>
    </w:p>
    <w:p w14:paraId="79BC2AD7">
      <w:pPr>
        <w:spacing w:before="77"/>
        <w:ind w:left="633"/>
        <w:rPr>
          <w:rFonts w:hint="eastAsia" w:ascii="仿宋_GB2312" w:hAnsi="仿宋_GB2312" w:eastAsia="仿宋_GB2312" w:cs="仿宋_GB2312"/>
          <w:szCs w:val="21"/>
        </w:rPr>
      </w:pPr>
      <w:r>
        <w:rPr>
          <w:rFonts w:hint="eastAsia" w:ascii="仿宋_GB2312" w:hAnsi="仿宋_GB2312" w:eastAsia="仿宋_GB2312" w:cs="仿宋_GB2312"/>
          <w:spacing w:val="-1"/>
          <w:szCs w:val="21"/>
        </w:rPr>
        <w:t>2.如果按单价计算的结果与总价不一致，以单</w:t>
      </w:r>
      <w:r>
        <w:rPr>
          <w:rFonts w:hint="eastAsia" w:ascii="仿宋_GB2312" w:hAnsi="仿宋_GB2312" w:eastAsia="仿宋_GB2312" w:cs="仿宋_GB2312"/>
          <w:szCs w:val="21"/>
        </w:rPr>
        <w:t>价为准修正总价。</w:t>
      </w:r>
    </w:p>
    <w:p w14:paraId="17007780">
      <w:pPr>
        <w:spacing w:before="64" w:line="198" w:lineRule="auto"/>
        <w:ind w:firstLine="606" w:firstLineChars="300"/>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3.此分项报价， 仅是为了方</w:t>
      </w:r>
      <w:r>
        <w:rPr>
          <w:rFonts w:hint="eastAsia" w:ascii="仿宋_GB2312" w:hAnsi="仿宋_GB2312" w:eastAsia="仿宋_GB2312" w:cs="仿宋_GB2312"/>
          <w:spacing w:val="-2"/>
          <w:szCs w:val="21"/>
        </w:rPr>
        <w:t>便招标人对投标文件进行比较，不作为限制订立合同的条件</w:t>
      </w:r>
      <w:r>
        <w:rPr>
          <w:rFonts w:hint="eastAsia" w:ascii="仿宋_GB2312" w:hAnsi="仿宋_GB2312" w:eastAsia="仿宋_GB2312" w:cs="仿宋_GB2312"/>
          <w:spacing w:val="-2"/>
          <w:sz w:val="24"/>
          <w:szCs w:val="24"/>
        </w:rPr>
        <w:t>。</w:t>
      </w:r>
    </w:p>
    <w:p w14:paraId="62E68034">
      <w:pPr>
        <w:spacing w:before="78" w:line="219" w:lineRule="auto"/>
        <w:ind w:firstLine="594" w:firstLineChars="3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75050A07">
      <w:pPr>
        <w:spacing w:before="78" w:line="219" w:lineRule="auto"/>
        <w:ind w:firstLine="594" w:firstLineChars="3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69379C48">
      <w:pPr>
        <w:spacing w:before="78" w:line="219" w:lineRule="auto"/>
        <w:ind w:firstLine="594" w:firstLineChars="300"/>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6"/>
          <w:szCs w:val="21"/>
        </w:rPr>
        <w:t>6.因填写不规范造成废标及终止招标的，责任由投标人自负。</w:t>
      </w:r>
    </w:p>
    <w:p w14:paraId="3D2764AB">
      <w:pPr>
        <w:spacing w:before="140" w:line="220" w:lineRule="auto"/>
        <w:ind w:left="2" w:firstLine="464" w:firstLineChars="200"/>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4"/>
          <w:sz w:val="24"/>
          <w:szCs w:val="24"/>
        </w:rPr>
        <w:t>投标人(章)：</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 xml:space="preserve"> 授权代表(签字)：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年  月  日</w:t>
      </w:r>
    </w:p>
    <w:p w14:paraId="00526CD7">
      <w:pPr>
        <w:rPr>
          <w:rFonts w:hint="eastAsia" w:ascii="仿宋_GB2312" w:hAnsi="仿宋_GB2312" w:eastAsia="仿宋_GB2312" w:cs="仿宋_GB2312"/>
          <w:sz w:val="24"/>
          <w:szCs w:val="24"/>
        </w:rPr>
        <w:sectPr>
          <w:footerReference r:id="rId29" w:type="default"/>
          <w:pgSz w:w="16841" w:h="11907"/>
          <w:pgMar w:top="400" w:right="1699" w:bottom="1184" w:left="1481" w:header="0" w:footer="1022" w:gutter="0"/>
          <w:pgNumType w:fmt="decimal"/>
          <w:cols w:space="720" w:num="1"/>
        </w:sectPr>
      </w:pPr>
    </w:p>
    <w:p w14:paraId="7592E400">
      <w:pPr>
        <w:jc w:val="left"/>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 9-3</w:t>
      </w:r>
    </w:p>
    <w:p w14:paraId="5E754F4B">
      <w:pPr>
        <w:spacing w:before="104" w:line="224" w:lineRule="auto"/>
        <w:ind w:left="5024"/>
        <w:rPr>
          <w:rFonts w:hint="eastAsia" w:ascii="仿宋_GB2312" w:hAnsi="仿宋_GB2312" w:eastAsia="仿宋_GB2312" w:cs="仿宋_GB2312"/>
          <w:sz w:val="31"/>
          <w:szCs w:val="31"/>
        </w:rPr>
      </w:pPr>
      <w:r>
        <w:rPr>
          <w:rFonts w:hint="eastAsia" w:ascii="仿宋_GB2312" w:hAnsi="仿宋_GB2312" w:eastAsia="仿宋_GB2312" w:cs="仿宋_GB2312"/>
          <w:spacing w:val="10"/>
          <w:sz w:val="24"/>
          <w:szCs w:val="24"/>
          <w14:textOutline w14:w="5791" w14:cap="flat" w14:cmpd="sng" w14:algn="ctr">
            <w14:solidFill>
              <w14:srgbClr w14:val="000000"/>
            </w14:solidFill>
            <w14:prstDash w14:val="solid"/>
            <w14:miter w14:val="0"/>
          </w14:textOutline>
        </w:rPr>
        <w:t>技术服务和培训分项报价</w:t>
      </w: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表</w:t>
      </w:r>
    </w:p>
    <w:p w14:paraId="60DB5418">
      <w:pPr>
        <w:spacing w:before="134" w:line="221" w:lineRule="auto"/>
        <w:ind w:left="212"/>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73E39E17">
      <w:pPr>
        <w:rPr>
          <w:rFonts w:hint="eastAsia" w:ascii="仿宋_GB2312" w:hAnsi="仿宋_GB2312" w:eastAsia="仿宋_GB2312" w:cs="仿宋_GB2312"/>
        </w:rPr>
      </w:pPr>
    </w:p>
    <w:p w14:paraId="443B0FB6">
      <w:pPr>
        <w:spacing w:line="20" w:lineRule="exact"/>
        <w:rPr>
          <w:rFonts w:hint="eastAsia" w:ascii="仿宋_GB2312" w:hAnsi="仿宋_GB2312" w:eastAsia="仿宋_GB2312" w:cs="仿宋_GB2312"/>
        </w:rPr>
      </w:pPr>
    </w:p>
    <w:tbl>
      <w:tblPr>
        <w:tblStyle w:val="130"/>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DFE8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12B93A60">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0726D1C4">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1C5A74E9">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6152490A">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72674430">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104B597">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76714621">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详 细 说 明</w:t>
            </w:r>
          </w:p>
        </w:tc>
      </w:tr>
      <w:tr w14:paraId="247C1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4AB8C5C3">
            <w:pPr>
              <w:spacing w:before="300" w:line="186"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3625" w:type="dxa"/>
          </w:tcPr>
          <w:p w14:paraId="078911B9">
            <w:pPr>
              <w:spacing w:before="266" w:line="221" w:lineRule="auto"/>
              <w:jc w:val="center"/>
              <w:rPr>
                <w:rFonts w:hint="eastAsia" w:ascii="仿宋_GB2312" w:hAnsi="仿宋_GB2312" w:eastAsia="仿宋_GB2312" w:cs="仿宋_GB2312"/>
                <w:szCs w:val="21"/>
                <w:highlight w:val="yellow"/>
                <w:lang w:val="en-US" w:eastAsia="zh-CN"/>
              </w:rPr>
            </w:pPr>
            <w:r>
              <w:rPr>
                <w:rFonts w:hint="eastAsia" w:ascii="仿宋_GB2312" w:hAnsi="仿宋_GB2312" w:eastAsia="仿宋_GB2312" w:cs="仿宋_GB2312"/>
                <w:spacing w:val="-1"/>
                <w:szCs w:val="21"/>
                <w:highlight w:val="yellow"/>
                <w:lang w:val="en-US" w:eastAsia="zh-CN"/>
              </w:rPr>
              <w:t>现场安装调试、验收</w:t>
            </w:r>
          </w:p>
        </w:tc>
        <w:tc>
          <w:tcPr>
            <w:tcW w:w="1126" w:type="dxa"/>
          </w:tcPr>
          <w:p w14:paraId="6A172F21">
            <w:pPr>
              <w:spacing w:before="266" w:line="221" w:lineRule="auto"/>
              <w:jc w:val="center"/>
              <w:rPr>
                <w:rFonts w:hint="eastAsia" w:ascii="仿宋_GB2312" w:hAnsi="仿宋_GB2312" w:eastAsia="仿宋_GB2312" w:cs="仿宋_GB2312"/>
                <w:spacing w:val="-2"/>
                <w:szCs w:val="21"/>
              </w:rPr>
            </w:pPr>
            <w:r>
              <w:rPr>
                <w:rFonts w:hint="eastAsia" w:ascii="仿宋_GB2312" w:hAnsi="仿宋_GB2312" w:eastAsia="仿宋_GB2312" w:cs="仿宋_GB2312"/>
                <w:spacing w:val="-1"/>
                <w:szCs w:val="21"/>
              </w:rPr>
              <w:t>人·天</w:t>
            </w:r>
          </w:p>
        </w:tc>
        <w:tc>
          <w:tcPr>
            <w:tcW w:w="1138" w:type="dxa"/>
          </w:tcPr>
          <w:p w14:paraId="784E1C34">
            <w:pPr>
              <w:spacing w:before="266" w:line="221" w:lineRule="auto"/>
              <w:jc w:val="center"/>
              <w:rPr>
                <w:rFonts w:hint="eastAsia" w:ascii="仿宋_GB2312" w:hAnsi="仿宋_GB2312" w:eastAsia="仿宋_GB2312" w:cs="仿宋_GB2312"/>
                <w:spacing w:val="-2"/>
                <w:szCs w:val="21"/>
              </w:rPr>
            </w:pPr>
          </w:p>
        </w:tc>
        <w:tc>
          <w:tcPr>
            <w:tcW w:w="1138" w:type="dxa"/>
          </w:tcPr>
          <w:p w14:paraId="5DF92C5D">
            <w:pPr>
              <w:spacing w:before="266" w:line="221" w:lineRule="auto"/>
              <w:jc w:val="center"/>
              <w:rPr>
                <w:rFonts w:hint="eastAsia" w:ascii="仿宋_GB2312" w:hAnsi="仿宋_GB2312" w:eastAsia="仿宋_GB2312" w:cs="仿宋_GB2312"/>
                <w:spacing w:val="-2"/>
                <w:szCs w:val="21"/>
              </w:rPr>
            </w:pPr>
          </w:p>
        </w:tc>
        <w:tc>
          <w:tcPr>
            <w:tcW w:w="2449" w:type="dxa"/>
          </w:tcPr>
          <w:p w14:paraId="38B83335">
            <w:pPr>
              <w:rPr>
                <w:rFonts w:hint="eastAsia" w:ascii="仿宋_GB2312" w:hAnsi="仿宋_GB2312" w:eastAsia="仿宋_GB2312" w:cs="仿宋_GB2312"/>
              </w:rPr>
            </w:pPr>
          </w:p>
        </w:tc>
        <w:tc>
          <w:tcPr>
            <w:tcW w:w="3328" w:type="dxa"/>
          </w:tcPr>
          <w:p w14:paraId="3AFE7C9A">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1A2B2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BD76B3F">
            <w:pPr>
              <w:spacing w:before="301" w:line="185"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3625" w:type="dxa"/>
          </w:tcPr>
          <w:p w14:paraId="0DD91620">
            <w:pPr>
              <w:spacing w:before="266" w:line="221" w:lineRule="auto"/>
              <w:jc w:val="center"/>
              <w:rPr>
                <w:rFonts w:hint="eastAsia" w:ascii="仿宋_GB2312" w:hAnsi="仿宋_GB2312" w:eastAsia="仿宋_GB2312" w:cs="仿宋_GB2312"/>
                <w:szCs w:val="21"/>
                <w:highlight w:val="yellow"/>
                <w:lang w:eastAsia="zh-CN"/>
              </w:rPr>
            </w:pPr>
            <w:r>
              <w:rPr>
                <w:rFonts w:hint="eastAsia" w:ascii="仿宋_GB2312" w:hAnsi="仿宋_GB2312" w:eastAsia="仿宋_GB2312" w:cs="仿宋_GB2312"/>
                <w:spacing w:val="-2"/>
                <w:szCs w:val="21"/>
                <w:highlight w:val="yellow"/>
                <w:lang w:val="en-US" w:eastAsia="zh-CN"/>
              </w:rPr>
              <w:t>技术培训</w:t>
            </w:r>
          </w:p>
        </w:tc>
        <w:tc>
          <w:tcPr>
            <w:tcW w:w="1126" w:type="dxa"/>
          </w:tcPr>
          <w:p w14:paraId="0ED450B4">
            <w:pPr>
              <w:spacing w:before="266" w:line="221" w:lineRule="auto"/>
              <w:jc w:val="center"/>
              <w:rPr>
                <w:rFonts w:hint="eastAsia" w:ascii="仿宋_GB2312" w:hAnsi="仿宋_GB2312" w:eastAsia="仿宋_GB2312" w:cs="仿宋_GB2312"/>
                <w:spacing w:val="-2"/>
                <w:szCs w:val="21"/>
              </w:rPr>
            </w:pPr>
            <w:r>
              <w:rPr>
                <w:rFonts w:hint="eastAsia" w:ascii="仿宋_GB2312" w:hAnsi="仿宋_GB2312" w:eastAsia="仿宋_GB2312" w:cs="仿宋_GB2312"/>
                <w:spacing w:val="-1"/>
                <w:szCs w:val="21"/>
              </w:rPr>
              <w:t>人·天</w:t>
            </w:r>
          </w:p>
        </w:tc>
        <w:tc>
          <w:tcPr>
            <w:tcW w:w="1138" w:type="dxa"/>
          </w:tcPr>
          <w:p w14:paraId="1FD3C377">
            <w:pPr>
              <w:spacing w:before="266" w:line="221" w:lineRule="auto"/>
              <w:jc w:val="center"/>
              <w:rPr>
                <w:rFonts w:hint="eastAsia" w:ascii="仿宋_GB2312" w:hAnsi="仿宋_GB2312" w:eastAsia="仿宋_GB2312" w:cs="仿宋_GB2312"/>
                <w:spacing w:val="-2"/>
                <w:szCs w:val="21"/>
              </w:rPr>
            </w:pPr>
          </w:p>
        </w:tc>
        <w:tc>
          <w:tcPr>
            <w:tcW w:w="1138" w:type="dxa"/>
          </w:tcPr>
          <w:p w14:paraId="132A8A27">
            <w:pPr>
              <w:spacing w:before="266" w:line="221" w:lineRule="auto"/>
              <w:jc w:val="center"/>
              <w:rPr>
                <w:rFonts w:hint="eastAsia" w:ascii="仿宋_GB2312" w:hAnsi="仿宋_GB2312" w:eastAsia="仿宋_GB2312" w:cs="仿宋_GB2312"/>
                <w:spacing w:val="-2"/>
                <w:szCs w:val="21"/>
              </w:rPr>
            </w:pPr>
          </w:p>
        </w:tc>
        <w:tc>
          <w:tcPr>
            <w:tcW w:w="2449" w:type="dxa"/>
          </w:tcPr>
          <w:p w14:paraId="715ACC2A">
            <w:pPr>
              <w:rPr>
                <w:rFonts w:hint="eastAsia" w:ascii="仿宋_GB2312" w:hAnsi="仿宋_GB2312" w:eastAsia="仿宋_GB2312" w:cs="仿宋_GB2312"/>
              </w:rPr>
            </w:pPr>
          </w:p>
        </w:tc>
        <w:tc>
          <w:tcPr>
            <w:tcW w:w="3328" w:type="dxa"/>
          </w:tcPr>
          <w:p w14:paraId="50352BA2">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534AC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2E2AA87E">
            <w:pPr>
              <w:spacing w:before="301" w:line="185"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c>
          <w:tcPr>
            <w:tcW w:w="3625" w:type="dxa"/>
          </w:tcPr>
          <w:p w14:paraId="4C8FE824">
            <w:pPr>
              <w:spacing w:before="266" w:line="221" w:lineRule="auto"/>
              <w:jc w:val="center"/>
              <w:rPr>
                <w:rFonts w:hint="eastAsia" w:ascii="仿宋_GB2312" w:hAnsi="仿宋_GB2312" w:eastAsia="仿宋_GB2312" w:cs="仿宋_GB2312"/>
                <w:spacing w:val="-2"/>
                <w:szCs w:val="21"/>
                <w:highlight w:val="yellow"/>
                <w:lang w:val="en-US" w:eastAsia="zh-CN"/>
              </w:rPr>
            </w:pPr>
            <w:r>
              <w:rPr>
                <w:rFonts w:hint="eastAsia" w:ascii="仿宋_GB2312" w:hAnsi="仿宋_GB2312" w:eastAsia="仿宋_GB2312" w:cs="仿宋_GB2312"/>
                <w:sz w:val="24"/>
              </w:rPr>
              <w:t>设备资料电子版WORD或PDF版</w:t>
            </w:r>
          </w:p>
        </w:tc>
        <w:tc>
          <w:tcPr>
            <w:tcW w:w="1126" w:type="dxa"/>
          </w:tcPr>
          <w:p w14:paraId="74E622F2">
            <w:pPr>
              <w:spacing w:before="266" w:line="221" w:lineRule="auto"/>
              <w:jc w:val="center"/>
              <w:rPr>
                <w:rFonts w:hint="eastAsia" w:ascii="仿宋_GB2312" w:hAnsi="仿宋_GB2312" w:eastAsia="仿宋_GB2312" w:cs="仿宋_GB2312"/>
                <w:spacing w:val="-1"/>
                <w:szCs w:val="21"/>
                <w:lang w:val="en-US" w:eastAsia="zh-CN"/>
              </w:rPr>
            </w:pPr>
            <w:r>
              <w:rPr>
                <w:rFonts w:hint="eastAsia" w:ascii="仿宋_GB2312" w:hAnsi="仿宋_GB2312" w:eastAsia="仿宋_GB2312" w:cs="仿宋_GB2312"/>
                <w:spacing w:val="-1"/>
                <w:szCs w:val="21"/>
                <w:lang w:val="en-US" w:eastAsia="zh-CN"/>
              </w:rPr>
              <w:t>套</w:t>
            </w:r>
          </w:p>
        </w:tc>
        <w:tc>
          <w:tcPr>
            <w:tcW w:w="1138" w:type="dxa"/>
          </w:tcPr>
          <w:p w14:paraId="48DC49FA">
            <w:pPr>
              <w:spacing w:before="266" w:line="221" w:lineRule="auto"/>
              <w:jc w:val="center"/>
              <w:rPr>
                <w:rFonts w:hint="eastAsia" w:ascii="仿宋_GB2312" w:hAnsi="仿宋_GB2312" w:eastAsia="仿宋_GB2312" w:cs="仿宋_GB2312"/>
                <w:spacing w:val="-2"/>
                <w:szCs w:val="21"/>
              </w:rPr>
            </w:pPr>
          </w:p>
        </w:tc>
        <w:tc>
          <w:tcPr>
            <w:tcW w:w="1138" w:type="dxa"/>
          </w:tcPr>
          <w:p w14:paraId="165B75D6">
            <w:pPr>
              <w:spacing w:before="266" w:line="221" w:lineRule="auto"/>
              <w:jc w:val="center"/>
              <w:rPr>
                <w:rFonts w:hint="eastAsia" w:ascii="仿宋_GB2312" w:hAnsi="仿宋_GB2312" w:eastAsia="仿宋_GB2312" w:cs="仿宋_GB2312"/>
                <w:spacing w:val="-2"/>
                <w:szCs w:val="21"/>
              </w:rPr>
            </w:pPr>
          </w:p>
        </w:tc>
        <w:tc>
          <w:tcPr>
            <w:tcW w:w="2449" w:type="dxa"/>
          </w:tcPr>
          <w:p w14:paraId="3BBB87F3">
            <w:pPr>
              <w:rPr>
                <w:rFonts w:hint="eastAsia" w:ascii="仿宋_GB2312" w:hAnsi="仿宋_GB2312" w:eastAsia="仿宋_GB2312" w:cs="仿宋_GB2312"/>
              </w:rPr>
            </w:pPr>
          </w:p>
        </w:tc>
        <w:tc>
          <w:tcPr>
            <w:tcW w:w="3328" w:type="dxa"/>
          </w:tcPr>
          <w:p w14:paraId="676CB2A5">
            <w:pPr>
              <w:spacing w:before="266" w:line="221" w:lineRule="auto"/>
              <w:jc w:val="center"/>
              <w:rPr>
                <w:rFonts w:hint="eastAsia" w:ascii="仿宋_GB2312" w:hAnsi="仿宋_GB2312" w:eastAsia="仿宋_GB2312" w:cs="仿宋_GB2312"/>
                <w:spacing w:val="-1"/>
                <w:szCs w:val="21"/>
                <w:lang w:val="en-US" w:eastAsia="zh-CN"/>
              </w:rPr>
            </w:pPr>
            <w:r>
              <w:rPr>
                <w:rFonts w:hint="eastAsia" w:ascii="仿宋_GB2312" w:hAnsi="仿宋_GB2312" w:eastAsia="仿宋_GB2312" w:cs="仿宋_GB2312"/>
                <w:spacing w:val="-1"/>
                <w:szCs w:val="21"/>
                <w:lang w:val="en-US" w:eastAsia="zh-CN"/>
              </w:rPr>
              <w:t>含</w:t>
            </w:r>
            <w:r>
              <w:rPr>
                <w:rFonts w:hint="eastAsia" w:ascii="仿宋_GB2312" w:hAnsi="仿宋_GB2312" w:eastAsia="仿宋_GB2312" w:cs="仿宋_GB2312"/>
                <w:sz w:val="24"/>
              </w:rPr>
              <w:t>设备使用说明书</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系统软硬件清单</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技术培训资料</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测试报告</w:t>
            </w:r>
          </w:p>
        </w:tc>
      </w:tr>
      <w:tr w14:paraId="4500B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6DA92357">
            <w:pPr>
              <w:spacing w:before="306" w:line="182" w:lineRule="auto"/>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4</w:t>
            </w:r>
          </w:p>
        </w:tc>
        <w:tc>
          <w:tcPr>
            <w:tcW w:w="3625" w:type="dxa"/>
          </w:tcPr>
          <w:p w14:paraId="105049D3">
            <w:pPr>
              <w:spacing w:before="268" w:line="221" w:lineRule="auto"/>
              <w:jc w:val="center"/>
              <w:rPr>
                <w:rFonts w:hint="eastAsia" w:ascii="仿宋_GB2312" w:hAnsi="仿宋_GB2312" w:eastAsia="仿宋_GB2312" w:cs="仿宋_GB2312"/>
                <w:szCs w:val="21"/>
              </w:rPr>
            </w:pPr>
            <w:r>
              <w:rPr>
                <w:rFonts w:hint="eastAsia" w:ascii="仿宋_GB2312" w:hAnsi="仿宋_GB2312" w:eastAsia="仿宋_GB2312" w:cs="仿宋_GB2312"/>
                <w:spacing w:val="15"/>
                <w:szCs w:val="21"/>
              </w:rPr>
              <w:t>其</w:t>
            </w:r>
            <w:r>
              <w:rPr>
                <w:rFonts w:hint="eastAsia" w:ascii="仿宋_GB2312" w:hAnsi="仿宋_GB2312" w:eastAsia="仿宋_GB2312" w:cs="仿宋_GB2312"/>
                <w:spacing w:val="12"/>
                <w:szCs w:val="21"/>
              </w:rPr>
              <w:t>它(列出明细)</w:t>
            </w:r>
          </w:p>
        </w:tc>
        <w:tc>
          <w:tcPr>
            <w:tcW w:w="1126" w:type="dxa"/>
          </w:tcPr>
          <w:p w14:paraId="1D7B6F3D">
            <w:pPr>
              <w:spacing w:before="266" w:line="221" w:lineRule="auto"/>
              <w:jc w:val="center"/>
              <w:rPr>
                <w:rFonts w:hint="eastAsia" w:ascii="仿宋_GB2312" w:hAnsi="仿宋_GB2312" w:eastAsia="仿宋_GB2312" w:cs="仿宋_GB2312"/>
                <w:spacing w:val="-2"/>
                <w:szCs w:val="21"/>
              </w:rPr>
            </w:pPr>
          </w:p>
        </w:tc>
        <w:tc>
          <w:tcPr>
            <w:tcW w:w="1138" w:type="dxa"/>
          </w:tcPr>
          <w:p w14:paraId="6D40ACFE">
            <w:pPr>
              <w:spacing w:before="266" w:line="221" w:lineRule="auto"/>
              <w:jc w:val="center"/>
              <w:rPr>
                <w:rFonts w:hint="eastAsia" w:ascii="仿宋_GB2312" w:hAnsi="仿宋_GB2312" w:eastAsia="仿宋_GB2312" w:cs="仿宋_GB2312"/>
                <w:spacing w:val="-2"/>
                <w:szCs w:val="21"/>
              </w:rPr>
            </w:pPr>
          </w:p>
        </w:tc>
        <w:tc>
          <w:tcPr>
            <w:tcW w:w="1138" w:type="dxa"/>
          </w:tcPr>
          <w:p w14:paraId="4BA3A43E">
            <w:pPr>
              <w:spacing w:before="266" w:line="221" w:lineRule="auto"/>
              <w:jc w:val="center"/>
              <w:rPr>
                <w:rFonts w:hint="eastAsia" w:ascii="仿宋_GB2312" w:hAnsi="仿宋_GB2312" w:eastAsia="仿宋_GB2312" w:cs="仿宋_GB2312"/>
                <w:spacing w:val="-2"/>
                <w:szCs w:val="21"/>
              </w:rPr>
            </w:pPr>
          </w:p>
        </w:tc>
        <w:tc>
          <w:tcPr>
            <w:tcW w:w="2449" w:type="dxa"/>
          </w:tcPr>
          <w:p w14:paraId="3CE3D799">
            <w:pPr>
              <w:rPr>
                <w:rFonts w:hint="eastAsia" w:ascii="仿宋_GB2312" w:hAnsi="仿宋_GB2312" w:eastAsia="仿宋_GB2312" w:cs="仿宋_GB2312"/>
              </w:rPr>
            </w:pPr>
          </w:p>
        </w:tc>
        <w:tc>
          <w:tcPr>
            <w:tcW w:w="3328" w:type="dxa"/>
          </w:tcPr>
          <w:p w14:paraId="6F64EC77">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3921A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782CE27E">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总价合计列入价格汇总表 9-5</w:t>
            </w:r>
          </w:p>
        </w:tc>
        <w:tc>
          <w:tcPr>
            <w:tcW w:w="1126" w:type="dxa"/>
            <w:tcBorders>
              <w:right w:val="nil"/>
            </w:tcBorders>
          </w:tcPr>
          <w:p w14:paraId="78C157D1">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1EB88BB">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577F92D6">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22E0FBBB">
            <w:pPr>
              <w:spacing w:before="266" w:line="221" w:lineRule="auto"/>
              <w:jc w:val="left"/>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zCs w:val="21"/>
              </w:rPr>
              <w:t>（不含税）</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3347CAC7">
            <w:pPr>
              <w:spacing w:before="266" w:line="221" w:lineRule="auto"/>
              <w:jc w:val="left"/>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r>
    </w:tbl>
    <w:p w14:paraId="21F60461">
      <w:pPr>
        <w:spacing w:before="78" w:line="224" w:lineRule="auto"/>
        <w:ind w:firstLine="178" w:firstLineChars="100"/>
        <w:rPr>
          <w:rFonts w:hint="eastAsia" w:ascii="仿宋_GB2312" w:hAnsi="仿宋_GB2312" w:eastAsia="仿宋_GB2312" w:cs="仿宋_GB2312"/>
          <w:spacing w:val="-8"/>
          <w:szCs w:val="21"/>
        </w:rPr>
      </w:pPr>
      <w:r>
        <w:rPr>
          <w:rFonts w:hint="eastAsia" w:ascii="仿宋_GB2312" w:hAnsi="仿宋_GB2312" w:eastAsia="仿宋_GB2312" w:cs="仿宋_GB2312"/>
          <w:spacing w:val="-16"/>
          <w:szCs w:val="21"/>
        </w:rPr>
        <w:t>注</w:t>
      </w:r>
      <w:r>
        <w:rPr>
          <w:rFonts w:hint="eastAsia" w:ascii="仿宋_GB2312" w:hAnsi="仿宋_GB2312" w:eastAsia="仿宋_GB2312" w:cs="仿宋_GB2312"/>
          <w:spacing w:val="-8"/>
          <w:szCs w:val="21"/>
        </w:rPr>
        <w:t>：   1.投标人需给出价格的详细说明。</w:t>
      </w:r>
    </w:p>
    <w:p w14:paraId="1177C068">
      <w:pPr>
        <w:spacing w:before="75" w:line="219" w:lineRule="auto"/>
        <w:ind w:left="409" w:firstLine="396" w:firstLineChars="200"/>
        <w:rPr>
          <w:rFonts w:hint="eastAsia" w:ascii="仿宋_GB2312" w:hAnsi="仿宋_GB2312" w:eastAsia="仿宋_GB2312" w:cs="仿宋_GB2312"/>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 以单价为准修正总价。</w:t>
      </w:r>
    </w:p>
    <w:p w14:paraId="049D75E5">
      <w:pPr>
        <w:spacing w:before="35" w:line="239" w:lineRule="auto"/>
        <w:ind w:firstLine="824" w:firstLineChars="400"/>
        <w:rPr>
          <w:rFonts w:hint="eastAsia" w:ascii="仿宋_GB2312" w:hAnsi="仿宋_GB2312" w:eastAsia="仿宋_GB2312" w:cs="仿宋_GB2312"/>
          <w:szCs w:val="21"/>
        </w:rPr>
      </w:pPr>
      <w:r>
        <w:rPr>
          <w:rFonts w:hint="eastAsia" w:ascii="仿宋_GB2312" w:hAnsi="仿宋_GB2312" w:eastAsia="仿宋_GB2312" w:cs="仿宋_GB2312"/>
          <w:spacing w:val="-2"/>
          <w:szCs w:val="21"/>
        </w:rPr>
        <w:t>3.此分项</w:t>
      </w:r>
      <w:r>
        <w:rPr>
          <w:rFonts w:hint="eastAsia" w:ascii="仿宋_GB2312" w:hAnsi="仿宋_GB2312" w:eastAsia="仿宋_GB2312" w:cs="仿宋_GB2312"/>
          <w:spacing w:val="-1"/>
          <w:szCs w:val="21"/>
        </w:rPr>
        <w:t>报价，仅是为了方便招标人对投标文件进行比较，不作为限制订立合同的条件。</w:t>
      </w:r>
    </w:p>
    <w:p w14:paraId="06426196">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5A5E3DF9">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79A8D623">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60FA8FB9">
      <w:pPr>
        <w:rPr>
          <w:rFonts w:hint="eastAsia" w:ascii="仿宋_GB2312" w:hAnsi="仿宋_GB2312" w:eastAsia="仿宋_GB2312" w:cs="仿宋_GB2312"/>
        </w:rPr>
      </w:pPr>
    </w:p>
    <w:p w14:paraId="1744031F">
      <w:pPr>
        <w:pStyle w:val="19"/>
        <w:rPr>
          <w:rFonts w:hint="eastAsia" w:ascii="仿宋_GB2312" w:hAnsi="仿宋_GB2312" w:eastAsia="仿宋_GB2312" w:cs="仿宋_GB2312"/>
        </w:rPr>
      </w:pPr>
    </w:p>
    <w:p w14:paraId="7EA997A8">
      <w:pPr>
        <w:spacing w:before="35" w:line="239" w:lineRule="auto"/>
        <w:ind w:left="724"/>
        <w:rPr>
          <w:rFonts w:hint="eastAsia" w:ascii="仿宋_GB2312" w:hAnsi="仿宋_GB2312" w:eastAsia="仿宋_GB2312" w:cs="仿宋_GB2312"/>
          <w:spacing w:val="-1"/>
          <w:sz w:val="24"/>
          <w:szCs w:val="24"/>
        </w:rPr>
      </w:pPr>
      <w:r>
        <w:rPr>
          <w:rFonts w:hint="eastAsia" w:ascii="仿宋_GB2312" w:hAnsi="仿宋_GB2312" w:eastAsia="仿宋_GB2312" w:cs="仿宋_GB2312"/>
          <w:spacing w:val="-2"/>
          <w:sz w:val="24"/>
          <w:szCs w:val="24"/>
        </w:rPr>
        <w:t>投标人(章)：</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1"/>
          <w:sz w:val="24"/>
          <w:szCs w:val="24"/>
        </w:rPr>
        <w:t xml:space="preserve">授权代表(签字)：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1"/>
          <w:sz w:val="24"/>
          <w:szCs w:val="24"/>
        </w:rPr>
        <w:t>年  月  日</w:t>
      </w:r>
    </w:p>
    <w:p w14:paraId="2BA18175">
      <w:pPr>
        <w:spacing w:before="35" w:line="239" w:lineRule="auto"/>
        <w:ind w:left="724"/>
        <w:rPr>
          <w:rFonts w:hint="eastAsia" w:ascii="仿宋_GB2312" w:hAnsi="仿宋_GB2312" w:eastAsia="仿宋_GB2312" w:cs="仿宋_GB2312"/>
          <w:spacing w:val="-1"/>
          <w:sz w:val="24"/>
          <w:szCs w:val="24"/>
        </w:rPr>
        <w:sectPr>
          <w:footerReference r:id="rId30" w:type="default"/>
          <w:pgSz w:w="16841" w:h="11907"/>
          <w:pgMar w:top="400" w:right="1699" w:bottom="1184" w:left="1481" w:header="0" w:footer="1022" w:gutter="0"/>
          <w:pgNumType w:fmt="decimal"/>
          <w:cols w:space="720" w:num="1"/>
        </w:sectPr>
      </w:pPr>
    </w:p>
    <w:p w14:paraId="60F6EC55">
      <w:pPr>
        <w:jc w:val="left"/>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w:t>
      </w:r>
      <w:r>
        <w:rPr>
          <w:rFonts w:hint="eastAsia" w:ascii="仿宋_GB2312" w:hAnsi="仿宋_GB2312" w:eastAsia="仿宋_GB2312" w:cs="仿宋_GB2312"/>
          <w:spacing w:val="-9"/>
          <w:sz w:val="24"/>
          <w:szCs w:val="24"/>
        </w:rPr>
        <w:t xml:space="preserve"> </w:t>
      </w:r>
      <w:r>
        <w:rPr>
          <w:rFonts w:hint="eastAsia" w:ascii="仿宋_GB2312" w:hAnsi="仿宋_GB2312" w:eastAsia="仿宋_GB2312" w:cs="仿宋_GB2312"/>
          <w:spacing w:val="-9"/>
          <w:sz w:val="24"/>
          <w:szCs w:val="24"/>
          <w14:textOutline w14:w="3835" w14:cap="flat" w14:cmpd="sng" w14:algn="ctr">
            <w14:solidFill>
              <w14:srgbClr w14:val="000000"/>
            </w14:solidFill>
            <w14:prstDash w14:val="solid"/>
            <w14:miter w14:val="0"/>
          </w14:textOutline>
        </w:rPr>
        <w:t>9-4</w:t>
      </w:r>
    </w:p>
    <w:p w14:paraId="7F97A5FB">
      <w:pPr>
        <w:spacing w:before="125" w:line="294" w:lineRule="auto"/>
        <w:ind w:left="6150" w:right="1626" w:hanging="4500"/>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分项报价</w:t>
      </w:r>
      <w:r>
        <w:rPr>
          <w:rFonts w:hint="eastAsia" w:ascii="仿宋_GB2312" w:hAnsi="仿宋_GB2312" w:eastAsia="仿宋_GB2312" w:cs="仿宋_GB2312"/>
          <w:spacing w:val="7"/>
          <w:sz w:val="24"/>
          <w:szCs w:val="24"/>
          <w14:textOutline w14:w="5791" w14:cap="flat" w14:cmpd="sng" w14:algn="ctr">
            <w14:solidFill>
              <w14:srgbClr w14:val="000000"/>
            </w14:solidFill>
            <w14:prstDash w14:val="solid"/>
            <w14:miter w14:val="0"/>
          </w14:textOutline>
        </w:rPr>
        <w:t>表</w:t>
      </w:r>
    </w:p>
    <w:p w14:paraId="1ED6C830">
      <w:pPr>
        <w:spacing w:line="220" w:lineRule="auto"/>
        <w:ind w:left="1"/>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089AAA09">
      <w:pPr>
        <w:spacing w:line="172" w:lineRule="exact"/>
        <w:rPr>
          <w:rFonts w:hint="eastAsia" w:ascii="仿宋_GB2312" w:hAnsi="仿宋_GB2312" w:eastAsia="仿宋_GB2312" w:cs="仿宋_GB2312"/>
        </w:rPr>
      </w:pPr>
    </w:p>
    <w:tbl>
      <w:tblPr>
        <w:tblStyle w:val="130"/>
        <w:tblW w:w="14074"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8"/>
        <w:gridCol w:w="2439"/>
        <w:gridCol w:w="2014"/>
        <w:gridCol w:w="805"/>
        <w:gridCol w:w="805"/>
        <w:gridCol w:w="2148"/>
        <w:gridCol w:w="1437"/>
        <w:gridCol w:w="1785"/>
        <w:gridCol w:w="1074"/>
        <w:gridCol w:w="1079"/>
      </w:tblGrid>
      <w:tr w14:paraId="7C4E1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488" w:type="dxa"/>
          </w:tcPr>
          <w:p w14:paraId="3C0AC9C8">
            <w:pPr>
              <w:spacing w:before="100" w:line="186" w:lineRule="auto"/>
              <w:ind w:left="223"/>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1</w:t>
            </w:r>
          </w:p>
        </w:tc>
        <w:tc>
          <w:tcPr>
            <w:tcW w:w="2439" w:type="dxa"/>
          </w:tcPr>
          <w:p w14:paraId="10E71DC8">
            <w:pPr>
              <w:spacing w:before="101" w:line="185" w:lineRule="auto"/>
              <w:ind w:left="122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2</w:t>
            </w:r>
          </w:p>
        </w:tc>
        <w:tc>
          <w:tcPr>
            <w:tcW w:w="2014" w:type="dxa"/>
          </w:tcPr>
          <w:p w14:paraId="1ECB454F">
            <w:pPr>
              <w:spacing w:before="102" w:line="183" w:lineRule="auto"/>
              <w:ind w:left="100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3</w:t>
            </w:r>
          </w:p>
        </w:tc>
        <w:tc>
          <w:tcPr>
            <w:tcW w:w="805" w:type="dxa"/>
            <w:vAlign w:val="top"/>
          </w:tcPr>
          <w:p w14:paraId="541556DF">
            <w:pPr>
              <w:spacing w:before="101" w:line="185" w:lineRule="auto"/>
              <w:ind w:left="371" w:leftChars="0"/>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4</w:t>
            </w:r>
          </w:p>
        </w:tc>
        <w:tc>
          <w:tcPr>
            <w:tcW w:w="805" w:type="dxa"/>
          </w:tcPr>
          <w:p w14:paraId="27D79F00">
            <w:pPr>
              <w:spacing w:before="101" w:line="185" w:lineRule="auto"/>
              <w:ind w:left="371"/>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5</w:t>
            </w:r>
          </w:p>
        </w:tc>
        <w:tc>
          <w:tcPr>
            <w:tcW w:w="2148" w:type="dxa"/>
          </w:tcPr>
          <w:p w14:paraId="6F43DDEC">
            <w:pPr>
              <w:spacing w:before="103" w:line="182" w:lineRule="auto"/>
              <w:ind w:left="1075"/>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6</w:t>
            </w:r>
          </w:p>
        </w:tc>
        <w:tc>
          <w:tcPr>
            <w:tcW w:w="1437" w:type="dxa"/>
          </w:tcPr>
          <w:p w14:paraId="3F9E232F">
            <w:pPr>
              <w:spacing w:before="102" w:line="183" w:lineRule="auto"/>
              <w:ind w:left="585"/>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7</w:t>
            </w:r>
          </w:p>
        </w:tc>
        <w:tc>
          <w:tcPr>
            <w:tcW w:w="1785" w:type="dxa"/>
          </w:tcPr>
          <w:p w14:paraId="48F7CD99">
            <w:pPr>
              <w:spacing w:before="103" w:line="182" w:lineRule="auto"/>
              <w:ind w:left="1010"/>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8</w:t>
            </w:r>
          </w:p>
        </w:tc>
        <w:tc>
          <w:tcPr>
            <w:tcW w:w="1074" w:type="dxa"/>
          </w:tcPr>
          <w:p w14:paraId="6E8EB990">
            <w:pPr>
              <w:spacing w:before="102" w:line="183" w:lineRule="auto"/>
              <w:ind w:left="516"/>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9</w:t>
            </w:r>
          </w:p>
        </w:tc>
        <w:tc>
          <w:tcPr>
            <w:tcW w:w="1079" w:type="dxa"/>
          </w:tcPr>
          <w:p w14:paraId="5CD87187">
            <w:pPr>
              <w:spacing w:before="102" w:line="183" w:lineRule="auto"/>
              <w:ind w:left="515"/>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10</w:t>
            </w:r>
          </w:p>
        </w:tc>
      </w:tr>
      <w:tr w14:paraId="2AB44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488" w:type="dxa"/>
            <w:textDirection w:val="tbRlV"/>
            <w:vAlign w:val="center"/>
          </w:tcPr>
          <w:p w14:paraId="764645B9">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 号</w:t>
            </w:r>
          </w:p>
        </w:tc>
        <w:tc>
          <w:tcPr>
            <w:tcW w:w="2439" w:type="dxa"/>
            <w:vAlign w:val="center"/>
          </w:tcPr>
          <w:p w14:paraId="21B8E570">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备件或工具名称</w:t>
            </w:r>
          </w:p>
        </w:tc>
        <w:tc>
          <w:tcPr>
            <w:tcW w:w="2014" w:type="dxa"/>
            <w:vAlign w:val="center"/>
          </w:tcPr>
          <w:p w14:paraId="63F1A7B9">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型号和规格</w:t>
            </w:r>
          </w:p>
        </w:tc>
        <w:tc>
          <w:tcPr>
            <w:tcW w:w="805" w:type="dxa"/>
            <w:vAlign w:val="center"/>
          </w:tcPr>
          <w:p w14:paraId="61B81552">
            <w:pPr>
              <w:spacing w:line="221" w:lineRule="auto"/>
              <w:jc w:val="center"/>
              <w:rPr>
                <w:rFonts w:hint="eastAsia" w:ascii="仿宋_GB2312" w:hAnsi="仿宋_GB2312" w:eastAsia="仿宋_GB2312" w:cs="仿宋_GB2312"/>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单位</w:t>
            </w:r>
          </w:p>
        </w:tc>
        <w:tc>
          <w:tcPr>
            <w:tcW w:w="805" w:type="dxa"/>
            <w:vAlign w:val="center"/>
          </w:tcPr>
          <w:p w14:paraId="0922E911">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2148" w:type="dxa"/>
            <w:vAlign w:val="center"/>
          </w:tcPr>
          <w:p w14:paraId="36A6980A">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原产地和</w:t>
            </w:r>
          </w:p>
          <w:p w14:paraId="66ACAACE">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制造商名称</w:t>
            </w:r>
          </w:p>
        </w:tc>
        <w:tc>
          <w:tcPr>
            <w:tcW w:w="1437" w:type="dxa"/>
            <w:vAlign w:val="center"/>
          </w:tcPr>
          <w:p w14:paraId="1490F530">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单价（不含税）</w:t>
            </w:r>
          </w:p>
          <w:p w14:paraId="4499A9D6">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1785" w:type="dxa"/>
            <w:vAlign w:val="center"/>
          </w:tcPr>
          <w:p w14:paraId="2FFEB092">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5</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7</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]（不含税）</w:t>
            </w:r>
          </w:p>
          <w:p w14:paraId="52AE8709">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1074" w:type="dxa"/>
            <w:vAlign w:val="center"/>
          </w:tcPr>
          <w:p w14:paraId="1BE595DD">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更换</w:t>
            </w:r>
          </w:p>
          <w:p w14:paraId="0FE44D0C">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周期</w:t>
            </w:r>
          </w:p>
        </w:tc>
        <w:tc>
          <w:tcPr>
            <w:tcW w:w="1079" w:type="dxa"/>
            <w:vAlign w:val="center"/>
          </w:tcPr>
          <w:p w14:paraId="0685C2AD">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14:paraId="6E760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39B0AA4F">
            <w:pPr>
              <w:spacing w:before="237" w:line="186" w:lineRule="auto"/>
              <w:ind w:left="223"/>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439" w:type="dxa"/>
          </w:tcPr>
          <w:p w14:paraId="5E7F42A5">
            <w:pPr>
              <w:rPr>
                <w:rFonts w:hint="eastAsia" w:ascii="仿宋_GB2312" w:hAnsi="仿宋_GB2312" w:eastAsia="仿宋_GB2312" w:cs="仿宋_GB2312"/>
              </w:rPr>
            </w:pPr>
          </w:p>
        </w:tc>
        <w:tc>
          <w:tcPr>
            <w:tcW w:w="2014" w:type="dxa"/>
          </w:tcPr>
          <w:p w14:paraId="163076A9">
            <w:pPr>
              <w:rPr>
                <w:rFonts w:hint="eastAsia" w:ascii="仿宋_GB2312" w:hAnsi="仿宋_GB2312" w:eastAsia="仿宋_GB2312" w:cs="仿宋_GB2312"/>
              </w:rPr>
            </w:pPr>
          </w:p>
        </w:tc>
        <w:tc>
          <w:tcPr>
            <w:tcW w:w="805" w:type="dxa"/>
          </w:tcPr>
          <w:p w14:paraId="5333BA5A">
            <w:pPr>
              <w:rPr>
                <w:rFonts w:hint="eastAsia" w:ascii="仿宋_GB2312" w:hAnsi="仿宋_GB2312" w:eastAsia="仿宋_GB2312" w:cs="仿宋_GB2312"/>
              </w:rPr>
            </w:pPr>
          </w:p>
        </w:tc>
        <w:tc>
          <w:tcPr>
            <w:tcW w:w="805" w:type="dxa"/>
          </w:tcPr>
          <w:p w14:paraId="2E976313">
            <w:pPr>
              <w:rPr>
                <w:rFonts w:hint="eastAsia" w:ascii="仿宋_GB2312" w:hAnsi="仿宋_GB2312" w:eastAsia="仿宋_GB2312" w:cs="仿宋_GB2312"/>
              </w:rPr>
            </w:pPr>
          </w:p>
        </w:tc>
        <w:tc>
          <w:tcPr>
            <w:tcW w:w="2148" w:type="dxa"/>
          </w:tcPr>
          <w:p w14:paraId="1D38858C">
            <w:pPr>
              <w:rPr>
                <w:rFonts w:hint="eastAsia" w:ascii="仿宋_GB2312" w:hAnsi="仿宋_GB2312" w:eastAsia="仿宋_GB2312" w:cs="仿宋_GB2312"/>
              </w:rPr>
            </w:pPr>
          </w:p>
        </w:tc>
        <w:tc>
          <w:tcPr>
            <w:tcW w:w="1437" w:type="dxa"/>
          </w:tcPr>
          <w:p w14:paraId="7B0388A9">
            <w:pPr>
              <w:rPr>
                <w:rFonts w:hint="eastAsia" w:ascii="仿宋_GB2312" w:hAnsi="仿宋_GB2312" w:eastAsia="仿宋_GB2312" w:cs="仿宋_GB2312"/>
              </w:rPr>
            </w:pPr>
          </w:p>
        </w:tc>
        <w:tc>
          <w:tcPr>
            <w:tcW w:w="1785" w:type="dxa"/>
          </w:tcPr>
          <w:p w14:paraId="6A1DD292">
            <w:pPr>
              <w:rPr>
                <w:rFonts w:hint="eastAsia" w:ascii="仿宋_GB2312" w:hAnsi="仿宋_GB2312" w:eastAsia="仿宋_GB2312" w:cs="仿宋_GB2312"/>
              </w:rPr>
            </w:pPr>
          </w:p>
        </w:tc>
        <w:tc>
          <w:tcPr>
            <w:tcW w:w="1074" w:type="dxa"/>
          </w:tcPr>
          <w:p w14:paraId="137B30EF">
            <w:pPr>
              <w:rPr>
                <w:rFonts w:hint="eastAsia" w:ascii="仿宋_GB2312" w:hAnsi="仿宋_GB2312" w:eastAsia="仿宋_GB2312" w:cs="仿宋_GB2312"/>
              </w:rPr>
            </w:pPr>
          </w:p>
        </w:tc>
        <w:tc>
          <w:tcPr>
            <w:tcW w:w="1079" w:type="dxa"/>
          </w:tcPr>
          <w:p w14:paraId="0101DE0D">
            <w:pPr>
              <w:rPr>
                <w:rFonts w:hint="eastAsia" w:ascii="仿宋_GB2312" w:hAnsi="仿宋_GB2312" w:eastAsia="仿宋_GB2312" w:cs="仿宋_GB2312"/>
              </w:rPr>
            </w:pPr>
          </w:p>
        </w:tc>
      </w:tr>
      <w:tr w14:paraId="11A07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488" w:type="dxa"/>
          </w:tcPr>
          <w:p w14:paraId="579CF9AF">
            <w:pPr>
              <w:spacing w:before="239" w:line="185" w:lineRule="auto"/>
              <w:ind w:left="210"/>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439" w:type="dxa"/>
          </w:tcPr>
          <w:p w14:paraId="7B880B31">
            <w:pPr>
              <w:rPr>
                <w:rFonts w:hint="eastAsia" w:ascii="仿宋_GB2312" w:hAnsi="仿宋_GB2312" w:eastAsia="仿宋_GB2312" w:cs="仿宋_GB2312"/>
              </w:rPr>
            </w:pPr>
          </w:p>
        </w:tc>
        <w:tc>
          <w:tcPr>
            <w:tcW w:w="2014" w:type="dxa"/>
          </w:tcPr>
          <w:p w14:paraId="580BD850">
            <w:pPr>
              <w:rPr>
                <w:rFonts w:hint="eastAsia" w:ascii="仿宋_GB2312" w:hAnsi="仿宋_GB2312" w:eastAsia="仿宋_GB2312" w:cs="仿宋_GB2312"/>
              </w:rPr>
            </w:pPr>
          </w:p>
        </w:tc>
        <w:tc>
          <w:tcPr>
            <w:tcW w:w="805" w:type="dxa"/>
          </w:tcPr>
          <w:p w14:paraId="638AB923">
            <w:pPr>
              <w:rPr>
                <w:rFonts w:hint="eastAsia" w:ascii="仿宋_GB2312" w:hAnsi="仿宋_GB2312" w:eastAsia="仿宋_GB2312" w:cs="仿宋_GB2312"/>
              </w:rPr>
            </w:pPr>
          </w:p>
        </w:tc>
        <w:tc>
          <w:tcPr>
            <w:tcW w:w="805" w:type="dxa"/>
          </w:tcPr>
          <w:p w14:paraId="5A2530F3">
            <w:pPr>
              <w:rPr>
                <w:rFonts w:hint="eastAsia" w:ascii="仿宋_GB2312" w:hAnsi="仿宋_GB2312" w:eastAsia="仿宋_GB2312" w:cs="仿宋_GB2312"/>
              </w:rPr>
            </w:pPr>
          </w:p>
        </w:tc>
        <w:tc>
          <w:tcPr>
            <w:tcW w:w="2148" w:type="dxa"/>
          </w:tcPr>
          <w:p w14:paraId="147B46BB">
            <w:pPr>
              <w:rPr>
                <w:rFonts w:hint="eastAsia" w:ascii="仿宋_GB2312" w:hAnsi="仿宋_GB2312" w:eastAsia="仿宋_GB2312" w:cs="仿宋_GB2312"/>
              </w:rPr>
            </w:pPr>
          </w:p>
        </w:tc>
        <w:tc>
          <w:tcPr>
            <w:tcW w:w="1437" w:type="dxa"/>
          </w:tcPr>
          <w:p w14:paraId="0A14F5B9">
            <w:pPr>
              <w:rPr>
                <w:rFonts w:hint="eastAsia" w:ascii="仿宋_GB2312" w:hAnsi="仿宋_GB2312" w:eastAsia="仿宋_GB2312" w:cs="仿宋_GB2312"/>
              </w:rPr>
            </w:pPr>
          </w:p>
        </w:tc>
        <w:tc>
          <w:tcPr>
            <w:tcW w:w="1785" w:type="dxa"/>
          </w:tcPr>
          <w:p w14:paraId="4B1FD373">
            <w:pPr>
              <w:rPr>
                <w:rFonts w:hint="eastAsia" w:ascii="仿宋_GB2312" w:hAnsi="仿宋_GB2312" w:eastAsia="仿宋_GB2312" w:cs="仿宋_GB2312"/>
              </w:rPr>
            </w:pPr>
          </w:p>
        </w:tc>
        <w:tc>
          <w:tcPr>
            <w:tcW w:w="1074" w:type="dxa"/>
          </w:tcPr>
          <w:p w14:paraId="61B615DA">
            <w:pPr>
              <w:rPr>
                <w:rFonts w:hint="eastAsia" w:ascii="仿宋_GB2312" w:hAnsi="仿宋_GB2312" w:eastAsia="仿宋_GB2312" w:cs="仿宋_GB2312"/>
              </w:rPr>
            </w:pPr>
          </w:p>
        </w:tc>
        <w:tc>
          <w:tcPr>
            <w:tcW w:w="1079" w:type="dxa"/>
          </w:tcPr>
          <w:p w14:paraId="206ED175">
            <w:pPr>
              <w:rPr>
                <w:rFonts w:hint="eastAsia" w:ascii="仿宋_GB2312" w:hAnsi="仿宋_GB2312" w:eastAsia="仿宋_GB2312" w:cs="仿宋_GB2312"/>
              </w:rPr>
            </w:pPr>
          </w:p>
        </w:tc>
      </w:tr>
      <w:tr w14:paraId="5C12F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488" w:type="dxa"/>
          </w:tcPr>
          <w:p w14:paraId="585025E9">
            <w:pPr>
              <w:rPr>
                <w:rFonts w:hint="eastAsia" w:ascii="仿宋_GB2312" w:hAnsi="仿宋_GB2312" w:eastAsia="仿宋_GB2312" w:cs="仿宋_GB2312"/>
              </w:rPr>
            </w:pPr>
          </w:p>
        </w:tc>
        <w:tc>
          <w:tcPr>
            <w:tcW w:w="2439" w:type="dxa"/>
          </w:tcPr>
          <w:p w14:paraId="477DBEF8">
            <w:pPr>
              <w:rPr>
                <w:rFonts w:hint="eastAsia" w:ascii="仿宋_GB2312" w:hAnsi="仿宋_GB2312" w:eastAsia="仿宋_GB2312" w:cs="仿宋_GB2312"/>
              </w:rPr>
            </w:pPr>
          </w:p>
        </w:tc>
        <w:tc>
          <w:tcPr>
            <w:tcW w:w="2014" w:type="dxa"/>
          </w:tcPr>
          <w:p w14:paraId="0B5DDAC4">
            <w:pPr>
              <w:rPr>
                <w:rFonts w:hint="eastAsia" w:ascii="仿宋_GB2312" w:hAnsi="仿宋_GB2312" w:eastAsia="仿宋_GB2312" w:cs="仿宋_GB2312"/>
              </w:rPr>
            </w:pPr>
          </w:p>
        </w:tc>
        <w:tc>
          <w:tcPr>
            <w:tcW w:w="805" w:type="dxa"/>
          </w:tcPr>
          <w:p w14:paraId="2FC2F3A7">
            <w:pPr>
              <w:rPr>
                <w:rFonts w:hint="eastAsia" w:ascii="仿宋_GB2312" w:hAnsi="仿宋_GB2312" w:eastAsia="仿宋_GB2312" w:cs="仿宋_GB2312"/>
              </w:rPr>
            </w:pPr>
          </w:p>
        </w:tc>
        <w:tc>
          <w:tcPr>
            <w:tcW w:w="805" w:type="dxa"/>
          </w:tcPr>
          <w:p w14:paraId="36495514">
            <w:pPr>
              <w:rPr>
                <w:rFonts w:hint="eastAsia" w:ascii="仿宋_GB2312" w:hAnsi="仿宋_GB2312" w:eastAsia="仿宋_GB2312" w:cs="仿宋_GB2312"/>
              </w:rPr>
            </w:pPr>
          </w:p>
        </w:tc>
        <w:tc>
          <w:tcPr>
            <w:tcW w:w="2148" w:type="dxa"/>
          </w:tcPr>
          <w:p w14:paraId="54FE7F6B">
            <w:pPr>
              <w:rPr>
                <w:rFonts w:hint="eastAsia" w:ascii="仿宋_GB2312" w:hAnsi="仿宋_GB2312" w:eastAsia="仿宋_GB2312" w:cs="仿宋_GB2312"/>
              </w:rPr>
            </w:pPr>
          </w:p>
        </w:tc>
        <w:tc>
          <w:tcPr>
            <w:tcW w:w="1437" w:type="dxa"/>
          </w:tcPr>
          <w:p w14:paraId="473BD23B">
            <w:pPr>
              <w:rPr>
                <w:rFonts w:hint="eastAsia" w:ascii="仿宋_GB2312" w:hAnsi="仿宋_GB2312" w:eastAsia="仿宋_GB2312" w:cs="仿宋_GB2312"/>
              </w:rPr>
            </w:pPr>
          </w:p>
        </w:tc>
        <w:tc>
          <w:tcPr>
            <w:tcW w:w="1785" w:type="dxa"/>
          </w:tcPr>
          <w:p w14:paraId="27694CFF">
            <w:pPr>
              <w:rPr>
                <w:rFonts w:hint="eastAsia" w:ascii="仿宋_GB2312" w:hAnsi="仿宋_GB2312" w:eastAsia="仿宋_GB2312" w:cs="仿宋_GB2312"/>
              </w:rPr>
            </w:pPr>
          </w:p>
        </w:tc>
        <w:tc>
          <w:tcPr>
            <w:tcW w:w="1074" w:type="dxa"/>
          </w:tcPr>
          <w:p w14:paraId="50A49C2D">
            <w:pPr>
              <w:rPr>
                <w:rFonts w:hint="eastAsia" w:ascii="仿宋_GB2312" w:hAnsi="仿宋_GB2312" w:eastAsia="仿宋_GB2312" w:cs="仿宋_GB2312"/>
              </w:rPr>
            </w:pPr>
          </w:p>
        </w:tc>
        <w:tc>
          <w:tcPr>
            <w:tcW w:w="1079" w:type="dxa"/>
          </w:tcPr>
          <w:p w14:paraId="36B66A5B">
            <w:pPr>
              <w:rPr>
                <w:rFonts w:hint="eastAsia" w:ascii="仿宋_GB2312" w:hAnsi="仿宋_GB2312" w:eastAsia="仿宋_GB2312" w:cs="仿宋_GB2312"/>
              </w:rPr>
            </w:pPr>
          </w:p>
        </w:tc>
      </w:tr>
      <w:tr w14:paraId="0791D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3888378C">
            <w:pPr>
              <w:rPr>
                <w:rFonts w:hint="eastAsia" w:ascii="仿宋_GB2312" w:hAnsi="仿宋_GB2312" w:eastAsia="仿宋_GB2312" w:cs="仿宋_GB2312"/>
              </w:rPr>
            </w:pPr>
          </w:p>
        </w:tc>
        <w:tc>
          <w:tcPr>
            <w:tcW w:w="2439" w:type="dxa"/>
          </w:tcPr>
          <w:p w14:paraId="2FFE02E1">
            <w:pPr>
              <w:rPr>
                <w:rFonts w:hint="eastAsia" w:ascii="仿宋_GB2312" w:hAnsi="仿宋_GB2312" w:eastAsia="仿宋_GB2312" w:cs="仿宋_GB2312"/>
              </w:rPr>
            </w:pPr>
          </w:p>
        </w:tc>
        <w:tc>
          <w:tcPr>
            <w:tcW w:w="2014" w:type="dxa"/>
          </w:tcPr>
          <w:p w14:paraId="3B82FA86">
            <w:pPr>
              <w:rPr>
                <w:rFonts w:hint="eastAsia" w:ascii="仿宋_GB2312" w:hAnsi="仿宋_GB2312" w:eastAsia="仿宋_GB2312" w:cs="仿宋_GB2312"/>
              </w:rPr>
            </w:pPr>
          </w:p>
        </w:tc>
        <w:tc>
          <w:tcPr>
            <w:tcW w:w="805" w:type="dxa"/>
          </w:tcPr>
          <w:p w14:paraId="7DE48352">
            <w:pPr>
              <w:rPr>
                <w:rFonts w:hint="eastAsia" w:ascii="仿宋_GB2312" w:hAnsi="仿宋_GB2312" w:eastAsia="仿宋_GB2312" w:cs="仿宋_GB2312"/>
              </w:rPr>
            </w:pPr>
          </w:p>
        </w:tc>
        <w:tc>
          <w:tcPr>
            <w:tcW w:w="805" w:type="dxa"/>
          </w:tcPr>
          <w:p w14:paraId="0583F638">
            <w:pPr>
              <w:rPr>
                <w:rFonts w:hint="eastAsia" w:ascii="仿宋_GB2312" w:hAnsi="仿宋_GB2312" w:eastAsia="仿宋_GB2312" w:cs="仿宋_GB2312"/>
              </w:rPr>
            </w:pPr>
          </w:p>
        </w:tc>
        <w:tc>
          <w:tcPr>
            <w:tcW w:w="2148" w:type="dxa"/>
          </w:tcPr>
          <w:p w14:paraId="6C6A834D">
            <w:pPr>
              <w:rPr>
                <w:rFonts w:hint="eastAsia" w:ascii="仿宋_GB2312" w:hAnsi="仿宋_GB2312" w:eastAsia="仿宋_GB2312" w:cs="仿宋_GB2312"/>
              </w:rPr>
            </w:pPr>
          </w:p>
        </w:tc>
        <w:tc>
          <w:tcPr>
            <w:tcW w:w="1437" w:type="dxa"/>
          </w:tcPr>
          <w:p w14:paraId="1D575A9A">
            <w:pPr>
              <w:rPr>
                <w:rFonts w:hint="eastAsia" w:ascii="仿宋_GB2312" w:hAnsi="仿宋_GB2312" w:eastAsia="仿宋_GB2312" w:cs="仿宋_GB2312"/>
              </w:rPr>
            </w:pPr>
          </w:p>
        </w:tc>
        <w:tc>
          <w:tcPr>
            <w:tcW w:w="1785" w:type="dxa"/>
          </w:tcPr>
          <w:p w14:paraId="3A57B923">
            <w:pPr>
              <w:rPr>
                <w:rFonts w:hint="eastAsia" w:ascii="仿宋_GB2312" w:hAnsi="仿宋_GB2312" w:eastAsia="仿宋_GB2312" w:cs="仿宋_GB2312"/>
              </w:rPr>
            </w:pPr>
          </w:p>
        </w:tc>
        <w:tc>
          <w:tcPr>
            <w:tcW w:w="1074" w:type="dxa"/>
          </w:tcPr>
          <w:p w14:paraId="6CCE550D">
            <w:pPr>
              <w:rPr>
                <w:rFonts w:hint="eastAsia" w:ascii="仿宋_GB2312" w:hAnsi="仿宋_GB2312" w:eastAsia="仿宋_GB2312" w:cs="仿宋_GB2312"/>
              </w:rPr>
            </w:pPr>
          </w:p>
        </w:tc>
        <w:tc>
          <w:tcPr>
            <w:tcW w:w="1079" w:type="dxa"/>
          </w:tcPr>
          <w:p w14:paraId="456F3BC9">
            <w:pPr>
              <w:rPr>
                <w:rFonts w:hint="eastAsia" w:ascii="仿宋_GB2312" w:hAnsi="仿宋_GB2312" w:eastAsia="仿宋_GB2312" w:cs="仿宋_GB2312"/>
              </w:rPr>
            </w:pPr>
          </w:p>
        </w:tc>
      </w:tr>
      <w:tr w14:paraId="160C9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7A35FD43">
            <w:pPr>
              <w:rPr>
                <w:rFonts w:hint="eastAsia" w:ascii="仿宋_GB2312" w:hAnsi="仿宋_GB2312" w:eastAsia="仿宋_GB2312" w:cs="仿宋_GB2312"/>
              </w:rPr>
            </w:pPr>
          </w:p>
        </w:tc>
        <w:tc>
          <w:tcPr>
            <w:tcW w:w="2439" w:type="dxa"/>
          </w:tcPr>
          <w:p w14:paraId="39F0E46E">
            <w:pPr>
              <w:rPr>
                <w:rFonts w:hint="eastAsia" w:ascii="仿宋_GB2312" w:hAnsi="仿宋_GB2312" w:eastAsia="仿宋_GB2312" w:cs="仿宋_GB2312"/>
              </w:rPr>
            </w:pPr>
          </w:p>
        </w:tc>
        <w:tc>
          <w:tcPr>
            <w:tcW w:w="2014" w:type="dxa"/>
          </w:tcPr>
          <w:p w14:paraId="45867E59">
            <w:pPr>
              <w:rPr>
                <w:rFonts w:hint="eastAsia" w:ascii="仿宋_GB2312" w:hAnsi="仿宋_GB2312" w:eastAsia="仿宋_GB2312" w:cs="仿宋_GB2312"/>
              </w:rPr>
            </w:pPr>
          </w:p>
        </w:tc>
        <w:tc>
          <w:tcPr>
            <w:tcW w:w="805" w:type="dxa"/>
          </w:tcPr>
          <w:p w14:paraId="6A6EBB26">
            <w:pPr>
              <w:rPr>
                <w:rFonts w:hint="eastAsia" w:ascii="仿宋_GB2312" w:hAnsi="仿宋_GB2312" w:eastAsia="仿宋_GB2312" w:cs="仿宋_GB2312"/>
              </w:rPr>
            </w:pPr>
          </w:p>
        </w:tc>
        <w:tc>
          <w:tcPr>
            <w:tcW w:w="805" w:type="dxa"/>
          </w:tcPr>
          <w:p w14:paraId="6F8A0799">
            <w:pPr>
              <w:rPr>
                <w:rFonts w:hint="eastAsia" w:ascii="仿宋_GB2312" w:hAnsi="仿宋_GB2312" w:eastAsia="仿宋_GB2312" w:cs="仿宋_GB2312"/>
              </w:rPr>
            </w:pPr>
          </w:p>
        </w:tc>
        <w:tc>
          <w:tcPr>
            <w:tcW w:w="2148" w:type="dxa"/>
          </w:tcPr>
          <w:p w14:paraId="10798E55">
            <w:pPr>
              <w:rPr>
                <w:rFonts w:hint="eastAsia" w:ascii="仿宋_GB2312" w:hAnsi="仿宋_GB2312" w:eastAsia="仿宋_GB2312" w:cs="仿宋_GB2312"/>
              </w:rPr>
            </w:pPr>
          </w:p>
        </w:tc>
        <w:tc>
          <w:tcPr>
            <w:tcW w:w="1437" w:type="dxa"/>
          </w:tcPr>
          <w:p w14:paraId="619831D9">
            <w:pPr>
              <w:rPr>
                <w:rFonts w:hint="eastAsia" w:ascii="仿宋_GB2312" w:hAnsi="仿宋_GB2312" w:eastAsia="仿宋_GB2312" w:cs="仿宋_GB2312"/>
              </w:rPr>
            </w:pPr>
          </w:p>
        </w:tc>
        <w:tc>
          <w:tcPr>
            <w:tcW w:w="1785" w:type="dxa"/>
          </w:tcPr>
          <w:p w14:paraId="4B32C0CF">
            <w:pPr>
              <w:rPr>
                <w:rFonts w:hint="eastAsia" w:ascii="仿宋_GB2312" w:hAnsi="仿宋_GB2312" w:eastAsia="仿宋_GB2312" w:cs="仿宋_GB2312"/>
              </w:rPr>
            </w:pPr>
          </w:p>
        </w:tc>
        <w:tc>
          <w:tcPr>
            <w:tcW w:w="1074" w:type="dxa"/>
          </w:tcPr>
          <w:p w14:paraId="6ED53680">
            <w:pPr>
              <w:rPr>
                <w:rFonts w:hint="eastAsia" w:ascii="仿宋_GB2312" w:hAnsi="仿宋_GB2312" w:eastAsia="仿宋_GB2312" w:cs="仿宋_GB2312"/>
              </w:rPr>
            </w:pPr>
          </w:p>
        </w:tc>
        <w:tc>
          <w:tcPr>
            <w:tcW w:w="1079" w:type="dxa"/>
          </w:tcPr>
          <w:p w14:paraId="642D6621">
            <w:pPr>
              <w:rPr>
                <w:rFonts w:hint="eastAsia" w:ascii="仿宋_GB2312" w:hAnsi="仿宋_GB2312" w:eastAsia="仿宋_GB2312" w:cs="仿宋_GB2312"/>
              </w:rPr>
            </w:pPr>
          </w:p>
        </w:tc>
      </w:tr>
      <w:tr w14:paraId="3C98E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0136" w:type="dxa"/>
            <w:gridSpan w:val="7"/>
          </w:tcPr>
          <w:p w14:paraId="27337A50">
            <w:pPr>
              <w:spacing w:before="207" w:line="219" w:lineRule="auto"/>
              <w:ind w:left="3416"/>
              <w:rPr>
                <w:rFonts w:hint="eastAsia" w:ascii="仿宋_GB2312" w:hAnsi="仿宋_GB2312" w:eastAsia="仿宋_GB2312" w:cs="仿宋_GB2312"/>
                <w:szCs w:val="21"/>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p>
        </w:tc>
        <w:tc>
          <w:tcPr>
            <w:tcW w:w="3938" w:type="dxa"/>
            <w:gridSpan w:val="3"/>
          </w:tcPr>
          <w:p w14:paraId="0697E870">
            <w:pPr>
              <w:spacing w:before="207" w:line="219" w:lineRule="auto"/>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总价合计（不含税）￥    元</w:t>
            </w:r>
          </w:p>
        </w:tc>
      </w:tr>
    </w:tbl>
    <w:p w14:paraId="4A850DE0">
      <w:pPr>
        <w:spacing w:before="69" w:line="219" w:lineRule="auto"/>
        <w:rPr>
          <w:rFonts w:hint="eastAsia" w:ascii="仿宋_GB2312" w:hAnsi="仿宋_GB2312" w:eastAsia="仿宋_GB2312" w:cs="仿宋_GB2312"/>
          <w:szCs w:val="21"/>
        </w:rPr>
      </w:pPr>
      <w:r>
        <w:rPr>
          <w:rFonts w:hint="eastAsia" w:ascii="仿宋_GB2312" w:hAnsi="仿宋_GB2312" w:eastAsia="仿宋_GB2312" w:cs="仿宋_GB2312"/>
          <w:spacing w:val="-3"/>
          <w:szCs w:val="21"/>
        </w:rPr>
        <w:t>注：1.本表须详细列出质保期内全部随机备品备件和专用工具等的详细价格</w:t>
      </w:r>
      <w:r>
        <w:rPr>
          <w:rFonts w:hint="eastAsia" w:ascii="仿宋_GB2312" w:hAnsi="仿宋_GB2312" w:eastAsia="仿宋_GB2312" w:cs="仿宋_GB2312"/>
          <w:spacing w:val="-1"/>
          <w:szCs w:val="21"/>
        </w:rPr>
        <w:t>。</w:t>
      </w:r>
    </w:p>
    <w:p w14:paraId="5AC59DE8">
      <w:pPr>
        <w:spacing w:before="75" w:line="219" w:lineRule="auto"/>
        <w:ind w:left="409"/>
        <w:rPr>
          <w:rFonts w:hint="eastAsia" w:ascii="仿宋_GB2312" w:hAnsi="仿宋_GB2312" w:eastAsia="仿宋_GB2312" w:cs="仿宋_GB2312"/>
          <w:szCs w:val="21"/>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 以单价为准修正总价。</w:t>
      </w:r>
    </w:p>
    <w:p w14:paraId="17303E84">
      <w:pPr>
        <w:spacing w:before="87" w:line="198" w:lineRule="auto"/>
        <w:ind w:left="411"/>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3.此分项报价， 仅是为了方</w:t>
      </w:r>
      <w:r>
        <w:rPr>
          <w:rFonts w:hint="eastAsia" w:ascii="仿宋_GB2312" w:hAnsi="仿宋_GB2312" w:eastAsia="仿宋_GB2312" w:cs="仿宋_GB2312"/>
          <w:spacing w:val="-2"/>
          <w:szCs w:val="21"/>
        </w:rPr>
        <w:t>便招标人对投标文件进行比较，不作为限制订立合同的条件</w:t>
      </w:r>
      <w:r>
        <w:rPr>
          <w:rFonts w:hint="eastAsia" w:ascii="仿宋_GB2312" w:hAnsi="仿宋_GB2312" w:eastAsia="仿宋_GB2312" w:cs="仿宋_GB2312"/>
          <w:spacing w:val="-2"/>
          <w:sz w:val="24"/>
          <w:szCs w:val="24"/>
        </w:rPr>
        <w:t>。</w:t>
      </w:r>
    </w:p>
    <w:p w14:paraId="290FECE2">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093BC61B">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26FFD1F4">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537D166D">
      <w:pPr>
        <w:spacing w:before="140" w:line="220" w:lineRule="auto"/>
        <w:ind w:left="215"/>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p>
    <w:p w14:paraId="4BF3F2E9">
      <w:pPr>
        <w:spacing w:before="140" w:line="220" w:lineRule="auto"/>
        <w:ind w:left="215"/>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p>
    <w:p w14:paraId="0FA4C5A5">
      <w:pPr>
        <w:spacing w:before="87" w:line="198" w:lineRule="auto"/>
        <w:ind w:left="411"/>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4"/>
          <w:sz w:val="24"/>
          <w:szCs w:val="24"/>
        </w:rPr>
        <w:t xml:space="preserve">投标人(章)： </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 xml:space="preserve">授权代表(签字)：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7DFBF499">
      <w:pPr>
        <w:spacing w:before="87" w:line="198" w:lineRule="auto"/>
        <w:ind w:left="411"/>
        <w:rPr>
          <w:rFonts w:hint="eastAsia" w:ascii="仿宋_GB2312" w:hAnsi="仿宋_GB2312" w:eastAsia="仿宋_GB2312" w:cs="仿宋_GB2312"/>
          <w:spacing w:val="-2"/>
          <w:sz w:val="24"/>
          <w:szCs w:val="24"/>
        </w:rPr>
        <w:sectPr>
          <w:footerReference r:id="rId31" w:type="default"/>
          <w:pgSz w:w="16841" w:h="11907"/>
          <w:pgMar w:top="400" w:right="1500" w:bottom="1184" w:left="1480" w:header="0" w:footer="1022" w:gutter="0"/>
          <w:pgNumType w:fmt="decimal"/>
          <w:cols w:space="720" w:num="1"/>
        </w:sectPr>
      </w:pPr>
    </w:p>
    <w:p w14:paraId="6402796C">
      <w:pPr>
        <w:spacing w:before="253" w:line="224" w:lineRule="auto"/>
        <w:ind w:left="6488"/>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pPr>
    </w:p>
    <w:p w14:paraId="25DC6020">
      <w:pPr>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w:t>
      </w:r>
      <w:r>
        <w:rPr>
          <w:rFonts w:hint="eastAsia" w:ascii="仿宋_GB2312" w:hAnsi="仿宋_GB2312" w:eastAsia="仿宋_GB2312" w:cs="仿宋_GB2312"/>
          <w:spacing w:val="-9"/>
          <w:sz w:val="24"/>
          <w:szCs w:val="24"/>
        </w:rPr>
        <w:t xml:space="preserve"> </w:t>
      </w:r>
      <w:r>
        <w:rPr>
          <w:rFonts w:hint="eastAsia" w:ascii="仿宋_GB2312" w:hAnsi="仿宋_GB2312" w:eastAsia="仿宋_GB2312" w:cs="仿宋_GB2312"/>
          <w:spacing w:val="-9"/>
          <w:sz w:val="24"/>
          <w:szCs w:val="24"/>
          <w14:textOutline w14:w="3835" w14:cap="flat" w14:cmpd="sng" w14:algn="ctr">
            <w14:solidFill>
              <w14:srgbClr w14:val="000000"/>
            </w14:solidFill>
            <w14:prstDash w14:val="solid"/>
            <w14:miter w14:val="0"/>
          </w14:textOutline>
        </w:rPr>
        <w:t>9-</w:t>
      </w:r>
      <w:r>
        <w:rPr>
          <w:rFonts w:hint="eastAsia" w:ascii="仿宋_GB2312" w:hAnsi="仿宋_GB2312" w:eastAsia="仿宋_GB2312" w:cs="仿宋_GB2312"/>
          <w:spacing w:val="-9"/>
          <w:sz w:val="24"/>
          <w:szCs w:val="24"/>
          <w:lang w:val="en-US" w:eastAsia="zh-CN"/>
          <w14:textOutline w14:w="3835" w14:cap="flat" w14:cmpd="sng" w14:algn="ctr">
            <w14:solidFill>
              <w14:srgbClr w14:val="000000"/>
            </w14:solidFill>
            <w14:prstDash w14:val="solid"/>
            <w14:miter w14:val="0"/>
          </w14:textOutline>
        </w:rPr>
        <w:t>5</w:t>
      </w:r>
    </w:p>
    <w:p w14:paraId="01A7CFC4">
      <w:pPr>
        <w:spacing w:before="253" w:line="224" w:lineRule="auto"/>
        <w:ind w:left="6488"/>
        <w:rPr>
          <w:rFonts w:hint="eastAsia" w:ascii="仿宋_GB2312" w:hAnsi="仿宋_GB2312" w:eastAsia="仿宋_GB2312" w:cs="仿宋_GB2312"/>
          <w:sz w:val="31"/>
          <w:szCs w:val="31"/>
        </w:rPr>
      </w:pP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价</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格汇总表</w:t>
      </w:r>
    </w:p>
    <w:p w14:paraId="69A756C0">
      <w:pPr>
        <w:spacing w:before="24" w:line="221" w:lineRule="auto"/>
        <w:ind w:left="211"/>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tbl>
      <w:tblPr>
        <w:tblStyle w:val="130"/>
        <w:tblpPr w:leftFromText="180" w:rightFromText="180" w:vertAnchor="text" w:horzAnchor="page" w:tblpX="1522" w:tblpY="106"/>
        <w:tblOverlap w:val="never"/>
        <w:tblW w:w="1356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79DB3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7D541EB">
            <w:pPr>
              <w:spacing w:before="276" w:line="222" w:lineRule="auto"/>
              <w:ind w:left="334"/>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序</w:t>
            </w:r>
            <w:r>
              <w:rPr>
                <w:rFonts w:hint="eastAsia" w:ascii="仿宋_GB2312" w:hAnsi="仿宋_GB2312" w:eastAsia="仿宋_GB2312" w:cs="仿宋_GB2312"/>
                <w:spacing w:val="-1"/>
                <w:sz w:val="24"/>
                <w:szCs w:val="24"/>
              </w:rPr>
              <w:t>号</w:t>
            </w:r>
          </w:p>
        </w:tc>
        <w:tc>
          <w:tcPr>
            <w:tcW w:w="5765" w:type="dxa"/>
          </w:tcPr>
          <w:p w14:paraId="2B54BE96">
            <w:pPr>
              <w:spacing w:before="276" w:line="221" w:lineRule="auto"/>
              <w:ind w:left="2544"/>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内</w:t>
            </w:r>
            <w:r>
              <w:rPr>
                <w:rFonts w:hint="eastAsia" w:ascii="仿宋_GB2312" w:hAnsi="仿宋_GB2312" w:eastAsia="仿宋_GB2312" w:cs="仿宋_GB2312"/>
                <w:spacing w:val="-4"/>
                <w:sz w:val="24"/>
                <w:szCs w:val="24"/>
              </w:rPr>
              <w:t xml:space="preserve">   容</w:t>
            </w:r>
          </w:p>
        </w:tc>
        <w:tc>
          <w:tcPr>
            <w:tcW w:w="3354" w:type="dxa"/>
          </w:tcPr>
          <w:p w14:paraId="58A5F32B">
            <w:pPr>
              <w:spacing w:before="276" w:line="219"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pacing w:val="18"/>
                <w:sz w:val="24"/>
                <w:szCs w:val="24"/>
              </w:rPr>
              <w:t>总</w:t>
            </w:r>
            <w:r>
              <w:rPr>
                <w:rFonts w:hint="eastAsia" w:ascii="仿宋_GB2312" w:hAnsi="仿宋_GB2312" w:eastAsia="仿宋_GB2312" w:cs="仿宋_GB2312"/>
                <w:spacing w:val="14"/>
                <w:sz w:val="24"/>
                <w:szCs w:val="24"/>
              </w:rPr>
              <w:t>价(元)</w:t>
            </w:r>
            <w:r>
              <w:rPr>
                <w:rFonts w:hint="eastAsia" w:ascii="仿宋_GB2312" w:hAnsi="仿宋_GB2312" w:eastAsia="仿宋_GB2312" w:cs="仿宋_GB2312"/>
                <w:spacing w:val="-3"/>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3"/>
                <w:sz w:val="24"/>
                <w:szCs w:val="24"/>
                <w:lang w:val="en-US" w:eastAsia="zh-CN"/>
                <w14:textOutline w14:w="3835" w14:cap="flat" w14:cmpd="sng" w14:algn="ctr">
                  <w14:solidFill>
                    <w14:srgbClr w14:val="000000"/>
                  </w14:solidFill>
                  <w14:prstDash w14:val="solid"/>
                  <w14:miter w14:val="0"/>
                </w14:textOutline>
              </w:rPr>
              <w:t>不</w:t>
            </w:r>
            <w:r>
              <w:rPr>
                <w:rFonts w:hint="eastAsia" w:ascii="仿宋_GB2312" w:hAnsi="仿宋_GB2312" w:eastAsia="仿宋_GB2312" w:cs="仿宋_GB2312"/>
                <w:spacing w:val="-3"/>
                <w:sz w:val="24"/>
                <w:szCs w:val="24"/>
                <w14:textOutline w14:w="3835" w14:cap="flat" w14:cmpd="sng" w14:algn="ctr">
                  <w14:solidFill>
                    <w14:srgbClr w14:val="000000"/>
                  </w14:solidFill>
                  <w14:prstDash w14:val="solid"/>
                  <w14:miter w14:val="0"/>
                </w14:textOutline>
              </w:rPr>
              <w:t>含税）</w:t>
            </w:r>
          </w:p>
        </w:tc>
        <w:tc>
          <w:tcPr>
            <w:tcW w:w="3362" w:type="dxa"/>
          </w:tcPr>
          <w:p w14:paraId="6C525CC0">
            <w:pPr>
              <w:spacing w:before="276" w:line="222" w:lineRule="auto"/>
              <w:ind w:left="1215"/>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备</w:t>
            </w:r>
            <w:r>
              <w:rPr>
                <w:rFonts w:hint="eastAsia" w:ascii="仿宋_GB2312" w:hAnsi="仿宋_GB2312" w:eastAsia="仿宋_GB2312" w:cs="仿宋_GB2312"/>
                <w:sz w:val="24"/>
                <w:szCs w:val="24"/>
              </w:rPr>
              <w:t xml:space="preserve">     注</w:t>
            </w:r>
          </w:p>
        </w:tc>
      </w:tr>
      <w:tr w14:paraId="69104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252BA3FA">
            <w:pPr>
              <w:spacing w:before="309" w:line="186" w:lineRule="auto"/>
              <w:ind w:left="508"/>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5765" w:type="dxa"/>
          </w:tcPr>
          <w:p w14:paraId="570BAFEE">
            <w:pPr>
              <w:spacing w:before="275"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7"/>
                <w:sz w:val="24"/>
                <w:szCs w:val="24"/>
              </w:rPr>
              <w:t>表</w:t>
            </w:r>
            <w:r>
              <w:rPr>
                <w:rFonts w:hint="eastAsia" w:ascii="仿宋_GB2312" w:hAnsi="仿宋_GB2312" w:eastAsia="仿宋_GB2312" w:cs="仿宋_GB2312"/>
                <w:spacing w:val="-11"/>
                <w:sz w:val="24"/>
                <w:szCs w:val="24"/>
              </w:rPr>
              <w:t xml:space="preserve"> </w:t>
            </w:r>
            <w:r>
              <w:rPr>
                <w:rFonts w:hint="eastAsia" w:ascii="仿宋_GB2312" w:hAnsi="仿宋_GB2312" w:eastAsia="仿宋_GB2312" w:cs="仿宋_GB2312"/>
                <w:spacing w:val="-11"/>
                <w:sz w:val="24"/>
                <w:szCs w:val="24"/>
                <w:lang w:val="en-US" w:eastAsia="zh-CN"/>
              </w:rPr>
              <w:t>9</w:t>
            </w:r>
            <w:r>
              <w:rPr>
                <w:rFonts w:hint="eastAsia" w:ascii="仿宋_GB2312" w:hAnsi="仿宋_GB2312" w:eastAsia="仿宋_GB2312" w:cs="仿宋_GB2312"/>
                <w:spacing w:val="-11"/>
                <w:sz w:val="24"/>
                <w:szCs w:val="24"/>
              </w:rPr>
              <w:t>- 1 总计</w:t>
            </w:r>
          </w:p>
        </w:tc>
        <w:tc>
          <w:tcPr>
            <w:tcW w:w="3354" w:type="dxa"/>
          </w:tcPr>
          <w:p w14:paraId="51EFC88F">
            <w:pPr>
              <w:rPr>
                <w:rFonts w:hint="eastAsia" w:ascii="仿宋_GB2312" w:hAnsi="仿宋_GB2312" w:eastAsia="仿宋_GB2312" w:cs="仿宋_GB2312"/>
                <w:sz w:val="24"/>
                <w:szCs w:val="24"/>
              </w:rPr>
            </w:pPr>
          </w:p>
        </w:tc>
        <w:tc>
          <w:tcPr>
            <w:tcW w:w="3362" w:type="dxa"/>
          </w:tcPr>
          <w:p w14:paraId="59336ADB">
            <w:pPr>
              <w:rPr>
                <w:rFonts w:hint="eastAsia" w:ascii="仿宋_GB2312" w:hAnsi="仿宋_GB2312" w:eastAsia="仿宋_GB2312" w:cs="仿宋_GB2312"/>
                <w:sz w:val="24"/>
                <w:szCs w:val="24"/>
              </w:rPr>
            </w:pPr>
          </w:p>
        </w:tc>
      </w:tr>
      <w:tr w14:paraId="00F8A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1B9A23A9">
            <w:pPr>
              <w:spacing w:before="299" w:line="185" w:lineRule="auto"/>
              <w:ind w:left="49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5765" w:type="dxa"/>
          </w:tcPr>
          <w:p w14:paraId="63C8E7CD">
            <w:pPr>
              <w:spacing w:before="263"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-2 总计</w:t>
            </w:r>
          </w:p>
        </w:tc>
        <w:tc>
          <w:tcPr>
            <w:tcW w:w="3354" w:type="dxa"/>
          </w:tcPr>
          <w:p w14:paraId="1A63E447">
            <w:pPr>
              <w:rPr>
                <w:rFonts w:hint="eastAsia" w:ascii="仿宋_GB2312" w:hAnsi="仿宋_GB2312" w:eastAsia="仿宋_GB2312" w:cs="仿宋_GB2312"/>
                <w:sz w:val="24"/>
                <w:szCs w:val="24"/>
              </w:rPr>
            </w:pPr>
          </w:p>
        </w:tc>
        <w:tc>
          <w:tcPr>
            <w:tcW w:w="3362" w:type="dxa"/>
          </w:tcPr>
          <w:p w14:paraId="473D163E">
            <w:pPr>
              <w:rPr>
                <w:rFonts w:hint="eastAsia" w:ascii="仿宋_GB2312" w:hAnsi="仿宋_GB2312" w:eastAsia="仿宋_GB2312" w:cs="仿宋_GB2312"/>
                <w:sz w:val="24"/>
                <w:szCs w:val="24"/>
              </w:rPr>
            </w:pPr>
          </w:p>
        </w:tc>
      </w:tr>
      <w:tr w14:paraId="03031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2B1146D4">
            <w:pPr>
              <w:rPr>
                <w:rFonts w:hint="eastAsia" w:ascii="仿宋_GB2312" w:hAnsi="仿宋_GB2312" w:eastAsia="仿宋_GB2312" w:cs="仿宋_GB2312"/>
                <w:sz w:val="24"/>
                <w:szCs w:val="24"/>
              </w:rPr>
            </w:pPr>
          </w:p>
          <w:p w14:paraId="36875961">
            <w:pPr>
              <w:spacing w:before="68" w:line="183" w:lineRule="auto"/>
              <w:ind w:left="497"/>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5765" w:type="dxa"/>
          </w:tcPr>
          <w:p w14:paraId="01851F72">
            <w:pPr>
              <w:spacing w:before="274"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-3 总计</w:t>
            </w:r>
          </w:p>
        </w:tc>
        <w:tc>
          <w:tcPr>
            <w:tcW w:w="3354" w:type="dxa"/>
          </w:tcPr>
          <w:p w14:paraId="2309704C">
            <w:pPr>
              <w:rPr>
                <w:rFonts w:hint="eastAsia" w:ascii="仿宋_GB2312" w:hAnsi="仿宋_GB2312" w:eastAsia="仿宋_GB2312" w:cs="仿宋_GB2312"/>
                <w:sz w:val="24"/>
                <w:szCs w:val="24"/>
              </w:rPr>
            </w:pPr>
          </w:p>
        </w:tc>
        <w:tc>
          <w:tcPr>
            <w:tcW w:w="3362" w:type="dxa"/>
          </w:tcPr>
          <w:p w14:paraId="7A925C7C">
            <w:pPr>
              <w:rPr>
                <w:rFonts w:hint="eastAsia" w:ascii="仿宋_GB2312" w:hAnsi="仿宋_GB2312" w:eastAsia="仿宋_GB2312" w:cs="仿宋_GB2312"/>
                <w:sz w:val="24"/>
                <w:szCs w:val="24"/>
              </w:rPr>
            </w:pPr>
          </w:p>
        </w:tc>
      </w:tr>
      <w:tr w14:paraId="11835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4CC9E2A3">
            <w:pPr>
              <w:spacing w:before="300" w:line="185" w:lineRule="auto"/>
              <w:ind w:left="49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5765" w:type="dxa"/>
          </w:tcPr>
          <w:p w14:paraId="2F3A13AB">
            <w:pPr>
              <w:spacing w:before="265"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-4 总计</w:t>
            </w:r>
          </w:p>
        </w:tc>
        <w:tc>
          <w:tcPr>
            <w:tcW w:w="3354" w:type="dxa"/>
          </w:tcPr>
          <w:p w14:paraId="6ADF3768">
            <w:pPr>
              <w:rPr>
                <w:rFonts w:hint="eastAsia" w:ascii="仿宋_GB2312" w:hAnsi="仿宋_GB2312" w:eastAsia="仿宋_GB2312" w:cs="仿宋_GB2312"/>
                <w:sz w:val="24"/>
                <w:szCs w:val="24"/>
              </w:rPr>
            </w:pPr>
          </w:p>
        </w:tc>
        <w:tc>
          <w:tcPr>
            <w:tcW w:w="3362" w:type="dxa"/>
          </w:tcPr>
          <w:p w14:paraId="201B5632">
            <w:pPr>
              <w:rPr>
                <w:rFonts w:hint="eastAsia" w:ascii="仿宋_GB2312" w:hAnsi="仿宋_GB2312" w:eastAsia="仿宋_GB2312" w:cs="仿宋_GB2312"/>
                <w:sz w:val="24"/>
                <w:szCs w:val="24"/>
              </w:rPr>
            </w:pPr>
          </w:p>
        </w:tc>
      </w:tr>
      <w:tr w14:paraId="49889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E3DCAA7">
            <w:pPr>
              <w:spacing w:before="266" w:line="221" w:lineRule="auto"/>
              <w:jc w:val="cente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BFF3A7C">
            <w:pPr>
              <w:spacing w:before="266" w:line="221" w:lineRule="auto"/>
              <w:jc w:val="left"/>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b/>
                <w:bCs/>
                <w:spacing w:val="-3"/>
                <w:sz w:val="24"/>
                <w:szCs w:val="24"/>
                <w:lang w:val="en-US" w:eastAsia="zh-CN"/>
              </w:rPr>
              <w:t>不含税</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3B707D1F">
            <w:pPr>
              <w:spacing w:before="266" w:line="221" w:lineRule="auto"/>
              <w:ind w:firstLine="476" w:firstLineChars="200"/>
              <w:jc w:val="left"/>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元</w:t>
            </w:r>
          </w:p>
        </w:tc>
      </w:tr>
      <w:tr w14:paraId="2017C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79853323">
            <w:pPr>
              <w:spacing w:before="266" w:line="221" w:lineRule="auto"/>
              <w:jc w:val="center"/>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45E020A3">
            <w:pPr>
              <w:spacing w:before="266" w:line="221" w:lineRule="auto"/>
              <w:jc w:val="left"/>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b/>
                <w:bCs/>
                <w:spacing w:val="-3"/>
                <w:sz w:val="24"/>
                <w:szCs w:val="24"/>
                <w:lang w:val="en-US" w:eastAsia="zh-CN"/>
              </w:rPr>
              <w:t>含税</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3B4DD071">
            <w:pPr>
              <w:spacing w:before="266" w:line="221" w:lineRule="auto"/>
              <w:ind w:firstLine="476" w:firstLineChars="200"/>
              <w:jc w:val="left"/>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元</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r>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税率：</w:t>
            </w:r>
            <w:r>
              <w:rPr>
                <w:rFonts w:hint="eastAsia" w:ascii="仿宋_GB2312" w:hAnsi="仿宋_GB2312" w:eastAsia="仿宋_GB2312" w:cs="仿宋_GB2312"/>
                <w:spacing w:val="-1"/>
                <w:sz w:val="24"/>
                <w:szCs w:val="24"/>
                <w:u w:val="single"/>
                <w:lang w:val="en-US" w:eastAsia="zh-CN"/>
                <w14:textOutline w14:w="3835" w14:cap="flat" w14:cmpd="sng" w14:algn="ctr">
                  <w14:solidFill>
                    <w14:srgbClr w14:val="000000"/>
                  </w14:solidFill>
                  <w14:prstDash w14:val="solid"/>
                  <w14:miter w14:val="0"/>
                </w14:textOutline>
              </w:rPr>
              <w:t xml:space="preserve">   </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t>）</w:t>
            </w:r>
          </w:p>
        </w:tc>
      </w:tr>
    </w:tbl>
    <w:p w14:paraId="0C854495">
      <w:pPr>
        <w:spacing w:line="127" w:lineRule="exact"/>
        <w:rPr>
          <w:rFonts w:hint="eastAsia" w:ascii="仿宋_GB2312" w:hAnsi="仿宋_GB2312" w:eastAsia="仿宋_GB2312" w:cs="仿宋_GB2312"/>
        </w:rPr>
      </w:pPr>
    </w:p>
    <w:p w14:paraId="53B8DD83">
      <w:pPr>
        <w:spacing w:line="291" w:lineRule="auto"/>
        <w:rPr>
          <w:rFonts w:hint="eastAsia" w:ascii="仿宋_GB2312" w:hAnsi="仿宋_GB2312" w:eastAsia="仿宋_GB2312" w:cs="仿宋_GB2312"/>
        </w:rPr>
      </w:pPr>
    </w:p>
    <w:p w14:paraId="7C2796AD">
      <w:pPr>
        <w:spacing w:before="78" w:line="198" w:lineRule="auto"/>
        <w:ind w:left="211" w:firstLine="202" w:firstLineChars="100"/>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注：  1.此表格中的总价合</w:t>
      </w:r>
      <w:r>
        <w:rPr>
          <w:rFonts w:hint="eastAsia" w:ascii="仿宋_GB2312" w:hAnsi="仿宋_GB2312" w:eastAsia="仿宋_GB2312" w:cs="仿宋_GB2312"/>
          <w:spacing w:val="-2"/>
          <w:szCs w:val="21"/>
        </w:rPr>
        <w:t>计应与“投标货物数量及价目表”及开标一览表的价格一致</w:t>
      </w:r>
      <w:r>
        <w:rPr>
          <w:rFonts w:hint="eastAsia" w:ascii="仿宋_GB2312" w:hAnsi="仿宋_GB2312" w:eastAsia="仿宋_GB2312" w:cs="仿宋_GB2312"/>
          <w:spacing w:val="-2"/>
          <w:sz w:val="24"/>
          <w:szCs w:val="24"/>
        </w:rPr>
        <w:t>。</w:t>
      </w:r>
    </w:p>
    <w:p w14:paraId="121CC930">
      <w:pPr>
        <w:spacing w:before="78" w:line="219" w:lineRule="auto"/>
        <w:ind w:firstLine="990" w:firstLineChars="5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2.该明细表所有信息均为必填项，不得删减，价格部分不得合并，可细化可增加。</w:t>
      </w:r>
    </w:p>
    <w:p w14:paraId="4C23C9B4">
      <w:pPr>
        <w:spacing w:before="78" w:line="219" w:lineRule="auto"/>
        <w:ind w:firstLine="990" w:firstLineChars="5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3.因填写不规范造成废标及终止招标的，责任由投标人自负。</w:t>
      </w:r>
    </w:p>
    <w:p w14:paraId="12F57CF9">
      <w:pPr>
        <w:pStyle w:val="19"/>
        <w:rPr>
          <w:rFonts w:hint="eastAsia" w:ascii="仿宋_GB2312" w:hAnsi="仿宋_GB2312" w:eastAsia="仿宋_GB2312" w:cs="仿宋_GB2312"/>
        </w:rPr>
      </w:pPr>
    </w:p>
    <w:p w14:paraId="6E5CDB9F">
      <w:pPr>
        <w:pStyle w:val="19"/>
        <w:rPr>
          <w:rFonts w:hint="eastAsia" w:ascii="仿宋_GB2312" w:hAnsi="仿宋_GB2312" w:eastAsia="仿宋_GB2312" w:cs="仿宋_GB2312"/>
        </w:rPr>
      </w:pPr>
    </w:p>
    <w:p w14:paraId="10E28321">
      <w:pPr>
        <w:spacing w:before="140" w:line="220" w:lineRule="auto"/>
        <w:ind w:left="2" w:firstLine="464" w:firstLineChars="200"/>
        <w:rPr>
          <w:rFonts w:hint="eastAsia" w:ascii="仿宋_GB2312" w:hAnsi="仿宋_GB2312" w:eastAsia="仿宋_GB2312" w:cs="仿宋_GB2312"/>
          <w:spacing w:val="-2"/>
          <w:szCs w:val="21"/>
        </w:rPr>
        <w:sectPr>
          <w:footerReference r:id="rId32" w:type="default"/>
          <w:pgSz w:w="16841" w:h="11907"/>
          <w:pgMar w:top="400" w:right="1699" w:bottom="1168" w:left="1481" w:header="0" w:footer="990" w:gutter="0"/>
          <w:pgNumType w:fmt="decimal"/>
          <w:cols w:equalWidth="0" w:num="1">
            <w:col w:w="13660"/>
          </w:cols>
        </w:sectPr>
      </w:pPr>
      <w:r>
        <w:rPr>
          <w:rFonts w:hint="eastAsia" w:ascii="仿宋_GB2312" w:hAnsi="仿宋_GB2312" w:eastAsia="仿宋_GB2312" w:cs="仿宋_GB2312"/>
          <w:spacing w:val="-4"/>
          <w:sz w:val="24"/>
          <w:szCs w:val="24"/>
        </w:rPr>
        <w:t xml:space="preserve">投标人(章)： </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 xml:space="preserve"> 授权代表(签字)：</w:t>
      </w:r>
      <w:r>
        <w:rPr>
          <w:rFonts w:hint="eastAsia" w:ascii="仿宋_GB2312" w:hAnsi="仿宋_GB2312" w:eastAsia="仿宋_GB2312" w:cs="仿宋_GB2312"/>
          <w:spacing w:val="-2"/>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3FAFB6E0">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82" w:name="_Toc27000"/>
      <w:bookmarkStart w:id="183" w:name="_Toc19502"/>
      <w:bookmarkStart w:id="184" w:name="_Toc18898"/>
      <w:r>
        <w:rPr>
          <w:rFonts w:hint="eastAsia" w:ascii="仿宋_GB2312" w:hAnsi="仿宋_GB2312" w:eastAsia="仿宋_GB2312" w:cs="仿宋_GB2312"/>
          <w:b/>
          <w:bCs/>
          <w:kern w:val="2"/>
          <w:sz w:val="36"/>
          <w:szCs w:val="36"/>
          <w:lang w:val="en-US" w:eastAsia="zh-CN" w:bidi="ar-SA"/>
        </w:rPr>
        <w:t>附件10 商务条款偏离表</w:t>
      </w:r>
      <w:bookmarkEnd w:id="182"/>
      <w:bookmarkEnd w:id="183"/>
      <w:bookmarkEnd w:id="184"/>
    </w:p>
    <w:p w14:paraId="4671BEB9">
      <w:pPr>
        <w:rPr>
          <w:rFonts w:hint="eastAsia" w:ascii="仿宋_GB2312" w:hAnsi="仿宋_GB2312" w:eastAsia="仿宋_GB2312" w:cs="仿宋_GB2312"/>
          <w:szCs w:val="20"/>
        </w:rPr>
      </w:pPr>
    </w:p>
    <w:tbl>
      <w:tblPr>
        <w:tblStyle w:val="3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3EE18E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043D2E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5F735EE9">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144243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响应规格</w:t>
            </w:r>
          </w:p>
        </w:tc>
        <w:tc>
          <w:tcPr>
            <w:tcW w:w="1645" w:type="dxa"/>
            <w:tcBorders>
              <w:top w:val="single" w:color="auto" w:sz="4" w:space="0"/>
              <w:left w:val="single" w:color="auto" w:sz="4" w:space="0"/>
              <w:bottom w:val="single" w:color="auto" w:sz="4" w:space="0"/>
            </w:tcBorders>
            <w:vAlign w:val="center"/>
          </w:tcPr>
          <w:p w14:paraId="0277417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是否偏离</w:t>
            </w:r>
          </w:p>
          <w:p w14:paraId="5C37C65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（提供说明）</w:t>
            </w:r>
          </w:p>
        </w:tc>
      </w:tr>
      <w:tr w14:paraId="693714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528D69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15F4DB1">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50E0AF9">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31D1B169">
            <w:pPr>
              <w:jc w:val="center"/>
              <w:rPr>
                <w:rFonts w:hint="eastAsia" w:ascii="仿宋_GB2312" w:hAnsi="仿宋_GB2312" w:eastAsia="仿宋_GB2312" w:cs="仿宋_GB2312"/>
                <w:b/>
                <w:szCs w:val="20"/>
              </w:rPr>
            </w:pPr>
          </w:p>
        </w:tc>
      </w:tr>
      <w:tr w14:paraId="51604F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9D562C2">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30195F89">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5A8E752">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36F0DFB0">
            <w:pPr>
              <w:jc w:val="center"/>
              <w:rPr>
                <w:rFonts w:hint="eastAsia" w:ascii="仿宋_GB2312" w:hAnsi="仿宋_GB2312" w:eastAsia="仿宋_GB2312" w:cs="仿宋_GB2312"/>
                <w:b/>
                <w:szCs w:val="21"/>
              </w:rPr>
            </w:pPr>
          </w:p>
        </w:tc>
      </w:tr>
      <w:tr w14:paraId="748402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641FF7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6CEAB6DE">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tcPr>
          <w:p w14:paraId="4FC3CD79">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09FB2861">
            <w:pPr>
              <w:jc w:val="center"/>
              <w:rPr>
                <w:rFonts w:hint="eastAsia" w:ascii="仿宋_GB2312" w:hAnsi="仿宋_GB2312" w:eastAsia="仿宋_GB2312" w:cs="仿宋_GB2312"/>
                <w:b/>
                <w:szCs w:val="20"/>
              </w:rPr>
            </w:pPr>
          </w:p>
        </w:tc>
      </w:tr>
      <w:tr w14:paraId="3C30E8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FE5598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80A0D44">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29597A9">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7D2F9C8F">
            <w:pPr>
              <w:jc w:val="center"/>
              <w:rPr>
                <w:rFonts w:hint="eastAsia" w:ascii="仿宋_GB2312" w:hAnsi="仿宋_GB2312" w:eastAsia="仿宋_GB2312" w:cs="仿宋_GB2312"/>
                <w:b/>
                <w:szCs w:val="21"/>
              </w:rPr>
            </w:pPr>
          </w:p>
          <w:p w14:paraId="61CE70A3">
            <w:pPr>
              <w:jc w:val="center"/>
              <w:rPr>
                <w:rFonts w:hint="eastAsia" w:ascii="仿宋_GB2312" w:hAnsi="仿宋_GB2312" w:eastAsia="仿宋_GB2312" w:cs="仿宋_GB2312"/>
                <w:b/>
                <w:szCs w:val="21"/>
              </w:rPr>
            </w:pPr>
          </w:p>
          <w:p w14:paraId="374582D5">
            <w:pPr>
              <w:jc w:val="center"/>
              <w:rPr>
                <w:rFonts w:hint="eastAsia" w:ascii="仿宋_GB2312" w:hAnsi="仿宋_GB2312" w:eastAsia="仿宋_GB2312" w:cs="仿宋_GB2312"/>
                <w:b/>
                <w:szCs w:val="21"/>
              </w:rPr>
            </w:pPr>
          </w:p>
          <w:p w14:paraId="64A91123">
            <w:pPr>
              <w:jc w:val="center"/>
              <w:rPr>
                <w:rFonts w:hint="eastAsia" w:ascii="仿宋_GB2312" w:hAnsi="仿宋_GB2312" w:eastAsia="仿宋_GB2312" w:cs="仿宋_GB2312"/>
                <w:b/>
                <w:szCs w:val="21"/>
              </w:rPr>
            </w:pPr>
          </w:p>
          <w:p w14:paraId="6BFE413E">
            <w:pPr>
              <w:jc w:val="center"/>
              <w:rPr>
                <w:rFonts w:hint="eastAsia" w:ascii="仿宋_GB2312" w:hAnsi="仿宋_GB2312" w:eastAsia="仿宋_GB2312" w:cs="仿宋_GB2312"/>
                <w:b/>
                <w:szCs w:val="21"/>
              </w:rPr>
            </w:pPr>
          </w:p>
          <w:p w14:paraId="4E7D5704">
            <w:pPr>
              <w:jc w:val="center"/>
              <w:rPr>
                <w:rFonts w:hint="eastAsia" w:ascii="仿宋_GB2312" w:hAnsi="仿宋_GB2312" w:eastAsia="仿宋_GB2312" w:cs="仿宋_GB2312"/>
                <w:b/>
                <w:szCs w:val="21"/>
              </w:rPr>
            </w:pPr>
          </w:p>
          <w:p w14:paraId="1714F88B">
            <w:pPr>
              <w:jc w:val="center"/>
              <w:rPr>
                <w:rFonts w:hint="eastAsia" w:ascii="仿宋_GB2312" w:hAnsi="仿宋_GB2312" w:eastAsia="仿宋_GB2312" w:cs="仿宋_GB2312"/>
                <w:b/>
                <w:szCs w:val="21"/>
              </w:rPr>
            </w:pPr>
          </w:p>
          <w:p w14:paraId="0FC3E25E">
            <w:pPr>
              <w:jc w:val="center"/>
              <w:rPr>
                <w:rFonts w:hint="eastAsia" w:ascii="仿宋_GB2312" w:hAnsi="仿宋_GB2312" w:eastAsia="仿宋_GB2312" w:cs="仿宋_GB2312"/>
                <w:b/>
                <w:szCs w:val="21"/>
              </w:rPr>
            </w:pPr>
          </w:p>
          <w:p w14:paraId="78E1F985">
            <w:pPr>
              <w:jc w:val="center"/>
              <w:rPr>
                <w:rFonts w:hint="eastAsia" w:ascii="仿宋_GB2312" w:hAnsi="仿宋_GB2312" w:eastAsia="仿宋_GB2312" w:cs="仿宋_GB2312"/>
                <w:b/>
                <w:szCs w:val="21"/>
              </w:rPr>
            </w:pPr>
          </w:p>
          <w:p w14:paraId="64A7A5B3">
            <w:pPr>
              <w:jc w:val="center"/>
              <w:rPr>
                <w:rFonts w:hint="eastAsia" w:ascii="仿宋_GB2312" w:hAnsi="仿宋_GB2312" w:eastAsia="仿宋_GB2312" w:cs="仿宋_GB2312"/>
                <w:b/>
                <w:szCs w:val="21"/>
              </w:rPr>
            </w:pPr>
          </w:p>
          <w:p w14:paraId="2A7095D7">
            <w:pPr>
              <w:jc w:val="center"/>
              <w:rPr>
                <w:rFonts w:hint="eastAsia" w:ascii="仿宋_GB2312" w:hAnsi="仿宋_GB2312" w:eastAsia="仿宋_GB2312" w:cs="仿宋_GB2312"/>
                <w:b/>
                <w:szCs w:val="21"/>
              </w:rPr>
            </w:pPr>
          </w:p>
          <w:p w14:paraId="378528F8">
            <w:pPr>
              <w:jc w:val="center"/>
              <w:rPr>
                <w:rFonts w:hint="eastAsia" w:ascii="仿宋_GB2312" w:hAnsi="仿宋_GB2312" w:eastAsia="仿宋_GB2312" w:cs="仿宋_GB2312"/>
                <w:b/>
                <w:szCs w:val="21"/>
              </w:rPr>
            </w:pPr>
          </w:p>
          <w:p w14:paraId="4EF7AF20">
            <w:pPr>
              <w:jc w:val="center"/>
              <w:rPr>
                <w:rFonts w:hint="eastAsia" w:ascii="仿宋_GB2312" w:hAnsi="仿宋_GB2312" w:eastAsia="仿宋_GB2312" w:cs="仿宋_GB2312"/>
                <w:b/>
                <w:szCs w:val="21"/>
              </w:rPr>
            </w:pPr>
          </w:p>
          <w:p w14:paraId="6AA62852">
            <w:pPr>
              <w:jc w:val="center"/>
              <w:rPr>
                <w:rFonts w:hint="eastAsia" w:ascii="仿宋_GB2312" w:hAnsi="仿宋_GB2312" w:eastAsia="仿宋_GB2312" w:cs="仿宋_GB2312"/>
                <w:b/>
                <w:szCs w:val="21"/>
              </w:rPr>
            </w:pPr>
          </w:p>
          <w:p w14:paraId="08DF2C95">
            <w:pPr>
              <w:jc w:val="center"/>
              <w:rPr>
                <w:rFonts w:hint="eastAsia" w:ascii="仿宋_GB2312" w:hAnsi="仿宋_GB2312" w:eastAsia="仿宋_GB2312" w:cs="仿宋_GB2312"/>
                <w:b/>
                <w:szCs w:val="21"/>
              </w:rPr>
            </w:pPr>
          </w:p>
          <w:p w14:paraId="40B22FCB">
            <w:pPr>
              <w:jc w:val="center"/>
              <w:rPr>
                <w:rFonts w:hint="eastAsia" w:ascii="仿宋_GB2312" w:hAnsi="仿宋_GB2312" w:eastAsia="仿宋_GB2312" w:cs="仿宋_GB2312"/>
                <w:b/>
                <w:szCs w:val="21"/>
              </w:rPr>
            </w:pPr>
          </w:p>
          <w:p w14:paraId="65FF1F30">
            <w:pPr>
              <w:jc w:val="center"/>
              <w:rPr>
                <w:rFonts w:hint="eastAsia" w:ascii="仿宋_GB2312" w:hAnsi="仿宋_GB2312" w:eastAsia="仿宋_GB2312" w:cs="仿宋_GB2312"/>
                <w:b/>
                <w:szCs w:val="20"/>
              </w:rPr>
            </w:pPr>
          </w:p>
        </w:tc>
      </w:tr>
      <w:tr w14:paraId="29DED8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9994F1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5C52B60">
            <w:pPr>
              <w:jc w:val="center"/>
              <w:rPr>
                <w:rFonts w:hint="eastAsia" w:ascii="仿宋_GB2312" w:hAnsi="仿宋_GB2312" w:eastAsia="仿宋_GB2312" w:cs="仿宋_GB2312"/>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020ACB2B">
            <w:pPr>
              <w:jc w:val="center"/>
              <w:rPr>
                <w:rFonts w:hint="eastAsia" w:ascii="仿宋_GB2312" w:hAnsi="仿宋_GB2312" w:eastAsia="仿宋_GB2312" w:cs="仿宋_GB2312"/>
                <w:b/>
                <w:szCs w:val="20"/>
              </w:rPr>
            </w:pPr>
          </w:p>
        </w:tc>
        <w:tc>
          <w:tcPr>
            <w:tcW w:w="1645" w:type="dxa"/>
            <w:tcBorders>
              <w:top w:val="single" w:color="auto" w:sz="4" w:space="0"/>
              <w:left w:val="single" w:color="auto" w:sz="4" w:space="0"/>
              <w:bottom w:val="single" w:color="auto" w:sz="4" w:space="0"/>
            </w:tcBorders>
            <w:vAlign w:val="center"/>
          </w:tcPr>
          <w:p w14:paraId="5E62C07B">
            <w:pPr>
              <w:jc w:val="center"/>
              <w:rPr>
                <w:rFonts w:hint="eastAsia" w:ascii="仿宋_GB2312" w:hAnsi="仿宋_GB2312" w:eastAsia="仿宋_GB2312" w:cs="仿宋_GB2312"/>
                <w:b/>
                <w:szCs w:val="20"/>
              </w:rPr>
            </w:pPr>
          </w:p>
        </w:tc>
      </w:tr>
    </w:tbl>
    <w:p w14:paraId="2EDFD0B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投标人名称：                   授权代表签字：            日期：</w:t>
      </w:r>
    </w:p>
    <w:p w14:paraId="07CC942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注：为避免歧义，无偏离也应要提报该表，并注明“无”字。如无该表则即使在其它部分已反映，将也被视为“无偏离”。</w:t>
      </w:r>
    </w:p>
    <w:p w14:paraId="45DEBE10">
      <w:pPr>
        <w:rPr>
          <w:rFonts w:hint="eastAsia" w:ascii="仿宋_GB2312" w:hAnsi="仿宋_GB2312" w:eastAsia="仿宋_GB2312" w:cs="仿宋_GB2312"/>
          <w:szCs w:val="20"/>
        </w:rPr>
      </w:pPr>
    </w:p>
    <w:p w14:paraId="1B6FCDF5">
      <w:pPr>
        <w:rPr>
          <w:rFonts w:hint="eastAsia" w:ascii="仿宋_GB2312" w:hAnsi="仿宋_GB2312" w:eastAsia="仿宋_GB2312" w:cs="仿宋_GB2312"/>
          <w:b/>
          <w:bCs/>
          <w:color w:val="000000"/>
          <w:sz w:val="28"/>
          <w:szCs w:val="20"/>
        </w:rPr>
        <w:sectPr>
          <w:footerReference r:id="rId34" w:type="first"/>
          <w:footerReference r:id="rId33" w:type="default"/>
          <w:pgSz w:w="11906" w:h="16838"/>
          <w:pgMar w:top="1588" w:right="1418" w:bottom="1134" w:left="1418" w:header="851" w:footer="992" w:gutter="0"/>
          <w:pgNumType w:fmt="decimal"/>
          <w:cols w:space="720" w:num="1"/>
          <w:titlePg/>
          <w:docGrid w:type="lines" w:linePitch="312" w:charSpace="0"/>
        </w:sectPr>
      </w:pPr>
    </w:p>
    <w:p w14:paraId="15BA1409">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85" w:name="_Toc7851"/>
      <w:bookmarkStart w:id="186" w:name="_Toc13839"/>
      <w:bookmarkStart w:id="187" w:name="_Toc11845"/>
      <w:r>
        <w:rPr>
          <w:rFonts w:hint="eastAsia" w:ascii="仿宋_GB2312" w:hAnsi="仿宋_GB2312" w:eastAsia="仿宋_GB2312" w:cs="仿宋_GB2312"/>
          <w:b/>
          <w:bCs/>
          <w:kern w:val="2"/>
          <w:sz w:val="36"/>
          <w:szCs w:val="36"/>
          <w:lang w:val="en-US" w:eastAsia="zh-CN" w:bidi="ar-SA"/>
        </w:rPr>
        <w:t>附件11 投标人承诺</w:t>
      </w:r>
      <w:bookmarkEnd w:id="185"/>
      <w:bookmarkEnd w:id="186"/>
      <w:bookmarkEnd w:id="187"/>
    </w:p>
    <w:p w14:paraId="2C2997FD">
      <w:pPr>
        <w:spacing w:line="272" w:lineRule="auto"/>
        <w:rPr>
          <w:rFonts w:hint="eastAsia" w:ascii="仿宋_GB2312" w:hAnsi="仿宋_GB2312" w:eastAsia="仿宋_GB2312" w:cs="仿宋_GB2312"/>
        </w:rPr>
      </w:pPr>
    </w:p>
    <w:p w14:paraId="518F8497">
      <w:pPr>
        <w:spacing w:before="75" w:line="228" w:lineRule="auto"/>
        <w:ind w:left="134"/>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rPr>
        <w:t>项</w:t>
      </w:r>
      <w:r>
        <w:rPr>
          <w:rFonts w:hint="eastAsia" w:ascii="仿宋_GB2312" w:hAnsi="仿宋_GB2312" w:eastAsia="仿宋_GB2312" w:cs="仿宋_GB2312"/>
          <w:spacing w:val="-9"/>
          <w:sz w:val="24"/>
          <w:szCs w:val="24"/>
        </w:rPr>
        <w:t>目</w:t>
      </w:r>
      <w:r>
        <w:rPr>
          <w:rFonts w:hint="eastAsia" w:ascii="仿宋_GB2312" w:hAnsi="仿宋_GB2312" w:eastAsia="仿宋_GB2312" w:cs="仿宋_GB2312"/>
          <w:spacing w:val="-5"/>
          <w:sz w:val="24"/>
          <w:szCs w:val="24"/>
        </w:rPr>
        <w:t>名称：</w:t>
      </w:r>
      <w:r>
        <w:rPr>
          <w:rFonts w:hint="eastAsia" w:ascii="仿宋_GB2312" w:hAnsi="仿宋_GB2312" w:eastAsia="仿宋_GB2312" w:cs="仿宋_GB2312"/>
          <w:b/>
          <w:bCs/>
          <w:sz w:val="24"/>
          <w:szCs w:val="24"/>
          <w:highlight w:val="green"/>
          <w:u w:val="single"/>
          <w:lang w:val="en-US" w:eastAsia="zh-CN"/>
        </w:rPr>
        <w:t>中国重汽集团济南商用车转向油加注设备项目</w:t>
      </w:r>
    </w:p>
    <w:p w14:paraId="24E504B9">
      <w:pPr>
        <w:spacing w:before="306" w:line="227" w:lineRule="auto"/>
        <w:ind w:left="205"/>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 xml:space="preserve">日期： </w:t>
      </w:r>
      <w:r>
        <w:rPr>
          <w:rFonts w:hint="eastAsia" w:ascii="仿宋_GB2312" w:hAnsi="仿宋_GB2312" w:eastAsia="仿宋_GB2312" w:cs="仿宋_GB2312"/>
          <w:spacing w:val="-2"/>
          <w:sz w:val="24"/>
          <w:szCs w:val="24"/>
        </w:rPr>
        <w:t xml:space="preserve">   年   月   日</w:t>
      </w:r>
    </w:p>
    <w:p w14:paraId="45D8C4EC">
      <w:pPr>
        <w:rPr>
          <w:rFonts w:hint="eastAsia" w:ascii="仿宋_GB2312" w:hAnsi="仿宋_GB2312" w:eastAsia="仿宋_GB2312" w:cs="仿宋_GB2312"/>
        </w:rPr>
      </w:pPr>
    </w:p>
    <w:p w14:paraId="0525624A">
      <w:pPr>
        <w:spacing w:line="109" w:lineRule="exact"/>
        <w:rPr>
          <w:rFonts w:hint="eastAsia" w:ascii="仿宋_GB2312" w:hAnsi="仿宋_GB2312" w:eastAsia="仿宋_GB2312" w:cs="仿宋_GB2312"/>
        </w:rPr>
      </w:pPr>
    </w:p>
    <w:tbl>
      <w:tblPr>
        <w:tblStyle w:val="130"/>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0ADE47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16B61F0C">
            <w:pPr>
              <w:spacing w:before="52" w:line="227" w:lineRule="auto"/>
              <w:ind w:left="128"/>
              <w:rPr>
                <w:rFonts w:hint="eastAsia" w:ascii="仿宋_GB2312" w:hAnsi="仿宋_GB2312" w:eastAsia="仿宋_GB2312" w:cs="仿宋_GB2312"/>
                <w:sz w:val="24"/>
                <w:szCs w:val="24"/>
              </w:rPr>
            </w:pPr>
            <w:r>
              <w:rPr>
                <w:rFonts w:hint="eastAsia" w:ascii="仿宋_GB2312" w:hAnsi="仿宋_GB2312" w:eastAsia="仿宋_GB2312" w:cs="仿宋_GB2312"/>
                <w:spacing w:val="5"/>
                <w:sz w:val="24"/>
                <w:szCs w:val="24"/>
              </w:rPr>
              <w:t>投</w:t>
            </w:r>
            <w:r>
              <w:rPr>
                <w:rFonts w:hint="eastAsia" w:ascii="仿宋_GB2312" w:hAnsi="仿宋_GB2312" w:eastAsia="仿宋_GB2312" w:cs="仿宋_GB2312"/>
                <w:spacing w:val="3"/>
                <w:sz w:val="24"/>
                <w:szCs w:val="24"/>
              </w:rPr>
              <w:t>标人承诺：</w:t>
            </w:r>
          </w:p>
          <w:p w14:paraId="7DC21CD9">
            <w:pPr>
              <w:spacing w:before="48" w:line="391" w:lineRule="auto"/>
              <w:ind w:left="125" w:right="115" w:firstLine="491"/>
              <w:rPr>
                <w:rFonts w:hint="eastAsia" w:ascii="仿宋_GB2312" w:hAnsi="仿宋_GB2312" w:eastAsia="仿宋_GB2312" w:cs="仿宋_GB2312"/>
                <w:sz w:val="23"/>
                <w:szCs w:val="23"/>
              </w:rPr>
            </w:pPr>
            <w:r>
              <w:rPr>
                <w:rFonts w:hint="eastAsia" w:ascii="仿宋_GB2312" w:hAnsi="仿宋_GB2312" w:eastAsia="仿宋_GB2312" w:cs="仿宋_GB2312"/>
                <w:spacing w:val="38"/>
                <w:sz w:val="24"/>
                <w:szCs w:val="24"/>
              </w:rPr>
              <w:t>我</w:t>
            </w:r>
            <w:r>
              <w:rPr>
                <w:rFonts w:hint="eastAsia" w:ascii="仿宋_GB2312" w:hAnsi="仿宋_GB2312" w:eastAsia="仿宋_GB2312" w:cs="仿宋_GB2312"/>
                <w:spacing w:val="21"/>
                <w:sz w:val="24"/>
                <w:szCs w:val="24"/>
              </w:rPr>
              <w:t>公司承诺遵守贵公司由于招标人公司政策变化引起的随时终止项目的要求并</w:t>
            </w:r>
            <w:r>
              <w:rPr>
                <w:rFonts w:hint="eastAsia" w:ascii="仿宋_GB2312" w:hAnsi="仿宋_GB2312" w:eastAsia="仿宋_GB2312" w:cs="仿宋_GB2312"/>
                <w:spacing w:val="12"/>
                <w:sz w:val="24"/>
                <w:szCs w:val="24"/>
              </w:rPr>
              <w:t>承</w:t>
            </w:r>
            <w:r>
              <w:rPr>
                <w:rFonts w:hint="eastAsia" w:ascii="仿宋_GB2312" w:hAnsi="仿宋_GB2312" w:eastAsia="仿宋_GB2312" w:cs="仿宋_GB2312"/>
                <w:spacing w:val="6"/>
                <w:sz w:val="24"/>
                <w:szCs w:val="24"/>
              </w:rPr>
              <w:t>担由此带来的一切损失</w:t>
            </w:r>
            <w:r>
              <w:rPr>
                <w:rFonts w:hint="eastAsia" w:ascii="仿宋_GB2312" w:hAnsi="仿宋_GB2312" w:eastAsia="仿宋_GB2312" w:cs="仿宋_GB2312"/>
                <w:spacing w:val="6"/>
                <w:sz w:val="23"/>
                <w:szCs w:val="23"/>
              </w:rPr>
              <w:t>。</w:t>
            </w:r>
          </w:p>
        </w:tc>
      </w:tr>
    </w:tbl>
    <w:p w14:paraId="72E3DC03">
      <w:pPr>
        <w:keepNext/>
        <w:keepLines/>
        <w:rPr>
          <w:rFonts w:hint="eastAsia" w:ascii="仿宋_GB2312" w:hAnsi="仿宋_GB2312" w:eastAsia="仿宋_GB2312" w:cs="仿宋_GB2312"/>
          <w:b/>
          <w:bCs/>
          <w:color w:val="000000"/>
          <w:sz w:val="24"/>
          <w:szCs w:val="24"/>
        </w:rPr>
      </w:pPr>
    </w:p>
    <w:p w14:paraId="1AB071ED">
      <w:pPr>
        <w:spacing w:before="75" w:line="227" w:lineRule="auto"/>
        <w:ind w:left="135"/>
        <w:rPr>
          <w:rFonts w:hint="eastAsia" w:ascii="仿宋_GB2312" w:hAnsi="仿宋_GB2312" w:eastAsia="仿宋_GB2312" w:cs="仿宋_GB2312"/>
          <w:spacing w:val="-2"/>
          <w:sz w:val="24"/>
          <w:szCs w:val="24"/>
        </w:rPr>
      </w:pPr>
    </w:p>
    <w:p w14:paraId="2F57DA42">
      <w:pPr>
        <w:spacing w:before="75" w:line="227" w:lineRule="auto"/>
        <w:ind w:left="135"/>
        <w:rPr>
          <w:rFonts w:hint="eastAsia" w:ascii="仿宋_GB2312" w:hAnsi="仿宋_GB2312" w:eastAsia="仿宋_GB2312" w:cs="仿宋_GB2312"/>
          <w:spacing w:val="-2"/>
          <w:sz w:val="24"/>
          <w:szCs w:val="24"/>
        </w:rPr>
      </w:pPr>
    </w:p>
    <w:p w14:paraId="6B49F081">
      <w:pPr>
        <w:spacing w:before="75" w:line="227" w:lineRule="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投标人名称 (盖章)：                法定代表人或授权代表(签字</w:t>
      </w:r>
      <w:r>
        <w:rPr>
          <w:rFonts w:hint="eastAsia" w:ascii="仿宋_GB2312" w:hAnsi="仿宋_GB2312" w:eastAsia="仿宋_GB2312" w:cs="仿宋_GB2312"/>
          <w:sz w:val="24"/>
          <w:szCs w:val="24"/>
        </w:rPr>
        <w:t>)：</w:t>
      </w:r>
    </w:p>
    <w:p w14:paraId="29E43507">
      <w:pPr>
        <w:pStyle w:val="19"/>
        <w:rPr>
          <w:rFonts w:hint="eastAsia" w:ascii="仿宋_GB2312" w:hAnsi="仿宋_GB2312" w:eastAsia="仿宋_GB2312" w:cs="仿宋_GB2312"/>
          <w:sz w:val="24"/>
          <w:szCs w:val="24"/>
        </w:rPr>
      </w:pPr>
    </w:p>
    <w:p w14:paraId="52C90B8F">
      <w:pPr>
        <w:pStyle w:val="19"/>
        <w:rPr>
          <w:rFonts w:hint="eastAsia" w:ascii="仿宋_GB2312" w:hAnsi="仿宋_GB2312" w:eastAsia="仿宋_GB2312" w:cs="仿宋_GB2312"/>
          <w:sz w:val="24"/>
          <w:szCs w:val="24"/>
        </w:rPr>
      </w:pPr>
    </w:p>
    <w:p w14:paraId="14AA6200">
      <w:p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  期：       年    月    日</w:t>
      </w:r>
    </w:p>
    <w:p w14:paraId="2719610F">
      <w:pPr>
        <w:pStyle w:val="19"/>
        <w:rPr>
          <w:rFonts w:hint="eastAsia" w:ascii="仿宋_GB2312" w:hAnsi="仿宋_GB2312" w:eastAsia="仿宋_GB2312" w:cs="仿宋_GB2312"/>
          <w:sz w:val="24"/>
          <w:szCs w:val="24"/>
        </w:rPr>
        <w:sectPr>
          <w:footerReference r:id="rId35" w:type="default"/>
          <w:pgSz w:w="11906" w:h="16839"/>
          <w:pgMar w:top="1431" w:right="1417" w:bottom="1179" w:left="1304" w:header="850" w:footer="992" w:gutter="0"/>
          <w:pgNumType w:fmt="decimal"/>
          <w:cols w:space="720" w:num="1"/>
        </w:sectPr>
      </w:pPr>
    </w:p>
    <w:p w14:paraId="7397D8C9">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88" w:name="_Toc12037"/>
      <w:bookmarkStart w:id="189" w:name="_Toc300"/>
      <w:bookmarkStart w:id="190" w:name="_Toc26438"/>
      <w:r>
        <w:rPr>
          <w:rFonts w:hint="eastAsia" w:ascii="仿宋_GB2312" w:hAnsi="仿宋_GB2312" w:eastAsia="仿宋_GB2312" w:cs="仿宋_GB2312"/>
          <w:b/>
          <w:bCs/>
          <w:kern w:val="2"/>
          <w:sz w:val="36"/>
          <w:szCs w:val="36"/>
          <w:lang w:val="en-US" w:eastAsia="zh-CN" w:bidi="ar-SA"/>
        </w:rPr>
        <w:t>附件12 服务承诺函</w:t>
      </w:r>
      <w:bookmarkEnd w:id="188"/>
      <w:bookmarkEnd w:id="189"/>
      <w:bookmarkEnd w:id="190"/>
    </w:p>
    <w:p w14:paraId="76C8A357">
      <w:pPr>
        <w:spacing w:line="240" w:lineRule="exact"/>
        <w:jc w:val="center"/>
        <w:rPr>
          <w:rFonts w:hint="eastAsia" w:ascii="仿宋_GB2312" w:hAnsi="仿宋_GB2312" w:eastAsia="仿宋_GB2312" w:cs="仿宋_GB2312"/>
          <w:b/>
          <w:bCs/>
          <w:sz w:val="36"/>
          <w:szCs w:val="20"/>
        </w:rPr>
      </w:pPr>
    </w:p>
    <w:p w14:paraId="27D07F57">
      <w:pPr>
        <w:spacing w:line="360" w:lineRule="auto"/>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项目名称：</w:t>
      </w:r>
      <w:r>
        <w:rPr>
          <w:rFonts w:hint="eastAsia" w:ascii="仿宋_GB2312" w:hAnsi="仿宋_GB2312" w:eastAsia="仿宋_GB2312" w:cs="仿宋_GB2312"/>
          <w:b/>
          <w:bCs/>
          <w:sz w:val="24"/>
          <w:szCs w:val="24"/>
          <w:highlight w:val="green"/>
          <w:u w:val="single"/>
          <w:lang w:val="en-US" w:eastAsia="zh-CN"/>
        </w:rPr>
        <w:t>中国重汽集团济南商用车转向油加注设备项目</w:t>
      </w:r>
    </w:p>
    <w:p w14:paraId="40350757">
      <w:pPr>
        <w:spacing w:line="360" w:lineRule="auto"/>
        <w:rPr>
          <w:rFonts w:hint="eastAsia" w:ascii="仿宋_GB2312" w:hAnsi="仿宋_GB2312" w:eastAsia="仿宋_GB2312" w:cs="仿宋_GB2312"/>
          <w:b/>
          <w:bCs/>
          <w:sz w:val="24"/>
          <w:szCs w:val="20"/>
        </w:rPr>
      </w:pPr>
      <w:r>
        <w:rPr>
          <w:rFonts w:hint="eastAsia" w:ascii="仿宋_GB2312" w:hAnsi="仿宋_GB2312" w:eastAsia="仿宋_GB2312" w:cs="仿宋_GB2312"/>
          <w:b/>
          <w:bCs/>
          <w:sz w:val="24"/>
          <w:szCs w:val="20"/>
        </w:rPr>
        <w:t>中国重汽集团济南动力有限公司：</w:t>
      </w:r>
    </w:p>
    <w:p w14:paraId="72F3A700">
      <w:pPr>
        <w:spacing w:line="360" w:lineRule="auto"/>
        <w:ind w:firstLine="48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我代表（投标人名称）对中标合同产品的服务作如下承诺：</w:t>
      </w:r>
    </w:p>
    <w:p w14:paraId="5993EB8A">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255159A">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09F1AAF">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891B3FC">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B47728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49C0754">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BCA88E4">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F726265">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43244CF">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9F21EC4">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6529A6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F20DB80">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9660E39">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5CE50C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F293911">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9F28951">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7B2E84A">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4F96DD0C">
      <w:pPr>
        <w:spacing w:line="360" w:lineRule="auto"/>
        <w:ind w:firstLine="480" w:firstLineChars="200"/>
        <w:rPr>
          <w:rFonts w:hint="eastAsia" w:ascii="仿宋_GB2312" w:hAnsi="仿宋_GB2312" w:eastAsia="仿宋_GB2312" w:cs="仿宋_GB2312"/>
          <w:sz w:val="24"/>
          <w:szCs w:val="20"/>
          <w:u w:val="single"/>
        </w:rPr>
      </w:pPr>
    </w:p>
    <w:p w14:paraId="0DA7406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投标人：（盖章）</w:t>
      </w:r>
    </w:p>
    <w:p w14:paraId="7A4A502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法定代表人（委托代理人）：（签字）</w:t>
      </w:r>
    </w:p>
    <w:p w14:paraId="5A2AF07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  期：       年    月    日</w:t>
      </w:r>
    </w:p>
    <w:p w14:paraId="0F3C9141">
      <w:pPr>
        <w:rPr>
          <w:rFonts w:hint="eastAsia" w:ascii="仿宋_GB2312" w:hAnsi="仿宋_GB2312" w:eastAsia="仿宋_GB2312" w:cs="仿宋_GB2312"/>
          <w:b/>
          <w:bCs/>
          <w:color w:val="000000"/>
          <w:sz w:val="28"/>
          <w:szCs w:val="20"/>
        </w:rPr>
      </w:pPr>
    </w:p>
    <w:p w14:paraId="06740C73">
      <w:pPr>
        <w:pStyle w:val="19"/>
        <w:rPr>
          <w:rFonts w:hint="eastAsia" w:ascii="仿宋_GB2312" w:hAnsi="仿宋_GB2312" w:eastAsia="仿宋_GB2312" w:cs="仿宋_GB2312"/>
          <w:b/>
          <w:bCs/>
          <w:color w:val="000000"/>
          <w:sz w:val="28"/>
          <w:szCs w:val="20"/>
        </w:rPr>
      </w:pPr>
    </w:p>
    <w:p w14:paraId="314987F0">
      <w:pPr>
        <w:rPr>
          <w:rFonts w:hint="eastAsia" w:ascii="仿宋_GB2312" w:hAnsi="仿宋_GB2312" w:eastAsia="仿宋_GB2312" w:cs="仿宋_GB2312"/>
          <w:b/>
          <w:bCs/>
          <w:color w:val="000000"/>
          <w:sz w:val="28"/>
          <w:szCs w:val="20"/>
        </w:rPr>
      </w:pPr>
    </w:p>
    <w:p w14:paraId="0DDF61D2">
      <w:pPr>
        <w:outlineLvl w:val="1"/>
        <w:rPr>
          <w:rFonts w:hint="eastAsia" w:ascii="仿宋_GB2312" w:hAnsi="仿宋_GB2312" w:eastAsia="仿宋_GB2312" w:cs="仿宋_GB2312"/>
          <w:szCs w:val="20"/>
        </w:rPr>
      </w:pPr>
      <w:bookmarkStart w:id="191" w:name="_Toc5869"/>
      <w:bookmarkStart w:id="192" w:name="_Toc5295"/>
      <w:bookmarkStart w:id="193" w:name="_Toc19953"/>
      <w:r>
        <w:rPr>
          <w:rFonts w:hint="eastAsia" w:ascii="仿宋_GB2312" w:hAnsi="仿宋_GB2312" w:eastAsia="仿宋_GB2312" w:cs="仿宋_GB2312"/>
          <w:b/>
          <w:bCs/>
          <w:kern w:val="2"/>
          <w:sz w:val="36"/>
          <w:szCs w:val="36"/>
          <w:lang w:val="en-US" w:eastAsia="zh-CN" w:bidi="ar-SA"/>
        </w:rPr>
        <w:t>附件13 投标文件封面及封口格式</w:t>
      </w:r>
      <w:bookmarkEnd w:id="191"/>
      <w:bookmarkEnd w:id="192"/>
      <w:bookmarkEnd w:id="193"/>
    </w:p>
    <w:p w14:paraId="31EEAD5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封面格式：</w:t>
      </w:r>
    </w:p>
    <w:tbl>
      <w:tblPr>
        <w:tblStyle w:val="3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3686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A988EF5">
            <w:pPr>
              <w:jc w:val="center"/>
              <w:rPr>
                <w:rFonts w:hint="eastAsia" w:ascii="仿宋_GB2312" w:hAnsi="仿宋_GB2312" w:eastAsia="仿宋_GB2312" w:cs="仿宋_GB2312"/>
                <w:b/>
                <w:szCs w:val="20"/>
              </w:rPr>
            </w:pPr>
          </w:p>
          <w:p w14:paraId="4B584FD9">
            <w:pPr>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技术/资质/商务文件</w:t>
            </w:r>
          </w:p>
          <w:p w14:paraId="6AC1DB05">
            <w:pPr>
              <w:rPr>
                <w:rFonts w:hint="eastAsia" w:ascii="仿宋_GB2312" w:hAnsi="仿宋_GB2312" w:eastAsia="仿宋_GB2312" w:cs="仿宋_GB2312"/>
                <w:b/>
                <w:sz w:val="30"/>
                <w:szCs w:val="30"/>
              </w:rPr>
            </w:pPr>
          </w:p>
          <w:p w14:paraId="7D1F07CB">
            <w:pPr>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（1正本）</w:t>
            </w:r>
          </w:p>
          <w:p w14:paraId="24DD7A37">
            <w:pPr>
              <w:jc w:val="center"/>
              <w:rPr>
                <w:rFonts w:hint="eastAsia" w:ascii="仿宋_GB2312" w:hAnsi="仿宋_GB2312" w:eastAsia="仿宋_GB2312" w:cs="仿宋_GB2312"/>
                <w:b/>
                <w:szCs w:val="20"/>
              </w:rPr>
            </w:pPr>
          </w:p>
          <w:p w14:paraId="17AA5DEA">
            <w:pPr>
              <w:jc w:val="center"/>
              <w:rPr>
                <w:rFonts w:hint="eastAsia" w:ascii="仿宋_GB2312" w:hAnsi="仿宋_GB2312" w:eastAsia="仿宋_GB2312" w:cs="仿宋_GB2312"/>
                <w:b/>
                <w:szCs w:val="20"/>
              </w:rPr>
            </w:pPr>
          </w:p>
          <w:p w14:paraId="5722893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项目名称：</w:t>
            </w:r>
            <w:r>
              <w:rPr>
                <w:rFonts w:hint="eastAsia" w:ascii="仿宋_GB2312" w:hAnsi="仿宋_GB2312" w:eastAsia="仿宋_GB2312" w:cs="仿宋_GB2312"/>
                <w:b/>
                <w:bCs/>
                <w:sz w:val="24"/>
                <w:szCs w:val="24"/>
                <w:highlight w:val="green"/>
                <w:u w:val="single"/>
                <w:lang w:val="en-US" w:eastAsia="zh-CN"/>
              </w:rPr>
              <w:t>中国重汽集团济南商用车转向油加注设备项目</w:t>
            </w:r>
          </w:p>
          <w:p w14:paraId="56E49C94">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投标人名称（公章）：</w:t>
            </w:r>
          </w:p>
          <w:p w14:paraId="5E5F467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地址：</w:t>
            </w:r>
          </w:p>
          <w:p w14:paraId="43F90C8D">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授权代表电话：</w:t>
            </w:r>
          </w:p>
          <w:p w14:paraId="015EF0C5">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传真：</w:t>
            </w:r>
          </w:p>
          <w:p w14:paraId="426501D0">
            <w:pPr>
              <w:jc w:val="center"/>
              <w:rPr>
                <w:rFonts w:hint="eastAsia" w:ascii="仿宋_GB2312" w:hAnsi="仿宋_GB2312" w:eastAsia="仿宋_GB2312" w:cs="仿宋_GB2312"/>
                <w:b/>
                <w:szCs w:val="20"/>
              </w:rPr>
            </w:pPr>
          </w:p>
          <w:p w14:paraId="4AE6F177">
            <w:pPr>
              <w:jc w:val="center"/>
              <w:rPr>
                <w:rFonts w:hint="eastAsia" w:ascii="仿宋_GB2312" w:hAnsi="仿宋_GB2312" w:eastAsia="仿宋_GB2312" w:cs="仿宋_GB2312"/>
                <w:b/>
                <w:szCs w:val="20"/>
              </w:rPr>
            </w:pPr>
          </w:p>
        </w:tc>
      </w:tr>
    </w:tbl>
    <w:p w14:paraId="4B1027B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投标人名称：                   授权代表签字：                  日期：</w:t>
      </w:r>
    </w:p>
    <w:p w14:paraId="570073B2">
      <w:pPr>
        <w:jc w:val="right"/>
        <w:rPr>
          <w:rFonts w:hint="eastAsia" w:ascii="仿宋_GB2312" w:hAnsi="仿宋_GB2312" w:eastAsia="仿宋_GB2312" w:cs="仿宋_GB2312"/>
          <w:sz w:val="20"/>
          <w:szCs w:val="20"/>
        </w:rPr>
        <w:sectPr>
          <w:pgSz w:w="11906" w:h="16838"/>
          <w:pgMar w:top="1588" w:right="1418" w:bottom="1134" w:left="1418" w:header="851" w:footer="992" w:gutter="0"/>
          <w:pgNumType w:fmt="decimal"/>
          <w:cols w:space="720" w:num="1"/>
          <w:titlePg/>
          <w:docGrid w:type="lines" w:linePitch="312" w:charSpace="0"/>
        </w:sectPr>
      </w:pPr>
    </w:p>
    <w:p w14:paraId="22818196">
      <w:pPr>
        <w:outlineLvl w:val="1"/>
        <w:rPr>
          <w:rFonts w:hint="eastAsia" w:ascii="仿宋_GB2312" w:hAnsi="仿宋_GB2312" w:eastAsia="仿宋_GB2312" w:cs="仿宋_GB2312"/>
          <w:b/>
          <w:bCs/>
          <w:kern w:val="2"/>
          <w:sz w:val="36"/>
          <w:szCs w:val="36"/>
          <w:lang w:val="en-US" w:eastAsia="zh-CN" w:bidi="ar-SA"/>
        </w:rPr>
      </w:pPr>
      <w:bookmarkStart w:id="194" w:name="_Toc5470"/>
      <w:bookmarkStart w:id="195" w:name="_Toc31821"/>
      <w:bookmarkStart w:id="196" w:name="_Toc32474"/>
      <w:r>
        <w:rPr>
          <w:rFonts w:hint="eastAsia" w:ascii="仿宋_GB2312" w:hAnsi="仿宋_GB2312" w:eastAsia="仿宋_GB2312" w:cs="仿宋_GB2312"/>
          <w:b/>
          <w:bCs/>
          <w:kern w:val="2"/>
          <w:sz w:val="36"/>
          <w:szCs w:val="36"/>
          <w:lang w:val="en-US" w:eastAsia="zh-CN" w:bidi="ar-SA"/>
        </w:rPr>
        <w:t>附件14技术标评分标准</w:t>
      </w:r>
      <w:bookmarkEnd w:id="194"/>
      <w:bookmarkEnd w:id="195"/>
      <w:bookmarkEnd w:id="196"/>
    </w:p>
    <w:p w14:paraId="3AE49E6C">
      <w:pPr>
        <w:rPr>
          <w:rFonts w:hint="eastAsia"/>
        </w:rPr>
      </w:pPr>
    </w:p>
    <w:p w14:paraId="6A867A16">
      <w:pPr>
        <w:ind w:firstLine="480" w:firstLineChars="200"/>
        <w:rPr>
          <w:rFonts w:hint="eastAsia" w:eastAsiaTheme="minorEastAsia"/>
          <w:lang w:val="en-US" w:eastAsia="zh-CN"/>
        </w:rPr>
        <w:sectPr>
          <w:pgSz w:w="16838" w:h="11906" w:orient="landscape"/>
          <w:pgMar w:top="1418" w:right="1588" w:bottom="1418" w:left="1134" w:header="851" w:footer="992" w:gutter="0"/>
          <w:pgNumType w:fmt="decimal"/>
          <w:cols w:space="720" w:num="1"/>
          <w:titlePg/>
          <w:docGrid w:type="lines" w:linePitch="312" w:charSpace="0"/>
        </w:sectPr>
      </w:pPr>
      <w:r>
        <w:rPr>
          <w:rFonts w:hint="eastAsia" w:ascii="宋体" w:hAnsi="宋体" w:cs="宋体"/>
          <w:color w:val="000000"/>
          <w:sz w:val="24"/>
          <w:szCs w:val="24"/>
          <w:lang w:val="en-US" w:eastAsia="zh-CN"/>
        </w:rPr>
        <w:t>无</w:t>
      </w:r>
    </w:p>
    <w:p w14:paraId="4467FC8B">
      <w:pPr>
        <w:pStyle w:val="19"/>
        <w:outlineLvl w:val="9"/>
        <w:rPr>
          <w:rFonts w:hint="eastAsia" w:ascii="仿宋_GB2312" w:hAnsi="仿宋_GB2312" w:eastAsia="仿宋_GB2312" w:cs="仿宋_GB2312"/>
          <w:b/>
          <w:bCs/>
          <w:color w:val="000000"/>
          <w:sz w:val="24"/>
          <w:szCs w:val="24"/>
        </w:rPr>
      </w:pPr>
    </w:p>
    <w:p w14:paraId="78931EAF">
      <w:pPr>
        <w:outlineLvl w:val="1"/>
        <w:rPr>
          <w:rFonts w:hint="eastAsia" w:ascii="仿宋_GB2312" w:hAnsi="仿宋_GB2312" w:eastAsia="仿宋_GB2312" w:cs="仿宋_GB2312"/>
          <w:b/>
          <w:bCs/>
          <w:kern w:val="2"/>
          <w:sz w:val="36"/>
          <w:szCs w:val="36"/>
          <w:lang w:val="en-US" w:eastAsia="zh-CN" w:bidi="ar-SA"/>
        </w:rPr>
      </w:pPr>
      <w:bookmarkStart w:id="197" w:name="_Toc6157"/>
      <w:bookmarkStart w:id="198" w:name="_Toc507"/>
      <w:bookmarkStart w:id="199" w:name="_Toc31993"/>
      <w:r>
        <w:rPr>
          <w:rFonts w:hint="eastAsia" w:ascii="仿宋_GB2312" w:hAnsi="仿宋_GB2312" w:eastAsia="仿宋_GB2312" w:cs="仿宋_GB2312"/>
          <w:b/>
          <w:bCs/>
          <w:kern w:val="2"/>
          <w:sz w:val="36"/>
          <w:szCs w:val="36"/>
          <w:lang w:val="en-US" w:eastAsia="zh-CN" w:bidi="ar-SA"/>
        </w:rPr>
        <w:t>附件15 SRM非生产供应商注册操作手册</w:t>
      </w:r>
      <w:bookmarkEnd w:id="197"/>
      <w:bookmarkEnd w:id="198"/>
      <w:bookmarkEnd w:id="199"/>
    </w:p>
    <w:p w14:paraId="06876F79">
      <w:pPr>
        <w:adjustRightInd w:val="0"/>
        <w:snapToGrid w:val="0"/>
        <w:jc w:val="left"/>
        <w:rPr>
          <w:rFonts w:hint="eastAsia" w:ascii="仿宋_GB2312" w:hAnsi="仿宋_GB2312" w:eastAsia="仿宋_GB2312" w:cs="仿宋_GB2312"/>
          <w:sz w:val="24"/>
          <w:szCs w:val="24"/>
        </w:rPr>
      </w:pPr>
    </w:p>
    <w:p w14:paraId="2B12C348">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浏览器中输入地址;</w:t>
      </w:r>
    </w:p>
    <w:p w14:paraId="60D09DF2">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"http://ecaitong.sinotruk.com:8012/#/login" \t "dlt" </w:instrText>
      </w:r>
      <w:r>
        <w:rPr>
          <w:rFonts w:hint="eastAsia" w:ascii="仿宋_GB2312" w:hAnsi="仿宋_GB2312" w:eastAsia="仿宋_GB2312" w:cs="仿宋_GB2312"/>
        </w:rPr>
        <w:fldChar w:fldCharType="separate"/>
      </w:r>
      <w:r>
        <w:rPr>
          <w:rFonts w:hint="eastAsia" w:ascii="仿宋_GB2312" w:hAnsi="仿宋_GB2312" w:eastAsia="仿宋_GB2312" w:cs="仿宋_GB2312"/>
          <w:sz w:val="24"/>
          <w:szCs w:val="24"/>
        </w:rPr>
        <w:t>http</w:t>
      </w:r>
      <w:r>
        <w:rPr>
          <w:rFonts w:hint="eastAsia" w:ascii="仿宋_GB2312" w:hAnsi="仿宋_GB2312" w:eastAsia="仿宋_GB2312" w:cs="仿宋_GB2312"/>
          <w:sz w:val="24"/>
          <w:szCs w:val="24"/>
          <w:lang w:val="en-US" w:eastAsia="zh-CN"/>
        </w:rPr>
        <w:t>s</w:t>
      </w:r>
      <w:r>
        <w:rPr>
          <w:rFonts w:hint="eastAsia" w:ascii="仿宋_GB2312" w:hAnsi="仿宋_GB2312" w:eastAsia="仿宋_GB2312" w:cs="仿宋_GB2312"/>
          <w:sz w:val="24"/>
          <w:szCs w:val="24"/>
        </w:rPr>
        <w:t>://ecaitong.sinotruk.com:8012/#/login</w:t>
      </w:r>
      <w:r>
        <w:rPr>
          <w:rFonts w:hint="eastAsia" w:ascii="仿宋_GB2312" w:hAnsi="仿宋_GB2312" w:eastAsia="仿宋_GB2312" w:cs="仿宋_GB2312"/>
          <w:sz w:val="24"/>
          <w:szCs w:val="24"/>
        </w:rPr>
        <w:fldChar w:fldCharType="end"/>
      </w:r>
    </w:p>
    <w:p w14:paraId="33983247">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1.点击立即注册</w:t>
      </w:r>
    </w:p>
    <w:p w14:paraId="0E9BCC99">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1"/>
                    <a:stretch>
                      <a:fillRect/>
                    </a:stretch>
                  </pic:blipFill>
                  <pic:spPr>
                    <a:xfrm>
                      <a:off x="0" y="0"/>
                      <a:ext cx="5760085" cy="2933377"/>
                    </a:xfrm>
                    <a:prstGeom prst="rect">
                      <a:avLst/>
                    </a:prstGeom>
                  </pic:spPr>
                </pic:pic>
              </a:graphicData>
            </a:graphic>
          </wp:inline>
        </w:drawing>
      </w:r>
    </w:p>
    <w:p w14:paraId="187DCF26">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2.填写手机号码（没有注册过的）</w:t>
      </w:r>
    </w:p>
    <w:p w14:paraId="19E9BF99">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2"/>
                    <a:stretch>
                      <a:fillRect/>
                    </a:stretch>
                  </pic:blipFill>
                  <pic:spPr>
                    <a:xfrm>
                      <a:off x="0" y="0"/>
                      <a:ext cx="5760085" cy="2766707"/>
                    </a:xfrm>
                    <a:prstGeom prst="rect">
                      <a:avLst/>
                    </a:prstGeom>
                  </pic:spPr>
                </pic:pic>
              </a:graphicData>
            </a:graphic>
          </wp:inline>
        </w:drawing>
      </w:r>
    </w:p>
    <w:p w14:paraId="0FB5A735">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3.注册成功登录这个手机号码的账号进入系统，点击供应商注册</w:t>
      </w:r>
    </w:p>
    <w:p w14:paraId="7ABECDDE">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3"/>
                    <a:stretch>
                      <a:fillRect/>
                    </a:stretch>
                  </pic:blipFill>
                  <pic:spPr>
                    <a:xfrm>
                      <a:off x="0" y="0"/>
                      <a:ext cx="5760085" cy="2870054"/>
                    </a:xfrm>
                    <a:prstGeom prst="rect">
                      <a:avLst/>
                    </a:prstGeom>
                  </pic:spPr>
                </pic:pic>
              </a:graphicData>
            </a:graphic>
          </wp:inline>
        </w:drawing>
      </w:r>
    </w:p>
    <w:p w14:paraId="7CB9774B">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4.点击新增</w:t>
      </w:r>
    </w:p>
    <w:p w14:paraId="57FB1114">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4"/>
                    <a:stretch>
                      <a:fillRect/>
                    </a:stretch>
                  </pic:blipFill>
                  <pic:spPr>
                    <a:xfrm>
                      <a:off x="0" y="0"/>
                      <a:ext cx="5760085" cy="2853375"/>
                    </a:xfrm>
                    <a:prstGeom prst="rect">
                      <a:avLst/>
                    </a:prstGeom>
                  </pic:spPr>
                </pic:pic>
              </a:graphicData>
            </a:graphic>
          </wp:inline>
        </w:drawing>
      </w:r>
    </w:p>
    <w:p w14:paraId="33BCD189">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5</w:t>
      </w:r>
      <w:r>
        <w:rPr>
          <w:rFonts w:hint="eastAsia" w:ascii="仿宋_GB2312" w:hAnsi="仿宋_GB2312" w:eastAsia="仿宋_GB2312" w:cs="仿宋_GB2312"/>
          <w:color w:val="000000"/>
          <w:sz w:val="24"/>
          <w:szCs w:val="28"/>
        </w:rPr>
        <w:t>.按要求填写所有信息，注意非生产类要填写合作单位，最后提交审批</w:t>
      </w:r>
    </w:p>
    <w:p w14:paraId="145F5FC2">
      <w:pPr>
        <w:rPr>
          <w:rFonts w:hint="eastAsia" w:ascii="仿宋_GB2312" w:hAnsi="仿宋_GB2312" w:eastAsia="仿宋_GB2312" w:cs="仿宋_GB2312"/>
        </w:rPr>
      </w:pPr>
      <w:r>
        <w:rPr>
          <w:rFonts w:hint="eastAsia" w:ascii="仿宋_GB2312" w:hAnsi="仿宋_GB2312" w:eastAsia="仿宋_GB2312" w:cs="仿宋_GB2312"/>
        </w:rPr>
        <w:t>审批通过后，注意记录本单位的“供应商代码”，代码用于登录系统后应标。登录信息如下：</w:t>
      </w:r>
    </w:p>
    <w:p w14:paraId="10E94450">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用 户 名：gys+供应商代码</w:t>
      </w:r>
    </w:p>
    <w:p w14:paraId="21C9DEA7">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初始密码：</w:t>
      </w:r>
      <w:r>
        <w:rPr>
          <w:rFonts w:hint="eastAsia" w:ascii="仿宋_GB2312" w:hAnsi="仿宋_GB2312" w:eastAsia="仿宋_GB2312" w:cs="仿宋_GB2312"/>
          <w:color w:val="000000"/>
          <w:sz w:val="24"/>
          <w:szCs w:val="24"/>
          <w:highlight w:val="yellow"/>
        </w:rPr>
        <w:t>scm@2022</w:t>
      </w:r>
    </w:p>
    <w:p w14:paraId="7E2F2289">
      <w:pPr>
        <w:rPr>
          <w:rFonts w:hint="eastAsia" w:ascii="仿宋_GB2312" w:hAnsi="仿宋_GB2312" w:eastAsia="仿宋_GB2312" w:cs="仿宋_GB2312"/>
          <w:color w:val="000000"/>
        </w:rPr>
      </w:pPr>
    </w:p>
    <w:p w14:paraId="6C7C64A1">
      <w:pP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5"/>
                    <a:stretch>
                      <a:fillRect/>
                    </a:stretch>
                  </pic:blipFill>
                  <pic:spPr>
                    <a:xfrm>
                      <a:off x="0" y="0"/>
                      <a:ext cx="5760085" cy="2810122"/>
                    </a:xfrm>
                    <a:prstGeom prst="rect">
                      <a:avLst/>
                    </a:prstGeom>
                  </pic:spPr>
                </pic:pic>
              </a:graphicData>
            </a:graphic>
          </wp:inline>
        </w:drawing>
      </w:r>
    </w:p>
    <w:p w14:paraId="425E18A9">
      <w:pPr>
        <w:pStyle w:val="19"/>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6"/>
                    <a:stretch>
                      <a:fillRect/>
                    </a:stretch>
                  </pic:blipFill>
                  <pic:spPr>
                    <a:xfrm>
                      <a:off x="0" y="0"/>
                      <a:ext cx="5760085" cy="2820042"/>
                    </a:xfrm>
                    <a:prstGeom prst="rect">
                      <a:avLst/>
                    </a:prstGeom>
                  </pic:spPr>
                </pic:pic>
              </a:graphicData>
            </a:graphic>
          </wp:inline>
        </w:drawing>
      </w:r>
    </w:p>
    <w:p w14:paraId="20DE6F39">
      <w:pPr>
        <w:pStyle w:val="19"/>
        <w:rPr>
          <w:rFonts w:hint="eastAsia" w:ascii="仿宋_GB2312" w:hAnsi="仿宋_GB2312" w:eastAsia="仿宋_GB2312" w:cs="仿宋_GB2312"/>
        </w:rPr>
      </w:pPr>
    </w:p>
    <w:p w14:paraId="5093906D">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352720B5">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3C29D916">
      <w:pPr>
        <w:outlineLvl w:val="1"/>
        <w:rPr>
          <w:rFonts w:hint="eastAsia" w:ascii="仿宋_GB2312" w:hAnsi="仿宋_GB2312" w:eastAsia="仿宋_GB2312" w:cs="仿宋_GB2312"/>
          <w:b/>
          <w:bCs/>
          <w:kern w:val="2"/>
          <w:sz w:val="36"/>
          <w:szCs w:val="36"/>
          <w:lang w:val="en-US" w:eastAsia="zh-CN" w:bidi="ar-SA"/>
        </w:rPr>
      </w:pPr>
      <w:r>
        <w:rPr>
          <w:rFonts w:hint="eastAsia" w:hAnsi="宋体" w:eastAsia="宋体" w:cs="宋体"/>
          <w:b/>
          <w:bCs/>
          <w:color w:val="000000"/>
          <w:sz w:val="24"/>
          <w:szCs w:val="28"/>
          <w:highlight w:val="yellow"/>
        </w:rPr>
        <w:t>2.配套能力“供货类别”填“工艺设备”，业务主管部门为“工艺研究院”。</w:t>
      </w:r>
      <w:bookmarkStart w:id="200" w:name="_Toc14977"/>
      <w:bookmarkStart w:id="201" w:name="_Toc19611"/>
      <w:bookmarkStart w:id="202" w:name="_Toc9496"/>
    </w:p>
    <w:p w14:paraId="56E5D6B4">
      <w:pPr>
        <w:outlineLvl w:val="1"/>
        <w:rPr>
          <w:rFonts w:hint="eastAsia" w:ascii="仿宋_GB2312" w:hAnsi="仿宋_GB2312" w:eastAsia="仿宋_GB2312" w:cs="仿宋_GB2312"/>
          <w:b/>
          <w:bCs/>
          <w:kern w:val="2"/>
          <w:sz w:val="36"/>
          <w:szCs w:val="36"/>
          <w:lang w:val="en-US" w:eastAsia="zh-CN" w:bidi="ar-SA"/>
        </w:rPr>
      </w:pPr>
    </w:p>
    <w:p w14:paraId="3D0A6B7D">
      <w:pPr>
        <w:outlineLvl w:val="1"/>
        <w:rPr>
          <w:rFonts w:hint="eastAsia" w:ascii="仿宋_GB2312" w:hAnsi="仿宋_GB2312" w:eastAsia="仿宋_GB2312" w:cs="仿宋_GB2312"/>
          <w:b/>
          <w:bCs/>
          <w:kern w:val="2"/>
          <w:sz w:val="36"/>
          <w:szCs w:val="36"/>
          <w:lang w:val="en-US" w:eastAsia="zh-CN" w:bidi="ar-SA"/>
        </w:rPr>
      </w:pPr>
    </w:p>
    <w:p w14:paraId="2E62C82D">
      <w:pPr>
        <w:outlineLvl w:val="1"/>
        <w:rPr>
          <w:rFonts w:hint="eastAsia" w:ascii="仿宋_GB2312" w:hAnsi="仿宋_GB2312" w:eastAsia="仿宋_GB2312" w:cs="仿宋_GB2312"/>
          <w:b/>
          <w:bCs/>
          <w:kern w:val="2"/>
          <w:sz w:val="36"/>
          <w:szCs w:val="36"/>
          <w:lang w:val="en-US" w:eastAsia="zh-CN" w:bidi="ar-SA"/>
        </w:rPr>
      </w:pPr>
    </w:p>
    <w:p w14:paraId="2E6D59FD">
      <w:pPr>
        <w:outlineLvl w:val="1"/>
        <w:rPr>
          <w:rFonts w:hint="eastAsia" w:ascii="仿宋_GB2312" w:hAnsi="仿宋_GB2312" w:eastAsia="仿宋_GB2312" w:cs="仿宋_GB2312"/>
          <w:b/>
          <w:bCs/>
          <w:kern w:val="2"/>
          <w:sz w:val="36"/>
          <w:szCs w:val="36"/>
          <w:lang w:val="en-US" w:eastAsia="zh-CN" w:bidi="ar-SA"/>
        </w:rPr>
      </w:pPr>
    </w:p>
    <w:p w14:paraId="2ECC87AE">
      <w:pPr>
        <w:outlineLvl w:val="1"/>
        <w:rPr>
          <w:rFonts w:hint="eastAsia" w:ascii="仿宋_GB2312" w:hAnsi="仿宋_GB2312" w:eastAsia="仿宋_GB2312" w:cs="仿宋_GB2312"/>
          <w:b/>
          <w:bCs/>
          <w:kern w:val="2"/>
          <w:sz w:val="36"/>
          <w:szCs w:val="36"/>
          <w:lang w:val="en-US" w:eastAsia="zh-CN" w:bidi="ar-SA"/>
        </w:rPr>
      </w:pPr>
    </w:p>
    <w:p w14:paraId="70C46261">
      <w:pPr>
        <w:outlineLvl w:val="1"/>
        <w:rPr>
          <w:rFonts w:hint="eastAsia" w:ascii="仿宋_GB2312" w:hAnsi="仿宋_GB2312" w:eastAsia="仿宋_GB2312" w:cs="仿宋_GB2312"/>
          <w:b/>
          <w:bCs/>
          <w:kern w:val="2"/>
          <w:sz w:val="36"/>
          <w:szCs w:val="36"/>
          <w:lang w:val="en-US" w:eastAsia="zh-CN" w:bidi="ar-SA"/>
        </w:rPr>
      </w:pPr>
      <w:r>
        <w:rPr>
          <w:rFonts w:hint="eastAsia" w:ascii="仿宋_GB2312" w:hAnsi="仿宋_GB2312" w:eastAsia="仿宋_GB2312" w:cs="仿宋_GB2312"/>
          <w:b/>
          <w:bCs/>
          <w:kern w:val="2"/>
          <w:sz w:val="36"/>
          <w:szCs w:val="36"/>
          <w:lang w:val="en-US" w:eastAsia="zh-CN" w:bidi="ar-SA"/>
        </w:rPr>
        <w:t>附件16 SRM系统供应商用户手册</w:t>
      </w:r>
      <w:bookmarkEnd w:id="200"/>
      <w:bookmarkEnd w:id="201"/>
      <w:bookmarkEnd w:id="202"/>
    </w:p>
    <w:p w14:paraId="00491721">
      <w:pPr>
        <w:spacing w:line="360" w:lineRule="auto"/>
        <w:rPr>
          <w:rStyle w:val="46"/>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系统网址：</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"http://ecaitong.sinotruk.com:8012/" \t "dlt" </w:instrText>
      </w:r>
      <w:r>
        <w:rPr>
          <w:rFonts w:hint="eastAsia" w:ascii="仿宋_GB2312" w:hAnsi="仿宋_GB2312" w:eastAsia="仿宋_GB2312" w:cs="仿宋_GB2312"/>
        </w:rPr>
        <w:fldChar w:fldCharType="separate"/>
      </w:r>
      <w:r>
        <w:rPr>
          <w:rStyle w:val="46"/>
          <w:rFonts w:hint="eastAsia" w:ascii="仿宋_GB2312" w:hAnsi="仿宋_GB2312" w:eastAsia="仿宋_GB2312" w:cs="仿宋_GB2312"/>
          <w:sz w:val="24"/>
          <w:szCs w:val="24"/>
        </w:rPr>
        <w:t>http</w:t>
      </w:r>
      <w:r>
        <w:rPr>
          <w:rStyle w:val="46"/>
          <w:rFonts w:hint="eastAsia" w:ascii="仿宋_GB2312" w:hAnsi="仿宋_GB2312" w:eastAsia="仿宋_GB2312" w:cs="仿宋_GB2312"/>
          <w:sz w:val="24"/>
          <w:szCs w:val="24"/>
          <w:lang w:val="en-US" w:eastAsia="zh-CN"/>
        </w:rPr>
        <w:t>s</w:t>
      </w:r>
      <w:r>
        <w:rPr>
          <w:rStyle w:val="46"/>
          <w:rFonts w:hint="eastAsia" w:ascii="仿宋_GB2312" w:hAnsi="仿宋_GB2312" w:eastAsia="仿宋_GB2312" w:cs="仿宋_GB2312"/>
          <w:sz w:val="24"/>
          <w:szCs w:val="24"/>
        </w:rPr>
        <w:t>://ecaitong.sinotruk.com:8012/</w:t>
      </w:r>
      <w:r>
        <w:rPr>
          <w:rStyle w:val="46"/>
          <w:rFonts w:hint="eastAsia" w:ascii="仿宋_GB2312" w:hAnsi="仿宋_GB2312" w:eastAsia="仿宋_GB2312" w:cs="仿宋_GB2312"/>
          <w:sz w:val="24"/>
          <w:szCs w:val="24"/>
        </w:rPr>
        <w:fldChar w:fldCharType="end"/>
      </w:r>
      <w:r>
        <w:rPr>
          <w:rStyle w:val="46"/>
          <w:rFonts w:hint="eastAsia" w:ascii="仿宋_GB2312" w:hAnsi="仿宋_GB2312" w:eastAsia="仿宋_GB2312" w:cs="仿宋_GB2312"/>
          <w:sz w:val="24"/>
          <w:szCs w:val="24"/>
        </w:rPr>
        <w:t>（以下内容可能非最新版本，仅供参考，请登录系统网址后，点检查看最新版供应商手册）</w:t>
      </w:r>
    </w:p>
    <w:p w14:paraId="773DEF38">
      <w:pPr>
        <w:spacing w:line="360" w:lineRule="auto"/>
        <w:rPr>
          <w:rFonts w:hint="eastAsia" w:ascii="仿宋_GB2312" w:hAnsi="仿宋_GB2312" w:eastAsia="仿宋_GB2312" w:cs="仿宋_GB2312"/>
        </w:rPr>
      </w:pPr>
      <w:r>
        <w:rPr>
          <w:rFonts w:hint="eastAsia" w:ascii="仿宋_GB2312" w:hAnsi="仿宋_GB2312" w:eastAsia="仿宋_GB2312" w:cs="仿宋_GB2312"/>
        </w:rPr>
        <mc:AlternateContent>
          <mc:Choice Requires="wps">
            <w:drawing>
              <wp:anchor distT="0" distB="0" distL="114300" distR="114300" simplePos="0" relativeHeight="251662336"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2336;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rPr>
          <w:rFonts w:hint="eastAsia" w:ascii="仿宋_GB2312" w:hAnsi="仿宋_GB2312" w:eastAsia="仿宋_GB2312" w:cs="仿宋_GB2312"/>
        </w:rP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7"/>
                    <a:stretch>
                      <a:fillRect/>
                    </a:stretch>
                  </pic:blipFill>
                  <pic:spPr>
                    <a:xfrm>
                      <a:off x="0" y="0"/>
                      <a:ext cx="4067175" cy="4876800"/>
                    </a:xfrm>
                    <a:prstGeom prst="rect">
                      <a:avLst/>
                    </a:prstGeom>
                    <a:noFill/>
                    <a:ln>
                      <a:noFill/>
                    </a:ln>
                  </pic:spPr>
                </pic:pic>
              </a:graphicData>
            </a:graphic>
          </wp:inline>
        </w:drawing>
      </w:r>
    </w:p>
    <w:p w14:paraId="1B9D37D6">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用 户 名：gys+供应商代码（</w:t>
      </w:r>
      <w:r>
        <w:rPr>
          <w:rFonts w:hint="eastAsia" w:ascii="仿宋_GB2312" w:hAnsi="仿宋_GB2312" w:eastAsia="仿宋_GB2312" w:cs="仿宋_GB2312"/>
          <w:color w:val="FF0000"/>
          <w:sz w:val="24"/>
          <w:szCs w:val="24"/>
        </w:rPr>
        <w:t>注意：注册完毕后，用户名不要用手机号登录</w:t>
      </w:r>
      <w:r>
        <w:rPr>
          <w:rFonts w:hint="eastAsia" w:ascii="仿宋_GB2312" w:hAnsi="仿宋_GB2312" w:eastAsia="仿宋_GB2312" w:cs="仿宋_GB2312"/>
          <w:color w:val="000000"/>
          <w:sz w:val="24"/>
          <w:szCs w:val="24"/>
        </w:rPr>
        <w:t>）</w:t>
      </w:r>
    </w:p>
    <w:p w14:paraId="016708A2">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初始密码：</w:t>
      </w:r>
      <w:r>
        <w:rPr>
          <w:rFonts w:hint="eastAsia" w:ascii="仿宋_GB2312" w:hAnsi="仿宋_GB2312" w:eastAsia="仿宋_GB2312" w:cs="仿宋_GB2312"/>
          <w:color w:val="000000"/>
          <w:sz w:val="24"/>
          <w:szCs w:val="24"/>
          <w:highlight w:val="yellow"/>
        </w:rPr>
        <w:t>scm@2022</w:t>
      </w:r>
    </w:p>
    <w:p w14:paraId="1F7B0EB8">
      <w:pPr>
        <w:spacing w:line="360" w:lineRule="auto"/>
        <w:outlineLvl w:val="2"/>
        <w:rPr>
          <w:rFonts w:hint="eastAsia" w:ascii="仿宋_GB2312" w:hAnsi="仿宋_GB2312" w:eastAsia="仿宋_GB2312" w:cs="仿宋_GB2312"/>
          <w:b/>
          <w:bCs/>
          <w:color w:val="000000"/>
          <w:sz w:val="24"/>
          <w:szCs w:val="24"/>
        </w:rPr>
      </w:pPr>
      <w:bookmarkStart w:id="203" w:name="_Toc2672"/>
      <w:bookmarkStart w:id="204" w:name="_Toc8718"/>
      <w:bookmarkStart w:id="205" w:name="_Toc3441"/>
      <w:r>
        <w:rPr>
          <w:rFonts w:hint="eastAsia" w:ascii="仿宋_GB2312" w:hAnsi="仿宋_GB2312" w:eastAsia="仿宋_GB2312" w:cs="仿宋_GB2312"/>
          <w:b/>
          <w:bCs/>
          <w:color w:val="000000"/>
          <w:sz w:val="24"/>
          <w:szCs w:val="24"/>
        </w:rPr>
        <w:t>1.供应商应标</w:t>
      </w:r>
      <w:bookmarkEnd w:id="203"/>
      <w:bookmarkEnd w:id="204"/>
      <w:bookmarkEnd w:id="205"/>
    </w:p>
    <w:p w14:paraId="1B07907C">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路径：招投标中心-非生产类招投标-供应商应标</w:t>
      </w:r>
    </w:p>
    <w:p w14:paraId="05330DE4">
      <w:p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点击应标，上传文件之后点击提交。</w:t>
      </w:r>
    </w:p>
    <w:p w14:paraId="5469C8C8">
      <w:pP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8"/>
                    <a:stretch>
                      <a:fillRect/>
                    </a:stretch>
                  </pic:blipFill>
                  <pic:spPr>
                    <a:xfrm>
                      <a:off x="0" y="0"/>
                      <a:ext cx="5760085" cy="2269864"/>
                    </a:xfrm>
                    <a:prstGeom prst="rect">
                      <a:avLst/>
                    </a:prstGeom>
                  </pic:spPr>
                </pic:pic>
              </a:graphicData>
            </a:graphic>
          </wp:inline>
        </w:drawing>
      </w:r>
    </w:p>
    <w:p w14:paraId="2E78451D">
      <w:pPr>
        <w:rPr>
          <w:rFonts w:hint="eastAsia" w:ascii="仿宋_GB2312" w:hAnsi="仿宋_GB2312" w:eastAsia="仿宋_GB2312" w:cs="仿宋_GB2312"/>
        </w:rPr>
      </w:pPr>
    </w:p>
    <w:p w14:paraId="37B53AC9">
      <w:pPr>
        <w:spacing w:line="360" w:lineRule="auto"/>
        <w:outlineLvl w:val="2"/>
        <w:rPr>
          <w:rFonts w:hint="eastAsia" w:ascii="仿宋_GB2312" w:hAnsi="仿宋_GB2312" w:eastAsia="仿宋_GB2312" w:cs="仿宋_GB2312"/>
          <w:b/>
          <w:bCs/>
          <w:color w:val="000000"/>
          <w:sz w:val="24"/>
          <w:szCs w:val="24"/>
        </w:rPr>
      </w:pPr>
      <w:bookmarkStart w:id="206" w:name="_Toc21366"/>
      <w:bookmarkStart w:id="207" w:name="_Toc27304"/>
      <w:bookmarkStart w:id="208" w:name="_Toc21689"/>
      <w:r>
        <w:rPr>
          <w:rFonts w:hint="eastAsia" w:ascii="仿宋_GB2312" w:hAnsi="仿宋_GB2312" w:eastAsia="仿宋_GB2312" w:cs="仿宋_GB2312"/>
          <w:b/>
          <w:bCs/>
          <w:color w:val="000000"/>
          <w:sz w:val="24"/>
          <w:szCs w:val="24"/>
        </w:rPr>
        <w:t>2.供应商投标</w:t>
      </w:r>
      <w:bookmarkEnd w:id="206"/>
      <w:bookmarkEnd w:id="207"/>
      <w:bookmarkEnd w:id="208"/>
    </w:p>
    <w:p w14:paraId="0891934D">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路径：招投标中心-非生产类招投标-供应商投标</w:t>
      </w:r>
    </w:p>
    <w:p w14:paraId="70E130C5">
      <w:pPr>
        <w:rPr>
          <w:rFonts w:hint="eastAsia" w:ascii="仿宋_GB2312" w:hAnsi="仿宋_GB2312" w:eastAsia="仿宋_GB2312" w:cs="仿宋_GB2312"/>
          <w:color w:val="000000"/>
        </w:rPr>
      </w:pPr>
      <w:r>
        <w:rPr>
          <w:rFonts w:hint="eastAsia" w:ascii="仿宋_GB2312" w:hAnsi="仿宋_GB2312" w:eastAsia="仿宋_GB2312" w:cs="仿宋_GB2312"/>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9"/>
                    <a:stretch>
                      <a:fillRect/>
                    </a:stretch>
                  </pic:blipFill>
                  <pic:spPr>
                    <a:xfrm>
                      <a:off x="0" y="0"/>
                      <a:ext cx="5760085" cy="2125673"/>
                    </a:xfrm>
                    <a:prstGeom prst="rect">
                      <a:avLst/>
                    </a:prstGeom>
                  </pic:spPr>
                </pic:pic>
              </a:graphicData>
            </a:graphic>
          </wp:inline>
        </w:drawing>
      </w:r>
    </w:p>
    <w:p w14:paraId="4502D39B">
      <w:pPr>
        <w:spacing w:line="360" w:lineRule="auto"/>
        <w:rPr>
          <w:rFonts w:hint="eastAsia" w:ascii="仿宋_GB2312" w:hAnsi="仿宋_GB2312" w:eastAsia="仿宋_GB2312" w:cs="仿宋_GB2312"/>
          <w:color w:val="000000"/>
          <w:sz w:val="24"/>
          <w:szCs w:val="28"/>
        </w:rPr>
      </w:pPr>
      <w:r>
        <w:rPr>
          <w:rFonts w:hint="eastAsia" w:ascii="仿宋_GB2312" w:hAnsi="仿宋_GB2312" w:eastAsia="仿宋_GB2312" w:cs="仿宋_GB2312"/>
          <w:color w:val="000000"/>
          <w:sz w:val="24"/>
          <w:szCs w:val="28"/>
        </w:rPr>
        <w:t>点击投标按钮，进入详情页，输入投标报价并上传相应的附件。</w:t>
      </w:r>
    </w:p>
    <w:p w14:paraId="09DB2000">
      <w:pPr>
        <w:pStyle w:val="19"/>
        <w:rPr>
          <w:rFonts w:hint="eastAsia" w:ascii="仿宋_GB2312" w:hAnsi="仿宋_GB2312" w:eastAsia="仿宋_GB2312" w:cs="仿宋_GB2312"/>
        </w:rPr>
      </w:pPr>
      <w:r>
        <w:rPr>
          <w:rFonts w:hint="eastAsia" w:ascii="仿宋_GB2312" w:hAnsi="仿宋_GB2312" w:eastAsia="仿宋_GB2312" w:cs="仿宋_GB2312"/>
          <w:b/>
          <w:bCs/>
          <w:color w:val="000000"/>
          <w:sz w:val="24"/>
          <w:szCs w:val="28"/>
          <w:highlight w:val="yellow"/>
        </w:rPr>
        <w:t>注意：系统内的投标报价单位为“万元”，如开标现场发现填错报价，即直接淘汰。</w:t>
      </w:r>
    </w:p>
    <w:p w14:paraId="77D9CF97">
      <w:pPr>
        <w:spacing w:before="280" w:after="290" w:line="372" w:lineRule="auto"/>
        <w:ind w:left="425" w:hanging="425"/>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0"/>
                    <a:stretch>
                      <a:fillRect/>
                    </a:stretch>
                  </pic:blipFill>
                  <pic:spPr>
                    <a:xfrm>
                      <a:off x="0" y="0"/>
                      <a:ext cx="5490210" cy="2669498"/>
                    </a:xfrm>
                    <a:prstGeom prst="rect">
                      <a:avLst/>
                    </a:prstGeom>
                  </pic:spPr>
                </pic:pic>
              </a:graphicData>
            </a:graphic>
          </wp:inline>
        </w:drawing>
      </w:r>
    </w:p>
    <w:p w14:paraId="4E6361FD">
      <w:pPr>
        <w:spacing w:line="360" w:lineRule="auto"/>
        <w:outlineLvl w:val="2"/>
        <w:rPr>
          <w:rFonts w:hint="eastAsia" w:ascii="仿宋_GB2312" w:hAnsi="仿宋_GB2312" w:eastAsia="仿宋_GB2312" w:cs="仿宋_GB2312"/>
          <w:b/>
          <w:bCs/>
          <w:color w:val="000000"/>
          <w:sz w:val="24"/>
          <w:szCs w:val="24"/>
        </w:rPr>
      </w:pPr>
      <w:bookmarkStart w:id="209" w:name="_Toc24733"/>
      <w:bookmarkStart w:id="210" w:name="_Toc14408"/>
      <w:bookmarkStart w:id="211" w:name="_Toc27334"/>
      <w:r>
        <w:rPr>
          <w:rFonts w:hint="eastAsia" w:ascii="仿宋_GB2312" w:hAnsi="仿宋_GB2312" w:eastAsia="仿宋_GB2312" w:cs="仿宋_GB2312"/>
          <w:b/>
          <w:bCs/>
          <w:color w:val="000000"/>
          <w:sz w:val="24"/>
          <w:szCs w:val="24"/>
        </w:rPr>
        <w:t>3.供应商技术标澄清函</w:t>
      </w:r>
      <w:bookmarkEnd w:id="209"/>
      <w:bookmarkEnd w:id="210"/>
      <w:bookmarkEnd w:id="211"/>
    </w:p>
    <w:p w14:paraId="71574E08">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路径：招投标中心-非生产类招投标-供应商技术标澄清函</w:t>
      </w:r>
    </w:p>
    <w:p w14:paraId="16B8F0C9">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点击编辑按钮进入系统，编辑技术标澄清函最后填写授权代表姓名及电话。</w:t>
      </w:r>
    </w:p>
    <w:p w14:paraId="54971D5D">
      <w:pPr>
        <w:spacing w:line="360" w:lineRule="auto"/>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4"/>
          <w:szCs w:val="24"/>
        </w:rPr>
        <w:t>开标之后所有投标的供应商都可编辑提交，技术标入围之后 都不可编辑</w:t>
      </w:r>
      <w:r>
        <w:rPr>
          <w:rFonts w:hint="eastAsia" w:ascii="仿宋_GB2312" w:hAnsi="仿宋_GB2312" w:eastAsia="仿宋_GB2312" w:cs="仿宋_GB2312"/>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1"/>
                    <a:stretch>
                      <a:fillRect/>
                    </a:stretch>
                  </pic:blipFill>
                  <pic:spPr>
                    <a:xfrm>
                      <a:off x="0" y="0"/>
                      <a:ext cx="5490210" cy="1992743"/>
                    </a:xfrm>
                    <a:prstGeom prst="rect">
                      <a:avLst/>
                    </a:prstGeom>
                  </pic:spPr>
                </pic:pic>
              </a:graphicData>
            </a:graphic>
          </wp:inline>
        </w:drawing>
      </w:r>
    </w:p>
    <w:p w14:paraId="0BD7A13F">
      <w:pPr>
        <w:spacing w:line="360" w:lineRule="auto"/>
        <w:outlineLvl w:val="2"/>
        <w:rPr>
          <w:rFonts w:hint="eastAsia" w:ascii="仿宋_GB2312" w:hAnsi="仿宋_GB2312" w:eastAsia="仿宋_GB2312" w:cs="仿宋_GB2312"/>
          <w:b/>
          <w:bCs/>
          <w:color w:val="000000"/>
          <w:sz w:val="24"/>
          <w:szCs w:val="24"/>
        </w:rPr>
      </w:pPr>
      <w:bookmarkStart w:id="212" w:name="_Toc2163"/>
      <w:bookmarkStart w:id="213" w:name="_Toc4672"/>
      <w:bookmarkStart w:id="214" w:name="_Toc24161"/>
      <w:r>
        <w:rPr>
          <w:rFonts w:hint="eastAsia" w:ascii="仿宋_GB2312" w:hAnsi="仿宋_GB2312" w:eastAsia="仿宋_GB2312" w:cs="仿宋_GB2312"/>
          <w:b/>
          <w:bCs/>
          <w:color w:val="000000"/>
          <w:sz w:val="24"/>
          <w:szCs w:val="24"/>
        </w:rPr>
        <w:t>4.供应商报价</w:t>
      </w:r>
      <w:bookmarkEnd w:id="212"/>
      <w:bookmarkEnd w:id="213"/>
      <w:bookmarkEnd w:id="214"/>
    </w:p>
    <w:p w14:paraId="28202238">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路径：招投标中心-非生产类招投标-供应商报价</w:t>
      </w:r>
    </w:p>
    <w:p w14:paraId="1EE16A3F">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点击报价按钮进入报价详情界面，请在此轮报价起止时间内报价，否则无法报价。</w:t>
      </w:r>
    </w:p>
    <w:p w14:paraId="76946329">
      <w:pPr>
        <w:spacing w:line="360" w:lineRule="auto"/>
        <w:outlineLvl w:val="2"/>
        <w:rPr>
          <w:rFonts w:hint="eastAsia" w:ascii="仿宋_GB2312" w:hAnsi="仿宋_GB2312" w:eastAsia="仿宋_GB2312" w:cs="仿宋_GB2312"/>
          <w:b/>
          <w:bCs/>
          <w:color w:val="000000"/>
          <w:sz w:val="24"/>
          <w:szCs w:val="24"/>
        </w:rPr>
      </w:pPr>
      <w:bookmarkStart w:id="215" w:name="_Toc7227"/>
      <w:bookmarkStart w:id="216" w:name="_Toc25209"/>
      <w:bookmarkStart w:id="217" w:name="_Toc21183"/>
      <w:r>
        <w:rPr>
          <w:rFonts w:hint="eastAsia" w:ascii="仿宋_GB2312" w:hAnsi="仿宋_GB2312" w:eastAsia="仿宋_GB2312" w:cs="仿宋_GB2312"/>
          <w:b/>
          <w:bCs/>
          <w:color w:val="000000"/>
          <w:sz w:val="24"/>
          <w:szCs w:val="24"/>
        </w:rPr>
        <w:t>5.供应商澄清报价</w:t>
      </w:r>
      <w:bookmarkEnd w:id="215"/>
      <w:bookmarkEnd w:id="216"/>
      <w:bookmarkEnd w:id="217"/>
    </w:p>
    <w:p w14:paraId="2CF865B2">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路径：招投标中心-非生产类招投标-供应商澄清报价</w:t>
      </w:r>
    </w:p>
    <w:p w14:paraId="221DAA28">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招标发起人接收建议价的同时会给供应商发送澄清报价，供应商在此界面进行澄清报价，点击编辑按钮进入澄清报价详细界面，输入价格并填写商务澄清内容（最后填写授权代表姓名、电话），之后点击提交。</w:t>
      </w:r>
    </w:p>
    <w:p w14:paraId="6FE065E3">
      <w:pPr>
        <w:spacing w:before="280" w:after="290" w:line="372" w:lineRule="auto"/>
        <w:ind w:left="425" w:hanging="425"/>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2"/>
                    <a:stretch>
                      <a:fillRect/>
                    </a:stretch>
                  </pic:blipFill>
                  <pic:spPr>
                    <a:xfrm>
                      <a:off x="0" y="0"/>
                      <a:ext cx="5490210" cy="2544669"/>
                    </a:xfrm>
                    <a:prstGeom prst="rect">
                      <a:avLst/>
                    </a:prstGeom>
                  </pic:spPr>
                </pic:pic>
              </a:graphicData>
            </a:graphic>
          </wp:inline>
        </w:drawing>
      </w:r>
    </w:p>
    <w:p w14:paraId="655771C4">
      <w:pPr>
        <w:spacing w:line="360" w:lineRule="auto"/>
        <w:outlineLvl w:val="2"/>
        <w:rPr>
          <w:rFonts w:hint="eastAsia" w:ascii="仿宋_GB2312" w:hAnsi="仿宋_GB2312" w:eastAsia="仿宋_GB2312" w:cs="仿宋_GB2312"/>
          <w:b/>
          <w:bCs/>
          <w:color w:val="000000"/>
          <w:sz w:val="24"/>
          <w:szCs w:val="24"/>
        </w:rPr>
      </w:pPr>
      <w:bookmarkStart w:id="218" w:name="_Toc21540"/>
      <w:bookmarkStart w:id="219" w:name="_Toc4981"/>
      <w:bookmarkStart w:id="220" w:name="_Toc30950"/>
      <w:r>
        <w:rPr>
          <w:rFonts w:hint="eastAsia" w:ascii="仿宋_GB2312" w:hAnsi="仿宋_GB2312" w:eastAsia="仿宋_GB2312" w:cs="仿宋_GB2312"/>
          <w:b/>
          <w:bCs/>
          <w:color w:val="000000"/>
          <w:sz w:val="24"/>
          <w:szCs w:val="24"/>
        </w:rPr>
        <w:t>6.供应商查看中标通知</w:t>
      </w:r>
      <w:bookmarkEnd w:id="218"/>
      <w:bookmarkEnd w:id="219"/>
      <w:bookmarkEnd w:id="220"/>
    </w:p>
    <w:p w14:paraId="2DB64900">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路径：招投标中心-非生产类招投标-中标项目</w:t>
      </w:r>
    </w:p>
    <w:p w14:paraId="1400FC8F">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点击查看进入查看中标项目详情</w:t>
      </w:r>
    </w:p>
    <w:p w14:paraId="19B30FCB">
      <w:pP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3"/>
                    <a:stretch>
                      <a:fillRect/>
                    </a:stretch>
                  </pic:blipFill>
                  <pic:spPr>
                    <a:xfrm>
                      <a:off x="0" y="0"/>
                      <a:ext cx="5760085" cy="1956600"/>
                    </a:xfrm>
                    <a:prstGeom prst="rect">
                      <a:avLst/>
                    </a:prstGeom>
                  </pic:spPr>
                </pic:pic>
              </a:graphicData>
            </a:graphic>
          </wp:inline>
        </w:drawing>
      </w:r>
    </w:p>
    <w:p w14:paraId="697262CB">
      <w:pPr>
        <w:rPr>
          <w:rFonts w:hint="eastAsia" w:ascii="仿宋_GB2312" w:hAnsi="仿宋_GB2312" w:eastAsia="仿宋_GB2312" w:cs="仿宋_GB2312"/>
        </w:rPr>
      </w:pPr>
    </w:p>
    <w:p w14:paraId="59659A71">
      <w:pPr>
        <w:rPr>
          <w:rFonts w:hint="eastAsia" w:ascii="仿宋_GB2312" w:hAnsi="仿宋_GB2312" w:eastAsia="仿宋_GB2312" w:cs="仿宋_GB2312"/>
        </w:rPr>
      </w:pPr>
    </w:p>
    <w:p w14:paraId="5599529A">
      <w:pPr>
        <w:rPr>
          <w:rFonts w:hint="eastAsia" w:ascii="仿宋_GB2312" w:hAnsi="仿宋_GB2312" w:eastAsia="仿宋_GB2312" w:cs="仿宋_GB2312"/>
        </w:rPr>
      </w:pPr>
    </w:p>
    <w:sectPr>
      <w:headerReference r:id="rId37" w:type="first"/>
      <w:footerReference r:id="rId39" w:type="first"/>
      <w:headerReference r:id="rId36" w:type="default"/>
      <w:footerReference r:id="rId38" w:type="default"/>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F3133">
    <w:pPr>
      <w:pStyle w:val="24"/>
      <w:jc w:val="both"/>
    </w:pPr>
  </w:p>
  <w:p w14:paraId="4B3674AA">
    <w:pPr>
      <w:pStyle w:val="24"/>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38350A">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4838350A">
                    <w:pPr>
                      <w:pStyle w:val="24"/>
                    </w:pPr>
                    <w:r>
                      <w:fldChar w:fldCharType="begin"/>
                    </w:r>
                    <w:r>
                      <w:instrText xml:space="preserve"> PAGE  \* MERGEFORMAT </w:instrText>
                    </w:r>
                    <w:r>
                      <w:fldChar w:fldCharType="separate"/>
                    </w:r>
                    <w:r>
                      <w:t>1</w:t>
                    </w:r>
                    <w:r>
                      <w:fldChar w:fldCharType="end"/>
                    </w:r>
                  </w:p>
                </w:txbxContent>
              </v:textbox>
            </v:shape>
          </w:pict>
        </mc:Fallback>
      </mc:AlternateContent>
    </w:r>
  </w:p>
  <w:p w14:paraId="28B1B09D">
    <w:pPr>
      <w:pStyle w:val="2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887F9">
    <w:pPr>
      <w:pStyle w:val="24"/>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23F834">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3823F834">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464BD">
    <w:pPr>
      <w:pStyle w:val="24"/>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78039E">
                          <w:pPr>
                            <w:pStyle w:val="24"/>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1578039E">
                    <w:pPr>
                      <w:pStyle w:val="24"/>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3D37B">
    <w:pPr>
      <w:pStyle w:val="24"/>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420B26">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38420B26">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02FF5">
    <w:pPr>
      <w:pStyle w:val="24"/>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623F0">
                          <w:pPr>
                            <w:pStyle w:val="24"/>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020623F0">
                    <w:pPr>
                      <w:pStyle w:val="24"/>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7B950">
    <w:pPr>
      <w:pStyle w:val="24"/>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CD8228">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6ACD8228">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6767D">
    <w:pPr>
      <w:pStyle w:val="24"/>
      <w:jc w:val="cente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26EE24">
                          <w:pPr>
                            <w:pStyle w:val="2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6D26EE24">
                    <w:pPr>
                      <w:pStyle w:val="24"/>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DA266">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BFE83A">
                          <w:pPr>
                            <w:pStyle w:val="24"/>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67BFE83A">
                    <w:pPr>
                      <w:pStyle w:val="24"/>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2337D">
    <w:pPr>
      <w:pStyle w:val="24"/>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AF2650">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64AF2650">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C1816">
    <w:pPr>
      <w:pStyle w:val="24"/>
      <w:jc w:val="cen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EB3258">
                          <w:pPr>
                            <w:pStyle w:val="24"/>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79EB3258">
                    <w:pPr>
                      <w:pStyle w:val="24"/>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16833">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9ACA98">
                          <w:pPr>
                            <w:pStyle w:val="24"/>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669ACA98">
                    <w:pPr>
                      <w:pStyle w:val="24"/>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FC930">
    <w:pPr>
      <w:pStyle w:val="24"/>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14DA1E">
                          <w:pPr>
                            <w:pStyle w:val="24"/>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3814DA1E">
                    <w:pPr>
                      <w:pStyle w:val="24"/>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2D8E4">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8BA3BE">
                          <w:pPr>
                            <w:pStyle w:val="24"/>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088BA3BE">
                    <w:pPr>
                      <w:pStyle w:val="24"/>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99E3D">
    <w:pPr>
      <w:tabs>
        <w:tab w:val="left" w:pos="6782"/>
      </w:tabs>
      <w:spacing w:line="188" w:lineRule="auto"/>
      <w:ind w:left="6854"/>
      <w:rPr>
        <w:rFonts w:hint="default" w:ascii="Times New Roman" w:hAnsi="Times New Roman" w:eastAsia="宋体" w:cs="Times New Roman"/>
        <w:sz w:val="18"/>
        <w:szCs w:val="18"/>
        <w:lang w:val="en-US" w:eastAsia="zh-CN"/>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373F8">
                          <w:pPr>
                            <w:pStyle w:val="24"/>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2D6373F8">
                    <w:pPr>
                      <w:pStyle w:val="24"/>
                    </w:pPr>
                    <w:r>
                      <w:fldChar w:fldCharType="begin"/>
                    </w:r>
                    <w:r>
                      <w:instrText xml:space="preserve"> PAGE  \* MERGEFORMAT </w:instrText>
                    </w:r>
                    <w:r>
                      <w:fldChar w:fldCharType="separate"/>
                    </w:r>
                    <w:r>
                      <w:t>58</w:t>
                    </w:r>
                    <w:r>
                      <w:fldChar w:fldCharType="end"/>
                    </w:r>
                  </w:p>
                </w:txbxContent>
              </v:textbox>
            </v:shape>
          </w:pict>
        </mc:Fallback>
      </mc:AlternateContent>
    </w:r>
    <w:r>
      <w:rPr>
        <w:rFonts w:hint="eastAsia" w:ascii="Times New Roman" w:hAnsi="Times New Roman" w:eastAsia="宋体" w:cs="Times New Roman"/>
        <w:spacing w:val="-2"/>
        <w:sz w:val="18"/>
        <w:szCs w:val="18"/>
        <w:lang w:val="en-US" w:eastAsia="zh-CN"/>
      </w:rPr>
      <w:tab/>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C37B3">
    <w:pPr>
      <w:pStyle w:val="24"/>
      <w:rPr>
        <w:rFonts w:hint="default"/>
        <w:lang w:val="en-US" w:eastAsia="zh-CN"/>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43149F">
                          <w:pPr>
                            <w:pStyle w:val="24"/>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2843149F">
                    <w:pPr>
                      <w:pStyle w:val="24"/>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28720">
    <w:pPr>
      <w:pStyle w:val="24"/>
      <w:rPr>
        <w:rFonts w:hint="default"/>
        <w:lang w:val="en-US" w:eastAsia="zh-CN"/>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94C61">
                          <w:pPr>
                            <w:pStyle w:val="24"/>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72294C61">
                    <w:pPr>
                      <w:pStyle w:val="24"/>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AED7F">
    <w:pPr>
      <w:spacing w:line="182" w:lineRule="auto"/>
      <w:ind w:left="6857"/>
      <w:rPr>
        <w:rFonts w:hint="default" w:ascii="宋体" w:hAnsi="宋体" w:eastAsia="宋体" w:cs="宋体"/>
        <w:sz w:val="18"/>
        <w:szCs w:val="18"/>
        <w:lang w:val="en-US" w:eastAsia="zh-CN"/>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00BD51">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3200BD51">
                    <w:pPr>
                      <w:pStyle w:val="2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eastAsia="宋体" w:cs="宋体"/>
        <w:spacing w:val="-3"/>
        <w:sz w:val="18"/>
        <w:szCs w:val="18"/>
        <w:lang w:val="en-US" w:eastAsia="zh-CN"/>
      </w:rPr>
      <w:t>60</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BEB79">
    <w:pPr>
      <w:pStyle w:val="24"/>
      <w:jc w:val="cente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2D71F9">
                          <w:pPr>
                            <w:pStyle w:val="24"/>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432D71F9">
                    <w:pPr>
                      <w:pStyle w:val="24"/>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384D2">
    <w:pPr>
      <w:pStyle w:val="24"/>
      <w:rPr>
        <w:rFonts w:hint="default"/>
        <w:lang w:val="en-US" w:eastAsia="zh-CN"/>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55AFE3">
                          <w:pPr>
                            <w:pStyle w:val="24"/>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3555AFE3">
                    <w:pPr>
                      <w:pStyle w:val="24"/>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030D0">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34489C">
                          <w:pPr>
                            <w:pStyle w:val="24"/>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5A34489C">
                    <w:pPr>
                      <w:pStyle w:val="24"/>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BE654">
    <w:pPr>
      <w:pStyle w:val="24"/>
      <w:jc w:val="cente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E66FBD">
                          <w:pPr>
                            <w:pStyle w:val="24"/>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28E66FBD">
                    <w:pPr>
                      <w:pStyle w:val="24"/>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33B87">
    <w:pPr>
      <w:pStyle w:val="24"/>
      <w:jc w:val="right"/>
      <w:rPr>
        <w:rFonts w:hint="default" w:eastAsiaTheme="minorEastAsia"/>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E32A6A">
                          <w:pPr>
                            <w:pStyle w:val="24"/>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15E32A6A">
                    <w:pPr>
                      <w:pStyle w:val="24"/>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F29F1">
    <w:pPr>
      <w:pStyle w:val="24"/>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0C272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10C272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2D7CA">
    <w:pPr>
      <w:pStyle w:val="24"/>
    </w:pPr>
  </w:p>
  <w:p w14:paraId="0524950B">
    <w:pPr>
      <w:pStyle w:val="24"/>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400685" cy="147955"/>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00685" cy="147955"/>
                      </a:xfrm>
                      <a:prstGeom prst="rect">
                        <a:avLst/>
                      </a:prstGeom>
                      <a:noFill/>
                      <a:ln>
                        <a:noFill/>
                      </a:ln>
                      <a:effectLst/>
                    </wps:spPr>
                    <wps:txbx>
                      <w:txbxContent>
                        <w:p w14:paraId="7AF4C8DD">
                          <w:pPr>
                            <w:pStyle w:val="24"/>
                          </w:pPr>
                          <w:r>
                            <w:t xml:space="preserve">第 </w:t>
                          </w:r>
                          <w:r>
                            <w:fldChar w:fldCharType="begin"/>
                          </w:r>
                          <w:r>
                            <w:instrText xml:space="preserve"> PAGE  \* MERGEFORMAT </w:instrText>
                          </w:r>
                          <w:r>
                            <w:fldChar w:fldCharType="separate"/>
                          </w:r>
                          <w:r>
                            <w:t>3</w:t>
                          </w:r>
                          <w:r>
                            <w:fldChar w:fldCharType="end"/>
                          </w:r>
                          <w:r>
                            <w:t xml:space="preserve"> 页</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65pt;width:31.55pt;mso-position-horizontal:center;mso-position-horizontal-relative:margin;mso-wrap-style:none;z-index:251664384;mso-width-relative:page;mso-height-relative:page;" filled="f" stroked="f" coordsize="21600,21600" o:gfxdata="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UOo8tEAAAADAQAADwAAAAAAAAABACAAAAAiAAAA&#10;ZHJzL2Rvd25yZXYueG1sUEsBAhQAFAAAAAgAh07iQL6RGGgOAgAAEAQAAA4AAAAAAAAAAQAgAAAA&#10;IAEAAGRycy9lMm9Eb2MueG1sUEsFBgAAAAAGAAYAWQEAAKAFAAAAAA==&#10;">
              <v:fill on="f" focussize="0,0"/>
              <v:stroke on="f"/>
              <v:imagedata o:title=""/>
              <o:lock v:ext="edit" aspectratio="f"/>
              <v:textbox inset="0mm,0mm,0mm,0mm" style="mso-fit-shape-to-text:t;">
                <w:txbxContent>
                  <w:p w14:paraId="7AF4C8DD">
                    <w:pPr>
                      <w:pStyle w:val="24"/>
                    </w:pPr>
                    <w:r>
                      <w:t xml:space="preserve">第 </w:t>
                    </w:r>
                    <w:r>
                      <w:fldChar w:fldCharType="begin"/>
                    </w:r>
                    <w:r>
                      <w:instrText xml:space="preserve"> PAGE  \* MERGEFORMAT </w:instrText>
                    </w:r>
                    <w:r>
                      <w:fldChar w:fldCharType="separate"/>
                    </w:r>
                    <w:r>
                      <w:t>3</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748EE">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D34C19">
                          <w:pPr>
                            <w:pStyle w:val="24"/>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18D34C19">
                    <w:pPr>
                      <w:pStyle w:val="24"/>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8F3CD">
    <w:pPr>
      <w:pStyle w:val="24"/>
      <w:tabs>
        <w:tab w:val="clear" w:pos="4153"/>
      </w:tabs>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EA0902">
                          <w:pPr>
                            <w:pStyle w:val="24"/>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5EA0902">
                    <w:pPr>
                      <w:pStyle w:val="24"/>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510C2">
    <w:pPr>
      <w:pStyle w:val="2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E37705">
                          <w:pPr>
                            <w:pStyle w:val="24"/>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40E37705">
                    <w:pPr>
                      <w:pStyle w:val="24"/>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04310">
    <w:pPr>
      <w:pStyle w:val="24"/>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1B9E53">
                          <w:pPr>
                            <w:pStyle w:val="24"/>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451B9E53">
                    <w:pPr>
                      <w:pStyle w:val="24"/>
                    </w:pPr>
                    <w:r>
                      <w:fldChar w:fldCharType="begin"/>
                    </w:r>
                    <w:r>
                      <w:instrText xml:space="preserve"> PAGE  \* MERGEFORMAT </w:instrText>
                    </w:r>
                    <w:r>
                      <w:fldChar w:fldCharType="separate"/>
                    </w:r>
                    <w:r>
                      <w:t>33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7A39D">
    <w:pPr>
      <w:pStyle w:val="2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636CE">
    <w:pPr>
      <w:pStyle w:val="25"/>
      <w:pBdr>
        <w:bottom w:val="single" w:color="auto" w:sz="12" w:space="9"/>
      </w:pBdr>
      <w:jc w:val="both"/>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E138C">
    <w:pPr>
      <w:pStyle w:val="25"/>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9C524">
    <w:pPr>
      <w:pStyle w:val="25"/>
    </w:pPr>
    <w:r>
      <w:rPr>
        <w:sz w:val="18"/>
      </w:rPr>
      <w:pict>
        <v:shape id="PowerPlusWaterMarkObject770667" o:spid="_x0000_s2049" o:spt="136" type="#_x0000_t136" style="position:absolute;left:0pt;height:25.15pt;width:197pt;mso-position-horizontal:center;mso-position-horizontal-relative:margin;mso-position-vertical:center;mso-position-vertical-relative:margin;rotation:-2949120f;z-index:-251651072;mso-width-relative:page;mso-height-relative:page;" fillcolor="#CC00FF" filled="t" stroked="f" coordsize="21600,21600" adj="10800">
          <v:path/>
          <v:fill on="t" opacity="26214f" focussize="0,0"/>
          <v:stroke on="f"/>
          <v:imagedata o:title=""/>
          <o:lock v:ext="edit" aspectratio="t"/>
          <v:textpath on="t" fitshape="t" fitpath="t" trim="t" xscale="f" string="彭昆0540542025-03-17" style="font-family:汉仪旗黑KW 55S;font-size:25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1B4D7">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4310E">
    <w:pPr>
      <w:pStyle w:val="25"/>
      <w:pBdr>
        <w:bottom w:val="none" w:color="auto" w:sz="0" w:space="1"/>
      </w:pBd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0DFCC">
    <w:pPr>
      <w:pStyle w:val="25"/>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EA8E6">
    <w:pPr>
      <w:pStyle w:val="25"/>
    </w:pPr>
  </w:p>
  <w:p w14:paraId="6BFC811E">
    <w:pPr>
      <w:pStyle w:val="2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210D8">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9F03E"/>
    <w:multiLevelType w:val="singleLevel"/>
    <w:tmpl w:val="81C9F03E"/>
    <w:lvl w:ilvl="0" w:tentative="0">
      <w:start w:val="1"/>
      <w:numFmt w:val="decimal"/>
      <w:suff w:val="nothing"/>
      <w:lvlText w:val="（%1）"/>
      <w:lvlJc w:val="left"/>
      <w:pPr>
        <w:ind w:left="50"/>
      </w:pPr>
    </w:lvl>
  </w:abstractNum>
  <w:abstractNum w:abstractNumId="1">
    <w:nsid w:val="8F500B79"/>
    <w:multiLevelType w:val="singleLevel"/>
    <w:tmpl w:val="8F500B79"/>
    <w:lvl w:ilvl="0" w:tentative="0">
      <w:start w:val="1"/>
      <w:numFmt w:val="decimal"/>
      <w:suff w:val="nothing"/>
      <w:lvlText w:val="（%1）"/>
      <w:lvlJc w:val="left"/>
      <w:pPr>
        <w:ind w:left="50"/>
      </w:pPr>
    </w:lvl>
  </w:abstractNum>
  <w:abstractNum w:abstractNumId="2">
    <w:nsid w:val="9687E199"/>
    <w:multiLevelType w:val="singleLevel"/>
    <w:tmpl w:val="9687E199"/>
    <w:lvl w:ilvl="0" w:tentative="0">
      <w:start w:val="1"/>
      <w:numFmt w:val="decimal"/>
      <w:suff w:val="nothing"/>
      <w:lvlText w:val="（%1）"/>
      <w:lvlJc w:val="left"/>
    </w:lvl>
  </w:abstractNum>
  <w:abstractNum w:abstractNumId="3">
    <w:nsid w:val="973B5C8D"/>
    <w:multiLevelType w:val="singleLevel"/>
    <w:tmpl w:val="973B5C8D"/>
    <w:lvl w:ilvl="0" w:tentative="0">
      <w:start w:val="1"/>
      <w:numFmt w:val="decimal"/>
      <w:suff w:val="nothing"/>
      <w:lvlText w:val="（%1）"/>
      <w:lvlJc w:val="left"/>
      <w:pPr>
        <w:ind w:left="470"/>
      </w:pPr>
    </w:lvl>
  </w:abstractNum>
  <w:abstractNum w:abstractNumId="4">
    <w:nsid w:val="ADC8AB79"/>
    <w:multiLevelType w:val="singleLevel"/>
    <w:tmpl w:val="ADC8AB79"/>
    <w:lvl w:ilvl="0" w:tentative="0">
      <w:start w:val="1"/>
      <w:numFmt w:val="decimal"/>
      <w:suff w:val="nothing"/>
      <w:lvlText w:val="（%1）"/>
      <w:lvlJc w:val="left"/>
    </w:lvl>
  </w:abstractNum>
  <w:abstractNum w:abstractNumId="5">
    <w:nsid w:val="B6A5F174"/>
    <w:multiLevelType w:val="singleLevel"/>
    <w:tmpl w:val="B6A5F174"/>
    <w:lvl w:ilvl="0" w:tentative="0">
      <w:start w:val="1"/>
      <w:numFmt w:val="decimal"/>
      <w:suff w:val="nothing"/>
      <w:lvlText w:val="（%1）"/>
      <w:lvlJc w:val="left"/>
      <w:pPr>
        <w:ind w:left="280"/>
      </w:pPr>
    </w:lvl>
  </w:abstractNum>
  <w:abstractNum w:abstractNumId="6">
    <w:nsid w:val="C898C2AD"/>
    <w:multiLevelType w:val="singleLevel"/>
    <w:tmpl w:val="C898C2AD"/>
    <w:lvl w:ilvl="0" w:tentative="0">
      <w:start w:val="1"/>
      <w:numFmt w:val="decimal"/>
      <w:suff w:val="nothing"/>
      <w:lvlText w:val="（%1）"/>
      <w:lvlJc w:val="left"/>
    </w:lvl>
  </w:abstractNum>
  <w:abstractNum w:abstractNumId="7">
    <w:nsid w:val="C92A89AA"/>
    <w:multiLevelType w:val="singleLevel"/>
    <w:tmpl w:val="C92A89AA"/>
    <w:lvl w:ilvl="0" w:tentative="0">
      <w:start w:val="1"/>
      <w:numFmt w:val="decimal"/>
      <w:suff w:val="nothing"/>
      <w:lvlText w:val="（%1）"/>
      <w:lvlJc w:val="left"/>
    </w:lvl>
  </w:abstractNum>
  <w:abstractNum w:abstractNumId="8">
    <w:nsid w:val="D146FCA9"/>
    <w:multiLevelType w:val="singleLevel"/>
    <w:tmpl w:val="D146FCA9"/>
    <w:lvl w:ilvl="0" w:tentative="0">
      <w:start w:val="4"/>
      <w:numFmt w:val="chineseCounting"/>
      <w:suff w:val="space"/>
      <w:lvlText w:val="第%1部分"/>
      <w:lvlJc w:val="left"/>
      <w:rPr>
        <w:rFonts w:hint="eastAsia"/>
      </w:rPr>
    </w:lvl>
  </w:abstractNum>
  <w:abstractNum w:abstractNumId="9">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0">
    <w:nsid w:val="EFE71C0B"/>
    <w:multiLevelType w:val="singleLevel"/>
    <w:tmpl w:val="EFE71C0B"/>
    <w:lvl w:ilvl="0" w:tentative="0">
      <w:start w:val="1"/>
      <w:numFmt w:val="decimal"/>
      <w:suff w:val="nothing"/>
      <w:lvlText w:val="（%1）"/>
      <w:lvlJc w:val="left"/>
      <w:pPr>
        <w:ind w:left="470"/>
      </w:pPr>
    </w:lvl>
  </w:abstractNum>
  <w:abstractNum w:abstractNumId="11">
    <w:nsid w:val="F5990D3C"/>
    <w:multiLevelType w:val="singleLevel"/>
    <w:tmpl w:val="F5990D3C"/>
    <w:lvl w:ilvl="0" w:tentative="0">
      <w:start w:val="4"/>
      <w:numFmt w:val="decimal"/>
      <w:lvlText w:val="%1."/>
      <w:lvlJc w:val="left"/>
      <w:pPr>
        <w:tabs>
          <w:tab w:val="left" w:pos="312"/>
        </w:tabs>
      </w:pPr>
    </w:lvl>
  </w:abstractNum>
  <w:abstractNum w:abstractNumId="12">
    <w:nsid w:val="FC52A02D"/>
    <w:multiLevelType w:val="singleLevel"/>
    <w:tmpl w:val="FC52A02D"/>
    <w:lvl w:ilvl="0" w:tentative="0">
      <w:start w:val="1"/>
      <w:numFmt w:val="decimal"/>
      <w:suff w:val="nothing"/>
      <w:lvlText w:val="（%1）"/>
      <w:lvlJc w:val="left"/>
    </w:lvl>
  </w:abstractNum>
  <w:abstractNum w:abstractNumId="1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14">
    <w:nsid w:val="0A040430"/>
    <w:multiLevelType w:val="singleLevel"/>
    <w:tmpl w:val="0A040430"/>
    <w:lvl w:ilvl="0" w:tentative="0">
      <w:start w:val="1"/>
      <w:numFmt w:val="decimal"/>
      <w:suff w:val="nothing"/>
      <w:lvlText w:val="（%1）"/>
      <w:lvlJc w:val="left"/>
    </w:lvl>
  </w:abstractNum>
  <w:abstractNum w:abstractNumId="15">
    <w:nsid w:val="1B3C64B6"/>
    <w:multiLevelType w:val="singleLevel"/>
    <w:tmpl w:val="1B3C64B6"/>
    <w:lvl w:ilvl="0" w:tentative="0">
      <w:start w:val="1"/>
      <w:numFmt w:val="decimal"/>
      <w:suff w:val="nothing"/>
      <w:lvlText w:val="（%1）"/>
      <w:lvlJc w:val="left"/>
    </w:lvl>
  </w:abstractNum>
  <w:abstractNum w:abstractNumId="16">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1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8">
    <w:nsid w:val="2182658F"/>
    <w:multiLevelType w:val="singleLevel"/>
    <w:tmpl w:val="2182658F"/>
    <w:lvl w:ilvl="0" w:tentative="0">
      <w:start w:val="6"/>
      <w:numFmt w:val="chineseCounting"/>
      <w:suff w:val="nothing"/>
      <w:lvlText w:val="%1．"/>
      <w:lvlJc w:val="left"/>
      <w:rPr>
        <w:rFonts w:hint="eastAsia"/>
      </w:rPr>
    </w:lvl>
  </w:abstractNum>
  <w:abstractNum w:abstractNumId="19">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20">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21">
    <w:nsid w:val="505BCEDA"/>
    <w:multiLevelType w:val="singleLevel"/>
    <w:tmpl w:val="505BCEDA"/>
    <w:lvl w:ilvl="0" w:tentative="0">
      <w:start w:val="2"/>
      <w:numFmt w:val="decimal"/>
      <w:lvlText w:val="%1."/>
      <w:lvlJc w:val="left"/>
      <w:pPr>
        <w:tabs>
          <w:tab w:val="left" w:pos="312"/>
        </w:tabs>
      </w:pPr>
    </w:lvl>
  </w:abstractNum>
  <w:abstractNum w:abstractNumId="22">
    <w:nsid w:val="646260FA"/>
    <w:multiLevelType w:val="multilevel"/>
    <w:tmpl w:val="646260FA"/>
    <w:lvl w:ilvl="0" w:tentative="0">
      <w:start w:val="1"/>
      <w:numFmt w:val="decimal"/>
      <w:pStyle w:val="137"/>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3">
    <w:nsid w:val="6E8C6948"/>
    <w:multiLevelType w:val="singleLevel"/>
    <w:tmpl w:val="6E8C6948"/>
    <w:lvl w:ilvl="0" w:tentative="0">
      <w:start w:val="1"/>
      <w:numFmt w:val="chineseCounting"/>
      <w:suff w:val="space"/>
      <w:lvlText w:val="第%1部分"/>
      <w:lvlJc w:val="left"/>
      <w:rPr>
        <w:rFonts w:hint="eastAsia"/>
      </w:rPr>
    </w:lvl>
  </w:abstractNum>
  <w:abstractNum w:abstractNumId="24">
    <w:nsid w:val="7A612DE2"/>
    <w:multiLevelType w:val="singleLevel"/>
    <w:tmpl w:val="7A612DE2"/>
    <w:lvl w:ilvl="0" w:tentative="0">
      <w:start w:val="2"/>
      <w:numFmt w:val="decimal"/>
      <w:lvlText w:val="%1."/>
      <w:lvlJc w:val="left"/>
      <w:pPr>
        <w:tabs>
          <w:tab w:val="left" w:pos="312"/>
        </w:tabs>
      </w:pPr>
    </w:lvl>
  </w:abstractNum>
  <w:num w:numId="1">
    <w:abstractNumId w:val="22"/>
  </w:num>
  <w:num w:numId="2">
    <w:abstractNumId w:val="23"/>
  </w:num>
  <w:num w:numId="3">
    <w:abstractNumId w:val="24"/>
  </w:num>
  <w:num w:numId="4">
    <w:abstractNumId w:val="17"/>
  </w:num>
  <w:num w:numId="5">
    <w:abstractNumId w:val="13"/>
  </w:num>
  <w:num w:numId="6">
    <w:abstractNumId w:val="20"/>
  </w:num>
  <w:num w:numId="7">
    <w:abstractNumId w:val="9"/>
  </w:num>
  <w:num w:numId="8">
    <w:abstractNumId w:val="19"/>
  </w:num>
  <w:num w:numId="9">
    <w:abstractNumId w:val="16"/>
  </w:num>
  <w:num w:numId="10">
    <w:abstractNumId w:val="8"/>
  </w:num>
  <w:num w:numId="11">
    <w:abstractNumId w:val="21"/>
  </w:num>
  <w:num w:numId="12">
    <w:abstractNumId w:val="18"/>
  </w:num>
  <w:num w:numId="13">
    <w:abstractNumId w:val="4"/>
  </w:num>
  <w:num w:numId="14">
    <w:abstractNumId w:val="14"/>
  </w:num>
  <w:num w:numId="15">
    <w:abstractNumId w:val="15"/>
  </w:num>
  <w:num w:numId="16">
    <w:abstractNumId w:val="7"/>
  </w:num>
  <w:num w:numId="17">
    <w:abstractNumId w:val="2"/>
  </w:num>
  <w:num w:numId="18">
    <w:abstractNumId w:val="6"/>
  </w:num>
  <w:num w:numId="19">
    <w:abstractNumId w:val="12"/>
  </w:num>
  <w:num w:numId="20">
    <w:abstractNumId w:val="5"/>
  </w:num>
  <w:num w:numId="21">
    <w:abstractNumId w:val="10"/>
  </w:num>
  <w:num w:numId="22">
    <w:abstractNumId w:val="3"/>
  </w:num>
  <w:num w:numId="23">
    <w:abstractNumId w:val="11"/>
  </w:num>
  <w:num w:numId="24">
    <w:abstractNumId w:val="1"/>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2E5C56"/>
    <w:rsid w:val="00331987"/>
    <w:rsid w:val="003A4540"/>
    <w:rsid w:val="003B4D7D"/>
    <w:rsid w:val="003E0AB3"/>
    <w:rsid w:val="00401C42"/>
    <w:rsid w:val="004076DE"/>
    <w:rsid w:val="004142E3"/>
    <w:rsid w:val="00460AFB"/>
    <w:rsid w:val="00470130"/>
    <w:rsid w:val="00483B0A"/>
    <w:rsid w:val="00495476"/>
    <w:rsid w:val="004B5126"/>
    <w:rsid w:val="004F7838"/>
    <w:rsid w:val="004F7F0F"/>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360F9"/>
    <w:rsid w:val="00964F00"/>
    <w:rsid w:val="00975D66"/>
    <w:rsid w:val="009B511E"/>
    <w:rsid w:val="009E0F5E"/>
    <w:rsid w:val="00A21EB2"/>
    <w:rsid w:val="00A31561"/>
    <w:rsid w:val="00A54E95"/>
    <w:rsid w:val="00A80564"/>
    <w:rsid w:val="00A960B2"/>
    <w:rsid w:val="00AE6633"/>
    <w:rsid w:val="00B01FF1"/>
    <w:rsid w:val="00B72516"/>
    <w:rsid w:val="00B92C97"/>
    <w:rsid w:val="00BA3C70"/>
    <w:rsid w:val="00BB4E42"/>
    <w:rsid w:val="00BF52BD"/>
    <w:rsid w:val="00C01073"/>
    <w:rsid w:val="00C21915"/>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E6417"/>
    <w:rsid w:val="00E1627A"/>
    <w:rsid w:val="00E34C35"/>
    <w:rsid w:val="00E551CE"/>
    <w:rsid w:val="00E650A8"/>
    <w:rsid w:val="00E878B4"/>
    <w:rsid w:val="00EB3D00"/>
    <w:rsid w:val="00ED31FD"/>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7408EE"/>
    <w:rsid w:val="02963F39"/>
    <w:rsid w:val="02B66382"/>
    <w:rsid w:val="02BA7274"/>
    <w:rsid w:val="02DC5124"/>
    <w:rsid w:val="03247961"/>
    <w:rsid w:val="03251978"/>
    <w:rsid w:val="0325718A"/>
    <w:rsid w:val="033A780B"/>
    <w:rsid w:val="03BB27D2"/>
    <w:rsid w:val="04275653"/>
    <w:rsid w:val="042921B6"/>
    <w:rsid w:val="043432A1"/>
    <w:rsid w:val="0442138C"/>
    <w:rsid w:val="04AD02B8"/>
    <w:rsid w:val="04DF17D4"/>
    <w:rsid w:val="04E80A94"/>
    <w:rsid w:val="053B565E"/>
    <w:rsid w:val="05412745"/>
    <w:rsid w:val="05491761"/>
    <w:rsid w:val="05575651"/>
    <w:rsid w:val="05A351AD"/>
    <w:rsid w:val="05C234EE"/>
    <w:rsid w:val="05D95918"/>
    <w:rsid w:val="05F9748A"/>
    <w:rsid w:val="06032214"/>
    <w:rsid w:val="06160D68"/>
    <w:rsid w:val="06266F78"/>
    <w:rsid w:val="06382EFE"/>
    <w:rsid w:val="063E7B7A"/>
    <w:rsid w:val="0640283F"/>
    <w:rsid w:val="06582413"/>
    <w:rsid w:val="066D19F4"/>
    <w:rsid w:val="067C20E3"/>
    <w:rsid w:val="067E33B8"/>
    <w:rsid w:val="069C2954"/>
    <w:rsid w:val="06A01095"/>
    <w:rsid w:val="06C47DA6"/>
    <w:rsid w:val="06E82FCB"/>
    <w:rsid w:val="06F34B95"/>
    <w:rsid w:val="07571DAC"/>
    <w:rsid w:val="078A0D17"/>
    <w:rsid w:val="07AB6BDF"/>
    <w:rsid w:val="07D25D65"/>
    <w:rsid w:val="08000695"/>
    <w:rsid w:val="08332819"/>
    <w:rsid w:val="083B072C"/>
    <w:rsid w:val="084C21AB"/>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91607A"/>
    <w:rsid w:val="0CAC3BFF"/>
    <w:rsid w:val="0CC05B7D"/>
    <w:rsid w:val="0CD10F40"/>
    <w:rsid w:val="0D0C2B7B"/>
    <w:rsid w:val="0D166FB7"/>
    <w:rsid w:val="0D542EEE"/>
    <w:rsid w:val="0D9308F8"/>
    <w:rsid w:val="0DA6583B"/>
    <w:rsid w:val="0DD17656"/>
    <w:rsid w:val="0DDA6377"/>
    <w:rsid w:val="0E1A1D85"/>
    <w:rsid w:val="0E1E25B6"/>
    <w:rsid w:val="0E2322C1"/>
    <w:rsid w:val="0E2350DD"/>
    <w:rsid w:val="0E252E5C"/>
    <w:rsid w:val="0E750568"/>
    <w:rsid w:val="0E870499"/>
    <w:rsid w:val="0EA24D8E"/>
    <w:rsid w:val="0EB25028"/>
    <w:rsid w:val="0EB81390"/>
    <w:rsid w:val="0EB93A32"/>
    <w:rsid w:val="0EFB5FED"/>
    <w:rsid w:val="0F2D7A80"/>
    <w:rsid w:val="0F4277E5"/>
    <w:rsid w:val="0F4A548B"/>
    <w:rsid w:val="0F6273CA"/>
    <w:rsid w:val="0F7279A6"/>
    <w:rsid w:val="0F9500FF"/>
    <w:rsid w:val="0FA75561"/>
    <w:rsid w:val="0FB83603"/>
    <w:rsid w:val="0FCA77F1"/>
    <w:rsid w:val="0FCD5DCC"/>
    <w:rsid w:val="0FEF02B3"/>
    <w:rsid w:val="10270545"/>
    <w:rsid w:val="103819AC"/>
    <w:rsid w:val="104B7348"/>
    <w:rsid w:val="106E6B14"/>
    <w:rsid w:val="108A1D4B"/>
    <w:rsid w:val="10A10111"/>
    <w:rsid w:val="10AA31D3"/>
    <w:rsid w:val="10BE093E"/>
    <w:rsid w:val="10EC27C5"/>
    <w:rsid w:val="110F6D60"/>
    <w:rsid w:val="111B0FE9"/>
    <w:rsid w:val="115F67A8"/>
    <w:rsid w:val="1168209E"/>
    <w:rsid w:val="119A7465"/>
    <w:rsid w:val="11C07DA5"/>
    <w:rsid w:val="123B6FD5"/>
    <w:rsid w:val="12491386"/>
    <w:rsid w:val="127B2E60"/>
    <w:rsid w:val="12E55336"/>
    <w:rsid w:val="12E60579"/>
    <w:rsid w:val="12F232D0"/>
    <w:rsid w:val="130A724C"/>
    <w:rsid w:val="130B4CCD"/>
    <w:rsid w:val="13371015"/>
    <w:rsid w:val="13695B36"/>
    <w:rsid w:val="136C088B"/>
    <w:rsid w:val="1372609F"/>
    <w:rsid w:val="13920429"/>
    <w:rsid w:val="13A82806"/>
    <w:rsid w:val="14092DB2"/>
    <w:rsid w:val="143E3DC5"/>
    <w:rsid w:val="145A6A37"/>
    <w:rsid w:val="1467440F"/>
    <w:rsid w:val="14D7277E"/>
    <w:rsid w:val="14E21050"/>
    <w:rsid w:val="14EC3BDE"/>
    <w:rsid w:val="14F5646A"/>
    <w:rsid w:val="14F73019"/>
    <w:rsid w:val="15044722"/>
    <w:rsid w:val="15080C95"/>
    <w:rsid w:val="15433A9B"/>
    <w:rsid w:val="15AD1F11"/>
    <w:rsid w:val="15BB0D33"/>
    <w:rsid w:val="15D13671"/>
    <w:rsid w:val="15F81DA1"/>
    <w:rsid w:val="15FC2F04"/>
    <w:rsid w:val="16181FAC"/>
    <w:rsid w:val="165B00BA"/>
    <w:rsid w:val="168756A0"/>
    <w:rsid w:val="1697741D"/>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35690C"/>
    <w:rsid w:val="19A766B9"/>
    <w:rsid w:val="19B423DE"/>
    <w:rsid w:val="19BE4F9F"/>
    <w:rsid w:val="19CE76BA"/>
    <w:rsid w:val="19F26070"/>
    <w:rsid w:val="19F97C8B"/>
    <w:rsid w:val="1A117A54"/>
    <w:rsid w:val="1A1523CE"/>
    <w:rsid w:val="1A21343D"/>
    <w:rsid w:val="1A3D0DB4"/>
    <w:rsid w:val="1A6513D4"/>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F100D5"/>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C97F89"/>
    <w:rsid w:val="23195423"/>
    <w:rsid w:val="23252EAE"/>
    <w:rsid w:val="23400B66"/>
    <w:rsid w:val="23510E00"/>
    <w:rsid w:val="236356D1"/>
    <w:rsid w:val="238B4600"/>
    <w:rsid w:val="23A91C83"/>
    <w:rsid w:val="23C94380"/>
    <w:rsid w:val="23C962E8"/>
    <w:rsid w:val="23F628B3"/>
    <w:rsid w:val="241779D8"/>
    <w:rsid w:val="241F0332"/>
    <w:rsid w:val="243954FA"/>
    <w:rsid w:val="24482B12"/>
    <w:rsid w:val="244E64C3"/>
    <w:rsid w:val="246818DB"/>
    <w:rsid w:val="247E4FED"/>
    <w:rsid w:val="24B30BE8"/>
    <w:rsid w:val="24B65F0C"/>
    <w:rsid w:val="24C6643F"/>
    <w:rsid w:val="24E34060"/>
    <w:rsid w:val="24E42F6F"/>
    <w:rsid w:val="24E73693"/>
    <w:rsid w:val="25143CB6"/>
    <w:rsid w:val="25275183"/>
    <w:rsid w:val="253A0491"/>
    <w:rsid w:val="25491B20"/>
    <w:rsid w:val="25851E17"/>
    <w:rsid w:val="25E036B2"/>
    <w:rsid w:val="25E9082A"/>
    <w:rsid w:val="25F42473"/>
    <w:rsid w:val="25FF7AB9"/>
    <w:rsid w:val="26701A1C"/>
    <w:rsid w:val="267E2DFB"/>
    <w:rsid w:val="267F0FB7"/>
    <w:rsid w:val="26AA1A7C"/>
    <w:rsid w:val="26AF2D79"/>
    <w:rsid w:val="26B34B91"/>
    <w:rsid w:val="26DD6B95"/>
    <w:rsid w:val="26E159E4"/>
    <w:rsid w:val="26EE17FA"/>
    <w:rsid w:val="270701F0"/>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10257"/>
    <w:rsid w:val="29331862"/>
    <w:rsid w:val="298E421D"/>
    <w:rsid w:val="299E147F"/>
    <w:rsid w:val="29C32A87"/>
    <w:rsid w:val="29CE019B"/>
    <w:rsid w:val="29CF070E"/>
    <w:rsid w:val="29CF26DC"/>
    <w:rsid w:val="29D23098"/>
    <w:rsid w:val="2A1C5DA0"/>
    <w:rsid w:val="2A200D39"/>
    <w:rsid w:val="2A507EFF"/>
    <w:rsid w:val="2A931BAD"/>
    <w:rsid w:val="2ACB3B45"/>
    <w:rsid w:val="2ADC05A4"/>
    <w:rsid w:val="2B6F0D7F"/>
    <w:rsid w:val="2B797443"/>
    <w:rsid w:val="2B8716BD"/>
    <w:rsid w:val="2B8B76FF"/>
    <w:rsid w:val="2B906D86"/>
    <w:rsid w:val="2BD5034F"/>
    <w:rsid w:val="2C0B6845"/>
    <w:rsid w:val="2C164021"/>
    <w:rsid w:val="2C493B09"/>
    <w:rsid w:val="2C4E3791"/>
    <w:rsid w:val="2C8A2821"/>
    <w:rsid w:val="2CC04EFA"/>
    <w:rsid w:val="2CF750C7"/>
    <w:rsid w:val="2D025012"/>
    <w:rsid w:val="2D4178F0"/>
    <w:rsid w:val="2D9C5B61"/>
    <w:rsid w:val="2DA535EC"/>
    <w:rsid w:val="2DAE631A"/>
    <w:rsid w:val="2DD877E0"/>
    <w:rsid w:val="2DE616C9"/>
    <w:rsid w:val="2DE6471C"/>
    <w:rsid w:val="2DFC2451"/>
    <w:rsid w:val="2E060EEA"/>
    <w:rsid w:val="2E100FE3"/>
    <w:rsid w:val="2E110022"/>
    <w:rsid w:val="2E3422F8"/>
    <w:rsid w:val="2E392F37"/>
    <w:rsid w:val="2E4D582F"/>
    <w:rsid w:val="2E5F4766"/>
    <w:rsid w:val="2E6931B3"/>
    <w:rsid w:val="2E6D31FB"/>
    <w:rsid w:val="2E6E566D"/>
    <w:rsid w:val="2E7F188E"/>
    <w:rsid w:val="2EA85F24"/>
    <w:rsid w:val="2EAF2917"/>
    <w:rsid w:val="2EB2312B"/>
    <w:rsid w:val="2EBC0905"/>
    <w:rsid w:val="2EC73739"/>
    <w:rsid w:val="2EE95803"/>
    <w:rsid w:val="2EFB1B0E"/>
    <w:rsid w:val="2F080E18"/>
    <w:rsid w:val="2F521E67"/>
    <w:rsid w:val="2F5C684F"/>
    <w:rsid w:val="2F7B3E4B"/>
    <w:rsid w:val="2FB67DA1"/>
    <w:rsid w:val="2FE45F3B"/>
    <w:rsid w:val="303A20E7"/>
    <w:rsid w:val="304C4B41"/>
    <w:rsid w:val="307776D1"/>
    <w:rsid w:val="30862574"/>
    <w:rsid w:val="30A77875"/>
    <w:rsid w:val="30B631E1"/>
    <w:rsid w:val="31191065"/>
    <w:rsid w:val="311933AA"/>
    <w:rsid w:val="31611C9E"/>
    <w:rsid w:val="317550C0"/>
    <w:rsid w:val="317D15BB"/>
    <w:rsid w:val="31934D3E"/>
    <w:rsid w:val="31D07E6C"/>
    <w:rsid w:val="31D574D0"/>
    <w:rsid w:val="31F67A05"/>
    <w:rsid w:val="323F65DA"/>
    <w:rsid w:val="32412074"/>
    <w:rsid w:val="32422082"/>
    <w:rsid w:val="325B63D6"/>
    <w:rsid w:val="32A0644D"/>
    <w:rsid w:val="32B77AC3"/>
    <w:rsid w:val="32D0705C"/>
    <w:rsid w:val="32DD7D02"/>
    <w:rsid w:val="32DE0199"/>
    <w:rsid w:val="33334E8E"/>
    <w:rsid w:val="335B2774"/>
    <w:rsid w:val="3364565D"/>
    <w:rsid w:val="33A4642E"/>
    <w:rsid w:val="33A877AB"/>
    <w:rsid w:val="33B02259"/>
    <w:rsid w:val="33C44FD3"/>
    <w:rsid w:val="33D37851"/>
    <w:rsid w:val="33D4039C"/>
    <w:rsid w:val="33D47E05"/>
    <w:rsid w:val="340017FF"/>
    <w:rsid w:val="3413677D"/>
    <w:rsid w:val="342B544B"/>
    <w:rsid w:val="342C7624"/>
    <w:rsid w:val="343839A4"/>
    <w:rsid w:val="343E2DC2"/>
    <w:rsid w:val="345E036E"/>
    <w:rsid w:val="34814686"/>
    <w:rsid w:val="349138EA"/>
    <w:rsid w:val="349D0BDD"/>
    <w:rsid w:val="34DE1E4F"/>
    <w:rsid w:val="34F07DB1"/>
    <w:rsid w:val="351224A5"/>
    <w:rsid w:val="352B6E83"/>
    <w:rsid w:val="353046F2"/>
    <w:rsid w:val="356157C6"/>
    <w:rsid w:val="357F234A"/>
    <w:rsid w:val="35831650"/>
    <w:rsid w:val="358D07D1"/>
    <w:rsid w:val="35B0692A"/>
    <w:rsid w:val="35D328DF"/>
    <w:rsid w:val="35D354B8"/>
    <w:rsid w:val="35D4025C"/>
    <w:rsid w:val="35D72186"/>
    <w:rsid w:val="35F516ED"/>
    <w:rsid w:val="35FC2392"/>
    <w:rsid w:val="36066C4F"/>
    <w:rsid w:val="36263487"/>
    <w:rsid w:val="362666BC"/>
    <w:rsid w:val="364517CF"/>
    <w:rsid w:val="364A7982"/>
    <w:rsid w:val="366478E6"/>
    <w:rsid w:val="366D14E9"/>
    <w:rsid w:val="368A6B11"/>
    <w:rsid w:val="36931098"/>
    <w:rsid w:val="36A77DAA"/>
    <w:rsid w:val="36E72BFB"/>
    <w:rsid w:val="37085B1F"/>
    <w:rsid w:val="372E04CB"/>
    <w:rsid w:val="3762046C"/>
    <w:rsid w:val="376A7E9C"/>
    <w:rsid w:val="376B5C1E"/>
    <w:rsid w:val="37742729"/>
    <w:rsid w:val="37814B09"/>
    <w:rsid w:val="3790083E"/>
    <w:rsid w:val="37C77814"/>
    <w:rsid w:val="382C7B34"/>
    <w:rsid w:val="3843357E"/>
    <w:rsid w:val="38662298"/>
    <w:rsid w:val="38715CEA"/>
    <w:rsid w:val="388A3751"/>
    <w:rsid w:val="38D65199"/>
    <w:rsid w:val="38E070F2"/>
    <w:rsid w:val="39034314"/>
    <w:rsid w:val="390B0AC4"/>
    <w:rsid w:val="390D33AB"/>
    <w:rsid w:val="391E6D06"/>
    <w:rsid w:val="393A3C1D"/>
    <w:rsid w:val="3950297B"/>
    <w:rsid w:val="3965541C"/>
    <w:rsid w:val="39825EE7"/>
    <w:rsid w:val="399C2315"/>
    <w:rsid w:val="39A3641C"/>
    <w:rsid w:val="39A93BA9"/>
    <w:rsid w:val="39BF24C9"/>
    <w:rsid w:val="39CE5179"/>
    <w:rsid w:val="3A074847"/>
    <w:rsid w:val="3A3B3117"/>
    <w:rsid w:val="3AA10261"/>
    <w:rsid w:val="3AA90FE6"/>
    <w:rsid w:val="3AA9318F"/>
    <w:rsid w:val="3AB62DA0"/>
    <w:rsid w:val="3AC61BD3"/>
    <w:rsid w:val="3AFF5495"/>
    <w:rsid w:val="3B111E76"/>
    <w:rsid w:val="3B1726EF"/>
    <w:rsid w:val="3B2C44C5"/>
    <w:rsid w:val="3B4F7D1F"/>
    <w:rsid w:val="3B510C66"/>
    <w:rsid w:val="3B7D3FD5"/>
    <w:rsid w:val="3B823DDF"/>
    <w:rsid w:val="3BAB4D14"/>
    <w:rsid w:val="3BB956C1"/>
    <w:rsid w:val="3BDA7D0C"/>
    <w:rsid w:val="3C01177E"/>
    <w:rsid w:val="3C084B3D"/>
    <w:rsid w:val="3C237ED3"/>
    <w:rsid w:val="3C3C1178"/>
    <w:rsid w:val="3C91192E"/>
    <w:rsid w:val="3CAA596A"/>
    <w:rsid w:val="3CB1587B"/>
    <w:rsid w:val="3CB735F2"/>
    <w:rsid w:val="3CC372BE"/>
    <w:rsid w:val="3CED621B"/>
    <w:rsid w:val="3D0C5F6A"/>
    <w:rsid w:val="3D186684"/>
    <w:rsid w:val="3D2057BC"/>
    <w:rsid w:val="3D363C36"/>
    <w:rsid w:val="3D397557"/>
    <w:rsid w:val="3D4A1F96"/>
    <w:rsid w:val="3D4C7C96"/>
    <w:rsid w:val="3D635B43"/>
    <w:rsid w:val="3D8B2178"/>
    <w:rsid w:val="3D9364A0"/>
    <w:rsid w:val="3D937B72"/>
    <w:rsid w:val="3DB34909"/>
    <w:rsid w:val="3DD115F5"/>
    <w:rsid w:val="3DE435F0"/>
    <w:rsid w:val="3DE5122C"/>
    <w:rsid w:val="3DF37E53"/>
    <w:rsid w:val="3E134150"/>
    <w:rsid w:val="3E1E6276"/>
    <w:rsid w:val="3E52684D"/>
    <w:rsid w:val="3E985F3F"/>
    <w:rsid w:val="3ED26DE9"/>
    <w:rsid w:val="3ED51606"/>
    <w:rsid w:val="3EE76488"/>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A1B7B"/>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C2D2D"/>
    <w:rsid w:val="421E4A73"/>
    <w:rsid w:val="424A4B98"/>
    <w:rsid w:val="42581D3A"/>
    <w:rsid w:val="4262787F"/>
    <w:rsid w:val="42643391"/>
    <w:rsid w:val="42FE0080"/>
    <w:rsid w:val="43315D2E"/>
    <w:rsid w:val="43824A1C"/>
    <w:rsid w:val="4390486D"/>
    <w:rsid w:val="4399333D"/>
    <w:rsid w:val="43B2241F"/>
    <w:rsid w:val="43CE64CC"/>
    <w:rsid w:val="43D110E1"/>
    <w:rsid w:val="43DB1093"/>
    <w:rsid w:val="43E873C9"/>
    <w:rsid w:val="44250817"/>
    <w:rsid w:val="4429652B"/>
    <w:rsid w:val="44905B1F"/>
    <w:rsid w:val="45007767"/>
    <w:rsid w:val="4523357B"/>
    <w:rsid w:val="45316885"/>
    <w:rsid w:val="453B3049"/>
    <w:rsid w:val="453F0643"/>
    <w:rsid w:val="453F4CAB"/>
    <w:rsid w:val="459455AC"/>
    <w:rsid w:val="45A95EE9"/>
    <w:rsid w:val="45D35790"/>
    <w:rsid w:val="45FB0F21"/>
    <w:rsid w:val="460C59D7"/>
    <w:rsid w:val="4615106E"/>
    <w:rsid w:val="46167166"/>
    <w:rsid w:val="461A2194"/>
    <w:rsid w:val="4622247F"/>
    <w:rsid w:val="465E515F"/>
    <w:rsid w:val="46901553"/>
    <w:rsid w:val="469B1BC5"/>
    <w:rsid w:val="469E62EA"/>
    <w:rsid w:val="46C1577B"/>
    <w:rsid w:val="46F450DE"/>
    <w:rsid w:val="46F91E7C"/>
    <w:rsid w:val="46FF21F6"/>
    <w:rsid w:val="47131BFB"/>
    <w:rsid w:val="47200EE3"/>
    <w:rsid w:val="47435AC2"/>
    <w:rsid w:val="47544B78"/>
    <w:rsid w:val="47587AF7"/>
    <w:rsid w:val="47745A86"/>
    <w:rsid w:val="479010F6"/>
    <w:rsid w:val="47A52B16"/>
    <w:rsid w:val="47AC17F9"/>
    <w:rsid w:val="47E239AC"/>
    <w:rsid w:val="480F4B73"/>
    <w:rsid w:val="48580F04"/>
    <w:rsid w:val="48602ADC"/>
    <w:rsid w:val="486F6565"/>
    <w:rsid w:val="48886075"/>
    <w:rsid w:val="48CD3476"/>
    <w:rsid w:val="48DB38E3"/>
    <w:rsid w:val="48EB1D78"/>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8F44A9"/>
    <w:rsid w:val="4B9A1456"/>
    <w:rsid w:val="4BA32C82"/>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4C4DB0"/>
    <w:rsid w:val="4D6238ED"/>
    <w:rsid w:val="4D6B06B3"/>
    <w:rsid w:val="4D7322D5"/>
    <w:rsid w:val="4DD7034C"/>
    <w:rsid w:val="4DE312CB"/>
    <w:rsid w:val="4DF5318E"/>
    <w:rsid w:val="4E1F4862"/>
    <w:rsid w:val="4E2B0F4A"/>
    <w:rsid w:val="4E2E4393"/>
    <w:rsid w:val="4E34765B"/>
    <w:rsid w:val="4E535EF2"/>
    <w:rsid w:val="4E56234E"/>
    <w:rsid w:val="4EF11A75"/>
    <w:rsid w:val="4F08773C"/>
    <w:rsid w:val="4F31409F"/>
    <w:rsid w:val="4F5C0D3C"/>
    <w:rsid w:val="4F5E670E"/>
    <w:rsid w:val="4F756840"/>
    <w:rsid w:val="4F830A4B"/>
    <w:rsid w:val="4F846A83"/>
    <w:rsid w:val="4FE52410"/>
    <w:rsid w:val="50070E2C"/>
    <w:rsid w:val="500E01E6"/>
    <w:rsid w:val="502F619C"/>
    <w:rsid w:val="504B57F2"/>
    <w:rsid w:val="505C5D66"/>
    <w:rsid w:val="509A4341"/>
    <w:rsid w:val="50B72BFD"/>
    <w:rsid w:val="50C62BC7"/>
    <w:rsid w:val="50F72A66"/>
    <w:rsid w:val="510A39E4"/>
    <w:rsid w:val="5123368C"/>
    <w:rsid w:val="512B012E"/>
    <w:rsid w:val="5130747C"/>
    <w:rsid w:val="515C765A"/>
    <w:rsid w:val="516610D8"/>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20363"/>
    <w:rsid w:val="539A4AC7"/>
    <w:rsid w:val="53D004E8"/>
    <w:rsid w:val="542631B6"/>
    <w:rsid w:val="54330A77"/>
    <w:rsid w:val="544D1B39"/>
    <w:rsid w:val="545F0C78"/>
    <w:rsid w:val="54647343"/>
    <w:rsid w:val="54A61722"/>
    <w:rsid w:val="54B31FAF"/>
    <w:rsid w:val="54FB4092"/>
    <w:rsid w:val="5524472E"/>
    <w:rsid w:val="55326D63"/>
    <w:rsid w:val="55484F36"/>
    <w:rsid w:val="555D1A10"/>
    <w:rsid w:val="557F6D1A"/>
    <w:rsid w:val="55CE2B4A"/>
    <w:rsid w:val="55E77D6B"/>
    <w:rsid w:val="55EF09CE"/>
    <w:rsid w:val="560449EF"/>
    <w:rsid w:val="562338FD"/>
    <w:rsid w:val="56440315"/>
    <w:rsid w:val="56574DB7"/>
    <w:rsid w:val="566766E5"/>
    <w:rsid w:val="568A5206"/>
    <w:rsid w:val="56AC4A78"/>
    <w:rsid w:val="56BE449A"/>
    <w:rsid w:val="56C502EA"/>
    <w:rsid w:val="56DB16B9"/>
    <w:rsid w:val="56DE4C90"/>
    <w:rsid w:val="56E22373"/>
    <w:rsid w:val="56F03CB1"/>
    <w:rsid w:val="572F3F4E"/>
    <w:rsid w:val="57442EFB"/>
    <w:rsid w:val="574436DA"/>
    <w:rsid w:val="574E01FE"/>
    <w:rsid w:val="577A3463"/>
    <w:rsid w:val="57DB3DF1"/>
    <w:rsid w:val="57E200A3"/>
    <w:rsid w:val="57F967AD"/>
    <w:rsid w:val="58052975"/>
    <w:rsid w:val="582D112D"/>
    <w:rsid w:val="583152CE"/>
    <w:rsid w:val="58D802CE"/>
    <w:rsid w:val="58E525CA"/>
    <w:rsid w:val="59351174"/>
    <w:rsid w:val="593B5DDE"/>
    <w:rsid w:val="593D045A"/>
    <w:rsid w:val="5960739E"/>
    <w:rsid w:val="59896D0A"/>
    <w:rsid w:val="59B72684"/>
    <w:rsid w:val="59CC6E29"/>
    <w:rsid w:val="59CE7D0B"/>
    <w:rsid w:val="59CF110D"/>
    <w:rsid w:val="59F66B3A"/>
    <w:rsid w:val="5A0532BF"/>
    <w:rsid w:val="5A6E0A5B"/>
    <w:rsid w:val="5A6E4EEC"/>
    <w:rsid w:val="5A9579AE"/>
    <w:rsid w:val="5AC468CD"/>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AA5AC3"/>
    <w:rsid w:val="5BF232F7"/>
    <w:rsid w:val="5BFB631F"/>
    <w:rsid w:val="5C034D53"/>
    <w:rsid w:val="5C903B7A"/>
    <w:rsid w:val="5D0C57B5"/>
    <w:rsid w:val="5D153EC6"/>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2F6597"/>
    <w:rsid w:val="603C30B0"/>
    <w:rsid w:val="60736DCB"/>
    <w:rsid w:val="607777D6"/>
    <w:rsid w:val="607B63D6"/>
    <w:rsid w:val="607D4389"/>
    <w:rsid w:val="60911000"/>
    <w:rsid w:val="60996A4F"/>
    <w:rsid w:val="60BC76A1"/>
    <w:rsid w:val="61021EFD"/>
    <w:rsid w:val="610B7637"/>
    <w:rsid w:val="612631A2"/>
    <w:rsid w:val="615F5624"/>
    <w:rsid w:val="61720EED"/>
    <w:rsid w:val="61BE4076"/>
    <w:rsid w:val="61D215CF"/>
    <w:rsid w:val="622A5268"/>
    <w:rsid w:val="622C5484"/>
    <w:rsid w:val="623C3E38"/>
    <w:rsid w:val="625C563D"/>
    <w:rsid w:val="626A1704"/>
    <w:rsid w:val="628C1BC6"/>
    <w:rsid w:val="62AD7E76"/>
    <w:rsid w:val="62B362C8"/>
    <w:rsid w:val="62B97A94"/>
    <w:rsid w:val="62C1330E"/>
    <w:rsid w:val="62FD6475"/>
    <w:rsid w:val="630C5A29"/>
    <w:rsid w:val="630D3DF3"/>
    <w:rsid w:val="6342085E"/>
    <w:rsid w:val="636F415C"/>
    <w:rsid w:val="63754A1B"/>
    <w:rsid w:val="63852ED6"/>
    <w:rsid w:val="63D326A5"/>
    <w:rsid w:val="63F40F8B"/>
    <w:rsid w:val="640F4C9F"/>
    <w:rsid w:val="64372D3D"/>
    <w:rsid w:val="64785A9C"/>
    <w:rsid w:val="64917820"/>
    <w:rsid w:val="64AA1CC5"/>
    <w:rsid w:val="64DC26EF"/>
    <w:rsid w:val="651C646F"/>
    <w:rsid w:val="651D5BE5"/>
    <w:rsid w:val="65204E75"/>
    <w:rsid w:val="656B2909"/>
    <w:rsid w:val="65A3045D"/>
    <w:rsid w:val="65AD2015"/>
    <w:rsid w:val="65C04C39"/>
    <w:rsid w:val="65C222CF"/>
    <w:rsid w:val="65D97752"/>
    <w:rsid w:val="65E25E59"/>
    <w:rsid w:val="65E9611E"/>
    <w:rsid w:val="65F903DC"/>
    <w:rsid w:val="65FB005C"/>
    <w:rsid w:val="661047DD"/>
    <w:rsid w:val="661C4D37"/>
    <w:rsid w:val="66242736"/>
    <w:rsid w:val="66307F76"/>
    <w:rsid w:val="663B69C4"/>
    <w:rsid w:val="66564F2B"/>
    <w:rsid w:val="66580EAF"/>
    <w:rsid w:val="66694D0D"/>
    <w:rsid w:val="666B2AA7"/>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A5E59"/>
    <w:rsid w:val="68BF65E6"/>
    <w:rsid w:val="68CC4C87"/>
    <w:rsid w:val="68EE72DF"/>
    <w:rsid w:val="692E2EB0"/>
    <w:rsid w:val="69485FEA"/>
    <w:rsid w:val="694C7BCA"/>
    <w:rsid w:val="69677DC0"/>
    <w:rsid w:val="69937EC7"/>
    <w:rsid w:val="699A3DB2"/>
    <w:rsid w:val="69D64558"/>
    <w:rsid w:val="69E23E3D"/>
    <w:rsid w:val="6A042548"/>
    <w:rsid w:val="6A304492"/>
    <w:rsid w:val="6A471EFD"/>
    <w:rsid w:val="6A90616B"/>
    <w:rsid w:val="6AA64288"/>
    <w:rsid w:val="6AB57116"/>
    <w:rsid w:val="6AE461D0"/>
    <w:rsid w:val="6AE73176"/>
    <w:rsid w:val="6B053C47"/>
    <w:rsid w:val="6B0A525B"/>
    <w:rsid w:val="6B17424A"/>
    <w:rsid w:val="6B2218FA"/>
    <w:rsid w:val="6B691672"/>
    <w:rsid w:val="6B755FDA"/>
    <w:rsid w:val="6B7D64E9"/>
    <w:rsid w:val="6B811C71"/>
    <w:rsid w:val="6BB640C5"/>
    <w:rsid w:val="6BCF0C2E"/>
    <w:rsid w:val="6BE526B4"/>
    <w:rsid w:val="6BE97F42"/>
    <w:rsid w:val="6C3A0859"/>
    <w:rsid w:val="6C5E6A51"/>
    <w:rsid w:val="6C6513C3"/>
    <w:rsid w:val="6C744268"/>
    <w:rsid w:val="6CCD388D"/>
    <w:rsid w:val="6CD62D03"/>
    <w:rsid w:val="6CD97FB6"/>
    <w:rsid w:val="6CDA233C"/>
    <w:rsid w:val="6CDB1F80"/>
    <w:rsid w:val="6D170809"/>
    <w:rsid w:val="6D4B22B8"/>
    <w:rsid w:val="6D663E0B"/>
    <w:rsid w:val="6D9045F1"/>
    <w:rsid w:val="6D930013"/>
    <w:rsid w:val="6DF47CC9"/>
    <w:rsid w:val="6E1A1656"/>
    <w:rsid w:val="6E231DD6"/>
    <w:rsid w:val="6E337CDC"/>
    <w:rsid w:val="6E404513"/>
    <w:rsid w:val="6E5A5288"/>
    <w:rsid w:val="6E614EA5"/>
    <w:rsid w:val="6E6F0172"/>
    <w:rsid w:val="6EE013EE"/>
    <w:rsid w:val="6EE079F1"/>
    <w:rsid w:val="6EE42C42"/>
    <w:rsid w:val="6F1B5C73"/>
    <w:rsid w:val="6F211A55"/>
    <w:rsid w:val="6F5953DE"/>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B6906"/>
    <w:rsid w:val="712E56F7"/>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BE454D"/>
    <w:rsid w:val="72C05852"/>
    <w:rsid w:val="72F759AB"/>
    <w:rsid w:val="73020F0E"/>
    <w:rsid w:val="730701C4"/>
    <w:rsid w:val="732D4B5D"/>
    <w:rsid w:val="73393C88"/>
    <w:rsid w:val="734E3933"/>
    <w:rsid w:val="73602EA4"/>
    <w:rsid w:val="7362513F"/>
    <w:rsid w:val="7372081D"/>
    <w:rsid w:val="73740A39"/>
    <w:rsid w:val="73771D49"/>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4E5E23"/>
    <w:rsid w:val="75590B0A"/>
    <w:rsid w:val="7582279F"/>
    <w:rsid w:val="75843EB5"/>
    <w:rsid w:val="759F4605"/>
    <w:rsid w:val="75BB71AF"/>
    <w:rsid w:val="75BE5F9B"/>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673D84"/>
    <w:rsid w:val="7778770E"/>
    <w:rsid w:val="779A7EBA"/>
    <w:rsid w:val="77A21064"/>
    <w:rsid w:val="77A90F64"/>
    <w:rsid w:val="77E34EB2"/>
    <w:rsid w:val="78027672"/>
    <w:rsid w:val="781564B8"/>
    <w:rsid w:val="78224ACF"/>
    <w:rsid w:val="788A2AAC"/>
    <w:rsid w:val="78936F61"/>
    <w:rsid w:val="78A9674E"/>
    <w:rsid w:val="78CD6DCC"/>
    <w:rsid w:val="78D07CAF"/>
    <w:rsid w:val="78DE12D7"/>
    <w:rsid w:val="78F46178"/>
    <w:rsid w:val="78FC2038"/>
    <w:rsid w:val="78FC33D7"/>
    <w:rsid w:val="79183D69"/>
    <w:rsid w:val="79210683"/>
    <w:rsid w:val="79951709"/>
    <w:rsid w:val="799C3465"/>
    <w:rsid w:val="79B14EC4"/>
    <w:rsid w:val="79BE1ECC"/>
    <w:rsid w:val="79C066C2"/>
    <w:rsid w:val="79C51BC1"/>
    <w:rsid w:val="7A024BBA"/>
    <w:rsid w:val="7A2A6B4A"/>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4A6738"/>
    <w:rsid w:val="7C502792"/>
    <w:rsid w:val="7C8B6DF3"/>
    <w:rsid w:val="7C92265B"/>
    <w:rsid w:val="7CB14B4D"/>
    <w:rsid w:val="7CB479A6"/>
    <w:rsid w:val="7CF26969"/>
    <w:rsid w:val="7CF6528D"/>
    <w:rsid w:val="7CF96E16"/>
    <w:rsid w:val="7D25523C"/>
    <w:rsid w:val="7D5E1216"/>
    <w:rsid w:val="7D660BE8"/>
    <w:rsid w:val="7DB23041"/>
    <w:rsid w:val="7E200E4E"/>
    <w:rsid w:val="7E514E49"/>
    <w:rsid w:val="7E5F5463"/>
    <w:rsid w:val="7E5F7809"/>
    <w:rsid w:val="7E66156B"/>
    <w:rsid w:val="7E812A19"/>
    <w:rsid w:val="7EAF2C64"/>
    <w:rsid w:val="7EB22415"/>
    <w:rsid w:val="7EB904A9"/>
    <w:rsid w:val="7ED56C53"/>
    <w:rsid w:val="7EEA1BAF"/>
    <w:rsid w:val="7EF32454"/>
    <w:rsid w:val="7F3541C2"/>
    <w:rsid w:val="7F412978"/>
    <w:rsid w:val="7F5460D4"/>
    <w:rsid w:val="7F55289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8"/>
    <w:qFormat/>
    <w:uiPriority w:val="9"/>
    <w:pPr>
      <w:keepNext/>
      <w:keepLines/>
      <w:jc w:val="center"/>
      <w:outlineLvl w:val="0"/>
    </w:pPr>
    <w:rPr>
      <w:b/>
      <w:bCs/>
      <w:kern w:val="44"/>
      <w:sz w:val="36"/>
      <w:szCs w:val="44"/>
    </w:rPr>
  </w:style>
  <w:style w:type="paragraph" w:styleId="3">
    <w:name w:val="heading 2"/>
    <w:basedOn w:val="1"/>
    <w:next w:val="1"/>
    <w:link w:val="49"/>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0"/>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Normal Indent"/>
    <w:basedOn w:val="1"/>
    <w:next w:val="9"/>
    <w:qFormat/>
    <w:uiPriority w:val="0"/>
    <w:pPr>
      <w:ind w:firstLine="420"/>
    </w:pPr>
    <w:rPr>
      <w:rFonts w:ascii="Times New Roman" w:hAnsi="Times New Roman"/>
      <w:kern w:val="0"/>
      <w:sz w:val="20"/>
      <w:szCs w:val="20"/>
    </w:rPr>
  </w:style>
  <w:style w:type="paragraph" w:styleId="9">
    <w:name w:val="Body Text"/>
    <w:basedOn w:val="1"/>
    <w:link w:val="83"/>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0">
    <w:name w:val="caption"/>
    <w:basedOn w:val="1"/>
    <w:next w:val="1"/>
    <w:qFormat/>
    <w:uiPriority w:val="35"/>
    <w:pPr>
      <w:spacing w:before="152" w:after="160"/>
    </w:pPr>
    <w:rPr>
      <w:rFonts w:ascii="Arial" w:hAnsi="Arial" w:eastAsia="黑体" w:cs="Arial"/>
      <w:sz w:val="20"/>
      <w:szCs w:val="20"/>
    </w:rPr>
  </w:style>
  <w:style w:type="paragraph" w:styleId="11">
    <w:name w:val="Document Map"/>
    <w:basedOn w:val="1"/>
    <w:link w:val="71"/>
    <w:qFormat/>
    <w:uiPriority w:val="0"/>
    <w:pPr>
      <w:shd w:val="clear" w:color="auto" w:fill="000080"/>
    </w:pPr>
    <w:rPr>
      <w:sz w:val="24"/>
    </w:rPr>
  </w:style>
  <w:style w:type="paragraph" w:styleId="12">
    <w:name w:val="toa heading"/>
    <w:basedOn w:val="1"/>
    <w:next w:val="1"/>
    <w:qFormat/>
    <w:uiPriority w:val="99"/>
    <w:pPr>
      <w:spacing w:before="120"/>
    </w:pPr>
    <w:rPr>
      <w:rFonts w:ascii="Arial" w:hAnsi="Arial" w:eastAsia="宋体" w:cs="Arial"/>
      <w:sz w:val="24"/>
      <w:szCs w:val="24"/>
    </w:rPr>
  </w:style>
  <w:style w:type="paragraph" w:styleId="13">
    <w:name w:val="annotation text"/>
    <w:basedOn w:val="1"/>
    <w:link w:val="62"/>
    <w:qFormat/>
    <w:uiPriority w:val="0"/>
    <w:pPr>
      <w:jc w:val="left"/>
    </w:pPr>
  </w:style>
  <w:style w:type="paragraph" w:styleId="14">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5">
    <w:name w:val="Body Text Indent"/>
    <w:basedOn w:val="1"/>
    <w:link w:val="80"/>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toc 3"/>
    <w:basedOn w:val="1"/>
    <w:next w:val="1"/>
    <w:qFormat/>
    <w:uiPriority w:val="39"/>
    <w:pPr>
      <w:ind w:left="480"/>
      <w:jc w:val="left"/>
    </w:pPr>
    <w:rPr>
      <w:rFonts w:ascii="Calibri" w:hAnsi="Calibri" w:eastAsia="宋体" w:cs="Times New Roman"/>
      <w:i/>
      <w:iCs/>
      <w:sz w:val="20"/>
      <w:szCs w:val="20"/>
    </w:rPr>
  </w:style>
  <w:style w:type="paragraph" w:styleId="19">
    <w:name w:val="Plain Text"/>
    <w:basedOn w:val="1"/>
    <w:link w:val="73"/>
    <w:qFormat/>
    <w:uiPriority w:val="0"/>
    <w:rPr>
      <w:rFonts w:ascii="宋体" w:hAnsi="Courier New"/>
    </w:rPr>
  </w:style>
  <w:style w:type="paragraph" w:styleId="20">
    <w:name w:val="toc 8"/>
    <w:basedOn w:val="1"/>
    <w:next w:val="1"/>
    <w:qFormat/>
    <w:uiPriority w:val="39"/>
    <w:pPr>
      <w:ind w:left="1680"/>
      <w:jc w:val="left"/>
    </w:pPr>
    <w:rPr>
      <w:rFonts w:ascii="Calibri" w:hAnsi="Calibri" w:eastAsia="宋体" w:cs="Times New Roman"/>
      <w:sz w:val="18"/>
      <w:szCs w:val="18"/>
    </w:rPr>
  </w:style>
  <w:style w:type="paragraph" w:styleId="21">
    <w:name w:val="Date"/>
    <w:basedOn w:val="1"/>
    <w:next w:val="1"/>
    <w:link w:val="64"/>
    <w:qFormat/>
    <w:uiPriority w:val="0"/>
    <w:pPr>
      <w:ind w:left="100" w:leftChars="2500"/>
    </w:pPr>
    <w:rPr>
      <w:sz w:val="24"/>
    </w:rPr>
  </w:style>
  <w:style w:type="paragraph" w:styleId="22">
    <w:name w:val="Body Text Indent 2"/>
    <w:basedOn w:val="1"/>
    <w:link w:val="52"/>
    <w:qFormat/>
    <w:uiPriority w:val="0"/>
    <w:pPr>
      <w:spacing w:after="120" w:line="480" w:lineRule="auto"/>
      <w:ind w:left="420" w:leftChars="200"/>
    </w:pPr>
  </w:style>
  <w:style w:type="paragraph" w:styleId="23">
    <w:name w:val="Balloon Text"/>
    <w:basedOn w:val="1"/>
    <w:link w:val="68"/>
    <w:qFormat/>
    <w:uiPriority w:val="0"/>
    <w:rPr>
      <w:sz w:val="18"/>
    </w:rPr>
  </w:style>
  <w:style w:type="paragraph" w:styleId="24">
    <w:name w:val="footer"/>
    <w:basedOn w:val="1"/>
    <w:link w:val="74"/>
    <w:qFormat/>
    <w:uiPriority w:val="99"/>
    <w:pPr>
      <w:tabs>
        <w:tab w:val="center" w:pos="4153"/>
        <w:tab w:val="right" w:pos="8306"/>
      </w:tabs>
      <w:snapToGrid w:val="0"/>
      <w:jc w:val="left"/>
    </w:pPr>
    <w:rPr>
      <w:sz w:val="18"/>
    </w:rPr>
  </w:style>
  <w:style w:type="paragraph" w:styleId="25">
    <w:name w:val="header"/>
    <w:basedOn w:val="1"/>
    <w:link w:val="60"/>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jc w:val="left"/>
    </w:pPr>
    <w:rPr>
      <w:rFonts w:ascii="Calibri" w:hAnsi="Calibri" w:eastAsia="宋体" w:cs="Times New Roman"/>
      <w:sz w:val="18"/>
      <w:szCs w:val="18"/>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4"/>
    <w:qFormat/>
    <w:uiPriority w:val="0"/>
    <w:pPr>
      <w:spacing w:after="120"/>
      <w:ind w:left="420" w:leftChars="200"/>
    </w:pPr>
    <w:rPr>
      <w:sz w:val="16"/>
    </w:rPr>
  </w:style>
  <w:style w:type="paragraph" w:styleId="31">
    <w:name w:val="toc 2"/>
    <w:basedOn w:val="1"/>
    <w:next w:val="1"/>
    <w:unhideWhenUsed/>
    <w:qFormat/>
    <w:uiPriority w:val="39"/>
    <w:pPr>
      <w:ind w:left="420" w:leftChars="200"/>
    </w:pPr>
    <w:rPr>
      <w:rFonts w:ascii="Calibri" w:hAnsi="Calibri" w:eastAsia="宋体" w:cs="Times New Roman"/>
      <w:szCs w:val="20"/>
    </w:rPr>
  </w:style>
  <w:style w:type="paragraph" w:styleId="32">
    <w:name w:val="toc 9"/>
    <w:basedOn w:val="1"/>
    <w:next w:val="1"/>
    <w:qFormat/>
    <w:uiPriority w:val="39"/>
    <w:pPr>
      <w:ind w:left="1920"/>
      <w:jc w:val="left"/>
    </w:pPr>
    <w:rPr>
      <w:rFonts w:ascii="Calibri" w:hAnsi="Calibri" w:eastAsia="宋体" w:cs="Times New Roman"/>
      <w:sz w:val="18"/>
      <w:szCs w:val="18"/>
    </w:rPr>
  </w:style>
  <w:style w:type="paragraph" w:styleId="33">
    <w:name w:val="Normal (Web)"/>
    <w:basedOn w:val="1"/>
    <w:qFormat/>
    <w:uiPriority w:val="99"/>
    <w:rPr>
      <w:rFonts w:ascii="Calibri" w:hAnsi="Calibri" w:eastAsia="宋体" w:cs="Times New Roman"/>
      <w:sz w:val="24"/>
      <w:szCs w:val="20"/>
    </w:rPr>
  </w:style>
  <w:style w:type="paragraph" w:styleId="34">
    <w:name w:val="index 1"/>
    <w:basedOn w:val="1"/>
    <w:next w:val="1"/>
    <w:qFormat/>
    <w:uiPriority w:val="99"/>
    <w:rPr>
      <w:rFonts w:ascii="Calibri" w:hAnsi="Calibri" w:eastAsia="宋体" w:cs="Times New Roman"/>
      <w:sz w:val="24"/>
      <w:szCs w:val="24"/>
    </w:rPr>
  </w:style>
  <w:style w:type="paragraph" w:styleId="35">
    <w:name w:val="Title"/>
    <w:basedOn w:val="1"/>
    <w:next w:val="1"/>
    <w:link w:val="63"/>
    <w:qFormat/>
    <w:uiPriority w:val="0"/>
    <w:pPr>
      <w:spacing w:before="160" w:after="40" w:line="240" w:lineRule="atLeast"/>
      <w:ind w:left="425" w:hanging="425"/>
      <w:jc w:val="center"/>
      <w:outlineLvl w:val="0"/>
    </w:pPr>
    <w:rPr>
      <w:rFonts w:ascii="Arial" w:hAnsi="Arial"/>
      <w:b/>
      <w:sz w:val="32"/>
    </w:rPr>
  </w:style>
  <w:style w:type="paragraph" w:styleId="36">
    <w:name w:val="annotation subject"/>
    <w:basedOn w:val="13"/>
    <w:next w:val="13"/>
    <w:link w:val="53"/>
    <w:qFormat/>
    <w:uiPriority w:val="0"/>
    <w:rPr>
      <w:b/>
    </w:rPr>
  </w:style>
  <w:style w:type="paragraph" w:styleId="37">
    <w:name w:val="Body Text First Indent 2"/>
    <w:basedOn w:val="15"/>
    <w:semiHidden/>
    <w:qFormat/>
    <w:uiPriority w:val="99"/>
    <w:pPr>
      <w:spacing w:line="276" w:lineRule="auto"/>
      <w:ind w:firstLine="420" w:firstLineChars="200"/>
      <w:jc w:val="left"/>
    </w:pPr>
  </w:style>
  <w:style w:type="table" w:styleId="39">
    <w:name w:val="Table Grid"/>
    <w:basedOn w:val="3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1">
    <w:name w:val="Strong"/>
    <w:basedOn w:val="40"/>
    <w:qFormat/>
    <w:uiPriority w:val="22"/>
    <w:rPr>
      <w:b/>
    </w:rPr>
  </w:style>
  <w:style w:type="character" w:styleId="42">
    <w:name w:val="page number"/>
    <w:basedOn w:val="40"/>
    <w:qFormat/>
    <w:uiPriority w:val="99"/>
    <w:rPr>
      <w:rFonts w:cs="Times New Roman"/>
    </w:rPr>
  </w:style>
  <w:style w:type="character" w:styleId="43">
    <w:name w:val="FollowedHyperlink"/>
    <w:basedOn w:val="40"/>
    <w:qFormat/>
    <w:uiPriority w:val="99"/>
    <w:rPr>
      <w:color w:val="800080"/>
      <w:u w:val="single"/>
    </w:rPr>
  </w:style>
  <w:style w:type="character" w:styleId="44">
    <w:name w:val="Emphasis"/>
    <w:qFormat/>
    <w:uiPriority w:val="99"/>
    <w:rPr>
      <w:rFonts w:cs="Times New Roman"/>
      <w:color w:val="auto"/>
    </w:rPr>
  </w:style>
  <w:style w:type="character" w:styleId="45">
    <w:name w:val="HTML Acronym"/>
    <w:basedOn w:val="40"/>
    <w:qFormat/>
    <w:uiPriority w:val="99"/>
  </w:style>
  <w:style w:type="character" w:styleId="46">
    <w:name w:val="Hyperlink"/>
    <w:basedOn w:val="40"/>
    <w:qFormat/>
    <w:uiPriority w:val="99"/>
    <w:rPr>
      <w:color w:val="1F4F88"/>
      <w:u w:val="none"/>
    </w:rPr>
  </w:style>
  <w:style w:type="character" w:styleId="47">
    <w:name w:val="annotation reference"/>
    <w:basedOn w:val="40"/>
    <w:qFormat/>
    <w:uiPriority w:val="99"/>
    <w:rPr>
      <w:sz w:val="21"/>
    </w:rPr>
  </w:style>
  <w:style w:type="character" w:customStyle="1" w:styleId="48">
    <w:name w:val="标题 1 Char"/>
    <w:basedOn w:val="40"/>
    <w:link w:val="2"/>
    <w:qFormat/>
    <w:uiPriority w:val="9"/>
    <w:rPr>
      <w:rFonts w:ascii="Calibri" w:hAnsi="Calibri" w:eastAsia="宋体" w:cs="Times New Roman"/>
      <w:b/>
      <w:bCs/>
      <w:kern w:val="44"/>
      <w:sz w:val="36"/>
      <w:szCs w:val="44"/>
    </w:rPr>
  </w:style>
  <w:style w:type="character" w:customStyle="1" w:styleId="49">
    <w:name w:val="标题 2 Char"/>
    <w:basedOn w:val="40"/>
    <w:link w:val="3"/>
    <w:qFormat/>
    <w:uiPriority w:val="9"/>
    <w:rPr>
      <w:rFonts w:ascii="Arial" w:hAnsi="Arial" w:eastAsia="宋体" w:cs="Times New Roman"/>
      <w:b/>
      <w:bCs/>
      <w:sz w:val="24"/>
      <w:szCs w:val="32"/>
    </w:rPr>
  </w:style>
  <w:style w:type="character" w:customStyle="1" w:styleId="50">
    <w:name w:val="标题 3 Char"/>
    <w:basedOn w:val="40"/>
    <w:link w:val="4"/>
    <w:semiHidden/>
    <w:qFormat/>
    <w:uiPriority w:val="9"/>
    <w:rPr>
      <w:rFonts w:ascii="Calibri" w:hAnsi="Calibri" w:eastAsia="宋体" w:cs="Times New Roman"/>
      <w:b/>
      <w:bCs/>
      <w:sz w:val="32"/>
      <w:szCs w:val="32"/>
    </w:rPr>
  </w:style>
  <w:style w:type="character" w:customStyle="1" w:styleId="51">
    <w:name w:val="Char Char3"/>
    <w:qFormat/>
    <w:uiPriority w:val="0"/>
    <w:rPr>
      <w:rFonts w:ascii="宋体" w:hAnsi="Courier New" w:eastAsia="宋体"/>
      <w:kern w:val="2"/>
      <w:sz w:val="21"/>
      <w:lang w:val="en-US" w:eastAsia="zh-CN"/>
    </w:rPr>
  </w:style>
  <w:style w:type="character" w:customStyle="1" w:styleId="52">
    <w:name w:val="正文文本缩进 2 Char"/>
    <w:link w:val="22"/>
    <w:qFormat/>
    <w:locked/>
    <w:uiPriority w:val="0"/>
  </w:style>
  <w:style w:type="character" w:customStyle="1" w:styleId="53">
    <w:name w:val="批注主题 Char1"/>
    <w:link w:val="36"/>
    <w:qFormat/>
    <w:locked/>
    <w:uiPriority w:val="0"/>
    <w:rPr>
      <w:b/>
    </w:rPr>
  </w:style>
  <w:style w:type="character" w:customStyle="1" w:styleId="54">
    <w:name w:val="正文文本缩进 3 Char"/>
    <w:link w:val="30"/>
    <w:qFormat/>
    <w:locked/>
    <w:uiPriority w:val="0"/>
    <w:rPr>
      <w:sz w:val="16"/>
    </w:rPr>
  </w:style>
  <w:style w:type="character" w:customStyle="1" w:styleId="55">
    <w:name w:val="纯文本 Char"/>
    <w:qFormat/>
    <w:uiPriority w:val="0"/>
    <w:rPr>
      <w:rFonts w:ascii="宋体" w:hAnsi="Courier New" w:eastAsia="宋体"/>
      <w:kern w:val="2"/>
      <w:sz w:val="21"/>
      <w:lang w:val="en-US" w:eastAsia="zh-CN"/>
    </w:rPr>
  </w:style>
  <w:style w:type="character" w:customStyle="1" w:styleId="56">
    <w:name w:val="Char Char2"/>
    <w:qFormat/>
    <w:uiPriority w:val="0"/>
    <w:rPr>
      <w:rFonts w:ascii="宋体" w:hAnsi="Courier New"/>
      <w:kern w:val="2"/>
      <w:sz w:val="21"/>
    </w:rPr>
  </w:style>
  <w:style w:type="character" w:customStyle="1" w:styleId="57">
    <w:name w:val="列出段落 字符"/>
    <w:link w:val="58"/>
    <w:qFormat/>
    <w:locked/>
    <w:uiPriority w:val="34"/>
    <w:rPr>
      <w:sz w:val="22"/>
    </w:rPr>
  </w:style>
  <w:style w:type="paragraph" w:customStyle="1" w:styleId="58">
    <w:name w:val="列出段落1"/>
    <w:basedOn w:val="1"/>
    <w:link w:val="57"/>
    <w:qFormat/>
    <w:uiPriority w:val="34"/>
    <w:pPr>
      <w:ind w:firstLine="420" w:firstLineChars="200"/>
    </w:pPr>
    <w:rPr>
      <w:sz w:val="22"/>
    </w:rPr>
  </w:style>
  <w:style w:type="character" w:customStyle="1" w:styleId="59">
    <w:name w:val="apple-converted-space"/>
    <w:basedOn w:val="40"/>
    <w:qFormat/>
    <w:uiPriority w:val="0"/>
    <w:rPr>
      <w:rFonts w:cs="Times New Roman"/>
    </w:rPr>
  </w:style>
  <w:style w:type="character" w:customStyle="1" w:styleId="60">
    <w:name w:val="页眉 Char"/>
    <w:link w:val="25"/>
    <w:qFormat/>
    <w:locked/>
    <w:uiPriority w:val="0"/>
    <w:rPr>
      <w:sz w:val="18"/>
    </w:rPr>
  </w:style>
  <w:style w:type="character" w:customStyle="1" w:styleId="61">
    <w:name w:val="BODY TEXT Char"/>
    <w:qFormat/>
    <w:locked/>
    <w:uiPriority w:val="0"/>
    <w:rPr>
      <w:rFonts w:eastAsia="新宋体"/>
      <w:kern w:val="2"/>
      <w:sz w:val="21"/>
    </w:rPr>
  </w:style>
  <w:style w:type="character" w:customStyle="1" w:styleId="62">
    <w:name w:val="批注文字 Char1"/>
    <w:link w:val="13"/>
    <w:qFormat/>
    <w:locked/>
    <w:uiPriority w:val="0"/>
  </w:style>
  <w:style w:type="character" w:customStyle="1" w:styleId="63">
    <w:name w:val="标题 Char"/>
    <w:link w:val="35"/>
    <w:qFormat/>
    <w:locked/>
    <w:uiPriority w:val="0"/>
    <w:rPr>
      <w:rFonts w:ascii="Arial" w:hAnsi="Arial"/>
      <w:b/>
      <w:sz w:val="32"/>
    </w:rPr>
  </w:style>
  <w:style w:type="character" w:customStyle="1" w:styleId="64">
    <w:name w:val="日期 Char"/>
    <w:link w:val="21"/>
    <w:qFormat/>
    <w:locked/>
    <w:uiPriority w:val="0"/>
    <w:rPr>
      <w:sz w:val="24"/>
    </w:rPr>
  </w:style>
  <w:style w:type="character" w:customStyle="1" w:styleId="65">
    <w:name w:val="ATXT_Bullets Zchn"/>
    <w:link w:val="66"/>
    <w:qFormat/>
    <w:locked/>
    <w:uiPriority w:val="99"/>
    <w:rPr>
      <w:rFonts w:ascii="Arial" w:hAnsi="Arial"/>
      <w:lang w:val="de-AT" w:eastAsia="zh-CN"/>
    </w:rPr>
  </w:style>
  <w:style w:type="paragraph" w:customStyle="1" w:styleId="66">
    <w:name w:val="ATXT_Bullets"/>
    <w:link w:val="65"/>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7">
    <w:name w:val="Char Char5"/>
    <w:qFormat/>
    <w:uiPriority w:val="0"/>
    <w:rPr>
      <w:rFonts w:ascii="宋体" w:hAnsi="Courier New" w:eastAsia="宋体"/>
      <w:kern w:val="2"/>
      <w:sz w:val="21"/>
      <w:lang w:val="en-US" w:eastAsia="zh-CN"/>
    </w:rPr>
  </w:style>
  <w:style w:type="character" w:customStyle="1" w:styleId="68">
    <w:name w:val="批注框文本 Char"/>
    <w:link w:val="23"/>
    <w:qFormat/>
    <w:locked/>
    <w:uiPriority w:val="0"/>
    <w:rPr>
      <w:sz w:val="18"/>
    </w:rPr>
  </w:style>
  <w:style w:type="character" w:customStyle="1" w:styleId="69">
    <w:name w:val="批注文字 Char"/>
    <w:qFormat/>
    <w:uiPriority w:val="0"/>
    <w:rPr>
      <w:kern w:val="2"/>
    </w:rPr>
  </w:style>
  <w:style w:type="character" w:customStyle="1" w:styleId="70">
    <w:name w:val="批注主题 Char"/>
    <w:qFormat/>
    <w:uiPriority w:val="0"/>
    <w:rPr>
      <w:b/>
      <w:kern w:val="2"/>
    </w:rPr>
  </w:style>
  <w:style w:type="character" w:customStyle="1" w:styleId="71">
    <w:name w:val="文档结构图 Char"/>
    <w:link w:val="11"/>
    <w:qFormat/>
    <w:locked/>
    <w:uiPriority w:val="0"/>
    <w:rPr>
      <w:sz w:val="24"/>
      <w:shd w:val="clear" w:color="auto" w:fill="000080"/>
    </w:rPr>
  </w:style>
  <w:style w:type="character" w:customStyle="1" w:styleId="72">
    <w:name w:val="HTML Markup"/>
    <w:qFormat/>
    <w:uiPriority w:val="0"/>
    <w:rPr>
      <w:vanish/>
      <w:color w:val="FF0000"/>
    </w:rPr>
  </w:style>
  <w:style w:type="character" w:customStyle="1" w:styleId="73">
    <w:name w:val="纯文本 Char1"/>
    <w:link w:val="19"/>
    <w:qFormat/>
    <w:locked/>
    <w:uiPriority w:val="0"/>
    <w:rPr>
      <w:rFonts w:ascii="宋体" w:hAnsi="Courier New"/>
    </w:rPr>
  </w:style>
  <w:style w:type="character" w:customStyle="1" w:styleId="74">
    <w:name w:val="页脚 Char1"/>
    <w:link w:val="24"/>
    <w:qFormat/>
    <w:locked/>
    <w:uiPriority w:val="99"/>
    <w:rPr>
      <w:sz w:val="18"/>
    </w:rPr>
  </w:style>
  <w:style w:type="character" w:customStyle="1" w:styleId="75">
    <w:name w:val="Default Char"/>
    <w:link w:val="76"/>
    <w:qFormat/>
    <w:locked/>
    <w:uiPriority w:val="0"/>
    <w:rPr>
      <w:rFonts w:ascii="仿宋_GB2312" w:eastAsia="仿宋_GB2312"/>
      <w:color w:val="000000"/>
      <w:sz w:val="24"/>
    </w:rPr>
  </w:style>
  <w:style w:type="paragraph" w:customStyle="1" w:styleId="76">
    <w:name w:val="Default"/>
    <w:link w:val="75"/>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7">
    <w:name w:val="页脚 Char"/>
    <w:qFormat/>
    <w:locked/>
    <w:uiPriority w:val="99"/>
    <w:rPr>
      <w:sz w:val="18"/>
    </w:rPr>
  </w:style>
  <w:style w:type="character" w:customStyle="1" w:styleId="78">
    <w:name w:val="批注文字 字符1"/>
    <w:basedOn w:val="40"/>
    <w:semiHidden/>
    <w:qFormat/>
    <w:uiPriority w:val="99"/>
  </w:style>
  <w:style w:type="character" w:customStyle="1" w:styleId="79">
    <w:name w:val="批注文字 字符11"/>
    <w:basedOn w:val="40"/>
    <w:qFormat/>
    <w:uiPriority w:val="0"/>
    <w:rPr>
      <w:rFonts w:cs="Times New Roman"/>
      <w:kern w:val="2"/>
      <w:sz w:val="21"/>
    </w:rPr>
  </w:style>
  <w:style w:type="character" w:customStyle="1" w:styleId="80">
    <w:name w:val="正文文本缩进 Char"/>
    <w:basedOn w:val="40"/>
    <w:link w:val="15"/>
    <w:qFormat/>
    <w:uiPriority w:val="99"/>
    <w:rPr>
      <w:rFonts w:ascii="Calibri" w:hAnsi="Calibri" w:eastAsia="宋体" w:cs="Times New Roman"/>
      <w:szCs w:val="20"/>
    </w:rPr>
  </w:style>
  <w:style w:type="character" w:customStyle="1" w:styleId="81">
    <w:name w:val="文档结构图 字符1"/>
    <w:basedOn w:val="40"/>
    <w:semiHidden/>
    <w:qFormat/>
    <w:uiPriority w:val="99"/>
    <w:rPr>
      <w:rFonts w:ascii="Microsoft YaHei UI" w:eastAsia="Microsoft YaHei UI"/>
      <w:sz w:val="18"/>
      <w:szCs w:val="18"/>
    </w:rPr>
  </w:style>
  <w:style w:type="character" w:customStyle="1" w:styleId="82">
    <w:name w:val="文档结构图 字符11"/>
    <w:basedOn w:val="40"/>
    <w:semiHidden/>
    <w:qFormat/>
    <w:uiPriority w:val="99"/>
    <w:rPr>
      <w:rFonts w:ascii="Microsoft YaHei UI" w:eastAsia="Microsoft YaHei UI" w:cs="Times New Roman"/>
      <w:kern w:val="2"/>
      <w:sz w:val="18"/>
      <w:szCs w:val="18"/>
    </w:rPr>
  </w:style>
  <w:style w:type="character" w:customStyle="1" w:styleId="83">
    <w:name w:val="正文文本 Char"/>
    <w:basedOn w:val="40"/>
    <w:link w:val="9"/>
    <w:qFormat/>
    <w:uiPriority w:val="99"/>
    <w:rPr>
      <w:rFonts w:ascii="Calibri" w:hAnsi="Calibri" w:eastAsia="新宋体" w:cs="Times New Roman"/>
      <w:szCs w:val="21"/>
    </w:rPr>
  </w:style>
  <w:style w:type="character" w:customStyle="1" w:styleId="84">
    <w:name w:val="纯文本 字符1"/>
    <w:basedOn w:val="40"/>
    <w:semiHidden/>
    <w:qFormat/>
    <w:uiPriority w:val="99"/>
    <w:rPr>
      <w:rFonts w:hAnsi="Courier New" w:cs="Courier New" w:asciiTheme="minorEastAsia"/>
    </w:rPr>
  </w:style>
  <w:style w:type="character" w:customStyle="1" w:styleId="85">
    <w:name w:val="纯文本 字符11"/>
    <w:basedOn w:val="40"/>
    <w:qFormat/>
    <w:uiPriority w:val="0"/>
    <w:rPr>
      <w:rFonts w:hAnsi="Courier New" w:cs="Courier New" w:asciiTheme="minorEastAsia" w:eastAsiaTheme="minorEastAsia"/>
      <w:kern w:val="2"/>
      <w:sz w:val="21"/>
    </w:rPr>
  </w:style>
  <w:style w:type="character" w:customStyle="1" w:styleId="86">
    <w:name w:val="页眉 字符1"/>
    <w:basedOn w:val="40"/>
    <w:semiHidden/>
    <w:qFormat/>
    <w:uiPriority w:val="99"/>
    <w:rPr>
      <w:sz w:val="18"/>
      <w:szCs w:val="18"/>
    </w:rPr>
  </w:style>
  <w:style w:type="character" w:customStyle="1" w:styleId="87">
    <w:name w:val="页眉 字符11"/>
    <w:basedOn w:val="40"/>
    <w:semiHidden/>
    <w:qFormat/>
    <w:uiPriority w:val="99"/>
    <w:rPr>
      <w:rFonts w:cs="Times New Roman"/>
      <w:kern w:val="2"/>
      <w:sz w:val="18"/>
      <w:szCs w:val="18"/>
    </w:rPr>
  </w:style>
  <w:style w:type="character" w:customStyle="1" w:styleId="88">
    <w:name w:val="批注框文本 字符1"/>
    <w:basedOn w:val="40"/>
    <w:semiHidden/>
    <w:qFormat/>
    <w:uiPriority w:val="99"/>
    <w:rPr>
      <w:sz w:val="18"/>
      <w:szCs w:val="18"/>
    </w:rPr>
  </w:style>
  <w:style w:type="character" w:customStyle="1" w:styleId="89">
    <w:name w:val="批注框文本 字符11"/>
    <w:basedOn w:val="40"/>
    <w:semiHidden/>
    <w:qFormat/>
    <w:uiPriority w:val="99"/>
    <w:rPr>
      <w:rFonts w:cs="Times New Roman"/>
      <w:kern w:val="2"/>
      <w:sz w:val="18"/>
      <w:szCs w:val="18"/>
    </w:rPr>
  </w:style>
  <w:style w:type="character" w:customStyle="1" w:styleId="90">
    <w:name w:val="日期 字符1"/>
    <w:basedOn w:val="40"/>
    <w:semiHidden/>
    <w:qFormat/>
    <w:uiPriority w:val="99"/>
  </w:style>
  <w:style w:type="character" w:customStyle="1" w:styleId="91">
    <w:name w:val="日期 字符11"/>
    <w:basedOn w:val="40"/>
    <w:semiHidden/>
    <w:qFormat/>
    <w:uiPriority w:val="99"/>
    <w:rPr>
      <w:rFonts w:cs="Times New Roman"/>
      <w:kern w:val="2"/>
      <w:sz w:val="21"/>
    </w:rPr>
  </w:style>
  <w:style w:type="character" w:customStyle="1" w:styleId="92">
    <w:name w:val="页脚 字符1"/>
    <w:basedOn w:val="40"/>
    <w:semiHidden/>
    <w:qFormat/>
    <w:uiPriority w:val="99"/>
    <w:rPr>
      <w:sz w:val="18"/>
      <w:szCs w:val="18"/>
    </w:rPr>
  </w:style>
  <w:style w:type="character" w:customStyle="1" w:styleId="93">
    <w:name w:val="页脚 字符11"/>
    <w:basedOn w:val="40"/>
    <w:semiHidden/>
    <w:qFormat/>
    <w:uiPriority w:val="99"/>
    <w:rPr>
      <w:rFonts w:cs="Times New Roman"/>
      <w:kern w:val="2"/>
      <w:sz w:val="18"/>
      <w:szCs w:val="18"/>
    </w:rPr>
  </w:style>
  <w:style w:type="character" w:customStyle="1" w:styleId="94">
    <w:name w:val="正文文本缩进 2 字符1"/>
    <w:basedOn w:val="40"/>
    <w:semiHidden/>
    <w:qFormat/>
    <w:uiPriority w:val="99"/>
  </w:style>
  <w:style w:type="character" w:customStyle="1" w:styleId="95">
    <w:name w:val="正文文本缩进 2 字符11"/>
    <w:basedOn w:val="40"/>
    <w:semiHidden/>
    <w:qFormat/>
    <w:uiPriority w:val="99"/>
    <w:rPr>
      <w:rFonts w:cs="Times New Roman"/>
      <w:kern w:val="2"/>
      <w:sz w:val="21"/>
    </w:rPr>
  </w:style>
  <w:style w:type="character" w:customStyle="1" w:styleId="96">
    <w:name w:val="正文文本缩进 3 字符1"/>
    <w:basedOn w:val="40"/>
    <w:semiHidden/>
    <w:qFormat/>
    <w:uiPriority w:val="99"/>
    <w:rPr>
      <w:sz w:val="16"/>
      <w:szCs w:val="16"/>
    </w:rPr>
  </w:style>
  <w:style w:type="character" w:customStyle="1" w:styleId="97">
    <w:name w:val="正文文本缩进 3 字符11"/>
    <w:basedOn w:val="40"/>
    <w:semiHidden/>
    <w:qFormat/>
    <w:uiPriority w:val="99"/>
    <w:rPr>
      <w:rFonts w:cs="Times New Roman"/>
      <w:kern w:val="2"/>
      <w:sz w:val="16"/>
      <w:szCs w:val="16"/>
    </w:rPr>
  </w:style>
  <w:style w:type="character" w:customStyle="1" w:styleId="98">
    <w:name w:val="批注主题 字符1"/>
    <w:basedOn w:val="78"/>
    <w:semiHidden/>
    <w:qFormat/>
    <w:uiPriority w:val="99"/>
    <w:rPr>
      <w:b/>
      <w:bCs/>
    </w:rPr>
  </w:style>
  <w:style w:type="character" w:customStyle="1" w:styleId="99">
    <w:name w:val="批注主题 字符11"/>
    <w:basedOn w:val="79"/>
    <w:semiHidden/>
    <w:qFormat/>
    <w:uiPriority w:val="99"/>
    <w:rPr>
      <w:rFonts w:cs="Times New Roman"/>
      <w:b/>
      <w:bCs/>
      <w:kern w:val="2"/>
      <w:sz w:val="21"/>
    </w:rPr>
  </w:style>
  <w:style w:type="character" w:customStyle="1" w:styleId="100">
    <w:name w:val="标题 字符1"/>
    <w:basedOn w:val="40"/>
    <w:qFormat/>
    <w:uiPriority w:val="10"/>
    <w:rPr>
      <w:rFonts w:asciiTheme="majorHAnsi" w:hAnsiTheme="majorHAnsi" w:eastAsiaTheme="majorEastAsia" w:cstheme="majorBidi"/>
      <w:b/>
      <w:bCs/>
      <w:sz w:val="32"/>
      <w:szCs w:val="32"/>
    </w:rPr>
  </w:style>
  <w:style w:type="character" w:customStyle="1" w:styleId="101">
    <w:name w:val="标题 字符11"/>
    <w:basedOn w:val="40"/>
    <w:qFormat/>
    <w:uiPriority w:val="10"/>
    <w:rPr>
      <w:rFonts w:cs="Times New Roman" w:asciiTheme="majorHAnsi" w:hAnsiTheme="majorHAnsi" w:eastAsiaTheme="majorEastAsia"/>
      <w:b/>
      <w:bCs/>
      <w:kern w:val="2"/>
      <w:sz w:val="32"/>
      <w:szCs w:val="32"/>
    </w:rPr>
  </w:style>
  <w:style w:type="paragraph" w:customStyle="1" w:styleId="102">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3">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4">
    <w:name w:val="二级列表 Char"/>
    <w:basedOn w:val="1"/>
    <w:qFormat/>
    <w:uiPriority w:val="0"/>
    <w:rPr>
      <w:rFonts w:ascii="Calibri" w:hAnsi="Calibri" w:eastAsia="宋体" w:cs="Times New Roman"/>
      <w:szCs w:val="20"/>
    </w:rPr>
  </w:style>
  <w:style w:type="paragraph" w:customStyle="1" w:styleId="105">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6">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7">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8">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9">
    <w:name w:val="Char Char Char Char Char Char Char"/>
    <w:basedOn w:val="1"/>
    <w:qFormat/>
    <w:uiPriority w:val="0"/>
    <w:rPr>
      <w:rFonts w:ascii="Verdana" w:hAnsi="Verdana" w:eastAsia="宋体" w:cs="Times New Roman"/>
      <w:kern w:val="0"/>
      <w:sz w:val="20"/>
      <w:szCs w:val="20"/>
      <w:lang w:eastAsia="en-US"/>
    </w:rPr>
  </w:style>
  <w:style w:type="paragraph" w:customStyle="1" w:styleId="110">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1">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2">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3">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4">
    <w:name w:val="标书正文格式"/>
    <w:basedOn w:val="19"/>
    <w:link w:val="116"/>
    <w:qFormat/>
    <w:uiPriority w:val="0"/>
    <w:pPr>
      <w:spacing w:line="360" w:lineRule="auto"/>
      <w:ind w:firstLine="200" w:firstLineChars="200"/>
    </w:pPr>
    <w:rPr>
      <w:rFonts w:hAnsi="宋体"/>
      <w:color w:val="000000"/>
      <w:sz w:val="24"/>
      <w:szCs w:val="24"/>
    </w:rPr>
  </w:style>
  <w:style w:type="paragraph" w:customStyle="1" w:styleId="115">
    <w:name w:val="标书二级标题"/>
    <w:basedOn w:val="3"/>
    <w:link w:val="118"/>
    <w:qFormat/>
    <w:uiPriority w:val="0"/>
    <w:pPr>
      <w:spacing w:line="240" w:lineRule="auto"/>
      <w:jc w:val="left"/>
    </w:pPr>
    <w:rPr>
      <w:rFonts w:ascii="宋体" w:hAnsi="宋体" w:eastAsia="黑体"/>
      <w:b w:val="0"/>
      <w:sz w:val="28"/>
      <w:szCs w:val="30"/>
    </w:rPr>
  </w:style>
  <w:style w:type="character" w:customStyle="1" w:styleId="116">
    <w:name w:val="标书正文格式 字符"/>
    <w:link w:val="114"/>
    <w:qFormat/>
    <w:locked/>
    <w:uiPriority w:val="0"/>
    <w:rPr>
      <w:rFonts w:ascii="宋体" w:hAnsi="宋体"/>
      <w:color w:val="000000"/>
      <w:sz w:val="24"/>
      <w:szCs w:val="24"/>
    </w:rPr>
  </w:style>
  <w:style w:type="paragraph" w:customStyle="1" w:styleId="117">
    <w:name w:val="标书表格"/>
    <w:basedOn w:val="1"/>
    <w:link w:val="119"/>
    <w:qFormat/>
    <w:uiPriority w:val="0"/>
    <w:pPr>
      <w:jc w:val="center"/>
    </w:pPr>
    <w:rPr>
      <w:rFonts w:ascii="Times New Roman" w:hAnsi="Times New Roman" w:eastAsia="宋体" w:cs="Times New Roman"/>
      <w:b/>
      <w:szCs w:val="20"/>
    </w:rPr>
  </w:style>
  <w:style w:type="character" w:customStyle="1" w:styleId="118">
    <w:name w:val="标书二级标题 字符"/>
    <w:link w:val="115"/>
    <w:qFormat/>
    <w:locked/>
    <w:uiPriority w:val="0"/>
    <w:rPr>
      <w:rFonts w:ascii="宋体" w:hAnsi="宋体" w:eastAsia="黑体" w:cs="Times New Roman"/>
      <w:bCs/>
      <w:sz w:val="28"/>
      <w:szCs w:val="30"/>
    </w:rPr>
  </w:style>
  <w:style w:type="character" w:customStyle="1" w:styleId="119">
    <w:name w:val="标书表格 字符"/>
    <w:link w:val="117"/>
    <w:qFormat/>
    <w:locked/>
    <w:uiPriority w:val="0"/>
    <w:rPr>
      <w:rFonts w:ascii="Times New Roman" w:hAnsi="Times New Roman" w:eastAsia="宋体" w:cs="Times New Roman"/>
      <w:b/>
      <w:szCs w:val="20"/>
    </w:rPr>
  </w:style>
  <w:style w:type="paragraph" w:customStyle="1" w:styleId="120">
    <w:name w:val="标书三级标题"/>
    <w:basedOn w:val="4"/>
    <w:next w:val="114"/>
    <w:link w:val="121"/>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1">
    <w:name w:val="标书三级标题 字符"/>
    <w:link w:val="120"/>
    <w:qFormat/>
    <w:locked/>
    <w:uiPriority w:val="0"/>
    <w:rPr>
      <w:rFonts w:ascii="Times New Roman" w:hAnsi="Times New Roman" w:eastAsia="宋体" w:cs="Times New Roman"/>
      <w:b/>
      <w:bCs/>
      <w:color w:val="000000"/>
      <w:sz w:val="24"/>
      <w:szCs w:val="24"/>
    </w:rPr>
  </w:style>
  <w:style w:type="character" w:customStyle="1" w:styleId="122">
    <w:name w:val="标三级标题 字符"/>
    <w:link w:val="123"/>
    <w:qFormat/>
    <w:locked/>
    <w:uiPriority w:val="0"/>
    <w:rPr>
      <w:b/>
      <w:color w:val="000000"/>
      <w:sz w:val="24"/>
    </w:rPr>
  </w:style>
  <w:style w:type="paragraph" w:customStyle="1" w:styleId="123">
    <w:name w:val="标三级标题"/>
    <w:basedOn w:val="120"/>
    <w:link w:val="122"/>
    <w:qFormat/>
    <w:uiPriority w:val="0"/>
    <w:rPr>
      <w:rFonts w:asciiTheme="minorHAnsi" w:hAnsiTheme="minorHAnsi" w:eastAsiaTheme="minorEastAsia" w:cstheme="minorBidi"/>
      <w:bCs w:val="0"/>
      <w:szCs w:val="22"/>
    </w:rPr>
  </w:style>
  <w:style w:type="character" w:customStyle="1" w:styleId="124">
    <w:name w:val="标正文 字符"/>
    <w:link w:val="125"/>
    <w:qFormat/>
    <w:locked/>
    <w:uiPriority w:val="0"/>
    <w:rPr>
      <w:rFonts w:ascii="宋体" w:eastAsia="宋体"/>
      <w:color w:val="000000"/>
      <w:sz w:val="24"/>
    </w:rPr>
  </w:style>
  <w:style w:type="paragraph" w:customStyle="1" w:styleId="125">
    <w:name w:val="标正文"/>
    <w:basedOn w:val="114"/>
    <w:link w:val="124"/>
    <w:qFormat/>
    <w:uiPriority w:val="0"/>
    <w:pPr>
      <w:ind w:firstLine="480"/>
    </w:pPr>
    <w:rPr>
      <w:rFonts w:eastAsia="宋体" w:hAnsiTheme="minorHAnsi"/>
      <w:szCs w:val="22"/>
    </w:rPr>
  </w:style>
  <w:style w:type="paragraph" w:customStyle="1" w:styleId="126">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7">
    <w:name w:val="HR正文表格"/>
    <w:basedOn w:val="1"/>
    <w:qFormat/>
    <w:uiPriority w:val="0"/>
    <w:pPr>
      <w:spacing w:beforeLines="25" w:afterLines="25" w:line="300" w:lineRule="auto"/>
    </w:pPr>
    <w:rPr>
      <w:szCs w:val="24"/>
    </w:rPr>
  </w:style>
  <w:style w:type="paragraph" w:styleId="128">
    <w:name w:val="List Paragraph"/>
    <w:basedOn w:val="1"/>
    <w:qFormat/>
    <w:uiPriority w:val="99"/>
    <w:pPr>
      <w:ind w:firstLine="420" w:firstLineChars="200"/>
    </w:pPr>
  </w:style>
  <w:style w:type="paragraph" w:customStyle="1" w:styleId="129">
    <w:name w:val="WPSOffice手动目录 1"/>
    <w:qFormat/>
    <w:uiPriority w:val="0"/>
    <w:rPr>
      <w:rFonts w:ascii="Times New Roman" w:hAnsi="Times New Roman" w:eastAsia="宋体" w:cs="Times New Roman"/>
      <w:lang w:val="en-US" w:eastAsia="zh-CN" w:bidi="ar-SA"/>
    </w:rPr>
  </w:style>
  <w:style w:type="table" w:customStyle="1" w:styleId="130">
    <w:name w:val="Table Normal"/>
    <w:semiHidden/>
    <w:unhideWhenUsed/>
    <w:qFormat/>
    <w:uiPriority w:val="0"/>
    <w:tblPr>
      <w:tblCellMar>
        <w:top w:w="0" w:type="dxa"/>
        <w:left w:w="0" w:type="dxa"/>
        <w:bottom w:w="0" w:type="dxa"/>
        <w:right w:w="0" w:type="dxa"/>
      </w:tblCellMar>
    </w:tblPr>
  </w:style>
  <w:style w:type="character" w:customStyle="1" w:styleId="131">
    <w:name w:val="NormalCharacter"/>
    <w:qFormat/>
    <w:uiPriority w:val="0"/>
  </w:style>
  <w:style w:type="paragraph" w:customStyle="1" w:styleId="132">
    <w:name w:val="Table Paragraph"/>
    <w:basedOn w:val="1"/>
    <w:qFormat/>
    <w:uiPriority w:val="1"/>
    <w:rPr>
      <w:rFonts w:ascii="宋体" w:hAnsi="宋体" w:eastAsia="宋体" w:cs="宋体"/>
    </w:rPr>
  </w:style>
  <w:style w:type="paragraph" w:customStyle="1" w:styleId="133">
    <w:name w:val="标书一级标题"/>
    <w:basedOn w:val="2"/>
    <w:qFormat/>
    <w:uiPriority w:val="0"/>
    <w:rPr>
      <w:rFonts w:eastAsia="黑体"/>
      <w:b w:val="0"/>
      <w:color w:val="000000"/>
      <w:sz w:val="30"/>
      <w:szCs w:val="24"/>
    </w:rPr>
  </w:style>
  <w:style w:type="paragraph" w:customStyle="1" w:styleId="134">
    <w:name w:val="首行缩进"/>
    <w:basedOn w:val="1"/>
    <w:qFormat/>
    <w:uiPriority w:val="0"/>
    <w:pPr>
      <w:ind w:firstLine="480" w:firstLineChars="200"/>
    </w:pPr>
    <w:rPr>
      <w:lang w:val="zh-CN"/>
    </w:rPr>
  </w:style>
  <w:style w:type="paragraph" w:customStyle="1" w:styleId="135">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6">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7">
    <w:name w:val="正文表标题"/>
    <w:next w:val="136"/>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8">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39">
    <w:name w:val="WPSOffice手动目录 2"/>
    <w:qFormat/>
    <w:uiPriority w:val="0"/>
    <w:pPr>
      <w:ind w:leftChars="200"/>
    </w:pPr>
    <w:rPr>
      <w:rFonts w:ascii="Times New Roman" w:hAnsi="Times New Roman" w:eastAsia="宋体" w:cs="Times New Roman"/>
      <w:sz w:val="20"/>
      <w:szCs w:val="20"/>
    </w:rPr>
  </w:style>
  <w:style w:type="character" w:customStyle="1" w:styleId="140">
    <w:name w:val="font01"/>
    <w:basedOn w:val="40"/>
    <w:qFormat/>
    <w:uiPriority w:val="0"/>
    <w:rPr>
      <w:rFonts w:hint="eastAsia" w:ascii="宋体" w:hAnsi="宋体" w:eastAsia="宋体" w:cs="宋体"/>
      <w:color w:val="000000"/>
      <w:sz w:val="20"/>
      <w:szCs w:val="20"/>
      <w:u w:val="none"/>
    </w:rPr>
  </w:style>
  <w:style w:type="character" w:customStyle="1" w:styleId="141">
    <w:name w:val="font101"/>
    <w:basedOn w:val="40"/>
    <w:qFormat/>
    <w:uiPriority w:val="0"/>
    <w:rPr>
      <w:rFonts w:hint="eastAsia" w:ascii="宋体" w:hAnsi="宋体" w:eastAsia="宋体" w:cs="宋体"/>
      <w:color w:val="FF0000"/>
      <w:sz w:val="20"/>
      <w:szCs w:val="20"/>
      <w:u w:val="none"/>
    </w:rPr>
  </w:style>
  <w:style w:type="paragraph" w:customStyle="1" w:styleId="142">
    <w:name w:val="一级条标题"/>
    <w:next w:val="136"/>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3">
    <w:name w:val="font41"/>
    <w:basedOn w:val="40"/>
    <w:autoRedefine/>
    <w:qFormat/>
    <w:uiPriority w:val="0"/>
    <w:rPr>
      <w:rFonts w:hint="eastAsia" w:ascii="宋体" w:hAnsi="宋体" w:eastAsia="宋体" w:cs="宋体"/>
      <w:color w:val="000000"/>
      <w:sz w:val="21"/>
      <w:szCs w:val="21"/>
      <w:u w:val="none"/>
    </w:rPr>
  </w:style>
  <w:style w:type="paragraph" w:customStyle="1" w:styleId="144">
    <w:name w:val="1正文段落"/>
    <w:basedOn w:val="1"/>
    <w:qFormat/>
    <w:uiPriority w:val="0"/>
    <w:pPr>
      <w:spacing w:line="360" w:lineRule="auto"/>
      <w:ind w:firstLine="480" w:firstLineChars="200"/>
      <w:jc w:val="left"/>
    </w:pPr>
    <w:rPr>
      <w:snapToGrid w:val="0"/>
      <w:kern w:val="0"/>
      <w:sz w:val="24"/>
      <w:szCs w:val="24"/>
    </w:rPr>
  </w:style>
  <w:style w:type="character" w:customStyle="1" w:styleId="145">
    <w:name w:val="font12"/>
    <w:basedOn w:val="40"/>
    <w:qFormat/>
    <w:uiPriority w:val="0"/>
    <w:rPr>
      <w:rFonts w:hint="eastAsia" w:ascii="微软雅黑" w:hAnsi="微软雅黑" w:eastAsia="微软雅黑" w:cs="微软雅黑"/>
      <w:b/>
      <w:bCs/>
      <w:color w:val="000000"/>
      <w:sz w:val="22"/>
      <w:szCs w:val="22"/>
      <w:u w:val="none"/>
    </w:rPr>
  </w:style>
  <w:style w:type="character" w:customStyle="1" w:styleId="146">
    <w:name w:val="font31"/>
    <w:basedOn w:val="40"/>
    <w:qFormat/>
    <w:uiPriority w:val="0"/>
    <w:rPr>
      <w:rFonts w:hint="eastAsia" w:ascii="微软雅黑" w:hAnsi="微软雅黑" w:eastAsia="微软雅黑" w:cs="微软雅黑"/>
      <w:color w:val="000000"/>
      <w:sz w:val="22"/>
      <w:szCs w:val="22"/>
      <w:u w:val="none"/>
    </w:rPr>
  </w:style>
  <w:style w:type="character" w:customStyle="1" w:styleId="147">
    <w:name w:val="font91"/>
    <w:basedOn w:val="40"/>
    <w:qFormat/>
    <w:uiPriority w:val="0"/>
    <w:rPr>
      <w:rFonts w:hint="eastAsia" w:ascii="微软雅黑" w:hAnsi="微软雅黑" w:eastAsia="微软雅黑" w:cs="微软雅黑"/>
      <w:color w:val="000000"/>
      <w:sz w:val="21"/>
      <w:szCs w:val="21"/>
      <w:u w:val="none"/>
    </w:rPr>
  </w:style>
  <w:style w:type="character" w:customStyle="1" w:styleId="148">
    <w:name w:val="font111"/>
    <w:basedOn w:val="40"/>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4.png"/><Relationship Id="rId52" Type="http://schemas.openxmlformats.org/officeDocument/2006/relationships/image" Target="media/image13.png"/><Relationship Id="rId51" Type="http://schemas.openxmlformats.org/officeDocument/2006/relationships/image" Target="media/image12.png"/><Relationship Id="rId50" Type="http://schemas.openxmlformats.org/officeDocument/2006/relationships/image" Target="media/image11.png"/><Relationship Id="rId5" Type="http://schemas.openxmlformats.org/officeDocument/2006/relationships/footer" Target="footer2.xml"/><Relationship Id="rId49" Type="http://schemas.openxmlformats.org/officeDocument/2006/relationships/image" Target="media/image10.png"/><Relationship Id="rId48" Type="http://schemas.openxmlformats.org/officeDocument/2006/relationships/image" Target="media/image9.png"/><Relationship Id="rId47" Type="http://schemas.openxmlformats.org/officeDocument/2006/relationships/image" Target="media/image8.png"/><Relationship Id="rId46" Type="http://schemas.openxmlformats.org/officeDocument/2006/relationships/image" Target="media/image7.png"/><Relationship Id="rId45" Type="http://schemas.openxmlformats.org/officeDocument/2006/relationships/image" Target="media/image6.png"/><Relationship Id="rId44" Type="http://schemas.openxmlformats.org/officeDocument/2006/relationships/image" Target="media/image5.png"/><Relationship Id="rId43" Type="http://schemas.openxmlformats.org/officeDocument/2006/relationships/image" Target="media/image4.png"/><Relationship Id="rId42" Type="http://schemas.openxmlformats.org/officeDocument/2006/relationships/image" Target="media/image3.png"/><Relationship Id="rId41" Type="http://schemas.openxmlformats.org/officeDocument/2006/relationships/image" Target="media/image2.png"/><Relationship Id="rId40" Type="http://schemas.openxmlformats.org/officeDocument/2006/relationships/theme" Target="theme/theme1.xml"/><Relationship Id="rId4" Type="http://schemas.openxmlformats.org/officeDocument/2006/relationships/footer" Target="footer1.xml"/><Relationship Id="rId39" Type="http://schemas.openxmlformats.org/officeDocument/2006/relationships/footer" Target="footer28.xml"/><Relationship Id="rId38" Type="http://schemas.openxmlformats.org/officeDocument/2006/relationships/footer" Target="footer27.xml"/><Relationship Id="rId37" Type="http://schemas.openxmlformats.org/officeDocument/2006/relationships/header" Target="header9.xml"/><Relationship Id="rId36" Type="http://schemas.openxmlformats.org/officeDocument/2006/relationships/header" Target="header8.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header" Target="header1.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72</Pages>
  <Words>9730</Words>
  <Characters>10303</Characters>
  <Lines>335</Lines>
  <Paragraphs>94</Paragraphs>
  <TotalTime>4</TotalTime>
  <ScaleCrop>false</ScaleCrop>
  <LinksUpToDate>false</LinksUpToDate>
  <CharactersWithSpaces>10595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h</cp:lastModifiedBy>
  <cp:lastPrinted>2025-03-10T09:40:00Z</cp:lastPrinted>
  <dcterms:modified xsi:type="dcterms:W3CDTF">2025-05-09T08:21:40Z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ED02EB12B8294FE5807EAA5D2C3C24E0</vt:lpwstr>
  </property>
  <property fmtid="{D5CDD505-2E9C-101B-9397-08002B2CF9AE}" pid="4" name="KSOTemplateDocerSaveRecord">
    <vt:lpwstr>eyJoZGlkIjoiMGVmNzEyOWU1OTUyOGU2MGVjYzZhNGU3NDRiMjJhNTEiLCJ1c2VySWQiOiIxMjgyMjE0MDYxIn0=</vt:lpwstr>
  </property>
</Properties>
</file>