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rPr>
          <w:color w:val="auto"/>
        </w:rPr>
      </w:pPr>
    </w:p>
    <w:p>
      <w:pPr>
        <w:rPr>
          <w:color w:val="auto"/>
        </w:rPr>
      </w:pPr>
    </w:p>
    <w:p>
      <w:pPr>
        <w:jc w:val="center"/>
        <w:rPr>
          <w:rFonts w:hint="eastAsia"/>
          <w:b/>
          <w:color w:val="auto"/>
          <w:sz w:val="36"/>
          <w:szCs w:val="32"/>
        </w:rPr>
      </w:pPr>
      <w:r>
        <w:rPr>
          <w:rFonts w:hint="eastAsia"/>
          <w:b/>
          <w:color w:val="auto"/>
          <w:sz w:val="36"/>
          <w:szCs w:val="32"/>
        </w:rPr>
        <w:t>中国重汽集团国际有限公司关于</w:t>
      </w:r>
    </w:p>
    <w:p>
      <w:pPr>
        <w:jc w:val="center"/>
        <w:rPr>
          <w:color w:val="auto"/>
          <w:sz w:val="32"/>
          <w:szCs w:val="32"/>
        </w:rPr>
      </w:pPr>
      <w:r>
        <w:rPr>
          <w:rFonts w:hint="eastAsia"/>
          <w:b/>
          <w:color w:val="auto"/>
          <w:sz w:val="36"/>
          <w:szCs w:val="32"/>
          <w:lang w:val="en-US" w:eastAsia="zh-CN"/>
        </w:rPr>
        <w:t>选聘常年法律顾问单位项目</w:t>
      </w:r>
    </w:p>
    <w:p>
      <w:pPr>
        <w:jc w:val="center"/>
        <w:rPr>
          <w:rFonts w:hint="eastAsia" w:eastAsiaTheme="minorEastAsia"/>
          <w:color w:val="auto"/>
          <w:sz w:val="32"/>
          <w:szCs w:val="32"/>
          <w:lang w:val="en-US" w:eastAsia="zh-CN"/>
        </w:rPr>
      </w:pPr>
    </w:p>
    <w:p>
      <w:pPr>
        <w:jc w:val="center"/>
        <w:rPr>
          <w:rFonts w:ascii="黑体" w:hAnsi="黑体" w:eastAsia="黑体"/>
          <w:color w:val="auto"/>
          <w:sz w:val="84"/>
          <w:szCs w:val="84"/>
        </w:rPr>
      </w:pPr>
      <w:r>
        <w:rPr>
          <w:rFonts w:hint="eastAsia" w:ascii="黑体" w:hAnsi="黑体" w:eastAsia="黑体"/>
          <w:color w:val="auto"/>
          <w:sz w:val="84"/>
          <w:szCs w:val="84"/>
        </w:rPr>
        <w:t>招标文件</w:t>
      </w: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b/>
          <w:color w:val="auto"/>
          <w:sz w:val="32"/>
          <w:szCs w:val="32"/>
        </w:rPr>
      </w:pPr>
      <w:r>
        <w:rPr>
          <w:rFonts w:hint="eastAsia"/>
          <w:b/>
          <w:color w:val="auto"/>
          <w:sz w:val="32"/>
          <w:szCs w:val="32"/>
        </w:rPr>
        <w:t>招标人：中国重汽集团国际有限公司</w:t>
      </w:r>
    </w:p>
    <w:p>
      <w:pPr>
        <w:jc w:val="center"/>
        <w:rPr>
          <w:b/>
          <w:color w:val="auto"/>
          <w:sz w:val="32"/>
          <w:szCs w:val="32"/>
        </w:rPr>
      </w:pPr>
      <w:r>
        <w:rPr>
          <w:rFonts w:hint="eastAsia"/>
          <w:b/>
          <w:color w:val="auto"/>
          <w:sz w:val="32"/>
          <w:szCs w:val="32"/>
        </w:rPr>
        <w:t>日  期：二〇二</w:t>
      </w:r>
      <w:r>
        <w:rPr>
          <w:rFonts w:hint="eastAsia"/>
          <w:b/>
          <w:color w:val="auto"/>
          <w:sz w:val="32"/>
          <w:szCs w:val="32"/>
          <w:lang w:val="en-US" w:eastAsia="zh-CN"/>
        </w:rPr>
        <w:t>五</w:t>
      </w:r>
      <w:r>
        <w:rPr>
          <w:rFonts w:hint="eastAsia"/>
          <w:b/>
          <w:color w:val="auto"/>
          <w:sz w:val="32"/>
          <w:szCs w:val="32"/>
        </w:rPr>
        <w:t>年</w:t>
      </w:r>
      <w:r>
        <w:rPr>
          <w:rFonts w:hint="eastAsia"/>
          <w:b/>
          <w:color w:val="auto"/>
          <w:sz w:val="32"/>
          <w:szCs w:val="32"/>
          <w:lang w:val="en-US" w:eastAsia="zh-CN"/>
        </w:rPr>
        <w:t>五</w:t>
      </w:r>
      <w:r>
        <w:rPr>
          <w:rFonts w:hint="eastAsia"/>
          <w:b/>
          <w:color w:val="auto"/>
          <w:sz w:val="32"/>
          <w:szCs w:val="32"/>
        </w:rPr>
        <w:t>月</w:t>
      </w:r>
    </w:p>
    <w:p>
      <w:pPr>
        <w:rPr>
          <w:color w:val="auto"/>
        </w:rPr>
      </w:pPr>
    </w:p>
    <w:p>
      <w:pPr>
        <w:snapToGrid w:val="0"/>
        <w:jc w:val="center"/>
        <w:rPr>
          <w:b/>
          <w:color w:val="auto"/>
          <w:sz w:val="28"/>
          <w:szCs w:val="24"/>
        </w:rPr>
      </w:pPr>
      <w:r>
        <w:rPr>
          <w:rFonts w:hint="eastAsia"/>
          <w:b/>
          <w:color w:val="auto"/>
          <w:sz w:val="28"/>
          <w:szCs w:val="24"/>
        </w:rPr>
        <w:t>第一部分 基本信息</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一、招标人</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中国重汽集团国际有限公司</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二、招标方式</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lang w:val="en-US" w:eastAsia="zh-CN"/>
        </w:rPr>
        <w:t>公开招标</w:t>
      </w:r>
      <w:r>
        <w:rPr>
          <w:rFonts w:hint="eastAsia" w:ascii="仿宋_GB2312" w:eastAsia="仿宋_GB2312"/>
          <w:color w:val="auto"/>
          <w:sz w:val="24"/>
          <w:szCs w:val="24"/>
        </w:rPr>
        <w:t>。</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三、项目名称</w:t>
      </w:r>
    </w:p>
    <w:p>
      <w:pPr>
        <w:snapToGrid w:val="0"/>
        <w:ind w:firstLine="480" w:firstLineChars="200"/>
        <w:rPr>
          <w:rFonts w:ascii="仿宋_GB2312" w:eastAsia="仿宋_GB2312"/>
          <w:color w:val="auto"/>
          <w:sz w:val="24"/>
          <w:szCs w:val="24"/>
        </w:rPr>
      </w:pPr>
      <w:bookmarkStart w:id="0" w:name="OLE_LINK1"/>
      <w:r>
        <w:rPr>
          <w:rFonts w:hint="eastAsia" w:ascii="仿宋_GB2312" w:eastAsia="仿宋_GB2312"/>
          <w:color w:val="auto"/>
          <w:sz w:val="24"/>
          <w:szCs w:val="24"/>
          <w:lang w:val="en-US" w:eastAsia="zh-CN"/>
        </w:rPr>
        <w:t>选聘常年法律顾问单位</w:t>
      </w:r>
      <w:r>
        <w:rPr>
          <w:rFonts w:hint="eastAsia" w:ascii="仿宋_GB2312" w:eastAsia="仿宋_GB2312"/>
          <w:color w:val="auto"/>
          <w:sz w:val="24"/>
          <w:szCs w:val="24"/>
        </w:rPr>
        <w:t>项目</w:t>
      </w:r>
      <w:bookmarkEnd w:id="0"/>
      <w:r>
        <w:rPr>
          <w:rFonts w:hint="eastAsia" w:ascii="仿宋_GB2312" w:eastAsia="仿宋_GB2312"/>
          <w:color w:val="auto"/>
          <w:sz w:val="24"/>
          <w:szCs w:val="24"/>
        </w:rPr>
        <w:t>。</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四、投标内容</w:t>
      </w:r>
    </w:p>
    <w:p>
      <w:pPr>
        <w:snapToGrid w:val="0"/>
        <w:ind w:firstLine="480"/>
        <w:rPr>
          <w:rFonts w:hint="eastAsia" w:ascii="仿宋_GB2312" w:eastAsia="仿宋_GB2312"/>
          <w:color w:val="auto"/>
          <w:sz w:val="24"/>
          <w:szCs w:val="24"/>
          <w:lang w:eastAsia="zh-CN"/>
        </w:rPr>
      </w:pPr>
      <w:r>
        <w:rPr>
          <w:rFonts w:hint="eastAsia" w:ascii="仿宋_GB2312" w:eastAsia="仿宋_GB2312"/>
          <w:color w:val="auto"/>
          <w:sz w:val="24"/>
          <w:szCs w:val="24"/>
          <w:lang w:val="en-US" w:eastAsia="zh-CN"/>
        </w:rPr>
        <w:t>向招标人提供常年法律顾问服务。具体服务内容请见本招标文件第二部分。</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五、开标时间</w:t>
      </w:r>
    </w:p>
    <w:p>
      <w:pPr>
        <w:snapToGrid w:val="0"/>
        <w:ind w:firstLine="480" w:firstLineChars="200"/>
        <w:rPr>
          <w:rFonts w:hint="eastAsia" w:ascii="仿宋_GB2312" w:eastAsia="仿宋_GB2312"/>
          <w:color w:val="0070C0"/>
          <w:sz w:val="24"/>
          <w:szCs w:val="24"/>
        </w:rPr>
      </w:pPr>
      <w:r>
        <w:rPr>
          <w:rFonts w:hint="eastAsia" w:ascii="仿宋_GB2312" w:eastAsia="仿宋_GB2312"/>
          <w:color w:val="0070C0"/>
          <w:sz w:val="24"/>
          <w:szCs w:val="24"/>
        </w:rPr>
        <w:t>202</w:t>
      </w:r>
      <w:r>
        <w:rPr>
          <w:rFonts w:hint="eastAsia" w:ascii="仿宋_GB2312" w:eastAsia="仿宋_GB2312"/>
          <w:color w:val="0070C0"/>
          <w:sz w:val="24"/>
          <w:szCs w:val="24"/>
          <w:lang w:val="en-US" w:eastAsia="zh-CN"/>
        </w:rPr>
        <w:t>5</w:t>
      </w:r>
      <w:r>
        <w:rPr>
          <w:rFonts w:hint="eastAsia" w:ascii="仿宋_GB2312" w:eastAsia="仿宋_GB2312"/>
          <w:color w:val="0070C0"/>
          <w:sz w:val="24"/>
          <w:szCs w:val="24"/>
        </w:rPr>
        <w:t>年</w:t>
      </w:r>
      <w:r>
        <w:rPr>
          <w:rFonts w:hint="eastAsia" w:ascii="仿宋_GB2312" w:eastAsia="仿宋_GB2312"/>
          <w:color w:val="0070C0"/>
          <w:sz w:val="24"/>
          <w:szCs w:val="24"/>
          <w:lang w:val="en-US" w:eastAsia="zh-CN"/>
        </w:rPr>
        <w:t>5</w:t>
      </w:r>
      <w:r>
        <w:rPr>
          <w:rFonts w:hint="eastAsia" w:ascii="仿宋_GB2312" w:eastAsia="仿宋_GB2312"/>
          <w:color w:val="0070C0"/>
          <w:sz w:val="24"/>
          <w:szCs w:val="24"/>
        </w:rPr>
        <w:t>月</w:t>
      </w:r>
      <w:r>
        <w:rPr>
          <w:rFonts w:hint="eastAsia" w:ascii="仿宋_GB2312" w:eastAsia="仿宋_GB2312"/>
          <w:color w:val="0070C0"/>
          <w:sz w:val="24"/>
          <w:szCs w:val="24"/>
          <w:lang w:val="en-US" w:eastAsia="zh-CN"/>
        </w:rPr>
        <w:t>28</w:t>
      </w:r>
      <w:r>
        <w:rPr>
          <w:rFonts w:hint="eastAsia" w:ascii="仿宋_GB2312" w:eastAsia="仿宋_GB2312"/>
          <w:color w:val="0070C0"/>
          <w:sz w:val="24"/>
          <w:szCs w:val="24"/>
        </w:rPr>
        <w:t>日</w:t>
      </w:r>
      <w:r>
        <w:rPr>
          <w:rFonts w:hint="eastAsia" w:ascii="仿宋_GB2312" w:eastAsia="仿宋_GB2312"/>
          <w:color w:val="0070C0"/>
          <w:sz w:val="24"/>
          <w:szCs w:val="24"/>
          <w:lang w:val="en-US" w:eastAsia="zh-CN"/>
        </w:rPr>
        <w:t>9</w:t>
      </w:r>
      <w:r>
        <w:rPr>
          <w:rFonts w:hint="eastAsia" w:ascii="仿宋_GB2312" w:eastAsia="仿宋_GB2312"/>
          <w:color w:val="0070C0"/>
          <w:sz w:val="24"/>
          <w:szCs w:val="24"/>
        </w:rPr>
        <w:t>点</w:t>
      </w:r>
      <w:r>
        <w:rPr>
          <w:rFonts w:hint="eastAsia" w:ascii="仿宋_GB2312" w:eastAsia="仿宋_GB2312"/>
          <w:color w:val="0070C0"/>
          <w:sz w:val="24"/>
          <w:szCs w:val="24"/>
          <w:lang w:val="en-US" w:eastAsia="zh-CN"/>
        </w:rPr>
        <w:t>00分</w:t>
      </w:r>
      <w:r>
        <w:rPr>
          <w:rFonts w:hint="eastAsia" w:ascii="仿宋_GB2312" w:eastAsia="仿宋_GB2312"/>
          <w:color w:val="0070C0"/>
          <w:sz w:val="24"/>
          <w:szCs w:val="24"/>
        </w:rPr>
        <w:t>（如有变化，另行通知）。</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六、开标地点</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山东省济南市高新区华奥路777号重汽科技大厦，具体会议室另行通知。因其他特殊原因，招标人也可采用线上</w:t>
      </w:r>
      <w:r>
        <w:rPr>
          <w:rFonts w:hint="eastAsia" w:ascii="仿宋_GB2312" w:eastAsia="仿宋_GB2312"/>
          <w:color w:val="auto"/>
          <w:sz w:val="24"/>
          <w:szCs w:val="24"/>
          <w:lang w:val="en-US" w:eastAsia="zh-CN"/>
        </w:rPr>
        <w:t>网络</w:t>
      </w:r>
      <w:r>
        <w:rPr>
          <w:rFonts w:hint="eastAsia" w:ascii="仿宋_GB2312" w:eastAsia="仿宋_GB2312"/>
          <w:color w:val="auto"/>
          <w:sz w:val="24"/>
          <w:szCs w:val="24"/>
        </w:rPr>
        <w:t>开标。</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七、开评标方式</w:t>
      </w:r>
    </w:p>
    <w:p>
      <w:pPr>
        <w:snapToGrid w:val="0"/>
        <w:ind w:firstLine="480" w:firstLineChars="200"/>
        <w:rPr>
          <w:rFonts w:hint="default" w:ascii="仿宋_GB2312" w:eastAsia="仿宋_GB2312"/>
          <w:color w:val="auto"/>
          <w:sz w:val="24"/>
          <w:szCs w:val="24"/>
          <w:lang w:val="en-US" w:eastAsia="zh-CN"/>
        </w:rPr>
      </w:pPr>
      <w:r>
        <w:rPr>
          <w:rFonts w:hint="eastAsia" w:ascii="仿宋_GB2312" w:eastAsia="仿宋_GB2312"/>
          <w:color w:val="auto"/>
          <w:sz w:val="24"/>
          <w:szCs w:val="24"/>
        </w:rPr>
        <w:t>公开唱标，内部评标。</w:t>
      </w:r>
      <w:r>
        <w:rPr>
          <w:rFonts w:hint="eastAsia" w:ascii="仿宋_GB2312" w:eastAsia="仿宋_GB2312"/>
          <w:color w:val="auto"/>
          <w:sz w:val="24"/>
          <w:szCs w:val="24"/>
          <w:lang w:val="en-US" w:eastAsia="zh-CN"/>
        </w:rPr>
        <w:t>使用中国重汽e采通系统网上发标、开标、评标、中标。</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八、中标数量</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1家。</w:t>
      </w:r>
    </w:p>
    <w:p>
      <w:pPr>
        <w:snapToGrid w:val="0"/>
        <w:ind w:firstLine="480" w:firstLineChars="200"/>
        <w:rPr>
          <w:rFonts w:ascii="黑体" w:hAnsi="黑体" w:eastAsia="黑体"/>
          <w:color w:val="auto"/>
          <w:sz w:val="24"/>
          <w:szCs w:val="24"/>
        </w:rPr>
      </w:pPr>
      <w:bookmarkStart w:id="1" w:name="OLE_LINK4"/>
      <w:r>
        <w:rPr>
          <w:rFonts w:hint="eastAsia" w:ascii="黑体" w:hAnsi="黑体" w:eastAsia="黑体"/>
          <w:color w:val="auto"/>
          <w:sz w:val="24"/>
          <w:szCs w:val="24"/>
        </w:rPr>
        <w:t>九、日期更改</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招标人有权推迟招标截止日期和开标日期，并将此变更通知投标人。</w:t>
      </w:r>
    </w:p>
    <w:bookmarkEnd w:id="1"/>
    <w:p>
      <w:pPr>
        <w:snapToGrid w:val="0"/>
        <w:ind w:firstLine="480" w:firstLineChars="200"/>
        <w:rPr>
          <w:rFonts w:hint="default" w:ascii="黑体" w:hAnsi="黑体" w:eastAsia="黑体"/>
          <w:color w:val="auto"/>
          <w:sz w:val="24"/>
          <w:szCs w:val="24"/>
          <w:lang w:val="en-US" w:eastAsia="zh-CN"/>
        </w:rPr>
      </w:pPr>
      <w:r>
        <w:rPr>
          <w:rFonts w:hint="eastAsia" w:ascii="黑体" w:hAnsi="黑体" w:eastAsia="黑体"/>
          <w:color w:val="auto"/>
          <w:sz w:val="24"/>
          <w:szCs w:val="24"/>
          <w:lang w:val="en-US" w:eastAsia="zh-CN"/>
        </w:rPr>
        <w:t>十</w:t>
      </w:r>
      <w:r>
        <w:rPr>
          <w:rFonts w:hint="eastAsia" w:ascii="黑体" w:hAnsi="黑体" w:eastAsia="黑体"/>
          <w:color w:val="auto"/>
          <w:sz w:val="24"/>
          <w:szCs w:val="24"/>
        </w:rPr>
        <w:t>、</w:t>
      </w:r>
      <w:r>
        <w:rPr>
          <w:rFonts w:hint="eastAsia" w:ascii="黑体" w:hAnsi="黑体" w:eastAsia="黑体"/>
          <w:color w:val="auto"/>
          <w:sz w:val="24"/>
          <w:szCs w:val="24"/>
          <w:lang w:val="en-US" w:eastAsia="zh-CN"/>
        </w:rPr>
        <w:t>招标文件发布方式</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lang w:val="en-US" w:eastAsia="zh-CN"/>
        </w:rPr>
        <w:t>1、发布平台：中国重汽官网-新闻中心-通知公告。网址：https://www.cnhtc.com.cn/sinotruk/xwzx/tzgg/index.html</w:t>
      </w:r>
      <w:r>
        <w:rPr>
          <w:rFonts w:hint="eastAsia" w:ascii="仿宋_GB2312" w:eastAsia="仿宋_GB2312"/>
          <w:color w:val="auto"/>
          <w:sz w:val="24"/>
          <w:szCs w:val="24"/>
        </w:rPr>
        <w:t>。</w:t>
      </w:r>
    </w:p>
    <w:p>
      <w:pPr>
        <w:snapToGrid w:val="0"/>
        <w:ind w:firstLine="480" w:firstLineChars="200"/>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2、使用重汽</w:t>
      </w:r>
      <w:bookmarkStart w:id="2" w:name="OLE_LINK6"/>
      <w:r>
        <w:rPr>
          <w:rFonts w:hint="eastAsia" w:ascii="仿宋_GB2312" w:eastAsia="仿宋_GB2312"/>
          <w:color w:val="auto"/>
          <w:sz w:val="24"/>
          <w:szCs w:val="24"/>
          <w:lang w:val="en-US" w:eastAsia="zh-CN"/>
        </w:rPr>
        <w:t>e采通系统</w:t>
      </w:r>
      <w:bookmarkEnd w:id="2"/>
      <w:r>
        <w:rPr>
          <w:rFonts w:hint="eastAsia" w:ascii="仿宋_GB2312" w:eastAsia="仿宋_GB2312"/>
          <w:color w:val="auto"/>
          <w:sz w:val="24"/>
          <w:szCs w:val="24"/>
          <w:lang w:val="en-US" w:eastAsia="zh-CN"/>
        </w:rPr>
        <w:t>发标、应标、投标、评标，e采通登陆网址https://ecaitong.sinotruk.com:8012/#/login，请投标人务必提前注册。</w:t>
      </w:r>
    </w:p>
    <w:p>
      <w:pPr>
        <w:snapToGrid w:val="0"/>
        <w:ind w:firstLine="480" w:firstLineChars="200"/>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3、</w:t>
      </w:r>
      <w:r>
        <w:rPr>
          <w:rFonts w:hint="eastAsia" w:ascii="仿宋_GB2312" w:eastAsia="仿宋_GB2312"/>
          <w:color w:val="0070C0"/>
          <w:sz w:val="24"/>
          <w:szCs w:val="24"/>
          <w:lang w:val="en-US" w:eastAsia="zh-CN"/>
        </w:rPr>
        <w:t>应标截止日期：2025年5月26日12时00分</w:t>
      </w:r>
      <w:r>
        <w:rPr>
          <w:rFonts w:hint="eastAsia" w:ascii="仿宋_GB2312" w:eastAsia="仿宋_GB2312"/>
          <w:color w:val="auto"/>
          <w:sz w:val="24"/>
          <w:szCs w:val="24"/>
          <w:lang w:val="en-US" w:eastAsia="zh-CN"/>
        </w:rPr>
        <w:t>，</w:t>
      </w:r>
      <w:bookmarkStart w:id="3" w:name="OLE_LINK7"/>
      <w:r>
        <w:rPr>
          <w:rFonts w:hint="eastAsia" w:ascii="仿宋_GB2312" w:eastAsia="仿宋_GB2312"/>
          <w:color w:val="auto"/>
          <w:sz w:val="24"/>
          <w:szCs w:val="24"/>
          <w:lang w:val="en-US" w:eastAsia="zh-CN"/>
        </w:rPr>
        <w:t>请投标人在此截止日期前登录e采通系统应标</w:t>
      </w:r>
      <w:bookmarkEnd w:id="3"/>
      <w:r>
        <w:rPr>
          <w:rFonts w:hint="eastAsia" w:ascii="仿宋_GB2312" w:eastAsia="仿宋_GB2312"/>
          <w:color w:val="auto"/>
          <w:sz w:val="24"/>
          <w:szCs w:val="24"/>
          <w:lang w:val="en-US" w:eastAsia="zh-CN"/>
        </w:rPr>
        <w:t>并上传应标资料；</w:t>
      </w:r>
      <w:r>
        <w:rPr>
          <w:rFonts w:hint="eastAsia" w:ascii="仿宋_GB2312" w:eastAsia="仿宋_GB2312"/>
          <w:color w:val="0070C0"/>
          <w:sz w:val="24"/>
          <w:szCs w:val="24"/>
          <w:lang w:val="en-US" w:eastAsia="zh-CN"/>
        </w:rPr>
        <w:t>投标资料上传截止日期：2025年5月28日上午8时45分</w:t>
      </w:r>
      <w:r>
        <w:rPr>
          <w:rFonts w:hint="eastAsia" w:ascii="仿宋_GB2312" w:eastAsia="仿宋_GB2312"/>
          <w:color w:val="auto"/>
          <w:sz w:val="24"/>
          <w:szCs w:val="24"/>
          <w:lang w:val="en-US" w:eastAsia="zh-CN"/>
        </w:rPr>
        <w:t>，请投标人在此截止日期前登录e采通系统应标。</w:t>
      </w:r>
    </w:p>
    <w:p>
      <w:pPr>
        <w:snapToGrid w:val="0"/>
        <w:ind w:firstLine="480" w:firstLineChars="200"/>
        <w:rPr>
          <w:rFonts w:hint="default" w:ascii="仿宋_GB2312" w:eastAsia="仿宋_GB2312"/>
          <w:color w:val="auto"/>
          <w:sz w:val="24"/>
          <w:szCs w:val="24"/>
          <w:lang w:val="en-US" w:eastAsia="zh-CN"/>
        </w:rPr>
      </w:pPr>
    </w:p>
    <w:p>
      <w:pPr>
        <w:widowControl/>
        <w:jc w:val="left"/>
        <w:rPr>
          <w:rFonts w:ascii="仿宋_GB2312" w:eastAsia="仿宋_GB2312"/>
          <w:color w:val="auto"/>
          <w:sz w:val="24"/>
          <w:szCs w:val="24"/>
        </w:rPr>
      </w:pPr>
      <w:r>
        <w:rPr>
          <w:rFonts w:ascii="仿宋_GB2312" w:eastAsia="仿宋_GB2312"/>
          <w:color w:val="auto"/>
          <w:sz w:val="24"/>
          <w:szCs w:val="24"/>
        </w:rPr>
        <w:br w:type="page"/>
      </w:r>
    </w:p>
    <w:p>
      <w:pPr>
        <w:snapToGrid w:val="0"/>
        <w:jc w:val="center"/>
        <w:rPr>
          <w:rFonts w:ascii="宋体" w:hAnsi="宋体" w:eastAsia="宋体"/>
          <w:b/>
          <w:color w:val="auto"/>
          <w:sz w:val="28"/>
          <w:szCs w:val="24"/>
        </w:rPr>
      </w:pPr>
      <w:r>
        <w:rPr>
          <w:rFonts w:hint="eastAsia" w:ascii="宋体" w:hAnsi="宋体" w:eastAsia="宋体"/>
          <w:b/>
          <w:color w:val="auto"/>
          <w:sz w:val="28"/>
          <w:szCs w:val="24"/>
        </w:rPr>
        <w:t>第二部分 投标人基本要求</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一、投标人资质要求</w:t>
      </w:r>
    </w:p>
    <w:p>
      <w:pPr>
        <w:snapToGrid w:val="0"/>
        <w:ind w:firstLine="480" w:firstLineChars="200"/>
        <w:rPr>
          <w:rFonts w:ascii="仿宋_GB2312" w:eastAsia="仿宋_GB2312"/>
          <w:color w:val="auto"/>
          <w:sz w:val="24"/>
          <w:szCs w:val="24"/>
        </w:rPr>
      </w:pPr>
      <w:bookmarkStart w:id="4" w:name="OLE_LINK3"/>
      <w:r>
        <w:rPr>
          <w:rFonts w:hint="eastAsia" w:ascii="仿宋_GB2312" w:eastAsia="仿宋_GB2312"/>
          <w:color w:val="auto"/>
          <w:sz w:val="24"/>
          <w:szCs w:val="24"/>
        </w:rPr>
        <w:t>（1）投标人应为中华人民共和国境内合法存续的律师事务所，成立三年以上（指在自开标之日起三年前成立）。</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（2）投标人近三年具有类似项目业绩。</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（3）财务及经营状况良好，无失信记录。</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（4）律所执业律师30人以上，能够为重汽提供专项服务的律师</w:t>
      </w:r>
      <w:r>
        <w:rPr>
          <w:rFonts w:hint="eastAsia" w:ascii="仿宋_GB2312" w:eastAsia="仿宋_GB2312"/>
          <w:color w:val="auto"/>
          <w:sz w:val="24"/>
          <w:szCs w:val="24"/>
          <w:lang w:val="en-US" w:eastAsia="zh-CN"/>
        </w:rPr>
        <w:t>6</w:t>
      </w:r>
      <w:r>
        <w:rPr>
          <w:rFonts w:hint="eastAsia" w:ascii="仿宋_GB2312" w:eastAsia="仿宋_GB2312"/>
          <w:color w:val="auto"/>
          <w:sz w:val="24"/>
          <w:szCs w:val="24"/>
        </w:rPr>
        <w:t>人以上，且至少有一名合伙人律师。</w:t>
      </w:r>
    </w:p>
    <w:bookmarkEnd w:id="4"/>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二、投标人的基本服务要求</w:t>
      </w:r>
    </w:p>
    <w:p>
      <w:pPr>
        <w:snapToGrid w:val="0"/>
        <w:ind w:firstLine="480" w:firstLineChars="200"/>
        <w:rPr>
          <w:rFonts w:ascii="仿宋_GB2312" w:eastAsia="仿宋_GB2312"/>
          <w:color w:val="auto"/>
          <w:sz w:val="24"/>
          <w:szCs w:val="24"/>
        </w:rPr>
      </w:pPr>
      <w:bookmarkStart w:id="5" w:name="OLE_LINK2"/>
      <w:r>
        <w:rPr>
          <w:rFonts w:hint="eastAsia" w:ascii="仿宋_GB2312" w:eastAsia="仿宋_GB2312"/>
          <w:color w:val="auto"/>
          <w:sz w:val="24"/>
          <w:szCs w:val="24"/>
        </w:rPr>
        <w:t>1、熟悉</w:t>
      </w:r>
      <w:r>
        <w:rPr>
          <w:rFonts w:hint="eastAsia" w:ascii="仿宋_GB2312" w:eastAsia="仿宋_GB2312"/>
          <w:color w:val="auto"/>
          <w:sz w:val="24"/>
          <w:szCs w:val="24"/>
          <w:lang w:val="en-US" w:eastAsia="zh-CN"/>
        </w:rPr>
        <w:t>我国</w:t>
      </w:r>
      <w:r>
        <w:rPr>
          <w:rFonts w:hint="eastAsia" w:ascii="仿宋_GB2312" w:eastAsia="仿宋_GB2312"/>
          <w:color w:val="auto"/>
          <w:sz w:val="24"/>
          <w:szCs w:val="24"/>
        </w:rPr>
        <w:t>法律</w:t>
      </w:r>
      <w:r>
        <w:rPr>
          <w:rFonts w:hint="eastAsia" w:ascii="仿宋_GB2312" w:eastAsia="仿宋_GB2312"/>
          <w:color w:val="auto"/>
          <w:sz w:val="24"/>
          <w:szCs w:val="24"/>
          <w:lang w:val="en-US" w:eastAsia="zh-CN"/>
        </w:rPr>
        <w:t>法规，为招标人及其员工提供境内日常法律咨询</w:t>
      </w:r>
      <w:r>
        <w:rPr>
          <w:rFonts w:hint="eastAsia" w:ascii="仿宋_GB2312" w:eastAsia="仿宋_GB2312"/>
          <w:color w:val="auto"/>
          <w:sz w:val="24"/>
          <w:szCs w:val="24"/>
        </w:rPr>
        <w:t>。</w:t>
      </w:r>
    </w:p>
    <w:p>
      <w:pPr>
        <w:snapToGrid w:val="0"/>
        <w:ind w:firstLine="480" w:firstLineChars="200"/>
        <w:rPr>
          <w:rFonts w:hint="default" w:ascii="仿宋_GB2312" w:eastAsia="仿宋_GB2312"/>
          <w:color w:val="auto"/>
          <w:sz w:val="24"/>
          <w:szCs w:val="24"/>
          <w:lang w:val="en-US" w:eastAsia="zh-CN"/>
        </w:rPr>
      </w:pPr>
      <w:r>
        <w:rPr>
          <w:rFonts w:hint="eastAsia" w:ascii="仿宋_GB2312" w:eastAsia="仿宋_GB2312"/>
          <w:color w:val="auto"/>
          <w:sz w:val="24"/>
          <w:szCs w:val="24"/>
        </w:rPr>
        <w:t>2、</w:t>
      </w:r>
      <w:r>
        <w:rPr>
          <w:rFonts w:hint="eastAsia" w:ascii="仿宋_GB2312" w:eastAsia="仿宋_GB2312"/>
          <w:color w:val="auto"/>
          <w:sz w:val="24"/>
          <w:szCs w:val="24"/>
          <w:lang w:val="en-US" w:eastAsia="zh-CN"/>
        </w:rPr>
        <w:t>有国际贸易处置经验，且在境外有合作机构，可为招标人提供境外日常法律咨询。</w:t>
      </w:r>
    </w:p>
    <w:p>
      <w:pPr>
        <w:snapToGrid w:val="0"/>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3、出口管制、国际制裁等贸易合规日常法律咨询。</w:t>
      </w:r>
    </w:p>
    <w:p>
      <w:pPr>
        <w:snapToGrid w:val="0"/>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4、有境外投资及相关政策法规方面实操经验。</w:t>
      </w:r>
    </w:p>
    <w:p>
      <w:pPr>
        <w:snapToGrid w:val="0"/>
        <w:ind w:firstLine="480" w:firstLineChars="200"/>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5、针对日常性工作出具法律意见。</w:t>
      </w:r>
    </w:p>
    <w:p>
      <w:pPr>
        <w:snapToGrid w:val="0"/>
        <w:ind w:firstLine="480" w:firstLineChars="200"/>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6、中英文合同的起草、审查。</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lang w:val="en-US" w:eastAsia="zh-CN"/>
        </w:rPr>
        <w:t>7</w:t>
      </w:r>
      <w:r>
        <w:rPr>
          <w:rFonts w:hint="eastAsia" w:ascii="仿宋_GB2312" w:eastAsia="仿宋_GB2312"/>
          <w:color w:val="auto"/>
          <w:sz w:val="24"/>
          <w:szCs w:val="24"/>
        </w:rPr>
        <w:t>、</w:t>
      </w:r>
      <w:r>
        <w:rPr>
          <w:rFonts w:hint="eastAsia" w:ascii="仿宋_GB2312" w:eastAsia="仿宋_GB2312"/>
          <w:color w:val="auto"/>
          <w:sz w:val="24"/>
          <w:szCs w:val="24"/>
          <w:lang w:val="en-US" w:eastAsia="zh-CN"/>
        </w:rPr>
        <w:t>中英文律师函的起草、出具与发送</w:t>
      </w:r>
      <w:r>
        <w:rPr>
          <w:rFonts w:hint="eastAsia" w:ascii="仿宋_GB2312" w:eastAsia="仿宋_GB2312"/>
          <w:color w:val="auto"/>
          <w:sz w:val="24"/>
          <w:szCs w:val="24"/>
        </w:rPr>
        <w:t>。</w:t>
      </w:r>
    </w:p>
    <w:p>
      <w:pPr>
        <w:snapToGrid w:val="0"/>
        <w:ind w:firstLine="480" w:firstLineChars="200"/>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8</w:t>
      </w:r>
      <w:r>
        <w:rPr>
          <w:rFonts w:hint="eastAsia" w:ascii="仿宋_GB2312" w:eastAsia="仿宋_GB2312"/>
          <w:color w:val="auto"/>
          <w:sz w:val="24"/>
          <w:szCs w:val="24"/>
        </w:rPr>
        <w:t>、</w:t>
      </w:r>
      <w:r>
        <w:rPr>
          <w:rFonts w:hint="eastAsia" w:ascii="仿宋_GB2312" w:eastAsia="仿宋_GB2312"/>
          <w:color w:val="auto"/>
          <w:sz w:val="24"/>
          <w:szCs w:val="24"/>
          <w:lang w:val="en-US" w:eastAsia="zh-CN"/>
        </w:rPr>
        <w:t>配合招标人选聘符合招标人要求的境外法律服务主体。</w:t>
      </w:r>
    </w:p>
    <w:p>
      <w:pPr>
        <w:snapToGrid w:val="0"/>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9、</w:t>
      </w:r>
      <w:r>
        <w:rPr>
          <w:rFonts w:hint="default" w:ascii="仿宋_GB2312" w:eastAsia="仿宋_GB2312"/>
          <w:color w:val="auto"/>
          <w:sz w:val="24"/>
          <w:szCs w:val="24"/>
          <w:lang w:val="en-US" w:eastAsia="zh-CN"/>
        </w:rPr>
        <w:t>双方认可的其他</w:t>
      </w:r>
      <w:r>
        <w:rPr>
          <w:rFonts w:hint="eastAsia" w:ascii="仿宋_GB2312" w:eastAsia="仿宋_GB2312"/>
          <w:color w:val="auto"/>
          <w:sz w:val="24"/>
          <w:szCs w:val="24"/>
          <w:lang w:val="en-US" w:eastAsia="zh-CN"/>
        </w:rPr>
        <w:t>日常性</w:t>
      </w:r>
      <w:r>
        <w:rPr>
          <w:rFonts w:hint="default" w:ascii="仿宋_GB2312" w:eastAsia="仿宋_GB2312"/>
          <w:color w:val="auto"/>
          <w:sz w:val="24"/>
          <w:szCs w:val="24"/>
          <w:lang w:val="en-US" w:eastAsia="zh-CN"/>
        </w:rPr>
        <w:t>法律事务</w:t>
      </w:r>
      <w:r>
        <w:rPr>
          <w:rFonts w:hint="eastAsia" w:ascii="仿宋_GB2312" w:eastAsia="仿宋_GB2312"/>
          <w:color w:val="auto"/>
          <w:sz w:val="24"/>
          <w:szCs w:val="24"/>
          <w:lang w:val="en-US" w:eastAsia="zh-CN"/>
        </w:rPr>
        <w:t>。</w:t>
      </w:r>
    </w:p>
    <w:p>
      <w:pPr>
        <w:snapToGrid w:val="0"/>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10、年度内提供1-2次法律培训。</w:t>
      </w:r>
    </w:p>
    <w:bookmarkEnd w:id="5"/>
    <w:p>
      <w:pPr>
        <w:snapToGrid w:val="0"/>
        <w:ind w:firstLine="480" w:firstLineChars="200"/>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11、能够克服时差与境外业务对接。</w:t>
      </w:r>
    </w:p>
    <w:p>
      <w:pPr>
        <w:snapToGrid w:val="0"/>
        <w:ind w:firstLine="480" w:firstLineChars="200"/>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12、及时响应招标人需求。对于招标人的紧急事项，原则上应当在1个工作日内出具意见。</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lang w:val="en-US" w:eastAsia="zh-CN"/>
        </w:rPr>
        <w:t>13、</w:t>
      </w:r>
      <w:r>
        <w:rPr>
          <w:rFonts w:hint="eastAsia" w:ascii="仿宋_GB2312" w:eastAsia="仿宋_GB2312"/>
          <w:color w:val="auto"/>
          <w:sz w:val="24"/>
          <w:szCs w:val="24"/>
        </w:rPr>
        <w:t>应</w:t>
      </w:r>
      <w:r>
        <w:rPr>
          <w:rFonts w:hint="eastAsia" w:ascii="仿宋_GB2312" w:eastAsia="仿宋_GB2312"/>
          <w:color w:val="auto"/>
          <w:sz w:val="24"/>
          <w:szCs w:val="24"/>
          <w:lang w:val="en-US" w:eastAsia="zh-CN"/>
        </w:rPr>
        <w:t>当</w:t>
      </w:r>
      <w:r>
        <w:rPr>
          <w:rFonts w:hint="eastAsia" w:ascii="仿宋_GB2312" w:eastAsia="仿宋_GB2312"/>
          <w:color w:val="auto"/>
          <w:sz w:val="24"/>
          <w:szCs w:val="24"/>
        </w:rPr>
        <w:t>选派相关案件经验丰富、符合招标人要求的律师进行工作。如有必要进行替换，必须经招标人书面许可。</w:t>
      </w:r>
    </w:p>
    <w:p>
      <w:pPr>
        <w:snapToGrid w:val="0"/>
        <w:ind w:firstLine="482" w:firstLineChars="200"/>
        <w:rPr>
          <w:rFonts w:hint="default" w:ascii="仿宋_GB2312" w:eastAsia="仿宋_GB2312"/>
          <w:b/>
          <w:bCs/>
          <w:color w:val="auto"/>
          <w:sz w:val="24"/>
          <w:szCs w:val="24"/>
          <w:u w:val="single"/>
          <w:lang w:val="en-US" w:eastAsia="zh-CN"/>
        </w:rPr>
      </w:pPr>
      <w:r>
        <w:rPr>
          <w:rFonts w:hint="eastAsia" w:ascii="仿宋_GB2312" w:eastAsia="仿宋_GB2312"/>
          <w:b/>
          <w:bCs/>
          <w:color w:val="auto"/>
          <w:sz w:val="24"/>
          <w:szCs w:val="24"/>
          <w:u w:val="single"/>
          <w:lang w:val="en-US" w:eastAsia="zh-CN"/>
        </w:rPr>
        <w:t>此外，专项法律意见书、诉讼业务、尽职调查、破产重组以及其他重大非诉业务等工作，不属于日常法律服务，不在本次招标范围，相关工作将由招标人另行选聘法律服务机构完成。</w:t>
      </w:r>
    </w:p>
    <w:p>
      <w:pPr>
        <w:snapToGrid w:val="0"/>
        <w:ind w:firstLine="480" w:firstLineChars="200"/>
        <w:rPr>
          <w:rFonts w:hint="eastAsia" w:ascii="黑体" w:hAnsi="黑体" w:eastAsia="黑体"/>
          <w:color w:val="auto"/>
          <w:sz w:val="24"/>
          <w:szCs w:val="24"/>
          <w:lang w:val="en-US" w:eastAsia="zh-CN"/>
        </w:rPr>
      </w:pPr>
      <w:r>
        <w:rPr>
          <w:rFonts w:hint="eastAsia" w:ascii="黑体" w:hAnsi="黑体" w:eastAsia="黑体"/>
          <w:color w:val="auto"/>
          <w:sz w:val="24"/>
          <w:szCs w:val="24"/>
        </w:rPr>
        <w:t>三、</w:t>
      </w:r>
      <w:r>
        <w:rPr>
          <w:rFonts w:hint="eastAsia" w:ascii="黑体" w:hAnsi="黑体" w:eastAsia="黑体"/>
          <w:color w:val="auto"/>
          <w:sz w:val="24"/>
          <w:szCs w:val="24"/>
          <w:lang w:val="en-US" w:eastAsia="zh-CN"/>
        </w:rPr>
        <w:t>投标保证金</w:t>
      </w:r>
    </w:p>
    <w:p>
      <w:pPr>
        <w:snapToGrid w:val="0"/>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因本招标项目为公开招标，故请投标人于2025年5月 日</w:t>
      </w:r>
      <w:r>
        <w:rPr>
          <w:rFonts w:hint="eastAsia" w:ascii="仿宋_GB2312" w:eastAsia="仿宋_GB2312"/>
          <w:color w:val="auto"/>
          <w:sz w:val="24"/>
          <w:szCs w:val="24"/>
        </w:rPr>
        <w:t>前向招标人支付人民币</w:t>
      </w:r>
      <w:r>
        <w:rPr>
          <w:rFonts w:hint="eastAsia" w:ascii="仿宋_GB2312" w:eastAsia="仿宋_GB2312"/>
          <w:color w:val="auto"/>
          <w:sz w:val="24"/>
          <w:szCs w:val="24"/>
          <w:lang w:val="en-US" w:eastAsia="zh-CN"/>
        </w:rPr>
        <w:t>1</w:t>
      </w:r>
      <w:r>
        <w:rPr>
          <w:rFonts w:hint="eastAsia" w:ascii="仿宋_GB2312" w:eastAsia="仿宋_GB2312"/>
          <w:color w:val="auto"/>
          <w:sz w:val="24"/>
          <w:szCs w:val="24"/>
        </w:rPr>
        <w:t>万元</w:t>
      </w: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大写壹万圆整</w:t>
      </w:r>
      <w:r>
        <w:rPr>
          <w:rFonts w:hint="eastAsia" w:ascii="仿宋_GB2312" w:eastAsia="仿宋_GB2312"/>
          <w:color w:val="auto"/>
          <w:sz w:val="24"/>
          <w:szCs w:val="24"/>
          <w:lang w:eastAsia="zh-CN"/>
        </w:rPr>
        <w:t>）</w:t>
      </w:r>
      <w:r>
        <w:rPr>
          <w:rFonts w:hint="eastAsia" w:ascii="仿宋_GB2312" w:eastAsia="仿宋_GB2312"/>
          <w:color w:val="auto"/>
          <w:sz w:val="24"/>
          <w:szCs w:val="24"/>
        </w:rPr>
        <w:t>投标保证金后方能获得本次招标的投标资格。该投标保证金将在中标</w:t>
      </w:r>
      <w:r>
        <w:rPr>
          <w:rFonts w:hint="eastAsia" w:ascii="仿宋_GB2312" w:eastAsia="仿宋_GB2312"/>
          <w:color w:val="auto"/>
          <w:sz w:val="24"/>
          <w:szCs w:val="24"/>
          <w:lang w:val="en-US" w:eastAsia="zh-CN"/>
        </w:rPr>
        <w:t>通知</w:t>
      </w:r>
      <w:r>
        <w:rPr>
          <w:rFonts w:hint="eastAsia" w:ascii="仿宋_GB2312" w:eastAsia="仿宋_GB2312"/>
          <w:color w:val="auto"/>
          <w:sz w:val="24"/>
          <w:szCs w:val="24"/>
        </w:rPr>
        <w:t>发布之日起30个工作日内原路径全额无息返还。投标人支付投标保证金时，应在汇款时注明“重汽国际选聘常年法律顾问单位项目投标保证金”</w:t>
      </w: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若汇款时有字数限制，请至少保留“投标保证金”字样</w:t>
      </w:r>
      <w:r>
        <w:rPr>
          <w:rFonts w:hint="eastAsia" w:ascii="仿宋_GB2312" w:eastAsia="仿宋_GB2312"/>
          <w:color w:val="auto"/>
          <w:sz w:val="24"/>
          <w:szCs w:val="24"/>
        </w:rPr>
        <w:t>。招标人</w:t>
      </w:r>
      <w:r>
        <w:rPr>
          <w:rFonts w:hint="eastAsia" w:ascii="仿宋_GB2312" w:eastAsia="仿宋_GB2312"/>
          <w:color w:val="auto"/>
          <w:sz w:val="24"/>
          <w:szCs w:val="24"/>
          <w:lang w:val="en-US" w:eastAsia="zh-CN"/>
        </w:rPr>
        <w:t>保证金收款</w:t>
      </w:r>
      <w:r>
        <w:rPr>
          <w:rFonts w:hint="eastAsia" w:ascii="仿宋_GB2312" w:eastAsia="仿宋_GB2312"/>
          <w:color w:val="auto"/>
          <w:sz w:val="24"/>
          <w:szCs w:val="24"/>
        </w:rPr>
        <w:t>账户信息</w:t>
      </w:r>
      <w:r>
        <w:rPr>
          <w:rFonts w:hint="eastAsia" w:ascii="仿宋_GB2312" w:eastAsia="仿宋_GB2312"/>
          <w:color w:val="auto"/>
          <w:sz w:val="24"/>
          <w:szCs w:val="24"/>
          <w:lang w:val="en-US" w:eastAsia="zh-CN"/>
        </w:rPr>
        <w:t>如下：</w:t>
      </w:r>
    </w:p>
    <w:p>
      <w:pPr>
        <w:snapToGrid w:val="0"/>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账户名：中国重汽集团国际有限公司</w:t>
      </w:r>
    </w:p>
    <w:p>
      <w:pPr>
        <w:snapToGrid w:val="0"/>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开户行：兴业银行济南天桥支行</w:t>
      </w:r>
    </w:p>
    <w:p>
      <w:pPr>
        <w:snapToGrid w:val="0"/>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账号：376070100100024875</w:t>
      </w:r>
    </w:p>
    <w:p>
      <w:pPr>
        <w:snapToGrid w:val="0"/>
        <w:ind w:firstLine="480" w:firstLineChars="200"/>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投标保证金汇出后，请及时告知招标人的联系人（联系方式见第六部分）。</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lang w:val="en-US" w:eastAsia="zh-CN"/>
        </w:rPr>
        <w:t>四、</w:t>
      </w:r>
      <w:r>
        <w:rPr>
          <w:rFonts w:hint="eastAsia" w:ascii="黑体" w:hAnsi="黑体" w:eastAsia="黑体"/>
          <w:color w:val="auto"/>
          <w:sz w:val="24"/>
          <w:szCs w:val="24"/>
        </w:rPr>
        <w:t xml:space="preserve">报价 </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1、报价基本要求</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投标人应按照附件</w:t>
      </w:r>
      <w:r>
        <w:rPr>
          <w:rFonts w:hint="eastAsia" w:ascii="仿宋_GB2312" w:eastAsia="仿宋_GB2312"/>
          <w:color w:val="auto"/>
          <w:sz w:val="24"/>
          <w:szCs w:val="24"/>
          <w:lang w:val="en-US" w:eastAsia="zh-CN"/>
        </w:rPr>
        <w:t>1</w:t>
      </w:r>
      <w:r>
        <w:rPr>
          <w:rFonts w:hint="eastAsia" w:ascii="仿宋_GB2312" w:eastAsia="仿宋_GB2312"/>
          <w:color w:val="auto"/>
          <w:sz w:val="24"/>
          <w:szCs w:val="24"/>
        </w:rPr>
        <w:t>《报价单》（以下简称“《报价单》”）的要求逐项填写，严禁更改《报价单》的格式和内容。若投标人另有其他说明，应以备注方式单独写明。投标人的报价应在满足招标人要求和服务质量的前提下，费用最低、最优惠。同时投标人应充分评估并承担其它不可预见的全部费用。所有报价组成必须明确金额，</w:t>
      </w:r>
      <w:r>
        <w:rPr>
          <w:rFonts w:hint="eastAsia" w:ascii="仿宋_GB2312" w:eastAsia="仿宋_GB2312"/>
          <w:b/>
          <w:bCs/>
          <w:color w:val="auto"/>
          <w:sz w:val="24"/>
          <w:szCs w:val="24"/>
          <w:u w:val="single"/>
        </w:rPr>
        <w:t>不得以实报实销的名义进行报价</w:t>
      </w:r>
      <w:r>
        <w:rPr>
          <w:rFonts w:hint="eastAsia" w:ascii="仿宋_GB2312" w:eastAsia="仿宋_GB2312"/>
          <w:color w:val="auto"/>
          <w:sz w:val="24"/>
          <w:szCs w:val="24"/>
        </w:rPr>
        <w:t>。确定中标人与中标价格后，中标人不得上涨报价。</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《报价单》将作为招标人的评标参考依据。</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2、报价组成</w:t>
      </w:r>
    </w:p>
    <w:p>
      <w:pPr>
        <w:snapToGrid w:val="0"/>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rPr>
        <w:t>报价</w:t>
      </w:r>
      <w:r>
        <w:rPr>
          <w:rFonts w:hint="eastAsia" w:ascii="仿宋_GB2312" w:eastAsia="仿宋_GB2312"/>
          <w:color w:val="auto"/>
          <w:sz w:val="24"/>
          <w:szCs w:val="24"/>
          <w:lang w:val="en-US" w:eastAsia="zh-CN"/>
        </w:rPr>
        <w:t>为包干价</w:t>
      </w:r>
      <w:r>
        <w:rPr>
          <w:rFonts w:hint="eastAsia" w:ascii="仿宋_GB2312" w:eastAsia="仿宋_GB2312"/>
          <w:color w:val="auto"/>
          <w:sz w:val="24"/>
          <w:szCs w:val="24"/>
        </w:rPr>
        <w:t>。</w:t>
      </w:r>
      <w:r>
        <w:rPr>
          <w:rFonts w:hint="eastAsia" w:ascii="仿宋_GB2312" w:eastAsia="仿宋_GB2312"/>
          <w:color w:val="auto"/>
          <w:sz w:val="24"/>
          <w:szCs w:val="24"/>
          <w:lang w:val="en-US" w:eastAsia="zh-CN"/>
        </w:rPr>
        <w:t>未经投标人书面同意，投标人不得在包干价之外额外收取费用。</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3、发票</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报价应分别报不含税价与含税价，招标人优先接受增值专用发票。</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lang w:val="en-US" w:eastAsia="zh-CN"/>
        </w:rPr>
        <w:t>五</w:t>
      </w:r>
      <w:r>
        <w:rPr>
          <w:rFonts w:hint="eastAsia" w:ascii="黑体" w:hAnsi="黑体" w:eastAsia="黑体"/>
          <w:color w:val="auto"/>
          <w:sz w:val="24"/>
          <w:szCs w:val="24"/>
        </w:rPr>
        <w:t>、保密</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投标人应当保守招标人的商业秘密。对招标人提供的业务数据、规格、参数、价格、方法、案情等资料，未经招标人书面许可，投标人不得泄露。</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lang w:val="en-US" w:eastAsia="zh-CN"/>
        </w:rPr>
        <w:t>六</w:t>
      </w:r>
      <w:r>
        <w:rPr>
          <w:rFonts w:hint="eastAsia" w:ascii="黑体" w:hAnsi="黑体" w:eastAsia="黑体"/>
          <w:color w:val="auto"/>
          <w:sz w:val="24"/>
          <w:szCs w:val="24"/>
        </w:rPr>
        <w:t>、其他</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lang w:val="en-US" w:eastAsia="zh-CN"/>
        </w:rPr>
        <w:t>1、</w:t>
      </w:r>
      <w:r>
        <w:rPr>
          <w:rFonts w:hint="eastAsia" w:ascii="仿宋_GB2312" w:eastAsia="仿宋_GB2312"/>
          <w:color w:val="auto"/>
          <w:sz w:val="24"/>
          <w:szCs w:val="24"/>
        </w:rPr>
        <w:t>投标人应遵守招投标纪律，不得相互串通投标、或与招标人的工作人员串通投标，不得向招标人的工作人员行贿或提供其他好处。通过以上手段谋取中标的，中标无效，并取消参加以后投标的资格，情节严重触犯法律的，可依法移送有关司法机关处理。</w:t>
      </w:r>
    </w:p>
    <w:p>
      <w:pPr>
        <w:snapToGrid w:val="0"/>
        <w:ind w:firstLine="482" w:firstLineChars="200"/>
        <w:rPr>
          <w:rFonts w:hint="default" w:ascii="仿宋_GB2312" w:eastAsia="仿宋_GB2312"/>
          <w:b/>
          <w:bCs/>
          <w:color w:val="auto"/>
          <w:sz w:val="24"/>
          <w:szCs w:val="24"/>
          <w:u w:val="single"/>
          <w:lang w:val="en-US" w:eastAsia="zh-CN"/>
        </w:rPr>
      </w:pPr>
      <w:r>
        <w:rPr>
          <w:rFonts w:hint="eastAsia" w:ascii="仿宋_GB2312" w:eastAsia="仿宋_GB2312"/>
          <w:b/>
          <w:bCs/>
          <w:color w:val="auto"/>
          <w:sz w:val="24"/>
          <w:szCs w:val="24"/>
          <w:u w:val="single"/>
          <w:lang w:val="en-US" w:eastAsia="zh-CN"/>
        </w:rPr>
        <w:t>2、投标人应提前在重汽集团e采通系统上注册</w:t>
      </w:r>
      <w:bookmarkStart w:id="6" w:name="OLE_LINK5"/>
      <w:r>
        <w:rPr>
          <w:rFonts w:hint="eastAsia" w:ascii="仿宋_GB2312" w:eastAsia="仿宋_GB2312"/>
          <w:b/>
          <w:bCs/>
          <w:color w:val="auto"/>
          <w:sz w:val="24"/>
          <w:szCs w:val="24"/>
          <w:u w:val="single"/>
          <w:lang w:val="en-US" w:eastAsia="zh-CN"/>
        </w:rPr>
        <w:t>（e采通登陆网址https://ecaitong.sinotruk.com:8012/#/login）</w:t>
      </w:r>
      <w:bookmarkEnd w:id="6"/>
      <w:r>
        <w:rPr>
          <w:rFonts w:hint="eastAsia" w:ascii="仿宋_GB2312" w:eastAsia="仿宋_GB2312"/>
          <w:b/>
          <w:bCs/>
          <w:color w:val="auto"/>
          <w:sz w:val="24"/>
          <w:szCs w:val="24"/>
          <w:u w:val="single"/>
          <w:lang w:val="en-US" w:eastAsia="zh-CN"/>
        </w:rPr>
        <w:t>，经审核通过后方可参与投标。注册时填写内容与上传资料较多，审核环节较长，审批不合格还会退回投标人需改，因此请投标人务必预留合理时间尽早注册，晚于应标截止时间注册将无法参与本次招标项目。</w:t>
      </w:r>
    </w:p>
    <w:p>
      <w:pPr>
        <w:snapToGrid w:val="0"/>
        <w:ind w:firstLine="480" w:firstLineChars="200"/>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3、发标后，投标人登陆e采通系统应标。经发标人审核通过后，在投标截止期限前上传投标文件。现场开标后，投标人应始终保持e采通系统在线，直至现场招标活动结束后方可下线。</w:t>
      </w:r>
    </w:p>
    <w:p>
      <w:pPr>
        <w:widowControl/>
        <w:jc w:val="left"/>
        <w:rPr>
          <w:rFonts w:ascii="仿宋_GB2312" w:eastAsia="仿宋_GB2312"/>
          <w:color w:val="auto"/>
          <w:sz w:val="24"/>
          <w:szCs w:val="24"/>
        </w:rPr>
      </w:pPr>
      <w:r>
        <w:rPr>
          <w:rFonts w:ascii="仿宋_GB2312" w:eastAsia="仿宋_GB2312"/>
          <w:color w:val="auto"/>
          <w:sz w:val="24"/>
          <w:szCs w:val="24"/>
        </w:rPr>
        <w:br w:type="page"/>
      </w:r>
    </w:p>
    <w:p>
      <w:pPr>
        <w:snapToGrid w:val="0"/>
        <w:jc w:val="center"/>
        <w:rPr>
          <w:rFonts w:ascii="宋体" w:hAnsi="宋体" w:eastAsia="宋体"/>
          <w:b/>
          <w:color w:val="auto"/>
          <w:sz w:val="28"/>
          <w:szCs w:val="24"/>
        </w:rPr>
      </w:pPr>
      <w:r>
        <w:rPr>
          <w:rFonts w:hint="eastAsia" w:ascii="宋体" w:hAnsi="宋体" w:eastAsia="宋体"/>
          <w:b/>
          <w:color w:val="auto"/>
          <w:sz w:val="28"/>
          <w:szCs w:val="24"/>
        </w:rPr>
        <w:t>第三部分 投标资料要求</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一、投标资料的组成</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投标文件</w:t>
      </w:r>
      <w:r>
        <w:rPr>
          <w:rFonts w:hint="eastAsia" w:ascii="仿宋_GB2312" w:eastAsia="仿宋_GB2312"/>
          <w:color w:val="auto"/>
          <w:sz w:val="24"/>
          <w:szCs w:val="24"/>
          <w:lang w:val="en-US" w:eastAsia="zh-CN"/>
        </w:rPr>
        <w:t>内含</w:t>
      </w:r>
      <w:r>
        <w:rPr>
          <w:rFonts w:hint="eastAsia" w:ascii="仿宋_GB2312" w:eastAsia="仿宋_GB2312"/>
          <w:color w:val="auto"/>
          <w:sz w:val="24"/>
          <w:szCs w:val="24"/>
        </w:rPr>
        <w:t>：资质文件、</w:t>
      </w:r>
      <w:r>
        <w:rPr>
          <w:rFonts w:hint="eastAsia" w:ascii="仿宋_GB2312" w:eastAsia="仿宋_GB2312"/>
          <w:color w:val="auto"/>
          <w:sz w:val="24"/>
          <w:szCs w:val="24"/>
          <w:lang w:val="en-US" w:eastAsia="zh-CN"/>
        </w:rPr>
        <w:t>服务方案简要说明</w:t>
      </w:r>
      <w:r>
        <w:rPr>
          <w:rFonts w:hint="eastAsia" w:ascii="仿宋_GB2312" w:eastAsia="仿宋_GB2312"/>
          <w:color w:val="auto"/>
          <w:sz w:val="24"/>
          <w:szCs w:val="24"/>
        </w:rPr>
        <w:t>、</w:t>
      </w:r>
      <w:r>
        <w:rPr>
          <w:rFonts w:hint="eastAsia" w:ascii="仿宋_GB2312" w:eastAsia="仿宋_GB2312"/>
          <w:color w:val="auto"/>
          <w:sz w:val="24"/>
          <w:szCs w:val="24"/>
          <w:lang w:val="en-US" w:eastAsia="zh-CN"/>
        </w:rPr>
        <w:t>商务</w:t>
      </w:r>
      <w:r>
        <w:rPr>
          <w:rFonts w:hint="eastAsia" w:ascii="仿宋_GB2312" w:eastAsia="仿宋_GB2312"/>
          <w:color w:val="auto"/>
          <w:sz w:val="24"/>
          <w:szCs w:val="24"/>
        </w:rPr>
        <w:t>报价。</w:t>
      </w:r>
      <w:r>
        <w:rPr>
          <w:rFonts w:hint="eastAsia" w:ascii="仿宋_GB2312" w:eastAsia="仿宋_GB2312"/>
          <w:color w:val="auto"/>
          <w:sz w:val="24"/>
          <w:szCs w:val="24"/>
          <w:lang w:val="en-US" w:eastAsia="zh-CN"/>
        </w:rPr>
        <w:t>纸质版投标文件应</w:t>
      </w:r>
      <w:r>
        <w:rPr>
          <w:rFonts w:hint="eastAsia" w:ascii="仿宋_GB2312" w:eastAsia="仿宋_GB2312"/>
          <w:color w:val="auto"/>
          <w:sz w:val="24"/>
          <w:szCs w:val="24"/>
        </w:rPr>
        <w:t>含正本一份。正本材料均须加盖投标人公章。</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二、投标资料的编制</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1、第一册（资质文件）</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含营业执照复印件；</w:t>
      </w:r>
      <w:r>
        <w:rPr>
          <w:rFonts w:hint="eastAsia" w:ascii="仿宋_GB2312" w:eastAsia="仿宋_GB2312"/>
          <w:color w:val="auto"/>
          <w:sz w:val="24"/>
          <w:szCs w:val="24"/>
          <w:lang w:val="en-US" w:eastAsia="zh-CN"/>
        </w:rPr>
        <w:t>投标承诺</w:t>
      </w:r>
      <w:r>
        <w:rPr>
          <w:rFonts w:hint="eastAsia" w:ascii="仿宋_GB2312" w:eastAsia="仿宋_GB2312"/>
          <w:color w:val="auto"/>
          <w:sz w:val="24"/>
          <w:szCs w:val="24"/>
        </w:rPr>
        <w:t>书（模板见附件</w:t>
      </w:r>
      <w:r>
        <w:rPr>
          <w:rFonts w:hint="eastAsia" w:ascii="仿宋_GB2312" w:eastAsia="仿宋_GB2312"/>
          <w:color w:val="auto"/>
          <w:sz w:val="24"/>
          <w:szCs w:val="24"/>
          <w:lang w:val="en-US" w:eastAsia="zh-CN"/>
        </w:rPr>
        <w:t>2</w:t>
      </w:r>
      <w:r>
        <w:rPr>
          <w:rFonts w:hint="eastAsia" w:ascii="仿宋_GB2312" w:eastAsia="仿宋_GB2312"/>
          <w:color w:val="auto"/>
          <w:sz w:val="24"/>
          <w:szCs w:val="24"/>
        </w:rPr>
        <w:t>）、授权委托书（模板见附件</w:t>
      </w:r>
      <w:r>
        <w:rPr>
          <w:rFonts w:hint="eastAsia" w:ascii="仿宋_GB2312" w:eastAsia="仿宋_GB2312"/>
          <w:color w:val="auto"/>
          <w:sz w:val="24"/>
          <w:szCs w:val="24"/>
          <w:lang w:val="en-US" w:eastAsia="zh-CN"/>
        </w:rPr>
        <w:t>3</w:t>
      </w:r>
      <w:r>
        <w:rPr>
          <w:rFonts w:hint="eastAsia" w:ascii="仿宋_GB2312" w:eastAsia="仿宋_GB2312"/>
          <w:color w:val="auto"/>
          <w:sz w:val="24"/>
          <w:szCs w:val="24"/>
        </w:rPr>
        <w:t>，律师事务所</w:t>
      </w:r>
      <w:r>
        <w:rPr>
          <w:rFonts w:hint="eastAsia" w:ascii="仿宋_GB2312" w:eastAsia="仿宋_GB2312"/>
          <w:color w:val="auto"/>
          <w:sz w:val="24"/>
          <w:szCs w:val="24"/>
          <w:lang w:val="en-US" w:eastAsia="zh-CN"/>
        </w:rPr>
        <w:t>法定代表人</w:t>
      </w:r>
      <w:r>
        <w:rPr>
          <w:rFonts w:hint="eastAsia" w:ascii="仿宋_GB2312" w:eastAsia="仿宋_GB2312"/>
          <w:color w:val="auto"/>
          <w:sz w:val="24"/>
          <w:szCs w:val="24"/>
        </w:rPr>
        <w:t>亲自参加无需提交）；律师事务所负责人与被授权人身份证复印件；投标人近三年经审计的财务报告复印件，未有审计报告的，可提供近三年财务报表复印件；投标人在国家企业信用信息公示系统中三年内无行政处罚、经营异常和失信信息的声明；税务部门开具的依法缴纳税收的证明（如有）；重点荣誉；年度纳税信用评价信息（可从电子税务局查询截图，需加盖公章）；对外担保说明（写明</w:t>
      </w:r>
      <w:r>
        <w:rPr>
          <w:rFonts w:hint="eastAsia" w:ascii="仿宋_GB2312" w:eastAsia="仿宋_GB2312"/>
          <w:color w:val="auto"/>
          <w:sz w:val="24"/>
          <w:szCs w:val="24"/>
          <w:lang w:val="en-US" w:eastAsia="zh-CN"/>
        </w:rPr>
        <w:t>投标人</w:t>
      </w:r>
      <w:r>
        <w:rPr>
          <w:rFonts w:hint="eastAsia" w:ascii="仿宋_GB2312" w:eastAsia="仿宋_GB2312"/>
          <w:color w:val="auto"/>
          <w:sz w:val="24"/>
          <w:szCs w:val="24"/>
        </w:rPr>
        <w:t>对外有无对外担保和质押业务，需加盖公章）</w:t>
      </w:r>
      <w:r>
        <w:rPr>
          <w:rFonts w:hint="eastAsia" w:ascii="仿宋_GB2312" w:eastAsia="仿宋_GB2312"/>
          <w:color w:val="auto"/>
          <w:sz w:val="24"/>
          <w:szCs w:val="24"/>
          <w:lang w:eastAsia="zh-CN"/>
        </w:rPr>
        <w:t>；</w:t>
      </w:r>
      <w:r>
        <w:rPr>
          <w:rFonts w:hint="eastAsia" w:ascii="仿宋_GB2312" w:eastAsia="仿宋_GB2312"/>
          <w:color w:val="auto"/>
          <w:sz w:val="24"/>
          <w:szCs w:val="24"/>
        </w:rPr>
        <w:t>其他资质证书（如有）等</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2、第二册（</w:t>
      </w:r>
      <w:r>
        <w:rPr>
          <w:rFonts w:hint="eastAsia" w:ascii="仿宋_GB2312" w:eastAsia="仿宋_GB2312"/>
          <w:color w:val="auto"/>
          <w:sz w:val="24"/>
          <w:szCs w:val="24"/>
          <w:lang w:val="en-US" w:eastAsia="zh-CN"/>
        </w:rPr>
        <w:t>技术方案</w:t>
      </w:r>
      <w:r>
        <w:rPr>
          <w:rFonts w:hint="eastAsia" w:ascii="仿宋_GB2312" w:eastAsia="仿宋_GB2312"/>
          <w:color w:val="auto"/>
          <w:sz w:val="24"/>
          <w:szCs w:val="24"/>
        </w:rPr>
        <w:t>）</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含投标人简介</w:t>
      </w: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服务</w:t>
      </w:r>
      <w:r>
        <w:rPr>
          <w:rFonts w:hint="eastAsia" w:ascii="仿宋_GB2312" w:eastAsia="仿宋_GB2312"/>
          <w:color w:val="auto"/>
          <w:sz w:val="24"/>
          <w:szCs w:val="24"/>
        </w:rPr>
        <w:t>方案</w:t>
      </w:r>
      <w:r>
        <w:rPr>
          <w:rFonts w:hint="eastAsia" w:ascii="仿宋_GB2312" w:eastAsia="仿宋_GB2312"/>
          <w:color w:val="auto"/>
          <w:sz w:val="24"/>
          <w:szCs w:val="24"/>
          <w:lang w:val="en-US" w:eastAsia="zh-CN"/>
        </w:rPr>
        <w:t>描述、团队介绍</w:t>
      </w:r>
      <w:r>
        <w:rPr>
          <w:rFonts w:hint="eastAsia" w:ascii="仿宋_GB2312" w:eastAsia="仿宋_GB2312"/>
          <w:color w:val="auto"/>
          <w:sz w:val="24"/>
          <w:szCs w:val="24"/>
        </w:rPr>
        <w:t>等，并可附</w:t>
      </w:r>
      <w:r>
        <w:rPr>
          <w:rFonts w:hint="eastAsia" w:ascii="仿宋_GB2312" w:eastAsia="仿宋_GB2312"/>
          <w:color w:val="auto"/>
          <w:sz w:val="24"/>
          <w:szCs w:val="24"/>
          <w:lang w:val="en-US" w:eastAsia="zh-CN"/>
        </w:rPr>
        <w:t>为</w:t>
      </w:r>
      <w:r>
        <w:rPr>
          <w:rFonts w:hint="eastAsia" w:ascii="仿宋_GB2312" w:eastAsia="仿宋_GB2312"/>
          <w:color w:val="auto"/>
          <w:sz w:val="24"/>
          <w:szCs w:val="24"/>
        </w:rPr>
        <w:t>中国重汽或其他单位</w:t>
      </w:r>
      <w:r>
        <w:rPr>
          <w:rFonts w:hint="eastAsia" w:ascii="仿宋_GB2312" w:eastAsia="仿宋_GB2312"/>
          <w:color w:val="auto"/>
          <w:sz w:val="24"/>
          <w:szCs w:val="24"/>
          <w:lang w:val="en-US" w:eastAsia="zh-CN"/>
        </w:rPr>
        <w:t>提供</w:t>
      </w:r>
      <w:r>
        <w:rPr>
          <w:rFonts w:hint="eastAsia" w:ascii="仿宋_GB2312" w:eastAsia="仿宋_GB2312"/>
          <w:color w:val="auto"/>
          <w:sz w:val="24"/>
          <w:szCs w:val="24"/>
        </w:rPr>
        <w:t>类似</w:t>
      </w:r>
      <w:r>
        <w:rPr>
          <w:rFonts w:hint="eastAsia" w:ascii="仿宋_GB2312" w:eastAsia="仿宋_GB2312"/>
          <w:color w:val="auto"/>
          <w:sz w:val="24"/>
          <w:szCs w:val="24"/>
          <w:lang w:val="en-US" w:eastAsia="zh-CN"/>
        </w:rPr>
        <w:t>法律服务的</w:t>
      </w:r>
      <w:r>
        <w:rPr>
          <w:rFonts w:hint="eastAsia" w:ascii="仿宋_GB2312" w:eastAsia="仿宋_GB2312"/>
          <w:color w:val="auto"/>
          <w:sz w:val="24"/>
          <w:szCs w:val="24"/>
        </w:rPr>
        <w:t>项目介绍，以及投标人的优势介绍、可提供的</w:t>
      </w:r>
      <w:r>
        <w:rPr>
          <w:rFonts w:hint="eastAsia" w:ascii="仿宋_GB2312" w:eastAsia="仿宋_GB2312"/>
          <w:color w:val="auto"/>
          <w:sz w:val="24"/>
          <w:szCs w:val="24"/>
          <w:lang w:val="en-US" w:eastAsia="zh-CN"/>
        </w:rPr>
        <w:t>附加</w:t>
      </w:r>
      <w:r>
        <w:rPr>
          <w:rFonts w:hint="eastAsia" w:ascii="仿宋_GB2312" w:eastAsia="仿宋_GB2312"/>
          <w:color w:val="auto"/>
          <w:sz w:val="24"/>
          <w:szCs w:val="24"/>
        </w:rPr>
        <w:t>服务介绍、处置经验等。</w:t>
      </w:r>
      <w:r>
        <w:rPr>
          <w:rFonts w:hint="eastAsia" w:ascii="仿宋_GB2312" w:eastAsia="仿宋_GB2312"/>
          <w:b/>
          <w:bCs/>
          <w:color w:val="auto"/>
          <w:sz w:val="24"/>
          <w:szCs w:val="24"/>
          <w:u w:val="single"/>
        </w:rPr>
        <w:t>投标人应当附上业务案例真实发生的相关佐证材料，否则</w:t>
      </w:r>
      <w:r>
        <w:rPr>
          <w:rFonts w:hint="eastAsia" w:ascii="仿宋_GB2312" w:eastAsia="仿宋_GB2312"/>
          <w:b/>
          <w:bCs/>
          <w:color w:val="auto"/>
          <w:sz w:val="24"/>
          <w:szCs w:val="24"/>
          <w:u w:val="single"/>
          <w:lang w:val="en-US" w:eastAsia="zh-CN"/>
        </w:rPr>
        <w:t>可能</w:t>
      </w:r>
      <w:r>
        <w:rPr>
          <w:rFonts w:hint="eastAsia" w:ascii="仿宋_GB2312" w:eastAsia="仿宋_GB2312"/>
          <w:b/>
          <w:bCs/>
          <w:color w:val="auto"/>
          <w:sz w:val="24"/>
          <w:szCs w:val="24"/>
          <w:u w:val="single"/>
        </w:rPr>
        <w:t>会影响专家组对投标人的正确评价。</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3、第三册（商务报价）</w:t>
      </w:r>
    </w:p>
    <w:p>
      <w:pPr>
        <w:snapToGrid w:val="0"/>
        <w:ind w:firstLine="480" w:firstLineChars="200"/>
        <w:rPr>
          <w:rFonts w:hint="eastAsia" w:ascii="仿宋_GB2312" w:eastAsia="仿宋_GB2312"/>
          <w:color w:val="auto"/>
          <w:sz w:val="24"/>
          <w:szCs w:val="24"/>
          <w:lang w:eastAsia="zh-CN"/>
        </w:rPr>
      </w:pPr>
      <w:r>
        <w:rPr>
          <w:rFonts w:hint="eastAsia" w:ascii="仿宋_GB2312" w:eastAsia="仿宋_GB2312"/>
          <w:color w:val="auto"/>
          <w:sz w:val="24"/>
          <w:szCs w:val="24"/>
        </w:rPr>
        <w:t>《报价单》。报价</w:t>
      </w:r>
      <w:r>
        <w:rPr>
          <w:rFonts w:hint="eastAsia" w:ascii="仿宋_GB2312" w:eastAsia="仿宋_GB2312"/>
          <w:color w:val="auto"/>
          <w:sz w:val="24"/>
          <w:szCs w:val="24"/>
          <w:lang w:val="en-US" w:eastAsia="zh-CN"/>
        </w:rPr>
        <w:t>中</w:t>
      </w:r>
      <w:r>
        <w:rPr>
          <w:rFonts w:hint="eastAsia" w:ascii="仿宋_GB2312" w:eastAsia="仿宋_GB2312"/>
          <w:color w:val="auto"/>
          <w:sz w:val="24"/>
          <w:szCs w:val="24"/>
        </w:rPr>
        <w:t>包含不含税金额、税率及价税合计金额</w:t>
      </w:r>
      <w:r>
        <w:rPr>
          <w:rFonts w:hint="eastAsia" w:ascii="仿宋_GB2312" w:eastAsia="仿宋_GB2312"/>
          <w:color w:val="auto"/>
          <w:sz w:val="24"/>
          <w:szCs w:val="24"/>
          <w:lang w:eastAsia="zh-CN"/>
        </w:rPr>
        <w:t>。</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三、投标资料的规格要求</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1、投标资料及招投标双方就投标交换的文件和来往函件，一律用A4纸规格打印文稿。</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2、投标资料的修改处须加盖投标人公章。</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3、密封包装袋上应当注明以下信息：</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（1）中国重汽集团国际有限公司</w:t>
      </w:r>
      <w:r>
        <w:rPr>
          <w:rFonts w:hint="eastAsia" w:ascii="仿宋_GB2312" w:eastAsia="仿宋_GB2312"/>
          <w:color w:val="auto"/>
          <w:sz w:val="24"/>
          <w:szCs w:val="24"/>
          <w:lang w:val="en-US" w:eastAsia="zh-CN"/>
        </w:rPr>
        <w:t>选聘常年法律顾问单位</w:t>
      </w:r>
      <w:r>
        <w:rPr>
          <w:rFonts w:hint="eastAsia" w:ascii="仿宋_GB2312" w:eastAsia="仿宋_GB2312"/>
          <w:color w:val="auto"/>
          <w:sz w:val="24"/>
          <w:szCs w:val="24"/>
        </w:rPr>
        <w:t>项目。</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（2）投标人全称、联系人、联系电话。</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四、投标资料的递交</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1、</w:t>
      </w:r>
      <w:r>
        <w:rPr>
          <w:rFonts w:hint="eastAsia" w:ascii="仿宋_GB2312" w:eastAsia="仿宋_GB2312"/>
          <w:color w:val="auto"/>
          <w:sz w:val="24"/>
          <w:szCs w:val="24"/>
          <w:lang w:val="en-US" w:eastAsia="zh-CN"/>
        </w:rPr>
        <w:t>投标人应将电子版投标资料在规定期限内上传至e采通系统，并可将纸质版投标资料在开标日现场交予招标人。若</w:t>
      </w:r>
      <w:r>
        <w:rPr>
          <w:rFonts w:hint="eastAsia" w:ascii="仿宋_GB2312" w:eastAsia="仿宋_GB2312"/>
          <w:color w:val="auto"/>
          <w:sz w:val="24"/>
          <w:szCs w:val="24"/>
        </w:rPr>
        <w:t>以邮寄方式将</w:t>
      </w:r>
      <w:r>
        <w:rPr>
          <w:rFonts w:hint="eastAsia" w:ascii="仿宋_GB2312" w:eastAsia="仿宋_GB2312"/>
          <w:color w:val="auto"/>
          <w:sz w:val="24"/>
          <w:szCs w:val="24"/>
          <w:lang w:val="en-US" w:eastAsia="zh-CN"/>
        </w:rPr>
        <w:t>纸质版</w:t>
      </w:r>
      <w:r>
        <w:rPr>
          <w:rFonts w:hint="eastAsia" w:ascii="仿宋_GB2312" w:eastAsia="仿宋_GB2312"/>
          <w:color w:val="auto"/>
          <w:sz w:val="24"/>
          <w:szCs w:val="24"/>
        </w:rPr>
        <w:t>投标资料发至投标人</w:t>
      </w:r>
      <w:r>
        <w:rPr>
          <w:rFonts w:hint="eastAsia" w:ascii="仿宋_GB2312" w:eastAsia="仿宋_GB2312"/>
          <w:color w:val="auto"/>
          <w:sz w:val="24"/>
          <w:szCs w:val="24"/>
          <w:lang w:val="en-US" w:eastAsia="zh-CN"/>
        </w:rPr>
        <w:t>的，</w:t>
      </w:r>
      <w:r>
        <w:rPr>
          <w:rFonts w:hint="eastAsia" w:ascii="仿宋_GB2312" w:eastAsia="仿宋_GB2312"/>
          <w:color w:val="auto"/>
          <w:sz w:val="24"/>
          <w:szCs w:val="24"/>
        </w:rPr>
        <w:t>收件人信息见本招标书第六部分。</w:t>
      </w:r>
      <w:r>
        <w:rPr>
          <w:rFonts w:hint="eastAsia" w:ascii="仿宋_GB2312" w:eastAsia="仿宋_GB2312"/>
          <w:color w:val="0070C0"/>
          <w:sz w:val="24"/>
          <w:szCs w:val="24"/>
        </w:rPr>
        <w:t>邮寄截止日期：202</w:t>
      </w:r>
      <w:r>
        <w:rPr>
          <w:rFonts w:hint="eastAsia" w:ascii="仿宋_GB2312" w:eastAsia="仿宋_GB2312"/>
          <w:color w:val="0070C0"/>
          <w:sz w:val="24"/>
          <w:szCs w:val="24"/>
          <w:lang w:val="en-US" w:eastAsia="zh-CN"/>
        </w:rPr>
        <w:t>5</w:t>
      </w:r>
      <w:r>
        <w:rPr>
          <w:rFonts w:hint="eastAsia" w:ascii="仿宋_GB2312" w:eastAsia="仿宋_GB2312"/>
          <w:color w:val="0070C0"/>
          <w:sz w:val="24"/>
          <w:szCs w:val="24"/>
        </w:rPr>
        <w:t>年</w:t>
      </w:r>
      <w:r>
        <w:rPr>
          <w:rFonts w:hint="eastAsia" w:ascii="仿宋_GB2312" w:eastAsia="仿宋_GB2312"/>
          <w:color w:val="0070C0"/>
          <w:sz w:val="24"/>
          <w:szCs w:val="24"/>
          <w:lang w:val="en-US" w:eastAsia="zh-CN"/>
        </w:rPr>
        <w:t>5</w:t>
      </w:r>
      <w:r>
        <w:rPr>
          <w:rFonts w:hint="eastAsia" w:ascii="仿宋_GB2312" w:eastAsia="仿宋_GB2312"/>
          <w:color w:val="0070C0"/>
          <w:sz w:val="24"/>
          <w:szCs w:val="24"/>
        </w:rPr>
        <w:t>月</w:t>
      </w:r>
      <w:r>
        <w:rPr>
          <w:rFonts w:hint="eastAsia" w:ascii="仿宋_GB2312" w:eastAsia="仿宋_GB2312"/>
          <w:color w:val="0070C0"/>
          <w:sz w:val="24"/>
          <w:szCs w:val="24"/>
          <w:lang w:val="en-US" w:eastAsia="zh-CN"/>
        </w:rPr>
        <w:t>27</w:t>
      </w:r>
      <w:r>
        <w:rPr>
          <w:rFonts w:hint="eastAsia" w:ascii="仿宋_GB2312" w:eastAsia="仿宋_GB2312"/>
          <w:color w:val="0070C0"/>
          <w:sz w:val="24"/>
          <w:szCs w:val="24"/>
        </w:rPr>
        <w:t>日（以投出时间为准）</w:t>
      </w:r>
      <w:r>
        <w:rPr>
          <w:rFonts w:hint="eastAsia" w:ascii="仿宋_GB2312" w:eastAsia="仿宋_GB2312"/>
          <w:color w:val="auto"/>
          <w:sz w:val="24"/>
          <w:szCs w:val="24"/>
        </w:rPr>
        <w:t>。邮寄包装袋上应当写明投标人名称以及参加投标的项目名称。</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2、投标资料发出后，投标人应当立即电话或书面告知投标人的收件人。否则由此产生的不利后果均由投标人承担。</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3、在开标日前，投标人已发出投标资料但需要澄清疑点的，应当以书面形式致函招标人。</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4、在开标日前，招标人不论由于自己的考虑或对投标人提问的澄清，都可以对招标文件用补充方式进行修正。</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五、投标资料的撤回</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投标人撤回投标资料应以书面形式通知招标人，并应有投标人法定代表人或授权代表的签字和公章。</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六、其他要求</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1、若投标人有额外说明，应形成书面资料，放入招标资料册中。</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2、招标人对投标资料的遗失和损坏不负任何责任。</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3、招标结束后，无论投标人是否中标，</w:t>
      </w:r>
      <w:r>
        <w:rPr>
          <w:rFonts w:hint="eastAsia" w:ascii="仿宋_GB2312" w:eastAsia="仿宋_GB2312"/>
          <w:color w:val="auto"/>
          <w:sz w:val="24"/>
          <w:szCs w:val="24"/>
          <w:lang w:val="en-US" w:eastAsia="zh-CN"/>
        </w:rPr>
        <w:t>相关</w:t>
      </w:r>
      <w:r>
        <w:rPr>
          <w:rFonts w:hint="eastAsia" w:ascii="仿宋_GB2312" w:eastAsia="仿宋_GB2312"/>
          <w:color w:val="auto"/>
          <w:sz w:val="24"/>
          <w:szCs w:val="24"/>
        </w:rPr>
        <w:t>投标资料一律不予退回。</w:t>
      </w:r>
    </w:p>
    <w:p>
      <w:pPr>
        <w:widowControl/>
        <w:jc w:val="left"/>
        <w:rPr>
          <w:rFonts w:ascii="仿宋_GB2312" w:eastAsia="仿宋_GB2312"/>
          <w:color w:val="auto"/>
          <w:sz w:val="24"/>
          <w:szCs w:val="24"/>
        </w:rPr>
      </w:pPr>
      <w:r>
        <w:rPr>
          <w:rFonts w:ascii="仿宋_GB2312" w:eastAsia="仿宋_GB2312"/>
          <w:color w:val="auto"/>
          <w:sz w:val="24"/>
          <w:szCs w:val="24"/>
        </w:rPr>
        <w:br w:type="page"/>
      </w:r>
    </w:p>
    <w:p>
      <w:pPr>
        <w:snapToGrid w:val="0"/>
        <w:jc w:val="center"/>
        <w:rPr>
          <w:rFonts w:ascii="宋体" w:hAnsi="宋体" w:eastAsia="宋体"/>
          <w:b/>
          <w:color w:val="auto"/>
          <w:sz w:val="28"/>
          <w:szCs w:val="24"/>
        </w:rPr>
      </w:pPr>
      <w:r>
        <w:rPr>
          <w:rFonts w:hint="eastAsia" w:ascii="宋体" w:hAnsi="宋体" w:eastAsia="宋体"/>
          <w:b/>
          <w:color w:val="auto"/>
          <w:sz w:val="28"/>
          <w:szCs w:val="24"/>
        </w:rPr>
        <w:t>第四部分 评议标</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一、评标标准</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招标人将成立专家评审小组，根据价格、服务、资质等因素综合考量，最终确定中标人。</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二、评标流程</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专家组按照评标标准，采用多级评标模式，综合评标办法，分资质审查、技术评标和价格（商务）评标三轮进行评审。</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1、第一轮（资质审查）</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由专家组</w:t>
      </w:r>
      <w:r>
        <w:rPr>
          <w:rFonts w:hint="eastAsia" w:ascii="仿宋_GB2312" w:eastAsia="仿宋_GB2312"/>
          <w:color w:val="auto"/>
          <w:sz w:val="24"/>
          <w:szCs w:val="24"/>
          <w:lang w:val="en-US" w:eastAsia="zh-CN"/>
        </w:rPr>
        <w:t>评审各投标人的资质文件</w:t>
      </w:r>
      <w:r>
        <w:rPr>
          <w:rFonts w:hint="eastAsia" w:ascii="仿宋_GB2312" w:eastAsia="仿宋_GB2312"/>
          <w:color w:val="auto"/>
          <w:sz w:val="24"/>
          <w:szCs w:val="24"/>
        </w:rPr>
        <w:t>，审查投标人是否符合资质要求。不符合要求的投标人不再参与下一轮。</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2、第二轮（技术评标）</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（1）首先各投标人抽签确定开标、讲标先后顺序。</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（2）投标人按抽签顺序依次进行讲标后，由技术标专家组对所有投标人的技术方案进行综合评定和打分，确定进入第三轮的投标人。专家组认为有必要的，可以进行多轮讲标。</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（3）若投标人在不高于开标价格的前提下，自愿提高方案质量，增加其他服务等，可进行澄清说明。</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（4）技术标评分不带入商务标。</w:t>
      </w:r>
    </w:p>
    <w:p>
      <w:pPr>
        <w:snapToGrid w:val="0"/>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5</w:t>
      </w: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投标人可制作PPT、Word文件等电子文档现场投屏，进行不超过10分钟的自我简介与技术方案说明。</w:t>
      </w:r>
    </w:p>
    <w:p>
      <w:pPr>
        <w:snapToGrid w:val="0"/>
        <w:ind w:firstLine="480" w:firstLineChars="200"/>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（6）技术标的评标标准请参见附件4。</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3、第三轮（商务评标）</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商务标通过与投标人多轮商务谈判后最终确定合理最低价。投标人有权对价格进行更改澄清，但不得高于开标价格。</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 xml:space="preserve">三、现场考察 </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招标人认为确有必要的，将对投标人的业务场所进行现场考察，投标人应当配合。</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四、其他要求</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1、澄清的内容构成投标资料的组成部分，与投标资料具有相同的约束力。</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2、投标资料未密封或资料不完整、投标人对招标文件的实质性要求未做出全面响应、有迹象表明投标人串通投标、中标后无正当理由在规定的时间不签订合同的、投标人提供的投标文件弄虚作假及其它违反法律、法规规定情形的，视为无效投标。</w:t>
      </w:r>
    </w:p>
    <w:p>
      <w:pPr>
        <w:widowControl/>
        <w:jc w:val="left"/>
        <w:rPr>
          <w:rFonts w:ascii="仿宋_GB2312" w:eastAsia="仿宋_GB2312"/>
          <w:color w:val="auto"/>
          <w:sz w:val="24"/>
          <w:szCs w:val="24"/>
        </w:rPr>
      </w:pPr>
      <w:r>
        <w:rPr>
          <w:rFonts w:ascii="仿宋_GB2312" w:eastAsia="仿宋_GB2312"/>
          <w:color w:val="auto"/>
          <w:sz w:val="24"/>
          <w:szCs w:val="24"/>
        </w:rPr>
        <w:br w:type="page"/>
      </w:r>
    </w:p>
    <w:p>
      <w:pPr>
        <w:snapToGrid w:val="0"/>
        <w:jc w:val="center"/>
        <w:rPr>
          <w:rFonts w:ascii="宋体" w:hAnsi="宋体" w:eastAsia="宋体"/>
          <w:b/>
          <w:color w:val="auto"/>
          <w:sz w:val="28"/>
          <w:szCs w:val="24"/>
        </w:rPr>
      </w:pPr>
      <w:r>
        <w:rPr>
          <w:rFonts w:hint="eastAsia" w:ascii="宋体" w:hAnsi="宋体" w:eastAsia="宋体"/>
          <w:b/>
          <w:color w:val="auto"/>
          <w:sz w:val="28"/>
          <w:szCs w:val="24"/>
        </w:rPr>
        <w:t>第五部分 中标</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一、确定中标人</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招标人按照流程确定中标人后，招标人将</w:t>
      </w:r>
      <w:r>
        <w:rPr>
          <w:rFonts w:hint="eastAsia" w:ascii="仿宋_GB2312" w:eastAsia="仿宋_GB2312"/>
          <w:color w:val="auto"/>
          <w:sz w:val="24"/>
          <w:szCs w:val="24"/>
          <w:lang w:val="en-US" w:eastAsia="zh-CN"/>
        </w:rPr>
        <w:t>在e采通系统中</w:t>
      </w:r>
      <w:r>
        <w:rPr>
          <w:rFonts w:hint="eastAsia" w:ascii="仿宋_GB2312" w:eastAsia="仿宋_GB2312"/>
          <w:color w:val="auto"/>
          <w:sz w:val="24"/>
          <w:szCs w:val="24"/>
        </w:rPr>
        <w:t>向中标人发送《中标通知》，中标人应在3个工作日内</w:t>
      </w:r>
      <w:r>
        <w:rPr>
          <w:rFonts w:hint="eastAsia" w:ascii="仿宋_GB2312" w:eastAsia="仿宋_GB2312"/>
          <w:color w:val="auto"/>
          <w:sz w:val="24"/>
          <w:szCs w:val="24"/>
          <w:lang w:val="en-US" w:eastAsia="zh-CN"/>
        </w:rPr>
        <w:t>登录e采通系统予以</w:t>
      </w:r>
      <w:r>
        <w:rPr>
          <w:rFonts w:hint="eastAsia" w:ascii="仿宋_GB2312" w:eastAsia="仿宋_GB2312"/>
          <w:color w:val="auto"/>
          <w:sz w:val="24"/>
          <w:szCs w:val="24"/>
        </w:rPr>
        <w:t>确认，不能及时确认的，</w:t>
      </w:r>
      <w:r>
        <w:rPr>
          <w:rFonts w:hint="eastAsia" w:ascii="仿宋_GB2312" w:eastAsia="仿宋_GB2312"/>
          <w:color w:val="auto"/>
          <w:sz w:val="24"/>
          <w:szCs w:val="24"/>
          <w:lang w:val="en-US" w:eastAsia="zh-CN"/>
        </w:rPr>
        <w:t>可</w:t>
      </w:r>
      <w:r>
        <w:rPr>
          <w:rFonts w:hint="eastAsia" w:ascii="仿宋_GB2312" w:eastAsia="仿宋_GB2312"/>
          <w:color w:val="auto"/>
          <w:sz w:val="24"/>
          <w:szCs w:val="24"/>
        </w:rPr>
        <w:t>视为中标人弃标，招标人可按评标排名将未中标人递补为中标人，或者采取增补招标的方式重新确定中标人。</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二、代理协议的签署</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1、中标后，中标人应及时与招标人签署代理协议。不能及时签署代理协议的，</w:t>
      </w:r>
      <w:r>
        <w:rPr>
          <w:rFonts w:hint="eastAsia" w:ascii="仿宋_GB2312" w:eastAsia="仿宋_GB2312"/>
          <w:color w:val="auto"/>
          <w:sz w:val="24"/>
          <w:szCs w:val="24"/>
          <w:lang w:val="en-US" w:eastAsia="zh-CN"/>
        </w:rPr>
        <w:t>可</w:t>
      </w:r>
      <w:r>
        <w:rPr>
          <w:rFonts w:hint="eastAsia" w:ascii="仿宋_GB2312" w:eastAsia="仿宋_GB2312"/>
          <w:color w:val="auto"/>
          <w:sz w:val="24"/>
          <w:szCs w:val="24"/>
        </w:rPr>
        <w:t>视为中标人弃标，招标人可按评标排名将未中标人递补为中标人，或者采取增补招标的方式重新确定中标人。</w:t>
      </w:r>
    </w:p>
    <w:p>
      <w:pPr>
        <w:snapToGrid w:val="0"/>
        <w:ind w:firstLine="480" w:firstLineChars="200"/>
        <w:rPr>
          <w:rFonts w:hint="default" w:ascii="仿宋_GB2312" w:eastAsia="仿宋_GB2312"/>
          <w:color w:val="auto"/>
          <w:sz w:val="24"/>
          <w:szCs w:val="24"/>
          <w:lang w:val="en-US" w:eastAsia="zh-CN"/>
        </w:rPr>
      </w:pPr>
      <w:r>
        <w:rPr>
          <w:rFonts w:hint="eastAsia" w:ascii="仿宋_GB2312" w:eastAsia="仿宋_GB2312"/>
          <w:color w:val="auto"/>
          <w:sz w:val="24"/>
          <w:szCs w:val="24"/>
        </w:rPr>
        <w:t>2、代理协议生效后，中标人应当按协议约定责任履约，否则招标人有权解除合同。</w:t>
      </w:r>
      <w:r>
        <w:rPr>
          <w:rFonts w:hint="eastAsia" w:ascii="仿宋_GB2312" w:eastAsia="仿宋_GB2312"/>
          <w:color w:val="auto"/>
          <w:sz w:val="24"/>
          <w:szCs w:val="24"/>
          <w:lang w:val="en-US" w:eastAsia="zh-CN"/>
        </w:rPr>
        <w:t>代理协议有效期为代理协议签署后一年。</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3、代理协议生效后，若中标人在履</w:t>
      </w:r>
      <w:r>
        <w:rPr>
          <w:rFonts w:hint="eastAsia" w:ascii="仿宋_GB2312" w:eastAsia="仿宋_GB2312"/>
          <w:color w:val="auto"/>
          <w:sz w:val="24"/>
          <w:szCs w:val="24"/>
          <w:lang w:val="en-US" w:eastAsia="zh-CN"/>
        </w:rPr>
        <w:t>行</w:t>
      </w:r>
      <w:r>
        <w:rPr>
          <w:rFonts w:hint="eastAsia" w:ascii="仿宋_GB2312" w:eastAsia="仿宋_GB2312"/>
          <w:color w:val="auto"/>
          <w:sz w:val="24"/>
          <w:szCs w:val="24"/>
        </w:rPr>
        <w:t>合同义务出现能力或信用的严重缺陷，招标人可终止履行或解除协议，并要求该中标人返还已支付的款项。</w:t>
      </w:r>
    </w:p>
    <w:p>
      <w:pPr>
        <w:snapToGrid w:val="0"/>
        <w:ind w:firstLine="480" w:firstLineChars="200"/>
        <w:rPr>
          <w:rFonts w:hint="eastAsia" w:ascii="仿宋_GB2312" w:eastAsia="仿宋_GB2312"/>
          <w:color w:val="auto"/>
          <w:sz w:val="24"/>
          <w:szCs w:val="24"/>
          <w:lang w:eastAsia="zh-CN"/>
        </w:rPr>
      </w:pPr>
      <w:r>
        <w:rPr>
          <w:rFonts w:hint="eastAsia" w:ascii="仿宋_GB2312" w:eastAsia="仿宋_GB2312"/>
          <w:color w:val="auto"/>
          <w:sz w:val="24"/>
          <w:szCs w:val="24"/>
        </w:rPr>
        <w:t>4、付款方式：</w:t>
      </w:r>
      <w:r>
        <w:rPr>
          <w:rFonts w:hint="eastAsia" w:ascii="仿宋_GB2312" w:eastAsia="仿宋_GB2312"/>
          <w:color w:val="auto"/>
          <w:sz w:val="24"/>
          <w:szCs w:val="24"/>
          <w:lang w:eastAsia="zh-CN"/>
        </w:rPr>
        <w:t>（半年期商业汇票（包括银行承兑汇票和商业承兑汇票），</w:t>
      </w:r>
      <w:r>
        <w:rPr>
          <w:rFonts w:hint="eastAsia" w:ascii="仿宋_GB2312" w:eastAsia="仿宋_GB2312"/>
          <w:color w:val="auto"/>
          <w:sz w:val="24"/>
          <w:szCs w:val="24"/>
          <w:lang w:val="en-US" w:eastAsia="zh-CN"/>
        </w:rPr>
        <w:t>具体付款方式及付款节点安排以代理协议为准</w:t>
      </w:r>
      <w:r>
        <w:rPr>
          <w:rFonts w:hint="eastAsia" w:ascii="仿宋_GB2312" w:eastAsia="仿宋_GB2312"/>
          <w:color w:val="auto"/>
          <w:sz w:val="24"/>
          <w:szCs w:val="24"/>
          <w:lang w:eastAsia="zh-CN"/>
        </w:rPr>
        <w:t>）</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（1）代理协议签署后</w:t>
      </w:r>
      <w:r>
        <w:rPr>
          <w:rFonts w:hint="eastAsia" w:ascii="仿宋_GB2312" w:eastAsia="仿宋_GB2312"/>
          <w:color w:val="auto"/>
          <w:sz w:val="24"/>
          <w:szCs w:val="24"/>
          <w:lang w:val="en-US" w:eastAsia="zh-CN"/>
        </w:rPr>
        <w:t>第6个月支付50%包干费</w:t>
      </w:r>
      <w:r>
        <w:rPr>
          <w:rFonts w:hint="eastAsia" w:ascii="仿宋_GB2312" w:eastAsia="仿宋_GB2312"/>
          <w:color w:val="auto"/>
          <w:sz w:val="24"/>
          <w:szCs w:val="24"/>
        </w:rPr>
        <w:t>；</w:t>
      </w:r>
    </w:p>
    <w:p>
      <w:pPr>
        <w:snapToGrid w:val="0"/>
        <w:ind w:firstLine="480" w:firstLineChars="200"/>
        <w:rPr>
          <w:rFonts w:hint="eastAsia" w:ascii="仿宋_GB2312" w:eastAsia="仿宋_GB2312"/>
          <w:color w:val="auto"/>
          <w:sz w:val="24"/>
          <w:szCs w:val="24"/>
          <w:lang w:eastAsia="zh-CN"/>
        </w:rPr>
      </w:pPr>
      <w:r>
        <w:rPr>
          <w:rFonts w:hint="eastAsia" w:ascii="仿宋_GB2312" w:eastAsia="仿宋_GB2312"/>
          <w:color w:val="auto"/>
          <w:sz w:val="24"/>
          <w:szCs w:val="24"/>
        </w:rPr>
        <w:t>（2）代理协议签署后</w:t>
      </w:r>
      <w:r>
        <w:rPr>
          <w:rFonts w:hint="eastAsia" w:ascii="仿宋_GB2312" w:eastAsia="仿宋_GB2312"/>
          <w:color w:val="auto"/>
          <w:sz w:val="24"/>
          <w:szCs w:val="24"/>
          <w:lang w:val="en-US" w:eastAsia="zh-CN"/>
        </w:rPr>
        <w:t>第12个月再支付50%包干费</w:t>
      </w:r>
      <w:r>
        <w:rPr>
          <w:rFonts w:hint="eastAsia" w:ascii="仿宋_GB2312" w:eastAsia="仿宋_GB2312"/>
          <w:color w:val="auto"/>
          <w:sz w:val="24"/>
          <w:szCs w:val="24"/>
          <w:lang w:eastAsia="zh-CN"/>
        </w:rPr>
        <w:t>。</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5、各方其他权利义务以最终签署的代理协议为准。</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三、弃标处理</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弃标的投标人2年内不得参与该类服务的招标项目。</w:t>
      </w:r>
    </w:p>
    <w:p>
      <w:pPr>
        <w:widowControl/>
        <w:jc w:val="left"/>
        <w:rPr>
          <w:rFonts w:ascii="仿宋_GB2312" w:eastAsia="仿宋_GB2312"/>
          <w:color w:val="auto"/>
          <w:sz w:val="24"/>
          <w:szCs w:val="24"/>
        </w:rPr>
      </w:pPr>
      <w:r>
        <w:rPr>
          <w:rFonts w:ascii="仿宋_GB2312" w:eastAsia="仿宋_GB2312"/>
          <w:color w:val="auto"/>
          <w:sz w:val="24"/>
          <w:szCs w:val="24"/>
        </w:rPr>
        <w:br w:type="page"/>
      </w:r>
    </w:p>
    <w:p>
      <w:pPr>
        <w:snapToGrid w:val="0"/>
        <w:jc w:val="center"/>
        <w:rPr>
          <w:rFonts w:ascii="宋体" w:hAnsi="宋体" w:eastAsia="宋体"/>
          <w:b/>
          <w:color w:val="auto"/>
          <w:sz w:val="28"/>
          <w:szCs w:val="24"/>
        </w:rPr>
      </w:pPr>
      <w:r>
        <w:rPr>
          <w:rFonts w:hint="eastAsia" w:ascii="宋体" w:hAnsi="宋体" w:eastAsia="宋体"/>
          <w:b/>
          <w:color w:val="auto"/>
          <w:sz w:val="28"/>
          <w:szCs w:val="24"/>
        </w:rPr>
        <w:t>第六部分 其他</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一、招标人的联系人信息</w:t>
      </w:r>
    </w:p>
    <w:p>
      <w:pPr>
        <w:snapToGrid w:val="0"/>
        <w:ind w:firstLine="480" w:firstLineChars="200"/>
        <w:rPr>
          <w:rFonts w:ascii="仿宋" w:hAnsi="仿宋" w:eastAsia="仿宋"/>
          <w:color w:val="auto"/>
          <w:sz w:val="24"/>
          <w:szCs w:val="24"/>
        </w:rPr>
      </w:pPr>
      <w:r>
        <w:rPr>
          <w:rFonts w:hint="eastAsia" w:ascii="仿宋_GB2312" w:eastAsia="仿宋_GB2312"/>
          <w:color w:val="auto"/>
          <w:sz w:val="24"/>
          <w:szCs w:val="24"/>
        </w:rPr>
        <w:t>1、收件人：</w:t>
      </w:r>
      <w:r>
        <w:rPr>
          <w:rFonts w:hint="eastAsia" w:ascii="仿宋" w:hAnsi="仿宋" w:eastAsia="仿宋"/>
          <w:color w:val="auto"/>
          <w:sz w:val="24"/>
          <w:szCs w:val="24"/>
        </w:rPr>
        <w:t>王景</w:t>
      </w:r>
      <w:r>
        <w:rPr>
          <w:rFonts w:hint="eastAsia" w:ascii="仿宋" w:hAnsi="仿宋" w:eastAsia="仿宋" w:cs="微软雅黑"/>
          <w:color w:val="auto"/>
          <w:sz w:val="24"/>
          <w:szCs w:val="24"/>
        </w:rPr>
        <w:t>璟</w:t>
      </w:r>
    </w:p>
    <w:p>
      <w:pPr>
        <w:snapToGrid w:val="0"/>
        <w:ind w:firstLine="480" w:firstLineChars="200"/>
        <w:rPr>
          <w:rFonts w:hint="default" w:ascii="仿宋_GB2312" w:eastAsia="仿宋_GB2312"/>
          <w:color w:val="auto"/>
          <w:sz w:val="24"/>
          <w:szCs w:val="24"/>
          <w:lang w:val="en-US" w:eastAsia="zh-CN"/>
        </w:rPr>
      </w:pPr>
      <w:r>
        <w:rPr>
          <w:rFonts w:hint="eastAsia" w:ascii="仿宋_GB2312" w:eastAsia="仿宋_GB2312"/>
          <w:color w:val="auto"/>
          <w:sz w:val="24"/>
          <w:szCs w:val="24"/>
        </w:rPr>
        <w:t>电话：0531-5806</w:t>
      </w:r>
      <w:r>
        <w:rPr>
          <w:rFonts w:hint="eastAsia" w:ascii="仿宋_GB2312" w:eastAsia="仿宋_GB2312"/>
          <w:color w:val="auto"/>
          <w:sz w:val="24"/>
          <w:szCs w:val="24"/>
          <w:lang w:val="en-US" w:eastAsia="zh-CN"/>
        </w:rPr>
        <w:t>2760</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收件地址：济南市高新区华奥路777号重汽科技大厦14层法律室</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电子邮箱：wangjingjing@sinotruk.com</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2、答疑人：刘洋</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电话：0531-58063804</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rPr>
        <w:t>二、废标及终止招标</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（1）投标人提供的有关资格、资质证明文件不合格、不真实或提供虚假投标材料；</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（2）投标人在报价有效期内撤回投标；</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（3）在整个评标过程中，投标人有企图影响评标结果公正性的任何活动；</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（4）投标人以任何方式诋毁其他投标人；</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（5）投标人串通投标；</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（6）以他人名义投标或者以其他方式弄虚作假，骗取中标的；</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（7）中标人不按规定签订合同；</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（8）不同投标单位负责人为同一人或存在管理关系的；</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（9）投标人被举报、检举，并经招标方查实无误的；</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（10）技术标出现报价的；</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（11）不同投标人投标文件异常一致或报价程差异性变化；</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（12）法律、法规规定的其他情况。</w:t>
      </w:r>
    </w:p>
    <w:p>
      <w:pPr>
        <w:snapToGrid w:val="0"/>
        <w:ind w:firstLine="480" w:firstLineChars="200"/>
        <w:rPr>
          <w:rFonts w:hint="eastAsia" w:ascii="仿宋_GB2312" w:eastAsia="仿宋_GB2312"/>
          <w:color w:val="auto"/>
          <w:sz w:val="24"/>
          <w:szCs w:val="24"/>
          <w:lang w:eastAsia="zh-CN"/>
        </w:rPr>
      </w:pPr>
      <w:r>
        <w:rPr>
          <w:rFonts w:hint="eastAsia" w:ascii="仿宋_GB2312" w:eastAsia="仿宋_GB2312"/>
          <w:color w:val="auto"/>
          <w:sz w:val="24"/>
          <w:szCs w:val="24"/>
        </w:rPr>
        <w:t>2、出现下列情形之一，招标人有权否决所有投标人的投标，并终止招标</w:t>
      </w:r>
      <w:r>
        <w:rPr>
          <w:rFonts w:hint="eastAsia" w:ascii="仿宋_GB2312" w:eastAsia="仿宋_GB2312"/>
          <w:color w:val="auto"/>
          <w:sz w:val="24"/>
          <w:szCs w:val="24"/>
          <w:lang w:eastAsia="zh-CN"/>
        </w:rPr>
        <w:t>：</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（1）符合条件的投标人或者对招标文件做实质响应的投标人不足三家的；</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2</w:t>
      </w:r>
      <w:r>
        <w:rPr>
          <w:rFonts w:hint="eastAsia" w:ascii="仿宋_GB2312" w:eastAsia="仿宋_GB2312"/>
          <w:color w:val="auto"/>
          <w:sz w:val="24"/>
          <w:szCs w:val="24"/>
          <w:lang w:eastAsia="zh-CN"/>
        </w:rPr>
        <w:t>）</w:t>
      </w:r>
      <w:r>
        <w:rPr>
          <w:rFonts w:hint="eastAsia" w:ascii="仿宋_GB2312" w:eastAsia="仿宋_GB2312"/>
          <w:color w:val="auto"/>
          <w:sz w:val="24"/>
          <w:szCs w:val="24"/>
        </w:rPr>
        <w:t>出现影响采购公正的违法、违规行为的；</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w:t>
      </w:r>
      <w:r>
        <w:rPr>
          <w:rFonts w:hint="eastAsia" w:ascii="仿宋_GB2312" w:eastAsia="仿宋_GB2312"/>
          <w:color w:val="auto"/>
          <w:sz w:val="24"/>
          <w:szCs w:val="24"/>
          <w:lang w:val="en-US" w:eastAsia="zh-CN"/>
        </w:rPr>
        <w:t>3</w:t>
      </w:r>
      <w:r>
        <w:rPr>
          <w:rFonts w:hint="eastAsia" w:ascii="仿宋_GB2312" w:eastAsia="仿宋_GB2312"/>
          <w:color w:val="auto"/>
          <w:sz w:val="24"/>
          <w:szCs w:val="24"/>
        </w:rPr>
        <w:t>）因重大变故，采购任务取消的；</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w:t>
      </w:r>
      <w:r>
        <w:rPr>
          <w:rFonts w:hint="eastAsia" w:ascii="仿宋_GB2312" w:eastAsia="仿宋_GB2312"/>
          <w:color w:val="auto"/>
          <w:sz w:val="24"/>
          <w:szCs w:val="24"/>
          <w:lang w:val="en-US" w:eastAsia="zh-CN"/>
        </w:rPr>
        <w:t>4</w:t>
      </w:r>
      <w:r>
        <w:rPr>
          <w:rFonts w:hint="eastAsia" w:ascii="仿宋_GB2312" w:eastAsia="仿宋_GB2312"/>
          <w:color w:val="auto"/>
          <w:sz w:val="24"/>
          <w:szCs w:val="24"/>
        </w:rPr>
        <w:t>）评标委员会经评审，认为所有投标都不符合招标文件要求的；</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w:t>
      </w:r>
      <w:r>
        <w:rPr>
          <w:rFonts w:hint="eastAsia" w:ascii="仿宋_GB2312" w:eastAsia="仿宋_GB2312"/>
          <w:color w:val="auto"/>
          <w:sz w:val="24"/>
          <w:szCs w:val="24"/>
          <w:lang w:val="en-US" w:eastAsia="zh-CN"/>
        </w:rPr>
        <w:t>5</w:t>
      </w:r>
      <w:r>
        <w:rPr>
          <w:rFonts w:hint="eastAsia" w:ascii="仿宋_GB2312" w:eastAsia="仿宋_GB2312"/>
          <w:color w:val="auto"/>
          <w:sz w:val="24"/>
          <w:szCs w:val="24"/>
        </w:rPr>
        <w:t>）招标人认为其他应终止招标的情形；</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w:t>
      </w:r>
      <w:r>
        <w:rPr>
          <w:rFonts w:hint="eastAsia" w:ascii="仿宋_GB2312" w:eastAsia="仿宋_GB2312"/>
          <w:color w:val="auto"/>
          <w:sz w:val="24"/>
          <w:szCs w:val="24"/>
          <w:lang w:val="en-US" w:eastAsia="zh-CN"/>
        </w:rPr>
        <w:t>6</w:t>
      </w:r>
      <w:r>
        <w:rPr>
          <w:rFonts w:hint="eastAsia" w:ascii="仿宋_GB2312" w:eastAsia="仿宋_GB2312"/>
          <w:color w:val="auto"/>
          <w:sz w:val="24"/>
          <w:szCs w:val="24"/>
        </w:rPr>
        <w:t>）投标人承诺并同意因招标人公司政策变化引起的随时终止项目的情形，并自行承担由此带来的一切损失。</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lang w:val="en-US" w:eastAsia="zh-CN"/>
        </w:rPr>
        <w:t>三</w:t>
      </w:r>
      <w:r>
        <w:rPr>
          <w:rFonts w:hint="eastAsia" w:ascii="黑体" w:hAnsi="黑体" w:eastAsia="黑体"/>
          <w:color w:val="auto"/>
          <w:sz w:val="24"/>
          <w:szCs w:val="24"/>
        </w:rPr>
        <w:t>、中标人瑕疵滞后发现的处理原则</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snapToGrid w:val="0"/>
        <w:ind w:firstLine="480" w:firstLineChars="200"/>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四</w:t>
      </w:r>
      <w:r>
        <w:rPr>
          <w:rFonts w:hint="eastAsia" w:ascii="黑体" w:hAnsi="黑体" w:eastAsia="黑体" w:cs="黑体"/>
          <w:color w:val="auto"/>
          <w:sz w:val="24"/>
          <w:szCs w:val="24"/>
        </w:rPr>
        <w:t>、保证金的没收</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发生以下情况时，招标人有权没收投标保证金：</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1、投标人已向招标人申请参加本次投标，但又计划撤回投标，未在开标日3日前向投标人书面说明的。</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2、开标时投标人非因不可抗力原因未</w:t>
      </w:r>
      <w:r>
        <w:rPr>
          <w:rFonts w:hint="eastAsia" w:ascii="仿宋_GB2312" w:eastAsia="仿宋_GB2312"/>
          <w:color w:val="auto"/>
          <w:sz w:val="24"/>
          <w:szCs w:val="24"/>
          <w:lang w:val="en-US" w:eastAsia="zh-CN"/>
        </w:rPr>
        <w:t>参加开标</w:t>
      </w:r>
      <w:r>
        <w:rPr>
          <w:rFonts w:hint="eastAsia" w:ascii="仿宋_GB2312" w:eastAsia="仿宋_GB2312"/>
          <w:color w:val="auto"/>
          <w:sz w:val="24"/>
          <w:szCs w:val="24"/>
        </w:rPr>
        <w:t>的。</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3、投标人递送文件后，无正当理由放弃投标的。</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4、自中标通知或中标公告发出之日起30日内，中标人无正当理由不签订合同的。</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5、投标过程中被查实有串标、围标、陪标等违规违纪行为的。</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6、投标人有违约违规行为或被投诉、举报的，在调查处理期间，保证金暂不退还，待调查处理结束后按有关规定处理。</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7、未经招标人同意将中标项目转让、部分转让或分包给他人的，除没收投标保证金外，招标人有权终止合同，并处以转让、部分转让或分包金额10%的罚款。给招标人造成损失的，投标人还应当赔偿损失。</w:t>
      </w:r>
    </w:p>
    <w:p>
      <w:pPr>
        <w:snapToGrid w:val="0"/>
        <w:ind w:firstLine="480" w:firstLineChars="200"/>
        <w:rPr>
          <w:rFonts w:ascii="黑体" w:hAnsi="黑体" w:eastAsia="黑体"/>
          <w:color w:val="auto"/>
          <w:sz w:val="24"/>
          <w:szCs w:val="24"/>
        </w:rPr>
      </w:pPr>
      <w:r>
        <w:rPr>
          <w:rFonts w:hint="eastAsia" w:ascii="黑体" w:hAnsi="黑体" w:eastAsia="黑体"/>
          <w:color w:val="auto"/>
          <w:sz w:val="24"/>
          <w:szCs w:val="24"/>
          <w:lang w:val="en-US" w:eastAsia="zh-CN"/>
        </w:rPr>
        <w:t>五</w:t>
      </w:r>
      <w:r>
        <w:rPr>
          <w:rFonts w:hint="eastAsia" w:ascii="黑体" w:hAnsi="黑体" w:eastAsia="黑体"/>
          <w:color w:val="auto"/>
          <w:sz w:val="24"/>
          <w:szCs w:val="24"/>
        </w:rPr>
        <w:t>、解释权</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rPr>
        <w:t>本招标文件的最终解释权归招标人，当对一个问题有多种解释时以招标人的书面解释为准。招标文件未做须知明示，而又有相关法律、法规规定的，招标人对此所做解释以相关的法律、法规规定为依据。</w:t>
      </w:r>
    </w:p>
    <w:p>
      <w:pPr>
        <w:snapToGrid w:val="0"/>
        <w:ind w:firstLine="480" w:firstLineChars="200"/>
        <w:rPr>
          <w:rFonts w:hint="eastAsia" w:ascii="仿宋_GB2312" w:eastAsia="仿宋_GB2312"/>
          <w:color w:val="auto"/>
          <w:sz w:val="24"/>
          <w:szCs w:val="24"/>
        </w:rPr>
      </w:pP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附件：</w:t>
      </w:r>
    </w:p>
    <w:p>
      <w:pPr>
        <w:numPr>
          <w:ilvl w:val="0"/>
          <w:numId w:val="0"/>
        </w:numPr>
        <w:snapToGrid w:val="0"/>
        <w:ind w:firstLine="480" w:firstLineChars="200"/>
        <w:rPr>
          <w:rFonts w:ascii="仿宋_GB2312" w:eastAsia="仿宋_GB2312"/>
          <w:color w:val="auto"/>
          <w:sz w:val="24"/>
          <w:szCs w:val="24"/>
        </w:rPr>
      </w:pPr>
      <w:r>
        <w:rPr>
          <w:rFonts w:hint="eastAsia" w:ascii="仿宋_GB2312" w:eastAsia="仿宋_GB2312"/>
          <w:color w:val="auto"/>
          <w:sz w:val="24"/>
          <w:szCs w:val="24"/>
          <w:lang w:val="en-US" w:eastAsia="zh-CN"/>
        </w:rPr>
        <w:t>1.</w:t>
      </w:r>
      <w:r>
        <w:rPr>
          <w:rFonts w:hint="eastAsia" w:ascii="仿宋_GB2312" w:eastAsia="仿宋_GB2312"/>
          <w:color w:val="auto"/>
          <w:sz w:val="24"/>
          <w:szCs w:val="24"/>
        </w:rPr>
        <w:t>报价单</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lang w:val="en-US" w:eastAsia="zh-CN"/>
        </w:rPr>
        <w:t>2</w:t>
      </w:r>
      <w:r>
        <w:rPr>
          <w:rFonts w:hint="eastAsia" w:ascii="仿宋_GB2312" w:eastAsia="仿宋_GB2312"/>
          <w:color w:val="auto"/>
          <w:sz w:val="24"/>
          <w:szCs w:val="24"/>
        </w:rPr>
        <w:t>.投标书</w:t>
      </w:r>
    </w:p>
    <w:p>
      <w:pPr>
        <w:snapToGrid w:val="0"/>
        <w:ind w:firstLine="480" w:firstLineChars="200"/>
        <w:rPr>
          <w:rFonts w:hint="eastAsia" w:ascii="仿宋_GB2312" w:eastAsia="仿宋_GB2312"/>
          <w:color w:val="auto"/>
          <w:sz w:val="24"/>
          <w:szCs w:val="24"/>
        </w:rPr>
      </w:pPr>
      <w:r>
        <w:rPr>
          <w:rFonts w:hint="eastAsia" w:ascii="仿宋_GB2312" w:eastAsia="仿宋_GB2312"/>
          <w:color w:val="auto"/>
          <w:sz w:val="24"/>
          <w:szCs w:val="24"/>
          <w:lang w:val="en-US" w:eastAsia="zh-CN"/>
        </w:rPr>
        <w:t>3</w:t>
      </w:r>
      <w:r>
        <w:rPr>
          <w:rFonts w:hint="eastAsia" w:ascii="仿宋_GB2312" w:eastAsia="仿宋_GB2312"/>
          <w:color w:val="auto"/>
          <w:sz w:val="24"/>
          <w:szCs w:val="24"/>
        </w:rPr>
        <w:t>.授权委托书模板</w:t>
      </w:r>
    </w:p>
    <w:p>
      <w:pPr>
        <w:snapToGrid w:val="0"/>
        <w:ind w:firstLine="480" w:firstLineChars="200"/>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4.技术标评标标准</w:t>
      </w:r>
    </w:p>
    <w:p>
      <w:pPr>
        <w:snapToGrid w:val="0"/>
        <w:rPr>
          <w:rFonts w:ascii="仿宋_GB2312" w:eastAsia="仿宋_GB2312"/>
          <w:color w:val="auto"/>
          <w:sz w:val="24"/>
          <w:szCs w:val="24"/>
        </w:rPr>
      </w:pPr>
    </w:p>
    <w:p>
      <w:pPr>
        <w:snapToGrid w:val="0"/>
        <w:rPr>
          <w:rFonts w:hint="eastAsia" w:ascii="仿宋_GB2312" w:eastAsia="仿宋_GB2312"/>
          <w:color w:val="auto"/>
          <w:sz w:val="24"/>
          <w:szCs w:val="24"/>
        </w:rPr>
      </w:pPr>
    </w:p>
    <w:p>
      <w:pPr>
        <w:snapToGrid w:val="0"/>
        <w:rPr>
          <w:rFonts w:ascii="仿宋_GB2312" w:eastAsia="仿宋_GB2312"/>
          <w:color w:val="auto"/>
          <w:sz w:val="24"/>
          <w:szCs w:val="24"/>
        </w:rPr>
      </w:pPr>
    </w:p>
    <w:p>
      <w:pPr>
        <w:snapToGrid w:val="0"/>
        <w:jc w:val="right"/>
        <w:rPr>
          <w:rFonts w:ascii="仿宋_GB2312" w:eastAsia="仿宋_GB2312"/>
          <w:color w:val="auto"/>
          <w:sz w:val="24"/>
          <w:szCs w:val="24"/>
        </w:rPr>
      </w:pPr>
      <w:r>
        <w:rPr>
          <w:rFonts w:hint="eastAsia" w:ascii="仿宋_GB2312" w:eastAsia="仿宋_GB2312"/>
          <w:color w:val="auto"/>
          <w:sz w:val="24"/>
          <w:szCs w:val="24"/>
        </w:rPr>
        <w:t>招标人：中国重汽集团国际有限公司</w:t>
      </w:r>
    </w:p>
    <w:p>
      <w:pPr>
        <w:snapToGrid w:val="0"/>
        <w:rPr>
          <w:rFonts w:ascii="仿宋_GB2312" w:eastAsia="仿宋_GB2312"/>
          <w:color w:val="auto"/>
          <w:sz w:val="28"/>
          <w:szCs w:val="28"/>
        </w:rPr>
      </w:pPr>
      <w:r>
        <w:rPr>
          <w:rFonts w:hint="eastAsia" w:ascii="仿宋_GB2312" w:eastAsia="仿宋_GB2312"/>
          <w:color w:val="auto"/>
          <w:sz w:val="24"/>
          <w:szCs w:val="24"/>
        </w:rPr>
        <w:t xml:space="preserve">                                           </w:t>
      </w:r>
      <w:r>
        <w:rPr>
          <w:rFonts w:ascii="仿宋_GB2312" w:eastAsia="仿宋_GB2312"/>
          <w:color w:val="auto"/>
          <w:sz w:val="24"/>
          <w:szCs w:val="24"/>
        </w:rPr>
        <w:t xml:space="preserve">       </w:t>
      </w:r>
      <w:r>
        <w:rPr>
          <w:rFonts w:hint="eastAsia" w:ascii="仿宋_GB2312" w:eastAsia="仿宋_GB2312"/>
          <w:color w:val="auto"/>
          <w:sz w:val="24"/>
          <w:szCs w:val="24"/>
        </w:rPr>
        <w:t>202</w:t>
      </w:r>
      <w:r>
        <w:rPr>
          <w:rFonts w:hint="eastAsia" w:ascii="仿宋_GB2312" w:eastAsia="仿宋_GB2312"/>
          <w:color w:val="auto"/>
          <w:sz w:val="24"/>
          <w:szCs w:val="24"/>
          <w:lang w:val="en-US" w:eastAsia="zh-CN"/>
        </w:rPr>
        <w:t>5</w:t>
      </w:r>
      <w:r>
        <w:rPr>
          <w:rFonts w:hint="eastAsia" w:ascii="仿宋_GB2312" w:eastAsia="仿宋_GB2312"/>
          <w:color w:val="auto"/>
          <w:sz w:val="24"/>
          <w:szCs w:val="24"/>
        </w:rPr>
        <w:t>年</w:t>
      </w:r>
      <w:r>
        <w:rPr>
          <w:rFonts w:hint="eastAsia" w:ascii="仿宋_GB2312" w:eastAsia="仿宋_GB2312"/>
          <w:color w:val="auto"/>
          <w:sz w:val="24"/>
          <w:szCs w:val="24"/>
          <w:lang w:val="en-US" w:eastAsia="zh-CN"/>
        </w:rPr>
        <w:t>5</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14</w:t>
      </w:r>
      <w:bookmarkStart w:id="7" w:name="_GoBack"/>
      <w:bookmarkEnd w:id="7"/>
      <w:r>
        <w:rPr>
          <w:rFonts w:hint="eastAsia" w:ascii="仿宋_GB2312" w:eastAsia="仿宋_GB2312"/>
          <w:color w:val="auto"/>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9262835"/>
      <w:docPartObj>
        <w:docPartGallery w:val="autotext"/>
      </w:docPartObj>
    </w:sdtPr>
    <w:sdtContent>
      <w:p>
        <w:pPr>
          <w:pStyle w:val="2"/>
          <w:jc w:val="center"/>
        </w:pPr>
        <w:r>
          <w:fldChar w:fldCharType="begin"/>
        </w:r>
        <w:r>
          <w:instrText xml:space="preserve">PAGE   \* MERGEFORMAT</w:instrText>
        </w:r>
        <w:r>
          <w:fldChar w:fldCharType="separate"/>
        </w:r>
        <w:r>
          <w:rPr>
            <w:lang w:val="zh-CN"/>
          </w:rPr>
          <w:t>9</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lMjg2OGZhMWVhNjEyMWZlYzZhZjFhMTBmM2FhMmUifQ=="/>
  </w:docVars>
  <w:rsids>
    <w:rsidRoot w:val="009170C2"/>
    <w:rsid w:val="000C7E24"/>
    <w:rsid w:val="001A27D7"/>
    <w:rsid w:val="001C482D"/>
    <w:rsid w:val="001D4A3F"/>
    <w:rsid w:val="002213D2"/>
    <w:rsid w:val="0025570E"/>
    <w:rsid w:val="00267BE7"/>
    <w:rsid w:val="002B19E0"/>
    <w:rsid w:val="002B3B00"/>
    <w:rsid w:val="002C5A9B"/>
    <w:rsid w:val="00353BEF"/>
    <w:rsid w:val="003623BB"/>
    <w:rsid w:val="003A60C1"/>
    <w:rsid w:val="003B5702"/>
    <w:rsid w:val="0042447A"/>
    <w:rsid w:val="0043136E"/>
    <w:rsid w:val="00436436"/>
    <w:rsid w:val="004E7F18"/>
    <w:rsid w:val="0050428B"/>
    <w:rsid w:val="005172AC"/>
    <w:rsid w:val="00531B3F"/>
    <w:rsid w:val="005412DD"/>
    <w:rsid w:val="005B2645"/>
    <w:rsid w:val="005F1A5B"/>
    <w:rsid w:val="00627C64"/>
    <w:rsid w:val="00683E1B"/>
    <w:rsid w:val="007816DB"/>
    <w:rsid w:val="007D6FAE"/>
    <w:rsid w:val="00822499"/>
    <w:rsid w:val="00823D89"/>
    <w:rsid w:val="008D0F0E"/>
    <w:rsid w:val="008E5A57"/>
    <w:rsid w:val="009170C2"/>
    <w:rsid w:val="0092572D"/>
    <w:rsid w:val="0094767C"/>
    <w:rsid w:val="009478C6"/>
    <w:rsid w:val="00986D2E"/>
    <w:rsid w:val="009908B6"/>
    <w:rsid w:val="009C48A3"/>
    <w:rsid w:val="009E6A2D"/>
    <w:rsid w:val="00A31D1E"/>
    <w:rsid w:val="00A90E36"/>
    <w:rsid w:val="00B54BDC"/>
    <w:rsid w:val="00B855B1"/>
    <w:rsid w:val="00BB5DA3"/>
    <w:rsid w:val="00BC560B"/>
    <w:rsid w:val="00C155AC"/>
    <w:rsid w:val="00C33D4A"/>
    <w:rsid w:val="00CD78AF"/>
    <w:rsid w:val="00CE5F32"/>
    <w:rsid w:val="00D33BE8"/>
    <w:rsid w:val="00D351F9"/>
    <w:rsid w:val="00DC273D"/>
    <w:rsid w:val="00E969A2"/>
    <w:rsid w:val="00EC4D69"/>
    <w:rsid w:val="00EC637A"/>
    <w:rsid w:val="00EE323B"/>
    <w:rsid w:val="00EE3C37"/>
    <w:rsid w:val="01976303"/>
    <w:rsid w:val="024960FC"/>
    <w:rsid w:val="02D368D7"/>
    <w:rsid w:val="03152CAD"/>
    <w:rsid w:val="035922E7"/>
    <w:rsid w:val="048711DC"/>
    <w:rsid w:val="05EC445F"/>
    <w:rsid w:val="060424FE"/>
    <w:rsid w:val="07044D03"/>
    <w:rsid w:val="07B47A76"/>
    <w:rsid w:val="07D9118B"/>
    <w:rsid w:val="088146CE"/>
    <w:rsid w:val="090853AF"/>
    <w:rsid w:val="0A2A1695"/>
    <w:rsid w:val="0B342799"/>
    <w:rsid w:val="0B995089"/>
    <w:rsid w:val="0C600499"/>
    <w:rsid w:val="0C9C472A"/>
    <w:rsid w:val="0E5C283D"/>
    <w:rsid w:val="0EE65963"/>
    <w:rsid w:val="0F744F03"/>
    <w:rsid w:val="0FBE706B"/>
    <w:rsid w:val="1132669B"/>
    <w:rsid w:val="114A3BE1"/>
    <w:rsid w:val="124E6F34"/>
    <w:rsid w:val="138C13F1"/>
    <w:rsid w:val="13C8540F"/>
    <w:rsid w:val="13FC4A98"/>
    <w:rsid w:val="16D742C8"/>
    <w:rsid w:val="17885FB1"/>
    <w:rsid w:val="17CE32DA"/>
    <w:rsid w:val="1A924060"/>
    <w:rsid w:val="1AE178DD"/>
    <w:rsid w:val="1BC600F7"/>
    <w:rsid w:val="1BC9733B"/>
    <w:rsid w:val="1C763980"/>
    <w:rsid w:val="1CC400CA"/>
    <w:rsid w:val="1E557950"/>
    <w:rsid w:val="1F5B798C"/>
    <w:rsid w:val="1F742441"/>
    <w:rsid w:val="1FAE1F8C"/>
    <w:rsid w:val="20B3409F"/>
    <w:rsid w:val="216E3DE2"/>
    <w:rsid w:val="21787096"/>
    <w:rsid w:val="22281004"/>
    <w:rsid w:val="22E17D8D"/>
    <w:rsid w:val="23AF3B57"/>
    <w:rsid w:val="2428729B"/>
    <w:rsid w:val="24D77BCE"/>
    <w:rsid w:val="26A025D3"/>
    <w:rsid w:val="272A531B"/>
    <w:rsid w:val="27565784"/>
    <w:rsid w:val="27E10193"/>
    <w:rsid w:val="290A0DAD"/>
    <w:rsid w:val="2A0C7EF1"/>
    <w:rsid w:val="2A2C43DF"/>
    <w:rsid w:val="2A574B95"/>
    <w:rsid w:val="2B72271E"/>
    <w:rsid w:val="2B88768A"/>
    <w:rsid w:val="2BCC41B4"/>
    <w:rsid w:val="2CC66F08"/>
    <w:rsid w:val="2DB06C20"/>
    <w:rsid w:val="2DC03B89"/>
    <w:rsid w:val="2DF2791D"/>
    <w:rsid w:val="2DF80B52"/>
    <w:rsid w:val="2DF831B6"/>
    <w:rsid w:val="2E202036"/>
    <w:rsid w:val="2E276BB9"/>
    <w:rsid w:val="2F663BE6"/>
    <w:rsid w:val="2FCB02DE"/>
    <w:rsid w:val="2FDB2A3D"/>
    <w:rsid w:val="2FEB30F5"/>
    <w:rsid w:val="30432A96"/>
    <w:rsid w:val="310A09E6"/>
    <w:rsid w:val="31633AD3"/>
    <w:rsid w:val="327D62AC"/>
    <w:rsid w:val="32D143D9"/>
    <w:rsid w:val="32E263B0"/>
    <w:rsid w:val="33DB7F0E"/>
    <w:rsid w:val="33E22146"/>
    <w:rsid w:val="341F14D9"/>
    <w:rsid w:val="36211CAF"/>
    <w:rsid w:val="36A14EA9"/>
    <w:rsid w:val="37200A18"/>
    <w:rsid w:val="386E5BFC"/>
    <w:rsid w:val="38EE53C2"/>
    <w:rsid w:val="390A63CE"/>
    <w:rsid w:val="3950391C"/>
    <w:rsid w:val="39561614"/>
    <w:rsid w:val="39975BA6"/>
    <w:rsid w:val="39E73FE5"/>
    <w:rsid w:val="3A0F6204"/>
    <w:rsid w:val="3A8F5E1C"/>
    <w:rsid w:val="3ADE2D52"/>
    <w:rsid w:val="3BD45063"/>
    <w:rsid w:val="3C0F4F52"/>
    <w:rsid w:val="3E4E6CC8"/>
    <w:rsid w:val="3E8312DC"/>
    <w:rsid w:val="3FEE7A7C"/>
    <w:rsid w:val="3FFD0999"/>
    <w:rsid w:val="40203B77"/>
    <w:rsid w:val="40291830"/>
    <w:rsid w:val="405D7745"/>
    <w:rsid w:val="40AC2D23"/>
    <w:rsid w:val="418227BA"/>
    <w:rsid w:val="42DC4800"/>
    <w:rsid w:val="430640AA"/>
    <w:rsid w:val="43266033"/>
    <w:rsid w:val="439F595A"/>
    <w:rsid w:val="44F93CDE"/>
    <w:rsid w:val="45CB0151"/>
    <w:rsid w:val="48394150"/>
    <w:rsid w:val="487637EB"/>
    <w:rsid w:val="49B5722B"/>
    <w:rsid w:val="4A194F6E"/>
    <w:rsid w:val="4A202797"/>
    <w:rsid w:val="4AF513C6"/>
    <w:rsid w:val="4B186FF8"/>
    <w:rsid w:val="4B542848"/>
    <w:rsid w:val="4BF41C94"/>
    <w:rsid w:val="4E74653E"/>
    <w:rsid w:val="4EA54416"/>
    <w:rsid w:val="4EA74184"/>
    <w:rsid w:val="4EC340C0"/>
    <w:rsid w:val="4F257D14"/>
    <w:rsid w:val="4FF16858"/>
    <w:rsid w:val="51600A3D"/>
    <w:rsid w:val="54062D55"/>
    <w:rsid w:val="55B76388"/>
    <w:rsid w:val="577F0DAD"/>
    <w:rsid w:val="5A25233A"/>
    <w:rsid w:val="5B3300A3"/>
    <w:rsid w:val="5BD57216"/>
    <w:rsid w:val="5C11169E"/>
    <w:rsid w:val="5C7E649B"/>
    <w:rsid w:val="5C8565F6"/>
    <w:rsid w:val="5D6879E4"/>
    <w:rsid w:val="5DD15632"/>
    <w:rsid w:val="5F6A7AA0"/>
    <w:rsid w:val="605806B5"/>
    <w:rsid w:val="60994F23"/>
    <w:rsid w:val="616D0944"/>
    <w:rsid w:val="62E06EE1"/>
    <w:rsid w:val="6351155E"/>
    <w:rsid w:val="65A0483F"/>
    <w:rsid w:val="665366D1"/>
    <w:rsid w:val="66545063"/>
    <w:rsid w:val="669B1228"/>
    <w:rsid w:val="66D43C9F"/>
    <w:rsid w:val="674431E8"/>
    <w:rsid w:val="675D03D3"/>
    <w:rsid w:val="680C4570"/>
    <w:rsid w:val="68137AB9"/>
    <w:rsid w:val="68D42CD6"/>
    <w:rsid w:val="6AF26B3F"/>
    <w:rsid w:val="6C4E4C8B"/>
    <w:rsid w:val="6E045CE6"/>
    <w:rsid w:val="6E0C4D26"/>
    <w:rsid w:val="6E4F6056"/>
    <w:rsid w:val="72C24B84"/>
    <w:rsid w:val="730A7715"/>
    <w:rsid w:val="73563C6F"/>
    <w:rsid w:val="746C69C5"/>
    <w:rsid w:val="759634A2"/>
    <w:rsid w:val="766921CD"/>
    <w:rsid w:val="76EB319E"/>
    <w:rsid w:val="7748084B"/>
    <w:rsid w:val="782A0B2D"/>
    <w:rsid w:val="78F00767"/>
    <w:rsid w:val="797C190D"/>
    <w:rsid w:val="79A317C6"/>
    <w:rsid w:val="7A6A27ED"/>
    <w:rsid w:val="7AAB6AC8"/>
    <w:rsid w:val="7AC609AA"/>
    <w:rsid w:val="7B194887"/>
    <w:rsid w:val="7B841151"/>
    <w:rsid w:val="7C4C53F2"/>
    <w:rsid w:val="7C5330B3"/>
    <w:rsid w:val="7D284C7F"/>
    <w:rsid w:val="7E151182"/>
    <w:rsid w:val="7E872154"/>
    <w:rsid w:val="7ED35B5C"/>
    <w:rsid w:val="7F5A5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5040</Words>
  <Characters>5190</Characters>
  <Lines>33</Lines>
  <Paragraphs>9</Paragraphs>
  <TotalTime>8</TotalTime>
  <ScaleCrop>false</ScaleCrop>
  <LinksUpToDate>false</LinksUpToDate>
  <CharactersWithSpaces>5266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2023-02-14T01:13:00Z</dcterms:created>
  <dc:creator>L.Y.</dc:creator>
  <cp:lastModifiedBy>LY</cp:lastModifiedBy>
  <dcterms:modified xsi:type="dcterms:W3CDTF">2025-05-14T01:24:03Z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4D9EAA4323F648DFAE5E110322D2911C_13</vt:lpwstr>
  </property>
  <property fmtid="{D5CDD505-2E9C-101B-9397-08002B2CF9AE}" pid="4" name="KSOTemplateDocerSaveRecord">
    <vt:lpwstr>eyJoZGlkIjoiODJlNWM0YzZmMDhjZDViMzVkNmZmYmRlY2NlNjg4NjQiLCJ1c2VySWQiOiIyNjkyOTEyMDcifQ==</vt:lpwstr>
  </property>
</Properties>
</file>