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5670E7">
      <w:pPr>
        <w:spacing w:line="360" w:lineRule="auto"/>
        <w:ind w:right="360" w:firstLine="420"/>
        <w:jc w:val="left"/>
        <w:rPr>
          <w:rFonts w:ascii="宋体" w:hAnsi="宋体" w:cs="宋体"/>
          <w:sz w:val="24"/>
          <w:szCs w:val="24"/>
        </w:rPr>
      </w:pPr>
      <w:r>
        <w:drawing>
          <wp:anchor distT="0" distB="0" distL="114300" distR="114300" simplePos="0" relativeHeight="251659264" behindDoc="0" locked="0" layoutInCell="1" allowOverlap="1">
            <wp:simplePos x="0" y="0"/>
            <wp:positionH relativeFrom="column">
              <wp:posOffset>-264795</wp:posOffset>
            </wp:positionH>
            <wp:positionV relativeFrom="paragraph">
              <wp:posOffset>231140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pic:spPr>
                </pic:pic>
              </a:graphicData>
            </a:graphic>
          </wp:anchor>
        </w:drawing>
      </w:r>
    </w:p>
    <w:p w14:paraId="65AB57E0">
      <w:pPr>
        <w:spacing w:line="360" w:lineRule="auto"/>
        <w:ind w:right="360" w:firstLine="480"/>
        <w:jc w:val="left"/>
        <w:rPr>
          <w:rFonts w:ascii="宋体" w:hAnsi="宋体" w:cs="宋体"/>
          <w:sz w:val="24"/>
          <w:szCs w:val="24"/>
        </w:rPr>
      </w:pPr>
    </w:p>
    <w:p w14:paraId="21054A3F">
      <w:pPr>
        <w:spacing w:line="360" w:lineRule="auto"/>
        <w:ind w:right="360" w:firstLine="480"/>
        <w:jc w:val="left"/>
        <w:rPr>
          <w:rFonts w:ascii="宋体" w:hAnsi="宋体" w:cs="宋体"/>
          <w:sz w:val="24"/>
          <w:szCs w:val="24"/>
        </w:rPr>
      </w:pPr>
    </w:p>
    <w:p w14:paraId="066F264C">
      <w:pPr>
        <w:spacing w:line="360" w:lineRule="auto"/>
        <w:ind w:right="360" w:firstLine="480"/>
        <w:jc w:val="left"/>
        <w:rPr>
          <w:rFonts w:ascii="宋体" w:hAnsi="宋体" w:cs="宋体"/>
          <w:sz w:val="24"/>
          <w:szCs w:val="24"/>
        </w:rPr>
      </w:pPr>
    </w:p>
    <w:p w14:paraId="04800B9C">
      <w:pPr>
        <w:spacing w:line="480" w:lineRule="auto"/>
        <w:ind w:firstLine="420"/>
        <w:rPr>
          <w:rFonts w:ascii="宋体" w:hAnsi="宋体"/>
        </w:rPr>
      </w:pPr>
    </w:p>
    <w:p w14:paraId="2FDC4AE3">
      <w:pPr>
        <w:spacing w:line="360" w:lineRule="auto"/>
        <w:ind w:firstLine="880"/>
        <w:rPr>
          <w:rFonts w:ascii="宋体" w:hAnsi="宋体"/>
          <w:sz w:val="44"/>
          <w:szCs w:val="44"/>
        </w:rPr>
      </w:pPr>
    </w:p>
    <w:p w14:paraId="6F4EAC15">
      <w:pPr>
        <w:spacing w:line="360" w:lineRule="auto"/>
        <w:ind w:firstLine="883"/>
        <w:jc w:val="center"/>
        <w:rPr>
          <w:rFonts w:ascii="宋体" w:hAnsi="宋体"/>
          <w:b/>
          <w:bCs/>
          <w:sz w:val="44"/>
          <w:szCs w:val="44"/>
          <w:u w:val="single"/>
        </w:rPr>
      </w:pPr>
      <w:r>
        <w:rPr>
          <w:rFonts w:hint="eastAsia" w:ascii="宋体" w:hAnsi="宋体"/>
          <w:b/>
          <w:bCs/>
          <w:sz w:val="44"/>
          <w:szCs w:val="44"/>
          <w:u w:val="single"/>
        </w:rPr>
        <w:t>中国重汽集团济宁商用车有限公司</w:t>
      </w:r>
    </w:p>
    <w:p w14:paraId="178FAE66">
      <w:pPr>
        <w:ind w:firstLine="883"/>
        <w:jc w:val="center"/>
        <w:rPr>
          <w:rFonts w:ascii="宋体" w:hAnsi="宋体"/>
          <w:b/>
          <w:bCs/>
          <w:sz w:val="44"/>
          <w:szCs w:val="44"/>
          <w:u w:val="single"/>
        </w:rPr>
      </w:pPr>
      <w:r>
        <w:rPr>
          <w:rFonts w:hint="eastAsia" w:ascii="宋体" w:hAnsi="宋体"/>
          <w:b/>
          <w:bCs/>
          <w:sz w:val="44"/>
          <w:szCs w:val="44"/>
          <w:u w:val="single"/>
        </w:rPr>
        <w:br w:type="textWrapping"/>
      </w:r>
      <w:r>
        <w:rPr>
          <w:rFonts w:hint="eastAsia" w:ascii="宋体" w:hAnsi="宋体"/>
          <w:b/>
          <w:bCs/>
          <w:sz w:val="44"/>
          <w:szCs w:val="44"/>
          <w:u w:val="single"/>
        </w:rPr>
        <w:t>环保用电监管运维项目</w:t>
      </w:r>
    </w:p>
    <w:p w14:paraId="05F8F769">
      <w:pPr>
        <w:spacing w:line="360" w:lineRule="auto"/>
        <w:ind w:firstLine="1440"/>
        <w:jc w:val="center"/>
        <w:rPr>
          <w:rFonts w:ascii="宋体" w:hAnsi="宋体" w:cs="宋体"/>
          <w:sz w:val="72"/>
          <w:szCs w:val="72"/>
        </w:rPr>
      </w:pPr>
      <w:r>
        <w:rPr>
          <w:rFonts w:hint="eastAsia" w:ascii="宋体" w:hAnsi="宋体" w:cs="宋体"/>
          <w:sz w:val="72"/>
          <w:szCs w:val="72"/>
        </w:rPr>
        <w:t>招标文件</w:t>
      </w:r>
    </w:p>
    <w:p w14:paraId="5995F3B3">
      <w:pPr>
        <w:pStyle w:val="5"/>
        <w:ind w:firstLine="643"/>
        <w:rPr>
          <w:rFonts w:ascii="宋体" w:hAnsi="宋体" w:cs="宋体"/>
          <w:b/>
          <w:bCs/>
          <w:sz w:val="32"/>
          <w:szCs w:val="32"/>
        </w:rPr>
      </w:pPr>
    </w:p>
    <w:p w14:paraId="72598873">
      <w:pPr>
        <w:pStyle w:val="5"/>
        <w:ind w:firstLine="643"/>
        <w:rPr>
          <w:rFonts w:ascii="宋体" w:hAnsi="宋体" w:cs="宋体"/>
          <w:b/>
          <w:bCs/>
          <w:sz w:val="32"/>
          <w:szCs w:val="32"/>
        </w:rPr>
      </w:pPr>
    </w:p>
    <w:p w14:paraId="018386A5">
      <w:pPr>
        <w:spacing w:line="360" w:lineRule="auto"/>
        <w:ind w:firstLine="643"/>
        <w:jc w:val="left"/>
        <w:rPr>
          <w:rFonts w:ascii="宋体" w:hAnsi="宋体" w:cs="宋体"/>
          <w:b/>
          <w:bCs/>
          <w:kern w:val="0"/>
          <w:sz w:val="32"/>
          <w:szCs w:val="32"/>
        </w:rPr>
      </w:pPr>
    </w:p>
    <w:p w14:paraId="030B0D3C">
      <w:pPr>
        <w:spacing w:line="360" w:lineRule="auto"/>
        <w:ind w:firstLine="643"/>
        <w:jc w:val="left"/>
        <w:rPr>
          <w:rFonts w:ascii="宋体" w:hAnsi="宋体" w:cs="宋体"/>
          <w:b/>
          <w:bCs/>
          <w:kern w:val="0"/>
          <w:sz w:val="32"/>
          <w:szCs w:val="32"/>
        </w:rPr>
      </w:pPr>
    </w:p>
    <w:p w14:paraId="76223A56">
      <w:pPr>
        <w:spacing w:line="360" w:lineRule="auto"/>
        <w:ind w:firstLine="643"/>
        <w:jc w:val="left"/>
        <w:rPr>
          <w:rFonts w:ascii="宋体" w:hAnsi="宋体" w:cs="宋体"/>
          <w:b/>
          <w:bCs/>
          <w:kern w:val="0"/>
          <w:sz w:val="32"/>
          <w:szCs w:val="32"/>
        </w:rPr>
      </w:pPr>
    </w:p>
    <w:p w14:paraId="0226A86F">
      <w:pPr>
        <w:spacing w:line="360" w:lineRule="auto"/>
        <w:ind w:firstLine="643"/>
        <w:jc w:val="left"/>
        <w:rPr>
          <w:rFonts w:ascii="宋体" w:hAnsi="宋体" w:cs="宋体"/>
          <w:b/>
          <w:bCs/>
          <w:kern w:val="0"/>
          <w:sz w:val="32"/>
          <w:szCs w:val="32"/>
        </w:rPr>
      </w:pPr>
    </w:p>
    <w:p w14:paraId="6842CA24">
      <w:pPr>
        <w:spacing w:line="360" w:lineRule="auto"/>
        <w:ind w:firstLine="643"/>
        <w:rPr>
          <w:rFonts w:ascii="宋体" w:hAnsi="宋体" w:cs="宋体"/>
          <w:b/>
          <w:bCs/>
          <w:kern w:val="0"/>
          <w:sz w:val="32"/>
          <w:szCs w:val="32"/>
        </w:rPr>
      </w:pPr>
    </w:p>
    <w:p w14:paraId="7ADE1D7B">
      <w:pPr>
        <w:spacing w:line="360" w:lineRule="auto"/>
        <w:ind w:firstLine="482"/>
        <w:jc w:val="left"/>
        <w:rPr>
          <w:rFonts w:ascii="宋体" w:hAnsi="宋体" w:cs="宋体"/>
          <w:b/>
          <w:bCs/>
          <w:sz w:val="24"/>
        </w:rPr>
      </w:pPr>
    </w:p>
    <w:p w14:paraId="32E2255D">
      <w:pPr>
        <w:spacing w:line="360" w:lineRule="auto"/>
        <w:ind w:firstLine="1494" w:firstLineChars="496"/>
        <w:rPr>
          <w:rFonts w:ascii="宋体" w:hAnsi="宋体" w:cs="宋体"/>
          <w:b/>
          <w:bCs/>
          <w:sz w:val="30"/>
          <w:szCs w:val="30"/>
        </w:rPr>
      </w:pPr>
      <w:r>
        <w:rPr>
          <w:rFonts w:hint="eastAsia" w:ascii="宋体" w:hAnsi="宋体" w:cs="宋体"/>
          <w:b/>
          <w:bCs/>
          <w:sz w:val="30"/>
          <w:szCs w:val="30"/>
        </w:rPr>
        <w:t>招 标 人：</w:t>
      </w:r>
      <w:r>
        <w:rPr>
          <w:rFonts w:hint="eastAsia" w:ascii="宋体" w:hAnsi="宋体" w:cs="宋体"/>
          <w:b/>
          <w:bCs/>
          <w:sz w:val="30"/>
          <w:szCs w:val="30"/>
          <w:u w:val="single"/>
        </w:rPr>
        <w:t xml:space="preserve"> 中国重汽集团济宁商用车有限公司 </w:t>
      </w:r>
    </w:p>
    <w:p w14:paraId="36948B12">
      <w:pPr>
        <w:spacing w:line="360" w:lineRule="auto"/>
        <w:ind w:firstLine="602"/>
        <w:jc w:val="center"/>
        <w:rPr>
          <w:rFonts w:ascii="宋体" w:hAnsi="宋体" w:cs="宋体"/>
          <w:b/>
          <w:bCs/>
          <w:sz w:val="30"/>
          <w:szCs w:val="30"/>
        </w:rPr>
      </w:pPr>
    </w:p>
    <w:p w14:paraId="27384727">
      <w:pPr>
        <w:spacing w:line="360" w:lineRule="auto"/>
        <w:ind w:firstLine="602"/>
        <w:jc w:val="center"/>
        <w:rPr>
          <w:rFonts w:ascii="宋体" w:hAnsi="宋体" w:cs="宋体"/>
          <w:b/>
          <w:bCs/>
          <w:color w:val="000000" w:themeColor="text1"/>
          <w:sz w:val="30"/>
          <w:szCs w:val="30"/>
          <w14:textFill>
            <w14:solidFill>
              <w14:schemeClr w14:val="tx1"/>
            </w14:solidFill>
          </w14:textFill>
        </w:rPr>
      </w:pPr>
      <w:r>
        <w:rPr>
          <w:rFonts w:hint="eastAsia" w:ascii="宋体" w:hAnsi="宋体" w:cs="宋体"/>
          <w:b/>
          <w:bCs/>
          <w:color w:val="000000" w:themeColor="text1"/>
          <w:sz w:val="30"/>
          <w:szCs w:val="30"/>
          <w:u w:val="single"/>
          <w14:textFill>
            <w14:solidFill>
              <w14:schemeClr w14:val="tx1"/>
            </w14:solidFill>
          </w14:textFill>
        </w:rPr>
        <w:t>202</w:t>
      </w:r>
      <w:r>
        <w:rPr>
          <w:rFonts w:hint="eastAsia" w:ascii="宋体" w:hAnsi="宋体" w:cs="宋体"/>
          <w:b/>
          <w:bCs/>
          <w:color w:val="000000" w:themeColor="text1"/>
          <w:sz w:val="30"/>
          <w:szCs w:val="30"/>
          <w:u w:val="single"/>
          <w:lang w:val="en-US" w:eastAsia="zh-CN"/>
          <w14:textFill>
            <w14:solidFill>
              <w14:schemeClr w14:val="tx1"/>
            </w14:solidFill>
          </w14:textFill>
        </w:rPr>
        <w:t>5</w:t>
      </w:r>
      <w:r>
        <w:rPr>
          <w:rFonts w:hint="eastAsia" w:ascii="宋体" w:hAnsi="宋体" w:cs="宋体"/>
          <w:b/>
          <w:bCs/>
          <w:color w:val="000000" w:themeColor="text1"/>
          <w:sz w:val="30"/>
          <w:szCs w:val="30"/>
          <w14:textFill>
            <w14:solidFill>
              <w14:schemeClr w14:val="tx1"/>
            </w14:solidFill>
          </w14:textFill>
        </w:rPr>
        <w:t xml:space="preserve">年 </w:t>
      </w:r>
      <w:r>
        <w:rPr>
          <w:rFonts w:hint="eastAsia" w:ascii="宋体" w:hAnsi="宋体" w:cs="宋体"/>
          <w:b/>
          <w:bCs/>
          <w:color w:val="000000" w:themeColor="text1"/>
          <w:sz w:val="30"/>
          <w:szCs w:val="30"/>
          <w:u w:val="single"/>
          <w:lang w:val="en-US" w:eastAsia="zh-CN"/>
          <w14:textFill>
            <w14:solidFill>
              <w14:schemeClr w14:val="tx1"/>
            </w14:solidFill>
          </w14:textFill>
        </w:rPr>
        <w:t>4</w:t>
      </w:r>
      <w:r>
        <w:rPr>
          <w:rFonts w:hint="eastAsia" w:ascii="宋体" w:hAnsi="宋体" w:cs="宋体"/>
          <w:b/>
          <w:bCs/>
          <w:color w:val="000000" w:themeColor="text1"/>
          <w:sz w:val="30"/>
          <w:szCs w:val="30"/>
          <w14:textFill>
            <w14:solidFill>
              <w14:schemeClr w14:val="tx1"/>
            </w14:solidFill>
          </w14:textFill>
        </w:rPr>
        <w:t>月</w:t>
      </w:r>
    </w:p>
    <w:p w14:paraId="5D4FE9EE">
      <w:pPr>
        <w:pStyle w:val="5"/>
        <w:ind w:firstLine="420"/>
      </w:pPr>
    </w:p>
    <w:p w14:paraId="25E7B38B">
      <w:pPr>
        <w:ind w:firstLine="560"/>
        <w:rPr>
          <w:rFonts w:ascii="仿宋_GB2312" w:hAnsi="仿宋_GB2312" w:eastAsia="仿宋_GB2312" w:cs="仿宋_GB2312"/>
          <w:color w:val="000000" w:themeColor="text1"/>
          <w:sz w:val="28"/>
          <w:szCs w:val="28"/>
          <w14:textFill>
            <w14:solidFill>
              <w14:schemeClr w14:val="tx1"/>
            </w14:solidFill>
          </w14:textFill>
        </w:rPr>
      </w:pPr>
      <w:bookmarkStart w:id="0" w:name="_Toc8634"/>
      <w:bookmarkStart w:id="1" w:name="_Toc3907"/>
      <w:bookmarkStart w:id="2" w:name="_Toc18948"/>
      <w:bookmarkStart w:id="3" w:name="_Toc62544723"/>
      <w:bookmarkStart w:id="4" w:name="_Toc2648"/>
      <w:bookmarkStart w:id="5" w:name="_Toc15145"/>
      <w:bookmarkStart w:id="6" w:name="_Toc8478"/>
      <w:bookmarkStart w:id="7" w:name="_Toc3883"/>
      <w:bookmarkStart w:id="8" w:name="_Toc3210"/>
      <w:bookmarkStart w:id="9" w:name="_Toc25283"/>
      <w:bookmarkStart w:id="10" w:name="_Toc9008"/>
      <w:bookmarkStart w:id="11" w:name="_Toc19716"/>
    </w:p>
    <w:p w14:paraId="5F7F4740">
      <w:pPr>
        <w:pStyle w:val="6"/>
        <w:spacing w:line="360" w:lineRule="auto"/>
        <w:ind w:firstLine="723"/>
        <w:jc w:val="center"/>
        <w:outlineLvl w:val="0"/>
        <w:rPr>
          <w:rFonts w:ascii="黑体" w:eastAsia="黑体"/>
          <w:b/>
          <w:bCs/>
          <w:sz w:val="36"/>
          <w:szCs w:val="36"/>
        </w:rPr>
      </w:pPr>
      <w:r>
        <w:rPr>
          <w:rFonts w:hint="eastAsia" w:ascii="黑体" w:eastAsia="黑体"/>
          <w:b/>
          <w:bCs/>
          <w:sz w:val="36"/>
          <w:szCs w:val="36"/>
        </w:rPr>
        <w:t>第一章 招标公告</w:t>
      </w:r>
    </w:p>
    <w:p w14:paraId="52AEFFBD">
      <w:pPr>
        <w:ind w:firstLine="560"/>
        <w:rPr>
          <w:rFonts w:ascii="微软雅黑" w:hAnsi="微软雅黑" w:eastAsia="微软雅黑" w:cs="宋体"/>
          <w:color w:val="000000"/>
          <w:kern w:val="0"/>
          <w:sz w:val="24"/>
          <w:szCs w:val="24"/>
        </w:rPr>
      </w:pPr>
      <w:r>
        <w:rPr>
          <w:rFonts w:hint="eastAsia" w:ascii="仿宋_GB2312" w:hAnsi="仿宋_GB2312" w:eastAsia="仿宋_GB2312" w:cs="仿宋_GB2312"/>
          <w:color w:val="000000" w:themeColor="text1"/>
          <w:sz w:val="28"/>
          <w:szCs w:val="28"/>
          <w14:textFill>
            <w14:solidFill>
              <w14:schemeClr w14:val="tx1"/>
            </w14:solidFill>
          </w14:textFill>
        </w:rPr>
        <w:t>中国重汽集团济宁商用车有限公司环保用电监管运维项目将以公开招标的方式组织招标，请投标方按照我方要求准备投标文件并在重汽e采通上进行投标。</w:t>
      </w:r>
    </w:p>
    <w:p w14:paraId="65B0BD0D">
      <w:pPr>
        <w:adjustRightInd w:val="0"/>
        <w:snapToGrid w:val="0"/>
        <w:spacing w:line="360" w:lineRule="auto"/>
        <w:ind w:firstLine="562"/>
        <w:outlineLvl w:val="1"/>
        <w:rPr>
          <w:rFonts w:ascii="仿宋_GB2312" w:hAnsi="仿宋_GB2312" w:eastAsia="仿宋_GB2312" w:cs="仿宋_GB2312"/>
          <w:b/>
          <w:color w:val="000000" w:themeColor="text1"/>
          <w:sz w:val="28"/>
          <w:szCs w:val="28"/>
          <w14:textFill>
            <w14:solidFill>
              <w14:schemeClr w14:val="tx1"/>
            </w14:solidFill>
          </w14:textFill>
        </w:rPr>
      </w:pPr>
      <w:r>
        <w:rPr>
          <w:rFonts w:hint="eastAsia" w:ascii="仿宋_GB2312" w:hAnsi="仿宋_GB2312" w:eastAsia="仿宋_GB2312" w:cs="仿宋_GB2312"/>
          <w:b/>
          <w:color w:val="000000" w:themeColor="text1"/>
          <w:sz w:val="28"/>
          <w:szCs w:val="28"/>
          <w14:textFill>
            <w14:solidFill>
              <w14:schemeClr w14:val="tx1"/>
            </w14:solidFill>
          </w14:textFill>
        </w:rPr>
        <w:t>一、项目名称</w:t>
      </w:r>
      <w:bookmarkEnd w:id="0"/>
      <w:bookmarkEnd w:id="1"/>
      <w:bookmarkEnd w:id="2"/>
      <w:bookmarkEnd w:id="3"/>
      <w:bookmarkEnd w:id="4"/>
      <w:bookmarkEnd w:id="5"/>
      <w:bookmarkEnd w:id="6"/>
      <w:bookmarkEnd w:id="7"/>
      <w:bookmarkEnd w:id="8"/>
      <w:bookmarkEnd w:id="9"/>
      <w:bookmarkEnd w:id="10"/>
      <w:bookmarkEnd w:id="11"/>
    </w:p>
    <w:p w14:paraId="04922114">
      <w:pPr>
        <w:adjustRightInd w:val="0"/>
        <w:snapToGrid w:val="0"/>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项目名称：</w:t>
      </w:r>
      <w:r>
        <w:rPr>
          <w:rFonts w:hint="eastAsia" w:ascii="仿宋_GB2312" w:hAnsi="仿宋_GB2312" w:eastAsia="仿宋_GB2312" w:cs="仿宋_GB2312"/>
          <w:bCs/>
          <w:color w:val="000000" w:themeColor="text1"/>
          <w:sz w:val="28"/>
          <w:szCs w:val="28"/>
          <w14:textFill>
            <w14:solidFill>
              <w14:schemeClr w14:val="tx1"/>
            </w14:solidFill>
          </w14:textFill>
        </w:rPr>
        <w:t>环保用电监管运维项目</w:t>
      </w:r>
    </w:p>
    <w:p w14:paraId="14ED25F1">
      <w:pPr>
        <w:adjustRightInd w:val="0"/>
        <w:snapToGrid w:val="0"/>
        <w:spacing w:line="360" w:lineRule="auto"/>
        <w:ind w:firstLine="562"/>
        <w:outlineLvl w:val="1"/>
        <w:rPr>
          <w:rFonts w:ascii="仿宋_GB2312" w:hAnsi="仿宋_GB2312" w:eastAsia="仿宋_GB2312" w:cs="仿宋_GB2312"/>
          <w:b/>
          <w:color w:val="000000" w:themeColor="text1"/>
          <w:sz w:val="28"/>
          <w:szCs w:val="28"/>
          <w14:textFill>
            <w14:solidFill>
              <w14:schemeClr w14:val="tx1"/>
            </w14:solidFill>
          </w14:textFill>
        </w:rPr>
      </w:pPr>
      <w:bookmarkStart w:id="12" w:name="_Toc333"/>
      <w:bookmarkStart w:id="13" w:name="_Toc23108"/>
      <w:bookmarkStart w:id="14" w:name="_Toc3571"/>
      <w:bookmarkStart w:id="15" w:name="_Toc25173"/>
      <w:bookmarkStart w:id="16" w:name="_Toc62544724"/>
      <w:bookmarkStart w:id="17" w:name="_Toc30161"/>
      <w:bookmarkStart w:id="18" w:name="_Toc2959"/>
      <w:bookmarkStart w:id="19" w:name="_Toc30725"/>
      <w:bookmarkStart w:id="20" w:name="_Toc21521"/>
      <w:bookmarkStart w:id="21" w:name="_Toc25650"/>
      <w:bookmarkStart w:id="22" w:name="_Toc23693"/>
      <w:bookmarkStart w:id="23" w:name="_Toc6040"/>
      <w:r>
        <w:rPr>
          <w:rFonts w:hint="eastAsia" w:ascii="仿宋_GB2312" w:hAnsi="仿宋_GB2312" w:eastAsia="仿宋_GB2312" w:cs="仿宋_GB2312"/>
          <w:b/>
          <w:color w:val="000000" w:themeColor="text1"/>
          <w:sz w:val="28"/>
          <w:szCs w:val="28"/>
          <w14:textFill>
            <w14:solidFill>
              <w14:schemeClr w14:val="tx1"/>
            </w14:solidFill>
          </w14:textFill>
        </w:rPr>
        <w:t>二、招标内容</w:t>
      </w:r>
      <w:bookmarkEnd w:id="12"/>
      <w:bookmarkEnd w:id="13"/>
      <w:bookmarkEnd w:id="14"/>
      <w:bookmarkEnd w:id="15"/>
      <w:bookmarkEnd w:id="16"/>
      <w:bookmarkEnd w:id="17"/>
      <w:bookmarkEnd w:id="18"/>
      <w:bookmarkEnd w:id="19"/>
      <w:bookmarkEnd w:id="20"/>
      <w:bookmarkEnd w:id="21"/>
      <w:bookmarkEnd w:id="22"/>
      <w:bookmarkEnd w:id="23"/>
    </w:p>
    <w:tbl>
      <w:tblPr>
        <w:tblStyle w:val="10"/>
        <w:tblW w:w="9498" w:type="dxa"/>
        <w:tblInd w:w="0" w:type="dxa"/>
        <w:tblLayout w:type="autofit"/>
        <w:tblCellMar>
          <w:top w:w="0" w:type="dxa"/>
          <w:left w:w="108" w:type="dxa"/>
          <w:bottom w:w="0" w:type="dxa"/>
          <w:right w:w="108" w:type="dxa"/>
        </w:tblCellMar>
      </w:tblPr>
      <w:tblGrid>
        <w:gridCol w:w="805"/>
        <w:gridCol w:w="2673"/>
        <w:gridCol w:w="1982"/>
        <w:gridCol w:w="2835"/>
        <w:gridCol w:w="1529"/>
        <w:gridCol w:w="31"/>
      </w:tblGrid>
      <w:tr w14:paraId="5D76B56A">
        <w:tblPrEx>
          <w:tblCellMar>
            <w:top w:w="0" w:type="dxa"/>
            <w:left w:w="108" w:type="dxa"/>
            <w:bottom w:w="0" w:type="dxa"/>
            <w:right w:w="108" w:type="dxa"/>
          </w:tblCellMar>
        </w:tblPrEx>
        <w:trPr>
          <w:gridAfter w:val="1"/>
          <w:wAfter w:w="436" w:type="dxa"/>
          <w:trHeight w:val="277" w:hRule="atLeast"/>
        </w:trPr>
        <w:tc>
          <w:tcPr>
            <w:tcW w:w="9498" w:type="dxa"/>
            <w:gridSpan w:val="5"/>
            <w:tcBorders>
              <w:top w:val="nil"/>
              <w:left w:val="nil"/>
              <w:bottom w:val="single" w:color="auto" w:sz="4" w:space="0"/>
              <w:right w:val="nil"/>
            </w:tcBorders>
            <w:shd w:val="clear" w:color="auto" w:fill="auto"/>
            <w:noWrap/>
            <w:vAlign w:val="center"/>
          </w:tcPr>
          <w:p w14:paraId="3947610F">
            <w:pPr>
              <w:ind w:firstLine="643"/>
              <w:jc w:val="center"/>
              <w:rPr>
                <w:rFonts w:ascii="宋体" w:hAnsi="宋体" w:cs="宋体"/>
                <w:b/>
                <w:bCs/>
                <w:kern w:val="0"/>
                <w:sz w:val="32"/>
                <w:szCs w:val="32"/>
              </w:rPr>
            </w:pPr>
            <w:r>
              <w:rPr>
                <w:rFonts w:hint="eastAsia" w:ascii="宋体" w:hAnsi="宋体" w:cs="宋体"/>
                <w:b/>
                <w:bCs/>
                <w:kern w:val="0"/>
                <w:sz w:val="32"/>
                <w:szCs w:val="32"/>
              </w:rPr>
              <w:t>环保设施用电监管系统安装点位表</w:t>
            </w:r>
          </w:p>
        </w:tc>
      </w:tr>
      <w:tr w14:paraId="6519D81E">
        <w:tblPrEx>
          <w:tblCellMar>
            <w:top w:w="0" w:type="dxa"/>
            <w:left w:w="108" w:type="dxa"/>
            <w:bottom w:w="0" w:type="dxa"/>
            <w:right w:w="108" w:type="dxa"/>
          </w:tblCellMar>
        </w:tblPrEx>
        <w:trPr>
          <w:trHeight w:val="287" w:hRule="atLeast"/>
        </w:trPr>
        <w:tc>
          <w:tcPr>
            <w:tcW w:w="448" w:type="dxa"/>
            <w:vMerge w:val="restart"/>
            <w:tcBorders>
              <w:top w:val="nil"/>
              <w:left w:val="single" w:color="auto" w:sz="4" w:space="0"/>
              <w:bottom w:val="nil"/>
              <w:right w:val="single" w:color="auto" w:sz="4" w:space="0"/>
            </w:tcBorders>
            <w:shd w:val="clear" w:color="auto" w:fill="auto"/>
            <w:vAlign w:val="center"/>
          </w:tcPr>
          <w:p w14:paraId="50DC818D">
            <w:pPr>
              <w:ind w:left="0" w:leftChars="0" w:firstLine="0" w:firstLineChars="0"/>
              <w:jc w:val="both"/>
              <w:rPr>
                <w:rFonts w:ascii="宋体" w:hAnsi="宋体" w:cs="宋体"/>
                <w:b/>
                <w:bCs/>
                <w:kern w:val="0"/>
                <w:sz w:val="22"/>
                <w:szCs w:val="22"/>
              </w:rPr>
            </w:pPr>
            <w:r>
              <w:rPr>
                <w:rFonts w:hint="eastAsia" w:ascii="宋体" w:hAnsi="宋体" w:cs="宋体"/>
                <w:b/>
                <w:bCs/>
                <w:kern w:val="0"/>
                <w:sz w:val="22"/>
                <w:szCs w:val="22"/>
              </w:rPr>
              <w:t>序号</w:t>
            </w:r>
          </w:p>
        </w:tc>
        <w:tc>
          <w:tcPr>
            <w:tcW w:w="4655" w:type="dxa"/>
            <w:gridSpan w:val="2"/>
            <w:tcBorders>
              <w:top w:val="single" w:color="auto" w:sz="4" w:space="0"/>
              <w:left w:val="nil"/>
              <w:bottom w:val="single" w:color="auto" w:sz="4" w:space="0"/>
              <w:right w:val="single" w:color="000000" w:sz="4" w:space="0"/>
            </w:tcBorders>
            <w:shd w:val="clear" w:color="auto" w:fill="auto"/>
            <w:vAlign w:val="bottom"/>
          </w:tcPr>
          <w:p w14:paraId="1CD70E30">
            <w:pPr>
              <w:ind w:firstLine="442"/>
              <w:jc w:val="center"/>
              <w:rPr>
                <w:rFonts w:ascii="宋体" w:hAnsi="宋体" w:cs="宋体"/>
                <w:b/>
                <w:bCs/>
                <w:kern w:val="0"/>
                <w:sz w:val="22"/>
                <w:szCs w:val="22"/>
              </w:rPr>
            </w:pPr>
            <w:r>
              <w:rPr>
                <w:rFonts w:hint="eastAsia" w:ascii="宋体" w:hAnsi="宋体" w:cs="宋体"/>
                <w:b/>
                <w:bCs/>
                <w:kern w:val="0"/>
                <w:sz w:val="22"/>
                <w:szCs w:val="22"/>
              </w:rPr>
              <w:t>产污单元</w:t>
            </w:r>
          </w:p>
        </w:tc>
        <w:tc>
          <w:tcPr>
            <w:tcW w:w="4395" w:type="dxa"/>
            <w:gridSpan w:val="3"/>
            <w:tcBorders>
              <w:top w:val="single" w:color="auto" w:sz="4" w:space="0"/>
              <w:left w:val="nil"/>
              <w:bottom w:val="single" w:color="auto" w:sz="4" w:space="0"/>
              <w:right w:val="single" w:color="auto" w:sz="4" w:space="0"/>
            </w:tcBorders>
            <w:shd w:val="clear" w:color="auto" w:fill="auto"/>
            <w:vAlign w:val="bottom"/>
          </w:tcPr>
          <w:p w14:paraId="25B972CD">
            <w:pPr>
              <w:ind w:firstLine="442"/>
              <w:jc w:val="center"/>
              <w:rPr>
                <w:rFonts w:ascii="宋体" w:hAnsi="宋体" w:cs="宋体"/>
                <w:b/>
                <w:bCs/>
                <w:kern w:val="0"/>
                <w:sz w:val="22"/>
                <w:szCs w:val="22"/>
              </w:rPr>
            </w:pPr>
            <w:r>
              <w:rPr>
                <w:rFonts w:hint="eastAsia" w:ascii="宋体" w:hAnsi="宋体" w:cs="宋体"/>
                <w:b/>
                <w:bCs/>
                <w:kern w:val="0"/>
                <w:sz w:val="22"/>
                <w:szCs w:val="22"/>
              </w:rPr>
              <w:t>治污单元</w:t>
            </w:r>
          </w:p>
        </w:tc>
      </w:tr>
      <w:tr w14:paraId="7C3813D9">
        <w:tblPrEx>
          <w:tblCellMar>
            <w:top w:w="0" w:type="dxa"/>
            <w:left w:w="108" w:type="dxa"/>
            <w:bottom w:w="0" w:type="dxa"/>
            <w:right w:w="108" w:type="dxa"/>
          </w:tblCellMar>
        </w:tblPrEx>
        <w:trPr>
          <w:trHeight w:val="225" w:hRule="atLeast"/>
        </w:trPr>
        <w:tc>
          <w:tcPr>
            <w:tcW w:w="448" w:type="dxa"/>
            <w:vMerge w:val="continue"/>
            <w:tcBorders>
              <w:top w:val="nil"/>
              <w:left w:val="single" w:color="auto" w:sz="4" w:space="0"/>
              <w:bottom w:val="nil"/>
              <w:right w:val="single" w:color="auto" w:sz="4" w:space="0"/>
            </w:tcBorders>
            <w:vAlign w:val="center"/>
          </w:tcPr>
          <w:p w14:paraId="1818F0CA">
            <w:pPr>
              <w:ind w:firstLine="442"/>
              <w:jc w:val="left"/>
              <w:rPr>
                <w:rFonts w:ascii="宋体" w:hAnsi="宋体" w:cs="宋体"/>
                <w:b/>
                <w:bCs/>
                <w:kern w:val="0"/>
                <w:sz w:val="22"/>
                <w:szCs w:val="22"/>
              </w:rPr>
            </w:pPr>
          </w:p>
        </w:tc>
        <w:tc>
          <w:tcPr>
            <w:tcW w:w="2673" w:type="dxa"/>
            <w:tcBorders>
              <w:top w:val="nil"/>
              <w:left w:val="nil"/>
              <w:bottom w:val="single" w:color="auto" w:sz="4" w:space="0"/>
              <w:right w:val="single" w:color="auto" w:sz="4" w:space="0"/>
            </w:tcBorders>
            <w:shd w:val="clear" w:color="auto" w:fill="auto"/>
            <w:vAlign w:val="center"/>
          </w:tcPr>
          <w:p w14:paraId="4CD19479">
            <w:pPr>
              <w:ind w:firstLine="442"/>
              <w:jc w:val="left"/>
              <w:rPr>
                <w:rFonts w:ascii="宋体" w:hAnsi="宋体" w:cs="宋体"/>
                <w:b/>
                <w:bCs/>
                <w:kern w:val="0"/>
                <w:sz w:val="22"/>
                <w:szCs w:val="22"/>
              </w:rPr>
            </w:pPr>
            <w:r>
              <w:rPr>
                <w:rFonts w:hint="eastAsia" w:ascii="宋体" w:hAnsi="宋体" w:cs="宋体"/>
                <w:b/>
                <w:bCs/>
                <w:kern w:val="0"/>
                <w:sz w:val="22"/>
                <w:szCs w:val="22"/>
              </w:rPr>
              <w:t>生产设施名称</w:t>
            </w:r>
          </w:p>
        </w:tc>
        <w:tc>
          <w:tcPr>
            <w:tcW w:w="1982" w:type="dxa"/>
            <w:tcBorders>
              <w:top w:val="nil"/>
              <w:left w:val="nil"/>
              <w:bottom w:val="single" w:color="auto" w:sz="4" w:space="0"/>
              <w:right w:val="single" w:color="auto" w:sz="4" w:space="0"/>
            </w:tcBorders>
            <w:shd w:val="clear" w:color="auto" w:fill="auto"/>
            <w:vAlign w:val="center"/>
          </w:tcPr>
          <w:p w14:paraId="314C3FD6">
            <w:pPr>
              <w:ind w:firstLine="442"/>
              <w:jc w:val="center"/>
              <w:rPr>
                <w:rFonts w:ascii="宋体" w:hAnsi="宋体" w:cs="宋体"/>
                <w:b/>
                <w:bCs/>
                <w:kern w:val="0"/>
                <w:sz w:val="22"/>
                <w:szCs w:val="22"/>
              </w:rPr>
            </w:pPr>
            <w:r>
              <w:rPr>
                <w:rFonts w:hint="eastAsia" w:ascii="宋体" w:hAnsi="宋体" w:cs="宋体"/>
                <w:b/>
                <w:bCs/>
                <w:kern w:val="0"/>
                <w:sz w:val="22"/>
                <w:szCs w:val="22"/>
              </w:rPr>
              <w:t>数量</w:t>
            </w:r>
          </w:p>
        </w:tc>
        <w:tc>
          <w:tcPr>
            <w:tcW w:w="2835" w:type="dxa"/>
            <w:tcBorders>
              <w:top w:val="nil"/>
              <w:left w:val="nil"/>
              <w:bottom w:val="single" w:color="auto" w:sz="4" w:space="0"/>
              <w:right w:val="single" w:color="auto" w:sz="4" w:space="0"/>
            </w:tcBorders>
            <w:shd w:val="clear" w:color="auto" w:fill="auto"/>
            <w:vAlign w:val="center"/>
          </w:tcPr>
          <w:p w14:paraId="0740FEE9">
            <w:pPr>
              <w:ind w:firstLine="442"/>
              <w:jc w:val="left"/>
              <w:rPr>
                <w:rFonts w:ascii="宋体" w:hAnsi="宋体" w:cs="宋体"/>
                <w:b/>
                <w:bCs/>
                <w:kern w:val="0"/>
                <w:sz w:val="22"/>
                <w:szCs w:val="22"/>
              </w:rPr>
            </w:pPr>
            <w:r>
              <w:rPr>
                <w:rFonts w:hint="eastAsia" w:ascii="宋体" w:hAnsi="宋体" w:cs="宋体"/>
                <w:b/>
                <w:bCs/>
                <w:kern w:val="0"/>
                <w:sz w:val="22"/>
                <w:szCs w:val="22"/>
              </w:rPr>
              <w:t>治污设施名称</w:t>
            </w:r>
          </w:p>
        </w:tc>
        <w:tc>
          <w:tcPr>
            <w:tcW w:w="1560" w:type="dxa"/>
            <w:gridSpan w:val="2"/>
            <w:tcBorders>
              <w:top w:val="nil"/>
              <w:left w:val="nil"/>
              <w:bottom w:val="single" w:color="auto" w:sz="4" w:space="0"/>
              <w:right w:val="single" w:color="auto" w:sz="4" w:space="0"/>
            </w:tcBorders>
            <w:shd w:val="clear" w:color="auto" w:fill="auto"/>
            <w:noWrap/>
            <w:vAlign w:val="center"/>
          </w:tcPr>
          <w:p w14:paraId="21DCA1EB">
            <w:pPr>
              <w:ind w:firstLine="44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数量</w:t>
            </w:r>
          </w:p>
        </w:tc>
      </w:tr>
      <w:tr w14:paraId="4CCBE549">
        <w:tblPrEx>
          <w:tblCellMar>
            <w:top w:w="0" w:type="dxa"/>
            <w:left w:w="108" w:type="dxa"/>
            <w:bottom w:w="0" w:type="dxa"/>
            <w:right w:w="108" w:type="dxa"/>
          </w:tblCellMar>
        </w:tblPrEx>
        <w:trPr>
          <w:trHeight w:val="195" w:hRule="atLeast"/>
        </w:trPr>
        <w:tc>
          <w:tcPr>
            <w:tcW w:w="44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9F96663">
            <w:pPr>
              <w:ind w:firstLine="320"/>
              <w:jc w:val="center"/>
              <w:rPr>
                <w:rFonts w:ascii="等线" w:hAnsi="等线" w:eastAsia="等线" w:cs="宋体"/>
                <w:kern w:val="0"/>
                <w:sz w:val="16"/>
                <w:szCs w:val="16"/>
              </w:rPr>
            </w:pPr>
            <w:r>
              <w:rPr>
                <w:rFonts w:hint="eastAsia" w:ascii="等线" w:hAnsi="等线" w:eastAsia="等线" w:cs="宋体"/>
                <w:kern w:val="0"/>
                <w:sz w:val="16"/>
                <w:szCs w:val="16"/>
              </w:rPr>
              <w:t>1</w:t>
            </w:r>
          </w:p>
        </w:tc>
        <w:tc>
          <w:tcPr>
            <w:tcW w:w="2673" w:type="dxa"/>
            <w:tcBorders>
              <w:top w:val="nil"/>
              <w:left w:val="nil"/>
              <w:bottom w:val="single" w:color="auto" w:sz="4" w:space="0"/>
              <w:right w:val="single" w:color="auto" w:sz="4" w:space="0"/>
            </w:tcBorders>
            <w:shd w:val="clear" w:color="000000" w:fill="FFFFFF"/>
            <w:noWrap/>
            <w:vAlign w:val="center"/>
          </w:tcPr>
          <w:p w14:paraId="12A2FD1F">
            <w:pPr>
              <w:ind w:firstLine="320"/>
              <w:jc w:val="left"/>
              <w:rPr>
                <w:rFonts w:ascii="等线" w:hAnsi="等线" w:eastAsia="等线" w:cs="宋体"/>
                <w:kern w:val="0"/>
                <w:sz w:val="16"/>
                <w:szCs w:val="16"/>
              </w:rPr>
            </w:pPr>
            <w:r>
              <w:rPr>
                <w:rFonts w:hint="eastAsia" w:ascii="等线" w:hAnsi="等线" w:eastAsia="等线" w:cs="宋体"/>
                <w:kern w:val="0"/>
                <w:sz w:val="16"/>
                <w:szCs w:val="16"/>
              </w:rPr>
              <w:t>面涂</w:t>
            </w:r>
          </w:p>
        </w:tc>
        <w:tc>
          <w:tcPr>
            <w:tcW w:w="1982" w:type="dxa"/>
            <w:vMerge w:val="restart"/>
            <w:tcBorders>
              <w:top w:val="nil"/>
              <w:left w:val="single" w:color="auto" w:sz="4" w:space="0"/>
              <w:bottom w:val="single" w:color="000000" w:sz="4" w:space="0"/>
              <w:right w:val="single" w:color="auto" w:sz="4" w:space="0"/>
            </w:tcBorders>
            <w:shd w:val="clear" w:color="auto" w:fill="auto"/>
            <w:vAlign w:val="center"/>
          </w:tcPr>
          <w:p w14:paraId="0C3EFC3B">
            <w:pPr>
              <w:ind w:firstLine="320"/>
              <w:jc w:val="center"/>
              <w:rPr>
                <w:rFonts w:ascii="宋体" w:hAnsi="宋体" w:cs="宋体"/>
                <w:kern w:val="0"/>
                <w:sz w:val="16"/>
                <w:szCs w:val="16"/>
              </w:rPr>
            </w:pPr>
            <w:r>
              <w:rPr>
                <w:rFonts w:hint="eastAsia" w:ascii="宋体" w:hAnsi="宋体" w:cs="宋体"/>
                <w:kern w:val="0"/>
                <w:sz w:val="16"/>
                <w:szCs w:val="16"/>
              </w:rPr>
              <w:t>3个喷涂点</w:t>
            </w:r>
          </w:p>
        </w:tc>
        <w:tc>
          <w:tcPr>
            <w:tcW w:w="2835" w:type="dxa"/>
            <w:tcBorders>
              <w:top w:val="nil"/>
              <w:left w:val="nil"/>
              <w:bottom w:val="single" w:color="auto" w:sz="4" w:space="0"/>
              <w:right w:val="single" w:color="auto" w:sz="4" w:space="0"/>
            </w:tcBorders>
            <w:shd w:val="clear" w:color="000000" w:fill="FFFFFF"/>
            <w:noWrap/>
            <w:vAlign w:val="center"/>
          </w:tcPr>
          <w:p w14:paraId="1560297B">
            <w:pPr>
              <w:ind w:firstLine="320"/>
              <w:jc w:val="left"/>
              <w:rPr>
                <w:rFonts w:ascii="等线" w:hAnsi="等线" w:eastAsia="等线" w:cs="宋体"/>
                <w:kern w:val="0"/>
                <w:sz w:val="16"/>
                <w:szCs w:val="16"/>
              </w:rPr>
            </w:pPr>
            <w:r>
              <w:rPr>
                <w:rFonts w:hint="eastAsia" w:ascii="等线" w:hAnsi="等线" w:eastAsia="等线" w:cs="宋体"/>
                <w:kern w:val="0"/>
                <w:sz w:val="16"/>
                <w:szCs w:val="16"/>
              </w:rPr>
              <w:t>voc</w:t>
            </w:r>
          </w:p>
        </w:tc>
        <w:tc>
          <w:tcPr>
            <w:tcW w:w="1560" w:type="dxa"/>
            <w:gridSpan w:val="2"/>
            <w:tcBorders>
              <w:top w:val="nil"/>
              <w:left w:val="nil"/>
              <w:bottom w:val="single" w:color="auto" w:sz="4" w:space="0"/>
              <w:right w:val="single" w:color="auto" w:sz="4" w:space="0"/>
            </w:tcBorders>
            <w:shd w:val="clear" w:color="auto" w:fill="auto"/>
            <w:noWrap/>
            <w:vAlign w:val="center"/>
          </w:tcPr>
          <w:p w14:paraId="5015CB93">
            <w:pPr>
              <w:ind w:firstLine="320"/>
              <w:jc w:val="center"/>
              <w:rPr>
                <w:rFonts w:ascii="等线" w:hAnsi="等线" w:eastAsia="等线" w:cs="宋体"/>
                <w:kern w:val="0"/>
                <w:sz w:val="16"/>
                <w:szCs w:val="16"/>
              </w:rPr>
            </w:pPr>
            <w:r>
              <w:rPr>
                <w:rFonts w:hint="eastAsia" w:ascii="等线" w:hAnsi="等线" w:eastAsia="等线" w:cs="宋体"/>
                <w:kern w:val="0"/>
                <w:sz w:val="16"/>
                <w:szCs w:val="16"/>
              </w:rPr>
              <w:t>1个治理设施</w:t>
            </w:r>
          </w:p>
        </w:tc>
      </w:tr>
      <w:tr w14:paraId="1442EABB">
        <w:tblPrEx>
          <w:tblCellMar>
            <w:top w:w="0" w:type="dxa"/>
            <w:left w:w="108" w:type="dxa"/>
            <w:bottom w:w="0" w:type="dxa"/>
            <w:right w:w="108" w:type="dxa"/>
          </w:tblCellMar>
        </w:tblPrEx>
        <w:trPr>
          <w:trHeight w:val="195" w:hRule="atLeast"/>
        </w:trPr>
        <w:tc>
          <w:tcPr>
            <w:tcW w:w="448" w:type="dxa"/>
            <w:tcBorders>
              <w:top w:val="nil"/>
              <w:left w:val="single" w:color="auto" w:sz="4" w:space="0"/>
              <w:bottom w:val="single" w:color="auto" w:sz="4" w:space="0"/>
              <w:right w:val="single" w:color="auto" w:sz="4" w:space="0"/>
            </w:tcBorders>
            <w:shd w:val="clear" w:color="auto" w:fill="auto"/>
            <w:noWrap/>
            <w:vAlign w:val="center"/>
          </w:tcPr>
          <w:p w14:paraId="4386714D">
            <w:pPr>
              <w:ind w:firstLine="320"/>
              <w:jc w:val="center"/>
              <w:rPr>
                <w:rFonts w:ascii="等线" w:hAnsi="等线" w:eastAsia="等线" w:cs="宋体"/>
                <w:kern w:val="0"/>
                <w:sz w:val="16"/>
                <w:szCs w:val="16"/>
              </w:rPr>
            </w:pPr>
            <w:r>
              <w:rPr>
                <w:rFonts w:hint="eastAsia" w:ascii="等线" w:hAnsi="等线" w:eastAsia="等线" w:cs="宋体"/>
                <w:kern w:val="0"/>
                <w:sz w:val="16"/>
                <w:szCs w:val="16"/>
              </w:rPr>
              <w:t>2</w:t>
            </w:r>
          </w:p>
        </w:tc>
        <w:tc>
          <w:tcPr>
            <w:tcW w:w="2673" w:type="dxa"/>
            <w:tcBorders>
              <w:top w:val="nil"/>
              <w:left w:val="nil"/>
              <w:bottom w:val="single" w:color="auto" w:sz="4" w:space="0"/>
              <w:right w:val="single" w:color="auto" w:sz="4" w:space="0"/>
            </w:tcBorders>
            <w:shd w:val="clear" w:color="000000" w:fill="FFFFFF"/>
            <w:noWrap/>
            <w:vAlign w:val="center"/>
          </w:tcPr>
          <w:p w14:paraId="3923B7A4">
            <w:pPr>
              <w:ind w:firstLine="320"/>
              <w:jc w:val="left"/>
              <w:rPr>
                <w:rFonts w:ascii="等线" w:hAnsi="等线" w:eastAsia="等线" w:cs="宋体"/>
                <w:kern w:val="0"/>
                <w:sz w:val="16"/>
                <w:szCs w:val="16"/>
              </w:rPr>
            </w:pPr>
            <w:r>
              <w:rPr>
                <w:rFonts w:hint="eastAsia" w:ascii="等线" w:hAnsi="等线" w:eastAsia="等线" w:cs="宋体"/>
                <w:kern w:val="0"/>
                <w:sz w:val="16"/>
                <w:szCs w:val="16"/>
              </w:rPr>
              <w:t>中涂</w:t>
            </w:r>
          </w:p>
        </w:tc>
        <w:tc>
          <w:tcPr>
            <w:tcW w:w="1982" w:type="dxa"/>
            <w:vMerge w:val="continue"/>
            <w:tcBorders>
              <w:top w:val="nil"/>
              <w:left w:val="single" w:color="auto" w:sz="4" w:space="0"/>
              <w:bottom w:val="single" w:color="000000" w:sz="4" w:space="0"/>
              <w:right w:val="single" w:color="auto" w:sz="4" w:space="0"/>
            </w:tcBorders>
            <w:vAlign w:val="center"/>
          </w:tcPr>
          <w:p w14:paraId="71A3C3F2">
            <w:pPr>
              <w:ind w:firstLine="320"/>
              <w:jc w:val="left"/>
              <w:rPr>
                <w:rFonts w:ascii="宋体" w:hAnsi="宋体" w:cs="宋体"/>
                <w:kern w:val="0"/>
                <w:sz w:val="16"/>
                <w:szCs w:val="16"/>
              </w:rPr>
            </w:pPr>
          </w:p>
        </w:tc>
        <w:tc>
          <w:tcPr>
            <w:tcW w:w="2835" w:type="dxa"/>
            <w:tcBorders>
              <w:top w:val="nil"/>
              <w:left w:val="nil"/>
              <w:bottom w:val="single" w:color="auto" w:sz="4" w:space="0"/>
              <w:right w:val="single" w:color="auto" w:sz="4" w:space="0"/>
            </w:tcBorders>
            <w:shd w:val="clear" w:color="000000" w:fill="FFFFFF"/>
            <w:noWrap/>
            <w:vAlign w:val="center"/>
          </w:tcPr>
          <w:p w14:paraId="795E036D">
            <w:pPr>
              <w:ind w:firstLine="320"/>
              <w:jc w:val="left"/>
              <w:rPr>
                <w:rFonts w:ascii="等线" w:hAnsi="等线" w:eastAsia="等线" w:cs="宋体"/>
                <w:kern w:val="0"/>
                <w:sz w:val="16"/>
                <w:szCs w:val="16"/>
              </w:rPr>
            </w:pPr>
            <w:r>
              <w:rPr>
                <w:rFonts w:hint="eastAsia" w:ascii="等线" w:hAnsi="等线" w:eastAsia="等线" w:cs="宋体"/>
                <w:kern w:val="0"/>
                <w:sz w:val="16"/>
                <w:szCs w:val="16"/>
              </w:rPr>
              <w:t>voc总表</w:t>
            </w:r>
          </w:p>
        </w:tc>
        <w:tc>
          <w:tcPr>
            <w:tcW w:w="1560" w:type="dxa"/>
            <w:gridSpan w:val="2"/>
            <w:tcBorders>
              <w:top w:val="nil"/>
              <w:left w:val="nil"/>
              <w:bottom w:val="single" w:color="auto" w:sz="4" w:space="0"/>
              <w:right w:val="single" w:color="auto" w:sz="4" w:space="0"/>
            </w:tcBorders>
            <w:shd w:val="clear" w:color="auto" w:fill="auto"/>
            <w:noWrap/>
            <w:vAlign w:val="center"/>
          </w:tcPr>
          <w:p w14:paraId="7A7A6F27">
            <w:pPr>
              <w:ind w:firstLine="320"/>
              <w:jc w:val="center"/>
              <w:rPr>
                <w:rFonts w:ascii="等线" w:hAnsi="等线" w:eastAsia="等线" w:cs="宋体"/>
                <w:kern w:val="0"/>
                <w:sz w:val="16"/>
                <w:szCs w:val="16"/>
              </w:rPr>
            </w:pPr>
            <w:r>
              <w:rPr>
                <w:rFonts w:hint="eastAsia" w:ascii="等线" w:hAnsi="等线" w:eastAsia="等线" w:cs="宋体"/>
                <w:kern w:val="0"/>
                <w:sz w:val="16"/>
                <w:szCs w:val="16"/>
              </w:rPr>
              <w:t>1个总表</w:t>
            </w:r>
          </w:p>
        </w:tc>
      </w:tr>
      <w:tr w14:paraId="57F0FEEF">
        <w:tblPrEx>
          <w:tblCellMar>
            <w:top w:w="0" w:type="dxa"/>
            <w:left w:w="108" w:type="dxa"/>
            <w:bottom w:w="0" w:type="dxa"/>
            <w:right w:w="108" w:type="dxa"/>
          </w:tblCellMar>
        </w:tblPrEx>
        <w:trPr>
          <w:trHeight w:val="195" w:hRule="atLeast"/>
        </w:trPr>
        <w:tc>
          <w:tcPr>
            <w:tcW w:w="448" w:type="dxa"/>
            <w:tcBorders>
              <w:top w:val="nil"/>
              <w:left w:val="single" w:color="auto" w:sz="4" w:space="0"/>
              <w:bottom w:val="single" w:color="auto" w:sz="4" w:space="0"/>
              <w:right w:val="single" w:color="auto" w:sz="4" w:space="0"/>
            </w:tcBorders>
            <w:shd w:val="clear" w:color="auto" w:fill="auto"/>
            <w:noWrap/>
            <w:vAlign w:val="center"/>
          </w:tcPr>
          <w:p w14:paraId="23DD6A52">
            <w:pPr>
              <w:ind w:firstLine="320"/>
              <w:jc w:val="center"/>
              <w:rPr>
                <w:rFonts w:ascii="等线" w:hAnsi="等线" w:eastAsia="等线" w:cs="宋体"/>
                <w:kern w:val="0"/>
                <w:sz w:val="16"/>
                <w:szCs w:val="16"/>
              </w:rPr>
            </w:pPr>
            <w:r>
              <w:rPr>
                <w:rFonts w:hint="eastAsia" w:ascii="等线" w:hAnsi="等线" w:eastAsia="等线" w:cs="宋体"/>
                <w:kern w:val="0"/>
                <w:sz w:val="16"/>
                <w:szCs w:val="16"/>
              </w:rPr>
              <w:t>3</w:t>
            </w:r>
          </w:p>
        </w:tc>
        <w:tc>
          <w:tcPr>
            <w:tcW w:w="2673" w:type="dxa"/>
            <w:tcBorders>
              <w:top w:val="nil"/>
              <w:left w:val="nil"/>
              <w:bottom w:val="single" w:color="auto" w:sz="4" w:space="0"/>
              <w:right w:val="single" w:color="auto" w:sz="4" w:space="0"/>
            </w:tcBorders>
            <w:shd w:val="clear" w:color="auto" w:fill="auto"/>
            <w:noWrap/>
            <w:vAlign w:val="center"/>
          </w:tcPr>
          <w:p w14:paraId="469C263E">
            <w:pPr>
              <w:ind w:firstLine="320"/>
              <w:jc w:val="left"/>
              <w:rPr>
                <w:rFonts w:ascii="等线" w:hAnsi="等线" w:eastAsia="等线" w:cs="宋体"/>
                <w:kern w:val="0"/>
                <w:sz w:val="16"/>
                <w:szCs w:val="16"/>
              </w:rPr>
            </w:pPr>
            <w:r>
              <w:rPr>
                <w:rFonts w:hint="eastAsia" w:ascii="等线" w:hAnsi="等线" w:eastAsia="等线" w:cs="宋体"/>
                <w:kern w:val="0"/>
                <w:sz w:val="16"/>
                <w:szCs w:val="16"/>
              </w:rPr>
              <w:t>底盘喷涂</w:t>
            </w:r>
          </w:p>
        </w:tc>
        <w:tc>
          <w:tcPr>
            <w:tcW w:w="1982" w:type="dxa"/>
            <w:vMerge w:val="continue"/>
            <w:tcBorders>
              <w:top w:val="nil"/>
              <w:left w:val="single" w:color="auto" w:sz="4" w:space="0"/>
              <w:bottom w:val="single" w:color="000000" w:sz="4" w:space="0"/>
              <w:right w:val="single" w:color="auto" w:sz="4" w:space="0"/>
            </w:tcBorders>
            <w:vAlign w:val="center"/>
          </w:tcPr>
          <w:p w14:paraId="48020463">
            <w:pPr>
              <w:ind w:firstLine="320"/>
              <w:jc w:val="left"/>
              <w:rPr>
                <w:rFonts w:ascii="宋体" w:hAnsi="宋体" w:cs="宋体"/>
                <w:kern w:val="0"/>
                <w:sz w:val="16"/>
                <w:szCs w:val="16"/>
              </w:rPr>
            </w:pPr>
          </w:p>
        </w:tc>
        <w:tc>
          <w:tcPr>
            <w:tcW w:w="2835" w:type="dxa"/>
            <w:tcBorders>
              <w:top w:val="nil"/>
              <w:left w:val="nil"/>
              <w:bottom w:val="single" w:color="auto" w:sz="4" w:space="0"/>
              <w:right w:val="single" w:color="auto" w:sz="4" w:space="0"/>
            </w:tcBorders>
            <w:shd w:val="clear" w:color="000000" w:fill="FFFFFF"/>
            <w:noWrap/>
            <w:vAlign w:val="center"/>
          </w:tcPr>
          <w:p w14:paraId="1E8F1A8F">
            <w:pPr>
              <w:ind w:firstLine="320"/>
              <w:jc w:val="left"/>
              <w:rPr>
                <w:rFonts w:ascii="等线" w:hAnsi="等线" w:eastAsia="等线" w:cs="宋体"/>
                <w:kern w:val="0"/>
                <w:sz w:val="16"/>
                <w:szCs w:val="16"/>
              </w:rPr>
            </w:pPr>
            <w:r>
              <w:rPr>
                <w:rFonts w:hint="eastAsia" w:ascii="等线" w:hAnsi="等线" w:eastAsia="等线" w:cs="宋体"/>
                <w:kern w:val="0"/>
                <w:sz w:val="16"/>
                <w:szCs w:val="16"/>
              </w:rPr>
              <w:t>voc网关</w:t>
            </w:r>
          </w:p>
        </w:tc>
        <w:tc>
          <w:tcPr>
            <w:tcW w:w="1560" w:type="dxa"/>
            <w:gridSpan w:val="2"/>
            <w:tcBorders>
              <w:top w:val="nil"/>
              <w:left w:val="nil"/>
              <w:bottom w:val="single" w:color="auto" w:sz="4" w:space="0"/>
              <w:right w:val="single" w:color="auto" w:sz="4" w:space="0"/>
            </w:tcBorders>
            <w:shd w:val="clear" w:color="auto" w:fill="auto"/>
            <w:noWrap/>
            <w:vAlign w:val="center"/>
          </w:tcPr>
          <w:p w14:paraId="66D590EF">
            <w:pPr>
              <w:ind w:firstLine="320"/>
              <w:jc w:val="center"/>
              <w:rPr>
                <w:rFonts w:ascii="等线" w:hAnsi="等线" w:eastAsia="等线" w:cs="宋体"/>
                <w:kern w:val="0"/>
                <w:sz w:val="16"/>
                <w:szCs w:val="16"/>
              </w:rPr>
            </w:pPr>
            <w:r>
              <w:rPr>
                <w:rFonts w:hint="eastAsia" w:ascii="等线" w:hAnsi="等线" w:eastAsia="等线" w:cs="宋体"/>
                <w:kern w:val="0"/>
                <w:sz w:val="16"/>
                <w:szCs w:val="16"/>
              </w:rPr>
              <w:t>1个网关</w:t>
            </w:r>
          </w:p>
        </w:tc>
      </w:tr>
      <w:tr w14:paraId="672B4C19">
        <w:tblPrEx>
          <w:tblCellMar>
            <w:top w:w="0" w:type="dxa"/>
            <w:left w:w="108" w:type="dxa"/>
            <w:bottom w:w="0" w:type="dxa"/>
            <w:right w:w="108" w:type="dxa"/>
          </w:tblCellMar>
        </w:tblPrEx>
        <w:trPr>
          <w:trHeight w:val="195" w:hRule="atLeast"/>
        </w:trPr>
        <w:tc>
          <w:tcPr>
            <w:tcW w:w="448" w:type="dxa"/>
            <w:tcBorders>
              <w:top w:val="nil"/>
              <w:left w:val="single" w:color="auto" w:sz="4" w:space="0"/>
              <w:bottom w:val="single" w:color="auto" w:sz="4" w:space="0"/>
              <w:right w:val="single" w:color="auto" w:sz="4" w:space="0"/>
            </w:tcBorders>
            <w:shd w:val="clear" w:color="auto" w:fill="auto"/>
            <w:noWrap/>
            <w:vAlign w:val="center"/>
          </w:tcPr>
          <w:p w14:paraId="0BEF942F">
            <w:pPr>
              <w:ind w:firstLine="320"/>
              <w:jc w:val="center"/>
              <w:rPr>
                <w:rFonts w:ascii="等线" w:hAnsi="等线" w:eastAsia="等线" w:cs="宋体"/>
                <w:kern w:val="0"/>
                <w:sz w:val="16"/>
                <w:szCs w:val="16"/>
              </w:rPr>
            </w:pPr>
            <w:r>
              <w:rPr>
                <w:rFonts w:hint="eastAsia" w:ascii="等线" w:hAnsi="等线" w:eastAsia="等线" w:cs="宋体"/>
                <w:kern w:val="0"/>
                <w:sz w:val="16"/>
                <w:szCs w:val="16"/>
              </w:rPr>
              <w:t>4</w:t>
            </w:r>
          </w:p>
        </w:tc>
        <w:tc>
          <w:tcPr>
            <w:tcW w:w="2673" w:type="dxa"/>
            <w:tcBorders>
              <w:top w:val="nil"/>
              <w:left w:val="nil"/>
              <w:bottom w:val="single" w:color="auto" w:sz="4" w:space="0"/>
              <w:right w:val="single" w:color="auto" w:sz="4" w:space="0"/>
            </w:tcBorders>
            <w:shd w:val="clear" w:color="000000" w:fill="FFFFFF"/>
            <w:noWrap/>
            <w:vAlign w:val="center"/>
          </w:tcPr>
          <w:p w14:paraId="6E424BEE">
            <w:pPr>
              <w:ind w:firstLine="320"/>
              <w:jc w:val="left"/>
              <w:rPr>
                <w:rFonts w:ascii="等线" w:hAnsi="等线" w:eastAsia="等线" w:cs="宋体"/>
                <w:kern w:val="0"/>
                <w:sz w:val="16"/>
                <w:szCs w:val="16"/>
              </w:rPr>
            </w:pPr>
            <w:r>
              <w:rPr>
                <w:rFonts w:hint="eastAsia" w:ascii="等线" w:hAnsi="等线" w:eastAsia="等线" w:cs="宋体"/>
                <w:kern w:val="0"/>
                <w:sz w:val="16"/>
                <w:szCs w:val="16"/>
              </w:rPr>
              <w:t>面涂总表</w:t>
            </w:r>
          </w:p>
        </w:tc>
        <w:tc>
          <w:tcPr>
            <w:tcW w:w="1982" w:type="dxa"/>
            <w:vMerge w:val="restart"/>
            <w:tcBorders>
              <w:top w:val="nil"/>
              <w:left w:val="single" w:color="auto" w:sz="4" w:space="0"/>
              <w:bottom w:val="single" w:color="000000" w:sz="4" w:space="0"/>
              <w:right w:val="single" w:color="auto" w:sz="4" w:space="0"/>
            </w:tcBorders>
            <w:shd w:val="clear" w:color="000000" w:fill="FFFFFF"/>
            <w:noWrap/>
            <w:vAlign w:val="center"/>
          </w:tcPr>
          <w:p w14:paraId="5DCF6B36">
            <w:pPr>
              <w:ind w:firstLine="320"/>
              <w:jc w:val="center"/>
              <w:rPr>
                <w:rFonts w:ascii="等线" w:hAnsi="等线" w:eastAsia="等线" w:cs="宋体"/>
                <w:kern w:val="0"/>
                <w:sz w:val="16"/>
                <w:szCs w:val="16"/>
              </w:rPr>
            </w:pPr>
            <w:r>
              <w:rPr>
                <w:rFonts w:hint="eastAsia" w:ascii="等线" w:hAnsi="等线" w:eastAsia="等线" w:cs="宋体"/>
                <w:kern w:val="0"/>
                <w:sz w:val="16"/>
                <w:szCs w:val="16"/>
              </w:rPr>
              <w:t>2个总表</w:t>
            </w:r>
          </w:p>
          <w:p w14:paraId="3101F2FB">
            <w:pPr>
              <w:ind w:firstLine="320"/>
              <w:jc w:val="center"/>
              <w:rPr>
                <w:rFonts w:ascii="等线" w:hAnsi="等线" w:eastAsia="等线" w:cs="宋体"/>
                <w:kern w:val="0"/>
                <w:sz w:val="16"/>
                <w:szCs w:val="16"/>
              </w:rPr>
            </w:pPr>
            <w:r>
              <w:rPr>
                <w:rFonts w:hint="eastAsia" w:ascii="等线" w:hAnsi="等线" w:eastAsia="等线" w:cs="宋体"/>
                <w:kern w:val="0"/>
                <w:sz w:val="16"/>
                <w:szCs w:val="16"/>
              </w:rPr>
              <w:t>2个网关</w:t>
            </w:r>
          </w:p>
        </w:tc>
        <w:tc>
          <w:tcPr>
            <w:tcW w:w="2835" w:type="dxa"/>
            <w:tcBorders>
              <w:top w:val="nil"/>
              <w:left w:val="nil"/>
              <w:bottom w:val="single" w:color="auto" w:sz="4" w:space="0"/>
              <w:right w:val="single" w:color="auto" w:sz="4" w:space="0"/>
            </w:tcBorders>
            <w:shd w:val="clear" w:color="000000" w:fill="FFFFFF"/>
            <w:noWrap/>
            <w:vAlign w:val="center"/>
          </w:tcPr>
          <w:p w14:paraId="57E86164">
            <w:pPr>
              <w:ind w:firstLine="320"/>
              <w:jc w:val="left"/>
              <w:rPr>
                <w:rFonts w:ascii="等线" w:hAnsi="等线" w:eastAsia="等线" w:cs="宋体"/>
                <w:kern w:val="0"/>
                <w:sz w:val="16"/>
                <w:szCs w:val="16"/>
              </w:rPr>
            </w:pPr>
            <w:r>
              <w:rPr>
                <w:rFonts w:hint="eastAsia" w:ascii="等线" w:hAnsi="等线" w:eastAsia="等线" w:cs="宋体"/>
                <w:kern w:val="0"/>
                <w:sz w:val="16"/>
                <w:szCs w:val="16"/>
              </w:rPr>
              <w:t>注：voc总表包含底涂用电量</w:t>
            </w:r>
          </w:p>
        </w:tc>
        <w:tc>
          <w:tcPr>
            <w:tcW w:w="1560" w:type="dxa"/>
            <w:gridSpan w:val="2"/>
            <w:tcBorders>
              <w:top w:val="nil"/>
              <w:left w:val="nil"/>
              <w:bottom w:val="single" w:color="auto" w:sz="4" w:space="0"/>
              <w:right w:val="single" w:color="auto" w:sz="4" w:space="0"/>
            </w:tcBorders>
            <w:shd w:val="clear" w:color="auto" w:fill="auto"/>
            <w:noWrap/>
            <w:vAlign w:val="center"/>
          </w:tcPr>
          <w:p w14:paraId="78CDA1E1">
            <w:pPr>
              <w:ind w:firstLine="320"/>
              <w:jc w:val="center"/>
              <w:rPr>
                <w:rFonts w:ascii="等线" w:hAnsi="等线" w:eastAsia="等线" w:cs="宋体"/>
                <w:kern w:val="0"/>
                <w:sz w:val="16"/>
                <w:szCs w:val="16"/>
              </w:rPr>
            </w:pPr>
            <w:r>
              <w:rPr>
                <w:rFonts w:hint="eastAsia" w:ascii="等线" w:hAnsi="等线" w:eastAsia="等线" w:cs="宋体"/>
                <w:kern w:val="0"/>
                <w:sz w:val="16"/>
                <w:szCs w:val="16"/>
              </w:rPr>
              <w:t>　</w:t>
            </w:r>
          </w:p>
        </w:tc>
      </w:tr>
      <w:tr w14:paraId="0BB1261E">
        <w:tblPrEx>
          <w:tblCellMar>
            <w:top w:w="0" w:type="dxa"/>
            <w:left w:w="108" w:type="dxa"/>
            <w:bottom w:w="0" w:type="dxa"/>
            <w:right w:w="108" w:type="dxa"/>
          </w:tblCellMar>
        </w:tblPrEx>
        <w:trPr>
          <w:trHeight w:val="195" w:hRule="atLeast"/>
        </w:trPr>
        <w:tc>
          <w:tcPr>
            <w:tcW w:w="448" w:type="dxa"/>
            <w:tcBorders>
              <w:top w:val="nil"/>
              <w:left w:val="single" w:color="auto" w:sz="4" w:space="0"/>
              <w:bottom w:val="single" w:color="auto" w:sz="4" w:space="0"/>
              <w:right w:val="single" w:color="auto" w:sz="4" w:space="0"/>
            </w:tcBorders>
            <w:shd w:val="clear" w:color="auto" w:fill="auto"/>
            <w:noWrap/>
            <w:vAlign w:val="center"/>
          </w:tcPr>
          <w:p w14:paraId="50DBDD5C">
            <w:pPr>
              <w:ind w:firstLine="320"/>
              <w:jc w:val="center"/>
              <w:rPr>
                <w:rFonts w:ascii="等线" w:hAnsi="等线" w:eastAsia="等线" w:cs="宋体"/>
                <w:kern w:val="0"/>
                <w:sz w:val="16"/>
                <w:szCs w:val="16"/>
              </w:rPr>
            </w:pPr>
            <w:r>
              <w:rPr>
                <w:rFonts w:hint="eastAsia" w:ascii="等线" w:hAnsi="等线" w:eastAsia="等线" w:cs="宋体"/>
                <w:kern w:val="0"/>
                <w:sz w:val="16"/>
                <w:szCs w:val="16"/>
              </w:rPr>
              <w:t>5</w:t>
            </w:r>
          </w:p>
        </w:tc>
        <w:tc>
          <w:tcPr>
            <w:tcW w:w="2673" w:type="dxa"/>
            <w:tcBorders>
              <w:top w:val="nil"/>
              <w:left w:val="nil"/>
              <w:bottom w:val="single" w:color="auto" w:sz="4" w:space="0"/>
              <w:right w:val="single" w:color="auto" w:sz="4" w:space="0"/>
            </w:tcBorders>
            <w:shd w:val="clear" w:color="000000" w:fill="FFFFFF"/>
            <w:noWrap/>
            <w:vAlign w:val="center"/>
          </w:tcPr>
          <w:p w14:paraId="29241B85">
            <w:pPr>
              <w:ind w:firstLine="320"/>
              <w:jc w:val="left"/>
              <w:rPr>
                <w:rFonts w:ascii="等线" w:hAnsi="等线" w:eastAsia="等线" w:cs="宋体"/>
                <w:kern w:val="0"/>
                <w:sz w:val="16"/>
                <w:szCs w:val="16"/>
              </w:rPr>
            </w:pPr>
            <w:r>
              <w:rPr>
                <w:rFonts w:hint="eastAsia" w:ascii="等线" w:hAnsi="等线" w:eastAsia="等线" w:cs="宋体"/>
                <w:kern w:val="0"/>
                <w:sz w:val="16"/>
                <w:szCs w:val="16"/>
              </w:rPr>
              <w:t>面涂网关</w:t>
            </w:r>
          </w:p>
        </w:tc>
        <w:tc>
          <w:tcPr>
            <w:tcW w:w="1982" w:type="dxa"/>
            <w:vMerge w:val="continue"/>
            <w:tcBorders>
              <w:top w:val="nil"/>
              <w:left w:val="single" w:color="auto" w:sz="4" w:space="0"/>
              <w:bottom w:val="single" w:color="000000" w:sz="4" w:space="0"/>
              <w:right w:val="single" w:color="auto" w:sz="4" w:space="0"/>
            </w:tcBorders>
            <w:vAlign w:val="center"/>
          </w:tcPr>
          <w:p w14:paraId="56110F44">
            <w:pPr>
              <w:ind w:firstLine="320"/>
              <w:jc w:val="left"/>
              <w:rPr>
                <w:rFonts w:ascii="等线" w:hAnsi="等线" w:eastAsia="等线" w:cs="宋体"/>
                <w:kern w:val="0"/>
                <w:sz w:val="16"/>
                <w:szCs w:val="16"/>
              </w:rPr>
            </w:pPr>
          </w:p>
        </w:tc>
        <w:tc>
          <w:tcPr>
            <w:tcW w:w="2835" w:type="dxa"/>
            <w:tcBorders>
              <w:top w:val="nil"/>
              <w:left w:val="nil"/>
              <w:bottom w:val="single" w:color="auto" w:sz="4" w:space="0"/>
              <w:right w:val="single" w:color="auto" w:sz="4" w:space="0"/>
            </w:tcBorders>
            <w:shd w:val="clear" w:color="000000" w:fill="FFFFFF"/>
            <w:noWrap/>
            <w:vAlign w:val="center"/>
          </w:tcPr>
          <w:p w14:paraId="24025D94">
            <w:pPr>
              <w:ind w:firstLine="320"/>
              <w:jc w:val="left"/>
              <w:rPr>
                <w:rFonts w:ascii="等线" w:hAnsi="等线" w:eastAsia="等线" w:cs="宋体"/>
                <w:kern w:val="0"/>
                <w:sz w:val="16"/>
                <w:szCs w:val="16"/>
              </w:rPr>
            </w:pPr>
            <w:r>
              <w:rPr>
                <w:rFonts w:hint="eastAsia" w:ascii="等线" w:hAnsi="等线" w:eastAsia="等线" w:cs="宋体"/>
                <w:kern w:val="0"/>
                <w:sz w:val="16"/>
                <w:szCs w:val="16"/>
              </w:rPr>
              <w:t>　</w:t>
            </w:r>
          </w:p>
        </w:tc>
        <w:tc>
          <w:tcPr>
            <w:tcW w:w="1560" w:type="dxa"/>
            <w:gridSpan w:val="2"/>
            <w:tcBorders>
              <w:top w:val="nil"/>
              <w:left w:val="nil"/>
              <w:bottom w:val="single" w:color="auto" w:sz="4" w:space="0"/>
              <w:right w:val="single" w:color="auto" w:sz="4" w:space="0"/>
            </w:tcBorders>
            <w:shd w:val="clear" w:color="auto" w:fill="auto"/>
            <w:noWrap/>
            <w:vAlign w:val="center"/>
          </w:tcPr>
          <w:p w14:paraId="184454BA">
            <w:pPr>
              <w:ind w:firstLine="320"/>
              <w:jc w:val="center"/>
              <w:rPr>
                <w:rFonts w:ascii="等线" w:hAnsi="等线" w:eastAsia="等线" w:cs="宋体"/>
                <w:kern w:val="0"/>
                <w:sz w:val="16"/>
                <w:szCs w:val="16"/>
              </w:rPr>
            </w:pPr>
            <w:r>
              <w:rPr>
                <w:rFonts w:hint="eastAsia" w:ascii="等线" w:hAnsi="等线" w:eastAsia="等线" w:cs="宋体"/>
                <w:kern w:val="0"/>
                <w:sz w:val="16"/>
                <w:szCs w:val="16"/>
              </w:rPr>
              <w:t>　</w:t>
            </w:r>
          </w:p>
        </w:tc>
      </w:tr>
      <w:tr w14:paraId="14A8456C">
        <w:tblPrEx>
          <w:tblCellMar>
            <w:top w:w="0" w:type="dxa"/>
            <w:left w:w="108" w:type="dxa"/>
            <w:bottom w:w="0" w:type="dxa"/>
            <w:right w:w="108" w:type="dxa"/>
          </w:tblCellMar>
        </w:tblPrEx>
        <w:trPr>
          <w:trHeight w:val="195" w:hRule="atLeast"/>
        </w:trPr>
        <w:tc>
          <w:tcPr>
            <w:tcW w:w="448" w:type="dxa"/>
            <w:tcBorders>
              <w:top w:val="nil"/>
              <w:left w:val="single" w:color="auto" w:sz="4" w:space="0"/>
              <w:bottom w:val="single" w:color="auto" w:sz="4" w:space="0"/>
              <w:right w:val="single" w:color="auto" w:sz="4" w:space="0"/>
            </w:tcBorders>
            <w:shd w:val="clear" w:color="auto" w:fill="auto"/>
            <w:noWrap/>
            <w:vAlign w:val="center"/>
          </w:tcPr>
          <w:p w14:paraId="4B7E9927">
            <w:pPr>
              <w:ind w:firstLine="320"/>
              <w:jc w:val="center"/>
              <w:rPr>
                <w:rFonts w:ascii="等线" w:hAnsi="等线" w:eastAsia="等线" w:cs="宋体"/>
                <w:kern w:val="0"/>
                <w:sz w:val="16"/>
                <w:szCs w:val="16"/>
              </w:rPr>
            </w:pPr>
            <w:r>
              <w:rPr>
                <w:rFonts w:hint="eastAsia" w:ascii="等线" w:hAnsi="等线" w:eastAsia="等线" w:cs="宋体"/>
                <w:kern w:val="0"/>
                <w:sz w:val="16"/>
                <w:szCs w:val="16"/>
              </w:rPr>
              <w:t>6</w:t>
            </w:r>
          </w:p>
        </w:tc>
        <w:tc>
          <w:tcPr>
            <w:tcW w:w="2673" w:type="dxa"/>
            <w:tcBorders>
              <w:top w:val="nil"/>
              <w:left w:val="nil"/>
              <w:bottom w:val="single" w:color="auto" w:sz="4" w:space="0"/>
              <w:right w:val="single" w:color="auto" w:sz="4" w:space="0"/>
            </w:tcBorders>
            <w:shd w:val="clear" w:color="000000" w:fill="FFFFFF"/>
            <w:noWrap/>
            <w:vAlign w:val="center"/>
          </w:tcPr>
          <w:p w14:paraId="27C4859E">
            <w:pPr>
              <w:ind w:firstLine="320"/>
              <w:jc w:val="left"/>
              <w:rPr>
                <w:rFonts w:ascii="等线" w:hAnsi="等线" w:eastAsia="等线" w:cs="宋体"/>
                <w:kern w:val="0"/>
                <w:sz w:val="16"/>
                <w:szCs w:val="16"/>
              </w:rPr>
            </w:pPr>
            <w:r>
              <w:rPr>
                <w:rFonts w:hint="eastAsia" w:ascii="等线" w:hAnsi="等线" w:eastAsia="等线" w:cs="宋体"/>
                <w:kern w:val="0"/>
                <w:sz w:val="16"/>
                <w:szCs w:val="16"/>
              </w:rPr>
              <w:t>中涂总表</w:t>
            </w:r>
          </w:p>
        </w:tc>
        <w:tc>
          <w:tcPr>
            <w:tcW w:w="1982" w:type="dxa"/>
            <w:vMerge w:val="continue"/>
            <w:tcBorders>
              <w:top w:val="nil"/>
              <w:left w:val="single" w:color="auto" w:sz="4" w:space="0"/>
              <w:bottom w:val="single" w:color="000000" w:sz="4" w:space="0"/>
              <w:right w:val="single" w:color="auto" w:sz="4" w:space="0"/>
            </w:tcBorders>
            <w:vAlign w:val="center"/>
          </w:tcPr>
          <w:p w14:paraId="3C6926D4">
            <w:pPr>
              <w:ind w:firstLine="320"/>
              <w:jc w:val="left"/>
              <w:rPr>
                <w:rFonts w:ascii="等线" w:hAnsi="等线" w:eastAsia="等线" w:cs="宋体"/>
                <w:kern w:val="0"/>
                <w:sz w:val="16"/>
                <w:szCs w:val="16"/>
              </w:rPr>
            </w:pPr>
          </w:p>
        </w:tc>
        <w:tc>
          <w:tcPr>
            <w:tcW w:w="2835" w:type="dxa"/>
            <w:tcBorders>
              <w:top w:val="nil"/>
              <w:left w:val="nil"/>
              <w:bottom w:val="single" w:color="auto" w:sz="4" w:space="0"/>
              <w:right w:val="single" w:color="auto" w:sz="4" w:space="0"/>
            </w:tcBorders>
            <w:shd w:val="clear" w:color="000000" w:fill="FFFFFF"/>
            <w:noWrap/>
            <w:vAlign w:val="center"/>
          </w:tcPr>
          <w:p w14:paraId="3274C4A5">
            <w:pPr>
              <w:ind w:firstLine="320"/>
              <w:jc w:val="left"/>
              <w:rPr>
                <w:rFonts w:ascii="等线" w:hAnsi="等线" w:eastAsia="等线" w:cs="宋体"/>
                <w:kern w:val="0"/>
                <w:sz w:val="16"/>
                <w:szCs w:val="16"/>
              </w:rPr>
            </w:pPr>
            <w:r>
              <w:rPr>
                <w:rFonts w:hint="eastAsia" w:ascii="等线" w:hAnsi="等线" w:eastAsia="等线" w:cs="宋体"/>
                <w:kern w:val="0"/>
                <w:sz w:val="16"/>
                <w:szCs w:val="16"/>
              </w:rPr>
              <w:t>　</w:t>
            </w:r>
          </w:p>
        </w:tc>
        <w:tc>
          <w:tcPr>
            <w:tcW w:w="1560" w:type="dxa"/>
            <w:gridSpan w:val="2"/>
            <w:tcBorders>
              <w:top w:val="nil"/>
              <w:left w:val="nil"/>
              <w:bottom w:val="single" w:color="auto" w:sz="4" w:space="0"/>
              <w:right w:val="single" w:color="auto" w:sz="4" w:space="0"/>
            </w:tcBorders>
            <w:shd w:val="clear" w:color="auto" w:fill="auto"/>
            <w:noWrap/>
            <w:vAlign w:val="center"/>
          </w:tcPr>
          <w:p w14:paraId="3D6B186D">
            <w:pPr>
              <w:ind w:firstLine="320"/>
              <w:jc w:val="center"/>
              <w:rPr>
                <w:rFonts w:ascii="等线" w:hAnsi="等线" w:eastAsia="等线" w:cs="宋体"/>
                <w:kern w:val="0"/>
                <w:sz w:val="16"/>
                <w:szCs w:val="16"/>
              </w:rPr>
            </w:pPr>
            <w:r>
              <w:rPr>
                <w:rFonts w:hint="eastAsia" w:ascii="等线" w:hAnsi="等线" w:eastAsia="等线" w:cs="宋体"/>
                <w:kern w:val="0"/>
                <w:sz w:val="16"/>
                <w:szCs w:val="16"/>
              </w:rPr>
              <w:t>　</w:t>
            </w:r>
          </w:p>
        </w:tc>
      </w:tr>
      <w:tr w14:paraId="7F10ACC2">
        <w:tblPrEx>
          <w:tblCellMar>
            <w:top w:w="0" w:type="dxa"/>
            <w:left w:w="108" w:type="dxa"/>
            <w:bottom w:w="0" w:type="dxa"/>
            <w:right w:w="108" w:type="dxa"/>
          </w:tblCellMar>
        </w:tblPrEx>
        <w:trPr>
          <w:trHeight w:val="195" w:hRule="atLeast"/>
        </w:trPr>
        <w:tc>
          <w:tcPr>
            <w:tcW w:w="448" w:type="dxa"/>
            <w:tcBorders>
              <w:top w:val="nil"/>
              <w:left w:val="single" w:color="auto" w:sz="4" w:space="0"/>
              <w:bottom w:val="single" w:color="auto" w:sz="4" w:space="0"/>
              <w:right w:val="single" w:color="auto" w:sz="4" w:space="0"/>
            </w:tcBorders>
            <w:shd w:val="clear" w:color="auto" w:fill="auto"/>
            <w:noWrap/>
            <w:vAlign w:val="center"/>
          </w:tcPr>
          <w:p w14:paraId="4744CA9C">
            <w:pPr>
              <w:ind w:firstLine="320"/>
              <w:jc w:val="center"/>
              <w:rPr>
                <w:rFonts w:ascii="等线" w:hAnsi="等线" w:eastAsia="等线" w:cs="宋体"/>
                <w:kern w:val="0"/>
                <w:sz w:val="16"/>
                <w:szCs w:val="16"/>
              </w:rPr>
            </w:pPr>
            <w:r>
              <w:rPr>
                <w:rFonts w:hint="eastAsia" w:ascii="等线" w:hAnsi="等线" w:eastAsia="等线" w:cs="宋体"/>
                <w:kern w:val="0"/>
                <w:sz w:val="16"/>
                <w:szCs w:val="16"/>
              </w:rPr>
              <w:t>7</w:t>
            </w:r>
          </w:p>
        </w:tc>
        <w:tc>
          <w:tcPr>
            <w:tcW w:w="2673" w:type="dxa"/>
            <w:tcBorders>
              <w:top w:val="nil"/>
              <w:left w:val="nil"/>
              <w:bottom w:val="single" w:color="auto" w:sz="4" w:space="0"/>
              <w:right w:val="single" w:color="auto" w:sz="4" w:space="0"/>
            </w:tcBorders>
            <w:shd w:val="clear" w:color="000000" w:fill="FFFFFF"/>
            <w:noWrap/>
            <w:vAlign w:val="center"/>
          </w:tcPr>
          <w:p w14:paraId="78B90DD2">
            <w:pPr>
              <w:ind w:firstLine="320"/>
              <w:jc w:val="left"/>
              <w:rPr>
                <w:rFonts w:ascii="等线" w:hAnsi="等线" w:eastAsia="等线" w:cs="宋体"/>
                <w:kern w:val="0"/>
                <w:sz w:val="16"/>
                <w:szCs w:val="16"/>
              </w:rPr>
            </w:pPr>
            <w:r>
              <w:rPr>
                <w:rFonts w:hint="eastAsia" w:ascii="等线" w:hAnsi="等线" w:eastAsia="等线" w:cs="宋体"/>
                <w:kern w:val="0"/>
                <w:sz w:val="16"/>
                <w:szCs w:val="16"/>
              </w:rPr>
              <w:t>中涂网关</w:t>
            </w:r>
          </w:p>
        </w:tc>
        <w:tc>
          <w:tcPr>
            <w:tcW w:w="1982" w:type="dxa"/>
            <w:vMerge w:val="continue"/>
            <w:tcBorders>
              <w:top w:val="nil"/>
              <w:left w:val="single" w:color="auto" w:sz="4" w:space="0"/>
              <w:bottom w:val="single" w:color="000000" w:sz="4" w:space="0"/>
              <w:right w:val="single" w:color="auto" w:sz="4" w:space="0"/>
            </w:tcBorders>
            <w:vAlign w:val="center"/>
          </w:tcPr>
          <w:p w14:paraId="2975366D">
            <w:pPr>
              <w:ind w:firstLine="320"/>
              <w:jc w:val="left"/>
              <w:rPr>
                <w:rFonts w:ascii="等线" w:hAnsi="等线" w:eastAsia="等线" w:cs="宋体"/>
                <w:kern w:val="0"/>
                <w:sz w:val="16"/>
                <w:szCs w:val="16"/>
              </w:rPr>
            </w:pPr>
          </w:p>
        </w:tc>
        <w:tc>
          <w:tcPr>
            <w:tcW w:w="2835" w:type="dxa"/>
            <w:tcBorders>
              <w:top w:val="nil"/>
              <w:left w:val="nil"/>
              <w:bottom w:val="single" w:color="auto" w:sz="4" w:space="0"/>
              <w:right w:val="single" w:color="auto" w:sz="4" w:space="0"/>
            </w:tcBorders>
            <w:shd w:val="clear" w:color="000000" w:fill="FFFFFF"/>
            <w:noWrap/>
            <w:vAlign w:val="center"/>
          </w:tcPr>
          <w:p w14:paraId="07B23C6F">
            <w:pPr>
              <w:ind w:firstLine="320"/>
              <w:jc w:val="left"/>
              <w:rPr>
                <w:rFonts w:ascii="等线" w:hAnsi="等线" w:eastAsia="等线" w:cs="宋体"/>
                <w:kern w:val="0"/>
                <w:sz w:val="16"/>
                <w:szCs w:val="16"/>
              </w:rPr>
            </w:pPr>
            <w:r>
              <w:rPr>
                <w:rFonts w:hint="eastAsia" w:ascii="等线" w:hAnsi="等线" w:eastAsia="等线" w:cs="宋体"/>
                <w:kern w:val="0"/>
                <w:sz w:val="16"/>
                <w:szCs w:val="16"/>
              </w:rPr>
              <w:t>　</w:t>
            </w:r>
          </w:p>
        </w:tc>
        <w:tc>
          <w:tcPr>
            <w:tcW w:w="1560" w:type="dxa"/>
            <w:gridSpan w:val="2"/>
            <w:tcBorders>
              <w:top w:val="nil"/>
              <w:left w:val="nil"/>
              <w:bottom w:val="single" w:color="auto" w:sz="4" w:space="0"/>
              <w:right w:val="single" w:color="auto" w:sz="4" w:space="0"/>
            </w:tcBorders>
            <w:shd w:val="clear" w:color="auto" w:fill="auto"/>
            <w:noWrap/>
            <w:vAlign w:val="center"/>
          </w:tcPr>
          <w:p w14:paraId="192CADFD">
            <w:pPr>
              <w:ind w:firstLine="320"/>
              <w:jc w:val="center"/>
              <w:rPr>
                <w:rFonts w:ascii="等线" w:hAnsi="等线" w:eastAsia="等线" w:cs="宋体"/>
                <w:kern w:val="0"/>
                <w:sz w:val="16"/>
                <w:szCs w:val="16"/>
              </w:rPr>
            </w:pPr>
            <w:r>
              <w:rPr>
                <w:rFonts w:hint="eastAsia" w:ascii="等线" w:hAnsi="等线" w:eastAsia="等线" w:cs="宋体"/>
                <w:kern w:val="0"/>
                <w:sz w:val="16"/>
                <w:szCs w:val="16"/>
              </w:rPr>
              <w:t>　</w:t>
            </w:r>
          </w:p>
        </w:tc>
      </w:tr>
      <w:tr w14:paraId="5F2865E0">
        <w:tblPrEx>
          <w:tblCellMar>
            <w:top w:w="0" w:type="dxa"/>
            <w:left w:w="108" w:type="dxa"/>
            <w:bottom w:w="0" w:type="dxa"/>
            <w:right w:w="108" w:type="dxa"/>
          </w:tblCellMar>
        </w:tblPrEx>
        <w:trPr>
          <w:trHeight w:val="195" w:hRule="atLeast"/>
        </w:trPr>
        <w:tc>
          <w:tcPr>
            <w:tcW w:w="448" w:type="dxa"/>
            <w:tcBorders>
              <w:top w:val="nil"/>
              <w:left w:val="single" w:color="auto" w:sz="4" w:space="0"/>
              <w:bottom w:val="single" w:color="auto" w:sz="4" w:space="0"/>
              <w:right w:val="single" w:color="auto" w:sz="4" w:space="0"/>
            </w:tcBorders>
            <w:shd w:val="clear" w:color="auto" w:fill="auto"/>
            <w:noWrap/>
            <w:vAlign w:val="center"/>
          </w:tcPr>
          <w:p w14:paraId="7EA3F09E">
            <w:pPr>
              <w:ind w:firstLine="320"/>
              <w:jc w:val="center"/>
              <w:rPr>
                <w:rFonts w:ascii="等线" w:hAnsi="等线" w:eastAsia="等线" w:cs="宋体"/>
                <w:kern w:val="0"/>
                <w:sz w:val="16"/>
                <w:szCs w:val="16"/>
              </w:rPr>
            </w:pPr>
            <w:r>
              <w:rPr>
                <w:rFonts w:hint="eastAsia" w:ascii="等线" w:hAnsi="等线" w:eastAsia="等线" w:cs="宋体"/>
                <w:kern w:val="0"/>
                <w:sz w:val="16"/>
                <w:szCs w:val="16"/>
              </w:rPr>
              <w:t>8</w:t>
            </w:r>
          </w:p>
        </w:tc>
        <w:tc>
          <w:tcPr>
            <w:tcW w:w="2673" w:type="dxa"/>
            <w:tcBorders>
              <w:top w:val="nil"/>
              <w:left w:val="nil"/>
              <w:bottom w:val="single" w:color="auto" w:sz="4" w:space="0"/>
              <w:right w:val="single" w:color="auto" w:sz="4" w:space="0"/>
            </w:tcBorders>
            <w:shd w:val="clear" w:color="000000" w:fill="FFFFFF"/>
            <w:noWrap/>
            <w:vAlign w:val="center"/>
          </w:tcPr>
          <w:p w14:paraId="6D66A917">
            <w:pPr>
              <w:ind w:firstLine="320"/>
              <w:jc w:val="left"/>
              <w:rPr>
                <w:rFonts w:ascii="等线" w:hAnsi="等线" w:eastAsia="等线" w:cs="宋体"/>
                <w:kern w:val="0"/>
                <w:sz w:val="16"/>
                <w:szCs w:val="16"/>
              </w:rPr>
            </w:pPr>
            <w:r>
              <w:rPr>
                <w:rFonts w:hint="eastAsia" w:ascii="等线" w:hAnsi="等线" w:eastAsia="等线" w:cs="宋体"/>
                <w:kern w:val="0"/>
                <w:sz w:val="16"/>
                <w:szCs w:val="16"/>
              </w:rPr>
              <w:t>抛丸机</w:t>
            </w:r>
          </w:p>
        </w:tc>
        <w:tc>
          <w:tcPr>
            <w:tcW w:w="1982" w:type="dxa"/>
            <w:tcBorders>
              <w:top w:val="nil"/>
              <w:left w:val="nil"/>
              <w:bottom w:val="single" w:color="auto" w:sz="4" w:space="0"/>
              <w:right w:val="single" w:color="auto" w:sz="4" w:space="0"/>
            </w:tcBorders>
            <w:shd w:val="clear" w:color="000000" w:fill="FFFFFF"/>
            <w:noWrap/>
            <w:vAlign w:val="center"/>
          </w:tcPr>
          <w:p w14:paraId="5839672A">
            <w:pPr>
              <w:ind w:firstLine="320"/>
              <w:jc w:val="center"/>
              <w:rPr>
                <w:rFonts w:ascii="等线" w:hAnsi="等线" w:eastAsia="等线" w:cs="宋体"/>
                <w:kern w:val="0"/>
                <w:sz w:val="16"/>
                <w:szCs w:val="16"/>
              </w:rPr>
            </w:pPr>
            <w:r>
              <w:rPr>
                <w:rFonts w:hint="eastAsia" w:ascii="等线" w:hAnsi="等线" w:eastAsia="等线" w:cs="宋体"/>
                <w:kern w:val="0"/>
                <w:sz w:val="16"/>
                <w:szCs w:val="16"/>
              </w:rPr>
              <w:t>1个抛丸点</w:t>
            </w:r>
          </w:p>
        </w:tc>
        <w:tc>
          <w:tcPr>
            <w:tcW w:w="2835" w:type="dxa"/>
            <w:tcBorders>
              <w:top w:val="nil"/>
              <w:left w:val="nil"/>
              <w:bottom w:val="single" w:color="auto" w:sz="4" w:space="0"/>
              <w:right w:val="single" w:color="auto" w:sz="4" w:space="0"/>
            </w:tcBorders>
            <w:shd w:val="clear" w:color="000000" w:fill="FFFFFF"/>
            <w:noWrap/>
            <w:vAlign w:val="center"/>
          </w:tcPr>
          <w:p w14:paraId="7A6495AC">
            <w:pPr>
              <w:ind w:firstLine="320"/>
              <w:jc w:val="left"/>
              <w:rPr>
                <w:rFonts w:ascii="等线" w:hAnsi="等线" w:eastAsia="等线" w:cs="宋体"/>
                <w:kern w:val="0"/>
                <w:sz w:val="16"/>
                <w:szCs w:val="16"/>
              </w:rPr>
            </w:pPr>
            <w:r>
              <w:rPr>
                <w:rFonts w:hint="eastAsia" w:ascii="等线" w:hAnsi="等线" w:eastAsia="等线" w:cs="宋体"/>
                <w:kern w:val="0"/>
                <w:sz w:val="16"/>
                <w:szCs w:val="16"/>
              </w:rPr>
              <w:t>治理风机</w:t>
            </w:r>
          </w:p>
        </w:tc>
        <w:tc>
          <w:tcPr>
            <w:tcW w:w="1560" w:type="dxa"/>
            <w:gridSpan w:val="2"/>
            <w:tcBorders>
              <w:top w:val="nil"/>
              <w:left w:val="nil"/>
              <w:bottom w:val="single" w:color="auto" w:sz="4" w:space="0"/>
              <w:right w:val="single" w:color="auto" w:sz="4" w:space="0"/>
            </w:tcBorders>
            <w:shd w:val="clear" w:color="000000" w:fill="FFFFFF"/>
            <w:noWrap/>
            <w:vAlign w:val="center"/>
          </w:tcPr>
          <w:p w14:paraId="57D18228">
            <w:pPr>
              <w:ind w:firstLine="320"/>
              <w:jc w:val="center"/>
              <w:rPr>
                <w:rFonts w:ascii="等线" w:hAnsi="等线" w:eastAsia="等线" w:cs="宋体"/>
                <w:kern w:val="0"/>
                <w:sz w:val="16"/>
                <w:szCs w:val="16"/>
              </w:rPr>
            </w:pPr>
            <w:r>
              <w:rPr>
                <w:rFonts w:hint="eastAsia" w:ascii="等线" w:hAnsi="等线" w:eastAsia="等线" w:cs="宋体"/>
                <w:kern w:val="0"/>
                <w:sz w:val="16"/>
                <w:szCs w:val="16"/>
              </w:rPr>
              <w:t>1个治理设施</w:t>
            </w:r>
          </w:p>
        </w:tc>
      </w:tr>
      <w:tr w14:paraId="46D0BBFA">
        <w:tblPrEx>
          <w:tblCellMar>
            <w:top w:w="0" w:type="dxa"/>
            <w:left w:w="108" w:type="dxa"/>
            <w:bottom w:w="0" w:type="dxa"/>
            <w:right w:w="108" w:type="dxa"/>
          </w:tblCellMar>
        </w:tblPrEx>
        <w:trPr>
          <w:trHeight w:val="195" w:hRule="atLeast"/>
        </w:trPr>
        <w:tc>
          <w:tcPr>
            <w:tcW w:w="448" w:type="dxa"/>
            <w:tcBorders>
              <w:top w:val="nil"/>
              <w:left w:val="single" w:color="auto" w:sz="4" w:space="0"/>
              <w:bottom w:val="single" w:color="auto" w:sz="4" w:space="0"/>
              <w:right w:val="single" w:color="auto" w:sz="4" w:space="0"/>
            </w:tcBorders>
            <w:shd w:val="clear" w:color="auto" w:fill="auto"/>
            <w:noWrap/>
            <w:vAlign w:val="center"/>
          </w:tcPr>
          <w:p w14:paraId="0303D73C">
            <w:pPr>
              <w:ind w:firstLine="320"/>
              <w:jc w:val="center"/>
              <w:rPr>
                <w:rFonts w:ascii="等线" w:hAnsi="等线" w:eastAsia="等线" w:cs="宋体"/>
                <w:kern w:val="0"/>
                <w:sz w:val="16"/>
                <w:szCs w:val="16"/>
              </w:rPr>
            </w:pPr>
            <w:r>
              <w:rPr>
                <w:rFonts w:hint="eastAsia" w:ascii="等线" w:hAnsi="等线" w:eastAsia="等线" w:cs="宋体"/>
                <w:kern w:val="0"/>
                <w:sz w:val="16"/>
                <w:szCs w:val="16"/>
              </w:rPr>
              <w:t>9</w:t>
            </w:r>
          </w:p>
        </w:tc>
        <w:tc>
          <w:tcPr>
            <w:tcW w:w="2673" w:type="dxa"/>
            <w:tcBorders>
              <w:top w:val="nil"/>
              <w:left w:val="nil"/>
              <w:bottom w:val="single" w:color="auto" w:sz="4" w:space="0"/>
              <w:right w:val="single" w:color="auto" w:sz="4" w:space="0"/>
            </w:tcBorders>
            <w:shd w:val="clear" w:color="000000" w:fill="FFFFFF"/>
            <w:noWrap/>
            <w:vAlign w:val="center"/>
          </w:tcPr>
          <w:p w14:paraId="642D13CF">
            <w:pPr>
              <w:ind w:firstLine="320"/>
              <w:jc w:val="left"/>
              <w:rPr>
                <w:rFonts w:ascii="等线" w:hAnsi="等线" w:eastAsia="等线" w:cs="宋体"/>
                <w:kern w:val="0"/>
                <w:sz w:val="16"/>
                <w:szCs w:val="16"/>
              </w:rPr>
            </w:pPr>
            <w:r>
              <w:rPr>
                <w:rFonts w:hint="eastAsia" w:ascii="等线" w:hAnsi="等线" w:eastAsia="等线" w:cs="宋体"/>
                <w:kern w:val="0"/>
                <w:sz w:val="16"/>
                <w:szCs w:val="16"/>
              </w:rPr>
              <w:t>抛丸总表</w:t>
            </w:r>
          </w:p>
        </w:tc>
        <w:tc>
          <w:tcPr>
            <w:tcW w:w="1982" w:type="dxa"/>
            <w:vMerge w:val="restart"/>
            <w:tcBorders>
              <w:top w:val="nil"/>
              <w:left w:val="single" w:color="auto" w:sz="4" w:space="0"/>
              <w:bottom w:val="single" w:color="000000" w:sz="4" w:space="0"/>
              <w:right w:val="single" w:color="auto" w:sz="4" w:space="0"/>
            </w:tcBorders>
            <w:shd w:val="clear" w:color="000000" w:fill="FFFFFF"/>
            <w:noWrap/>
            <w:vAlign w:val="center"/>
          </w:tcPr>
          <w:p w14:paraId="0AC6475C">
            <w:pPr>
              <w:ind w:firstLine="320"/>
              <w:jc w:val="center"/>
              <w:rPr>
                <w:rFonts w:ascii="等线" w:hAnsi="等线" w:eastAsia="等线" w:cs="宋体"/>
                <w:kern w:val="0"/>
                <w:sz w:val="16"/>
                <w:szCs w:val="16"/>
              </w:rPr>
            </w:pPr>
            <w:r>
              <w:rPr>
                <w:rFonts w:hint="eastAsia" w:ascii="等线" w:hAnsi="等线" w:eastAsia="等线" w:cs="宋体"/>
                <w:kern w:val="0"/>
                <w:sz w:val="16"/>
                <w:szCs w:val="16"/>
              </w:rPr>
              <w:t>1个总表，</w:t>
            </w:r>
          </w:p>
          <w:p w14:paraId="4A30E636">
            <w:pPr>
              <w:ind w:firstLine="640" w:firstLineChars="400"/>
              <w:rPr>
                <w:rFonts w:ascii="等线" w:hAnsi="等线" w:eastAsia="等线" w:cs="宋体"/>
                <w:kern w:val="0"/>
                <w:sz w:val="16"/>
                <w:szCs w:val="16"/>
              </w:rPr>
            </w:pPr>
            <w:r>
              <w:rPr>
                <w:rFonts w:hint="eastAsia" w:ascii="等线" w:hAnsi="等线" w:eastAsia="等线" w:cs="宋体"/>
                <w:kern w:val="0"/>
                <w:sz w:val="16"/>
                <w:szCs w:val="16"/>
              </w:rPr>
              <w:t>1个网关</w:t>
            </w:r>
          </w:p>
        </w:tc>
        <w:tc>
          <w:tcPr>
            <w:tcW w:w="2835" w:type="dxa"/>
            <w:tcBorders>
              <w:top w:val="nil"/>
              <w:left w:val="nil"/>
              <w:bottom w:val="single" w:color="auto" w:sz="4" w:space="0"/>
              <w:right w:val="single" w:color="auto" w:sz="4" w:space="0"/>
            </w:tcBorders>
            <w:shd w:val="clear" w:color="000000" w:fill="FFFFFF"/>
            <w:noWrap/>
            <w:vAlign w:val="center"/>
          </w:tcPr>
          <w:p w14:paraId="6BB705E8">
            <w:pPr>
              <w:ind w:firstLine="320"/>
              <w:jc w:val="left"/>
              <w:rPr>
                <w:rFonts w:ascii="等线" w:hAnsi="等线" w:eastAsia="等线" w:cs="宋体"/>
                <w:kern w:val="0"/>
                <w:sz w:val="16"/>
                <w:szCs w:val="16"/>
              </w:rPr>
            </w:pPr>
            <w:r>
              <w:rPr>
                <w:rFonts w:hint="eastAsia" w:ascii="等线" w:hAnsi="等线" w:eastAsia="等线" w:cs="宋体"/>
                <w:kern w:val="0"/>
                <w:sz w:val="16"/>
                <w:szCs w:val="16"/>
              </w:rPr>
              <w:t>　</w:t>
            </w:r>
          </w:p>
        </w:tc>
        <w:tc>
          <w:tcPr>
            <w:tcW w:w="1560" w:type="dxa"/>
            <w:gridSpan w:val="2"/>
            <w:tcBorders>
              <w:top w:val="nil"/>
              <w:left w:val="nil"/>
              <w:bottom w:val="single" w:color="auto" w:sz="4" w:space="0"/>
              <w:right w:val="single" w:color="auto" w:sz="4" w:space="0"/>
            </w:tcBorders>
            <w:shd w:val="clear" w:color="auto" w:fill="auto"/>
            <w:noWrap/>
            <w:vAlign w:val="center"/>
          </w:tcPr>
          <w:p w14:paraId="0606BC4D">
            <w:pPr>
              <w:ind w:firstLine="320"/>
              <w:jc w:val="center"/>
              <w:rPr>
                <w:rFonts w:ascii="等线" w:hAnsi="等线" w:eastAsia="等线" w:cs="宋体"/>
                <w:kern w:val="0"/>
                <w:sz w:val="16"/>
                <w:szCs w:val="16"/>
              </w:rPr>
            </w:pPr>
            <w:r>
              <w:rPr>
                <w:rFonts w:hint="eastAsia" w:ascii="等线" w:hAnsi="等线" w:eastAsia="等线" w:cs="宋体"/>
                <w:kern w:val="0"/>
                <w:sz w:val="16"/>
                <w:szCs w:val="16"/>
              </w:rPr>
              <w:t>　</w:t>
            </w:r>
          </w:p>
        </w:tc>
      </w:tr>
      <w:tr w14:paraId="48ED0BE0">
        <w:tblPrEx>
          <w:tblCellMar>
            <w:top w:w="0" w:type="dxa"/>
            <w:left w:w="108" w:type="dxa"/>
            <w:bottom w:w="0" w:type="dxa"/>
            <w:right w:w="108" w:type="dxa"/>
          </w:tblCellMar>
        </w:tblPrEx>
        <w:trPr>
          <w:trHeight w:val="195" w:hRule="atLeast"/>
        </w:trPr>
        <w:tc>
          <w:tcPr>
            <w:tcW w:w="448" w:type="dxa"/>
            <w:tcBorders>
              <w:top w:val="nil"/>
              <w:left w:val="single" w:color="auto" w:sz="4" w:space="0"/>
              <w:bottom w:val="single" w:color="auto" w:sz="4" w:space="0"/>
              <w:right w:val="single" w:color="auto" w:sz="4" w:space="0"/>
            </w:tcBorders>
            <w:shd w:val="clear" w:color="auto" w:fill="auto"/>
            <w:noWrap/>
            <w:vAlign w:val="center"/>
          </w:tcPr>
          <w:p w14:paraId="4F75D4BC">
            <w:pPr>
              <w:ind w:firstLine="320"/>
              <w:jc w:val="center"/>
              <w:rPr>
                <w:rFonts w:ascii="等线" w:hAnsi="等线" w:eastAsia="等线" w:cs="宋体"/>
                <w:kern w:val="0"/>
                <w:sz w:val="16"/>
                <w:szCs w:val="16"/>
              </w:rPr>
            </w:pPr>
            <w:r>
              <w:rPr>
                <w:rFonts w:hint="eastAsia" w:ascii="等线" w:hAnsi="等线" w:eastAsia="等线" w:cs="宋体"/>
                <w:kern w:val="0"/>
                <w:sz w:val="16"/>
                <w:szCs w:val="16"/>
              </w:rPr>
              <w:t>10</w:t>
            </w:r>
          </w:p>
        </w:tc>
        <w:tc>
          <w:tcPr>
            <w:tcW w:w="2673" w:type="dxa"/>
            <w:tcBorders>
              <w:top w:val="nil"/>
              <w:left w:val="nil"/>
              <w:bottom w:val="single" w:color="auto" w:sz="4" w:space="0"/>
              <w:right w:val="single" w:color="auto" w:sz="4" w:space="0"/>
            </w:tcBorders>
            <w:shd w:val="clear" w:color="000000" w:fill="FFFFFF"/>
            <w:noWrap/>
            <w:vAlign w:val="center"/>
          </w:tcPr>
          <w:p w14:paraId="6171A91A">
            <w:pPr>
              <w:ind w:firstLine="320"/>
              <w:jc w:val="left"/>
              <w:rPr>
                <w:rFonts w:ascii="等线" w:hAnsi="等线" w:eastAsia="等线" w:cs="宋体"/>
                <w:kern w:val="0"/>
                <w:sz w:val="16"/>
                <w:szCs w:val="16"/>
              </w:rPr>
            </w:pPr>
            <w:r>
              <w:rPr>
                <w:rFonts w:hint="eastAsia" w:ascii="等线" w:hAnsi="等线" w:eastAsia="等线" w:cs="宋体"/>
                <w:kern w:val="0"/>
                <w:sz w:val="16"/>
                <w:szCs w:val="16"/>
              </w:rPr>
              <w:t>抛丸网关</w:t>
            </w:r>
          </w:p>
        </w:tc>
        <w:tc>
          <w:tcPr>
            <w:tcW w:w="1982" w:type="dxa"/>
            <w:vMerge w:val="continue"/>
            <w:tcBorders>
              <w:top w:val="nil"/>
              <w:left w:val="single" w:color="auto" w:sz="4" w:space="0"/>
              <w:bottom w:val="single" w:color="000000" w:sz="4" w:space="0"/>
              <w:right w:val="single" w:color="auto" w:sz="4" w:space="0"/>
            </w:tcBorders>
            <w:vAlign w:val="center"/>
          </w:tcPr>
          <w:p w14:paraId="5F94C7C5">
            <w:pPr>
              <w:ind w:firstLine="320"/>
              <w:jc w:val="left"/>
              <w:rPr>
                <w:rFonts w:ascii="等线" w:hAnsi="等线" w:eastAsia="等线" w:cs="宋体"/>
                <w:kern w:val="0"/>
                <w:sz w:val="16"/>
                <w:szCs w:val="16"/>
              </w:rPr>
            </w:pPr>
          </w:p>
        </w:tc>
        <w:tc>
          <w:tcPr>
            <w:tcW w:w="2835" w:type="dxa"/>
            <w:tcBorders>
              <w:top w:val="nil"/>
              <w:left w:val="nil"/>
              <w:bottom w:val="single" w:color="auto" w:sz="4" w:space="0"/>
              <w:right w:val="single" w:color="auto" w:sz="4" w:space="0"/>
            </w:tcBorders>
            <w:shd w:val="clear" w:color="000000" w:fill="FFFFFF"/>
            <w:noWrap/>
            <w:vAlign w:val="center"/>
          </w:tcPr>
          <w:p w14:paraId="0618CF42">
            <w:pPr>
              <w:ind w:firstLine="320"/>
              <w:jc w:val="left"/>
              <w:rPr>
                <w:rFonts w:ascii="等线" w:hAnsi="等线" w:eastAsia="等线" w:cs="宋体"/>
                <w:kern w:val="0"/>
                <w:sz w:val="16"/>
                <w:szCs w:val="16"/>
              </w:rPr>
            </w:pPr>
            <w:r>
              <w:rPr>
                <w:rFonts w:hint="eastAsia" w:ascii="等线" w:hAnsi="等线" w:eastAsia="等线" w:cs="宋体"/>
                <w:kern w:val="0"/>
                <w:sz w:val="16"/>
                <w:szCs w:val="16"/>
              </w:rPr>
              <w:t>　</w:t>
            </w:r>
          </w:p>
        </w:tc>
        <w:tc>
          <w:tcPr>
            <w:tcW w:w="1560" w:type="dxa"/>
            <w:gridSpan w:val="2"/>
            <w:tcBorders>
              <w:top w:val="nil"/>
              <w:left w:val="nil"/>
              <w:bottom w:val="single" w:color="auto" w:sz="4" w:space="0"/>
              <w:right w:val="single" w:color="auto" w:sz="4" w:space="0"/>
            </w:tcBorders>
            <w:shd w:val="clear" w:color="auto" w:fill="auto"/>
            <w:noWrap/>
            <w:vAlign w:val="center"/>
          </w:tcPr>
          <w:p w14:paraId="5DD368B6">
            <w:pPr>
              <w:ind w:firstLine="320"/>
              <w:jc w:val="center"/>
              <w:rPr>
                <w:rFonts w:ascii="等线" w:hAnsi="等线" w:eastAsia="等线" w:cs="宋体"/>
                <w:kern w:val="0"/>
                <w:sz w:val="16"/>
                <w:szCs w:val="16"/>
              </w:rPr>
            </w:pPr>
            <w:r>
              <w:rPr>
                <w:rFonts w:hint="eastAsia" w:ascii="等线" w:hAnsi="等线" w:eastAsia="等线" w:cs="宋体"/>
                <w:kern w:val="0"/>
                <w:sz w:val="16"/>
                <w:szCs w:val="16"/>
              </w:rPr>
              <w:t>　</w:t>
            </w:r>
          </w:p>
        </w:tc>
      </w:tr>
      <w:tr w14:paraId="32150BF7">
        <w:tblPrEx>
          <w:tblCellMar>
            <w:top w:w="0" w:type="dxa"/>
            <w:left w:w="108" w:type="dxa"/>
            <w:bottom w:w="0" w:type="dxa"/>
            <w:right w:w="108" w:type="dxa"/>
          </w:tblCellMar>
        </w:tblPrEx>
        <w:trPr>
          <w:trHeight w:val="195" w:hRule="atLeast"/>
        </w:trPr>
        <w:tc>
          <w:tcPr>
            <w:tcW w:w="5103" w:type="dxa"/>
            <w:gridSpan w:val="3"/>
            <w:tcBorders>
              <w:top w:val="nil"/>
              <w:left w:val="single" w:color="auto" w:sz="4" w:space="0"/>
              <w:bottom w:val="single" w:color="auto" w:sz="4" w:space="0"/>
              <w:right w:val="single" w:color="auto" w:sz="4" w:space="0"/>
            </w:tcBorders>
            <w:shd w:val="clear" w:color="auto" w:fill="auto"/>
            <w:noWrap/>
            <w:vAlign w:val="center"/>
          </w:tcPr>
          <w:p w14:paraId="60760BE6">
            <w:pPr>
              <w:ind w:firstLine="320"/>
              <w:jc w:val="center"/>
              <w:rPr>
                <w:rFonts w:ascii="等线" w:hAnsi="等线" w:eastAsia="等线" w:cs="宋体"/>
                <w:kern w:val="0"/>
                <w:sz w:val="16"/>
                <w:szCs w:val="16"/>
              </w:rPr>
            </w:pPr>
            <w:r>
              <w:rPr>
                <w:rFonts w:hint="eastAsia" w:ascii="等线" w:hAnsi="等线" w:eastAsia="等线" w:cs="宋体"/>
                <w:kern w:val="0"/>
                <w:sz w:val="16"/>
                <w:szCs w:val="16"/>
              </w:rPr>
              <w:t>注：抛丸总表包含抛丸机及其治理风机总电量</w:t>
            </w:r>
          </w:p>
        </w:tc>
        <w:tc>
          <w:tcPr>
            <w:tcW w:w="2835" w:type="dxa"/>
            <w:tcBorders>
              <w:top w:val="nil"/>
              <w:left w:val="nil"/>
              <w:bottom w:val="single" w:color="auto" w:sz="4" w:space="0"/>
              <w:right w:val="single" w:color="auto" w:sz="4" w:space="0"/>
            </w:tcBorders>
            <w:shd w:val="clear" w:color="000000" w:fill="FFFFFF"/>
            <w:noWrap/>
            <w:vAlign w:val="center"/>
          </w:tcPr>
          <w:p w14:paraId="1F079E8E">
            <w:pPr>
              <w:ind w:firstLine="320"/>
              <w:jc w:val="left"/>
              <w:rPr>
                <w:rFonts w:ascii="等线" w:hAnsi="等线" w:eastAsia="等线" w:cs="宋体"/>
                <w:kern w:val="0"/>
                <w:sz w:val="16"/>
                <w:szCs w:val="16"/>
              </w:rPr>
            </w:pPr>
            <w:r>
              <w:rPr>
                <w:rFonts w:hint="eastAsia" w:ascii="等线" w:hAnsi="等线" w:eastAsia="等线" w:cs="宋体"/>
                <w:kern w:val="0"/>
                <w:sz w:val="16"/>
                <w:szCs w:val="16"/>
              </w:rPr>
              <w:t>　</w:t>
            </w:r>
          </w:p>
        </w:tc>
        <w:tc>
          <w:tcPr>
            <w:tcW w:w="1560" w:type="dxa"/>
            <w:gridSpan w:val="2"/>
            <w:tcBorders>
              <w:top w:val="nil"/>
              <w:left w:val="nil"/>
              <w:bottom w:val="single" w:color="auto" w:sz="4" w:space="0"/>
              <w:right w:val="single" w:color="auto" w:sz="4" w:space="0"/>
            </w:tcBorders>
            <w:shd w:val="clear" w:color="auto" w:fill="auto"/>
            <w:noWrap/>
            <w:vAlign w:val="center"/>
          </w:tcPr>
          <w:p w14:paraId="0F13FA96">
            <w:pPr>
              <w:ind w:firstLine="320"/>
              <w:jc w:val="center"/>
              <w:rPr>
                <w:rFonts w:ascii="等线" w:hAnsi="等线" w:eastAsia="等线" w:cs="宋体"/>
                <w:kern w:val="0"/>
                <w:sz w:val="16"/>
                <w:szCs w:val="16"/>
              </w:rPr>
            </w:pPr>
            <w:r>
              <w:rPr>
                <w:rFonts w:hint="eastAsia" w:ascii="等线" w:hAnsi="等线" w:eastAsia="等线" w:cs="宋体"/>
                <w:kern w:val="0"/>
                <w:sz w:val="16"/>
                <w:szCs w:val="16"/>
              </w:rPr>
              <w:t>　</w:t>
            </w:r>
          </w:p>
        </w:tc>
      </w:tr>
      <w:tr w14:paraId="480DF1E1">
        <w:tblPrEx>
          <w:tblCellMar>
            <w:top w:w="0" w:type="dxa"/>
            <w:left w:w="108" w:type="dxa"/>
            <w:bottom w:w="0" w:type="dxa"/>
            <w:right w:w="108" w:type="dxa"/>
          </w:tblCellMar>
        </w:tblPrEx>
        <w:trPr>
          <w:trHeight w:val="195" w:hRule="atLeast"/>
        </w:trPr>
        <w:tc>
          <w:tcPr>
            <w:tcW w:w="448" w:type="dxa"/>
            <w:tcBorders>
              <w:top w:val="nil"/>
              <w:left w:val="single" w:color="auto" w:sz="4" w:space="0"/>
              <w:bottom w:val="single" w:color="auto" w:sz="4" w:space="0"/>
              <w:right w:val="single" w:color="auto" w:sz="4" w:space="0"/>
            </w:tcBorders>
            <w:shd w:val="clear" w:color="auto" w:fill="auto"/>
            <w:noWrap/>
            <w:vAlign w:val="center"/>
          </w:tcPr>
          <w:p w14:paraId="219F1E1F">
            <w:pPr>
              <w:ind w:firstLine="320"/>
              <w:jc w:val="center"/>
              <w:rPr>
                <w:rFonts w:ascii="等线" w:hAnsi="等线" w:eastAsia="等线" w:cs="宋体"/>
                <w:kern w:val="0"/>
                <w:sz w:val="16"/>
                <w:szCs w:val="16"/>
              </w:rPr>
            </w:pPr>
            <w:r>
              <w:rPr>
                <w:rFonts w:hint="eastAsia" w:ascii="等线" w:hAnsi="等线" w:eastAsia="等线" w:cs="宋体"/>
                <w:kern w:val="0"/>
                <w:sz w:val="16"/>
                <w:szCs w:val="16"/>
              </w:rPr>
              <w:t>11</w:t>
            </w:r>
          </w:p>
        </w:tc>
        <w:tc>
          <w:tcPr>
            <w:tcW w:w="2673" w:type="dxa"/>
            <w:tcBorders>
              <w:top w:val="nil"/>
              <w:left w:val="nil"/>
              <w:bottom w:val="single" w:color="auto" w:sz="4" w:space="0"/>
              <w:right w:val="single" w:color="auto" w:sz="4" w:space="0"/>
            </w:tcBorders>
            <w:shd w:val="clear" w:color="000000" w:fill="FFFFFF"/>
            <w:noWrap/>
            <w:vAlign w:val="center"/>
          </w:tcPr>
          <w:p w14:paraId="00F366A8">
            <w:pPr>
              <w:ind w:firstLine="320"/>
              <w:jc w:val="left"/>
              <w:rPr>
                <w:rFonts w:ascii="等线" w:hAnsi="等线" w:eastAsia="等线" w:cs="宋体"/>
                <w:kern w:val="0"/>
                <w:sz w:val="16"/>
                <w:szCs w:val="16"/>
              </w:rPr>
            </w:pPr>
            <w:r>
              <w:rPr>
                <w:rFonts w:hint="eastAsia" w:ascii="等线" w:hAnsi="等线" w:eastAsia="等线" w:cs="宋体"/>
                <w:kern w:val="0"/>
                <w:sz w:val="16"/>
                <w:szCs w:val="16"/>
              </w:rPr>
              <w:t>焊机12台（焊装调整班）</w:t>
            </w:r>
          </w:p>
        </w:tc>
        <w:tc>
          <w:tcPr>
            <w:tcW w:w="1982" w:type="dxa"/>
            <w:tcBorders>
              <w:top w:val="nil"/>
              <w:left w:val="nil"/>
              <w:bottom w:val="single" w:color="auto" w:sz="4" w:space="0"/>
              <w:right w:val="single" w:color="auto" w:sz="4" w:space="0"/>
            </w:tcBorders>
            <w:shd w:val="clear" w:color="000000" w:fill="FFFFFF"/>
            <w:noWrap/>
            <w:vAlign w:val="center"/>
          </w:tcPr>
          <w:p w14:paraId="63A6E3A4">
            <w:pPr>
              <w:ind w:firstLine="320"/>
              <w:jc w:val="center"/>
              <w:rPr>
                <w:rFonts w:ascii="等线" w:hAnsi="等线" w:eastAsia="等线" w:cs="宋体"/>
                <w:kern w:val="0"/>
                <w:sz w:val="16"/>
                <w:szCs w:val="16"/>
              </w:rPr>
            </w:pPr>
            <w:r>
              <w:rPr>
                <w:rFonts w:hint="eastAsia" w:ascii="等线" w:hAnsi="等线" w:eastAsia="等线" w:cs="宋体"/>
                <w:kern w:val="0"/>
                <w:sz w:val="16"/>
                <w:szCs w:val="16"/>
              </w:rPr>
              <w:t>12台焊机</w:t>
            </w:r>
          </w:p>
        </w:tc>
        <w:tc>
          <w:tcPr>
            <w:tcW w:w="2835" w:type="dxa"/>
            <w:tcBorders>
              <w:top w:val="nil"/>
              <w:left w:val="nil"/>
              <w:bottom w:val="single" w:color="auto" w:sz="4" w:space="0"/>
              <w:right w:val="single" w:color="auto" w:sz="4" w:space="0"/>
            </w:tcBorders>
            <w:shd w:val="clear" w:color="000000" w:fill="FFFFFF"/>
            <w:noWrap/>
            <w:vAlign w:val="center"/>
          </w:tcPr>
          <w:p w14:paraId="0B1187C1">
            <w:pPr>
              <w:ind w:firstLine="320"/>
              <w:jc w:val="left"/>
              <w:rPr>
                <w:rFonts w:ascii="等线" w:hAnsi="等线" w:eastAsia="等线" w:cs="宋体"/>
                <w:kern w:val="0"/>
                <w:sz w:val="16"/>
                <w:szCs w:val="16"/>
              </w:rPr>
            </w:pPr>
            <w:r>
              <w:rPr>
                <w:rFonts w:hint="eastAsia" w:ascii="等线" w:hAnsi="等线" w:eastAsia="等线" w:cs="宋体"/>
                <w:kern w:val="0"/>
                <w:sz w:val="16"/>
                <w:szCs w:val="16"/>
              </w:rPr>
              <w:t>治理风机1</w:t>
            </w:r>
          </w:p>
        </w:tc>
        <w:tc>
          <w:tcPr>
            <w:tcW w:w="1560" w:type="dxa"/>
            <w:gridSpan w:val="2"/>
            <w:vMerge w:val="restart"/>
            <w:tcBorders>
              <w:top w:val="nil"/>
              <w:left w:val="single" w:color="auto" w:sz="4" w:space="0"/>
              <w:bottom w:val="single" w:color="auto" w:sz="4" w:space="0"/>
              <w:right w:val="single" w:color="auto" w:sz="4" w:space="0"/>
            </w:tcBorders>
            <w:shd w:val="clear" w:color="auto" w:fill="auto"/>
            <w:noWrap/>
            <w:vAlign w:val="center"/>
          </w:tcPr>
          <w:p w14:paraId="1C5F8009">
            <w:pPr>
              <w:ind w:firstLine="320"/>
              <w:jc w:val="center"/>
              <w:rPr>
                <w:rFonts w:ascii="等线" w:hAnsi="等线" w:eastAsia="等线" w:cs="宋体"/>
                <w:kern w:val="0"/>
                <w:sz w:val="16"/>
                <w:szCs w:val="16"/>
              </w:rPr>
            </w:pPr>
            <w:r>
              <w:rPr>
                <w:rFonts w:hint="eastAsia" w:ascii="等线" w:hAnsi="等线" w:eastAsia="等线" w:cs="宋体"/>
                <w:kern w:val="0"/>
                <w:sz w:val="16"/>
                <w:szCs w:val="16"/>
              </w:rPr>
              <w:t>3台治理设施</w:t>
            </w:r>
          </w:p>
        </w:tc>
      </w:tr>
      <w:tr w14:paraId="666008C9">
        <w:tblPrEx>
          <w:tblCellMar>
            <w:top w:w="0" w:type="dxa"/>
            <w:left w:w="108" w:type="dxa"/>
            <w:bottom w:w="0" w:type="dxa"/>
            <w:right w:w="108" w:type="dxa"/>
          </w:tblCellMar>
        </w:tblPrEx>
        <w:trPr>
          <w:trHeight w:val="195" w:hRule="atLeast"/>
        </w:trPr>
        <w:tc>
          <w:tcPr>
            <w:tcW w:w="448" w:type="dxa"/>
            <w:tcBorders>
              <w:top w:val="nil"/>
              <w:left w:val="single" w:color="auto" w:sz="4" w:space="0"/>
              <w:bottom w:val="single" w:color="auto" w:sz="4" w:space="0"/>
              <w:right w:val="single" w:color="auto" w:sz="4" w:space="0"/>
            </w:tcBorders>
            <w:shd w:val="clear" w:color="auto" w:fill="auto"/>
            <w:noWrap/>
            <w:vAlign w:val="center"/>
          </w:tcPr>
          <w:p w14:paraId="49A1B317">
            <w:pPr>
              <w:ind w:firstLine="320"/>
              <w:jc w:val="center"/>
              <w:rPr>
                <w:rFonts w:ascii="等线" w:hAnsi="等线" w:eastAsia="等线" w:cs="宋体"/>
                <w:kern w:val="0"/>
                <w:sz w:val="16"/>
                <w:szCs w:val="16"/>
              </w:rPr>
            </w:pPr>
            <w:r>
              <w:rPr>
                <w:rFonts w:hint="eastAsia" w:ascii="等线" w:hAnsi="等线" w:eastAsia="等线" w:cs="宋体"/>
                <w:kern w:val="0"/>
                <w:sz w:val="16"/>
                <w:szCs w:val="16"/>
              </w:rPr>
              <w:t>12</w:t>
            </w:r>
          </w:p>
        </w:tc>
        <w:tc>
          <w:tcPr>
            <w:tcW w:w="2673" w:type="dxa"/>
            <w:tcBorders>
              <w:top w:val="nil"/>
              <w:left w:val="nil"/>
              <w:bottom w:val="single" w:color="auto" w:sz="4" w:space="0"/>
              <w:right w:val="single" w:color="auto" w:sz="4" w:space="0"/>
            </w:tcBorders>
            <w:shd w:val="clear" w:color="000000" w:fill="FFFFFF"/>
            <w:noWrap/>
            <w:vAlign w:val="center"/>
          </w:tcPr>
          <w:p w14:paraId="013A3B2B">
            <w:pPr>
              <w:ind w:firstLine="320"/>
              <w:jc w:val="left"/>
              <w:rPr>
                <w:rFonts w:ascii="等线" w:hAnsi="等线" w:eastAsia="等线" w:cs="宋体"/>
                <w:kern w:val="0"/>
                <w:sz w:val="16"/>
                <w:szCs w:val="16"/>
              </w:rPr>
            </w:pPr>
            <w:r>
              <w:rPr>
                <w:rFonts w:hint="eastAsia" w:ascii="等线" w:hAnsi="等线" w:eastAsia="等线" w:cs="宋体"/>
                <w:kern w:val="0"/>
                <w:sz w:val="16"/>
                <w:szCs w:val="16"/>
              </w:rPr>
              <w:t>焊机7台（焊装分装）</w:t>
            </w:r>
          </w:p>
        </w:tc>
        <w:tc>
          <w:tcPr>
            <w:tcW w:w="1982" w:type="dxa"/>
            <w:tcBorders>
              <w:top w:val="nil"/>
              <w:left w:val="nil"/>
              <w:bottom w:val="nil"/>
              <w:right w:val="single" w:color="auto" w:sz="4" w:space="0"/>
            </w:tcBorders>
            <w:shd w:val="clear" w:color="000000" w:fill="FFFFFF"/>
            <w:noWrap/>
            <w:vAlign w:val="center"/>
          </w:tcPr>
          <w:p w14:paraId="3F5A6054">
            <w:pPr>
              <w:ind w:firstLine="0" w:firstLineChars="0"/>
              <w:jc w:val="left"/>
              <w:rPr>
                <w:rFonts w:ascii="等线" w:hAnsi="等线" w:eastAsia="等线" w:cs="宋体"/>
                <w:kern w:val="0"/>
                <w:sz w:val="16"/>
                <w:szCs w:val="16"/>
              </w:rPr>
            </w:pPr>
            <w:r>
              <w:rPr>
                <w:rFonts w:hint="eastAsia" w:ascii="等线" w:hAnsi="等线" w:eastAsia="等线" w:cs="宋体"/>
                <w:kern w:val="0"/>
                <w:sz w:val="16"/>
                <w:szCs w:val="16"/>
              </w:rPr>
              <w:t>合并到1个配电箱总进线</w:t>
            </w:r>
          </w:p>
        </w:tc>
        <w:tc>
          <w:tcPr>
            <w:tcW w:w="2835" w:type="dxa"/>
            <w:tcBorders>
              <w:top w:val="nil"/>
              <w:left w:val="nil"/>
              <w:bottom w:val="single" w:color="auto" w:sz="4" w:space="0"/>
              <w:right w:val="single" w:color="auto" w:sz="4" w:space="0"/>
            </w:tcBorders>
            <w:shd w:val="clear" w:color="000000" w:fill="FFFFFF"/>
            <w:noWrap/>
            <w:vAlign w:val="center"/>
          </w:tcPr>
          <w:p w14:paraId="4443693B">
            <w:pPr>
              <w:ind w:firstLine="320"/>
              <w:jc w:val="left"/>
              <w:rPr>
                <w:rFonts w:ascii="等线" w:hAnsi="等线" w:eastAsia="等线" w:cs="宋体"/>
                <w:kern w:val="0"/>
                <w:sz w:val="16"/>
                <w:szCs w:val="16"/>
              </w:rPr>
            </w:pPr>
            <w:r>
              <w:rPr>
                <w:rFonts w:hint="eastAsia" w:ascii="等线" w:hAnsi="等线" w:eastAsia="等线" w:cs="宋体"/>
                <w:kern w:val="0"/>
                <w:sz w:val="16"/>
                <w:szCs w:val="16"/>
              </w:rPr>
              <w:t>治理风机2</w:t>
            </w:r>
          </w:p>
        </w:tc>
        <w:tc>
          <w:tcPr>
            <w:tcW w:w="1560" w:type="dxa"/>
            <w:gridSpan w:val="2"/>
            <w:vMerge w:val="continue"/>
            <w:tcBorders>
              <w:top w:val="nil"/>
              <w:left w:val="single" w:color="auto" w:sz="4" w:space="0"/>
              <w:bottom w:val="single" w:color="auto" w:sz="4" w:space="0"/>
              <w:right w:val="single" w:color="auto" w:sz="4" w:space="0"/>
            </w:tcBorders>
            <w:vAlign w:val="center"/>
          </w:tcPr>
          <w:p w14:paraId="6F179040">
            <w:pPr>
              <w:ind w:firstLine="320"/>
              <w:jc w:val="left"/>
              <w:rPr>
                <w:rFonts w:ascii="等线" w:hAnsi="等线" w:eastAsia="等线" w:cs="宋体"/>
                <w:kern w:val="0"/>
                <w:sz w:val="16"/>
                <w:szCs w:val="16"/>
              </w:rPr>
            </w:pPr>
          </w:p>
        </w:tc>
      </w:tr>
      <w:tr w14:paraId="03A9305B">
        <w:tblPrEx>
          <w:tblCellMar>
            <w:top w:w="0" w:type="dxa"/>
            <w:left w:w="108" w:type="dxa"/>
            <w:bottom w:w="0" w:type="dxa"/>
            <w:right w:w="108" w:type="dxa"/>
          </w:tblCellMar>
        </w:tblPrEx>
        <w:trPr>
          <w:trHeight w:val="195" w:hRule="atLeast"/>
        </w:trPr>
        <w:tc>
          <w:tcPr>
            <w:tcW w:w="448" w:type="dxa"/>
            <w:tcBorders>
              <w:top w:val="nil"/>
              <w:left w:val="single" w:color="auto" w:sz="4" w:space="0"/>
              <w:bottom w:val="single" w:color="auto" w:sz="4" w:space="0"/>
              <w:right w:val="single" w:color="auto" w:sz="4" w:space="0"/>
            </w:tcBorders>
            <w:shd w:val="clear" w:color="auto" w:fill="auto"/>
            <w:noWrap/>
            <w:vAlign w:val="center"/>
          </w:tcPr>
          <w:p w14:paraId="01B30C5E">
            <w:pPr>
              <w:ind w:firstLine="320"/>
              <w:jc w:val="center"/>
              <w:rPr>
                <w:rFonts w:ascii="等线" w:hAnsi="等线" w:eastAsia="等线" w:cs="宋体"/>
                <w:kern w:val="0"/>
                <w:sz w:val="16"/>
                <w:szCs w:val="16"/>
              </w:rPr>
            </w:pPr>
            <w:r>
              <w:rPr>
                <w:rFonts w:hint="eastAsia" w:ascii="等线" w:hAnsi="等线" w:eastAsia="等线" w:cs="宋体"/>
                <w:kern w:val="0"/>
                <w:sz w:val="16"/>
                <w:szCs w:val="16"/>
              </w:rPr>
              <w:t>13</w:t>
            </w:r>
          </w:p>
        </w:tc>
        <w:tc>
          <w:tcPr>
            <w:tcW w:w="2673" w:type="dxa"/>
            <w:tcBorders>
              <w:top w:val="nil"/>
              <w:left w:val="nil"/>
              <w:bottom w:val="single" w:color="auto" w:sz="4" w:space="0"/>
              <w:right w:val="single" w:color="auto" w:sz="4" w:space="0"/>
            </w:tcBorders>
            <w:shd w:val="clear" w:color="000000" w:fill="FFFFFF"/>
            <w:noWrap/>
            <w:vAlign w:val="center"/>
          </w:tcPr>
          <w:p w14:paraId="6FBBB747">
            <w:pPr>
              <w:ind w:firstLine="320"/>
              <w:jc w:val="left"/>
              <w:rPr>
                <w:rFonts w:ascii="等线" w:hAnsi="等线" w:eastAsia="等线" w:cs="宋体"/>
                <w:kern w:val="0"/>
                <w:sz w:val="16"/>
                <w:szCs w:val="16"/>
              </w:rPr>
            </w:pPr>
            <w:r>
              <w:rPr>
                <w:rFonts w:hint="eastAsia" w:ascii="等线" w:hAnsi="等线" w:eastAsia="等线" w:cs="宋体"/>
                <w:kern w:val="0"/>
                <w:sz w:val="16"/>
                <w:szCs w:val="16"/>
              </w:rPr>
              <w:t>焊机组网关</w:t>
            </w:r>
          </w:p>
        </w:tc>
        <w:tc>
          <w:tcPr>
            <w:tcW w:w="1982" w:type="dxa"/>
            <w:vMerge w:val="restart"/>
            <w:tcBorders>
              <w:top w:val="single" w:color="auto" w:sz="4" w:space="0"/>
              <w:left w:val="single" w:color="auto" w:sz="4" w:space="0"/>
              <w:bottom w:val="nil"/>
              <w:right w:val="single" w:color="auto" w:sz="4" w:space="0"/>
            </w:tcBorders>
            <w:shd w:val="clear" w:color="000000" w:fill="FFFFFF"/>
            <w:noWrap/>
            <w:vAlign w:val="center"/>
          </w:tcPr>
          <w:p w14:paraId="51324DD3">
            <w:pPr>
              <w:ind w:firstLine="320"/>
              <w:jc w:val="center"/>
              <w:rPr>
                <w:rFonts w:ascii="等线" w:hAnsi="等线" w:eastAsia="等线" w:cs="宋体"/>
                <w:kern w:val="0"/>
                <w:sz w:val="16"/>
                <w:szCs w:val="16"/>
              </w:rPr>
            </w:pPr>
            <w:r>
              <w:rPr>
                <w:rFonts w:hint="eastAsia" w:ascii="等线" w:hAnsi="等线" w:eastAsia="等线" w:cs="宋体"/>
                <w:kern w:val="0"/>
                <w:sz w:val="16"/>
                <w:szCs w:val="16"/>
              </w:rPr>
              <w:t>1个总表，</w:t>
            </w:r>
          </w:p>
          <w:p w14:paraId="4FE4E7DD">
            <w:pPr>
              <w:ind w:firstLine="640" w:firstLineChars="400"/>
              <w:rPr>
                <w:rFonts w:ascii="等线" w:hAnsi="等线" w:eastAsia="等线" w:cs="宋体"/>
                <w:kern w:val="0"/>
                <w:sz w:val="16"/>
                <w:szCs w:val="16"/>
              </w:rPr>
            </w:pPr>
            <w:r>
              <w:rPr>
                <w:rFonts w:hint="eastAsia" w:ascii="等线" w:hAnsi="等线" w:eastAsia="等线" w:cs="宋体"/>
                <w:kern w:val="0"/>
                <w:sz w:val="16"/>
                <w:szCs w:val="16"/>
              </w:rPr>
              <w:t>1个网关</w:t>
            </w:r>
          </w:p>
        </w:tc>
        <w:tc>
          <w:tcPr>
            <w:tcW w:w="2835" w:type="dxa"/>
            <w:tcBorders>
              <w:top w:val="nil"/>
              <w:left w:val="nil"/>
              <w:bottom w:val="single" w:color="auto" w:sz="4" w:space="0"/>
              <w:right w:val="single" w:color="auto" w:sz="4" w:space="0"/>
            </w:tcBorders>
            <w:shd w:val="clear" w:color="auto" w:fill="auto"/>
            <w:noWrap/>
            <w:vAlign w:val="center"/>
          </w:tcPr>
          <w:p w14:paraId="5754413C">
            <w:pPr>
              <w:ind w:firstLine="320"/>
              <w:jc w:val="left"/>
              <w:rPr>
                <w:rFonts w:ascii="等线" w:hAnsi="等线" w:eastAsia="等线" w:cs="宋体"/>
                <w:kern w:val="0"/>
                <w:sz w:val="16"/>
                <w:szCs w:val="16"/>
              </w:rPr>
            </w:pPr>
            <w:r>
              <w:rPr>
                <w:rFonts w:hint="eastAsia" w:ascii="等线" w:hAnsi="等线" w:eastAsia="等线" w:cs="宋体"/>
                <w:kern w:val="0"/>
                <w:sz w:val="16"/>
                <w:szCs w:val="16"/>
              </w:rPr>
              <w:t>治理风机总表1</w:t>
            </w:r>
          </w:p>
        </w:tc>
        <w:tc>
          <w:tcPr>
            <w:tcW w:w="1560" w:type="dxa"/>
            <w:gridSpan w:val="2"/>
            <w:vMerge w:val="restart"/>
            <w:tcBorders>
              <w:top w:val="nil"/>
              <w:left w:val="single" w:color="auto" w:sz="4" w:space="0"/>
              <w:bottom w:val="single" w:color="000000" w:sz="4" w:space="0"/>
              <w:right w:val="single" w:color="auto" w:sz="4" w:space="0"/>
            </w:tcBorders>
            <w:shd w:val="clear" w:color="auto" w:fill="auto"/>
            <w:noWrap/>
            <w:vAlign w:val="center"/>
          </w:tcPr>
          <w:p w14:paraId="2F563536">
            <w:pPr>
              <w:ind w:firstLine="320"/>
              <w:jc w:val="center"/>
              <w:rPr>
                <w:rFonts w:ascii="等线" w:hAnsi="等线" w:eastAsia="等线" w:cs="宋体"/>
                <w:kern w:val="0"/>
                <w:sz w:val="16"/>
                <w:szCs w:val="16"/>
              </w:rPr>
            </w:pPr>
            <w:r>
              <w:rPr>
                <w:rFonts w:hint="eastAsia" w:ascii="等线" w:hAnsi="等线" w:eastAsia="等线" w:cs="宋体"/>
                <w:kern w:val="0"/>
                <w:sz w:val="16"/>
                <w:szCs w:val="16"/>
              </w:rPr>
              <w:t>2个总表</w:t>
            </w:r>
          </w:p>
        </w:tc>
      </w:tr>
      <w:tr w14:paraId="67D84874">
        <w:tblPrEx>
          <w:tblCellMar>
            <w:top w:w="0" w:type="dxa"/>
            <w:left w:w="108" w:type="dxa"/>
            <w:bottom w:w="0" w:type="dxa"/>
            <w:right w:w="108" w:type="dxa"/>
          </w:tblCellMar>
        </w:tblPrEx>
        <w:trPr>
          <w:trHeight w:val="195" w:hRule="atLeast"/>
        </w:trPr>
        <w:tc>
          <w:tcPr>
            <w:tcW w:w="448" w:type="dxa"/>
            <w:tcBorders>
              <w:top w:val="nil"/>
              <w:left w:val="single" w:color="auto" w:sz="4" w:space="0"/>
              <w:bottom w:val="single" w:color="auto" w:sz="4" w:space="0"/>
              <w:right w:val="single" w:color="auto" w:sz="4" w:space="0"/>
            </w:tcBorders>
            <w:shd w:val="clear" w:color="auto" w:fill="auto"/>
            <w:noWrap/>
            <w:vAlign w:val="center"/>
          </w:tcPr>
          <w:p w14:paraId="4B7C9AA4">
            <w:pPr>
              <w:ind w:firstLine="320"/>
              <w:jc w:val="center"/>
              <w:rPr>
                <w:rFonts w:ascii="等线" w:hAnsi="等线" w:eastAsia="等线" w:cs="宋体"/>
                <w:kern w:val="0"/>
                <w:sz w:val="16"/>
                <w:szCs w:val="16"/>
              </w:rPr>
            </w:pPr>
            <w:r>
              <w:rPr>
                <w:rFonts w:hint="eastAsia" w:ascii="等线" w:hAnsi="等线" w:eastAsia="等线" w:cs="宋体"/>
                <w:kern w:val="0"/>
                <w:sz w:val="16"/>
                <w:szCs w:val="16"/>
              </w:rPr>
              <w:t>14</w:t>
            </w:r>
          </w:p>
        </w:tc>
        <w:tc>
          <w:tcPr>
            <w:tcW w:w="2673" w:type="dxa"/>
            <w:tcBorders>
              <w:top w:val="nil"/>
              <w:left w:val="nil"/>
              <w:bottom w:val="single" w:color="auto" w:sz="4" w:space="0"/>
              <w:right w:val="single" w:color="auto" w:sz="4" w:space="0"/>
            </w:tcBorders>
            <w:shd w:val="clear" w:color="000000" w:fill="FFFFFF"/>
            <w:noWrap/>
            <w:vAlign w:val="center"/>
          </w:tcPr>
          <w:p w14:paraId="7D4FF53F">
            <w:pPr>
              <w:ind w:firstLine="320"/>
              <w:jc w:val="left"/>
              <w:rPr>
                <w:rFonts w:ascii="等线" w:hAnsi="等线" w:eastAsia="等线" w:cs="宋体"/>
                <w:kern w:val="0"/>
                <w:sz w:val="16"/>
                <w:szCs w:val="16"/>
              </w:rPr>
            </w:pPr>
            <w:r>
              <w:rPr>
                <w:rFonts w:hint="eastAsia" w:ascii="等线" w:hAnsi="等线" w:eastAsia="等线" w:cs="宋体"/>
                <w:kern w:val="0"/>
                <w:sz w:val="16"/>
                <w:szCs w:val="16"/>
              </w:rPr>
              <w:t>焊机组总表1</w:t>
            </w:r>
          </w:p>
        </w:tc>
        <w:tc>
          <w:tcPr>
            <w:tcW w:w="1982" w:type="dxa"/>
            <w:vMerge w:val="continue"/>
            <w:tcBorders>
              <w:top w:val="single" w:color="auto" w:sz="4" w:space="0"/>
              <w:left w:val="single" w:color="auto" w:sz="4" w:space="0"/>
              <w:bottom w:val="nil"/>
              <w:right w:val="single" w:color="auto" w:sz="4" w:space="0"/>
            </w:tcBorders>
            <w:vAlign w:val="center"/>
          </w:tcPr>
          <w:p w14:paraId="4D6D7260">
            <w:pPr>
              <w:ind w:firstLine="320"/>
              <w:jc w:val="left"/>
              <w:rPr>
                <w:rFonts w:ascii="等线" w:hAnsi="等线" w:eastAsia="等线" w:cs="宋体"/>
                <w:kern w:val="0"/>
                <w:sz w:val="16"/>
                <w:szCs w:val="16"/>
              </w:rPr>
            </w:pPr>
          </w:p>
        </w:tc>
        <w:tc>
          <w:tcPr>
            <w:tcW w:w="2835" w:type="dxa"/>
            <w:tcBorders>
              <w:top w:val="nil"/>
              <w:left w:val="nil"/>
              <w:bottom w:val="single" w:color="auto" w:sz="4" w:space="0"/>
              <w:right w:val="single" w:color="auto" w:sz="4" w:space="0"/>
            </w:tcBorders>
            <w:shd w:val="clear" w:color="auto" w:fill="auto"/>
            <w:noWrap/>
            <w:vAlign w:val="center"/>
          </w:tcPr>
          <w:p w14:paraId="77652415">
            <w:pPr>
              <w:ind w:firstLine="320"/>
              <w:jc w:val="left"/>
              <w:rPr>
                <w:rFonts w:ascii="等线" w:hAnsi="等线" w:eastAsia="等线" w:cs="宋体"/>
                <w:kern w:val="0"/>
                <w:sz w:val="16"/>
                <w:szCs w:val="16"/>
              </w:rPr>
            </w:pPr>
            <w:r>
              <w:rPr>
                <w:rFonts w:hint="eastAsia" w:ascii="等线" w:hAnsi="等线" w:eastAsia="等线" w:cs="宋体"/>
                <w:kern w:val="0"/>
                <w:sz w:val="16"/>
                <w:szCs w:val="16"/>
              </w:rPr>
              <w:t>治理风机总表2</w:t>
            </w:r>
          </w:p>
        </w:tc>
        <w:tc>
          <w:tcPr>
            <w:tcW w:w="1560" w:type="dxa"/>
            <w:gridSpan w:val="2"/>
            <w:vMerge w:val="continue"/>
            <w:tcBorders>
              <w:top w:val="nil"/>
              <w:left w:val="single" w:color="auto" w:sz="4" w:space="0"/>
              <w:bottom w:val="single" w:color="000000" w:sz="4" w:space="0"/>
              <w:right w:val="single" w:color="auto" w:sz="4" w:space="0"/>
            </w:tcBorders>
            <w:vAlign w:val="center"/>
          </w:tcPr>
          <w:p w14:paraId="7BCE71D8">
            <w:pPr>
              <w:ind w:firstLine="320"/>
              <w:jc w:val="left"/>
              <w:rPr>
                <w:rFonts w:ascii="等线" w:hAnsi="等线" w:eastAsia="等线" w:cs="宋体"/>
                <w:kern w:val="0"/>
                <w:sz w:val="16"/>
                <w:szCs w:val="16"/>
              </w:rPr>
            </w:pPr>
          </w:p>
        </w:tc>
      </w:tr>
      <w:tr w14:paraId="518DB745">
        <w:tblPrEx>
          <w:tblCellMar>
            <w:top w:w="0" w:type="dxa"/>
            <w:left w:w="108" w:type="dxa"/>
            <w:bottom w:w="0" w:type="dxa"/>
            <w:right w:w="108" w:type="dxa"/>
          </w:tblCellMar>
        </w:tblPrEx>
        <w:trPr>
          <w:trHeight w:val="524" w:hRule="atLeast"/>
        </w:trPr>
        <w:tc>
          <w:tcPr>
            <w:tcW w:w="3121" w:type="dxa"/>
            <w:gridSpan w:val="2"/>
            <w:tcBorders>
              <w:top w:val="nil"/>
              <w:left w:val="single" w:color="auto" w:sz="4" w:space="0"/>
              <w:bottom w:val="single" w:color="auto" w:sz="4" w:space="0"/>
              <w:right w:val="single" w:color="auto" w:sz="4" w:space="0"/>
            </w:tcBorders>
            <w:shd w:val="clear" w:color="auto" w:fill="auto"/>
            <w:noWrap/>
            <w:vAlign w:val="center"/>
          </w:tcPr>
          <w:p w14:paraId="7D8EC49B">
            <w:pPr>
              <w:ind w:firstLine="320"/>
              <w:jc w:val="left"/>
              <w:rPr>
                <w:rFonts w:ascii="等线" w:hAnsi="等线" w:eastAsia="等线" w:cs="宋体"/>
                <w:kern w:val="0"/>
                <w:sz w:val="16"/>
                <w:szCs w:val="16"/>
              </w:rPr>
            </w:pPr>
            <w:r>
              <w:rPr>
                <w:rFonts w:hint="eastAsia" w:ascii="等线" w:hAnsi="等线" w:eastAsia="等线" w:cs="宋体"/>
                <w:kern w:val="0"/>
                <w:sz w:val="16"/>
                <w:szCs w:val="16"/>
              </w:rPr>
              <w:t>注：焊机组总表对应相应焊机，安装时对应相关治理风机</w:t>
            </w:r>
          </w:p>
        </w:tc>
        <w:tc>
          <w:tcPr>
            <w:tcW w:w="1982" w:type="dxa"/>
            <w:tcBorders>
              <w:top w:val="nil"/>
              <w:left w:val="nil"/>
              <w:bottom w:val="nil"/>
              <w:right w:val="single" w:color="auto" w:sz="4" w:space="0"/>
            </w:tcBorders>
            <w:shd w:val="clear" w:color="000000" w:fill="FFFFFF"/>
            <w:noWrap/>
            <w:vAlign w:val="center"/>
          </w:tcPr>
          <w:p w14:paraId="0B2DBCAC">
            <w:pPr>
              <w:ind w:firstLine="320"/>
              <w:jc w:val="left"/>
              <w:rPr>
                <w:rFonts w:ascii="等线" w:hAnsi="等线" w:eastAsia="等线" w:cs="宋体"/>
                <w:kern w:val="0"/>
                <w:sz w:val="16"/>
                <w:szCs w:val="16"/>
              </w:rPr>
            </w:pPr>
            <w:r>
              <w:rPr>
                <w:rFonts w:hint="eastAsia" w:ascii="等线" w:hAnsi="等线" w:eastAsia="等线" w:cs="宋体"/>
                <w:kern w:val="0"/>
                <w:sz w:val="16"/>
                <w:szCs w:val="16"/>
              </w:rPr>
              <w:t>　</w:t>
            </w:r>
          </w:p>
        </w:tc>
        <w:tc>
          <w:tcPr>
            <w:tcW w:w="2835" w:type="dxa"/>
            <w:tcBorders>
              <w:top w:val="nil"/>
              <w:left w:val="nil"/>
              <w:bottom w:val="single" w:color="auto" w:sz="4" w:space="0"/>
              <w:right w:val="single" w:color="auto" w:sz="4" w:space="0"/>
            </w:tcBorders>
            <w:shd w:val="clear" w:color="auto" w:fill="auto"/>
            <w:noWrap/>
            <w:vAlign w:val="center"/>
          </w:tcPr>
          <w:p w14:paraId="69D82387">
            <w:pPr>
              <w:ind w:firstLine="320"/>
              <w:jc w:val="left"/>
              <w:rPr>
                <w:rFonts w:ascii="等线" w:hAnsi="等线" w:eastAsia="等线" w:cs="宋体"/>
                <w:kern w:val="0"/>
                <w:sz w:val="16"/>
                <w:szCs w:val="16"/>
              </w:rPr>
            </w:pPr>
            <w:r>
              <w:rPr>
                <w:rFonts w:hint="eastAsia" w:ascii="等线" w:hAnsi="等线" w:eastAsia="等线" w:cs="宋体"/>
                <w:kern w:val="0"/>
                <w:sz w:val="16"/>
                <w:szCs w:val="16"/>
              </w:rPr>
              <w:t>治理组网关</w:t>
            </w:r>
          </w:p>
        </w:tc>
        <w:tc>
          <w:tcPr>
            <w:tcW w:w="1560" w:type="dxa"/>
            <w:gridSpan w:val="2"/>
            <w:tcBorders>
              <w:top w:val="nil"/>
              <w:left w:val="nil"/>
              <w:bottom w:val="single" w:color="auto" w:sz="4" w:space="0"/>
              <w:right w:val="single" w:color="auto" w:sz="4" w:space="0"/>
            </w:tcBorders>
            <w:shd w:val="clear" w:color="auto" w:fill="auto"/>
            <w:noWrap/>
            <w:vAlign w:val="center"/>
          </w:tcPr>
          <w:p w14:paraId="53D5CEBE">
            <w:pPr>
              <w:ind w:firstLine="320"/>
              <w:jc w:val="center"/>
              <w:rPr>
                <w:rFonts w:ascii="等线" w:hAnsi="等线" w:eastAsia="等线" w:cs="宋体"/>
                <w:kern w:val="0"/>
                <w:sz w:val="16"/>
                <w:szCs w:val="16"/>
              </w:rPr>
            </w:pPr>
            <w:r>
              <w:rPr>
                <w:rFonts w:hint="eastAsia" w:ascii="等线" w:hAnsi="等线" w:eastAsia="等线" w:cs="宋体"/>
                <w:kern w:val="0"/>
                <w:sz w:val="16"/>
                <w:szCs w:val="16"/>
              </w:rPr>
              <w:t>1个网关</w:t>
            </w:r>
          </w:p>
        </w:tc>
      </w:tr>
      <w:tr w14:paraId="4E7A99EE">
        <w:tblPrEx>
          <w:tblCellMar>
            <w:top w:w="0" w:type="dxa"/>
            <w:left w:w="108" w:type="dxa"/>
            <w:bottom w:w="0" w:type="dxa"/>
            <w:right w:w="108" w:type="dxa"/>
          </w:tblCellMar>
        </w:tblPrEx>
        <w:trPr>
          <w:trHeight w:val="195" w:hRule="atLeast"/>
        </w:trPr>
        <w:tc>
          <w:tcPr>
            <w:tcW w:w="448" w:type="dxa"/>
            <w:tcBorders>
              <w:top w:val="nil"/>
              <w:left w:val="single" w:color="auto" w:sz="4" w:space="0"/>
              <w:bottom w:val="single" w:color="auto" w:sz="4" w:space="0"/>
              <w:right w:val="single" w:color="auto" w:sz="4" w:space="0"/>
            </w:tcBorders>
            <w:shd w:val="clear" w:color="auto" w:fill="auto"/>
            <w:noWrap/>
            <w:vAlign w:val="center"/>
          </w:tcPr>
          <w:p w14:paraId="5324D9DD">
            <w:pPr>
              <w:ind w:firstLine="320"/>
              <w:jc w:val="left"/>
              <w:rPr>
                <w:rFonts w:ascii="等线" w:hAnsi="等线" w:eastAsia="等线" w:cs="宋体"/>
                <w:kern w:val="0"/>
                <w:sz w:val="16"/>
                <w:szCs w:val="16"/>
              </w:rPr>
            </w:pPr>
            <w:r>
              <w:rPr>
                <w:rFonts w:hint="eastAsia" w:ascii="等线" w:hAnsi="等线" w:eastAsia="等线" w:cs="宋体"/>
                <w:kern w:val="0"/>
                <w:sz w:val="16"/>
                <w:szCs w:val="16"/>
              </w:rPr>
              <w:t>　</w:t>
            </w:r>
          </w:p>
        </w:tc>
        <w:tc>
          <w:tcPr>
            <w:tcW w:w="2673" w:type="dxa"/>
            <w:tcBorders>
              <w:top w:val="single" w:color="auto" w:sz="4" w:space="0"/>
              <w:left w:val="nil"/>
              <w:bottom w:val="single" w:color="auto" w:sz="4" w:space="0"/>
              <w:right w:val="single" w:color="auto" w:sz="4" w:space="0"/>
            </w:tcBorders>
            <w:shd w:val="clear" w:color="auto" w:fill="auto"/>
            <w:noWrap/>
            <w:vAlign w:val="center"/>
          </w:tcPr>
          <w:p w14:paraId="2BEC0D9B">
            <w:pPr>
              <w:ind w:firstLine="320"/>
              <w:jc w:val="left"/>
              <w:rPr>
                <w:rFonts w:ascii="等线" w:hAnsi="等线" w:eastAsia="等线" w:cs="宋体"/>
                <w:kern w:val="0"/>
                <w:sz w:val="16"/>
                <w:szCs w:val="16"/>
              </w:rPr>
            </w:pPr>
            <w:r>
              <w:rPr>
                <w:rFonts w:hint="eastAsia" w:ascii="等线" w:hAnsi="等线" w:eastAsia="等线" w:cs="宋体"/>
                <w:kern w:val="0"/>
                <w:sz w:val="16"/>
                <w:szCs w:val="16"/>
              </w:rPr>
              <w:t>　</w:t>
            </w:r>
          </w:p>
        </w:tc>
        <w:tc>
          <w:tcPr>
            <w:tcW w:w="1982" w:type="dxa"/>
            <w:tcBorders>
              <w:top w:val="single" w:color="auto" w:sz="4" w:space="0"/>
              <w:left w:val="nil"/>
              <w:bottom w:val="single" w:color="auto" w:sz="4" w:space="0"/>
              <w:right w:val="single" w:color="auto" w:sz="4" w:space="0"/>
            </w:tcBorders>
            <w:shd w:val="clear" w:color="auto" w:fill="auto"/>
            <w:noWrap/>
            <w:vAlign w:val="center"/>
          </w:tcPr>
          <w:p w14:paraId="3591D7D0">
            <w:pPr>
              <w:ind w:firstLine="320"/>
              <w:jc w:val="left"/>
              <w:rPr>
                <w:rFonts w:ascii="等线" w:hAnsi="等线" w:eastAsia="等线" w:cs="宋体"/>
                <w:kern w:val="0"/>
                <w:sz w:val="16"/>
                <w:szCs w:val="16"/>
              </w:rPr>
            </w:pPr>
            <w:r>
              <w:rPr>
                <w:rFonts w:hint="eastAsia" w:ascii="等线" w:hAnsi="等线" w:eastAsia="等线" w:cs="宋体"/>
                <w:kern w:val="0"/>
                <w:sz w:val="16"/>
                <w:szCs w:val="16"/>
              </w:rPr>
              <w:t>　</w:t>
            </w:r>
          </w:p>
        </w:tc>
        <w:tc>
          <w:tcPr>
            <w:tcW w:w="4395" w:type="dxa"/>
            <w:gridSpan w:val="3"/>
            <w:tcBorders>
              <w:top w:val="nil"/>
              <w:left w:val="nil"/>
              <w:bottom w:val="single" w:color="auto" w:sz="4" w:space="0"/>
              <w:right w:val="single" w:color="auto" w:sz="4" w:space="0"/>
            </w:tcBorders>
            <w:shd w:val="clear" w:color="auto" w:fill="auto"/>
            <w:noWrap/>
            <w:vAlign w:val="center"/>
          </w:tcPr>
          <w:p w14:paraId="57429B57">
            <w:pPr>
              <w:ind w:firstLine="320"/>
              <w:jc w:val="left"/>
              <w:rPr>
                <w:rFonts w:ascii="等线" w:hAnsi="等线" w:eastAsia="等线" w:cs="宋体"/>
                <w:kern w:val="0"/>
                <w:sz w:val="16"/>
                <w:szCs w:val="16"/>
              </w:rPr>
            </w:pPr>
            <w:r>
              <w:rPr>
                <w:rFonts w:hint="eastAsia" w:ascii="等线" w:hAnsi="等线" w:eastAsia="等线" w:cs="宋体"/>
                <w:kern w:val="0"/>
                <w:sz w:val="16"/>
                <w:szCs w:val="16"/>
              </w:rPr>
              <w:t>注：治理风机总表1包含治理风机1和2用电量</w:t>
            </w:r>
          </w:p>
        </w:tc>
      </w:tr>
      <w:tr w14:paraId="7F8D7532">
        <w:tblPrEx>
          <w:tblCellMar>
            <w:top w:w="0" w:type="dxa"/>
            <w:left w:w="108" w:type="dxa"/>
            <w:bottom w:w="0" w:type="dxa"/>
            <w:right w:w="108" w:type="dxa"/>
          </w:tblCellMar>
        </w:tblPrEx>
        <w:trPr>
          <w:trHeight w:val="195" w:hRule="atLeast"/>
        </w:trPr>
        <w:tc>
          <w:tcPr>
            <w:tcW w:w="448" w:type="dxa"/>
            <w:tcBorders>
              <w:top w:val="nil"/>
              <w:left w:val="single" w:color="auto" w:sz="4" w:space="0"/>
              <w:bottom w:val="single" w:color="auto" w:sz="4" w:space="0"/>
              <w:right w:val="single" w:color="auto" w:sz="4" w:space="0"/>
            </w:tcBorders>
            <w:shd w:val="clear" w:color="auto" w:fill="auto"/>
            <w:noWrap/>
            <w:vAlign w:val="center"/>
          </w:tcPr>
          <w:p w14:paraId="448D5387">
            <w:pPr>
              <w:ind w:firstLine="440"/>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2673" w:type="dxa"/>
            <w:tcBorders>
              <w:top w:val="nil"/>
              <w:left w:val="nil"/>
              <w:bottom w:val="single" w:color="auto" w:sz="4" w:space="0"/>
              <w:right w:val="single" w:color="auto" w:sz="4" w:space="0"/>
            </w:tcBorders>
            <w:shd w:val="clear" w:color="auto" w:fill="auto"/>
            <w:noWrap/>
            <w:vAlign w:val="center"/>
          </w:tcPr>
          <w:p w14:paraId="55576933">
            <w:pPr>
              <w:ind w:firstLine="440"/>
              <w:jc w:val="left"/>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数量合计</w:t>
            </w:r>
          </w:p>
        </w:tc>
        <w:tc>
          <w:tcPr>
            <w:tcW w:w="1982" w:type="dxa"/>
            <w:tcBorders>
              <w:top w:val="nil"/>
              <w:left w:val="nil"/>
              <w:bottom w:val="single" w:color="auto" w:sz="4" w:space="0"/>
              <w:right w:val="single" w:color="auto" w:sz="4" w:space="0"/>
            </w:tcBorders>
            <w:shd w:val="clear" w:color="auto" w:fill="auto"/>
            <w:noWrap/>
            <w:vAlign w:val="center"/>
          </w:tcPr>
          <w:p w14:paraId="6BB47623">
            <w:pPr>
              <w:ind w:firstLine="440"/>
              <w:jc w:val="center"/>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25</w:t>
            </w:r>
          </w:p>
        </w:tc>
        <w:tc>
          <w:tcPr>
            <w:tcW w:w="2835" w:type="dxa"/>
            <w:tcBorders>
              <w:top w:val="nil"/>
              <w:left w:val="nil"/>
              <w:bottom w:val="single" w:color="auto" w:sz="4" w:space="0"/>
              <w:right w:val="single" w:color="auto" w:sz="4" w:space="0"/>
            </w:tcBorders>
            <w:shd w:val="clear" w:color="auto" w:fill="auto"/>
            <w:noWrap/>
            <w:vAlign w:val="center"/>
          </w:tcPr>
          <w:p w14:paraId="5ABBDFFC">
            <w:pPr>
              <w:ind w:firstLine="440"/>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560" w:type="dxa"/>
            <w:gridSpan w:val="2"/>
            <w:tcBorders>
              <w:top w:val="nil"/>
              <w:left w:val="nil"/>
              <w:bottom w:val="single" w:color="auto" w:sz="4" w:space="0"/>
              <w:right w:val="single" w:color="auto" w:sz="4" w:space="0"/>
            </w:tcBorders>
            <w:shd w:val="clear" w:color="auto" w:fill="auto"/>
            <w:noWrap/>
            <w:vAlign w:val="center"/>
          </w:tcPr>
          <w:p w14:paraId="386B13E9">
            <w:pPr>
              <w:ind w:firstLine="440"/>
              <w:jc w:val="center"/>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10</w:t>
            </w:r>
          </w:p>
        </w:tc>
      </w:tr>
    </w:tbl>
    <w:p w14:paraId="74780F7D">
      <w:pPr>
        <w:pStyle w:val="5"/>
        <w:spacing w:line="400" w:lineRule="exact"/>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中标方合作期间对以上3</w:t>
      </w:r>
      <w:r>
        <w:rPr>
          <w:rFonts w:ascii="仿宋_GB2312" w:hAnsi="仿宋_GB2312" w:eastAsia="仿宋_GB2312" w:cs="仿宋_GB2312"/>
          <w:bCs/>
          <w:color w:val="000000" w:themeColor="text1"/>
          <w:sz w:val="28"/>
          <w:szCs w:val="28"/>
          <w14:textFill>
            <w14:solidFill>
              <w14:schemeClr w14:val="tx1"/>
            </w14:solidFill>
          </w14:textFill>
        </w:rPr>
        <w:t>5</w:t>
      </w:r>
      <w:r>
        <w:rPr>
          <w:rFonts w:hint="eastAsia" w:ascii="仿宋_GB2312" w:hAnsi="仿宋_GB2312" w:eastAsia="仿宋_GB2312" w:cs="仿宋_GB2312"/>
          <w:bCs/>
          <w:color w:val="000000" w:themeColor="text1"/>
          <w:sz w:val="28"/>
          <w:szCs w:val="28"/>
          <w14:textFill>
            <w14:solidFill>
              <w14:schemeClr w14:val="tx1"/>
            </w14:solidFill>
          </w14:textFill>
        </w:rPr>
        <w:t>个点位按照</w:t>
      </w:r>
      <w:bookmarkStart w:id="24" w:name="_Toc212369519"/>
      <w:r>
        <w:rPr>
          <w:rFonts w:hint="eastAsia" w:ascii="仿宋_GB2312" w:hAnsi="仿宋_GB2312" w:eastAsia="仿宋_GB2312" w:cs="仿宋_GB2312"/>
          <w:bCs/>
          <w:color w:val="000000" w:themeColor="text1"/>
          <w:sz w:val="28"/>
          <w:szCs w:val="28"/>
          <w14:textFill>
            <w14:solidFill>
              <w14:schemeClr w14:val="tx1"/>
            </w14:solidFill>
          </w14:textFill>
        </w:rPr>
        <w:t>《用电量监控安装点位技术要求》要求加装用电监管设备并做好设备安装测试、验收及日常运维服务，保证设备的稳定运行，用电监管设备损坏或老化时需免费维修更换，设备信号异常时能够在1小时内达到现场排查、处理，必要时向环保局回复说明。</w:t>
      </w:r>
    </w:p>
    <w:p w14:paraId="2CDFB4BB">
      <w:pPr>
        <w:pStyle w:val="5"/>
        <w:ind w:firstLine="562"/>
        <w:rPr>
          <w:rFonts w:ascii="仿宋_GB2312" w:hAnsi="仿宋_GB2312" w:eastAsia="仿宋_GB2312" w:cs="仿宋_GB2312"/>
          <w:b/>
          <w:color w:val="000000" w:themeColor="text1"/>
          <w:sz w:val="28"/>
          <w:szCs w:val="28"/>
          <w14:textFill>
            <w14:solidFill>
              <w14:schemeClr w14:val="tx1"/>
            </w14:solidFill>
          </w14:textFill>
        </w:rPr>
      </w:pPr>
      <w:r>
        <w:rPr>
          <w:rFonts w:hint="eastAsia" w:ascii="仿宋_GB2312" w:hAnsi="仿宋_GB2312" w:eastAsia="仿宋_GB2312" w:cs="仿宋_GB2312"/>
          <w:b/>
          <w:color w:val="000000" w:themeColor="text1"/>
          <w:sz w:val="28"/>
          <w:szCs w:val="28"/>
          <w14:textFill>
            <w14:solidFill>
              <w14:schemeClr w14:val="tx1"/>
            </w14:solidFill>
          </w14:textFill>
        </w:rPr>
        <w:t>三、招标形式</w:t>
      </w:r>
    </w:p>
    <w:p w14:paraId="4121F13A">
      <w:pPr>
        <w:pStyle w:val="5"/>
        <w:spacing w:line="400" w:lineRule="exact"/>
        <w:ind w:firstLine="840" w:firstLineChars="3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公开招标</w:t>
      </w:r>
    </w:p>
    <w:p w14:paraId="7E9AC78C">
      <w:pPr>
        <w:pStyle w:val="6"/>
        <w:spacing w:line="360" w:lineRule="auto"/>
        <w:ind w:firstLine="562"/>
        <w:rPr>
          <w:rFonts w:ascii="仿宋_GB2312" w:hAnsi="仿宋_GB2312" w:eastAsia="仿宋_GB2312" w:cs="仿宋_GB2312"/>
          <w:b/>
          <w:color w:val="000000" w:themeColor="text1"/>
          <w:sz w:val="28"/>
          <w:szCs w:val="28"/>
          <w14:textFill>
            <w14:solidFill>
              <w14:schemeClr w14:val="tx1"/>
            </w14:solidFill>
          </w14:textFill>
        </w:rPr>
      </w:pPr>
      <w:r>
        <w:rPr>
          <w:rFonts w:hint="eastAsia" w:ascii="仿宋_GB2312" w:hAnsi="仿宋_GB2312" w:eastAsia="仿宋_GB2312" w:cs="仿宋_GB2312"/>
          <w:b/>
          <w:color w:val="000000" w:themeColor="text1"/>
          <w:sz w:val="28"/>
          <w:szCs w:val="28"/>
          <w14:textFill>
            <w14:solidFill>
              <w14:schemeClr w14:val="tx1"/>
            </w14:solidFill>
          </w14:textFill>
        </w:rPr>
        <w:t>四、议程安排</w:t>
      </w:r>
    </w:p>
    <w:p w14:paraId="0C0863A3">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1）答疑时间：截止至开标时间：202</w:t>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5</w:t>
      </w:r>
      <w:r>
        <w:rPr>
          <w:rFonts w:hint="eastAsia" w:ascii="仿宋_GB2312" w:hAnsi="仿宋_GB2312" w:eastAsia="仿宋_GB2312" w:cs="仿宋_GB2312"/>
          <w:bCs/>
          <w:color w:val="000000" w:themeColor="text1"/>
          <w:sz w:val="28"/>
          <w:szCs w:val="28"/>
          <w14:textFill>
            <w14:solidFill>
              <w14:schemeClr w14:val="tx1"/>
            </w14:solidFill>
          </w14:textFill>
        </w:rPr>
        <w:t>年</w:t>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5</w:t>
      </w:r>
      <w:r>
        <w:rPr>
          <w:rFonts w:hint="eastAsia" w:ascii="仿宋_GB2312" w:hAnsi="仿宋_GB2312" w:eastAsia="仿宋_GB2312" w:cs="仿宋_GB2312"/>
          <w:bCs/>
          <w:color w:val="000000" w:themeColor="text1"/>
          <w:sz w:val="28"/>
          <w:szCs w:val="28"/>
          <w14:textFill>
            <w14:solidFill>
              <w14:schemeClr w14:val="tx1"/>
            </w14:solidFill>
          </w14:textFill>
        </w:rPr>
        <w:t>月</w:t>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7</w:t>
      </w:r>
      <w:r>
        <w:rPr>
          <w:rFonts w:hint="eastAsia" w:ascii="仿宋_GB2312" w:hAnsi="仿宋_GB2312" w:eastAsia="仿宋_GB2312" w:cs="仿宋_GB2312"/>
          <w:bCs/>
          <w:color w:val="000000" w:themeColor="text1"/>
          <w:sz w:val="28"/>
          <w:szCs w:val="28"/>
          <w14:textFill>
            <w14:solidFill>
              <w14:schemeClr w14:val="tx1"/>
            </w14:solidFill>
          </w14:textFill>
        </w:rPr>
        <w:t>日12：00。</w:t>
      </w:r>
    </w:p>
    <w:p w14:paraId="0EDD30B2">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答疑方式：电话或现场答疑。</w:t>
      </w:r>
    </w:p>
    <w:p w14:paraId="65E9D90C">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答疑联系人：王正义</w:t>
      </w:r>
    </w:p>
    <w:p w14:paraId="6943F163">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联系电话：0537-3317756/18364713065</w:t>
      </w:r>
    </w:p>
    <w:p w14:paraId="41F72A6D">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2）开标时间：202</w:t>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5</w:t>
      </w:r>
      <w:r>
        <w:rPr>
          <w:rFonts w:hint="eastAsia" w:ascii="仿宋_GB2312" w:hAnsi="仿宋_GB2312" w:eastAsia="仿宋_GB2312" w:cs="仿宋_GB2312"/>
          <w:bCs/>
          <w:color w:val="000000" w:themeColor="text1"/>
          <w:sz w:val="28"/>
          <w:szCs w:val="28"/>
          <w14:textFill>
            <w14:solidFill>
              <w14:schemeClr w14:val="tx1"/>
            </w14:solidFill>
          </w14:textFill>
        </w:rPr>
        <w:t>年</w:t>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5</w:t>
      </w:r>
      <w:r>
        <w:rPr>
          <w:rFonts w:hint="eastAsia" w:ascii="仿宋_GB2312" w:hAnsi="仿宋_GB2312" w:eastAsia="仿宋_GB2312" w:cs="仿宋_GB2312"/>
          <w:bCs/>
          <w:color w:val="000000" w:themeColor="text1"/>
          <w:sz w:val="28"/>
          <w:szCs w:val="28"/>
          <w14:textFill>
            <w14:solidFill>
              <w14:schemeClr w14:val="tx1"/>
            </w14:solidFill>
          </w14:textFill>
        </w:rPr>
        <w:t>月</w:t>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8</w:t>
      </w:r>
      <w:r>
        <w:rPr>
          <w:rFonts w:hint="eastAsia" w:ascii="仿宋_GB2312" w:hAnsi="仿宋_GB2312" w:eastAsia="仿宋_GB2312" w:cs="仿宋_GB2312"/>
          <w:bCs/>
          <w:color w:val="000000" w:themeColor="text1"/>
          <w:sz w:val="28"/>
          <w:szCs w:val="28"/>
          <w14:textFill>
            <w14:solidFill>
              <w14:schemeClr w14:val="tx1"/>
            </w14:solidFill>
          </w14:textFill>
        </w:rPr>
        <w:t>日9时（若有变动另行通知）。</w:t>
      </w:r>
    </w:p>
    <w:p w14:paraId="1F309366">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3）线上招投标：投标方登录“中国重汽e采通”平台“http</w:t>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s</w:t>
      </w:r>
      <w:r>
        <w:rPr>
          <w:rFonts w:hint="eastAsia" w:ascii="仿宋_GB2312" w:hAnsi="仿宋_GB2312" w:eastAsia="仿宋_GB2312" w:cs="仿宋_GB2312"/>
          <w:bCs/>
          <w:color w:val="000000" w:themeColor="text1"/>
          <w:sz w:val="28"/>
          <w:szCs w:val="28"/>
          <w14:textFill>
            <w14:solidFill>
              <w14:schemeClr w14:val="tx1"/>
            </w14:solidFill>
          </w14:textFill>
        </w:rPr>
        <w:t>://ecaitong.sinotruk.com:8012/#/login”完成注册及投标相关工作，具体步骤详见后附操作手册。</w:t>
      </w:r>
    </w:p>
    <w:p w14:paraId="4DEA6215">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本项目的采购形式编号：CGZX2025040046。</w:t>
      </w:r>
    </w:p>
    <w:p w14:paraId="47BEA50C">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如有疑问请联系答疑人。</w:t>
      </w:r>
    </w:p>
    <w:p w14:paraId="62473A16">
      <w:pPr>
        <w:pStyle w:val="6"/>
        <w:spacing w:line="360" w:lineRule="auto"/>
        <w:ind w:firstLine="562"/>
        <w:rPr>
          <w:rFonts w:ascii="仿宋_GB2312" w:hAnsi="仿宋_GB2312" w:eastAsia="仿宋_GB2312" w:cs="仿宋_GB2312"/>
          <w:b/>
          <w:color w:val="000000" w:themeColor="text1"/>
          <w:sz w:val="28"/>
          <w:szCs w:val="28"/>
          <w14:textFill>
            <w14:solidFill>
              <w14:schemeClr w14:val="tx1"/>
            </w14:solidFill>
          </w14:textFill>
        </w:rPr>
      </w:pPr>
      <w:r>
        <w:rPr>
          <w:rFonts w:hint="eastAsia" w:ascii="仿宋_GB2312" w:hAnsi="仿宋_GB2312" w:eastAsia="仿宋_GB2312" w:cs="仿宋_GB2312"/>
          <w:b/>
          <w:color w:val="000000" w:themeColor="text1"/>
          <w:sz w:val="28"/>
          <w:szCs w:val="28"/>
          <w14:textFill>
            <w14:solidFill>
              <w14:schemeClr w14:val="tx1"/>
            </w14:solidFill>
          </w14:textFill>
        </w:rPr>
        <w:t>五、投标人资格要求</w:t>
      </w:r>
    </w:p>
    <w:p w14:paraId="39926ECF">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（1）投标人必须是依法注册并有效存续的独立企业法人，具有独立承担民事责任能力；投标人须遵守《中华人民共和国招标投标法》、《中华人民共和国民法典》及其它有关的法律和法规；</w:t>
      </w:r>
    </w:p>
    <w:p w14:paraId="51B36544">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（2）公司注册资金不少于150万元人民币、成立三年及以上；经营范围满足招标项目需求，并在人员、设备、资金等方面具有承担本项目的能力；提供统一社会信用代码的新版营业执照副本扫描件（加盖公章）；</w:t>
      </w:r>
    </w:p>
    <w:p w14:paraId="422B17C0">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（3）具有良好的商业信誉，在国家企业信用信息公示系统中无行政处罚、经营异常或失信信息或上述信息已被移除；</w:t>
      </w:r>
    </w:p>
    <w:p w14:paraId="39C41E70">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（4）具有健全的财务会计制度，有依法缴纳税收和社会保障资金的良好记录，</w:t>
      </w:r>
    </w:p>
    <w:p w14:paraId="3CC7C0F8">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提供最近半年完税证明、信用证明材料（中国人民银行信用代码证+征信报告）；</w:t>
      </w:r>
    </w:p>
    <w:p w14:paraId="3FC41789">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提供年度纳税信用评价信息（可从电子税务局查询截图， 需加盖公章）；</w:t>
      </w:r>
    </w:p>
    <w:p w14:paraId="13357F99">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提供企业对外担保说明（写明贵单位对外有无对外担保和质押业务，需加盖公章）；</w:t>
      </w:r>
    </w:p>
    <w:p w14:paraId="58A5B0C1">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4B09C349">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（5）近三年内未发生过安全生产事故；且在近三年内的经营活动中经营业绩良好并且没有违法违纪行为；</w:t>
      </w:r>
    </w:p>
    <w:p w14:paraId="19B5B26A">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（6）投标人没有被列入招标人处《黑名单》（《黑名单》指投标人与招标人在以往或正在进行的合作中，存在招标人认为的违反合同约定或违反法律法规等的失信行为）的；</w:t>
      </w:r>
    </w:p>
    <w:p w14:paraId="323FE1BB">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 xml:space="preserve">（7）投标人的直接或间接股东、法定代表人、董事、监事和高管均非中国重汽员工及其亲属； </w:t>
      </w:r>
    </w:p>
    <w:p w14:paraId="510B7F19">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（8）投标人必须是最终投标、中标并签订合同的单位，不得以任何理由将已中标项目以任何形式转包给其他单位；</w:t>
      </w:r>
    </w:p>
    <w:p w14:paraId="1A8EEF58">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（9）本次招标项目不接受联合体投标；</w:t>
      </w:r>
    </w:p>
    <w:p w14:paraId="278C1D27">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（10）投标人须认可招标人的工作指令，包括节假日、夜间能正常开展工作的要求；</w:t>
      </w:r>
    </w:p>
    <w:p w14:paraId="078D3DAA">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（11）中国重汽集团济宁商用车有限公司负责对招标文件进行说明，并解答投标人提出的问题。</w:t>
      </w:r>
    </w:p>
    <w:p w14:paraId="0DC5994E">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（12）招标文件的修改通知书构成招标文件的一部分，对投标人具有约束力。</w:t>
      </w:r>
    </w:p>
    <w:p w14:paraId="51BD891B">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(13)投标人应认真审阅招标方编制的招标文件,与招标人指派的答疑人员充分沟通，理解认可并接受相关技术规范及服务要求。自投标人在e采通参与了该项目的投标，则视同投标方认可招标文本和由于招标人上级集团公司政策变化引起的合同签订前终止项目的相关要求。</w:t>
      </w:r>
    </w:p>
    <w:p w14:paraId="07F69BC4">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(14)投标方对其自行提供的材料真实性负责，如因材料不实、未履行相应承诺等对招标方造成不利的，投标方将承担一切责任，招标方有权向投标方追偿甚至追究法律责任。</w:t>
      </w:r>
    </w:p>
    <w:p w14:paraId="1704C3D0">
      <w:pPr>
        <w:pStyle w:val="6"/>
        <w:spacing w:line="360" w:lineRule="auto"/>
        <w:ind w:firstLine="562"/>
        <w:outlineLvl w:val="1"/>
        <w:rPr>
          <w:rFonts w:ascii="黑体" w:eastAsia="黑体"/>
          <w:b/>
          <w:bCs/>
          <w:sz w:val="28"/>
        </w:rPr>
      </w:pPr>
      <w:r>
        <w:rPr>
          <w:rFonts w:hint="eastAsia" w:ascii="黑体" w:eastAsia="黑体"/>
          <w:b/>
          <w:bCs/>
          <w:sz w:val="28"/>
        </w:rPr>
        <w:t>六、投标保证金</w:t>
      </w:r>
    </w:p>
    <w:p w14:paraId="63D73C9A">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⑴投标人向招标人财务部门缴纳5000元（人民币），作为投标人本次投标的保证金；</w:t>
      </w:r>
    </w:p>
    <w:p w14:paraId="3AF05369">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⑵缴纳方式：电汇，投标保证金应从基本账户转入需备注“用电监管设备安装及运维项目投标保证金”；</w:t>
      </w:r>
    </w:p>
    <w:p w14:paraId="6D831632">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⑶接收单位：中国重汽集团济宁商用车有限公司；</w:t>
      </w:r>
    </w:p>
    <w:p w14:paraId="5E546F37">
      <w:pPr>
        <w:pStyle w:val="6"/>
        <w:spacing w:line="360" w:lineRule="auto"/>
        <w:ind w:firstLine="560"/>
      </w:pPr>
      <w:r>
        <w:rPr>
          <w:rFonts w:hint="eastAsia" w:ascii="仿宋_GB2312" w:hAnsi="仿宋_GB2312" w:eastAsia="仿宋_GB2312" w:cs="仿宋_GB2312"/>
          <w:bCs/>
          <w:color w:val="000000" w:themeColor="text1"/>
          <w:sz w:val="28"/>
          <w:szCs w:val="28"/>
          <w14:textFill>
            <w14:solidFill>
              <w14:schemeClr w14:val="tx1"/>
            </w14:solidFill>
          </w14:textFill>
        </w:rPr>
        <w:t>⑷转账信息：</w:t>
      </w:r>
    </w:p>
    <w:tbl>
      <w:tblPr>
        <w:tblStyle w:val="10"/>
        <w:tblW w:w="8287" w:type="dxa"/>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203D7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87" w:type="dxa"/>
            <w:vAlign w:val="center"/>
          </w:tcPr>
          <w:p w14:paraId="2299BC0E">
            <w:pPr>
              <w:ind w:firstLine="420"/>
              <w:rPr>
                <w:rFonts w:ascii="宋体" w:hAnsi="Courier New"/>
              </w:rPr>
            </w:pPr>
            <w:r>
              <w:rPr>
                <w:rFonts w:hint="eastAsia" w:ascii="宋体" w:hAnsi="Courier New"/>
              </w:rPr>
              <w:t>开户银行：</w:t>
            </w:r>
            <w:r>
              <w:rPr>
                <w:rFonts w:ascii="宋体" w:hAnsi="Courier New"/>
              </w:rPr>
              <w:t>中行</w:t>
            </w:r>
            <w:r>
              <w:rPr>
                <w:rFonts w:hint="eastAsia" w:ascii="宋体" w:hAnsi="Courier New"/>
              </w:rPr>
              <w:t>济宁分行</w:t>
            </w:r>
          </w:p>
        </w:tc>
      </w:tr>
      <w:tr w14:paraId="49535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287" w:type="dxa"/>
            <w:vAlign w:val="center"/>
          </w:tcPr>
          <w:p w14:paraId="4A30D9CC">
            <w:pPr>
              <w:ind w:firstLine="420"/>
              <w:rPr>
                <w:rFonts w:ascii="宋体" w:hAnsi="Courier New"/>
              </w:rPr>
            </w:pPr>
            <w:r>
              <w:rPr>
                <w:rFonts w:hint="eastAsia" w:ascii="宋体" w:hAnsi="Courier New"/>
              </w:rPr>
              <w:t>户名：中国重汽集团</w:t>
            </w:r>
            <w:r>
              <w:rPr>
                <w:rFonts w:ascii="宋体" w:hAnsi="Courier New"/>
              </w:rPr>
              <w:t>济宁商用车有限公司</w:t>
            </w:r>
          </w:p>
        </w:tc>
      </w:tr>
      <w:tr w14:paraId="15CC2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center"/>
          </w:tcPr>
          <w:p w14:paraId="680C4CB0">
            <w:pPr>
              <w:ind w:firstLine="420"/>
              <w:rPr>
                <w:rFonts w:ascii="宋体" w:hAnsi="Courier New"/>
              </w:rPr>
            </w:pPr>
            <w:r>
              <w:rPr>
                <w:rFonts w:hint="eastAsia" w:ascii="宋体" w:hAnsi="Courier New"/>
              </w:rPr>
              <w:t>账号：</w:t>
            </w:r>
            <w:r>
              <w:rPr>
                <w:rFonts w:ascii="宋体" w:hAnsi="Courier New"/>
              </w:rPr>
              <w:t>231202725157</w:t>
            </w:r>
          </w:p>
        </w:tc>
      </w:tr>
      <w:tr w14:paraId="4658D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center"/>
          </w:tcPr>
          <w:p w14:paraId="02006B08">
            <w:pPr>
              <w:ind w:firstLine="420"/>
              <w:rPr>
                <w:rFonts w:ascii="宋体" w:hAnsi="Courier New"/>
              </w:rPr>
            </w:pPr>
            <w:r>
              <w:rPr>
                <w:rFonts w:hint="eastAsia" w:ascii="宋体" w:hAnsi="Courier New"/>
              </w:rPr>
              <w:t>纳税人识别号：</w:t>
            </w:r>
            <w:r>
              <w:rPr>
                <w:rFonts w:ascii="宋体" w:hAnsi="Courier New"/>
              </w:rPr>
              <w:t>91370800771000850L</w:t>
            </w:r>
          </w:p>
        </w:tc>
      </w:tr>
    </w:tbl>
    <w:p w14:paraId="6BC90F94">
      <w:pPr>
        <w:pStyle w:val="6"/>
        <w:spacing w:line="360" w:lineRule="auto"/>
        <w:ind w:firstLine="560"/>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⑸保证金截止时间：202</w:t>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5</w:t>
      </w:r>
      <w:r>
        <w:rPr>
          <w:rFonts w:hint="eastAsia" w:ascii="仿宋_GB2312" w:hAnsi="仿宋_GB2312" w:eastAsia="仿宋_GB2312" w:cs="仿宋_GB2312"/>
          <w:bCs/>
          <w:color w:val="000000" w:themeColor="text1"/>
          <w:sz w:val="28"/>
          <w:szCs w:val="28"/>
          <w14:textFill>
            <w14:solidFill>
              <w14:schemeClr w14:val="tx1"/>
            </w14:solidFill>
          </w14:textFill>
        </w:rPr>
        <w:t>年</w:t>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5</w:t>
      </w:r>
      <w:r>
        <w:rPr>
          <w:rFonts w:hint="eastAsia" w:ascii="仿宋_GB2312" w:hAnsi="仿宋_GB2312" w:eastAsia="仿宋_GB2312" w:cs="仿宋_GB2312"/>
          <w:bCs/>
          <w:color w:val="000000" w:themeColor="text1"/>
          <w:sz w:val="28"/>
          <w:szCs w:val="28"/>
          <w14:textFill>
            <w14:solidFill>
              <w14:schemeClr w14:val="tx1"/>
            </w14:solidFill>
          </w14:textFill>
        </w:rPr>
        <w:t xml:space="preserve">月 </w:t>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7</w:t>
      </w:r>
      <w:r>
        <w:rPr>
          <w:rFonts w:hint="eastAsia" w:ascii="仿宋_GB2312" w:hAnsi="仿宋_GB2312" w:eastAsia="仿宋_GB2312" w:cs="仿宋_GB2312"/>
          <w:bCs/>
          <w:color w:val="000000" w:themeColor="text1"/>
          <w:sz w:val="28"/>
          <w:szCs w:val="28"/>
          <w14:textFill>
            <w14:solidFill>
              <w14:schemeClr w14:val="tx1"/>
            </w14:solidFill>
          </w14:textFill>
        </w:rPr>
        <w:t>日12时00分前</w:t>
      </w:r>
      <w:r>
        <w:rPr>
          <w:rFonts w:hint="eastAsia" w:ascii="仿宋_GB2312" w:hAnsi="仿宋_GB2312" w:eastAsia="仿宋_GB2312" w:cs="仿宋_GB2312"/>
          <w:bCs/>
          <w:color w:val="000000" w:themeColor="text1"/>
          <w:sz w:val="28"/>
          <w:szCs w:val="28"/>
          <w:lang w:eastAsia="zh-CN"/>
          <w14:textFill>
            <w14:solidFill>
              <w14:schemeClr w14:val="tx1"/>
            </w14:solidFill>
          </w14:textFill>
        </w:rPr>
        <w:t>。（</w:t>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本次投标保证金已缴纳的无需重复缴纳，向招标单位出具已缴纳的电子凭证即可</w:t>
      </w:r>
      <w:r>
        <w:rPr>
          <w:rFonts w:hint="eastAsia" w:ascii="仿宋_GB2312" w:hAnsi="仿宋_GB2312" w:eastAsia="仿宋_GB2312" w:cs="仿宋_GB2312"/>
          <w:bCs/>
          <w:color w:val="000000" w:themeColor="text1"/>
          <w:sz w:val="28"/>
          <w:szCs w:val="28"/>
          <w:lang w:eastAsia="zh-CN"/>
          <w14:textFill>
            <w14:solidFill>
              <w14:schemeClr w14:val="tx1"/>
            </w14:solidFill>
          </w14:textFill>
        </w:rPr>
        <w:t>）</w:t>
      </w:r>
    </w:p>
    <w:p w14:paraId="793EF138">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⑹说明：</w:t>
      </w:r>
    </w:p>
    <w:p w14:paraId="2819035D">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a)无正当理由随意放弃投标、撤销投标文件、中标后无正当理由拒签合同、在签订合同时向招标方提出无理附加条件的，投标保证金不予返还，该投标人2年不得参与招标人组织的招投标项目。不存在以上违规情况的投标人，招标人按照退款程序退还投标保证金（本金，不计息）。</w:t>
      </w:r>
    </w:p>
    <w:p w14:paraId="1210ECE7">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(b)投标人在向招标人出示《投标保证金缴纳凭证》后方可进行投标；</w:t>
      </w:r>
    </w:p>
    <w:p w14:paraId="1DB0BE4B">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(c)发生以下情况时，项目实施单位有权没收保证金：</w:t>
      </w:r>
    </w:p>
    <w:p w14:paraId="4AC796A3">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1）截至开标前，投标人无正当理由且未以书面形式递交说明而在投标截止日不来投标的；</w:t>
      </w:r>
    </w:p>
    <w:p w14:paraId="1F2AE74C">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2）投标人递送投标文件后，无正当理由放弃投标的；</w:t>
      </w:r>
    </w:p>
    <w:p w14:paraId="6A26F611">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3）自中标通知书发出之日起30日内，中标人无正当理由不签订合同的；</w:t>
      </w:r>
    </w:p>
    <w:p w14:paraId="37036089">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4）投标人在投标过程中被查实有串标、围标、陪标等违规违纪行为的；</w:t>
      </w:r>
    </w:p>
    <w:p w14:paraId="39ABF4B6">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5）投标人有违约违规行为或被投诉、举报的，在调查处理期间，保证金暂不退还，待调查处理结束后按有关规定处理。</w:t>
      </w:r>
    </w:p>
    <w:p w14:paraId="3E2B4730">
      <w:pPr>
        <w:pStyle w:val="5"/>
        <w:ind w:firstLine="562"/>
        <w:rPr>
          <w:rFonts w:ascii="仿宋_GB2312" w:hAnsi="仿宋_GB2312" w:eastAsia="仿宋_GB2312" w:cs="仿宋_GB2312"/>
          <w:b/>
          <w:color w:val="000000" w:themeColor="text1"/>
          <w:sz w:val="28"/>
          <w:szCs w:val="28"/>
          <w14:textFill>
            <w14:solidFill>
              <w14:schemeClr w14:val="tx1"/>
            </w14:solidFill>
          </w14:textFill>
        </w:rPr>
      </w:pPr>
      <w:r>
        <w:rPr>
          <w:rFonts w:hint="eastAsia" w:ascii="仿宋_GB2312" w:hAnsi="仿宋_GB2312" w:eastAsia="仿宋_GB2312" w:cs="仿宋_GB2312"/>
          <w:b/>
          <w:color w:val="000000" w:themeColor="text1"/>
          <w:sz w:val="28"/>
          <w:szCs w:val="28"/>
          <w14:textFill>
            <w14:solidFill>
              <w14:schemeClr w14:val="tx1"/>
            </w14:solidFill>
          </w14:textFill>
        </w:rPr>
        <w:t>七、投标报价</w:t>
      </w:r>
      <w:bookmarkEnd w:id="24"/>
    </w:p>
    <w:p w14:paraId="363B65EA">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⑴投标方在与招标方充分沟通确认的基础上，由投标方在满足招标方所提出的、与本项目所有相关环节有关的所有费用，包含合作期间用电监管设备安装测试验收、日常运维人工及运维车辆使用、损坏或老化设备的维修更换和合作结束后设备的拆除等费用。</w:t>
      </w:r>
    </w:p>
    <w:p w14:paraId="3D1F834E">
      <w:pPr>
        <w:pStyle w:val="6"/>
        <w:spacing w:line="360" w:lineRule="auto"/>
        <w:ind w:firstLine="56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⑵所投标的标的物必须全部报价，否则投标视为无效；所有报价货币单位为：</w:t>
      </w:r>
      <w:r>
        <w:rPr>
          <w:rFonts w:hint="eastAsia" w:ascii="仿宋_GB2312" w:hAnsi="仿宋_GB2312" w:eastAsia="仿宋_GB2312" w:cs="仿宋_GB2312"/>
          <w:bCs/>
          <w:color w:val="000000" w:themeColor="text1"/>
          <w:sz w:val="28"/>
          <w:szCs w:val="28"/>
          <w:u w:val="single"/>
          <w14:textFill>
            <w14:solidFill>
              <w14:schemeClr w14:val="tx1"/>
            </w14:solidFill>
          </w14:textFill>
        </w:rPr>
        <w:t xml:space="preserve">     </w:t>
      </w:r>
      <w:r>
        <w:rPr>
          <w:rFonts w:hint="eastAsia" w:ascii="仿宋_GB2312" w:hAnsi="仿宋_GB2312" w:eastAsia="仿宋_GB2312" w:cs="仿宋_GB2312"/>
          <w:bCs/>
          <w:color w:val="000000" w:themeColor="text1"/>
          <w:sz w:val="28"/>
          <w:szCs w:val="28"/>
          <w14:textFill>
            <w14:solidFill>
              <w14:schemeClr w14:val="tx1"/>
            </w14:solidFill>
          </w14:textFill>
        </w:rPr>
        <w:t>元（人民币），明确不含税金额、税率及价税合计金额；</w:t>
      </w:r>
    </w:p>
    <w:p w14:paraId="7FE84CEB">
      <w:pPr>
        <w:adjustRightInd w:val="0"/>
        <w:snapToGrid w:val="0"/>
        <w:spacing w:line="360" w:lineRule="auto"/>
        <w:ind w:firstLine="562"/>
        <w:outlineLvl w:val="1"/>
        <w:rPr>
          <w:rFonts w:ascii="仿宋_GB2312" w:hAnsi="仿宋_GB2312" w:eastAsia="仿宋_GB2312" w:cs="仿宋_GB2312"/>
          <w:b/>
          <w:color w:val="000000" w:themeColor="text1"/>
          <w:sz w:val="28"/>
          <w:szCs w:val="28"/>
          <w14:textFill>
            <w14:solidFill>
              <w14:schemeClr w14:val="tx1"/>
            </w14:solidFill>
          </w14:textFill>
        </w:rPr>
      </w:pPr>
      <w:r>
        <w:rPr>
          <w:rFonts w:hint="eastAsia" w:ascii="仿宋_GB2312" w:hAnsi="仿宋_GB2312" w:eastAsia="仿宋_GB2312" w:cs="仿宋_GB2312"/>
          <w:b/>
          <w:color w:val="000000" w:themeColor="text1"/>
          <w:sz w:val="28"/>
          <w:szCs w:val="28"/>
          <w14:textFill>
            <w14:solidFill>
              <w14:schemeClr w14:val="tx1"/>
            </w14:solidFill>
          </w14:textFill>
        </w:rPr>
        <w:t>八、服务期限</w:t>
      </w:r>
    </w:p>
    <w:p w14:paraId="2FC44FB3">
      <w:pPr>
        <w:adjustRightInd w:val="0"/>
        <w:snapToGrid w:val="0"/>
        <w:spacing w:line="360" w:lineRule="auto"/>
        <w:ind w:firstLine="56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壹年，自合同</w:t>
      </w:r>
      <w:r>
        <w:rPr>
          <w:rFonts w:ascii="仿宋_GB2312" w:hAnsi="仿宋_GB2312" w:eastAsia="仿宋_GB2312" w:cs="仿宋_GB2312"/>
          <w:color w:val="000000" w:themeColor="text1"/>
          <w:sz w:val="28"/>
          <w:szCs w:val="28"/>
          <w14:textFill>
            <w14:solidFill>
              <w14:schemeClr w14:val="tx1"/>
            </w14:solidFill>
          </w14:textFill>
        </w:rPr>
        <w:t>签订后一年</w:t>
      </w:r>
      <w:r>
        <w:rPr>
          <w:rFonts w:hint="eastAsia" w:ascii="仿宋_GB2312" w:hAnsi="仿宋_GB2312" w:eastAsia="仿宋_GB2312" w:cs="仿宋_GB2312"/>
          <w:color w:val="000000" w:themeColor="text1"/>
          <w:sz w:val="28"/>
          <w:szCs w:val="28"/>
          <w14:textFill>
            <w14:solidFill>
              <w14:schemeClr w14:val="tx1"/>
            </w14:solidFill>
          </w14:textFill>
        </w:rPr>
        <w:t>。</w:t>
      </w:r>
    </w:p>
    <w:p w14:paraId="0FCD2426">
      <w:pPr>
        <w:adjustRightInd w:val="0"/>
        <w:snapToGrid w:val="0"/>
        <w:spacing w:line="360" w:lineRule="auto"/>
        <w:ind w:firstLine="562"/>
        <w:outlineLvl w:val="1"/>
        <w:rPr>
          <w:rFonts w:ascii="仿宋_GB2312" w:hAnsi="仿宋_GB2312" w:eastAsia="仿宋_GB2312" w:cs="仿宋_GB2312"/>
          <w:b/>
          <w:color w:val="000000" w:themeColor="text1"/>
          <w:sz w:val="28"/>
          <w:szCs w:val="28"/>
          <w14:textFill>
            <w14:solidFill>
              <w14:schemeClr w14:val="tx1"/>
            </w14:solidFill>
          </w14:textFill>
        </w:rPr>
      </w:pPr>
      <w:r>
        <w:rPr>
          <w:rFonts w:hint="eastAsia" w:ascii="仿宋_GB2312" w:hAnsi="仿宋_GB2312" w:eastAsia="仿宋_GB2312" w:cs="仿宋_GB2312"/>
          <w:b/>
          <w:color w:val="000000" w:themeColor="text1"/>
          <w:sz w:val="28"/>
          <w:szCs w:val="28"/>
          <w14:textFill>
            <w14:solidFill>
              <w14:schemeClr w14:val="tx1"/>
            </w14:solidFill>
          </w14:textFill>
        </w:rPr>
        <w:t>九、合同价款的支付：</w:t>
      </w:r>
    </w:p>
    <w:p w14:paraId="575340E5">
      <w:pPr>
        <w:adjustRightInd w:val="0"/>
        <w:snapToGrid w:val="0"/>
        <w:spacing w:line="360" w:lineRule="auto"/>
        <w:ind w:firstLine="56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（1）该合同执行总价合同。</w:t>
      </w:r>
    </w:p>
    <w:p w14:paraId="03A5DB83">
      <w:pPr>
        <w:adjustRightInd w:val="0"/>
        <w:snapToGrid w:val="0"/>
        <w:spacing w:line="360" w:lineRule="auto"/>
        <w:ind w:firstLine="56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（2）支付方式：电汇。</w:t>
      </w:r>
    </w:p>
    <w:p w14:paraId="403ACF6C">
      <w:pPr>
        <w:adjustRightInd w:val="0"/>
        <w:snapToGrid w:val="0"/>
        <w:spacing w:line="360" w:lineRule="auto"/>
        <w:ind w:firstLine="560"/>
      </w:pPr>
      <w:r>
        <w:rPr>
          <w:rFonts w:hint="eastAsia" w:ascii="仿宋_GB2312" w:hAnsi="仿宋_GB2312" w:eastAsia="仿宋_GB2312" w:cs="仿宋_GB2312"/>
          <w:color w:val="000000" w:themeColor="text1"/>
          <w:sz w:val="28"/>
          <w:szCs w:val="28"/>
          <w14:textFill>
            <w14:solidFill>
              <w14:schemeClr w14:val="tx1"/>
            </w14:solidFill>
          </w14:textFill>
        </w:rPr>
        <w:t>（3）支付条款：每服务半年结算5</w:t>
      </w:r>
      <w:r>
        <w:rPr>
          <w:rFonts w:ascii="仿宋_GB2312" w:hAnsi="仿宋_GB2312" w:eastAsia="仿宋_GB2312" w:cs="仿宋_GB2312"/>
          <w:color w:val="000000" w:themeColor="text1"/>
          <w:sz w:val="28"/>
          <w:szCs w:val="28"/>
          <w14:textFill>
            <w14:solidFill>
              <w14:schemeClr w14:val="tx1"/>
            </w14:solidFill>
          </w14:textFill>
        </w:rPr>
        <w:t>0</w:t>
      </w:r>
      <w:r>
        <w:rPr>
          <w:rFonts w:hint="eastAsia" w:ascii="仿宋_GB2312" w:hAnsi="仿宋_GB2312" w:eastAsia="仿宋_GB2312" w:cs="仿宋_GB2312"/>
          <w:color w:val="000000" w:themeColor="text1"/>
          <w:sz w:val="28"/>
          <w:szCs w:val="28"/>
          <w14:textFill>
            <w14:solidFill>
              <w14:schemeClr w14:val="tx1"/>
            </w14:solidFill>
          </w14:textFill>
        </w:rPr>
        <w:t>%的年度运维费，分两次结清年度运维费，投标方出具</w:t>
      </w:r>
      <w:r>
        <w:rPr>
          <w:rFonts w:ascii="仿宋_GB2312" w:hAnsi="仿宋_GB2312" w:eastAsia="仿宋_GB2312" w:cs="仿宋_GB2312"/>
          <w:color w:val="000000" w:themeColor="text1"/>
          <w:sz w:val="28"/>
          <w:szCs w:val="28"/>
          <w14:textFill>
            <w14:solidFill>
              <w14:schemeClr w14:val="tx1"/>
            </w14:solidFill>
          </w14:textFill>
        </w:rPr>
        <w:t>合规增值税专用发票且经招标方财务部门核验</w:t>
      </w:r>
      <w:r>
        <w:rPr>
          <w:rFonts w:hint="eastAsia" w:ascii="仿宋_GB2312" w:hAnsi="仿宋_GB2312" w:eastAsia="仿宋_GB2312" w:cs="仿宋_GB2312"/>
          <w:color w:val="000000" w:themeColor="text1"/>
          <w:sz w:val="28"/>
          <w:szCs w:val="28"/>
          <w14:textFill>
            <w14:solidFill>
              <w14:schemeClr w14:val="tx1"/>
            </w14:solidFill>
          </w14:textFill>
        </w:rPr>
        <w:t>符合招标方财务要求后于月底前完成支付。</w:t>
      </w:r>
    </w:p>
    <w:p w14:paraId="4333EDFA">
      <w:pPr>
        <w:pStyle w:val="6"/>
        <w:spacing w:line="360" w:lineRule="auto"/>
        <w:ind w:firstLine="562"/>
        <w:outlineLvl w:val="1"/>
        <w:rPr>
          <w:rFonts w:ascii="黑体" w:eastAsia="黑体"/>
          <w:b/>
          <w:bCs/>
          <w:sz w:val="28"/>
        </w:rPr>
      </w:pPr>
      <w:r>
        <w:rPr>
          <w:rFonts w:hint="eastAsia" w:ascii="黑体" w:eastAsia="黑体"/>
          <w:b/>
          <w:bCs/>
          <w:sz w:val="28"/>
        </w:rPr>
        <w:t>十、评标</w:t>
      </w:r>
    </w:p>
    <w:p w14:paraId="5A053689">
      <w:pPr>
        <w:pStyle w:val="6"/>
        <w:spacing w:line="360" w:lineRule="auto"/>
        <w:ind w:firstLine="56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评标工作由招标人为该项目依法组织的、由三人或三人以上单数成员（视标的额大小按规定确定专家人数）组成的评标专家小组负责，采用投标最低价中标，即由评标工作小组按照国家招投标有关规定，本着公平、公正、公开、有序的原则，在满足招标文件实质性要求和技术要求的前提下，招标专家组可与投标人进行两轮或以上商务谈判，对最终报价最低的投标方确定推荐中标人。</w:t>
      </w:r>
    </w:p>
    <w:p w14:paraId="634DDD67">
      <w:pPr>
        <w:pStyle w:val="6"/>
        <w:spacing w:line="360" w:lineRule="auto"/>
        <w:ind w:firstLine="562"/>
        <w:rPr>
          <w:rFonts w:ascii="仿宋_GB2312" w:hAnsi="仿宋_GB2312" w:eastAsia="仿宋_GB2312" w:cs="仿宋_GB2312"/>
          <w:b/>
          <w:bCs/>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投标前请各投标方按照标书技术要求对项目方案进行充分准备，有意投标的单位应默认认同上述开标、评标过程，无异议。对未入围投标方及未中标人不做任何解释。</w:t>
      </w:r>
    </w:p>
    <w:p w14:paraId="15E97171">
      <w:pPr>
        <w:pStyle w:val="6"/>
        <w:spacing w:line="360" w:lineRule="auto"/>
        <w:ind w:firstLine="562"/>
        <w:outlineLvl w:val="1"/>
        <w:rPr>
          <w:rFonts w:ascii="黑体" w:eastAsia="黑体"/>
          <w:b/>
          <w:bCs/>
          <w:sz w:val="28"/>
        </w:rPr>
      </w:pPr>
      <w:r>
        <w:rPr>
          <w:rFonts w:hint="eastAsia" w:ascii="黑体" w:eastAsia="黑体"/>
          <w:b/>
          <w:bCs/>
          <w:sz w:val="28"/>
        </w:rPr>
        <w:t>十一、合同签订</w:t>
      </w:r>
    </w:p>
    <w:p w14:paraId="250DFBB5">
      <w:pPr>
        <w:pStyle w:val="6"/>
        <w:spacing w:line="360" w:lineRule="auto"/>
        <w:ind w:firstLine="56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1）根据评标工作小组的评标结果并按相关法律法规的规定及公司相关制度要求，确定中标人。中标人承诺无条件服从招标人针对该项目的后续所有安排。招标人不对未中标人做任何解释。</w:t>
      </w:r>
    </w:p>
    <w:p w14:paraId="7BEA7946">
      <w:pPr>
        <w:pStyle w:val="6"/>
        <w:spacing w:line="360" w:lineRule="auto"/>
        <w:ind w:firstLine="56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招标人发送《中标通知书》给中标人，中标人应及时与招标人联系，在招标人要求的时间内完成合同签订，如果中标人接到《中标通知书》后，无正当理由拒绝按其规定的期限签订合同或在签订合同时向招标人提出附加条件或者更改合同实质性内容的，招标人有权取消其中标资格，招标人将从剩余投标人中依序重新确定中标人，或重新组织招标。</w:t>
      </w:r>
    </w:p>
    <w:p w14:paraId="38FF7BDD">
      <w:pPr>
        <w:pStyle w:val="6"/>
        <w:spacing w:line="360" w:lineRule="auto"/>
        <w:ind w:firstLine="56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3）中标人应在保证质量的前提下完成中标项目，不得将中标项目转包或分包给他人，否则视为违约，招标人有权解除合同。</w:t>
      </w:r>
    </w:p>
    <w:p w14:paraId="33B1BD98">
      <w:pPr>
        <w:pStyle w:val="6"/>
        <w:spacing w:line="360" w:lineRule="auto"/>
        <w:ind w:firstLine="56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4）中标人由于履行义务的能力或信用有严重缺陷，其余投标人中依序重新确定中标人，或重新组织招标。招标人有权取消其中标资格，招标人将从剩余投标人中依序重新确定中标人，或重新组织招标。</w:t>
      </w:r>
    </w:p>
    <w:p w14:paraId="64A571D8">
      <w:pPr>
        <w:pStyle w:val="6"/>
        <w:spacing w:line="360" w:lineRule="auto"/>
        <w:ind w:firstLine="56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5）招标人与中标人签署相关合同，具体权利义务以双方最终签署的合同为准。</w:t>
      </w:r>
    </w:p>
    <w:p w14:paraId="503B0887">
      <w:pPr>
        <w:pStyle w:val="6"/>
        <w:spacing w:line="360" w:lineRule="auto"/>
        <w:ind w:firstLine="56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6）中标人须认可由于招标人上级集团公司政策变化引起的合同签订前终止项目的要求。</w:t>
      </w:r>
    </w:p>
    <w:p w14:paraId="128F72A4">
      <w:pPr>
        <w:pStyle w:val="6"/>
        <w:spacing w:line="360" w:lineRule="auto"/>
        <w:ind w:firstLine="562"/>
        <w:outlineLvl w:val="1"/>
        <w:rPr>
          <w:rFonts w:ascii="黑体" w:eastAsia="黑体"/>
          <w:b/>
          <w:bCs/>
          <w:sz w:val="28"/>
        </w:rPr>
      </w:pPr>
      <w:r>
        <w:rPr>
          <w:rFonts w:hint="eastAsia" w:ascii="黑体" w:eastAsia="黑体"/>
          <w:b/>
          <w:bCs/>
          <w:sz w:val="28"/>
        </w:rPr>
        <w:t>十二、废标及终止招标</w:t>
      </w:r>
    </w:p>
    <w:p w14:paraId="40BB3980">
      <w:pPr>
        <w:pStyle w:val="6"/>
        <w:spacing w:line="360" w:lineRule="auto"/>
        <w:ind w:firstLine="56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43EA0577">
      <w:pPr>
        <w:pStyle w:val="6"/>
        <w:spacing w:line="360" w:lineRule="auto"/>
        <w:ind w:firstLine="56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⑴投标人提供的有关资格、资质证明文件不合格、不真实或提供虚假投标材料；</w:t>
      </w:r>
    </w:p>
    <w:p w14:paraId="3AE37AA1">
      <w:pPr>
        <w:pStyle w:val="6"/>
        <w:spacing w:line="360" w:lineRule="auto"/>
        <w:ind w:firstLine="56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⑵投标人在报价有效期内撤回投标；</w:t>
      </w:r>
    </w:p>
    <w:p w14:paraId="1A180DE8">
      <w:pPr>
        <w:pStyle w:val="6"/>
        <w:spacing w:line="360" w:lineRule="auto"/>
        <w:ind w:firstLine="56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⑶在整个评标过程中，投标人有企图影响评标结果公正性的任何活动；</w:t>
      </w:r>
    </w:p>
    <w:p w14:paraId="4C48E3CD">
      <w:pPr>
        <w:pStyle w:val="6"/>
        <w:spacing w:line="360" w:lineRule="auto"/>
        <w:ind w:firstLine="56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⑷投标人以任何方式诋毁其他投标人；</w:t>
      </w:r>
    </w:p>
    <w:p w14:paraId="254890AD">
      <w:pPr>
        <w:pStyle w:val="6"/>
        <w:spacing w:line="360" w:lineRule="auto"/>
        <w:ind w:firstLine="56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⑸投标人串通投标；</w:t>
      </w:r>
    </w:p>
    <w:p w14:paraId="534F8239">
      <w:pPr>
        <w:pStyle w:val="6"/>
        <w:spacing w:line="360" w:lineRule="auto"/>
        <w:ind w:firstLine="56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⑹以他人名义投标或者以其他方式弄虚作假，骗取中标的；</w:t>
      </w:r>
    </w:p>
    <w:p w14:paraId="0E848273">
      <w:pPr>
        <w:pStyle w:val="6"/>
        <w:spacing w:line="360" w:lineRule="auto"/>
        <w:ind w:firstLine="56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⑺中标人不按规定签订合同；</w:t>
      </w:r>
    </w:p>
    <w:p w14:paraId="490AA0EC">
      <w:pPr>
        <w:pStyle w:val="6"/>
        <w:spacing w:line="360" w:lineRule="auto"/>
        <w:ind w:firstLine="56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⑻法律、法规规定的其他情况。</w:t>
      </w:r>
    </w:p>
    <w:p w14:paraId="42627F8C">
      <w:pPr>
        <w:pStyle w:val="6"/>
        <w:spacing w:line="360" w:lineRule="auto"/>
        <w:ind w:firstLine="56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2.出现下列情形之一，招标人有权否决所有投标人的投标，并终止招标。</w:t>
      </w:r>
    </w:p>
    <w:p w14:paraId="6013E71A">
      <w:pPr>
        <w:pStyle w:val="6"/>
        <w:spacing w:line="360" w:lineRule="auto"/>
        <w:ind w:firstLine="56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⑴出现影响采购公正的违法、违规行为的。</w:t>
      </w:r>
    </w:p>
    <w:p w14:paraId="143CA5C4">
      <w:pPr>
        <w:pStyle w:val="6"/>
        <w:spacing w:line="360" w:lineRule="auto"/>
        <w:ind w:firstLine="56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⑵评标委员会经评审，认为所有投标都不符合招标文件要求的</w:t>
      </w:r>
    </w:p>
    <w:p w14:paraId="1263BC65">
      <w:pPr>
        <w:pStyle w:val="6"/>
        <w:spacing w:line="360" w:lineRule="auto"/>
        <w:ind w:firstLine="56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⑶因重大变故，采购任务取消的。</w:t>
      </w:r>
    </w:p>
    <w:p w14:paraId="11A61B5F">
      <w:pPr>
        <w:pStyle w:val="6"/>
        <w:spacing w:line="360" w:lineRule="auto"/>
        <w:ind w:firstLine="56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⑷有效参与投标的单位不足三家以上的。</w:t>
      </w:r>
    </w:p>
    <w:p w14:paraId="144FE71C">
      <w:pPr>
        <w:pStyle w:val="6"/>
        <w:spacing w:line="360" w:lineRule="auto"/>
        <w:ind w:firstLine="56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⑸招标人认为其他应终止招标的情形。</w:t>
      </w:r>
    </w:p>
    <w:p w14:paraId="6E9FADEC">
      <w:pPr>
        <w:pStyle w:val="6"/>
        <w:spacing w:line="360" w:lineRule="auto"/>
        <w:ind w:firstLine="562"/>
        <w:outlineLvl w:val="1"/>
        <w:rPr>
          <w:rFonts w:ascii="黑体" w:eastAsia="黑体"/>
          <w:b/>
          <w:bCs/>
          <w:sz w:val="28"/>
        </w:rPr>
      </w:pPr>
      <w:r>
        <w:rPr>
          <w:rFonts w:hint="eastAsia" w:ascii="黑体" w:eastAsia="黑体"/>
          <w:b/>
          <w:bCs/>
          <w:sz w:val="28"/>
        </w:rPr>
        <w:t>十三、中标人瑕疵滞后发现的处理原则</w:t>
      </w:r>
    </w:p>
    <w:p w14:paraId="0EF805A9">
      <w:pPr>
        <w:pStyle w:val="6"/>
        <w:spacing w:line="360" w:lineRule="auto"/>
        <w:ind w:firstLine="56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4DC5FA8E">
      <w:pPr>
        <w:pStyle w:val="6"/>
        <w:spacing w:line="360" w:lineRule="auto"/>
        <w:ind w:firstLine="562"/>
        <w:rPr>
          <w:rFonts w:ascii="仿宋_GB2312" w:hAnsi="仿宋_GB2312" w:eastAsia="仿宋_GB2312" w:cs="仿宋_GB2312"/>
          <w:b/>
          <w:bCs/>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十四、其他</w:t>
      </w:r>
    </w:p>
    <w:p w14:paraId="6E8F747C">
      <w:pPr>
        <w:spacing w:line="360" w:lineRule="auto"/>
        <w:ind w:right="2" w:firstLine="56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1.其余未尽事宜均以协议（或合同）约定为准。</w:t>
      </w:r>
    </w:p>
    <w:p w14:paraId="6057CA23">
      <w:pPr>
        <w:pStyle w:val="6"/>
        <w:spacing w:line="360" w:lineRule="auto"/>
        <w:ind w:firstLine="56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2.要求招标人或相关合同签订单位提供的配合，在标书文件中说明。</w:t>
      </w:r>
    </w:p>
    <w:p w14:paraId="090920A8">
      <w:pPr>
        <w:spacing w:line="360" w:lineRule="auto"/>
        <w:ind w:right="2" w:firstLine="56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3.凡对本次招标提出的问询，均以招标人的书面答复为准。招标人的任何工作人员对投标人所作的任何口头解释、介绍、答复，对招标人和投标人均无任何约束力。</w:t>
      </w:r>
    </w:p>
    <w:p w14:paraId="5DFC9A2B">
      <w:pPr>
        <w:spacing w:line="360" w:lineRule="auto"/>
        <w:ind w:right="2" w:firstLine="56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4.投标人应承担所有与准备和参加投标有关的全部费用，包含但不限于取样化验或投标过程中的产生的其他各项费用，招标人在任何情况下均无义务和责任承担此费用。</w:t>
      </w:r>
    </w:p>
    <w:p w14:paraId="68C48F04">
      <w:pPr>
        <w:adjustRightInd w:val="0"/>
        <w:snapToGrid w:val="0"/>
        <w:spacing w:line="360" w:lineRule="auto"/>
        <w:ind w:firstLine="560"/>
        <w:rPr>
          <w:rFonts w:ascii="仿宋_GB2312" w:hAnsi="仿宋_GB2312" w:eastAsia="仿宋_GB2312" w:cs="仿宋_GB2312"/>
          <w:color w:val="000000" w:themeColor="text1"/>
          <w:sz w:val="28"/>
          <w:szCs w:val="28"/>
          <w14:textFill>
            <w14:solidFill>
              <w14:schemeClr w14:val="tx1"/>
            </w14:solidFill>
          </w14:textFill>
        </w:rPr>
      </w:pPr>
    </w:p>
    <w:p w14:paraId="7C4185C5">
      <w:pPr>
        <w:pStyle w:val="5"/>
        <w:adjustRightInd w:val="0"/>
        <w:snapToGrid w:val="0"/>
        <w:spacing w:line="360" w:lineRule="auto"/>
        <w:ind w:firstLine="560"/>
        <w:jc w:val="right"/>
        <w:rPr>
          <w:rFonts w:ascii="仿宋_GB2312" w:hAnsi="仿宋_GB2312" w:eastAsia="仿宋_GB2312" w:cs="仿宋_GB2312"/>
          <w:sz w:val="28"/>
          <w:szCs w:val="28"/>
        </w:rPr>
      </w:pPr>
      <w:r>
        <w:rPr>
          <w:rFonts w:hint="eastAsia" w:ascii="仿宋_GB2312" w:hAnsi="仿宋_GB2312" w:eastAsia="仿宋_GB2312" w:cs="仿宋_GB2312"/>
          <w:sz w:val="28"/>
          <w:szCs w:val="28"/>
        </w:rPr>
        <w:t>中国重汽集团济宁商用车有限公司</w:t>
      </w:r>
    </w:p>
    <w:p w14:paraId="0BEE9003">
      <w:pPr>
        <w:ind w:firstLine="560"/>
        <w:jc w:val="right"/>
        <w:rPr>
          <w:rFonts w:ascii="仿宋_GB2312" w:hAnsi="仿宋_GB2312" w:eastAsia="仿宋_GB2312" w:cs="仿宋_GB2312"/>
          <w:sz w:val="28"/>
          <w:szCs w:val="28"/>
        </w:rPr>
      </w:pPr>
      <w:r>
        <w:rPr>
          <w:rFonts w:hint="eastAsia"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27</w:t>
      </w:r>
      <w:bookmarkStart w:id="25" w:name="_GoBack"/>
      <w:bookmarkEnd w:id="25"/>
      <w:r>
        <w:rPr>
          <w:rFonts w:hint="eastAsia" w:ascii="仿宋_GB2312" w:hAnsi="仿宋_GB2312" w:eastAsia="仿宋_GB2312" w:cs="仿宋_GB2312"/>
          <w:sz w:val="28"/>
          <w:szCs w:val="28"/>
        </w:rPr>
        <w:t xml:space="preserve">    </w:t>
      </w:r>
    </w:p>
    <w:p w14:paraId="2A2F5FF2">
      <w:pPr>
        <w:pStyle w:val="5"/>
        <w:ind w:firstLine="420"/>
      </w:pPr>
    </w:p>
    <w:p w14:paraId="7DB5DFFC">
      <w:pPr>
        <w:pStyle w:val="5"/>
        <w:ind w:firstLine="420"/>
      </w:pPr>
    </w:p>
    <w:p w14:paraId="43687CCB">
      <w:pPr>
        <w:pStyle w:val="5"/>
        <w:ind w:firstLine="420"/>
      </w:pPr>
    </w:p>
    <w:p w14:paraId="7BEB158E">
      <w:pPr>
        <w:pStyle w:val="5"/>
        <w:ind w:firstLine="420"/>
      </w:pPr>
    </w:p>
    <w:p w14:paraId="076ED88F">
      <w:pPr>
        <w:pStyle w:val="5"/>
        <w:ind w:firstLine="420"/>
      </w:pPr>
    </w:p>
    <w:p w14:paraId="6D090497">
      <w:pPr>
        <w:pStyle w:val="5"/>
        <w:ind w:firstLine="420"/>
      </w:pPr>
    </w:p>
    <w:p w14:paraId="77FD9A95">
      <w:pPr>
        <w:pStyle w:val="5"/>
        <w:ind w:firstLine="420"/>
      </w:pPr>
    </w:p>
    <w:p w14:paraId="7795A0C3">
      <w:pPr>
        <w:pStyle w:val="5"/>
        <w:ind w:firstLine="420"/>
      </w:pPr>
    </w:p>
    <w:p w14:paraId="0EE06692">
      <w:pPr>
        <w:pStyle w:val="5"/>
        <w:ind w:firstLine="420"/>
      </w:pPr>
    </w:p>
    <w:p w14:paraId="756992B8">
      <w:pPr>
        <w:pStyle w:val="5"/>
        <w:ind w:firstLine="420"/>
      </w:pPr>
    </w:p>
    <w:p w14:paraId="38E88E25">
      <w:pPr>
        <w:pStyle w:val="5"/>
        <w:ind w:firstLine="420"/>
      </w:pPr>
    </w:p>
    <w:p w14:paraId="2711958D">
      <w:pPr>
        <w:pStyle w:val="5"/>
        <w:ind w:firstLine="420"/>
      </w:pPr>
    </w:p>
    <w:p w14:paraId="576A2CBF">
      <w:pPr>
        <w:pStyle w:val="5"/>
        <w:ind w:firstLine="420"/>
      </w:pPr>
    </w:p>
    <w:p w14:paraId="14AA25BB">
      <w:pPr>
        <w:pStyle w:val="5"/>
        <w:ind w:firstLine="420"/>
      </w:pPr>
    </w:p>
    <w:p w14:paraId="0435DF10">
      <w:pPr>
        <w:pStyle w:val="5"/>
        <w:ind w:firstLine="420"/>
      </w:pPr>
    </w:p>
    <w:p w14:paraId="17968D09">
      <w:pPr>
        <w:pStyle w:val="5"/>
        <w:ind w:firstLine="0" w:firstLineChars="0"/>
      </w:pPr>
    </w:p>
    <w:p w14:paraId="3579ECA0">
      <w:pPr>
        <w:ind w:firstLine="643"/>
        <w:rPr>
          <w:rFonts w:ascii="宋体" w:hAnsi="宋体"/>
          <w:b/>
          <w:sz w:val="32"/>
          <w:szCs w:val="32"/>
        </w:rPr>
      </w:pPr>
      <w:r>
        <w:rPr>
          <w:rFonts w:hint="eastAsia" w:ascii="宋体" w:hAnsi="宋体"/>
          <w:b/>
          <w:sz w:val="32"/>
          <w:szCs w:val="32"/>
        </w:rPr>
        <w:t>附件1：</w:t>
      </w:r>
    </w:p>
    <w:p w14:paraId="5F1D3C66">
      <w:pPr>
        <w:ind w:firstLine="420"/>
        <w:rPr>
          <w:rFonts w:ascii="宋体" w:hAnsi="宋体"/>
          <w:u w:val="single"/>
        </w:rPr>
      </w:pPr>
      <w:r>
        <w:rPr>
          <w:rFonts w:hint="eastAsia" w:ascii="宋体" w:hAnsi="宋体"/>
        </w:rPr>
        <w:t>项目名称：</w:t>
      </w:r>
      <w:r>
        <w:rPr>
          <w:rFonts w:hint="eastAsia" w:ascii="宋体" w:hAnsi="宋体"/>
          <w:u w:val="single"/>
        </w:rPr>
        <w:t>环保用电监管运维项目</w:t>
      </w:r>
    </w:p>
    <w:p w14:paraId="21B91470">
      <w:pPr>
        <w:pStyle w:val="6"/>
        <w:spacing w:line="360" w:lineRule="auto"/>
        <w:ind w:firstLine="420"/>
        <w:rPr>
          <w:rFonts w:hAnsi="宋体"/>
          <w:szCs w:val="21"/>
        </w:rPr>
      </w:pPr>
      <w:r>
        <w:rPr>
          <w:rFonts w:hint="eastAsia" w:hAnsi="宋体"/>
          <w:szCs w:val="21"/>
        </w:rPr>
        <w:t>日期：  年   月   日</w:t>
      </w:r>
    </w:p>
    <w:p w14:paraId="3DE4158E">
      <w:pPr>
        <w:ind w:firstLine="562"/>
        <w:jc w:val="center"/>
        <w:rPr>
          <w:rFonts w:eastAsia="黑体"/>
          <w:b/>
          <w:bCs/>
          <w:sz w:val="28"/>
        </w:rPr>
      </w:pPr>
      <w:r>
        <w:rPr>
          <w:rFonts w:hint="eastAsia" w:eastAsia="黑体"/>
          <w:b/>
          <w:bCs/>
          <w:sz w:val="28"/>
        </w:rPr>
        <w:t>法人授权委托书</w:t>
      </w:r>
    </w:p>
    <w:p w14:paraId="15FEE678">
      <w:pPr>
        <w:ind w:firstLine="420"/>
        <w:rPr>
          <w:rFonts w:ascii="宋体" w:hAnsi="宋体"/>
          <w:u w:val="single"/>
        </w:rPr>
      </w:pPr>
      <w:r>
        <w:rPr>
          <w:rFonts w:hint="eastAsia" w:ascii="宋体" w:hAnsi="宋体"/>
        </w:rPr>
        <w:t>致</w:t>
      </w:r>
      <w:r>
        <w:rPr>
          <w:rFonts w:hint="eastAsia" w:ascii="宋体" w:hAnsi="宋体"/>
          <w:u w:val="single"/>
        </w:rPr>
        <w:t>中国重汽集团济宁商用车有限公司：</w:t>
      </w:r>
    </w:p>
    <w:p w14:paraId="0FF7CAA2">
      <w:pPr>
        <w:spacing w:line="360" w:lineRule="auto"/>
        <w:ind w:firstLine="420"/>
        <w:rPr>
          <w:rFonts w:ascii="宋体" w:hAnsi="宋体"/>
          <w:kern w:val="0"/>
        </w:rPr>
      </w:pPr>
      <w:r>
        <w:rPr>
          <w:rFonts w:hint="eastAsia" w:ascii="宋体" w:hAnsi="宋体"/>
          <w:kern w:val="0"/>
        </w:rPr>
        <w:t>本授权委托书声明：我</w:t>
      </w:r>
      <w:r>
        <w:rPr>
          <w:rFonts w:hint="eastAsia" w:ascii="宋体" w:hAnsi="宋体"/>
          <w:kern w:val="0"/>
          <w:u w:val="single"/>
        </w:rPr>
        <w:t xml:space="preserve">（法人姓名）       </w:t>
      </w:r>
      <w:r>
        <w:rPr>
          <w:rFonts w:hint="eastAsia" w:ascii="宋体" w:hAnsi="宋体"/>
          <w:kern w:val="0"/>
        </w:rPr>
        <w:t>系</w:t>
      </w:r>
      <w:r>
        <w:rPr>
          <w:rFonts w:hint="eastAsia" w:ascii="宋体" w:hAnsi="宋体"/>
          <w:kern w:val="0"/>
          <w:u w:val="single"/>
        </w:rPr>
        <w:t xml:space="preserve">（投标人名称）                  </w:t>
      </w:r>
      <w:r>
        <w:rPr>
          <w:rFonts w:hint="eastAsia" w:ascii="宋体" w:hAnsi="宋体"/>
          <w:kern w:val="0"/>
        </w:rPr>
        <w:t xml:space="preserve"> 的法定代表人，现授权委托</w:t>
      </w:r>
      <w:r>
        <w:rPr>
          <w:rFonts w:hint="eastAsia" w:ascii="宋体" w:hAnsi="宋体"/>
          <w:kern w:val="0"/>
          <w:u w:val="single"/>
        </w:rPr>
        <w:t xml:space="preserve">（投标人名称）                   </w:t>
      </w:r>
      <w:r>
        <w:rPr>
          <w:rFonts w:hint="eastAsia" w:ascii="宋体" w:hAnsi="宋体"/>
          <w:kern w:val="0"/>
        </w:rPr>
        <w:t xml:space="preserve"> 的</w:t>
      </w:r>
      <w:r>
        <w:rPr>
          <w:rFonts w:hint="eastAsia" w:ascii="宋体" w:hAnsi="宋体"/>
          <w:kern w:val="0"/>
          <w:u w:val="single"/>
        </w:rPr>
        <w:t xml:space="preserve"> （授权代表姓名）</w:t>
      </w:r>
      <w:r>
        <w:rPr>
          <w:rFonts w:hint="eastAsia" w:ascii="宋体" w:hAnsi="宋体"/>
          <w:kern w:val="0"/>
        </w:rPr>
        <w:t xml:space="preserve">        为我公司参加贵方组织的</w:t>
      </w:r>
      <w:r>
        <w:rPr>
          <w:rFonts w:hint="eastAsia" w:ascii="宋体" w:hAnsi="宋体"/>
          <w:u w:val="single"/>
        </w:rPr>
        <w:t>用电监管设备安装及运维项目</w:t>
      </w:r>
      <w:r>
        <w:rPr>
          <w:rFonts w:hint="eastAsia" w:ascii="宋体" w:hAnsi="宋体"/>
          <w:kern w:val="0"/>
        </w:rPr>
        <w:t>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3CF17F99">
      <w:pPr>
        <w:spacing w:line="360" w:lineRule="auto"/>
        <w:ind w:firstLine="420"/>
        <w:rPr>
          <w:rFonts w:ascii="宋体"/>
          <w:kern w:val="0"/>
        </w:rPr>
      </w:pPr>
      <w:r>
        <w:rPr>
          <w:rFonts w:hint="eastAsia" w:ascii="宋体" w:hAnsi="宋体"/>
          <w:kern w:val="0"/>
        </w:rPr>
        <w:t>委托期限：</w:t>
      </w:r>
      <w:r>
        <w:rPr>
          <w:rFonts w:ascii="宋体" w:hAnsi="宋体"/>
          <w:kern w:val="0"/>
          <w:u w:val="single"/>
        </w:rPr>
        <w:t>20</w:t>
      </w:r>
      <w:r>
        <w:rPr>
          <w:rFonts w:hint="eastAsia" w:ascii="宋体" w:hAnsi="宋体"/>
          <w:kern w:val="0"/>
          <w:u w:val="single"/>
        </w:rPr>
        <w:t>XX</w:t>
      </w:r>
      <w:r>
        <w:rPr>
          <w:rFonts w:ascii="宋体" w:hAnsi="宋体"/>
          <w:kern w:val="0"/>
          <w:u w:val="single"/>
        </w:rPr>
        <w:t xml:space="preserve">  </w:t>
      </w:r>
      <w:r>
        <w:rPr>
          <w:rFonts w:hint="eastAsia" w:ascii="宋体" w:hAnsi="宋体"/>
          <w:kern w:val="0"/>
          <w:u w:val="single"/>
        </w:rPr>
        <w:t>年X</w:t>
      </w:r>
      <w:r>
        <w:rPr>
          <w:rFonts w:ascii="宋体" w:hAnsi="宋体"/>
          <w:kern w:val="0"/>
          <w:u w:val="single"/>
        </w:rPr>
        <w:t xml:space="preserve"> </w:t>
      </w:r>
      <w:r>
        <w:rPr>
          <w:rFonts w:hint="eastAsia" w:ascii="宋体" w:hAnsi="宋体"/>
          <w:kern w:val="0"/>
          <w:u w:val="single"/>
        </w:rPr>
        <w:t>月</w:t>
      </w:r>
      <w:r>
        <w:rPr>
          <w:rFonts w:ascii="宋体" w:hAnsi="宋体"/>
          <w:kern w:val="0"/>
          <w:u w:val="single"/>
        </w:rPr>
        <w:t xml:space="preserve"> </w:t>
      </w:r>
      <w:r>
        <w:rPr>
          <w:rFonts w:hint="eastAsia" w:ascii="宋体" w:hAnsi="宋体"/>
          <w:kern w:val="0"/>
          <w:u w:val="single"/>
        </w:rPr>
        <w:t>X</w:t>
      </w:r>
      <w:r>
        <w:rPr>
          <w:rFonts w:ascii="宋体" w:hAnsi="宋体"/>
          <w:kern w:val="0"/>
          <w:u w:val="single"/>
        </w:rPr>
        <w:t xml:space="preserve"> </w:t>
      </w:r>
      <w:r>
        <w:rPr>
          <w:rFonts w:hint="eastAsia" w:ascii="宋体" w:hAnsi="宋体"/>
          <w:kern w:val="0"/>
          <w:u w:val="single"/>
        </w:rPr>
        <w:t>日至</w:t>
      </w:r>
      <w:r>
        <w:rPr>
          <w:rFonts w:ascii="宋体" w:hAnsi="宋体"/>
          <w:kern w:val="0"/>
          <w:u w:val="single"/>
        </w:rPr>
        <w:t xml:space="preserve"> 20</w:t>
      </w:r>
      <w:r>
        <w:rPr>
          <w:rFonts w:hint="eastAsia" w:ascii="宋体" w:hAnsi="宋体"/>
          <w:kern w:val="0"/>
          <w:u w:val="single"/>
        </w:rPr>
        <w:t>XX</w:t>
      </w:r>
      <w:r>
        <w:rPr>
          <w:rFonts w:ascii="宋体" w:hAnsi="宋体"/>
          <w:kern w:val="0"/>
          <w:u w:val="single"/>
        </w:rPr>
        <w:t xml:space="preserve">  </w:t>
      </w:r>
      <w:r>
        <w:rPr>
          <w:rFonts w:hint="eastAsia" w:ascii="宋体" w:hAnsi="宋体"/>
          <w:kern w:val="0"/>
          <w:u w:val="single"/>
        </w:rPr>
        <w:t>年</w:t>
      </w:r>
      <w:r>
        <w:rPr>
          <w:rFonts w:ascii="宋体" w:hAnsi="宋体"/>
          <w:kern w:val="0"/>
          <w:u w:val="single"/>
        </w:rPr>
        <w:t xml:space="preserve"> </w:t>
      </w:r>
      <w:r>
        <w:rPr>
          <w:rFonts w:hint="eastAsia" w:ascii="宋体" w:hAnsi="宋体"/>
          <w:kern w:val="0"/>
          <w:u w:val="single"/>
        </w:rPr>
        <w:t>X</w:t>
      </w:r>
      <w:r>
        <w:rPr>
          <w:rFonts w:ascii="宋体" w:hAnsi="宋体"/>
          <w:kern w:val="0"/>
          <w:u w:val="single"/>
        </w:rPr>
        <w:t xml:space="preserve"> </w:t>
      </w:r>
      <w:r>
        <w:rPr>
          <w:rFonts w:hint="eastAsia" w:ascii="宋体" w:hAnsi="宋体"/>
          <w:kern w:val="0"/>
          <w:u w:val="single"/>
        </w:rPr>
        <w:t>月</w:t>
      </w:r>
      <w:r>
        <w:rPr>
          <w:rFonts w:ascii="宋体" w:hAnsi="宋体"/>
          <w:kern w:val="0"/>
          <w:u w:val="single"/>
        </w:rPr>
        <w:t xml:space="preserve"> </w:t>
      </w:r>
      <w:r>
        <w:rPr>
          <w:rFonts w:hint="eastAsia" w:ascii="宋体" w:hAnsi="宋体"/>
          <w:kern w:val="0"/>
          <w:u w:val="single"/>
        </w:rPr>
        <w:t>X</w:t>
      </w:r>
      <w:r>
        <w:rPr>
          <w:rFonts w:ascii="宋体" w:hAnsi="宋体"/>
          <w:kern w:val="0"/>
          <w:u w:val="single"/>
        </w:rPr>
        <w:t xml:space="preserve"> </w:t>
      </w:r>
      <w:r>
        <w:rPr>
          <w:rFonts w:hint="eastAsia" w:ascii="宋体" w:hAnsi="宋体"/>
          <w:kern w:val="0"/>
          <w:u w:val="single"/>
        </w:rPr>
        <w:t>日</w:t>
      </w:r>
    </w:p>
    <w:p w14:paraId="57703416">
      <w:pPr>
        <w:spacing w:line="360" w:lineRule="auto"/>
        <w:ind w:firstLine="420"/>
        <w:rPr>
          <w:rFonts w:ascii="宋体"/>
          <w:kern w:val="0"/>
        </w:rPr>
      </w:pPr>
      <w:r>
        <w:rPr>
          <w:rFonts w:hint="eastAsia" w:ascii="宋体" w:hAnsi="宋体"/>
          <w:kern w:val="0"/>
        </w:rPr>
        <w:t>授权代表无转委托权，特此委托。</w:t>
      </w:r>
    </w:p>
    <w:p w14:paraId="6E866CA6">
      <w:pPr>
        <w:spacing w:line="360" w:lineRule="auto"/>
        <w:ind w:firstLine="420"/>
        <w:rPr>
          <w:rFonts w:ascii="宋体"/>
          <w:kern w:val="0"/>
        </w:rPr>
      </w:pPr>
      <w:r>
        <w:rPr>
          <w:rFonts w:hint="eastAsia" w:ascii="宋体" w:hAnsi="宋体"/>
          <w:kern w:val="0"/>
          <w:u w:val="single"/>
        </w:rPr>
        <w:t>授权代表</w:t>
      </w:r>
      <w:r>
        <w:rPr>
          <w:rFonts w:hint="eastAsia" w:ascii="宋体" w:hAnsi="宋体"/>
          <w:kern w:val="0"/>
        </w:rPr>
        <w:t>姓名：</w:t>
      </w:r>
      <w:r>
        <w:rPr>
          <w:rFonts w:ascii="宋体" w:hAnsi="宋体"/>
          <w:kern w:val="0"/>
          <w:u w:val="single"/>
        </w:rPr>
        <w:t xml:space="preserve"> </w:t>
      </w:r>
      <w:r>
        <w:rPr>
          <w:rFonts w:hint="eastAsia" w:ascii="宋体" w:hAnsi="宋体"/>
          <w:kern w:val="0"/>
          <w:u w:val="single"/>
        </w:rPr>
        <w:t xml:space="preserve">     </w:t>
      </w:r>
      <w:r>
        <w:rPr>
          <w:rFonts w:ascii="宋体" w:hAnsi="宋体"/>
          <w:kern w:val="0"/>
          <w:u w:val="single"/>
        </w:rPr>
        <w:t xml:space="preserve"> </w:t>
      </w:r>
      <w:r>
        <w:rPr>
          <w:rFonts w:ascii="宋体" w:hAnsi="宋体"/>
          <w:kern w:val="0"/>
        </w:rPr>
        <w:t xml:space="preserve">   </w:t>
      </w:r>
      <w:r>
        <w:rPr>
          <w:rFonts w:hint="eastAsia" w:ascii="宋体" w:hAnsi="宋体"/>
          <w:kern w:val="0"/>
        </w:rPr>
        <w:t>性别：</w:t>
      </w:r>
      <w:r>
        <w:rPr>
          <w:rFonts w:ascii="宋体" w:hAnsi="宋体"/>
          <w:kern w:val="0"/>
        </w:rPr>
        <w:t xml:space="preserve"> </w:t>
      </w:r>
      <w:r>
        <w:rPr>
          <w:rFonts w:ascii="宋体" w:hAnsi="宋体"/>
          <w:kern w:val="0"/>
          <w:u w:val="single"/>
        </w:rPr>
        <w:t xml:space="preserve">  </w:t>
      </w:r>
      <w:r>
        <w:rPr>
          <w:rFonts w:hint="eastAsia" w:ascii="宋体" w:hAnsi="宋体"/>
          <w:kern w:val="0"/>
          <w:u w:val="single"/>
        </w:rPr>
        <w:t xml:space="preserve">  </w:t>
      </w:r>
      <w:r>
        <w:rPr>
          <w:rFonts w:ascii="宋体" w:hAnsi="宋体"/>
          <w:kern w:val="0"/>
          <w:u w:val="single"/>
        </w:rPr>
        <w:t xml:space="preserve">  </w:t>
      </w:r>
      <w:r>
        <w:rPr>
          <w:rFonts w:ascii="宋体" w:hAnsi="宋体"/>
          <w:kern w:val="0"/>
        </w:rPr>
        <w:t xml:space="preserve">    </w:t>
      </w:r>
      <w:r>
        <w:rPr>
          <w:rFonts w:hint="eastAsia" w:ascii="宋体" w:hAnsi="宋体"/>
          <w:kern w:val="0"/>
        </w:rPr>
        <w:t>年龄：</w:t>
      </w:r>
      <w:r>
        <w:rPr>
          <w:rFonts w:ascii="宋体" w:hAnsi="宋体"/>
          <w:kern w:val="0"/>
        </w:rPr>
        <w:t xml:space="preserve"> </w:t>
      </w:r>
      <w:r>
        <w:rPr>
          <w:rFonts w:ascii="宋体" w:hAnsi="宋体"/>
          <w:kern w:val="0"/>
          <w:u w:val="single"/>
        </w:rPr>
        <w:t xml:space="preserve">  </w:t>
      </w:r>
      <w:r>
        <w:rPr>
          <w:rFonts w:hint="eastAsia" w:ascii="宋体" w:hAnsi="宋体"/>
          <w:kern w:val="0"/>
          <w:u w:val="single"/>
        </w:rPr>
        <w:t xml:space="preserve">  </w:t>
      </w:r>
      <w:r>
        <w:rPr>
          <w:rFonts w:ascii="宋体" w:hAnsi="宋体"/>
          <w:kern w:val="0"/>
          <w:u w:val="single"/>
        </w:rPr>
        <w:t xml:space="preserve">  </w:t>
      </w:r>
    </w:p>
    <w:p w14:paraId="6553DBA9">
      <w:pPr>
        <w:spacing w:line="360" w:lineRule="auto"/>
        <w:ind w:firstLine="420"/>
        <w:rPr>
          <w:rFonts w:ascii="宋体"/>
          <w:kern w:val="0"/>
        </w:rPr>
      </w:pPr>
      <w:r>
        <w:rPr>
          <w:rFonts w:hint="eastAsia" w:ascii="宋体" w:hAnsi="宋体"/>
          <w:kern w:val="0"/>
        </w:rPr>
        <w:t>身份证号码：</w:t>
      </w:r>
      <w:r>
        <w:rPr>
          <w:rFonts w:ascii="宋体" w:hAnsi="宋体"/>
          <w:kern w:val="0"/>
          <w:u w:val="single"/>
        </w:rPr>
        <w:t xml:space="preserve"> </w:t>
      </w:r>
      <w:r>
        <w:rPr>
          <w:rFonts w:hint="eastAsia" w:ascii="宋体" w:hAnsi="宋体"/>
          <w:kern w:val="0"/>
          <w:u w:val="single"/>
        </w:rPr>
        <w:t xml:space="preserve">                  </w:t>
      </w:r>
      <w:r>
        <w:rPr>
          <w:rFonts w:ascii="宋体" w:hAnsi="宋体"/>
          <w:kern w:val="0"/>
          <w:u w:val="single"/>
        </w:rPr>
        <w:t xml:space="preserve"> </w:t>
      </w:r>
      <w:r>
        <w:rPr>
          <w:rFonts w:ascii="宋体" w:hAnsi="宋体"/>
          <w:kern w:val="0"/>
        </w:rPr>
        <w:t xml:space="preserve">  </w:t>
      </w:r>
      <w:r>
        <w:rPr>
          <w:rFonts w:hint="eastAsia" w:ascii="宋体" w:hAnsi="宋体"/>
          <w:kern w:val="0"/>
        </w:rPr>
        <w:t>职务：</w:t>
      </w:r>
      <w:r>
        <w:rPr>
          <w:rFonts w:ascii="宋体" w:hAnsi="宋体"/>
          <w:kern w:val="0"/>
        </w:rPr>
        <w:t xml:space="preserve"> </w:t>
      </w:r>
      <w:r>
        <w:rPr>
          <w:rFonts w:hint="eastAsia" w:ascii="宋体" w:hAnsi="宋体"/>
          <w:kern w:val="0"/>
          <w:u w:val="single"/>
        </w:rPr>
        <w:t xml:space="preserve">       </w:t>
      </w:r>
      <w:r>
        <w:rPr>
          <w:rFonts w:ascii="宋体" w:hAnsi="宋体"/>
          <w:kern w:val="0"/>
        </w:rPr>
        <w:t xml:space="preserve">    </w:t>
      </w:r>
    </w:p>
    <w:p w14:paraId="7FE99956">
      <w:pPr>
        <w:spacing w:line="360" w:lineRule="auto"/>
        <w:ind w:firstLine="420"/>
        <w:rPr>
          <w:rFonts w:ascii="宋体"/>
          <w:kern w:val="0"/>
        </w:rPr>
      </w:pPr>
      <w:r>
        <w:rPr>
          <w:rFonts w:hint="eastAsia" w:ascii="宋体" w:hAnsi="宋体"/>
          <w:kern w:val="0"/>
        </w:rPr>
        <w:t>投标人名称：（盖单位公章）</w:t>
      </w:r>
    </w:p>
    <w:p w14:paraId="51D7D429">
      <w:pPr>
        <w:spacing w:line="360" w:lineRule="auto"/>
        <w:ind w:firstLine="420"/>
        <w:rPr>
          <w:rFonts w:ascii="宋体"/>
          <w:kern w:val="0"/>
        </w:rPr>
      </w:pPr>
      <w:r>
        <w:rPr>
          <w:rFonts w:hint="eastAsia" w:ascii="宋体" w:hAnsi="宋体"/>
          <w:kern w:val="0"/>
        </w:rPr>
        <w:t>法定代表人：（签字）</w:t>
      </w:r>
    </w:p>
    <w:p w14:paraId="2622F93E">
      <w:pPr>
        <w:adjustRightInd w:val="0"/>
        <w:spacing w:line="480" w:lineRule="exact"/>
        <w:ind w:firstLine="562"/>
        <w:jc w:val="left"/>
        <w:textAlignment w:val="baseline"/>
        <w:rPr>
          <w:rFonts w:ascii="宋体"/>
          <w:b/>
          <w:kern w:val="0"/>
        </w:rPr>
      </w:pPr>
      <w:r>
        <w:rPr>
          <w:rFonts w:hint="eastAsia" w:ascii="宋体" w:hAnsi="宋体"/>
          <w:b/>
          <w:kern w:val="0"/>
          <w:sz w:val="28"/>
          <w:szCs w:val="28"/>
        </w:rPr>
        <w:t>附法人代表及被授权人（授权代表）有效的身份证正反两面复印件</w:t>
      </w:r>
    </w:p>
    <w:p w14:paraId="4326CBB9">
      <w:pPr>
        <w:pStyle w:val="5"/>
        <w:ind w:firstLine="420"/>
      </w:pPr>
    </w:p>
    <w:p w14:paraId="6F6AF276">
      <w:pPr>
        <w:spacing w:line="660" w:lineRule="exact"/>
        <w:ind w:firstLine="562"/>
        <w:rPr>
          <w:rFonts w:eastAsia="黑体"/>
          <w:b/>
          <w:bCs/>
          <w:sz w:val="28"/>
        </w:rPr>
      </w:pPr>
    </w:p>
    <w:p w14:paraId="5F725222">
      <w:pPr>
        <w:spacing w:line="660" w:lineRule="exact"/>
        <w:ind w:firstLine="562"/>
        <w:rPr>
          <w:rFonts w:ascii="宋体" w:hAnsi="宋体" w:eastAsia="黑体"/>
          <w:sz w:val="24"/>
        </w:rPr>
      </w:pPr>
      <w:r>
        <w:rPr>
          <w:rFonts w:hint="eastAsia" w:eastAsia="黑体"/>
          <w:b/>
          <w:bCs/>
          <w:sz w:val="28"/>
        </w:rPr>
        <w:t>附件</w:t>
      </w:r>
      <w:r>
        <w:rPr>
          <w:rFonts w:eastAsia="黑体"/>
          <w:b/>
          <w:bCs/>
          <w:sz w:val="28"/>
        </w:rPr>
        <w:t>2</w:t>
      </w:r>
    </w:p>
    <w:p w14:paraId="7AD3DA84">
      <w:pPr>
        <w:ind w:firstLine="420"/>
        <w:rPr>
          <w:rFonts w:ascii="宋体" w:hAnsi="宋体"/>
        </w:rPr>
      </w:pPr>
      <w:r>
        <w:rPr>
          <w:rFonts w:hint="eastAsia" w:ascii="宋体" w:hAnsi="宋体"/>
        </w:rPr>
        <w:t>项目名称：</w:t>
      </w:r>
      <w:r>
        <w:rPr>
          <w:rFonts w:hint="eastAsia" w:ascii="宋体" w:hAnsi="宋体"/>
          <w:u w:val="single"/>
        </w:rPr>
        <w:t>环保用电监管运维项目</w:t>
      </w:r>
    </w:p>
    <w:p w14:paraId="7A25DBAE">
      <w:pPr>
        <w:ind w:firstLine="420"/>
        <w:rPr>
          <w:rFonts w:ascii="宋体" w:hAnsi="宋体"/>
        </w:rPr>
      </w:pPr>
    </w:p>
    <w:p w14:paraId="7EAA0F25">
      <w:pPr>
        <w:ind w:firstLine="420"/>
        <w:rPr>
          <w:rFonts w:ascii="宋体" w:hAnsi="宋体"/>
        </w:rPr>
      </w:pPr>
      <w:r>
        <w:rPr>
          <w:rFonts w:hint="eastAsia" w:ascii="宋体" w:hAnsi="宋体"/>
        </w:rPr>
        <w:t>日期：  年   月   日</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14:paraId="60F73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8" w:hRule="atLeast"/>
        </w:trPr>
        <w:tc>
          <w:tcPr>
            <w:tcW w:w="9286" w:type="dxa"/>
          </w:tcPr>
          <w:p w14:paraId="06FBC9B8">
            <w:pPr>
              <w:ind w:firstLine="480"/>
              <w:rPr>
                <w:rFonts w:ascii="仿宋_GB2312" w:hAnsi="宋体" w:eastAsia="仿宋_GB2312"/>
                <w:sz w:val="24"/>
              </w:rPr>
            </w:pPr>
            <w:r>
              <w:rPr>
                <w:rFonts w:hint="eastAsia" w:ascii="仿宋_GB2312" w:hAnsi="宋体" w:eastAsia="仿宋_GB2312"/>
                <w:sz w:val="24"/>
              </w:rPr>
              <w:t>投标人承诺：</w:t>
            </w:r>
          </w:p>
          <w:p w14:paraId="538903D1">
            <w:pPr>
              <w:pStyle w:val="6"/>
              <w:spacing w:line="360" w:lineRule="auto"/>
              <w:ind w:firstLine="480"/>
              <w:rPr>
                <w:rFonts w:ascii="仿宋_GB2312" w:hAnsi="宋体" w:eastAsia="仿宋_GB2312"/>
                <w:sz w:val="24"/>
              </w:rPr>
            </w:pPr>
            <w:r>
              <w:rPr>
                <w:rFonts w:hint="eastAsia" w:ascii="仿宋_GB2312" w:hAnsi="宋体" w:eastAsia="仿宋_GB2312"/>
                <w:sz w:val="24"/>
              </w:rPr>
              <w:t>我公司承诺遵</w:t>
            </w:r>
            <w:r>
              <w:rPr>
                <w:rFonts w:hint="eastAsia" w:ascii="仿宋_GB2312" w:hAnsi="宋体" w:eastAsia="仿宋_GB2312"/>
                <w:sz w:val="24"/>
                <w:szCs w:val="22"/>
              </w:rPr>
              <w:t>守贵公司由于招标人上级集团公司政策变化引起的合同签订前终止项目的要求，并承担由此带来的一切损失。</w:t>
            </w:r>
          </w:p>
          <w:p w14:paraId="478CD28C">
            <w:pPr>
              <w:ind w:firstLine="480"/>
              <w:rPr>
                <w:rFonts w:ascii="仿宋_GB2312" w:hAnsi="宋体" w:eastAsia="仿宋_GB2312"/>
                <w:sz w:val="24"/>
              </w:rPr>
            </w:pPr>
          </w:p>
        </w:tc>
      </w:tr>
    </w:tbl>
    <w:p w14:paraId="0C7206F2">
      <w:pPr>
        <w:ind w:firstLine="480"/>
        <w:rPr>
          <w:rFonts w:ascii="仿宋_GB2312" w:hAnsi="宋体" w:eastAsia="仿宋_GB2312"/>
          <w:sz w:val="24"/>
        </w:rPr>
      </w:pPr>
    </w:p>
    <w:p w14:paraId="0CED5AE9">
      <w:pPr>
        <w:ind w:firstLine="480"/>
        <w:rPr>
          <w:rFonts w:ascii="仿宋_GB2312" w:hAnsi="宋体" w:eastAsia="仿宋_GB2312"/>
          <w:sz w:val="24"/>
        </w:rPr>
      </w:pPr>
    </w:p>
    <w:p w14:paraId="6EC815EE">
      <w:pPr>
        <w:ind w:firstLine="480"/>
        <w:rPr>
          <w:rFonts w:ascii="仿宋_GB2312" w:hAnsi="宋体" w:eastAsia="仿宋_GB2312"/>
          <w:sz w:val="24"/>
        </w:rPr>
      </w:pPr>
    </w:p>
    <w:p w14:paraId="537D6A16">
      <w:pPr>
        <w:ind w:firstLine="480"/>
        <w:rPr>
          <w:rFonts w:ascii="仿宋_GB2312" w:hAnsi="宋体" w:eastAsia="仿宋_GB2312"/>
          <w:sz w:val="24"/>
        </w:rPr>
      </w:pPr>
      <w:r>
        <w:rPr>
          <w:rFonts w:hint="eastAsia" w:ascii="仿宋_GB2312" w:hAnsi="宋体" w:eastAsia="仿宋_GB2312"/>
          <w:sz w:val="24"/>
        </w:rPr>
        <w:t>投标人名称（盖章）：              法定代表人或授权代表签字：</w:t>
      </w:r>
    </w:p>
    <w:p w14:paraId="63546DFF">
      <w:pPr>
        <w:ind w:firstLine="562"/>
        <w:rPr>
          <w:rFonts w:eastAsia="黑体"/>
          <w:b/>
          <w:bCs/>
          <w:sz w:val="28"/>
        </w:rPr>
      </w:pPr>
      <w:r>
        <w:rPr>
          <w:rFonts w:hint="eastAsia" w:eastAsia="黑体"/>
          <w:b/>
          <w:bCs/>
          <w:sz w:val="28"/>
        </w:rPr>
        <w:t>附件3：</w:t>
      </w:r>
    </w:p>
    <w:p w14:paraId="28A2B756">
      <w:pPr>
        <w:ind w:firstLine="420"/>
        <w:rPr>
          <w:rFonts w:ascii="宋体" w:hAnsi="宋体"/>
        </w:rPr>
      </w:pPr>
      <w:r>
        <w:rPr>
          <w:rFonts w:hint="eastAsia" w:ascii="宋体" w:hAnsi="宋体"/>
        </w:rPr>
        <w:t>项目名称：</w:t>
      </w:r>
      <w:r>
        <w:rPr>
          <w:rFonts w:hint="eastAsia" w:ascii="宋体" w:hAnsi="宋体"/>
          <w:u w:val="single"/>
        </w:rPr>
        <w:t xml:space="preserve">             </w:t>
      </w:r>
    </w:p>
    <w:p w14:paraId="5439A3EE">
      <w:pPr>
        <w:ind w:firstLine="420"/>
        <w:rPr>
          <w:rFonts w:ascii="宋体" w:hAnsi="宋体"/>
        </w:rPr>
      </w:pPr>
      <w:r>
        <w:rPr>
          <w:rFonts w:hint="eastAsia" w:ascii="宋体" w:hAnsi="宋体"/>
        </w:rPr>
        <w:t>日期：      年     月      日</w:t>
      </w:r>
    </w:p>
    <w:p w14:paraId="4275E152">
      <w:pPr>
        <w:pStyle w:val="5"/>
        <w:spacing w:line="460" w:lineRule="exact"/>
        <w:ind w:firstLine="422"/>
        <w:jc w:val="center"/>
        <w:rPr>
          <w:rFonts w:ascii="宋体" w:hAnsi="宋体" w:cs="宋体"/>
          <w:b/>
          <w:bCs/>
          <w:szCs w:val="32"/>
        </w:rPr>
      </w:pPr>
      <w:r>
        <w:rPr>
          <w:rFonts w:ascii="宋体" w:hAnsi="宋体" w:cs="宋体"/>
          <w:b/>
          <w:bCs/>
          <w:szCs w:val="32"/>
        </w:rPr>
        <w:t>投标总报价</w:t>
      </w:r>
    </w:p>
    <w:tbl>
      <w:tblPr>
        <w:tblStyle w:val="10"/>
        <w:tblW w:w="9156" w:type="dxa"/>
        <w:jc w:val="center"/>
        <w:tblLayout w:type="fixed"/>
        <w:tblCellMar>
          <w:top w:w="0" w:type="dxa"/>
          <w:left w:w="108" w:type="dxa"/>
          <w:bottom w:w="0" w:type="dxa"/>
          <w:right w:w="108" w:type="dxa"/>
        </w:tblCellMar>
      </w:tblPr>
      <w:tblGrid>
        <w:gridCol w:w="846"/>
        <w:gridCol w:w="1134"/>
        <w:gridCol w:w="1559"/>
        <w:gridCol w:w="1134"/>
        <w:gridCol w:w="1559"/>
        <w:gridCol w:w="1276"/>
        <w:gridCol w:w="1648"/>
      </w:tblGrid>
      <w:tr w14:paraId="084984CA">
        <w:tblPrEx>
          <w:tblCellMar>
            <w:top w:w="0" w:type="dxa"/>
            <w:left w:w="108" w:type="dxa"/>
            <w:bottom w:w="0" w:type="dxa"/>
            <w:right w:w="108" w:type="dxa"/>
          </w:tblCellMar>
        </w:tblPrEx>
        <w:trPr>
          <w:trHeight w:val="699" w:hRule="atLeast"/>
          <w:jc w:val="center"/>
        </w:trPr>
        <w:tc>
          <w:tcPr>
            <w:tcW w:w="846" w:type="dxa"/>
            <w:tcBorders>
              <w:top w:val="single" w:color="auto" w:sz="4" w:space="0"/>
              <w:left w:val="single" w:color="auto" w:sz="4" w:space="0"/>
              <w:bottom w:val="single" w:color="auto" w:sz="4" w:space="0"/>
              <w:right w:val="single" w:color="auto" w:sz="4" w:space="0"/>
            </w:tcBorders>
            <w:noWrap/>
            <w:vAlign w:val="center"/>
          </w:tcPr>
          <w:p w14:paraId="2CE7DFBB">
            <w:pPr>
              <w:ind w:firstLine="0" w:firstLineChars="0"/>
              <w:rPr>
                <w:rFonts w:ascii="宋体" w:hAnsi="宋体" w:cs="宋体"/>
                <w:color w:val="000000"/>
                <w:kern w:val="0"/>
              </w:rPr>
            </w:pPr>
            <w:r>
              <w:rPr>
                <w:rFonts w:hint="eastAsia" w:ascii="宋体" w:hAnsi="宋体" w:cs="宋体"/>
                <w:color w:val="000000"/>
                <w:kern w:val="0"/>
              </w:rPr>
              <w:t>标的</w:t>
            </w:r>
          </w:p>
        </w:tc>
        <w:tc>
          <w:tcPr>
            <w:tcW w:w="1134" w:type="dxa"/>
            <w:tcBorders>
              <w:top w:val="single" w:color="auto" w:sz="4" w:space="0"/>
              <w:left w:val="nil"/>
              <w:bottom w:val="single" w:color="auto" w:sz="4" w:space="0"/>
              <w:right w:val="single" w:color="auto" w:sz="4" w:space="0"/>
            </w:tcBorders>
            <w:noWrap/>
            <w:vAlign w:val="center"/>
          </w:tcPr>
          <w:p w14:paraId="02549BF5">
            <w:pPr>
              <w:ind w:firstLine="420"/>
              <w:jc w:val="center"/>
              <w:rPr>
                <w:rFonts w:ascii="宋体" w:hAnsi="宋体" w:cs="宋体"/>
                <w:color w:val="000000"/>
                <w:kern w:val="0"/>
              </w:rPr>
            </w:pPr>
            <w:r>
              <w:rPr>
                <w:rFonts w:hint="eastAsia" w:ascii="宋体" w:hAnsi="宋体" w:cs="宋体"/>
                <w:color w:val="000000"/>
                <w:kern w:val="0"/>
              </w:rPr>
              <w:t>单位</w:t>
            </w:r>
          </w:p>
        </w:tc>
        <w:tc>
          <w:tcPr>
            <w:tcW w:w="1559" w:type="dxa"/>
            <w:tcBorders>
              <w:top w:val="single" w:color="auto" w:sz="4" w:space="0"/>
              <w:left w:val="nil"/>
              <w:bottom w:val="single" w:color="auto" w:sz="4" w:space="0"/>
              <w:right w:val="single" w:color="auto" w:sz="4" w:space="0"/>
            </w:tcBorders>
            <w:noWrap/>
            <w:vAlign w:val="center"/>
          </w:tcPr>
          <w:p w14:paraId="7C41720D">
            <w:pPr>
              <w:ind w:firstLine="420"/>
              <w:jc w:val="center"/>
              <w:rPr>
                <w:rFonts w:ascii="宋体" w:hAnsi="宋体" w:cs="宋体"/>
                <w:color w:val="000000"/>
                <w:kern w:val="0"/>
              </w:rPr>
            </w:pPr>
            <w:r>
              <w:rPr>
                <w:rFonts w:hint="eastAsia" w:ascii="宋体" w:hAnsi="宋体" w:cs="宋体"/>
                <w:color w:val="000000"/>
                <w:kern w:val="0"/>
              </w:rPr>
              <w:t>名称</w:t>
            </w:r>
          </w:p>
        </w:tc>
        <w:tc>
          <w:tcPr>
            <w:tcW w:w="1134" w:type="dxa"/>
            <w:tcBorders>
              <w:top w:val="single" w:color="auto" w:sz="4" w:space="0"/>
              <w:left w:val="nil"/>
              <w:bottom w:val="single" w:color="auto" w:sz="4" w:space="0"/>
              <w:right w:val="single" w:color="auto" w:sz="4" w:space="0"/>
            </w:tcBorders>
            <w:noWrap/>
            <w:vAlign w:val="center"/>
          </w:tcPr>
          <w:p w14:paraId="6327232B">
            <w:pPr>
              <w:ind w:firstLine="0" w:firstLineChars="0"/>
              <w:rPr>
                <w:rFonts w:ascii="宋体" w:hAnsi="宋体" w:cs="宋体"/>
                <w:color w:val="000000"/>
                <w:kern w:val="0"/>
              </w:rPr>
            </w:pPr>
            <w:r>
              <w:rPr>
                <w:rFonts w:hint="eastAsia" w:ascii="宋体" w:hAnsi="宋体" w:cs="宋体"/>
                <w:color w:val="000000"/>
                <w:kern w:val="0"/>
              </w:rPr>
              <w:t>运维周期</w:t>
            </w:r>
          </w:p>
        </w:tc>
        <w:tc>
          <w:tcPr>
            <w:tcW w:w="1559" w:type="dxa"/>
            <w:tcBorders>
              <w:top w:val="single" w:color="auto" w:sz="4" w:space="0"/>
              <w:left w:val="nil"/>
              <w:bottom w:val="single" w:color="auto" w:sz="4" w:space="0"/>
              <w:right w:val="single" w:color="auto" w:sz="4" w:space="0"/>
            </w:tcBorders>
            <w:vAlign w:val="center"/>
          </w:tcPr>
          <w:p w14:paraId="7D2ACE54">
            <w:pPr>
              <w:ind w:firstLine="199" w:firstLineChars="95"/>
              <w:rPr>
                <w:rFonts w:ascii="宋体" w:hAnsi="宋体" w:cs="宋体"/>
                <w:color w:val="000000"/>
                <w:kern w:val="0"/>
              </w:rPr>
            </w:pPr>
            <w:r>
              <w:rPr>
                <w:rFonts w:hint="eastAsia" w:ascii="宋体" w:hAnsi="宋体" w:cs="宋体"/>
                <w:color w:val="000000"/>
                <w:kern w:val="0"/>
              </w:rPr>
              <w:t>开标价</w:t>
            </w:r>
          </w:p>
          <w:p w14:paraId="40BC38A6">
            <w:pPr>
              <w:ind w:firstLine="0" w:firstLineChars="0"/>
              <w:rPr>
                <w:rFonts w:ascii="宋体" w:hAnsi="宋体" w:cs="宋体"/>
                <w:color w:val="000000"/>
                <w:kern w:val="0"/>
              </w:rPr>
            </w:pPr>
            <w:r>
              <w:rPr>
                <w:rFonts w:hint="eastAsia" w:ascii="宋体" w:hAnsi="宋体" w:cs="宋体"/>
                <w:color w:val="000000"/>
                <w:kern w:val="0"/>
              </w:rPr>
              <w:t>（元，不含税）</w:t>
            </w:r>
          </w:p>
        </w:tc>
        <w:tc>
          <w:tcPr>
            <w:tcW w:w="1276" w:type="dxa"/>
            <w:tcBorders>
              <w:top w:val="single" w:color="auto" w:sz="4" w:space="0"/>
              <w:left w:val="nil"/>
              <w:bottom w:val="single" w:color="auto" w:sz="4" w:space="0"/>
              <w:right w:val="single" w:color="auto" w:sz="4" w:space="0"/>
            </w:tcBorders>
            <w:vAlign w:val="center"/>
          </w:tcPr>
          <w:p w14:paraId="6E56D7B2">
            <w:pPr>
              <w:ind w:firstLine="420"/>
              <w:jc w:val="center"/>
              <w:rPr>
                <w:rFonts w:ascii="宋体" w:hAnsi="宋体" w:cs="宋体"/>
                <w:color w:val="000000"/>
                <w:kern w:val="0"/>
              </w:rPr>
            </w:pPr>
            <w:r>
              <w:rPr>
                <w:rFonts w:hint="eastAsia" w:ascii="宋体" w:hAnsi="宋体" w:cs="宋体"/>
                <w:color w:val="000000"/>
                <w:kern w:val="0"/>
              </w:rPr>
              <w:t>税率</w:t>
            </w:r>
          </w:p>
          <w:p w14:paraId="38796F4F">
            <w:pPr>
              <w:ind w:firstLine="420"/>
              <w:jc w:val="center"/>
              <w:rPr>
                <w:rFonts w:ascii="宋体" w:hAnsi="宋体" w:cs="宋体"/>
                <w:color w:val="000000"/>
                <w:kern w:val="0"/>
              </w:rPr>
            </w:pPr>
            <w:r>
              <w:rPr>
                <w:rFonts w:hint="eastAsia" w:ascii="宋体" w:hAnsi="宋体" w:cs="宋体"/>
                <w:color w:val="000000"/>
                <w:kern w:val="0"/>
              </w:rPr>
              <w:t>（%）</w:t>
            </w:r>
          </w:p>
        </w:tc>
        <w:tc>
          <w:tcPr>
            <w:tcW w:w="1648" w:type="dxa"/>
            <w:tcBorders>
              <w:top w:val="single" w:color="auto" w:sz="4" w:space="0"/>
              <w:left w:val="nil"/>
              <w:bottom w:val="single" w:color="auto" w:sz="4" w:space="0"/>
              <w:right w:val="single" w:color="auto" w:sz="4" w:space="0"/>
            </w:tcBorders>
          </w:tcPr>
          <w:p w14:paraId="4396D8B9">
            <w:pPr>
              <w:ind w:firstLine="0" w:firstLineChars="0"/>
              <w:rPr>
                <w:rFonts w:ascii="宋体" w:hAnsi="宋体" w:cs="宋体"/>
                <w:color w:val="000000"/>
                <w:kern w:val="0"/>
              </w:rPr>
            </w:pPr>
            <w:r>
              <w:rPr>
                <w:rFonts w:hint="eastAsia" w:ascii="宋体" w:hAnsi="宋体" w:cs="宋体"/>
                <w:color w:val="000000"/>
                <w:kern w:val="0"/>
              </w:rPr>
              <w:t>价税合计金额</w:t>
            </w:r>
          </w:p>
          <w:p w14:paraId="75A8A6BD">
            <w:pPr>
              <w:ind w:firstLine="199" w:firstLineChars="95"/>
              <w:rPr>
                <w:rFonts w:ascii="宋体" w:hAnsi="宋体" w:cs="宋体"/>
                <w:color w:val="000000"/>
                <w:kern w:val="0"/>
              </w:rPr>
            </w:pPr>
            <w:r>
              <w:rPr>
                <w:rFonts w:hint="eastAsia" w:ascii="宋体" w:hAnsi="宋体" w:cs="宋体"/>
                <w:color w:val="000000"/>
                <w:kern w:val="0"/>
              </w:rPr>
              <w:t>（元）</w:t>
            </w:r>
          </w:p>
        </w:tc>
      </w:tr>
      <w:tr w14:paraId="323A2CE9">
        <w:tblPrEx>
          <w:tblCellMar>
            <w:top w:w="0" w:type="dxa"/>
            <w:left w:w="108" w:type="dxa"/>
            <w:bottom w:w="0" w:type="dxa"/>
            <w:right w:w="108" w:type="dxa"/>
          </w:tblCellMar>
        </w:tblPrEx>
        <w:trPr>
          <w:trHeight w:val="567" w:hRule="atLeast"/>
          <w:jc w:val="center"/>
        </w:trPr>
        <w:tc>
          <w:tcPr>
            <w:tcW w:w="846" w:type="dxa"/>
            <w:tcBorders>
              <w:top w:val="single" w:color="auto" w:sz="4" w:space="0"/>
              <w:left w:val="single" w:color="auto" w:sz="4" w:space="0"/>
              <w:bottom w:val="single" w:color="auto" w:sz="4" w:space="0"/>
              <w:right w:val="single" w:color="auto" w:sz="4" w:space="0"/>
            </w:tcBorders>
            <w:noWrap/>
            <w:vAlign w:val="center"/>
          </w:tcPr>
          <w:p w14:paraId="1490FBBB">
            <w:pPr>
              <w:ind w:firstLine="360"/>
              <w:jc w:val="center"/>
              <w:rPr>
                <w:rFonts w:ascii="宋体" w:hAnsi="宋体" w:cs="宋体"/>
                <w:color w:val="000000"/>
                <w:kern w:val="0"/>
                <w:sz w:val="18"/>
                <w:szCs w:val="18"/>
              </w:rPr>
            </w:pPr>
            <w:r>
              <w:rPr>
                <w:rFonts w:hint="eastAsia" w:hAnsi="宋体"/>
                <w:sz w:val="18"/>
                <w:szCs w:val="18"/>
              </w:rPr>
              <w:t>1</w:t>
            </w:r>
          </w:p>
        </w:tc>
        <w:tc>
          <w:tcPr>
            <w:tcW w:w="1134" w:type="dxa"/>
            <w:tcBorders>
              <w:top w:val="nil"/>
              <w:left w:val="nil"/>
              <w:bottom w:val="single" w:color="auto" w:sz="4" w:space="0"/>
              <w:right w:val="single" w:color="auto" w:sz="4" w:space="0"/>
            </w:tcBorders>
            <w:noWrap/>
            <w:vAlign w:val="center"/>
          </w:tcPr>
          <w:p w14:paraId="589113E6">
            <w:pPr>
              <w:ind w:firstLine="0" w:firstLineChars="0"/>
              <w:rPr>
                <w:rFonts w:hAnsi="宋体"/>
                <w:sz w:val="18"/>
                <w:szCs w:val="18"/>
              </w:rPr>
            </w:pPr>
            <w:r>
              <w:rPr>
                <w:rFonts w:hint="eastAsia" w:hAnsi="宋体"/>
                <w:sz w:val="18"/>
                <w:szCs w:val="18"/>
              </w:rPr>
              <w:t>济宁商用车</w:t>
            </w:r>
            <w:r>
              <w:rPr>
                <w:rFonts w:hAnsi="宋体"/>
                <w:sz w:val="18"/>
                <w:szCs w:val="18"/>
              </w:rPr>
              <w:t>有限公司</w:t>
            </w:r>
          </w:p>
        </w:tc>
        <w:tc>
          <w:tcPr>
            <w:tcW w:w="1559" w:type="dxa"/>
            <w:tcBorders>
              <w:top w:val="nil"/>
              <w:left w:val="nil"/>
              <w:bottom w:val="single" w:color="auto" w:sz="4" w:space="0"/>
              <w:right w:val="single" w:color="auto" w:sz="4" w:space="0"/>
            </w:tcBorders>
            <w:vAlign w:val="center"/>
          </w:tcPr>
          <w:p w14:paraId="7D015695">
            <w:pPr>
              <w:ind w:firstLine="0" w:firstLineChars="0"/>
              <w:rPr>
                <w:rFonts w:eastAsia="等线"/>
                <w:color w:val="000000"/>
                <w:kern w:val="0"/>
                <w:sz w:val="24"/>
                <w:szCs w:val="24"/>
              </w:rPr>
            </w:pPr>
            <w:r>
              <w:rPr>
                <w:rFonts w:hint="eastAsia" w:hAnsi="宋体"/>
                <w:sz w:val="18"/>
                <w:szCs w:val="18"/>
              </w:rPr>
              <w:t>环保用电监管运维项目</w:t>
            </w:r>
          </w:p>
        </w:tc>
        <w:tc>
          <w:tcPr>
            <w:tcW w:w="1134" w:type="dxa"/>
            <w:tcBorders>
              <w:top w:val="nil"/>
              <w:left w:val="nil"/>
              <w:bottom w:val="single" w:color="auto" w:sz="4" w:space="0"/>
              <w:right w:val="single" w:color="auto" w:sz="4" w:space="0"/>
            </w:tcBorders>
            <w:noWrap/>
            <w:vAlign w:val="center"/>
          </w:tcPr>
          <w:p w14:paraId="66F0B28C">
            <w:pPr>
              <w:ind w:firstLine="360"/>
              <w:jc w:val="center"/>
              <w:rPr>
                <w:rFonts w:ascii="宋体" w:hAnsi="宋体" w:cs="宋体"/>
                <w:color w:val="000000"/>
                <w:kern w:val="0"/>
                <w:sz w:val="18"/>
                <w:szCs w:val="18"/>
              </w:rPr>
            </w:pPr>
            <w:r>
              <w:rPr>
                <w:rFonts w:hint="eastAsia" w:ascii="宋体" w:hAnsi="宋体" w:cs="宋体"/>
                <w:color w:val="000000"/>
                <w:kern w:val="0"/>
                <w:sz w:val="18"/>
                <w:szCs w:val="18"/>
              </w:rPr>
              <w:t>壹年</w:t>
            </w:r>
          </w:p>
        </w:tc>
        <w:tc>
          <w:tcPr>
            <w:tcW w:w="1559" w:type="dxa"/>
            <w:tcBorders>
              <w:top w:val="nil"/>
              <w:left w:val="nil"/>
              <w:bottom w:val="single" w:color="auto" w:sz="4" w:space="0"/>
              <w:right w:val="single" w:color="auto" w:sz="4" w:space="0"/>
            </w:tcBorders>
            <w:vAlign w:val="center"/>
          </w:tcPr>
          <w:p w14:paraId="6E5CF2BA">
            <w:pPr>
              <w:ind w:firstLine="480"/>
              <w:jc w:val="center"/>
              <w:rPr>
                <w:rFonts w:eastAsia="等线"/>
                <w:color w:val="000000"/>
                <w:kern w:val="0"/>
                <w:sz w:val="24"/>
                <w:szCs w:val="24"/>
              </w:rPr>
            </w:pPr>
          </w:p>
        </w:tc>
        <w:tc>
          <w:tcPr>
            <w:tcW w:w="1276" w:type="dxa"/>
            <w:tcBorders>
              <w:top w:val="nil"/>
              <w:left w:val="nil"/>
              <w:bottom w:val="single" w:color="auto" w:sz="4" w:space="0"/>
              <w:right w:val="single" w:color="auto" w:sz="4" w:space="0"/>
            </w:tcBorders>
            <w:noWrap/>
            <w:vAlign w:val="bottom"/>
          </w:tcPr>
          <w:p w14:paraId="5BCD1352">
            <w:pPr>
              <w:ind w:firstLine="480"/>
              <w:jc w:val="left"/>
              <w:rPr>
                <w:rFonts w:ascii="等线" w:hAnsi="等线" w:eastAsia="等线" w:cs="宋体"/>
                <w:color w:val="000000"/>
                <w:kern w:val="0"/>
                <w:sz w:val="24"/>
                <w:szCs w:val="24"/>
              </w:rPr>
            </w:pPr>
          </w:p>
        </w:tc>
        <w:tc>
          <w:tcPr>
            <w:tcW w:w="1648" w:type="dxa"/>
            <w:tcBorders>
              <w:top w:val="nil"/>
              <w:left w:val="nil"/>
              <w:bottom w:val="single" w:color="auto" w:sz="4" w:space="0"/>
              <w:right w:val="single" w:color="auto" w:sz="4" w:space="0"/>
            </w:tcBorders>
          </w:tcPr>
          <w:p w14:paraId="134715D0">
            <w:pPr>
              <w:ind w:firstLine="480"/>
              <w:jc w:val="left"/>
              <w:rPr>
                <w:rFonts w:ascii="等线" w:hAnsi="等线" w:eastAsia="等线" w:cs="宋体"/>
                <w:color w:val="000000"/>
                <w:kern w:val="0"/>
                <w:sz w:val="24"/>
                <w:szCs w:val="24"/>
              </w:rPr>
            </w:pPr>
          </w:p>
        </w:tc>
      </w:tr>
    </w:tbl>
    <w:p w14:paraId="0EA6F315">
      <w:pPr>
        <w:spacing w:line="400" w:lineRule="exact"/>
        <w:ind w:firstLine="422"/>
        <w:rPr>
          <w:rFonts w:ascii="宋体" w:hAnsi="宋体"/>
          <w:b/>
          <w:bCs/>
        </w:rPr>
      </w:pPr>
      <w:r>
        <w:rPr>
          <w:rFonts w:hint="eastAsia" w:ascii="宋体" w:hAnsi="宋体"/>
          <w:b/>
          <w:bCs/>
        </w:rPr>
        <w:t>注：1、此表中的报价必须与相应的报价明细表中的报价一致。</w:t>
      </w:r>
      <w:r>
        <w:rPr>
          <w:rFonts w:ascii="宋体" w:hAnsi="宋体"/>
          <w:b/>
          <w:bCs/>
        </w:rPr>
        <w:t xml:space="preserve"> </w:t>
      </w:r>
    </w:p>
    <w:p w14:paraId="2B68D407">
      <w:pPr>
        <w:spacing w:line="300" w:lineRule="auto"/>
        <w:ind w:firstLine="420"/>
        <w:rPr>
          <w:rFonts w:ascii="宋体" w:hAnsi="宋体"/>
        </w:rPr>
      </w:pPr>
      <w:r>
        <w:rPr>
          <w:rFonts w:hint="eastAsia" w:ascii="宋体" w:hAnsi="宋体"/>
        </w:rPr>
        <w:t>投标人：（盖章）</w:t>
      </w:r>
    </w:p>
    <w:p w14:paraId="2078235D">
      <w:pPr>
        <w:spacing w:line="660" w:lineRule="exact"/>
        <w:ind w:firstLine="420"/>
        <w:rPr>
          <w:rFonts w:ascii="宋体" w:hAnsi="宋体"/>
        </w:rPr>
      </w:pPr>
      <w:r>
        <w:rPr>
          <w:rFonts w:hint="eastAsia" w:ascii="宋体" w:hAnsi="宋体"/>
        </w:rPr>
        <w:t>法定代表人（授权代表）：（签字）</w:t>
      </w:r>
    </w:p>
    <w:p w14:paraId="74566FFA">
      <w:pPr>
        <w:spacing w:line="660" w:lineRule="exact"/>
        <w:ind w:firstLine="420"/>
        <w:rPr>
          <w:rFonts w:ascii="宋体" w:hAnsi="宋体"/>
        </w:rPr>
        <w:sectPr>
          <w:headerReference r:id="rId7" w:type="first"/>
          <w:footerReference r:id="rId10" w:type="first"/>
          <w:headerReference r:id="rId5" w:type="default"/>
          <w:footerReference r:id="rId8" w:type="default"/>
          <w:headerReference r:id="rId6" w:type="even"/>
          <w:footerReference r:id="rId9" w:type="even"/>
          <w:pgSz w:w="11906" w:h="16838"/>
          <w:pgMar w:top="1701" w:right="1418" w:bottom="1134" w:left="1418" w:header="851" w:footer="992" w:gutter="0"/>
          <w:cols w:space="720" w:num="1"/>
          <w:titlePg/>
          <w:docGrid w:type="lines" w:linePitch="312" w:charSpace="0"/>
        </w:sectPr>
      </w:pPr>
      <w:r>
        <w:rPr>
          <w:rFonts w:hint="eastAsia" w:ascii="宋体" w:hAnsi="宋体"/>
        </w:rPr>
        <w:t>日  期：</w:t>
      </w:r>
      <w:r>
        <w:rPr>
          <w:rFonts w:hint="eastAsia" w:ascii="宋体" w:hAnsi="宋体"/>
          <w:u w:val="single"/>
        </w:rPr>
        <w:t xml:space="preserve">       </w:t>
      </w:r>
      <w:r>
        <w:rPr>
          <w:rFonts w:hint="eastAsia" w:ascii="宋体" w:hAnsi="宋体"/>
        </w:rPr>
        <w:t xml:space="preserve">年  </w:t>
      </w:r>
      <w:r>
        <w:rPr>
          <w:rFonts w:hint="eastAsia" w:ascii="宋体" w:hAnsi="宋体"/>
          <w:u w:val="single"/>
        </w:rPr>
        <w:t xml:space="preserve">    </w:t>
      </w:r>
      <w:r>
        <w:rPr>
          <w:rFonts w:hint="eastAsia" w:ascii="宋体" w:hAnsi="宋体"/>
        </w:rPr>
        <w:t>月</w:t>
      </w:r>
      <w:r>
        <w:rPr>
          <w:rFonts w:hint="eastAsia" w:ascii="宋体" w:hAnsi="宋体"/>
          <w:u w:val="single"/>
        </w:rPr>
        <w:t xml:space="preserve">      </w:t>
      </w:r>
      <w:r>
        <w:rPr>
          <w:rFonts w:hint="eastAsia" w:ascii="宋体" w:hAnsi="宋体"/>
        </w:rPr>
        <w:t>日</w:t>
      </w:r>
    </w:p>
    <w:p w14:paraId="4F2C4A36">
      <w:pPr>
        <w:spacing w:line="660" w:lineRule="exact"/>
        <w:ind w:firstLineChars="71"/>
        <w:rPr>
          <w:rFonts w:eastAsia="黑体"/>
          <w:b/>
          <w:bCs/>
          <w:sz w:val="28"/>
        </w:rPr>
      </w:pPr>
      <w:r>
        <w:rPr>
          <w:rFonts w:hint="eastAsia" w:eastAsia="黑体"/>
          <w:b/>
          <w:bCs/>
          <w:sz w:val="28"/>
        </w:rPr>
        <w:t>报价清单</w:t>
      </w:r>
    </w:p>
    <w:tbl>
      <w:tblPr>
        <w:tblStyle w:val="10"/>
        <w:tblW w:w="0" w:type="auto"/>
        <w:jc w:val="center"/>
        <w:tblLayout w:type="fixed"/>
        <w:tblCellMar>
          <w:top w:w="0" w:type="dxa"/>
          <w:left w:w="108" w:type="dxa"/>
          <w:bottom w:w="0" w:type="dxa"/>
          <w:right w:w="108" w:type="dxa"/>
        </w:tblCellMar>
      </w:tblPr>
      <w:tblGrid>
        <w:gridCol w:w="1380"/>
        <w:gridCol w:w="2640"/>
        <w:gridCol w:w="1880"/>
      </w:tblGrid>
      <w:tr w14:paraId="7C91E4F0">
        <w:tblPrEx>
          <w:tblCellMar>
            <w:top w:w="0" w:type="dxa"/>
            <w:left w:w="108" w:type="dxa"/>
            <w:bottom w:w="0" w:type="dxa"/>
            <w:right w:w="108" w:type="dxa"/>
          </w:tblCellMar>
        </w:tblPrEx>
        <w:trPr>
          <w:trHeight w:val="270" w:hRule="atLeast"/>
          <w:jc w:val="center"/>
        </w:trPr>
        <w:tc>
          <w:tcPr>
            <w:tcW w:w="5900" w:type="dxa"/>
            <w:gridSpan w:val="3"/>
            <w:tcBorders>
              <w:top w:val="nil"/>
              <w:left w:val="nil"/>
              <w:bottom w:val="nil"/>
              <w:right w:val="nil"/>
            </w:tcBorders>
            <w:noWrap/>
            <w:vAlign w:val="center"/>
          </w:tcPr>
          <w:p w14:paraId="1EDBAAC2">
            <w:pPr>
              <w:ind w:firstLine="0" w:firstLineChars="0"/>
              <w:jc w:val="left"/>
              <w:rPr>
                <w:rFonts w:ascii="宋体" w:hAnsi="宋体" w:cs="宋体"/>
                <w:color w:val="000000"/>
                <w:kern w:val="0"/>
                <w:sz w:val="22"/>
                <w:szCs w:val="22"/>
              </w:rPr>
            </w:pPr>
          </w:p>
        </w:tc>
      </w:tr>
      <w:tr w14:paraId="3011BB81">
        <w:tblPrEx>
          <w:tblCellMar>
            <w:top w:w="0" w:type="dxa"/>
            <w:left w:w="108" w:type="dxa"/>
            <w:bottom w:w="0" w:type="dxa"/>
            <w:right w:w="108" w:type="dxa"/>
          </w:tblCellMar>
        </w:tblPrEx>
        <w:trPr>
          <w:trHeight w:val="435" w:hRule="atLeast"/>
          <w:jc w:val="center"/>
        </w:trPr>
        <w:tc>
          <w:tcPr>
            <w:tcW w:w="5900" w:type="dxa"/>
            <w:gridSpan w:val="3"/>
            <w:tcBorders>
              <w:top w:val="nil"/>
              <w:left w:val="nil"/>
              <w:bottom w:val="nil"/>
              <w:right w:val="nil"/>
            </w:tcBorders>
            <w:noWrap/>
            <w:vAlign w:val="center"/>
          </w:tcPr>
          <w:p w14:paraId="45DB017C">
            <w:pPr>
              <w:spacing w:line="660" w:lineRule="exact"/>
              <w:ind w:firstLine="562"/>
              <w:rPr>
                <w:rFonts w:ascii="宋体" w:hAnsi="宋体" w:cs="宋体"/>
                <w:color w:val="000000"/>
                <w:kern w:val="0"/>
                <w:sz w:val="22"/>
                <w:szCs w:val="22"/>
              </w:rPr>
            </w:pPr>
            <w:r>
              <w:rPr>
                <w:rFonts w:hint="eastAsia" w:eastAsia="黑体"/>
                <w:b/>
                <w:bCs/>
                <w:sz w:val="28"/>
              </w:rPr>
              <w:t>报价清单</w:t>
            </w:r>
          </w:p>
        </w:tc>
      </w:tr>
      <w:tr w14:paraId="07FA2717">
        <w:tblPrEx>
          <w:tblCellMar>
            <w:top w:w="0" w:type="dxa"/>
            <w:left w:w="108" w:type="dxa"/>
            <w:bottom w:w="0" w:type="dxa"/>
            <w:right w:w="108" w:type="dxa"/>
          </w:tblCellMar>
        </w:tblPrEx>
        <w:trPr>
          <w:trHeight w:val="435" w:hRule="atLeast"/>
          <w:jc w:val="center"/>
        </w:trPr>
        <w:tc>
          <w:tcPr>
            <w:tcW w:w="1380" w:type="dxa"/>
            <w:tcBorders>
              <w:top w:val="single" w:color="auto" w:sz="4" w:space="0"/>
              <w:left w:val="single" w:color="auto" w:sz="4" w:space="0"/>
              <w:bottom w:val="single" w:color="auto" w:sz="4" w:space="0"/>
              <w:right w:val="single" w:color="auto" w:sz="4" w:space="0"/>
            </w:tcBorders>
            <w:noWrap/>
            <w:vAlign w:val="center"/>
          </w:tcPr>
          <w:p w14:paraId="12AE2929">
            <w:pPr>
              <w:ind w:firstLine="442"/>
              <w:jc w:val="center"/>
              <w:rPr>
                <w:rFonts w:ascii="宋体" w:hAnsi="宋体" w:cs="宋体"/>
                <w:b/>
                <w:bCs/>
                <w:color w:val="000000"/>
                <w:kern w:val="0"/>
                <w:sz w:val="22"/>
                <w:szCs w:val="22"/>
              </w:rPr>
            </w:pPr>
            <w:r>
              <w:rPr>
                <w:rFonts w:hint="eastAsia" w:ascii="宋体" w:hAnsi="宋体" w:cs="宋体"/>
                <w:b/>
                <w:bCs/>
                <w:color w:val="000000"/>
                <w:kern w:val="0"/>
                <w:sz w:val="22"/>
                <w:szCs w:val="22"/>
              </w:rPr>
              <w:t>项目</w:t>
            </w:r>
          </w:p>
        </w:tc>
        <w:tc>
          <w:tcPr>
            <w:tcW w:w="2640" w:type="dxa"/>
            <w:tcBorders>
              <w:top w:val="single" w:color="auto" w:sz="4" w:space="0"/>
              <w:left w:val="nil"/>
              <w:bottom w:val="single" w:color="auto" w:sz="4" w:space="0"/>
              <w:right w:val="single" w:color="auto" w:sz="4" w:space="0"/>
            </w:tcBorders>
            <w:noWrap/>
            <w:vAlign w:val="center"/>
          </w:tcPr>
          <w:p w14:paraId="051B8274">
            <w:pPr>
              <w:ind w:firstLine="442"/>
              <w:jc w:val="center"/>
              <w:rPr>
                <w:rFonts w:ascii="宋体" w:hAnsi="宋体" w:cs="宋体"/>
                <w:b/>
                <w:bCs/>
                <w:color w:val="000000"/>
                <w:kern w:val="0"/>
                <w:sz w:val="22"/>
                <w:szCs w:val="22"/>
              </w:rPr>
            </w:pPr>
            <w:r>
              <w:rPr>
                <w:rFonts w:hint="eastAsia" w:ascii="宋体" w:hAnsi="宋体" w:cs="宋体"/>
                <w:b/>
                <w:bCs/>
                <w:color w:val="000000"/>
                <w:kern w:val="0"/>
                <w:sz w:val="22"/>
                <w:szCs w:val="22"/>
              </w:rPr>
              <w:t>类别</w:t>
            </w:r>
          </w:p>
        </w:tc>
        <w:tc>
          <w:tcPr>
            <w:tcW w:w="1880" w:type="dxa"/>
            <w:tcBorders>
              <w:top w:val="single" w:color="auto" w:sz="4" w:space="0"/>
              <w:left w:val="nil"/>
              <w:bottom w:val="single" w:color="auto" w:sz="4" w:space="0"/>
              <w:right w:val="single" w:color="auto" w:sz="4" w:space="0"/>
            </w:tcBorders>
            <w:noWrap/>
            <w:vAlign w:val="center"/>
          </w:tcPr>
          <w:p w14:paraId="6DC330F5">
            <w:pPr>
              <w:ind w:firstLine="442"/>
              <w:jc w:val="center"/>
              <w:rPr>
                <w:rFonts w:ascii="宋体" w:hAnsi="宋体" w:cs="宋体"/>
                <w:b/>
                <w:bCs/>
                <w:color w:val="000000"/>
                <w:kern w:val="0"/>
                <w:sz w:val="22"/>
                <w:szCs w:val="22"/>
              </w:rPr>
            </w:pPr>
            <w:r>
              <w:rPr>
                <w:rFonts w:hint="eastAsia" w:ascii="宋体" w:hAnsi="宋体" w:cs="宋体"/>
                <w:b/>
                <w:bCs/>
                <w:color w:val="000000"/>
                <w:kern w:val="0"/>
                <w:sz w:val="22"/>
                <w:szCs w:val="22"/>
              </w:rPr>
              <w:t>金额</w:t>
            </w:r>
          </w:p>
        </w:tc>
      </w:tr>
      <w:tr w14:paraId="48796DD6">
        <w:tblPrEx>
          <w:tblCellMar>
            <w:top w:w="0" w:type="dxa"/>
            <w:left w:w="108" w:type="dxa"/>
            <w:bottom w:w="0" w:type="dxa"/>
            <w:right w:w="108" w:type="dxa"/>
          </w:tblCellMar>
        </w:tblPrEx>
        <w:trPr>
          <w:trHeight w:val="435" w:hRule="atLeast"/>
          <w:jc w:val="center"/>
        </w:trPr>
        <w:tc>
          <w:tcPr>
            <w:tcW w:w="1380" w:type="dxa"/>
            <w:vMerge w:val="restart"/>
            <w:tcBorders>
              <w:top w:val="nil"/>
              <w:left w:val="single" w:color="auto" w:sz="4" w:space="0"/>
              <w:right w:val="single" w:color="auto" w:sz="4" w:space="0"/>
            </w:tcBorders>
            <w:noWrap/>
            <w:vAlign w:val="center"/>
          </w:tcPr>
          <w:p w14:paraId="1AC402BB">
            <w:pPr>
              <w:ind w:firstLine="440"/>
              <w:jc w:val="center"/>
              <w:rPr>
                <w:rFonts w:ascii="宋体" w:hAnsi="宋体" w:cs="宋体"/>
                <w:color w:val="000000"/>
                <w:kern w:val="0"/>
                <w:sz w:val="22"/>
                <w:szCs w:val="22"/>
              </w:rPr>
            </w:pPr>
            <w:r>
              <w:rPr>
                <w:rFonts w:hint="eastAsia" w:ascii="宋体" w:hAnsi="宋体" w:cs="宋体"/>
                <w:color w:val="000000"/>
                <w:kern w:val="0"/>
                <w:sz w:val="22"/>
                <w:szCs w:val="22"/>
              </w:rPr>
              <w:t>成本构成</w:t>
            </w:r>
          </w:p>
        </w:tc>
        <w:tc>
          <w:tcPr>
            <w:tcW w:w="2640" w:type="dxa"/>
            <w:tcBorders>
              <w:top w:val="nil"/>
              <w:left w:val="nil"/>
              <w:bottom w:val="single" w:color="auto" w:sz="4" w:space="0"/>
              <w:right w:val="single" w:color="auto" w:sz="4" w:space="0"/>
            </w:tcBorders>
            <w:noWrap/>
            <w:vAlign w:val="center"/>
          </w:tcPr>
          <w:p w14:paraId="13642CEA">
            <w:pPr>
              <w:ind w:firstLine="440"/>
              <w:jc w:val="center"/>
              <w:rPr>
                <w:rFonts w:ascii="宋体" w:hAnsi="宋体" w:cs="宋体"/>
                <w:color w:val="000000"/>
                <w:kern w:val="0"/>
                <w:sz w:val="22"/>
                <w:szCs w:val="22"/>
              </w:rPr>
            </w:pPr>
          </w:p>
        </w:tc>
        <w:tc>
          <w:tcPr>
            <w:tcW w:w="1880" w:type="dxa"/>
            <w:tcBorders>
              <w:top w:val="nil"/>
              <w:left w:val="nil"/>
              <w:bottom w:val="single" w:color="auto" w:sz="4" w:space="0"/>
              <w:right w:val="single" w:color="auto" w:sz="4" w:space="0"/>
            </w:tcBorders>
            <w:noWrap/>
            <w:vAlign w:val="center"/>
          </w:tcPr>
          <w:p w14:paraId="69D8AEB6">
            <w:pPr>
              <w:ind w:firstLine="440"/>
              <w:jc w:val="center"/>
              <w:rPr>
                <w:rFonts w:ascii="宋体" w:hAnsi="宋体" w:cs="宋体"/>
                <w:color w:val="000000"/>
                <w:kern w:val="0"/>
                <w:sz w:val="22"/>
                <w:szCs w:val="22"/>
              </w:rPr>
            </w:pPr>
            <w:r>
              <w:rPr>
                <w:rFonts w:hint="eastAsia" w:ascii="宋体" w:hAnsi="宋体" w:cs="宋体"/>
                <w:color w:val="000000"/>
                <w:kern w:val="0"/>
                <w:sz w:val="22"/>
                <w:szCs w:val="22"/>
              </w:rPr>
              <w:t>　</w:t>
            </w:r>
          </w:p>
        </w:tc>
      </w:tr>
      <w:tr w14:paraId="2EFB9A22">
        <w:tblPrEx>
          <w:tblCellMar>
            <w:top w:w="0" w:type="dxa"/>
            <w:left w:w="108" w:type="dxa"/>
            <w:bottom w:w="0" w:type="dxa"/>
            <w:right w:w="108" w:type="dxa"/>
          </w:tblCellMar>
        </w:tblPrEx>
        <w:trPr>
          <w:trHeight w:val="435" w:hRule="atLeast"/>
          <w:jc w:val="center"/>
        </w:trPr>
        <w:tc>
          <w:tcPr>
            <w:tcW w:w="1380" w:type="dxa"/>
            <w:vMerge w:val="continue"/>
            <w:tcBorders>
              <w:left w:val="single" w:color="auto" w:sz="4" w:space="0"/>
              <w:right w:val="single" w:color="auto" w:sz="4" w:space="0"/>
            </w:tcBorders>
            <w:vAlign w:val="center"/>
          </w:tcPr>
          <w:p w14:paraId="3C5DDEFF">
            <w:pPr>
              <w:ind w:firstLine="440"/>
              <w:jc w:val="left"/>
              <w:rPr>
                <w:rFonts w:ascii="宋体" w:hAnsi="宋体" w:cs="宋体"/>
                <w:color w:val="000000"/>
                <w:kern w:val="0"/>
                <w:sz w:val="22"/>
                <w:szCs w:val="22"/>
              </w:rPr>
            </w:pPr>
          </w:p>
        </w:tc>
        <w:tc>
          <w:tcPr>
            <w:tcW w:w="2640" w:type="dxa"/>
            <w:tcBorders>
              <w:top w:val="nil"/>
              <w:left w:val="nil"/>
              <w:bottom w:val="single" w:color="auto" w:sz="4" w:space="0"/>
              <w:right w:val="single" w:color="auto" w:sz="4" w:space="0"/>
            </w:tcBorders>
            <w:noWrap/>
            <w:vAlign w:val="center"/>
          </w:tcPr>
          <w:p w14:paraId="3EFA7915">
            <w:pPr>
              <w:ind w:firstLine="440"/>
              <w:jc w:val="center"/>
              <w:rPr>
                <w:rFonts w:ascii="宋体" w:hAnsi="宋体" w:cs="宋体"/>
                <w:color w:val="000000"/>
                <w:kern w:val="0"/>
                <w:sz w:val="22"/>
                <w:szCs w:val="22"/>
              </w:rPr>
            </w:pPr>
          </w:p>
        </w:tc>
        <w:tc>
          <w:tcPr>
            <w:tcW w:w="1880" w:type="dxa"/>
            <w:tcBorders>
              <w:top w:val="nil"/>
              <w:left w:val="nil"/>
              <w:bottom w:val="single" w:color="auto" w:sz="4" w:space="0"/>
              <w:right w:val="single" w:color="auto" w:sz="4" w:space="0"/>
            </w:tcBorders>
            <w:noWrap/>
            <w:vAlign w:val="center"/>
          </w:tcPr>
          <w:p w14:paraId="52D72BB8">
            <w:pPr>
              <w:ind w:firstLine="440"/>
              <w:jc w:val="center"/>
              <w:rPr>
                <w:rFonts w:ascii="宋体" w:hAnsi="宋体" w:cs="宋体"/>
                <w:color w:val="000000"/>
                <w:kern w:val="0"/>
                <w:sz w:val="22"/>
                <w:szCs w:val="22"/>
              </w:rPr>
            </w:pPr>
            <w:r>
              <w:rPr>
                <w:rFonts w:hint="eastAsia" w:ascii="宋体" w:hAnsi="宋体" w:cs="宋体"/>
                <w:color w:val="000000"/>
                <w:kern w:val="0"/>
                <w:sz w:val="22"/>
                <w:szCs w:val="22"/>
              </w:rPr>
              <w:t>　</w:t>
            </w:r>
          </w:p>
        </w:tc>
      </w:tr>
      <w:tr w14:paraId="7BB2A5B8">
        <w:tblPrEx>
          <w:tblCellMar>
            <w:top w:w="0" w:type="dxa"/>
            <w:left w:w="108" w:type="dxa"/>
            <w:bottom w:w="0" w:type="dxa"/>
            <w:right w:w="108" w:type="dxa"/>
          </w:tblCellMar>
        </w:tblPrEx>
        <w:trPr>
          <w:trHeight w:val="435" w:hRule="atLeast"/>
          <w:jc w:val="center"/>
        </w:trPr>
        <w:tc>
          <w:tcPr>
            <w:tcW w:w="1380" w:type="dxa"/>
            <w:vMerge w:val="continue"/>
            <w:tcBorders>
              <w:left w:val="single" w:color="auto" w:sz="4" w:space="0"/>
              <w:right w:val="single" w:color="auto" w:sz="4" w:space="0"/>
            </w:tcBorders>
            <w:vAlign w:val="center"/>
          </w:tcPr>
          <w:p w14:paraId="46AD8BF9">
            <w:pPr>
              <w:ind w:firstLine="440"/>
              <w:jc w:val="left"/>
              <w:rPr>
                <w:rFonts w:ascii="宋体" w:hAnsi="宋体" w:cs="宋体"/>
                <w:color w:val="000000"/>
                <w:kern w:val="0"/>
                <w:sz w:val="22"/>
                <w:szCs w:val="22"/>
              </w:rPr>
            </w:pPr>
          </w:p>
        </w:tc>
        <w:tc>
          <w:tcPr>
            <w:tcW w:w="2640" w:type="dxa"/>
            <w:tcBorders>
              <w:top w:val="nil"/>
              <w:left w:val="nil"/>
              <w:bottom w:val="single" w:color="auto" w:sz="4" w:space="0"/>
              <w:right w:val="single" w:color="auto" w:sz="4" w:space="0"/>
            </w:tcBorders>
            <w:noWrap/>
            <w:vAlign w:val="center"/>
          </w:tcPr>
          <w:p w14:paraId="20FB1065">
            <w:pPr>
              <w:ind w:firstLine="440"/>
              <w:jc w:val="center"/>
              <w:rPr>
                <w:rFonts w:ascii="宋体" w:hAnsi="宋体" w:cs="宋体"/>
                <w:color w:val="000000"/>
                <w:kern w:val="0"/>
                <w:sz w:val="22"/>
                <w:szCs w:val="22"/>
              </w:rPr>
            </w:pPr>
          </w:p>
        </w:tc>
        <w:tc>
          <w:tcPr>
            <w:tcW w:w="1880" w:type="dxa"/>
            <w:tcBorders>
              <w:top w:val="nil"/>
              <w:left w:val="nil"/>
              <w:bottom w:val="single" w:color="auto" w:sz="4" w:space="0"/>
              <w:right w:val="single" w:color="auto" w:sz="4" w:space="0"/>
            </w:tcBorders>
            <w:noWrap/>
            <w:vAlign w:val="center"/>
          </w:tcPr>
          <w:p w14:paraId="7BAC31C6">
            <w:pPr>
              <w:ind w:firstLine="440"/>
              <w:jc w:val="center"/>
              <w:rPr>
                <w:rFonts w:ascii="宋体" w:hAnsi="宋体" w:cs="宋体"/>
                <w:color w:val="000000"/>
                <w:kern w:val="0"/>
                <w:sz w:val="22"/>
                <w:szCs w:val="22"/>
              </w:rPr>
            </w:pPr>
            <w:r>
              <w:rPr>
                <w:rFonts w:hint="eastAsia" w:ascii="宋体" w:hAnsi="宋体" w:cs="宋体"/>
                <w:color w:val="000000"/>
                <w:kern w:val="0"/>
                <w:sz w:val="22"/>
                <w:szCs w:val="22"/>
              </w:rPr>
              <w:t>　</w:t>
            </w:r>
          </w:p>
        </w:tc>
      </w:tr>
      <w:tr w14:paraId="670C8187">
        <w:tblPrEx>
          <w:tblCellMar>
            <w:top w:w="0" w:type="dxa"/>
            <w:left w:w="108" w:type="dxa"/>
            <w:bottom w:w="0" w:type="dxa"/>
            <w:right w:w="108" w:type="dxa"/>
          </w:tblCellMar>
        </w:tblPrEx>
        <w:trPr>
          <w:trHeight w:val="300" w:hRule="atLeast"/>
          <w:jc w:val="center"/>
        </w:trPr>
        <w:tc>
          <w:tcPr>
            <w:tcW w:w="1380" w:type="dxa"/>
            <w:vMerge w:val="continue"/>
            <w:tcBorders>
              <w:left w:val="single" w:color="auto" w:sz="4" w:space="0"/>
              <w:right w:val="single" w:color="auto" w:sz="4" w:space="0"/>
            </w:tcBorders>
            <w:vAlign w:val="center"/>
          </w:tcPr>
          <w:p w14:paraId="2733363C">
            <w:pPr>
              <w:ind w:firstLine="440"/>
              <w:jc w:val="left"/>
              <w:rPr>
                <w:rFonts w:ascii="宋体" w:hAnsi="宋体" w:cs="宋体"/>
                <w:color w:val="000000"/>
                <w:kern w:val="0"/>
                <w:sz w:val="22"/>
                <w:szCs w:val="22"/>
              </w:rPr>
            </w:pPr>
          </w:p>
        </w:tc>
        <w:tc>
          <w:tcPr>
            <w:tcW w:w="2640" w:type="dxa"/>
            <w:tcBorders>
              <w:top w:val="nil"/>
              <w:left w:val="nil"/>
              <w:bottom w:val="single" w:color="auto" w:sz="4" w:space="0"/>
              <w:right w:val="single" w:color="auto" w:sz="4" w:space="0"/>
            </w:tcBorders>
            <w:noWrap/>
            <w:vAlign w:val="center"/>
          </w:tcPr>
          <w:p w14:paraId="015DD277">
            <w:pPr>
              <w:ind w:firstLine="440"/>
              <w:jc w:val="center"/>
              <w:rPr>
                <w:rFonts w:ascii="宋体" w:hAnsi="宋体" w:cs="宋体"/>
                <w:color w:val="000000"/>
                <w:kern w:val="0"/>
                <w:sz w:val="22"/>
                <w:szCs w:val="22"/>
              </w:rPr>
            </w:pPr>
          </w:p>
        </w:tc>
        <w:tc>
          <w:tcPr>
            <w:tcW w:w="1880" w:type="dxa"/>
            <w:tcBorders>
              <w:top w:val="nil"/>
              <w:left w:val="nil"/>
              <w:bottom w:val="single" w:color="auto" w:sz="4" w:space="0"/>
              <w:right w:val="single" w:color="auto" w:sz="4" w:space="0"/>
            </w:tcBorders>
            <w:noWrap/>
            <w:vAlign w:val="center"/>
          </w:tcPr>
          <w:p w14:paraId="5C8E0673">
            <w:pPr>
              <w:ind w:firstLine="440"/>
              <w:jc w:val="left"/>
              <w:rPr>
                <w:rFonts w:ascii="宋体" w:hAnsi="宋体" w:cs="宋体"/>
                <w:color w:val="000000"/>
                <w:kern w:val="0"/>
                <w:sz w:val="22"/>
                <w:szCs w:val="22"/>
              </w:rPr>
            </w:pPr>
            <w:r>
              <w:rPr>
                <w:rFonts w:hint="eastAsia" w:ascii="宋体" w:hAnsi="宋体" w:cs="宋体"/>
                <w:color w:val="000000"/>
                <w:kern w:val="0"/>
                <w:sz w:val="22"/>
                <w:szCs w:val="22"/>
              </w:rPr>
              <w:t>　</w:t>
            </w:r>
          </w:p>
        </w:tc>
      </w:tr>
      <w:tr w14:paraId="2061CD7F">
        <w:tblPrEx>
          <w:tblCellMar>
            <w:top w:w="0" w:type="dxa"/>
            <w:left w:w="108" w:type="dxa"/>
            <w:bottom w:w="0" w:type="dxa"/>
            <w:right w:w="108" w:type="dxa"/>
          </w:tblCellMar>
        </w:tblPrEx>
        <w:trPr>
          <w:trHeight w:val="300" w:hRule="atLeast"/>
          <w:jc w:val="center"/>
        </w:trPr>
        <w:tc>
          <w:tcPr>
            <w:tcW w:w="1380" w:type="dxa"/>
            <w:vMerge w:val="continue"/>
            <w:tcBorders>
              <w:left w:val="single" w:color="auto" w:sz="4" w:space="0"/>
              <w:right w:val="single" w:color="auto" w:sz="4" w:space="0"/>
            </w:tcBorders>
            <w:vAlign w:val="center"/>
          </w:tcPr>
          <w:p w14:paraId="52EE2D84">
            <w:pPr>
              <w:ind w:firstLine="440"/>
              <w:jc w:val="left"/>
              <w:rPr>
                <w:rFonts w:ascii="宋体" w:hAnsi="宋体" w:cs="宋体"/>
                <w:color w:val="000000"/>
                <w:kern w:val="0"/>
                <w:sz w:val="22"/>
                <w:szCs w:val="22"/>
              </w:rPr>
            </w:pPr>
          </w:p>
        </w:tc>
        <w:tc>
          <w:tcPr>
            <w:tcW w:w="2640" w:type="dxa"/>
            <w:tcBorders>
              <w:top w:val="nil"/>
              <w:left w:val="nil"/>
              <w:bottom w:val="single" w:color="auto" w:sz="4" w:space="0"/>
              <w:right w:val="single" w:color="auto" w:sz="4" w:space="0"/>
            </w:tcBorders>
            <w:noWrap/>
            <w:vAlign w:val="center"/>
          </w:tcPr>
          <w:p w14:paraId="2F9779D5">
            <w:pPr>
              <w:ind w:firstLine="440"/>
              <w:jc w:val="center"/>
              <w:rPr>
                <w:rFonts w:ascii="宋体" w:hAnsi="宋体" w:cs="宋体"/>
                <w:color w:val="000000"/>
                <w:kern w:val="0"/>
                <w:sz w:val="22"/>
                <w:szCs w:val="22"/>
              </w:rPr>
            </w:pPr>
          </w:p>
        </w:tc>
        <w:tc>
          <w:tcPr>
            <w:tcW w:w="1880" w:type="dxa"/>
            <w:tcBorders>
              <w:top w:val="nil"/>
              <w:left w:val="nil"/>
              <w:bottom w:val="single" w:color="auto" w:sz="4" w:space="0"/>
              <w:right w:val="single" w:color="auto" w:sz="4" w:space="0"/>
            </w:tcBorders>
            <w:noWrap/>
            <w:vAlign w:val="center"/>
          </w:tcPr>
          <w:p w14:paraId="2299AE34">
            <w:pPr>
              <w:ind w:firstLine="440"/>
              <w:jc w:val="left"/>
              <w:rPr>
                <w:rFonts w:ascii="宋体" w:hAnsi="宋体" w:cs="宋体"/>
                <w:color w:val="000000"/>
                <w:kern w:val="0"/>
                <w:sz w:val="22"/>
                <w:szCs w:val="22"/>
              </w:rPr>
            </w:pPr>
            <w:r>
              <w:rPr>
                <w:rFonts w:hint="eastAsia" w:ascii="宋体" w:hAnsi="宋体" w:cs="宋体"/>
                <w:color w:val="000000"/>
                <w:kern w:val="0"/>
                <w:sz w:val="22"/>
                <w:szCs w:val="22"/>
              </w:rPr>
              <w:t>　</w:t>
            </w:r>
          </w:p>
        </w:tc>
      </w:tr>
      <w:tr w14:paraId="157BC59D">
        <w:tblPrEx>
          <w:tblCellMar>
            <w:top w:w="0" w:type="dxa"/>
            <w:left w:w="108" w:type="dxa"/>
            <w:bottom w:w="0" w:type="dxa"/>
            <w:right w:w="108" w:type="dxa"/>
          </w:tblCellMar>
        </w:tblPrEx>
        <w:trPr>
          <w:trHeight w:val="270" w:hRule="atLeast"/>
          <w:jc w:val="center"/>
        </w:trPr>
        <w:tc>
          <w:tcPr>
            <w:tcW w:w="1380" w:type="dxa"/>
            <w:vMerge w:val="continue"/>
            <w:tcBorders>
              <w:left w:val="single" w:color="auto" w:sz="4" w:space="0"/>
              <w:right w:val="single" w:color="auto" w:sz="4" w:space="0"/>
            </w:tcBorders>
            <w:vAlign w:val="center"/>
          </w:tcPr>
          <w:p w14:paraId="15A95502">
            <w:pPr>
              <w:ind w:firstLine="440"/>
              <w:jc w:val="left"/>
              <w:rPr>
                <w:rFonts w:ascii="宋体" w:hAnsi="宋体" w:cs="宋体"/>
                <w:color w:val="000000"/>
                <w:kern w:val="0"/>
                <w:sz w:val="22"/>
                <w:szCs w:val="22"/>
              </w:rPr>
            </w:pPr>
          </w:p>
        </w:tc>
        <w:tc>
          <w:tcPr>
            <w:tcW w:w="2640" w:type="dxa"/>
            <w:tcBorders>
              <w:top w:val="nil"/>
              <w:left w:val="nil"/>
              <w:bottom w:val="single" w:color="auto" w:sz="4" w:space="0"/>
              <w:right w:val="single" w:color="auto" w:sz="4" w:space="0"/>
            </w:tcBorders>
            <w:noWrap/>
            <w:vAlign w:val="center"/>
          </w:tcPr>
          <w:p w14:paraId="12799B7F">
            <w:pPr>
              <w:ind w:firstLine="440"/>
              <w:jc w:val="center"/>
              <w:rPr>
                <w:rFonts w:ascii="宋体" w:hAnsi="宋体" w:cs="宋体"/>
                <w:color w:val="000000"/>
                <w:kern w:val="0"/>
                <w:sz w:val="22"/>
                <w:szCs w:val="22"/>
              </w:rPr>
            </w:pPr>
          </w:p>
        </w:tc>
        <w:tc>
          <w:tcPr>
            <w:tcW w:w="1880" w:type="dxa"/>
            <w:tcBorders>
              <w:top w:val="nil"/>
              <w:left w:val="nil"/>
              <w:bottom w:val="single" w:color="auto" w:sz="4" w:space="0"/>
              <w:right w:val="single" w:color="auto" w:sz="4" w:space="0"/>
            </w:tcBorders>
            <w:noWrap/>
            <w:vAlign w:val="center"/>
          </w:tcPr>
          <w:p w14:paraId="7220AED4">
            <w:pPr>
              <w:ind w:firstLine="440"/>
              <w:jc w:val="left"/>
              <w:rPr>
                <w:rFonts w:ascii="宋体" w:hAnsi="宋体" w:cs="宋体"/>
                <w:color w:val="000000"/>
                <w:kern w:val="0"/>
                <w:sz w:val="22"/>
                <w:szCs w:val="22"/>
              </w:rPr>
            </w:pPr>
            <w:r>
              <w:rPr>
                <w:rFonts w:hint="eastAsia" w:ascii="宋体" w:hAnsi="宋体" w:cs="宋体"/>
                <w:color w:val="000000"/>
                <w:kern w:val="0"/>
                <w:sz w:val="22"/>
                <w:szCs w:val="22"/>
              </w:rPr>
              <w:t>　</w:t>
            </w:r>
          </w:p>
        </w:tc>
      </w:tr>
      <w:tr w14:paraId="47B4A15D">
        <w:tblPrEx>
          <w:tblCellMar>
            <w:top w:w="0" w:type="dxa"/>
            <w:left w:w="108" w:type="dxa"/>
            <w:bottom w:w="0" w:type="dxa"/>
            <w:right w:w="108" w:type="dxa"/>
          </w:tblCellMar>
        </w:tblPrEx>
        <w:trPr>
          <w:trHeight w:val="270" w:hRule="atLeast"/>
          <w:jc w:val="center"/>
        </w:trPr>
        <w:tc>
          <w:tcPr>
            <w:tcW w:w="1380" w:type="dxa"/>
            <w:vMerge w:val="continue"/>
            <w:tcBorders>
              <w:left w:val="single" w:color="auto" w:sz="4" w:space="0"/>
              <w:right w:val="single" w:color="auto" w:sz="4" w:space="0"/>
            </w:tcBorders>
            <w:vAlign w:val="center"/>
          </w:tcPr>
          <w:p w14:paraId="01A6BB80">
            <w:pPr>
              <w:ind w:firstLine="440"/>
              <w:jc w:val="left"/>
              <w:rPr>
                <w:rFonts w:ascii="宋体" w:hAnsi="宋体" w:cs="宋体"/>
                <w:color w:val="000000"/>
                <w:kern w:val="0"/>
                <w:sz w:val="22"/>
                <w:szCs w:val="22"/>
              </w:rPr>
            </w:pPr>
          </w:p>
        </w:tc>
        <w:tc>
          <w:tcPr>
            <w:tcW w:w="2640" w:type="dxa"/>
            <w:tcBorders>
              <w:top w:val="nil"/>
              <w:left w:val="nil"/>
              <w:bottom w:val="single" w:color="auto" w:sz="4" w:space="0"/>
              <w:right w:val="single" w:color="auto" w:sz="4" w:space="0"/>
            </w:tcBorders>
            <w:noWrap/>
            <w:vAlign w:val="center"/>
          </w:tcPr>
          <w:p w14:paraId="73F57F6C">
            <w:pPr>
              <w:ind w:firstLine="440"/>
              <w:jc w:val="center"/>
              <w:rPr>
                <w:rFonts w:ascii="宋体" w:hAnsi="宋体" w:cs="宋体"/>
                <w:color w:val="000000"/>
                <w:kern w:val="0"/>
                <w:sz w:val="22"/>
                <w:szCs w:val="22"/>
              </w:rPr>
            </w:pPr>
            <w:r>
              <w:rPr>
                <w:rFonts w:hint="eastAsia" w:ascii="宋体" w:hAnsi="宋体" w:cs="宋体"/>
                <w:color w:val="000000"/>
                <w:kern w:val="0"/>
                <w:sz w:val="22"/>
                <w:szCs w:val="22"/>
              </w:rPr>
              <w:t>…</w:t>
            </w:r>
          </w:p>
        </w:tc>
        <w:tc>
          <w:tcPr>
            <w:tcW w:w="1880" w:type="dxa"/>
            <w:tcBorders>
              <w:top w:val="nil"/>
              <w:left w:val="nil"/>
              <w:bottom w:val="single" w:color="auto" w:sz="4" w:space="0"/>
              <w:right w:val="single" w:color="auto" w:sz="4" w:space="0"/>
            </w:tcBorders>
            <w:noWrap/>
            <w:vAlign w:val="center"/>
          </w:tcPr>
          <w:p w14:paraId="07841239">
            <w:pPr>
              <w:ind w:firstLine="440"/>
              <w:jc w:val="left"/>
              <w:rPr>
                <w:rFonts w:ascii="宋体" w:hAnsi="宋体" w:cs="宋体"/>
                <w:color w:val="000000"/>
                <w:kern w:val="0"/>
                <w:sz w:val="22"/>
                <w:szCs w:val="22"/>
              </w:rPr>
            </w:pPr>
            <w:r>
              <w:rPr>
                <w:rFonts w:hint="eastAsia" w:ascii="宋体" w:hAnsi="宋体" w:cs="宋体"/>
                <w:color w:val="000000"/>
                <w:kern w:val="0"/>
                <w:sz w:val="22"/>
                <w:szCs w:val="22"/>
              </w:rPr>
              <w:t>　</w:t>
            </w:r>
          </w:p>
        </w:tc>
      </w:tr>
      <w:tr w14:paraId="7C6DB61F">
        <w:tblPrEx>
          <w:tblCellMar>
            <w:top w:w="0" w:type="dxa"/>
            <w:left w:w="108" w:type="dxa"/>
            <w:bottom w:w="0" w:type="dxa"/>
            <w:right w:w="108" w:type="dxa"/>
          </w:tblCellMar>
        </w:tblPrEx>
        <w:trPr>
          <w:trHeight w:val="270" w:hRule="atLeast"/>
          <w:jc w:val="center"/>
        </w:trPr>
        <w:tc>
          <w:tcPr>
            <w:tcW w:w="1380" w:type="dxa"/>
            <w:vMerge w:val="continue"/>
            <w:tcBorders>
              <w:left w:val="single" w:color="auto" w:sz="4" w:space="0"/>
              <w:bottom w:val="single" w:color="auto" w:sz="4" w:space="0"/>
              <w:right w:val="single" w:color="auto" w:sz="4" w:space="0"/>
            </w:tcBorders>
            <w:vAlign w:val="center"/>
          </w:tcPr>
          <w:p w14:paraId="5AB168ED">
            <w:pPr>
              <w:ind w:firstLine="440"/>
              <w:jc w:val="center"/>
              <w:rPr>
                <w:rFonts w:ascii="宋体" w:hAnsi="宋体" w:cs="宋体"/>
                <w:color w:val="000000"/>
                <w:kern w:val="0"/>
                <w:sz w:val="22"/>
                <w:szCs w:val="22"/>
              </w:rPr>
            </w:pPr>
          </w:p>
        </w:tc>
        <w:tc>
          <w:tcPr>
            <w:tcW w:w="2640" w:type="dxa"/>
            <w:tcBorders>
              <w:top w:val="nil"/>
              <w:left w:val="nil"/>
              <w:bottom w:val="single" w:color="auto" w:sz="4" w:space="0"/>
              <w:right w:val="single" w:color="auto" w:sz="4" w:space="0"/>
            </w:tcBorders>
            <w:noWrap/>
            <w:vAlign w:val="center"/>
          </w:tcPr>
          <w:p w14:paraId="79EC4033">
            <w:pPr>
              <w:ind w:firstLine="440"/>
              <w:jc w:val="center"/>
              <w:rPr>
                <w:rFonts w:ascii="宋体" w:hAnsi="宋体" w:cs="宋体"/>
                <w:color w:val="000000"/>
                <w:kern w:val="0"/>
                <w:sz w:val="22"/>
                <w:szCs w:val="22"/>
              </w:rPr>
            </w:pPr>
            <w:r>
              <w:rPr>
                <w:rFonts w:hint="eastAsia" w:ascii="宋体" w:hAnsi="宋体" w:cs="宋体"/>
                <w:color w:val="000000"/>
                <w:kern w:val="0"/>
                <w:sz w:val="22"/>
                <w:szCs w:val="22"/>
              </w:rPr>
              <w:t>合计（不含税）</w:t>
            </w:r>
          </w:p>
        </w:tc>
        <w:tc>
          <w:tcPr>
            <w:tcW w:w="1880" w:type="dxa"/>
            <w:tcBorders>
              <w:top w:val="nil"/>
              <w:left w:val="nil"/>
              <w:bottom w:val="single" w:color="auto" w:sz="4" w:space="0"/>
              <w:right w:val="single" w:color="auto" w:sz="4" w:space="0"/>
            </w:tcBorders>
            <w:noWrap/>
            <w:vAlign w:val="center"/>
          </w:tcPr>
          <w:p w14:paraId="508D3D52">
            <w:pPr>
              <w:ind w:firstLine="440"/>
              <w:jc w:val="left"/>
              <w:rPr>
                <w:rFonts w:ascii="宋体" w:hAnsi="宋体" w:cs="宋体"/>
                <w:color w:val="000000"/>
                <w:kern w:val="0"/>
                <w:sz w:val="22"/>
                <w:szCs w:val="22"/>
              </w:rPr>
            </w:pPr>
          </w:p>
        </w:tc>
      </w:tr>
      <w:tr w14:paraId="2D95A506">
        <w:tblPrEx>
          <w:tblCellMar>
            <w:top w:w="0" w:type="dxa"/>
            <w:left w:w="108" w:type="dxa"/>
            <w:bottom w:w="0" w:type="dxa"/>
            <w:right w:w="108" w:type="dxa"/>
          </w:tblCellMar>
        </w:tblPrEx>
        <w:trPr>
          <w:trHeight w:val="270" w:hRule="atLeast"/>
          <w:jc w:val="center"/>
        </w:trPr>
        <w:tc>
          <w:tcPr>
            <w:tcW w:w="5900" w:type="dxa"/>
            <w:gridSpan w:val="3"/>
            <w:tcBorders>
              <w:top w:val="single" w:color="auto" w:sz="4" w:space="0"/>
              <w:left w:val="nil"/>
              <w:bottom w:val="nil"/>
              <w:right w:val="nil"/>
            </w:tcBorders>
            <w:noWrap/>
            <w:vAlign w:val="center"/>
          </w:tcPr>
          <w:p w14:paraId="0992F280">
            <w:pPr>
              <w:ind w:firstLine="440"/>
              <w:jc w:val="center"/>
              <w:rPr>
                <w:rFonts w:ascii="宋体" w:hAnsi="宋体" w:cs="宋体"/>
                <w:color w:val="000000"/>
                <w:kern w:val="0"/>
                <w:sz w:val="22"/>
                <w:szCs w:val="22"/>
              </w:rPr>
            </w:pPr>
            <w:r>
              <w:rPr>
                <w:rFonts w:hint="eastAsia" w:ascii="宋体" w:hAnsi="宋体" w:cs="宋体"/>
                <w:color w:val="000000"/>
                <w:kern w:val="0"/>
                <w:sz w:val="22"/>
                <w:szCs w:val="22"/>
              </w:rPr>
              <w:t>注：该表可根据实际情况做适当调整或增加附件说明，该表总计价必须与投标总报价中的报价一致。</w:t>
            </w:r>
          </w:p>
        </w:tc>
      </w:tr>
    </w:tbl>
    <w:p w14:paraId="1B3528A0">
      <w:pPr>
        <w:spacing w:line="660" w:lineRule="exact"/>
        <w:ind w:firstLine="480"/>
        <w:rPr>
          <w:rFonts w:ascii="宋体" w:hAnsi="宋体"/>
          <w:sz w:val="24"/>
        </w:rPr>
      </w:pPr>
    </w:p>
    <w:p w14:paraId="14F15B6E">
      <w:pPr>
        <w:pStyle w:val="5"/>
        <w:ind w:firstLine="420"/>
      </w:pPr>
    </w:p>
    <w:p w14:paraId="142E1C64">
      <w:pPr>
        <w:pStyle w:val="5"/>
        <w:ind w:firstLine="420"/>
      </w:pPr>
    </w:p>
    <w:p w14:paraId="34003239">
      <w:pPr>
        <w:pStyle w:val="5"/>
        <w:ind w:firstLine="420"/>
      </w:pPr>
    </w:p>
    <w:p w14:paraId="4E905319">
      <w:pPr>
        <w:pStyle w:val="5"/>
        <w:ind w:firstLine="420"/>
      </w:pPr>
    </w:p>
    <w:p w14:paraId="33136F07">
      <w:pPr>
        <w:pStyle w:val="5"/>
        <w:ind w:firstLine="420"/>
      </w:pPr>
    </w:p>
    <w:p w14:paraId="2584BF79">
      <w:pPr>
        <w:pStyle w:val="5"/>
        <w:ind w:firstLine="420"/>
      </w:pPr>
    </w:p>
    <w:p w14:paraId="1138B14A">
      <w:pPr>
        <w:pStyle w:val="5"/>
        <w:ind w:firstLine="420"/>
      </w:pPr>
    </w:p>
    <w:p w14:paraId="0EEEE7E6">
      <w:pPr>
        <w:pStyle w:val="5"/>
        <w:ind w:firstLine="420"/>
      </w:pPr>
    </w:p>
    <w:p w14:paraId="38FBDB0D">
      <w:pPr>
        <w:pStyle w:val="5"/>
        <w:ind w:firstLine="420"/>
      </w:pPr>
    </w:p>
    <w:p w14:paraId="691225B9">
      <w:pPr>
        <w:pStyle w:val="5"/>
        <w:ind w:firstLine="420"/>
      </w:pPr>
    </w:p>
    <w:p w14:paraId="60104C8C">
      <w:pPr>
        <w:pStyle w:val="5"/>
        <w:ind w:firstLine="420"/>
      </w:pPr>
    </w:p>
    <w:p w14:paraId="0D314EEF">
      <w:pPr>
        <w:pStyle w:val="5"/>
        <w:ind w:firstLine="420"/>
      </w:pPr>
    </w:p>
    <w:p w14:paraId="70C1DC98">
      <w:pPr>
        <w:pStyle w:val="5"/>
        <w:ind w:firstLine="420"/>
      </w:pPr>
    </w:p>
    <w:p w14:paraId="13EDC632">
      <w:pPr>
        <w:pStyle w:val="5"/>
        <w:ind w:firstLine="420"/>
      </w:pPr>
    </w:p>
    <w:p w14:paraId="42F656BB">
      <w:pPr>
        <w:pStyle w:val="5"/>
        <w:ind w:firstLine="420"/>
      </w:pPr>
    </w:p>
    <w:p w14:paraId="03BDA907">
      <w:pPr>
        <w:pStyle w:val="5"/>
        <w:ind w:firstLine="420"/>
      </w:pPr>
    </w:p>
    <w:p w14:paraId="033A02E7">
      <w:pPr>
        <w:pStyle w:val="5"/>
        <w:ind w:firstLine="420"/>
      </w:pPr>
    </w:p>
    <w:p w14:paraId="0B847B09">
      <w:pPr>
        <w:pStyle w:val="6"/>
        <w:spacing w:line="360" w:lineRule="auto"/>
        <w:ind w:firstLine="723"/>
        <w:jc w:val="center"/>
        <w:rPr>
          <w:rFonts w:ascii="黑体" w:eastAsia="黑体"/>
          <w:b/>
          <w:bCs/>
          <w:sz w:val="36"/>
          <w:szCs w:val="36"/>
        </w:rPr>
      </w:pPr>
      <w:r>
        <w:rPr>
          <w:rFonts w:hint="eastAsia" w:ascii="黑体" w:eastAsia="黑体"/>
          <w:b/>
          <w:bCs/>
          <w:sz w:val="36"/>
          <w:szCs w:val="36"/>
        </w:rPr>
        <w:t>第</w:t>
      </w:r>
      <w:r>
        <w:rPr>
          <w:rFonts w:ascii="黑体" w:eastAsia="黑体"/>
          <w:b/>
          <w:bCs/>
          <w:sz w:val="36"/>
          <w:szCs w:val="36"/>
        </w:rPr>
        <w:t>二</w:t>
      </w:r>
      <w:r>
        <w:rPr>
          <w:rFonts w:hint="eastAsia" w:ascii="黑体" w:eastAsia="黑体"/>
          <w:b/>
          <w:bCs/>
          <w:sz w:val="36"/>
          <w:szCs w:val="36"/>
        </w:rPr>
        <w:t xml:space="preserve">章  </w:t>
      </w:r>
      <w:r>
        <w:rPr>
          <w:rFonts w:ascii="黑体" w:eastAsia="黑体"/>
          <w:b/>
          <w:bCs/>
          <w:sz w:val="36"/>
          <w:szCs w:val="36"/>
        </w:rPr>
        <w:t>技术</w:t>
      </w:r>
      <w:r>
        <w:rPr>
          <w:rFonts w:hint="eastAsia" w:ascii="黑体" w:eastAsia="黑体"/>
          <w:b/>
          <w:bCs/>
          <w:sz w:val="36"/>
          <w:szCs w:val="36"/>
        </w:rPr>
        <w:t>要求</w:t>
      </w:r>
    </w:p>
    <w:p w14:paraId="1C1B8B1F">
      <w:pPr>
        <w:pStyle w:val="6"/>
        <w:spacing w:line="360" w:lineRule="auto"/>
        <w:ind w:firstLine="600"/>
        <w:rPr>
          <w:rFonts w:hAnsi="宋体" w:cs="宋体"/>
          <w:bCs/>
          <w:sz w:val="30"/>
          <w:szCs w:val="30"/>
        </w:rPr>
      </w:pPr>
      <w:r>
        <w:rPr>
          <w:rFonts w:hint="eastAsia" w:hAnsi="宋体" w:cs="宋体"/>
          <w:bCs/>
          <w:sz w:val="30"/>
          <w:szCs w:val="30"/>
        </w:rPr>
        <w:t>一、项目名称</w:t>
      </w:r>
    </w:p>
    <w:p w14:paraId="7DB05868">
      <w:pPr>
        <w:spacing w:line="420" w:lineRule="exact"/>
        <w:ind w:firstLine="420"/>
        <w:jc w:val="left"/>
        <w:rPr>
          <w:rFonts w:ascii="宋体" w:hAnsi="宋体" w:cs="宋体"/>
          <w:spacing w:val="2"/>
        </w:rPr>
      </w:pPr>
      <w:r>
        <w:rPr>
          <w:rFonts w:hint="eastAsia" w:ascii="宋体" w:hAnsi="宋体" w:cs="宋体"/>
          <w:color w:val="000000"/>
          <w:shd w:val="clear" w:color="auto" w:fill="FCFCFC"/>
        </w:rPr>
        <w:t>中国重汽集团济宁商用车有限公司环保用电监管运维项目</w:t>
      </w:r>
    </w:p>
    <w:p w14:paraId="79F17BA8">
      <w:pPr>
        <w:pStyle w:val="6"/>
        <w:spacing w:line="360" w:lineRule="auto"/>
        <w:ind w:firstLine="600"/>
        <w:rPr>
          <w:rFonts w:hAnsi="宋体" w:cs="宋体"/>
          <w:bCs/>
          <w:sz w:val="30"/>
          <w:szCs w:val="30"/>
        </w:rPr>
      </w:pPr>
      <w:r>
        <w:rPr>
          <w:rFonts w:hint="eastAsia" w:hAnsi="宋体" w:cs="宋体"/>
          <w:bCs/>
          <w:sz w:val="30"/>
          <w:szCs w:val="30"/>
        </w:rPr>
        <w:t>二、项目技术要求</w:t>
      </w:r>
    </w:p>
    <w:p w14:paraId="50D35289">
      <w:pPr>
        <w:spacing w:line="420" w:lineRule="exact"/>
        <w:ind w:firstLine="420"/>
        <w:jc w:val="left"/>
        <w:rPr>
          <w:rFonts w:hAnsi="宋体" w:cs="宋体"/>
          <w:color w:val="000000"/>
          <w:shd w:val="clear" w:color="auto" w:fill="FCFCFC"/>
        </w:rPr>
      </w:pPr>
      <w:r>
        <w:rPr>
          <w:rFonts w:hint="eastAsia" w:ascii="宋体" w:hAnsi="宋体" w:cs="宋体"/>
          <w:color w:val="000000"/>
          <w:shd w:val="clear" w:color="auto" w:fill="FCFCFC"/>
        </w:rPr>
        <w:t>1根据《排污单位生产设施及污染治理设施用电（能）监控系统技术指南（征求意见稿及编制说明）》</w:t>
      </w:r>
      <w:r>
        <w:rPr>
          <w:rFonts w:hint="eastAsia" w:hAnsi="宋体" w:cs="宋体"/>
          <w:color w:val="000000"/>
          <w:shd w:val="clear" w:color="auto" w:fill="FCFCFC"/>
        </w:rPr>
        <w:t>要求完成用电监管设备设施的安装、调试及验收，完成向当地环保部门备案并将相应的安装调试验收相关记录电子版和纸质版交招标方一份留档。做好设备的日常巡检维护，保证数据信号传输满足要求。</w:t>
      </w:r>
    </w:p>
    <w:p w14:paraId="7A5CCDB6">
      <w:pPr>
        <w:spacing w:line="420" w:lineRule="exact"/>
        <w:ind w:firstLine="420"/>
        <w:jc w:val="left"/>
        <w:rPr>
          <w:rFonts w:ascii="宋体" w:hAnsi="宋体" w:cs="宋体"/>
          <w:color w:val="000000"/>
          <w:shd w:val="clear" w:color="auto" w:fill="FCFCFC"/>
        </w:rPr>
      </w:pPr>
      <w:r>
        <w:rPr>
          <w:rFonts w:hint="eastAsia" w:hAnsi="宋体" w:cs="宋体"/>
          <w:color w:val="000000"/>
          <w:shd w:val="clear" w:color="auto" w:fill="FCFCFC"/>
        </w:rPr>
        <w:t>2用电监管设备设施安装调试人员、电工、安全工程师、安全监督员应有相关资质，满足电力施工相关要求，在安装施工过程中，应按照用电（能）监控信息自行备案表进行安装调试，安装调试应避免对安全生产和环境造成影响，不应对原有用电线路和设施造成影响。</w:t>
      </w:r>
      <w:r>
        <w:rPr>
          <w:rFonts w:hAnsi="宋体" w:cs="宋体"/>
          <w:color w:val="000000"/>
          <w:shd w:val="clear" w:color="auto" w:fill="FCFCFC"/>
        </w:rPr>
        <w:t xml:space="preserve"> </w:t>
      </w:r>
    </w:p>
    <w:p w14:paraId="242E15B4">
      <w:pPr>
        <w:widowControl w:val="0"/>
        <w:autoSpaceDE w:val="0"/>
        <w:autoSpaceDN w:val="0"/>
        <w:adjustRightInd w:val="0"/>
        <w:spacing w:line="420" w:lineRule="exact"/>
        <w:ind w:firstLine="420"/>
        <w:jc w:val="left"/>
        <w:rPr>
          <w:rFonts w:ascii="宋体" w:hAnsi="宋体" w:cs="宋体"/>
          <w:color w:val="000000"/>
          <w:shd w:val="clear" w:color="auto" w:fill="FCFCFC"/>
        </w:rPr>
      </w:pPr>
      <w:r>
        <w:rPr>
          <w:rFonts w:hint="eastAsia" w:ascii="宋体" w:hAnsi="宋体" w:cs="宋体"/>
          <w:color w:val="000000"/>
          <w:shd w:val="clear" w:color="auto" w:fill="FCFCFC"/>
        </w:rPr>
        <w:t>3现场端用电（能）监控系统安装施工应符合</w:t>
      </w:r>
      <w:r>
        <w:rPr>
          <w:rFonts w:ascii="宋体" w:hAnsi="宋体" w:cs="宋体"/>
          <w:color w:val="000000"/>
          <w:shd w:val="clear" w:color="auto" w:fill="FCFCFC"/>
        </w:rPr>
        <w:t>GB 50093</w:t>
      </w:r>
      <w:r>
        <w:rPr>
          <w:rFonts w:hint="eastAsia" w:ascii="宋体" w:hAnsi="宋体" w:cs="宋体"/>
          <w:color w:val="000000"/>
          <w:shd w:val="clear" w:color="auto" w:fill="FCFCFC"/>
        </w:rPr>
        <w:t>、</w:t>
      </w:r>
      <w:r>
        <w:rPr>
          <w:rFonts w:ascii="宋体" w:hAnsi="宋体" w:cs="宋体"/>
          <w:color w:val="000000"/>
          <w:shd w:val="clear" w:color="auto" w:fill="FCFCFC"/>
        </w:rPr>
        <w:t xml:space="preserve">GB 50171 </w:t>
      </w:r>
      <w:r>
        <w:rPr>
          <w:rFonts w:hint="eastAsia" w:ascii="宋体" w:hAnsi="宋体" w:cs="宋体"/>
          <w:color w:val="000000"/>
          <w:shd w:val="clear" w:color="auto" w:fill="FCFCFC"/>
        </w:rPr>
        <w:t>等标准的规定；用电（能）监控应满足</w:t>
      </w:r>
      <w:r>
        <w:rPr>
          <w:rFonts w:ascii="宋体" w:hAnsi="宋体" w:cs="宋体"/>
          <w:color w:val="000000"/>
          <w:shd w:val="clear" w:color="auto" w:fill="FCFCFC"/>
        </w:rPr>
        <w:t xml:space="preserve">GB/T 17215.321 </w:t>
      </w:r>
      <w:r>
        <w:rPr>
          <w:rFonts w:hint="eastAsia" w:ascii="宋体" w:hAnsi="宋体" w:cs="宋体"/>
          <w:color w:val="000000"/>
          <w:shd w:val="clear" w:color="auto" w:fill="FCFCFC"/>
        </w:rPr>
        <w:t>的要求；布线应符合</w:t>
      </w:r>
      <w:r>
        <w:rPr>
          <w:rFonts w:ascii="宋体" w:hAnsi="宋体" w:cs="宋体"/>
          <w:color w:val="000000"/>
          <w:shd w:val="clear" w:color="auto" w:fill="FCFCFC"/>
        </w:rPr>
        <w:t xml:space="preserve">GB 50312 </w:t>
      </w:r>
      <w:r>
        <w:rPr>
          <w:rFonts w:hint="eastAsia" w:ascii="宋体" w:hAnsi="宋体" w:cs="宋体"/>
          <w:color w:val="000000"/>
          <w:shd w:val="clear" w:color="auto" w:fill="FCFCFC"/>
        </w:rPr>
        <w:t>要求，电缆敷设应符合</w:t>
      </w:r>
      <w:r>
        <w:rPr>
          <w:rFonts w:ascii="宋体" w:hAnsi="宋体" w:cs="宋体"/>
          <w:color w:val="000000"/>
          <w:shd w:val="clear" w:color="auto" w:fill="FCFCFC"/>
        </w:rPr>
        <w:t xml:space="preserve">GB 50168 </w:t>
      </w:r>
      <w:r>
        <w:rPr>
          <w:rFonts w:hint="eastAsia" w:ascii="宋体" w:hAnsi="宋体" w:cs="宋体"/>
          <w:color w:val="000000"/>
          <w:shd w:val="clear" w:color="auto" w:fill="FCFCFC"/>
        </w:rPr>
        <w:t>的要求；电源线和信号线均应设置防雷装置，用电（能）监控系统现场安装的数据采集设备及配件适应环境的能力应符合</w:t>
      </w:r>
      <w:r>
        <w:rPr>
          <w:rFonts w:ascii="宋体" w:hAnsi="宋体" w:cs="宋体"/>
          <w:color w:val="000000"/>
          <w:shd w:val="clear" w:color="auto" w:fill="FCFCFC"/>
        </w:rPr>
        <w:t>GB/T 17214.1</w:t>
      </w:r>
      <w:r>
        <w:rPr>
          <w:rFonts w:hint="eastAsia" w:ascii="宋体" w:hAnsi="宋体" w:cs="宋体"/>
          <w:color w:val="000000"/>
          <w:shd w:val="clear" w:color="auto" w:fill="FCFCFC"/>
        </w:rPr>
        <w:t>的要求，抗电磁干扰能力应符合</w:t>
      </w:r>
      <w:r>
        <w:rPr>
          <w:rFonts w:ascii="宋体" w:hAnsi="宋体" w:cs="宋体"/>
          <w:color w:val="000000"/>
          <w:shd w:val="clear" w:color="auto" w:fill="FCFCFC"/>
        </w:rPr>
        <w:t xml:space="preserve">GB/T 17626 </w:t>
      </w:r>
      <w:r>
        <w:rPr>
          <w:rFonts w:hint="eastAsia" w:ascii="宋体" w:hAnsi="宋体" w:cs="宋体"/>
          <w:color w:val="000000"/>
          <w:shd w:val="clear" w:color="auto" w:fill="FCFCFC"/>
        </w:rPr>
        <w:t>的相关要求，数据传输终端宜安装在室内；数据采集传输设备应保证稳定运行，避免断电。</w:t>
      </w:r>
    </w:p>
    <w:p w14:paraId="0159CE80">
      <w:pPr>
        <w:widowControl w:val="0"/>
        <w:autoSpaceDE w:val="0"/>
        <w:autoSpaceDN w:val="0"/>
        <w:adjustRightInd w:val="0"/>
        <w:spacing w:line="420" w:lineRule="exact"/>
        <w:ind w:firstLine="420"/>
        <w:jc w:val="left"/>
        <w:rPr>
          <w:rFonts w:ascii="宋体" w:hAnsi="宋体" w:cs="宋体"/>
          <w:color w:val="000000"/>
          <w:shd w:val="clear" w:color="auto" w:fill="FCFCFC"/>
        </w:rPr>
      </w:pPr>
      <w:r>
        <w:rPr>
          <w:rFonts w:hint="eastAsia" w:ascii="宋体" w:hAnsi="宋体" w:cs="宋体"/>
          <w:color w:val="000000"/>
          <w:shd w:val="clear" w:color="auto" w:fill="FCFCFC"/>
        </w:rPr>
        <w:t>4数据采集应满足</w:t>
      </w:r>
      <w:r>
        <w:rPr>
          <w:rFonts w:ascii="宋体" w:hAnsi="宋体" w:cs="宋体"/>
          <w:color w:val="000000"/>
          <w:shd w:val="clear" w:color="auto" w:fill="FCFCFC"/>
        </w:rPr>
        <w:t xml:space="preserve">HJ 212 </w:t>
      </w:r>
      <w:r>
        <w:rPr>
          <w:rFonts w:hint="eastAsia" w:ascii="宋体" w:hAnsi="宋体" w:cs="宋体"/>
          <w:color w:val="000000"/>
          <w:shd w:val="clear" w:color="auto" w:fill="FCFCFC"/>
        </w:rPr>
        <w:t>中的要求。一般情况下，采集时间间隔为</w:t>
      </w:r>
      <w:r>
        <w:rPr>
          <w:rFonts w:ascii="宋体" w:hAnsi="宋体" w:cs="宋体"/>
          <w:color w:val="000000"/>
          <w:shd w:val="clear" w:color="auto" w:fill="FCFCFC"/>
        </w:rPr>
        <w:t xml:space="preserve">15 </w:t>
      </w:r>
      <w:r>
        <w:rPr>
          <w:rFonts w:hint="eastAsia" w:ascii="宋体" w:hAnsi="宋体" w:cs="宋体"/>
          <w:color w:val="000000"/>
          <w:shd w:val="clear" w:color="auto" w:fill="FCFCFC"/>
        </w:rPr>
        <w:t>分钟一次，即每</w:t>
      </w:r>
      <w:r>
        <w:rPr>
          <w:rFonts w:ascii="宋体" w:hAnsi="宋体" w:cs="宋体"/>
          <w:color w:val="000000"/>
          <w:shd w:val="clear" w:color="auto" w:fill="FCFCFC"/>
        </w:rPr>
        <w:t xml:space="preserve">15 </w:t>
      </w:r>
      <w:r>
        <w:rPr>
          <w:rFonts w:hint="eastAsia" w:ascii="宋体" w:hAnsi="宋体" w:cs="宋体"/>
          <w:color w:val="000000"/>
          <w:shd w:val="clear" w:color="auto" w:fill="FCFCFC"/>
        </w:rPr>
        <w:t>分钟上传的数据为实时数据。当污染源主要用电（能）设备产生异常、故障、越限报警等事件信息时，安装的用电（能）监控设备应在</w:t>
      </w:r>
      <w:r>
        <w:rPr>
          <w:rFonts w:ascii="宋体" w:hAnsi="宋体" w:cs="宋体"/>
          <w:color w:val="000000"/>
          <w:shd w:val="clear" w:color="auto" w:fill="FCFCFC"/>
        </w:rPr>
        <w:t xml:space="preserve">15 </w:t>
      </w:r>
      <w:r>
        <w:rPr>
          <w:rFonts w:hint="eastAsia" w:ascii="宋体" w:hAnsi="宋体" w:cs="宋体"/>
          <w:color w:val="000000"/>
          <w:shd w:val="clear" w:color="auto" w:fill="FCFCFC"/>
        </w:rPr>
        <w:t>分钟之内主动向数据采集仪终端报送数据。数据传输终端至监控中心端系统的实时监测数据应在</w:t>
      </w:r>
      <w:r>
        <w:rPr>
          <w:rFonts w:ascii="宋体" w:hAnsi="宋体" w:cs="宋体"/>
          <w:color w:val="000000"/>
          <w:shd w:val="clear" w:color="auto" w:fill="FCFCFC"/>
        </w:rPr>
        <w:t xml:space="preserve">5 </w:t>
      </w:r>
      <w:r>
        <w:rPr>
          <w:rFonts w:hint="eastAsia" w:ascii="宋体" w:hAnsi="宋体" w:cs="宋体"/>
          <w:color w:val="000000"/>
          <w:shd w:val="clear" w:color="auto" w:fill="FCFCFC"/>
        </w:rPr>
        <w:t>分钟内完成报送。</w:t>
      </w:r>
      <w:r>
        <w:rPr>
          <w:rFonts w:ascii="宋体" w:hAnsi="宋体" w:cs="宋体"/>
          <w:color w:val="000000"/>
          <w:shd w:val="clear" w:color="auto" w:fill="FCFCFC"/>
        </w:rPr>
        <w:t xml:space="preserve"> </w:t>
      </w:r>
    </w:p>
    <w:p w14:paraId="69B75413">
      <w:pPr>
        <w:widowControl w:val="0"/>
        <w:autoSpaceDE w:val="0"/>
        <w:autoSpaceDN w:val="0"/>
        <w:adjustRightInd w:val="0"/>
        <w:spacing w:line="420" w:lineRule="exact"/>
        <w:ind w:firstLine="420"/>
        <w:jc w:val="left"/>
        <w:rPr>
          <w:rFonts w:ascii="宋体" w:hAnsi="宋体" w:cs="宋体"/>
          <w:color w:val="000000"/>
          <w:shd w:val="clear" w:color="auto" w:fill="FCFCFC"/>
        </w:rPr>
      </w:pPr>
      <w:r>
        <w:rPr>
          <w:rFonts w:hint="eastAsia" w:ascii="宋体" w:hAnsi="宋体" w:cs="宋体"/>
          <w:color w:val="000000"/>
          <w:shd w:val="clear" w:color="auto" w:fill="FCFCFC"/>
        </w:rPr>
        <w:t>上传至生态环境部门的实时数据需在自动监测设备存储</w:t>
      </w:r>
      <w:r>
        <w:rPr>
          <w:rFonts w:ascii="宋体" w:hAnsi="宋体" w:cs="宋体"/>
          <w:color w:val="000000"/>
          <w:shd w:val="clear" w:color="auto" w:fill="FCFCFC"/>
        </w:rPr>
        <w:t>1</w:t>
      </w:r>
      <w:r>
        <w:rPr>
          <w:rFonts w:hint="eastAsia" w:ascii="宋体" w:hAnsi="宋体" w:cs="宋体"/>
          <w:color w:val="000000"/>
          <w:shd w:val="clear" w:color="auto" w:fill="FCFCFC"/>
        </w:rPr>
        <w:t>年以上，小时数据</w:t>
      </w:r>
      <w:r>
        <w:rPr>
          <w:rFonts w:ascii="宋体" w:hAnsi="宋体" w:cs="宋体"/>
          <w:color w:val="000000"/>
          <w:shd w:val="clear" w:color="auto" w:fill="FCFCFC"/>
        </w:rPr>
        <w:t>3</w:t>
      </w:r>
      <w:r>
        <w:rPr>
          <w:rFonts w:hint="eastAsia" w:ascii="宋体" w:hAnsi="宋体" w:cs="宋体"/>
          <w:color w:val="000000"/>
          <w:shd w:val="clear" w:color="auto" w:fill="FCFCFC"/>
        </w:rPr>
        <w:t>年以上，日数据</w:t>
      </w:r>
      <w:r>
        <w:rPr>
          <w:rFonts w:ascii="宋体" w:hAnsi="宋体" w:cs="宋体"/>
          <w:color w:val="000000"/>
          <w:shd w:val="clear" w:color="auto" w:fill="FCFCFC"/>
        </w:rPr>
        <w:t xml:space="preserve">10 </w:t>
      </w:r>
      <w:r>
        <w:rPr>
          <w:rFonts w:hint="eastAsia" w:ascii="宋体" w:hAnsi="宋体" w:cs="宋体"/>
          <w:color w:val="000000"/>
          <w:shd w:val="clear" w:color="auto" w:fill="FCFCFC"/>
        </w:rPr>
        <w:t>年以上，且支持导出。</w:t>
      </w:r>
    </w:p>
    <w:p w14:paraId="46CC5F9F">
      <w:pPr>
        <w:spacing w:line="420" w:lineRule="exact"/>
        <w:ind w:firstLine="420"/>
        <w:jc w:val="left"/>
        <w:rPr>
          <w:rFonts w:ascii="宋体" w:hAnsi="宋体" w:cs="宋体"/>
          <w:color w:val="000000"/>
          <w:shd w:val="clear" w:color="auto" w:fill="FCFCFC"/>
        </w:rPr>
      </w:pPr>
      <w:r>
        <w:rPr>
          <w:rFonts w:hint="eastAsia" w:ascii="宋体" w:hAnsi="宋体" w:cs="宋体"/>
          <w:color w:val="000000"/>
          <w:shd w:val="clear" w:color="auto" w:fill="FCFCFC"/>
        </w:rPr>
        <w:t>5负责配备相应的人力、物力资源，安排专人负责监控设备的日常巡检与维护，巡检与维护包括各种设备的运行状况，检查设备是否正常运行，并做好巡检及维护记录，保证日常维护项目、频次及数据传输有效率符合当地环保要求。</w:t>
      </w:r>
    </w:p>
    <w:p w14:paraId="0DC5749B">
      <w:pPr>
        <w:spacing w:line="420" w:lineRule="exact"/>
        <w:ind w:firstLine="420"/>
        <w:jc w:val="left"/>
        <w:rPr>
          <w:rFonts w:ascii="宋体" w:hAnsi="宋体" w:cs="宋体"/>
          <w:color w:val="000000"/>
          <w:shd w:val="clear" w:color="auto" w:fill="FCFCFC"/>
        </w:rPr>
      </w:pPr>
      <w:r>
        <w:rPr>
          <w:rFonts w:hint="eastAsia" w:ascii="宋体" w:hAnsi="宋体" w:cs="宋体"/>
          <w:color w:val="000000"/>
          <w:shd w:val="clear" w:color="auto" w:fill="FCFCFC"/>
        </w:rPr>
        <w:t>6</w:t>
      </w:r>
      <w:r>
        <w:rPr>
          <w:rFonts w:hint="eastAsia" w:ascii="宋体" w:cs="宋体" w:hAnsiTheme="minorHAnsi"/>
          <w:kern w:val="0"/>
        </w:rPr>
        <w:t>当污染源主要用电（能）设备产生异常、故障、越限报警等事件信息时，投标方应保证及时到厂处理，并与招标方共同现场排查落实情况后向环保部门报备解决非正常事件，当监管设备出现老化或损坏等故障时投标方应及时免费更换新的设备以保证用电监管系统的正常运行</w:t>
      </w:r>
      <w:r>
        <w:rPr>
          <w:rFonts w:hint="eastAsia" w:ascii="宋体" w:hAnsi="宋体" w:cs="宋体"/>
          <w:color w:val="000000"/>
          <w:shd w:val="clear" w:color="auto" w:fill="FCFCFC"/>
        </w:rPr>
        <w:t>。</w:t>
      </w:r>
    </w:p>
    <w:p w14:paraId="20818A5D">
      <w:pPr>
        <w:spacing w:line="420" w:lineRule="exact"/>
        <w:ind w:firstLine="420"/>
        <w:jc w:val="left"/>
        <w:rPr>
          <w:rFonts w:ascii="宋体" w:hAnsi="宋体" w:cs="宋体"/>
          <w:color w:val="000000"/>
          <w:shd w:val="clear" w:color="auto" w:fill="FCFCFC"/>
        </w:rPr>
      </w:pPr>
      <w:r>
        <w:rPr>
          <w:rFonts w:ascii="宋体" w:hAnsi="宋体" w:cs="宋体"/>
          <w:color w:val="000000"/>
          <w:shd w:val="clear" w:color="auto" w:fill="FCFCFC"/>
        </w:rPr>
        <w:t>7</w:t>
      </w:r>
      <w:r>
        <w:rPr>
          <w:rFonts w:hint="eastAsia" w:ascii="宋体" w:hAnsi="宋体" w:cs="宋体"/>
          <w:color w:val="000000"/>
          <w:shd w:val="clear" w:color="auto" w:fill="FCFCFC"/>
        </w:rPr>
        <w:t>投标人应对运营过程中出现的异常情况有预警和报警措施，</w:t>
      </w:r>
      <w:r>
        <w:rPr>
          <w:rFonts w:hint="eastAsia" w:ascii="宋体" w:hAnsi="宋体" w:cs="宋体"/>
          <w:b/>
          <w:bCs/>
          <w:color w:val="000000"/>
          <w:shd w:val="clear" w:color="auto" w:fill="FCFCFC"/>
        </w:rPr>
        <w:t>及时通知招标人</w:t>
      </w:r>
      <w:r>
        <w:rPr>
          <w:rFonts w:hint="eastAsia" w:ascii="宋体" w:hAnsi="宋体" w:cs="宋体"/>
          <w:color w:val="000000"/>
          <w:shd w:val="clear" w:color="auto" w:fill="FCFCFC"/>
        </w:rPr>
        <w:t>。建立环保应急方案，具备紧急替换的监管设备，有应急人员及流程规划。</w:t>
      </w:r>
    </w:p>
    <w:p w14:paraId="60B3C96C">
      <w:pPr>
        <w:spacing w:line="420" w:lineRule="exact"/>
        <w:ind w:firstLine="420"/>
        <w:jc w:val="left"/>
        <w:rPr>
          <w:rFonts w:ascii="宋体" w:hAnsi="宋体" w:cs="宋体"/>
          <w:color w:val="000000"/>
          <w:shd w:val="clear" w:color="auto" w:fill="FCFCFC"/>
        </w:rPr>
      </w:pPr>
      <w:r>
        <w:rPr>
          <w:rFonts w:ascii="宋体" w:hAnsi="宋体" w:cs="宋体"/>
          <w:color w:val="000000"/>
          <w:shd w:val="clear" w:color="auto" w:fill="FCFCFC"/>
        </w:rPr>
        <w:t>8</w:t>
      </w:r>
      <w:r>
        <w:rPr>
          <w:rFonts w:hint="eastAsia" w:ascii="宋体" w:hAnsi="宋体" w:cs="宋体"/>
          <w:color w:val="000000"/>
          <w:shd w:val="clear" w:color="auto" w:fill="FCFCFC"/>
        </w:rPr>
        <w:t>在运营期间，运维单位如发现用电监管设施不符合现行规范，应立即通知本公司安全环保部并快速按照新的规范重新安装调试验收及做好日常运维。</w:t>
      </w:r>
    </w:p>
    <w:p w14:paraId="4697009A">
      <w:pPr>
        <w:spacing w:line="420" w:lineRule="exact"/>
        <w:ind w:firstLine="420"/>
        <w:jc w:val="left"/>
        <w:rPr>
          <w:rFonts w:ascii="宋体" w:hAnsi="宋体" w:cs="宋体"/>
          <w:color w:val="000000"/>
          <w:shd w:val="clear" w:color="auto" w:fill="FCFCFC"/>
        </w:rPr>
      </w:pPr>
      <w:r>
        <w:rPr>
          <w:rFonts w:ascii="宋体" w:hAnsi="宋体" w:cs="宋体"/>
          <w:color w:val="000000"/>
          <w:shd w:val="clear" w:color="auto" w:fill="FCFCFC"/>
        </w:rPr>
        <w:t>9</w:t>
      </w:r>
      <w:r>
        <w:rPr>
          <w:rFonts w:hint="eastAsia" w:ascii="宋体" w:hAnsi="宋体" w:cs="宋体"/>
          <w:color w:val="000000"/>
          <w:shd w:val="clear" w:color="auto" w:fill="FCFCFC"/>
        </w:rPr>
        <w:t>负责建立齐全的设备档案，制订运行维护制度规程，建立设备维护、维修记录等技术资料。</w:t>
      </w:r>
    </w:p>
    <w:p w14:paraId="0ADFB286">
      <w:pPr>
        <w:spacing w:line="420" w:lineRule="exact"/>
        <w:ind w:firstLine="420"/>
        <w:jc w:val="left"/>
        <w:rPr>
          <w:rFonts w:ascii="宋体" w:hAnsi="宋体" w:cs="宋体"/>
          <w:color w:val="000000"/>
          <w:shd w:val="clear" w:color="auto" w:fill="FCFCFC"/>
        </w:rPr>
      </w:pPr>
      <w:r>
        <w:rPr>
          <w:rFonts w:ascii="宋体" w:hAnsi="宋体" w:cs="宋体"/>
          <w:color w:val="000000"/>
          <w:shd w:val="clear" w:color="auto" w:fill="FCFCFC"/>
        </w:rPr>
        <w:t xml:space="preserve">10 </w:t>
      </w:r>
      <w:r>
        <w:rPr>
          <w:rFonts w:hint="eastAsia" w:ascii="宋体" w:hAnsi="宋体" w:cs="宋体"/>
          <w:color w:val="000000"/>
          <w:shd w:val="clear" w:color="auto" w:fill="FCFCFC"/>
        </w:rPr>
        <w:t>日常运维注意安全生产，投标方如需进行电工作业、登高作业等需安排持特种作业人员持证上岗，提供并要求作业人员佩戴符合规定的劳保用品并按照国家安全法律法规及招标方厂区安全管理相关要求办理相应作业审批手续后方可进行。</w:t>
      </w:r>
    </w:p>
    <w:p w14:paraId="77667848">
      <w:pPr>
        <w:spacing w:line="420" w:lineRule="exact"/>
        <w:ind w:firstLine="420"/>
        <w:jc w:val="left"/>
        <w:rPr>
          <w:rFonts w:ascii="宋体" w:hAnsi="宋体" w:cs="宋体"/>
          <w:color w:val="000000"/>
          <w:shd w:val="clear" w:color="auto" w:fill="FCFCFC"/>
        </w:rPr>
      </w:pPr>
      <w:r>
        <w:rPr>
          <w:rFonts w:hint="eastAsia" w:ascii="宋体" w:hAnsi="宋体" w:cs="宋体"/>
          <w:color w:val="000000"/>
          <w:shd w:val="clear" w:color="auto" w:fill="FCFCFC"/>
        </w:rPr>
        <w:t>1</w:t>
      </w:r>
      <w:r>
        <w:rPr>
          <w:rFonts w:ascii="宋体" w:hAnsi="宋体" w:cs="宋体"/>
          <w:color w:val="000000"/>
          <w:shd w:val="clear" w:color="auto" w:fill="FCFCFC"/>
        </w:rPr>
        <w:t>1</w:t>
      </w:r>
      <w:r>
        <w:rPr>
          <w:rFonts w:hint="eastAsia" w:ascii="宋体" w:hAnsi="宋体" w:cs="宋体"/>
          <w:color w:val="000000"/>
          <w:shd w:val="clear" w:color="auto" w:fill="FCFCFC"/>
        </w:rPr>
        <w:t>在运维期间因投标方失责导致的排放超标和环保局处罚均由投标方承担相关责任。</w:t>
      </w:r>
    </w:p>
    <w:p w14:paraId="75380EF9">
      <w:pPr>
        <w:spacing w:line="420" w:lineRule="exact"/>
        <w:ind w:firstLine="420"/>
        <w:jc w:val="left"/>
        <w:rPr>
          <w:rFonts w:ascii="宋体" w:hAnsi="宋体" w:cs="宋体"/>
          <w:color w:val="000000"/>
          <w:shd w:val="clear" w:color="auto" w:fill="FCFCFC"/>
        </w:rPr>
      </w:pPr>
      <w:r>
        <w:rPr>
          <w:rFonts w:hint="eastAsia" w:ascii="宋体" w:hAnsi="宋体" w:cs="宋体"/>
          <w:color w:val="000000"/>
          <w:shd w:val="clear" w:color="auto" w:fill="FCFCFC"/>
        </w:rPr>
        <w:t>1</w:t>
      </w:r>
      <w:r>
        <w:rPr>
          <w:rFonts w:ascii="宋体" w:hAnsi="宋体" w:cs="宋体"/>
          <w:color w:val="000000"/>
          <w:shd w:val="clear" w:color="auto" w:fill="FCFCFC"/>
        </w:rPr>
        <w:t>2</w:t>
      </w:r>
      <w:r>
        <w:rPr>
          <w:rFonts w:hint="eastAsia" w:ascii="宋体" w:hAnsi="宋体" w:cs="宋体"/>
          <w:color w:val="000000"/>
          <w:shd w:val="clear" w:color="auto" w:fill="FCFCFC"/>
        </w:rPr>
        <w:t>因投标方原因造成系统不能正常运行的，或因乙方未能及时到场维修造成损失的，应赔偿由此给我司造成的损失。</w:t>
      </w:r>
    </w:p>
    <w:p w14:paraId="159FB657">
      <w:pPr>
        <w:spacing w:line="360" w:lineRule="auto"/>
        <w:ind w:firstLine="420"/>
        <w:rPr>
          <w:rFonts w:ascii="宋体" w:hAnsi="宋体" w:cs="宋体"/>
          <w:kern w:val="0"/>
        </w:rPr>
      </w:pPr>
      <w:r>
        <w:rPr>
          <w:rFonts w:ascii="宋体" w:hAnsi="宋体" w:cs="宋体"/>
          <w:color w:val="000000"/>
          <w:shd w:val="clear" w:color="auto" w:fill="FCFCFC"/>
        </w:rPr>
        <w:t>13运维车辆要求</w:t>
      </w:r>
      <w:r>
        <w:rPr>
          <w:rFonts w:hint="eastAsia" w:ascii="宋体" w:hAnsi="宋体" w:cs="宋体"/>
          <w:color w:val="000000"/>
          <w:shd w:val="clear" w:color="auto" w:fill="FCFCFC"/>
        </w:rPr>
        <w:t>：</w:t>
      </w:r>
      <w:r>
        <w:rPr>
          <w:rFonts w:hint="eastAsia" w:ascii="宋体" w:hAnsi="宋体" w:cs="宋体"/>
        </w:rPr>
        <w:t>所有的进厂运输车辆须满足中国重汽《关于对进入厂区物流车辆实施统一品牌管理的通知》相关要求；所有货车要求为重汽品牌，中重型运输货车排放标准为国Ⅴ及以上；</w:t>
      </w:r>
      <w:r>
        <w:rPr>
          <w:rFonts w:hint="eastAsia" w:ascii="宋体" w:hAnsi="宋体" w:cs="宋体"/>
          <w:kern w:val="0"/>
        </w:rPr>
        <w:t>非道路移动机械（叉车及装载机等）：排放标准为国Ⅲ或者新能源；巡检车辆需配备保障设施。</w:t>
      </w:r>
    </w:p>
    <w:p w14:paraId="0340D52B">
      <w:pPr>
        <w:ind w:firstLine="723"/>
        <w:rPr>
          <w:rFonts w:ascii="宋体" w:hAnsi="宋体"/>
          <w:b/>
          <w:iCs/>
          <w:sz w:val="36"/>
        </w:rPr>
      </w:pPr>
    </w:p>
    <w:p w14:paraId="2674D9CB">
      <w:pPr>
        <w:ind w:firstLine="723"/>
        <w:rPr>
          <w:rFonts w:ascii="宋体" w:hAnsi="宋体"/>
          <w:b/>
          <w:iCs/>
          <w:sz w:val="36"/>
        </w:rPr>
      </w:pPr>
    </w:p>
    <w:p w14:paraId="477F6B5F">
      <w:pPr>
        <w:ind w:firstLine="723"/>
        <w:rPr>
          <w:rFonts w:ascii="宋体" w:hAnsi="宋体"/>
          <w:b/>
          <w:iCs/>
          <w:sz w:val="36"/>
        </w:rPr>
      </w:pPr>
    </w:p>
    <w:p w14:paraId="1B5D42CB">
      <w:pPr>
        <w:ind w:firstLine="723"/>
        <w:rPr>
          <w:rFonts w:ascii="宋体" w:hAnsi="宋体"/>
          <w:b/>
          <w:iCs/>
          <w:sz w:val="36"/>
        </w:rPr>
      </w:pPr>
    </w:p>
    <w:p w14:paraId="3CBEA9CB">
      <w:pPr>
        <w:ind w:firstLine="723"/>
        <w:rPr>
          <w:rFonts w:ascii="宋体" w:hAnsi="宋体"/>
          <w:b/>
          <w:iCs/>
          <w:sz w:val="36"/>
        </w:rPr>
      </w:pPr>
    </w:p>
    <w:p w14:paraId="5C276651">
      <w:pPr>
        <w:ind w:firstLine="723"/>
        <w:rPr>
          <w:rFonts w:ascii="宋体" w:hAnsi="宋体"/>
          <w:b/>
          <w:iCs/>
          <w:sz w:val="36"/>
        </w:rPr>
      </w:pPr>
    </w:p>
    <w:p w14:paraId="6BD6C974">
      <w:pPr>
        <w:ind w:firstLine="723"/>
        <w:rPr>
          <w:rFonts w:ascii="宋体" w:hAnsi="宋体"/>
          <w:b/>
          <w:iCs/>
          <w:sz w:val="36"/>
        </w:rPr>
      </w:pPr>
    </w:p>
    <w:p w14:paraId="5B7316C9">
      <w:pPr>
        <w:ind w:firstLine="723"/>
        <w:rPr>
          <w:rFonts w:ascii="宋体" w:hAnsi="宋体"/>
          <w:b/>
          <w:iCs/>
          <w:sz w:val="36"/>
        </w:rPr>
      </w:pPr>
    </w:p>
    <w:p w14:paraId="1D1487C5">
      <w:pPr>
        <w:ind w:firstLine="723"/>
        <w:rPr>
          <w:rFonts w:ascii="宋体" w:hAnsi="宋体"/>
          <w:b/>
          <w:iCs/>
          <w:sz w:val="36"/>
        </w:rPr>
      </w:pPr>
    </w:p>
    <w:p w14:paraId="41097A86">
      <w:pPr>
        <w:ind w:firstLine="723"/>
        <w:rPr>
          <w:rFonts w:ascii="宋体" w:hAnsi="宋体"/>
          <w:b/>
          <w:iCs/>
          <w:sz w:val="36"/>
        </w:rPr>
      </w:pPr>
    </w:p>
    <w:p w14:paraId="299727EB">
      <w:pPr>
        <w:ind w:firstLine="723"/>
        <w:rPr>
          <w:rFonts w:ascii="宋体" w:hAnsi="宋体"/>
          <w:b/>
          <w:iCs/>
          <w:sz w:val="36"/>
        </w:rPr>
      </w:pPr>
    </w:p>
    <w:p w14:paraId="02CFE8A4">
      <w:pPr>
        <w:ind w:firstLine="723"/>
        <w:rPr>
          <w:rFonts w:ascii="宋体" w:hAnsi="宋体"/>
          <w:b/>
          <w:iCs/>
          <w:sz w:val="36"/>
        </w:rPr>
      </w:pPr>
    </w:p>
    <w:p w14:paraId="27C84CA3">
      <w:pPr>
        <w:ind w:firstLine="723"/>
        <w:rPr>
          <w:rFonts w:ascii="宋体" w:hAnsi="宋体"/>
          <w:b/>
          <w:iCs/>
          <w:sz w:val="36"/>
        </w:rPr>
      </w:pPr>
    </w:p>
    <w:p w14:paraId="031F00D1">
      <w:pPr>
        <w:ind w:firstLine="723"/>
        <w:rPr>
          <w:rFonts w:ascii="宋体" w:hAnsi="宋体"/>
          <w:b/>
          <w:iCs/>
          <w:sz w:val="36"/>
        </w:rPr>
      </w:pPr>
    </w:p>
    <w:p w14:paraId="522D9C06">
      <w:pPr>
        <w:ind w:firstLine="723"/>
        <w:jc w:val="center"/>
        <w:rPr>
          <w:rFonts w:ascii="黑体" w:hAnsi="Courier New" w:eastAsia="黑体"/>
          <w:b/>
          <w:bCs/>
          <w:sz w:val="36"/>
          <w:szCs w:val="36"/>
        </w:rPr>
      </w:pPr>
      <w:r>
        <w:rPr>
          <w:rFonts w:hint="eastAsia" w:ascii="黑体" w:hAnsi="Courier New" w:eastAsia="黑体"/>
          <w:b/>
          <w:bCs/>
          <w:sz w:val="36"/>
          <w:szCs w:val="36"/>
        </w:rPr>
        <w:t>第三章 重汽e彩通供应商使用说明</w:t>
      </w:r>
    </w:p>
    <w:p w14:paraId="4B984ADD">
      <w:pPr>
        <w:pStyle w:val="6"/>
        <w:ind w:firstLine="482"/>
        <w:outlineLvl w:val="2"/>
        <w:rPr>
          <w:rFonts w:hAnsi="宋体" w:cs="宋体"/>
          <w:b/>
          <w:bCs/>
          <w:color w:val="000000"/>
          <w:sz w:val="24"/>
          <w:szCs w:val="24"/>
        </w:rPr>
      </w:pPr>
      <w:r>
        <w:rPr>
          <w:rFonts w:hint="eastAsia" w:hAnsi="宋体" w:cs="宋体"/>
          <w:b/>
          <w:bCs/>
          <w:color w:val="000000"/>
          <w:sz w:val="24"/>
          <w:szCs w:val="24"/>
        </w:rPr>
        <w:t>1、SRM非生产供应商注册操作手册</w:t>
      </w:r>
    </w:p>
    <w:p w14:paraId="64CEBF00">
      <w:pPr>
        <w:adjustRightInd w:val="0"/>
        <w:snapToGrid w:val="0"/>
        <w:ind w:firstLine="480"/>
        <w:jc w:val="left"/>
        <w:rPr>
          <w:rFonts w:ascii="宋体" w:hAnsi="宋体" w:cs="宋体"/>
          <w:sz w:val="24"/>
          <w:szCs w:val="24"/>
        </w:rPr>
      </w:pPr>
    </w:p>
    <w:p w14:paraId="0507C8DC">
      <w:pPr>
        <w:adjustRightInd w:val="0"/>
        <w:snapToGrid w:val="0"/>
        <w:spacing w:line="360" w:lineRule="auto"/>
        <w:ind w:firstLine="480"/>
        <w:jc w:val="left"/>
        <w:rPr>
          <w:rFonts w:ascii="宋体" w:hAnsi="宋体" w:cs="宋体"/>
          <w:sz w:val="24"/>
          <w:szCs w:val="24"/>
        </w:rPr>
      </w:pPr>
      <w:r>
        <w:rPr>
          <w:rFonts w:ascii="宋体" w:hAnsi="宋体" w:cs="宋体"/>
          <w:sz w:val="24"/>
          <w:szCs w:val="24"/>
        </w:rPr>
        <w:t>浏览器中输入地址;</w:t>
      </w:r>
    </w:p>
    <w:p w14:paraId="4356E376">
      <w:pPr>
        <w:adjustRightInd w:val="0"/>
        <w:snapToGrid w:val="0"/>
        <w:spacing w:line="360" w:lineRule="auto"/>
        <w:ind w:firstLine="420"/>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lang w:val="en-US" w:eastAsia="zh-CN"/>
        </w:rPr>
        <w:t>s</w:t>
      </w:r>
      <w:r>
        <w:rPr>
          <w:rFonts w:ascii="宋体" w:hAnsi="宋体" w:cs="宋体"/>
          <w:sz w:val="24"/>
          <w:szCs w:val="24"/>
        </w:rPr>
        <w:t>://ecaitong.sinotruk.com:8012/#/login</w:t>
      </w:r>
      <w:r>
        <w:rPr>
          <w:rFonts w:ascii="宋体" w:hAnsi="宋体" w:cs="宋体"/>
          <w:sz w:val="24"/>
          <w:szCs w:val="24"/>
        </w:rPr>
        <w:fldChar w:fldCharType="end"/>
      </w:r>
    </w:p>
    <w:p w14:paraId="5CB93905">
      <w:pPr>
        <w:adjustRightInd w:val="0"/>
        <w:snapToGrid w:val="0"/>
        <w:spacing w:line="360" w:lineRule="auto"/>
        <w:ind w:firstLine="480"/>
        <w:jc w:val="left"/>
        <w:rPr>
          <w:rFonts w:ascii="宋体" w:hAnsi="宋体" w:cs="宋体"/>
          <w:sz w:val="24"/>
          <w:szCs w:val="24"/>
        </w:rPr>
      </w:pPr>
      <w:r>
        <w:rPr>
          <w:rFonts w:ascii="宋体" w:hAnsi="宋体" w:cs="宋体"/>
          <w:sz w:val="24"/>
          <w:szCs w:val="24"/>
        </w:rPr>
        <w:t>1.点击立即注册</w:t>
      </w:r>
    </w:p>
    <w:p w14:paraId="220B3757">
      <w:pPr>
        <w:snapToGrid w:val="0"/>
        <w:spacing w:line="312" w:lineRule="auto"/>
        <w:ind w:firstLine="420"/>
      </w:pPr>
      <w:r>
        <w:drawing>
          <wp:inline distT="0" distB="0" distL="114300" distR="114300">
            <wp:extent cx="5764530" cy="2931795"/>
            <wp:effectExtent l="0" t="0" r="1270" b="1905"/>
            <wp:docPr id="15" name="图片 1" descr="descript"/>
            <wp:cNvGraphicFramePr/>
            <a:graphic xmlns:a="http://schemas.openxmlformats.org/drawingml/2006/main">
              <a:graphicData uri="http://schemas.openxmlformats.org/drawingml/2006/picture">
                <pic:pic xmlns:pic="http://schemas.openxmlformats.org/drawingml/2006/picture">
                  <pic:nvPicPr>
                    <pic:cNvPr id="15" name="图片 1" descr="descript"/>
                    <pic:cNvPicPr/>
                  </pic:nvPicPr>
                  <pic:blipFill>
                    <a:blip r:embed="rId15"/>
                    <a:stretch>
                      <a:fillRect/>
                    </a:stretch>
                  </pic:blipFill>
                  <pic:spPr>
                    <a:xfrm>
                      <a:off x="0" y="0"/>
                      <a:ext cx="5764530" cy="2931795"/>
                    </a:xfrm>
                    <a:prstGeom prst="rect">
                      <a:avLst/>
                    </a:prstGeom>
                    <a:noFill/>
                    <a:ln>
                      <a:noFill/>
                    </a:ln>
                  </pic:spPr>
                </pic:pic>
              </a:graphicData>
            </a:graphic>
          </wp:inline>
        </w:drawing>
      </w:r>
    </w:p>
    <w:p w14:paraId="0B8F96B9">
      <w:pPr>
        <w:spacing w:line="360" w:lineRule="auto"/>
        <w:ind w:firstLine="480"/>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6CFBC740">
      <w:pPr>
        <w:snapToGrid w:val="0"/>
        <w:spacing w:line="312" w:lineRule="auto"/>
        <w:ind w:firstLine="420"/>
      </w:pPr>
      <w:r>
        <w:drawing>
          <wp:inline distT="0" distB="0" distL="114300" distR="114300">
            <wp:extent cx="5764530" cy="2762885"/>
            <wp:effectExtent l="0" t="0" r="1270" b="5715"/>
            <wp:docPr id="9" name="图片 2" descr="descript"/>
            <wp:cNvGraphicFramePr/>
            <a:graphic xmlns:a="http://schemas.openxmlformats.org/drawingml/2006/main">
              <a:graphicData uri="http://schemas.openxmlformats.org/drawingml/2006/picture">
                <pic:pic xmlns:pic="http://schemas.openxmlformats.org/drawingml/2006/picture">
                  <pic:nvPicPr>
                    <pic:cNvPr id="9" name="图片 2" descr="descript"/>
                    <pic:cNvPicPr/>
                  </pic:nvPicPr>
                  <pic:blipFill>
                    <a:blip r:embed="rId16"/>
                    <a:stretch>
                      <a:fillRect/>
                    </a:stretch>
                  </pic:blipFill>
                  <pic:spPr>
                    <a:xfrm>
                      <a:off x="0" y="0"/>
                      <a:ext cx="5764530" cy="2762885"/>
                    </a:xfrm>
                    <a:prstGeom prst="rect">
                      <a:avLst/>
                    </a:prstGeom>
                    <a:noFill/>
                    <a:ln>
                      <a:noFill/>
                    </a:ln>
                  </pic:spPr>
                </pic:pic>
              </a:graphicData>
            </a:graphic>
          </wp:inline>
        </w:drawing>
      </w:r>
    </w:p>
    <w:p w14:paraId="3117234A">
      <w:pPr>
        <w:spacing w:line="360" w:lineRule="auto"/>
        <w:ind w:firstLine="480"/>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49B67173">
      <w:pPr>
        <w:snapToGrid w:val="0"/>
        <w:spacing w:line="312" w:lineRule="auto"/>
        <w:ind w:firstLine="420"/>
      </w:pPr>
      <w:r>
        <w:drawing>
          <wp:inline distT="0" distB="0" distL="114300" distR="114300">
            <wp:extent cx="5764530" cy="2872105"/>
            <wp:effectExtent l="0" t="0" r="1270" b="10795"/>
            <wp:docPr id="14" name="图片 3" descr="descript"/>
            <wp:cNvGraphicFramePr/>
            <a:graphic xmlns:a="http://schemas.openxmlformats.org/drawingml/2006/main">
              <a:graphicData uri="http://schemas.openxmlformats.org/drawingml/2006/picture">
                <pic:pic xmlns:pic="http://schemas.openxmlformats.org/drawingml/2006/picture">
                  <pic:nvPicPr>
                    <pic:cNvPr id="14" name="图片 3" descr="descript"/>
                    <pic:cNvPicPr/>
                  </pic:nvPicPr>
                  <pic:blipFill>
                    <a:blip r:embed="rId17"/>
                    <a:stretch>
                      <a:fillRect/>
                    </a:stretch>
                  </pic:blipFill>
                  <pic:spPr>
                    <a:xfrm>
                      <a:off x="0" y="0"/>
                      <a:ext cx="5764530" cy="2872105"/>
                    </a:xfrm>
                    <a:prstGeom prst="rect">
                      <a:avLst/>
                    </a:prstGeom>
                    <a:noFill/>
                    <a:ln>
                      <a:noFill/>
                    </a:ln>
                  </pic:spPr>
                </pic:pic>
              </a:graphicData>
            </a:graphic>
          </wp:inline>
        </w:drawing>
      </w:r>
    </w:p>
    <w:p w14:paraId="41416D5A">
      <w:pPr>
        <w:spacing w:line="360" w:lineRule="auto"/>
        <w:ind w:firstLine="480"/>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3E108471">
      <w:pPr>
        <w:snapToGrid w:val="0"/>
        <w:spacing w:line="312" w:lineRule="auto"/>
        <w:ind w:firstLine="420"/>
      </w:pPr>
      <w:r>
        <w:drawing>
          <wp:inline distT="0" distB="0" distL="114300" distR="114300">
            <wp:extent cx="5764530" cy="2852420"/>
            <wp:effectExtent l="0" t="0" r="1270" b="5080"/>
            <wp:docPr id="11" name="图片 4" descr="descript"/>
            <wp:cNvGraphicFramePr/>
            <a:graphic xmlns:a="http://schemas.openxmlformats.org/drawingml/2006/main">
              <a:graphicData uri="http://schemas.openxmlformats.org/drawingml/2006/picture">
                <pic:pic xmlns:pic="http://schemas.openxmlformats.org/drawingml/2006/picture">
                  <pic:nvPicPr>
                    <pic:cNvPr id="11" name="图片 4" descr="descript"/>
                    <pic:cNvPicPr/>
                  </pic:nvPicPr>
                  <pic:blipFill>
                    <a:blip r:embed="rId18"/>
                    <a:stretch>
                      <a:fillRect/>
                    </a:stretch>
                  </pic:blipFill>
                  <pic:spPr>
                    <a:xfrm>
                      <a:off x="0" y="0"/>
                      <a:ext cx="5764530" cy="2852420"/>
                    </a:xfrm>
                    <a:prstGeom prst="rect">
                      <a:avLst/>
                    </a:prstGeom>
                    <a:noFill/>
                    <a:ln>
                      <a:noFill/>
                    </a:ln>
                  </pic:spPr>
                </pic:pic>
              </a:graphicData>
            </a:graphic>
          </wp:inline>
        </w:drawing>
      </w:r>
    </w:p>
    <w:p w14:paraId="5ACCF754">
      <w:pPr>
        <w:spacing w:line="360" w:lineRule="auto"/>
        <w:ind w:firstLine="480"/>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4EED84B4">
      <w:pPr>
        <w:ind w:firstLine="420"/>
        <w:rPr>
          <w:rFonts w:ascii="宋体" w:hAnsi="宋体" w:cs="宋体"/>
          <w:color w:val="000000"/>
        </w:rPr>
      </w:pPr>
    </w:p>
    <w:p w14:paraId="62F4E43F">
      <w:pPr>
        <w:ind w:firstLine="420"/>
      </w:pPr>
      <w:r>
        <w:drawing>
          <wp:inline distT="0" distB="0" distL="114300" distR="114300">
            <wp:extent cx="5764530" cy="2813050"/>
            <wp:effectExtent l="0" t="0" r="1270" b="6350"/>
            <wp:docPr id="13" name="图片 5" descr="descript"/>
            <wp:cNvGraphicFramePr/>
            <a:graphic xmlns:a="http://schemas.openxmlformats.org/drawingml/2006/main">
              <a:graphicData uri="http://schemas.openxmlformats.org/drawingml/2006/picture">
                <pic:pic xmlns:pic="http://schemas.openxmlformats.org/drawingml/2006/picture">
                  <pic:nvPicPr>
                    <pic:cNvPr id="13" name="图片 5" descr="descript"/>
                    <pic:cNvPicPr/>
                  </pic:nvPicPr>
                  <pic:blipFill>
                    <a:blip r:embed="rId19"/>
                    <a:stretch>
                      <a:fillRect/>
                    </a:stretch>
                  </pic:blipFill>
                  <pic:spPr>
                    <a:xfrm>
                      <a:off x="0" y="0"/>
                      <a:ext cx="5764530" cy="2813050"/>
                    </a:xfrm>
                    <a:prstGeom prst="rect">
                      <a:avLst/>
                    </a:prstGeom>
                    <a:noFill/>
                    <a:ln>
                      <a:noFill/>
                    </a:ln>
                  </pic:spPr>
                </pic:pic>
              </a:graphicData>
            </a:graphic>
          </wp:inline>
        </w:drawing>
      </w:r>
    </w:p>
    <w:p w14:paraId="7EED1293">
      <w:pPr>
        <w:pStyle w:val="6"/>
        <w:ind w:firstLine="420"/>
        <w:sectPr>
          <w:footerReference r:id="rId12" w:type="first"/>
          <w:footerReference r:id="rId11" w:type="default"/>
          <w:pgSz w:w="11906" w:h="16838"/>
          <w:pgMar w:top="1588" w:right="1418" w:bottom="1134" w:left="1418" w:header="851" w:footer="992" w:gutter="0"/>
          <w:cols w:space="720" w:num="1"/>
          <w:titlePg/>
          <w:docGrid w:type="lines" w:linePitch="312" w:charSpace="0"/>
        </w:sectPr>
      </w:pPr>
      <w:r>
        <w:drawing>
          <wp:inline distT="0" distB="0" distL="114300" distR="114300">
            <wp:extent cx="6470015" cy="3985260"/>
            <wp:effectExtent l="0" t="0" r="6985" b="2540"/>
            <wp:docPr id="7" name="图片 6" descr="descript"/>
            <wp:cNvGraphicFramePr/>
            <a:graphic xmlns:a="http://schemas.openxmlformats.org/drawingml/2006/main">
              <a:graphicData uri="http://schemas.openxmlformats.org/drawingml/2006/picture">
                <pic:pic xmlns:pic="http://schemas.openxmlformats.org/drawingml/2006/picture">
                  <pic:nvPicPr>
                    <pic:cNvPr id="7" name="图片 6" descr="descript"/>
                    <pic:cNvPicPr/>
                  </pic:nvPicPr>
                  <pic:blipFill>
                    <a:blip r:embed="rId20"/>
                    <a:stretch>
                      <a:fillRect/>
                    </a:stretch>
                  </pic:blipFill>
                  <pic:spPr>
                    <a:xfrm>
                      <a:off x="0" y="0"/>
                      <a:ext cx="6470015" cy="3985260"/>
                    </a:xfrm>
                    <a:prstGeom prst="rect">
                      <a:avLst/>
                    </a:prstGeom>
                    <a:noFill/>
                    <a:ln>
                      <a:noFill/>
                    </a:ln>
                  </pic:spPr>
                </pic:pic>
              </a:graphicData>
            </a:graphic>
          </wp:inline>
        </w:drawing>
      </w:r>
    </w:p>
    <w:p w14:paraId="64D4E02D">
      <w:pPr>
        <w:pStyle w:val="6"/>
        <w:ind w:firstLine="482"/>
        <w:outlineLvl w:val="2"/>
        <w:rPr>
          <w:rFonts w:hAnsi="宋体"/>
          <w:b/>
          <w:color w:val="000000"/>
          <w:sz w:val="24"/>
          <w:szCs w:val="24"/>
        </w:rPr>
      </w:pPr>
      <w:r>
        <w:rPr>
          <w:rFonts w:hint="eastAsia" w:hAnsi="宋体" w:cs="宋体"/>
          <w:b/>
          <w:bCs/>
          <w:color w:val="000000"/>
          <w:sz w:val="24"/>
          <w:szCs w:val="24"/>
        </w:rPr>
        <w:t xml:space="preserve"> </w:t>
      </w:r>
      <w:r>
        <w:rPr>
          <w:rFonts w:hAnsi="宋体" w:cs="宋体"/>
          <w:b/>
          <w:bCs/>
          <w:color w:val="000000"/>
          <w:sz w:val="24"/>
          <w:szCs w:val="24"/>
        </w:rPr>
        <w:t>2</w:t>
      </w:r>
      <w:r>
        <w:rPr>
          <w:rFonts w:hint="eastAsia" w:hAnsi="宋体" w:cs="宋体"/>
          <w:b/>
          <w:bCs/>
          <w:color w:val="000000"/>
          <w:sz w:val="24"/>
          <w:szCs w:val="24"/>
        </w:rPr>
        <w:t>、</w:t>
      </w:r>
      <w:r>
        <w:rPr>
          <w:rFonts w:hint="eastAsia" w:hAnsi="宋体"/>
          <w:b/>
          <w:color w:val="000000"/>
          <w:sz w:val="24"/>
          <w:szCs w:val="24"/>
        </w:rPr>
        <w:t>SRM系统供应商用户手册</w:t>
      </w:r>
    </w:p>
    <w:p w14:paraId="3B5544DB">
      <w:pPr>
        <w:spacing w:line="360" w:lineRule="auto"/>
        <w:ind w:firstLine="480"/>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12"/>
          <w:rFonts w:hint="eastAsia" w:ascii="宋体" w:hAnsi="宋体" w:cs="宋体"/>
          <w:sz w:val="24"/>
          <w:szCs w:val="24"/>
        </w:rPr>
        <w:t>http</w:t>
      </w:r>
      <w:r>
        <w:rPr>
          <w:rStyle w:val="12"/>
          <w:rFonts w:hint="eastAsia" w:ascii="宋体" w:hAnsi="宋体" w:cs="宋体"/>
          <w:sz w:val="24"/>
          <w:szCs w:val="24"/>
          <w:lang w:val="en-US" w:eastAsia="zh-CN"/>
        </w:rPr>
        <w:t>s</w:t>
      </w:r>
      <w:r>
        <w:rPr>
          <w:rStyle w:val="12"/>
          <w:rFonts w:hint="eastAsia" w:ascii="宋体" w:hAnsi="宋体" w:cs="宋体"/>
          <w:sz w:val="24"/>
          <w:szCs w:val="24"/>
        </w:rPr>
        <w:t>://ecaitong.sinotruk.com:8012/</w:t>
      </w:r>
      <w:r>
        <w:rPr>
          <w:rStyle w:val="12"/>
          <w:rFonts w:hint="eastAsia" w:ascii="宋体" w:hAnsi="宋体" w:cs="宋体"/>
          <w:sz w:val="24"/>
          <w:szCs w:val="24"/>
        </w:rPr>
        <w:fldChar w:fldCharType="end"/>
      </w:r>
    </w:p>
    <w:p w14:paraId="4E08C4A5">
      <w:pPr>
        <w:spacing w:line="360" w:lineRule="auto"/>
        <w:ind w:firstLine="480"/>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60312A85">
      <w:pPr>
        <w:spacing w:line="360" w:lineRule="auto"/>
        <w:ind w:firstLine="480"/>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24079584">
      <w:pPr>
        <w:spacing w:line="360" w:lineRule="auto"/>
        <w:ind w:firstLine="482"/>
        <w:rPr>
          <w:rFonts w:ascii="宋体" w:hAnsi="宋体" w:cs="宋体"/>
          <w:b/>
          <w:bCs/>
          <w:color w:val="000000"/>
          <w:sz w:val="24"/>
          <w:szCs w:val="24"/>
        </w:rPr>
      </w:pPr>
      <w:r>
        <w:rPr>
          <w:rFonts w:hint="eastAsia" w:ascii="宋体" w:hAnsi="宋体" w:cs="宋体"/>
          <w:b/>
          <w:bCs/>
          <w:color w:val="000000"/>
          <w:sz w:val="24"/>
          <w:szCs w:val="24"/>
        </w:rPr>
        <w:t>1.供应商应标</w:t>
      </w:r>
    </w:p>
    <w:p w14:paraId="11EFA696">
      <w:pPr>
        <w:spacing w:line="360" w:lineRule="auto"/>
        <w:ind w:firstLine="480"/>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77A1ADFA">
      <w:pPr>
        <w:spacing w:line="360" w:lineRule="auto"/>
        <w:ind w:firstLine="480"/>
        <w:rPr>
          <w:rFonts w:ascii="宋体" w:hAnsi="宋体" w:cs="宋体"/>
          <w:color w:val="000000"/>
          <w:sz w:val="24"/>
          <w:szCs w:val="24"/>
        </w:rPr>
      </w:pPr>
      <w:r>
        <w:rPr>
          <w:rFonts w:ascii="宋体" w:hAnsi="宋体" w:cs="宋体"/>
          <w:color w:val="000000"/>
          <w:sz w:val="24"/>
          <w:szCs w:val="24"/>
        </w:rPr>
        <w:t>点击应标，上传文件之后点击提交。</w:t>
      </w:r>
    </w:p>
    <w:p w14:paraId="1CCE2AC0">
      <w:pPr>
        <w:ind w:firstLine="420"/>
      </w:pPr>
      <w:r>
        <w:drawing>
          <wp:inline distT="0" distB="0" distL="114300" distR="114300">
            <wp:extent cx="5764530" cy="2266315"/>
            <wp:effectExtent l="0" t="0" r="1270" b="6985"/>
            <wp:docPr id="16" name="图片 7" descr="descript"/>
            <wp:cNvGraphicFramePr/>
            <a:graphic xmlns:a="http://schemas.openxmlformats.org/drawingml/2006/main">
              <a:graphicData uri="http://schemas.openxmlformats.org/drawingml/2006/picture">
                <pic:pic xmlns:pic="http://schemas.openxmlformats.org/drawingml/2006/picture">
                  <pic:nvPicPr>
                    <pic:cNvPr id="16" name="图片 7" descr="descript"/>
                    <pic:cNvPicPr/>
                  </pic:nvPicPr>
                  <pic:blipFill>
                    <a:blip r:embed="rId21"/>
                    <a:stretch>
                      <a:fillRect/>
                    </a:stretch>
                  </pic:blipFill>
                  <pic:spPr>
                    <a:xfrm>
                      <a:off x="0" y="0"/>
                      <a:ext cx="5764530" cy="2266315"/>
                    </a:xfrm>
                    <a:prstGeom prst="rect">
                      <a:avLst/>
                    </a:prstGeom>
                    <a:noFill/>
                    <a:ln>
                      <a:noFill/>
                    </a:ln>
                  </pic:spPr>
                </pic:pic>
              </a:graphicData>
            </a:graphic>
          </wp:inline>
        </w:drawing>
      </w:r>
    </w:p>
    <w:p w14:paraId="08B5D0F9">
      <w:pPr>
        <w:ind w:firstLine="420"/>
      </w:pPr>
    </w:p>
    <w:p w14:paraId="6424194D">
      <w:pPr>
        <w:spacing w:line="360" w:lineRule="auto"/>
        <w:ind w:firstLine="482"/>
        <w:rPr>
          <w:rFonts w:ascii="宋体" w:hAnsi="宋体" w:cs="宋体"/>
          <w:b/>
          <w:bCs/>
          <w:color w:val="000000"/>
          <w:sz w:val="24"/>
          <w:szCs w:val="24"/>
        </w:rPr>
      </w:pPr>
      <w:r>
        <w:rPr>
          <w:rFonts w:hint="eastAsia" w:ascii="宋体" w:hAnsi="宋体" w:cs="宋体"/>
          <w:b/>
          <w:bCs/>
          <w:color w:val="000000"/>
          <w:sz w:val="24"/>
          <w:szCs w:val="24"/>
        </w:rPr>
        <w:t>2.供应商投标</w:t>
      </w:r>
    </w:p>
    <w:p w14:paraId="5CDB7CB6">
      <w:pPr>
        <w:spacing w:line="360" w:lineRule="auto"/>
        <w:ind w:firstLine="480"/>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52DF40E8">
      <w:pPr>
        <w:ind w:firstLine="420"/>
        <w:rPr>
          <w:rFonts w:ascii="宋体" w:hAnsi="宋体" w:cs="宋体"/>
          <w:color w:val="000000"/>
        </w:rPr>
      </w:pPr>
      <w:r>
        <w:rPr>
          <w:rFonts w:ascii="宋体" w:hAnsi="宋体" w:cs="宋体"/>
          <w:color w:val="000000"/>
        </w:rPr>
        <w:drawing>
          <wp:inline distT="0" distB="0" distL="114300" distR="114300">
            <wp:extent cx="5764530" cy="2127250"/>
            <wp:effectExtent l="0" t="0" r="1270" b="6350"/>
            <wp:docPr id="17" name="图片 8" descr="descript"/>
            <wp:cNvGraphicFramePr/>
            <a:graphic xmlns:a="http://schemas.openxmlformats.org/drawingml/2006/main">
              <a:graphicData uri="http://schemas.openxmlformats.org/drawingml/2006/picture">
                <pic:pic xmlns:pic="http://schemas.openxmlformats.org/drawingml/2006/picture">
                  <pic:nvPicPr>
                    <pic:cNvPr id="17" name="图片 8" descr="descript"/>
                    <pic:cNvPicPr/>
                  </pic:nvPicPr>
                  <pic:blipFill>
                    <a:blip r:embed="rId22"/>
                    <a:stretch>
                      <a:fillRect/>
                    </a:stretch>
                  </pic:blipFill>
                  <pic:spPr>
                    <a:xfrm>
                      <a:off x="0" y="0"/>
                      <a:ext cx="5764530" cy="2127250"/>
                    </a:xfrm>
                    <a:prstGeom prst="rect">
                      <a:avLst/>
                    </a:prstGeom>
                    <a:noFill/>
                    <a:ln>
                      <a:noFill/>
                    </a:ln>
                  </pic:spPr>
                </pic:pic>
              </a:graphicData>
            </a:graphic>
          </wp:inline>
        </w:drawing>
      </w:r>
    </w:p>
    <w:p w14:paraId="3646DB4E">
      <w:pPr>
        <w:spacing w:line="360" w:lineRule="auto"/>
        <w:ind w:firstLine="480"/>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3DE9DEC8">
      <w:pPr>
        <w:ind w:firstLine="422"/>
        <w:rPr>
          <w:b/>
          <w:bCs/>
        </w:rPr>
      </w:pPr>
      <w:r>
        <w:rPr>
          <w:rFonts w:hint="eastAsia"/>
          <w:b/>
          <w:bCs/>
          <w:highlight w:val="yellow"/>
        </w:rPr>
        <w:t>请注意，投标报价单位为万元含税</w:t>
      </w:r>
    </w:p>
    <w:p w14:paraId="1CB6EF66">
      <w:pPr>
        <w:pStyle w:val="2"/>
      </w:pPr>
    </w:p>
    <w:p w14:paraId="635C82A1">
      <w:pPr>
        <w:pStyle w:val="4"/>
        <w:spacing w:line="372" w:lineRule="auto"/>
        <w:ind w:left="425" w:firstLine="562"/>
        <w:rPr>
          <w:rFonts w:ascii="Arial" w:hAnsi="Arial" w:eastAsia="Arial" w:cs="Arial"/>
          <w:color w:val="000000"/>
        </w:rPr>
      </w:pPr>
      <w:r>
        <w:rPr>
          <w:rFonts w:ascii="Arial" w:hAnsi="Arial" w:eastAsia="Arial" w:cs="Arial"/>
          <w:color w:val="000000"/>
        </w:rPr>
        <w:drawing>
          <wp:inline distT="0" distB="0" distL="114300" distR="114300">
            <wp:extent cx="5486400" cy="2673350"/>
            <wp:effectExtent l="0" t="0" r="0" b="6350"/>
            <wp:docPr id="12" name="图片 9" descr="descript"/>
            <wp:cNvGraphicFramePr/>
            <a:graphic xmlns:a="http://schemas.openxmlformats.org/drawingml/2006/main">
              <a:graphicData uri="http://schemas.openxmlformats.org/drawingml/2006/picture">
                <pic:pic xmlns:pic="http://schemas.openxmlformats.org/drawingml/2006/picture">
                  <pic:nvPicPr>
                    <pic:cNvPr id="12" name="图片 9" descr="descript"/>
                    <pic:cNvPicPr/>
                  </pic:nvPicPr>
                  <pic:blipFill>
                    <a:blip r:embed="rId23"/>
                    <a:stretch>
                      <a:fillRect/>
                    </a:stretch>
                  </pic:blipFill>
                  <pic:spPr>
                    <a:xfrm>
                      <a:off x="0" y="0"/>
                      <a:ext cx="5486400" cy="2673350"/>
                    </a:xfrm>
                    <a:prstGeom prst="rect">
                      <a:avLst/>
                    </a:prstGeom>
                    <a:noFill/>
                    <a:ln>
                      <a:noFill/>
                    </a:ln>
                  </pic:spPr>
                </pic:pic>
              </a:graphicData>
            </a:graphic>
          </wp:inline>
        </w:drawing>
      </w:r>
    </w:p>
    <w:p w14:paraId="3D07BA1A">
      <w:pPr>
        <w:spacing w:line="360" w:lineRule="auto"/>
        <w:ind w:firstLine="482"/>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167B5573">
      <w:pPr>
        <w:spacing w:line="360" w:lineRule="auto"/>
        <w:ind w:firstLine="480"/>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52CD72FA">
      <w:pPr>
        <w:spacing w:line="360" w:lineRule="auto"/>
        <w:ind w:firstLine="480"/>
        <w:rPr>
          <w:rFonts w:ascii="宋体" w:hAnsi="宋体" w:cs="宋体"/>
          <w:sz w:val="24"/>
          <w:szCs w:val="24"/>
        </w:rPr>
      </w:pPr>
      <w:r>
        <w:rPr>
          <w:rFonts w:ascii="宋体" w:hAnsi="宋体" w:cs="宋体"/>
          <w:color w:val="000000"/>
          <w:sz w:val="24"/>
          <w:szCs w:val="24"/>
        </w:rPr>
        <w:t>点击编辑按钮进入系统，上传技术标澄清函。</w:t>
      </w:r>
    </w:p>
    <w:p w14:paraId="52D31A20">
      <w:pPr>
        <w:spacing w:line="360" w:lineRule="auto"/>
        <w:ind w:firstLine="480"/>
        <w:rPr>
          <w:rFonts w:ascii="Arial" w:hAnsi="Arial" w:eastAsia="Arial" w:cs="Arial"/>
          <w:color w:val="000000"/>
          <w:sz w:val="28"/>
        </w:rPr>
      </w:pPr>
      <w:r>
        <w:rPr>
          <w:rFonts w:ascii="宋体" w:hAnsi="宋体" w:cs="宋体"/>
          <w:color w:val="000000"/>
          <w:sz w:val="24"/>
          <w:szCs w:val="24"/>
        </w:rPr>
        <w:t>开标之后所有投标的供应商都可编辑提交，</w:t>
      </w:r>
      <w:r>
        <w:rPr>
          <w:rFonts w:hint="eastAsia" w:ascii="宋体" w:hAnsi="宋体" w:cs="宋体"/>
          <w:color w:val="000000"/>
          <w:sz w:val="24"/>
          <w:szCs w:val="24"/>
        </w:rPr>
        <w:t xml:space="preserve">资质审核完 </w:t>
      </w:r>
      <w:r>
        <w:rPr>
          <w:rFonts w:ascii="宋体" w:hAnsi="宋体" w:cs="宋体"/>
          <w:color w:val="000000"/>
          <w:sz w:val="24"/>
          <w:szCs w:val="24"/>
        </w:rPr>
        <w:t>都不可编辑</w:t>
      </w:r>
      <w:r>
        <w:rPr>
          <w:rFonts w:ascii="Arial" w:hAnsi="Arial" w:eastAsia="Arial" w:cs="Arial"/>
          <w:color w:val="000000"/>
          <w:sz w:val="28"/>
        </w:rPr>
        <w:drawing>
          <wp:inline distT="0" distB="0" distL="114300" distR="114300">
            <wp:extent cx="5486400" cy="1987550"/>
            <wp:effectExtent l="0" t="0" r="0" b="6350"/>
            <wp:docPr id="18" name="图片 10" descr="descript"/>
            <wp:cNvGraphicFramePr/>
            <a:graphic xmlns:a="http://schemas.openxmlformats.org/drawingml/2006/main">
              <a:graphicData uri="http://schemas.openxmlformats.org/drawingml/2006/picture">
                <pic:pic xmlns:pic="http://schemas.openxmlformats.org/drawingml/2006/picture">
                  <pic:nvPicPr>
                    <pic:cNvPr id="18" name="图片 10" descr="descript"/>
                    <pic:cNvPicPr/>
                  </pic:nvPicPr>
                  <pic:blipFill>
                    <a:blip r:embed="rId24"/>
                    <a:stretch>
                      <a:fillRect/>
                    </a:stretch>
                  </pic:blipFill>
                  <pic:spPr>
                    <a:xfrm>
                      <a:off x="0" y="0"/>
                      <a:ext cx="5486400" cy="1987550"/>
                    </a:xfrm>
                    <a:prstGeom prst="rect">
                      <a:avLst/>
                    </a:prstGeom>
                    <a:noFill/>
                    <a:ln>
                      <a:noFill/>
                    </a:ln>
                  </pic:spPr>
                </pic:pic>
              </a:graphicData>
            </a:graphic>
          </wp:inline>
        </w:drawing>
      </w:r>
    </w:p>
    <w:p w14:paraId="1120A5A7">
      <w:pPr>
        <w:spacing w:line="360" w:lineRule="auto"/>
        <w:ind w:firstLine="482"/>
        <w:rPr>
          <w:rFonts w:ascii="宋体" w:hAnsi="宋体" w:cs="宋体"/>
          <w:b/>
          <w:bCs/>
          <w:color w:val="000000"/>
          <w:sz w:val="24"/>
          <w:szCs w:val="24"/>
        </w:rPr>
      </w:pPr>
      <w:r>
        <w:rPr>
          <w:rFonts w:hint="eastAsia" w:ascii="宋体" w:hAnsi="宋体" w:cs="宋体"/>
          <w:b/>
          <w:bCs/>
          <w:color w:val="000000"/>
          <w:sz w:val="24"/>
          <w:szCs w:val="24"/>
        </w:rPr>
        <w:t>4.供应商报价</w:t>
      </w:r>
    </w:p>
    <w:p w14:paraId="66AE4766">
      <w:pPr>
        <w:spacing w:line="360" w:lineRule="auto"/>
        <w:ind w:firstLine="480"/>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217F9712">
      <w:pPr>
        <w:spacing w:line="360" w:lineRule="auto"/>
        <w:ind w:firstLine="480"/>
        <w:rPr>
          <w:rFonts w:ascii="宋体" w:hAnsi="宋体" w:cs="宋体"/>
          <w:color w:val="000000"/>
          <w:sz w:val="24"/>
          <w:szCs w:val="24"/>
        </w:rPr>
      </w:pPr>
      <w:r>
        <w:rPr>
          <w:rFonts w:ascii="宋体" w:hAnsi="宋体" w:cs="宋体"/>
          <w:color w:val="000000"/>
          <w:sz w:val="24"/>
          <w:szCs w:val="24"/>
        </w:rPr>
        <w:t>点击报价按钮进入报价详情界面，请在此轮报价起止时间内报价，否则无法报价。</w:t>
      </w:r>
    </w:p>
    <w:p w14:paraId="46D6196D">
      <w:pPr>
        <w:ind w:firstLine="422"/>
        <w:rPr>
          <w:b/>
          <w:bCs/>
        </w:rPr>
      </w:pPr>
      <w:r>
        <w:rPr>
          <w:rFonts w:hint="eastAsia"/>
          <w:b/>
          <w:bCs/>
          <w:highlight w:val="yellow"/>
        </w:rPr>
        <w:t>请注意，报价单位为万元含税</w:t>
      </w:r>
    </w:p>
    <w:p w14:paraId="06AFDF9C">
      <w:pPr>
        <w:spacing w:line="360" w:lineRule="auto"/>
        <w:ind w:firstLine="482"/>
        <w:rPr>
          <w:rFonts w:ascii="宋体" w:hAnsi="宋体" w:cs="宋体"/>
          <w:b/>
          <w:bCs/>
          <w:color w:val="000000"/>
          <w:sz w:val="24"/>
          <w:szCs w:val="24"/>
        </w:rPr>
      </w:pPr>
      <w:r>
        <w:rPr>
          <w:rFonts w:hint="eastAsia" w:ascii="宋体" w:hAnsi="宋体" w:cs="宋体"/>
          <w:b/>
          <w:bCs/>
          <w:color w:val="000000"/>
          <w:sz w:val="24"/>
          <w:szCs w:val="24"/>
        </w:rPr>
        <w:t>5.供应商澄清报价</w:t>
      </w:r>
    </w:p>
    <w:p w14:paraId="0EE126C3">
      <w:pPr>
        <w:spacing w:line="360" w:lineRule="auto"/>
        <w:ind w:firstLine="480"/>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69FCB194">
      <w:pPr>
        <w:spacing w:line="360" w:lineRule="auto"/>
        <w:ind w:firstLine="480"/>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245E8E70">
      <w:pPr>
        <w:pStyle w:val="4"/>
        <w:spacing w:line="372" w:lineRule="auto"/>
        <w:ind w:left="425" w:firstLine="562"/>
        <w:rPr>
          <w:rFonts w:ascii="Arial" w:hAnsi="Arial" w:eastAsia="Arial" w:cs="Arial"/>
          <w:color w:val="000000"/>
        </w:rPr>
      </w:pPr>
      <w:r>
        <w:rPr>
          <w:rFonts w:ascii="Arial" w:hAnsi="Arial" w:eastAsia="Arial" w:cs="Arial"/>
          <w:color w:val="000000"/>
        </w:rPr>
        <w:drawing>
          <wp:inline distT="0" distB="0" distL="114300" distR="114300">
            <wp:extent cx="5486400" cy="2544445"/>
            <wp:effectExtent l="0" t="0" r="0" b="8255"/>
            <wp:docPr id="19" name="图片 11" descr="descript"/>
            <wp:cNvGraphicFramePr/>
            <a:graphic xmlns:a="http://schemas.openxmlformats.org/drawingml/2006/main">
              <a:graphicData uri="http://schemas.openxmlformats.org/drawingml/2006/picture">
                <pic:pic xmlns:pic="http://schemas.openxmlformats.org/drawingml/2006/picture">
                  <pic:nvPicPr>
                    <pic:cNvPr id="19" name="图片 11" descr="descript"/>
                    <pic:cNvPicPr/>
                  </pic:nvPicPr>
                  <pic:blipFill>
                    <a:blip r:embed="rId25"/>
                    <a:stretch>
                      <a:fillRect/>
                    </a:stretch>
                  </pic:blipFill>
                  <pic:spPr>
                    <a:xfrm>
                      <a:off x="0" y="0"/>
                      <a:ext cx="5486400" cy="2544445"/>
                    </a:xfrm>
                    <a:prstGeom prst="rect">
                      <a:avLst/>
                    </a:prstGeom>
                    <a:noFill/>
                    <a:ln>
                      <a:noFill/>
                    </a:ln>
                  </pic:spPr>
                </pic:pic>
              </a:graphicData>
            </a:graphic>
          </wp:inline>
        </w:drawing>
      </w:r>
    </w:p>
    <w:p w14:paraId="28986D40">
      <w:pPr>
        <w:spacing w:line="360" w:lineRule="auto"/>
        <w:ind w:firstLine="482"/>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3149736B">
      <w:pPr>
        <w:spacing w:line="360" w:lineRule="auto"/>
        <w:ind w:firstLine="480"/>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58CD183E">
      <w:pPr>
        <w:spacing w:line="360" w:lineRule="auto"/>
        <w:ind w:firstLine="480"/>
        <w:rPr>
          <w:rFonts w:ascii="宋体" w:hAnsi="宋体" w:cs="宋体"/>
          <w:sz w:val="24"/>
          <w:szCs w:val="24"/>
        </w:rPr>
      </w:pPr>
      <w:r>
        <w:rPr>
          <w:rFonts w:ascii="宋体" w:hAnsi="宋体" w:cs="宋体"/>
          <w:color w:val="000000"/>
          <w:sz w:val="24"/>
          <w:szCs w:val="24"/>
        </w:rPr>
        <w:t>点击查看进入查看中标项目详情</w:t>
      </w:r>
    </w:p>
    <w:p w14:paraId="11376A36">
      <w:pPr>
        <w:ind w:firstLine="420"/>
      </w:pPr>
      <w:r>
        <w:drawing>
          <wp:inline distT="0" distB="0" distL="114300" distR="114300">
            <wp:extent cx="5764530" cy="1957705"/>
            <wp:effectExtent l="0" t="0" r="1270" b="10795"/>
            <wp:docPr id="8" name="图片 12" descr="descript"/>
            <wp:cNvGraphicFramePr/>
            <a:graphic xmlns:a="http://schemas.openxmlformats.org/drawingml/2006/main">
              <a:graphicData uri="http://schemas.openxmlformats.org/drawingml/2006/picture">
                <pic:pic xmlns:pic="http://schemas.openxmlformats.org/drawingml/2006/picture">
                  <pic:nvPicPr>
                    <pic:cNvPr id="8" name="图片 12" descr="descript"/>
                    <pic:cNvPicPr/>
                  </pic:nvPicPr>
                  <pic:blipFill>
                    <a:blip r:embed="rId26"/>
                    <a:stretch>
                      <a:fillRect/>
                    </a:stretch>
                  </pic:blipFill>
                  <pic:spPr>
                    <a:xfrm>
                      <a:off x="0" y="0"/>
                      <a:ext cx="5764530" cy="1957705"/>
                    </a:xfrm>
                    <a:prstGeom prst="rect">
                      <a:avLst/>
                    </a:prstGeom>
                    <a:noFill/>
                    <a:ln>
                      <a:noFill/>
                    </a:ln>
                  </pic:spPr>
                </pic:pic>
              </a:graphicData>
            </a:graphic>
          </wp:inline>
        </w:drawing>
      </w:r>
    </w:p>
    <w:p w14:paraId="28E29220">
      <w:pPr>
        <w:pStyle w:val="4"/>
        <w:ind w:firstLine="560"/>
      </w:pPr>
      <w:r>
        <w:rPr>
          <w:rFonts w:hint="eastAsia"/>
        </w:rPr>
        <w:t>7、评标纪律</w:t>
      </w:r>
    </w:p>
    <w:p w14:paraId="523EC9B9">
      <w:pPr>
        <w:ind w:firstLine="420"/>
      </w:pPr>
      <w:r>
        <w:t>路径：招投标中心-非生产类招投标-</w:t>
      </w:r>
      <w:r>
        <w:rPr>
          <w:rFonts w:hint="eastAsia"/>
        </w:rPr>
        <w:t>供应商投标</w:t>
      </w:r>
    </w:p>
    <w:p w14:paraId="7042B745">
      <w:pPr>
        <w:ind w:firstLine="420"/>
      </w:pPr>
    </w:p>
    <w:p w14:paraId="5F45C5CC">
      <w:pPr>
        <w:ind w:firstLine="420"/>
      </w:pPr>
      <w:r>
        <w:rPr>
          <w:rFonts w:hint="eastAsia"/>
        </w:rPr>
        <w:t>供应商投标时会弹窗展示评标纪律，要求供应商勾选我已阅知并保证遵守评标记录之后点击确定按钮进入投标界面。</w:t>
      </w:r>
    </w:p>
    <w:p w14:paraId="5E2817D2">
      <w:pPr>
        <w:ind w:firstLine="420"/>
      </w:pPr>
      <w:r>
        <w:drawing>
          <wp:inline distT="0" distB="0" distL="114300" distR="114300">
            <wp:extent cx="5274310" cy="5763895"/>
            <wp:effectExtent l="0" t="0" r="8890" b="1905"/>
            <wp:docPr id="10" name="图片 13"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descr="图形用户界面, 文本, 应用程序&#10;&#10;描述已自动生成"/>
                    <pic:cNvPicPr>
                      <a:picLocks noChangeAspect="1"/>
                    </pic:cNvPicPr>
                  </pic:nvPicPr>
                  <pic:blipFill>
                    <a:blip r:embed="rId27"/>
                    <a:stretch>
                      <a:fillRect/>
                    </a:stretch>
                  </pic:blipFill>
                  <pic:spPr>
                    <a:xfrm>
                      <a:off x="0" y="0"/>
                      <a:ext cx="5274310" cy="5763895"/>
                    </a:xfrm>
                    <a:prstGeom prst="rect">
                      <a:avLst/>
                    </a:prstGeom>
                    <a:noFill/>
                    <a:ln>
                      <a:noFill/>
                    </a:ln>
                  </pic:spPr>
                </pic:pic>
              </a:graphicData>
            </a:graphic>
          </wp:inline>
        </w:drawing>
      </w:r>
    </w:p>
    <w:p w14:paraId="2A66FFEC">
      <w:pPr>
        <w:pStyle w:val="2"/>
        <w:ind w:left="0" w:leftChars="0"/>
      </w:pPr>
    </w:p>
    <w:p w14:paraId="70D6AA38">
      <w:pPr>
        <w:ind w:firstLine="420"/>
      </w:pPr>
    </w:p>
    <w:p w14:paraId="15456679">
      <w:pPr>
        <w:pStyle w:val="6"/>
        <w:spacing w:line="360" w:lineRule="auto"/>
        <w:ind w:firstLine="420"/>
        <w:rPr>
          <w:bCs/>
        </w:rPr>
      </w:pPr>
    </w:p>
    <w:p w14:paraId="02562B59">
      <w:pPr>
        <w:pStyle w:val="6"/>
        <w:spacing w:line="360" w:lineRule="auto"/>
        <w:ind w:firstLine="420"/>
        <w:rPr>
          <w:bCs/>
        </w:rPr>
      </w:pPr>
    </w:p>
    <w:p w14:paraId="38FD0725">
      <w:pPr>
        <w:pStyle w:val="6"/>
        <w:spacing w:line="360" w:lineRule="auto"/>
        <w:ind w:firstLine="420"/>
        <w:rPr>
          <w:bCs/>
        </w:rPr>
      </w:pPr>
    </w:p>
    <w:p w14:paraId="0B0D42BE">
      <w:pPr>
        <w:pStyle w:val="6"/>
        <w:spacing w:line="360" w:lineRule="auto"/>
        <w:ind w:firstLine="420"/>
        <w:rPr>
          <w:bCs/>
        </w:rPr>
      </w:pPr>
    </w:p>
    <w:p w14:paraId="3EA44B63">
      <w:pPr>
        <w:pStyle w:val="6"/>
        <w:spacing w:line="360" w:lineRule="auto"/>
        <w:ind w:firstLine="420"/>
        <w:rPr>
          <w:bCs/>
        </w:rPr>
      </w:pPr>
    </w:p>
    <w:p w14:paraId="115B1C30">
      <w:pPr>
        <w:ind w:firstLine="420"/>
      </w:pPr>
    </w:p>
    <w:p w14:paraId="7040417C">
      <w:pPr>
        <w:pStyle w:val="5"/>
        <w:ind w:firstLine="420"/>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20"/>
      </w:pPr>
      <w:r>
        <w:separator/>
      </w:r>
    </w:p>
  </w:endnote>
  <w:endnote w:type="continuationSeparator" w:id="1">
    <w:p>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A100E">
    <w:pPr>
      <w:pStyle w:val="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9B6ED">
    <w:pPr>
      <w:pStyle w:val="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0F70AF">
    <w:pPr>
      <w:pStyle w:val="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0B354B">
    <w:pPr>
      <w:pStyle w:val="8"/>
      <w:ind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6175DB">
                          <w:pPr>
                            <w:pStyle w:val="8"/>
                            <w:ind w:firstLine="360"/>
                          </w:pPr>
                          <w:r>
                            <w:t xml:space="preserve">第 </w:t>
                          </w:r>
                          <w:r>
                            <w:fldChar w:fldCharType="begin"/>
                          </w:r>
                          <w:r>
                            <w:instrText xml:space="preserve"> PAGE  \* MERGEFORMAT </w:instrText>
                          </w:r>
                          <w:r>
                            <w:fldChar w:fldCharType="separate"/>
                          </w:r>
                          <w:r>
                            <w:t>21</w:t>
                          </w:r>
                          <w:r>
                            <w:fldChar w:fldCharType="end"/>
                          </w:r>
                          <w:r>
                            <w:t xml:space="preserve"> 页 共 </w:t>
                          </w:r>
                          <w:r>
                            <w:fldChar w:fldCharType="begin"/>
                          </w:r>
                          <w:r>
                            <w:instrText xml:space="preserve"> NUMPAGES  \* MERGEFORMAT </w:instrText>
                          </w:r>
                          <w:r>
                            <w:fldChar w:fldCharType="separate"/>
                          </w:r>
                          <w:r>
                            <w:t>22</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4B6175DB">
                    <w:pPr>
                      <w:pStyle w:val="8"/>
                      <w:ind w:firstLine="360"/>
                    </w:pPr>
                    <w:r>
                      <w:t xml:space="preserve">第 </w:t>
                    </w:r>
                    <w:r>
                      <w:fldChar w:fldCharType="begin"/>
                    </w:r>
                    <w:r>
                      <w:instrText xml:space="preserve"> PAGE  \* MERGEFORMAT </w:instrText>
                    </w:r>
                    <w:r>
                      <w:fldChar w:fldCharType="separate"/>
                    </w:r>
                    <w:r>
                      <w:t>21</w:t>
                    </w:r>
                    <w:r>
                      <w:fldChar w:fldCharType="end"/>
                    </w:r>
                    <w:r>
                      <w:t xml:space="preserve"> 页 共 </w:t>
                    </w:r>
                    <w:r>
                      <w:fldChar w:fldCharType="begin"/>
                    </w:r>
                    <w:r>
                      <w:instrText xml:space="preserve"> NUMPAGES  \* MERGEFORMAT </w:instrText>
                    </w:r>
                    <w:r>
                      <w:fldChar w:fldCharType="separate"/>
                    </w:r>
                    <w:r>
                      <w:t>22</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E2739">
    <w:pPr>
      <w:pStyle w:val="8"/>
      <w:ind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D39FBF">
                          <w:pPr>
                            <w:pStyle w:val="8"/>
                            <w:ind w:firstLine="360"/>
                            <w:jc w:val="center"/>
                          </w:pPr>
                          <w:r>
                            <w:rPr>
                              <w:rFonts w:hint="eastAsia"/>
                            </w:rPr>
                            <w:t xml:space="preserve">第 </w:t>
                          </w:r>
                          <w:r>
                            <w:fldChar w:fldCharType="begin"/>
                          </w:r>
                          <w:r>
                            <w:instrText xml:space="preserve">PAGE   \* MERGEFORMAT</w:instrText>
                          </w:r>
                          <w:r>
                            <w:fldChar w:fldCharType="separate"/>
                          </w:r>
                          <w:r>
                            <w:rPr>
                              <w:lang w:val="zh-CN"/>
                            </w:rPr>
                            <w:t>13</w:t>
                          </w:r>
                          <w:r>
                            <w:fldChar w:fldCharType="end"/>
                          </w:r>
                          <w:r>
                            <w:t xml:space="preserve"> </w:t>
                          </w:r>
                          <w:r>
                            <w:rPr>
                              <w:rFonts w:hint="eastAsia"/>
                            </w:rPr>
                            <w:t xml:space="preserve">页,共 </w:t>
                          </w:r>
                          <w:r>
                            <w:t xml:space="preserve">43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6BD39FBF">
                    <w:pPr>
                      <w:pStyle w:val="8"/>
                      <w:ind w:firstLine="360"/>
                      <w:jc w:val="center"/>
                    </w:pPr>
                    <w:r>
                      <w:rPr>
                        <w:rFonts w:hint="eastAsia"/>
                      </w:rPr>
                      <w:t xml:space="preserve">第 </w:t>
                    </w:r>
                    <w:r>
                      <w:fldChar w:fldCharType="begin"/>
                    </w:r>
                    <w:r>
                      <w:instrText xml:space="preserve">PAGE   \* MERGEFORMAT</w:instrText>
                    </w:r>
                    <w:r>
                      <w:fldChar w:fldCharType="separate"/>
                    </w:r>
                    <w:r>
                      <w:rPr>
                        <w:lang w:val="zh-CN"/>
                      </w:rPr>
                      <w:t>13</w:t>
                    </w:r>
                    <w:r>
                      <w:fldChar w:fldCharType="end"/>
                    </w:r>
                    <w:r>
                      <w:t xml:space="preserve"> </w:t>
                    </w:r>
                    <w:r>
                      <w:rPr>
                        <w:rFonts w:hint="eastAsia"/>
                      </w:rPr>
                      <w:t xml:space="preserve">页,共 </w:t>
                    </w:r>
                    <w:r>
                      <w:t xml:space="preserve">43 </w:t>
                    </w:r>
                    <w:r>
                      <w:rPr>
                        <w:rFonts w:hint="eastAsia"/>
                      </w:rPr>
                      <w:t>页</w:t>
                    </w:r>
                  </w:p>
                </w:txbxContent>
              </v:textbox>
            </v:shape>
          </w:pict>
        </mc:Fallback>
      </mc:AlternateContent>
    </w:r>
  </w:p>
  <w:p w14:paraId="24A21248">
    <w:pPr>
      <w:pStyle w:val="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20"/>
      </w:pPr>
      <w:r>
        <w:separator/>
      </w:r>
    </w:p>
  </w:footnote>
  <w:footnote w:type="continuationSeparator" w:id="1">
    <w:p>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317BB0">
    <w:pPr>
      <w:pStyle w:val="9"/>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112BE">
    <w:pPr>
      <w:pStyle w:val="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5E40A4">
    <w:pPr>
      <w:pStyle w:val="9"/>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MyZGJjYjBiYTkzNWRmNTgwMDRjZTY2YjMwZWMyYTYifQ=="/>
    <w:docVar w:name="KSO_WPS_MARK_KEY" w:val="ac9e81f1-5625-4d19-b746-0fd65e388004"/>
  </w:docVars>
  <w:rsids>
    <w:rsidRoot w:val="00B428A3"/>
    <w:rsid w:val="00025E5E"/>
    <w:rsid w:val="00033909"/>
    <w:rsid w:val="000611BE"/>
    <w:rsid w:val="00091F68"/>
    <w:rsid w:val="000B3FCD"/>
    <w:rsid w:val="00114001"/>
    <w:rsid w:val="0014614D"/>
    <w:rsid w:val="001A38CA"/>
    <w:rsid w:val="001D409B"/>
    <w:rsid w:val="00211D49"/>
    <w:rsid w:val="002B3276"/>
    <w:rsid w:val="002B6149"/>
    <w:rsid w:val="002C29E9"/>
    <w:rsid w:val="002F18B4"/>
    <w:rsid w:val="00385AB3"/>
    <w:rsid w:val="003A5BF1"/>
    <w:rsid w:val="00460E77"/>
    <w:rsid w:val="005028BC"/>
    <w:rsid w:val="00543F3E"/>
    <w:rsid w:val="00551C72"/>
    <w:rsid w:val="00625A86"/>
    <w:rsid w:val="0066323D"/>
    <w:rsid w:val="00675700"/>
    <w:rsid w:val="00676BF7"/>
    <w:rsid w:val="00686452"/>
    <w:rsid w:val="006B4B70"/>
    <w:rsid w:val="006C2AE7"/>
    <w:rsid w:val="006C3B18"/>
    <w:rsid w:val="006C6DC9"/>
    <w:rsid w:val="006D049B"/>
    <w:rsid w:val="006E6354"/>
    <w:rsid w:val="006F4BF9"/>
    <w:rsid w:val="0074796D"/>
    <w:rsid w:val="007818F3"/>
    <w:rsid w:val="00816C55"/>
    <w:rsid w:val="00832276"/>
    <w:rsid w:val="00842E91"/>
    <w:rsid w:val="00861397"/>
    <w:rsid w:val="008856E6"/>
    <w:rsid w:val="008B39FB"/>
    <w:rsid w:val="008B6B98"/>
    <w:rsid w:val="008F0D13"/>
    <w:rsid w:val="00920D74"/>
    <w:rsid w:val="0096600E"/>
    <w:rsid w:val="009F2030"/>
    <w:rsid w:val="00A14107"/>
    <w:rsid w:val="00A46881"/>
    <w:rsid w:val="00A62994"/>
    <w:rsid w:val="00A90F5C"/>
    <w:rsid w:val="00A91A31"/>
    <w:rsid w:val="00B226B6"/>
    <w:rsid w:val="00B428A3"/>
    <w:rsid w:val="00B64A42"/>
    <w:rsid w:val="00BE09CA"/>
    <w:rsid w:val="00BF64A4"/>
    <w:rsid w:val="00C23A8C"/>
    <w:rsid w:val="00CD1DD5"/>
    <w:rsid w:val="00CF00A1"/>
    <w:rsid w:val="00D05FA6"/>
    <w:rsid w:val="00D17DB4"/>
    <w:rsid w:val="00D20105"/>
    <w:rsid w:val="00DA013F"/>
    <w:rsid w:val="00DB116B"/>
    <w:rsid w:val="00E136CA"/>
    <w:rsid w:val="00E852A2"/>
    <w:rsid w:val="00EC029A"/>
    <w:rsid w:val="00ED22CD"/>
    <w:rsid w:val="00F00CA8"/>
    <w:rsid w:val="00F51265"/>
    <w:rsid w:val="00F65E19"/>
    <w:rsid w:val="00FD16A9"/>
    <w:rsid w:val="02AE0B1F"/>
    <w:rsid w:val="03F359AA"/>
    <w:rsid w:val="054364BD"/>
    <w:rsid w:val="0AFE36E2"/>
    <w:rsid w:val="13CC254D"/>
    <w:rsid w:val="196071E6"/>
    <w:rsid w:val="1C435B53"/>
    <w:rsid w:val="1D2F1C04"/>
    <w:rsid w:val="1D8611E5"/>
    <w:rsid w:val="1F152820"/>
    <w:rsid w:val="24E46F1D"/>
    <w:rsid w:val="29676FB4"/>
    <w:rsid w:val="2E111FB7"/>
    <w:rsid w:val="33F82B82"/>
    <w:rsid w:val="34A42225"/>
    <w:rsid w:val="369938DF"/>
    <w:rsid w:val="40F732A4"/>
    <w:rsid w:val="414D154E"/>
    <w:rsid w:val="46565349"/>
    <w:rsid w:val="46CB1893"/>
    <w:rsid w:val="50642410"/>
    <w:rsid w:val="54BE2A37"/>
    <w:rsid w:val="57802226"/>
    <w:rsid w:val="5A433718"/>
    <w:rsid w:val="5C2E04A2"/>
    <w:rsid w:val="5E693A13"/>
    <w:rsid w:val="61F74CB9"/>
    <w:rsid w:val="65CE6852"/>
    <w:rsid w:val="683E7FD0"/>
    <w:rsid w:val="6DE1776A"/>
    <w:rsid w:val="6DFA4688"/>
    <w:rsid w:val="6E13258C"/>
    <w:rsid w:val="75640639"/>
    <w:rsid w:val="75D02172"/>
    <w:rsid w:val="75ED4AD2"/>
    <w:rsid w:val="773D1A6B"/>
    <w:rsid w:val="7D9A2159"/>
    <w:rsid w:val="7F7B31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ind w:firstLine="200" w:firstLineChars="200"/>
      <w:jc w:val="both"/>
    </w:pPr>
    <w:rPr>
      <w:rFonts w:ascii="Calibri" w:hAnsi="Calibri" w:eastAsia="宋体" w:cs="Times New Roman"/>
      <w:kern w:val="2"/>
      <w:sz w:val="21"/>
      <w:szCs w:val="21"/>
      <w:lang w:val="en-US" w:eastAsia="zh-CN" w:bidi="ar-SA"/>
    </w:rPr>
  </w:style>
  <w:style w:type="paragraph" w:styleId="4">
    <w:name w:val="heading 4"/>
    <w:basedOn w:val="1"/>
    <w:next w:val="1"/>
    <w:unhideWhenUsed/>
    <w:qFormat/>
    <w:uiPriority w:val="0"/>
    <w:pPr>
      <w:keepNext/>
      <w:keepLines/>
      <w:spacing w:before="280" w:after="290" w:line="376" w:lineRule="auto"/>
      <w:outlineLvl w:val="3"/>
    </w:pPr>
    <w:rPr>
      <w:rFonts w:ascii="等线 Light" w:hAnsi="等线 Light" w:eastAsia="等线 Light"/>
      <w:b/>
      <w:bCs/>
      <w:sz w:val="28"/>
      <w:szCs w:val="28"/>
    </w:rPr>
  </w:style>
  <w:style w:type="character" w:default="1" w:styleId="11">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2">
    <w:name w:val="Body Text First Indent 2"/>
    <w:basedOn w:val="3"/>
    <w:next w:val="1"/>
    <w:unhideWhenUsed/>
    <w:qFormat/>
    <w:uiPriority w:val="99"/>
    <w:pPr>
      <w:ind w:firstLine="420"/>
    </w:pPr>
  </w:style>
  <w:style w:type="paragraph" w:styleId="3">
    <w:name w:val="Body Text Indent"/>
    <w:basedOn w:val="1"/>
    <w:unhideWhenUsed/>
    <w:qFormat/>
    <w:uiPriority w:val="99"/>
    <w:pPr>
      <w:spacing w:after="120"/>
      <w:ind w:left="420" w:leftChars="200"/>
    </w:pPr>
    <w:rPr>
      <w:szCs w:val="22"/>
    </w:rPr>
  </w:style>
  <w:style w:type="paragraph" w:styleId="5">
    <w:name w:val="Body Text"/>
    <w:basedOn w:val="1"/>
    <w:link w:val="13"/>
    <w:unhideWhenUsed/>
    <w:qFormat/>
    <w:uiPriority w:val="99"/>
    <w:pPr>
      <w:spacing w:after="120"/>
    </w:pPr>
  </w:style>
  <w:style w:type="paragraph" w:styleId="6">
    <w:name w:val="Plain Text"/>
    <w:basedOn w:val="1"/>
    <w:link w:val="15"/>
    <w:qFormat/>
    <w:uiPriority w:val="0"/>
    <w:rPr>
      <w:rFonts w:ascii="宋体" w:hAnsi="Courier New"/>
      <w:szCs w:val="20"/>
    </w:rPr>
  </w:style>
  <w:style w:type="paragraph" w:styleId="7">
    <w:name w:val="Date"/>
    <w:basedOn w:val="1"/>
    <w:next w:val="1"/>
    <w:link w:val="16"/>
    <w:semiHidden/>
    <w:unhideWhenUsed/>
    <w:qFormat/>
    <w:uiPriority w:val="99"/>
    <w:pPr>
      <w:ind w:left="100" w:leftChars="2500"/>
    </w:pPr>
  </w:style>
  <w:style w:type="paragraph" w:styleId="8">
    <w:name w:val="footer"/>
    <w:basedOn w:val="1"/>
    <w:link w:val="19"/>
    <w:unhideWhenUsed/>
    <w:qFormat/>
    <w:uiPriority w:val="99"/>
    <w:pPr>
      <w:tabs>
        <w:tab w:val="center" w:pos="4153"/>
        <w:tab w:val="right" w:pos="8306"/>
      </w:tabs>
      <w:snapToGrid w:val="0"/>
      <w:jc w:val="left"/>
    </w:pPr>
    <w:rPr>
      <w:sz w:val="18"/>
      <w:szCs w:val="18"/>
    </w:rPr>
  </w:style>
  <w:style w:type="paragraph" w:styleId="9">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character" w:styleId="12">
    <w:name w:val="Hyperlink"/>
    <w:semiHidden/>
    <w:qFormat/>
    <w:uiPriority w:val="99"/>
    <w:rPr>
      <w:rFonts w:cs="Times New Roman"/>
      <w:color w:val="1F4F88"/>
      <w:u w:val="none"/>
    </w:rPr>
  </w:style>
  <w:style w:type="character" w:customStyle="1" w:styleId="13">
    <w:name w:val="正文文本 字符"/>
    <w:basedOn w:val="11"/>
    <w:link w:val="5"/>
    <w:qFormat/>
    <w:uiPriority w:val="99"/>
    <w:rPr>
      <w:rFonts w:ascii="Calibri" w:hAnsi="Calibri" w:eastAsia="宋体" w:cs="Times New Roman"/>
      <w:szCs w:val="21"/>
    </w:rPr>
  </w:style>
  <w:style w:type="character" w:customStyle="1" w:styleId="14">
    <w:name w:val="纯文本 Char"/>
    <w:basedOn w:val="11"/>
    <w:qFormat/>
    <w:uiPriority w:val="0"/>
    <w:rPr>
      <w:rFonts w:ascii="宋体" w:hAnsi="Courier New" w:eastAsia="宋体" w:cs="Courier New"/>
      <w:szCs w:val="21"/>
    </w:rPr>
  </w:style>
  <w:style w:type="character" w:customStyle="1" w:styleId="15">
    <w:name w:val="纯文本 字符"/>
    <w:link w:val="6"/>
    <w:qFormat/>
    <w:uiPriority w:val="0"/>
    <w:rPr>
      <w:rFonts w:ascii="宋体" w:hAnsi="Courier New" w:eastAsia="宋体" w:cs="Times New Roman"/>
      <w:szCs w:val="20"/>
    </w:rPr>
  </w:style>
  <w:style w:type="character" w:customStyle="1" w:styleId="16">
    <w:name w:val="日期 字符"/>
    <w:basedOn w:val="11"/>
    <w:link w:val="7"/>
    <w:semiHidden/>
    <w:uiPriority w:val="99"/>
    <w:rPr>
      <w:rFonts w:ascii="Calibri" w:hAnsi="Calibri" w:eastAsia="宋体" w:cs="Times New Roman"/>
      <w:szCs w:val="21"/>
    </w:rPr>
  </w:style>
  <w:style w:type="paragraph" w:customStyle="1" w:styleId="17">
    <w:name w:val="标书表格"/>
    <w:basedOn w:val="1"/>
    <w:qFormat/>
    <w:uiPriority w:val="0"/>
    <w:pPr>
      <w:jc w:val="center"/>
    </w:pPr>
    <w:rPr>
      <w:rFonts w:ascii="Times New Roman" w:hAnsi="Times New Roman"/>
      <w:b/>
      <w:szCs w:val="20"/>
    </w:rPr>
  </w:style>
  <w:style w:type="character" w:customStyle="1" w:styleId="18">
    <w:name w:val="页眉 字符"/>
    <w:basedOn w:val="11"/>
    <w:link w:val="9"/>
    <w:qFormat/>
    <w:uiPriority w:val="99"/>
    <w:rPr>
      <w:rFonts w:ascii="Calibri" w:hAnsi="Calibri" w:eastAsia="宋体" w:cs="Times New Roman"/>
      <w:sz w:val="18"/>
      <w:szCs w:val="18"/>
    </w:rPr>
  </w:style>
  <w:style w:type="character" w:customStyle="1" w:styleId="19">
    <w:name w:val="页脚 字符"/>
    <w:basedOn w:val="11"/>
    <w:link w:val="8"/>
    <w:qFormat/>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Company</Company>
  <Pages>22</Pages>
  <Words>1215</Words>
  <Characters>6929</Characters>
  <Lines>57</Lines>
  <Paragraphs>16</Paragraphs>
  <TotalTime>77</TotalTime>
  <ScaleCrop>false</ScaleCrop>
  <LinksUpToDate>false</LinksUpToDate>
  <CharactersWithSpaces>8128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2022-11-28T00:44:00Z</dcterms:created>
  <dc:creator>王正义</dc:creator>
  <cp:lastModifiedBy>fengwu</cp:lastModifiedBy>
  <dcterms:modified xsi:type="dcterms:W3CDTF">2025-04-27T07:07:36Z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206A2F55F6144D958A66212AE467A8C1</vt:lpwstr>
  </property>
</Properties>
</file>