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E9D25">
      <w:pPr>
        <w:pStyle w:val="20"/>
        <w:rPr>
          <w:rFonts w:hint="eastAsia" w:ascii="Calibri" w:hAnsi="宋体" w:eastAsia="宋体" w:cs="Times New Roman"/>
          <w:b/>
          <w:bCs/>
          <w:color w:val="000000"/>
          <w:spacing w:val="-8"/>
          <w:sz w:val="48"/>
          <w:szCs w:val="44"/>
          <w:lang w:eastAsia="zh-CN"/>
        </w:rPr>
      </w:pPr>
      <w:bookmarkStart w:id="0" w:name="OLE_LINK31"/>
      <w:bookmarkStart w:id="1" w:name="OLE_LINK30"/>
    </w:p>
    <w:p w14:paraId="24B37F37">
      <w:pPr>
        <w:pStyle w:val="20"/>
        <w:rPr>
          <w:rFonts w:hint="eastAsia" w:ascii="Calibri" w:hAnsi="宋体" w:eastAsia="宋体" w:cs="Times New Roman"/>
          <w:b/>
          <w:bCs/>
          <w:color w:val="000000"/>
          <w:spacing w:val="-8"/>
          <w:sz w:val="48"/>
          <w:szCs w:val="44"/>
          <w:lang w:eastAsia="zh-CN"/>
        </w:rPr>
      </w:pPr>
    </w:p>
    <w:p w14:paraId="5CACF875">
      <w:pPr>
        <w:pStyle w:val="20"/>
        <w:rPr>
          <w:rFonts w:hint="eastAsia" w:ascii="Calibri" w:hAnsi="宋体" w:eastAsia="宋体" w:cs="Times New Roman"/>
          <w:b/>
          <w:bCs/>
          <w:color w:val="000000"/>
          <w:spacing w:val="-8"/>
          <w:sz w:val="48"/>
          <w:szCs w:val="44"/>
          <w:lang w:eastAsia="zh-CN"/>
        </w:rPr>
      </w:pPr>
    </w:p>
    <w:p w14:paraId="2091EDA8">
      <w:pPr>
        <w:pStyle w:val="20"/>
        <w:rPr>
          <w:rFonts w:hint="eastAsia" w:ascii="Calibri" w:hAnsi="宋体" w:eastAsia="宋体" w:cs="Times New Roman"/>
          <w:b/>
          <w:bCs/>
          <w:color w:val="000000"/>
          <w:spacing w:val="-8"/>
          <w:sz w:val="48"/>
          <w:szCs w:val="44"/>
          <w:lang w:eastAsia="zh-CN"/>
        </w:rPr>
      </w:pPr>
    </w:p>
    <w:p w14:paraId="78322C34">
      <w:pPr>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val="en-US" w:eastAsia="zh-CN"/>
        </w:rPr>
        <w:t>济南部件公司</w:t>
      </w:r>
    </w:p>
    <w:p w14:paraId="3B2F4BCA">
      <w:pPr>
        <w:jc w:val="center"/>
        <w:rPr>
          <w:rFonts w:hint="eastAsia" w:ascii="黑体" w:hAnsi="宋体" w:eastAsia="黑体" w:cs="Times New Roman"/>
          <w:color w:val="000000"/>
          <w:sz w:val="72"/>
          <w:szCs w:val="72"/>
        </w:rPr>
      </w:pPr>
      <w:r>
        <w:rPr>
          <w:rFonts w:hint="eastAsia" w:ascii="Calibri" w:hAnsi="宋体" w:eastAsia="宋体" w:cs="Times New Roman"/>
          <w:b/>
          <w:bCs/>
          <w:color w:val="000000"/>
          <w:spacing w:val="-8"/>
          <w:sz w:val="48"/>
          <w:szCs w:val="44"/>
          <w:lang w:val="en-US" w:eastAsia="zh-CN"/>
        </w:rPr>
        <w:t>消防设施修复及火灾智能预警系统建设项目</w:t>
      </w:r>
    </w:p>
    <w:p w14:paraId="24CE189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57BBE2B2">
      <w:pPr>
        <w:jc w:val="center"/>
        <w:rPr>
          <w:rFonts w:ascii="黑体" w:hAnsi="宋体" w:eastAsia="黑体" w:cs="Times New Roman"/>
          <w:color w:val="000000"/>
          <w:sz w:val="72"/>
          <w:szCs w:val="72"/>
        </w:rPr>
      </w:pPr>
    </w:p>
    <w:p w14:paraId="2C507B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DECD3D">
      <w:pPr>
        <w:jc w:val="center"/>
        <w:rPr>
          <w:rFonts w:ascii="黑体" w:hAnsi="宋体" w:eastAsia="黑体" w:cs="Times New Roman"/>
          <w:color w:val="000000"/>
          <w:sz w:val="72"/>
          <w:szCs w:val="72"/>
        </w:rPr>
      </w:pPr>
    </w:p>
    <w:p w14:paraId="1F7ED057">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13D4900">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3613148F">
      <w:pPr>
        <w:spacing w:line="860" w:lineRule="exact"/>
        <w:rPr>
          <w:rFonts w:ascii="华文仿宋" w:hAnsi="华文仿宋" w:eastAsia="华文仿宋"/>
          <w:b/>
          <w:bCs/>
          <w:sz w:val="32"/>
          <w:szCs w:val="28"/>
        </w:rPr>
      </w:pPr>
    </w:p>
    <w:p w14:paraId="48087F1A">
      <w:pPr>
        <w:pStyle w:val="20"/>
        <w:rPr>
          <w:b/>
          <w:bCs/>
        </w:rPr>
      </w:pPr>
    </w:p>
    <w:p w14:paraId="1AC6E222">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中国重汽集团济南动力有限公司</w:t>
      </w:r>
    </w:p>
    <w:p w14:paraId="7AFE8DEB">
      <w:pPr>
        <w:keepNext/>
        <w:keepLines/>
        <w:jc w:val="center"/>
        <w:rPr>
          <w:rFonts w:hint="eastAsia" w:ascii="Calibri" w:hAnsi="Calibri" w:eastAsia="宋体" w:cs="Times New Roman"/>
          <w:b/>
          <w:bCs/>
          <w:kern w:val="44"/>
          <w:sz w:val="36"/>
          <w:szCs w:val="44"/>
          <w:lang w:eastAsia="zh-CN"/>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lang w:eastAsia="zh-CN"/>
        </w:rPr>
        <w:t>月</w:t>
      </w: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1D89DED">
          <w:pPr>
            <w:spacing w:line="480" w:lineRule="auto"/>
            <w:jc w:val="center"/>
            <w:rPr>
              <w:rFonts w:cs="宋体"/>
              <w:b/>
              <w:bCs/>
              <w:sz w:val="48"/>
              <w:szCs w:val="48"/>
            </w:rPr>
          </w:pPr>
          <w:r>
            <w:rPr>
              <w:rFonts w:ascii="宋体" w:hAnsi="宋体" w:eastAsia="宋体" w:cs="宋体"/>
              <w:b/>
              <w:bCs/>
              <w:sz w:val="48"/>
              <w:szCs w:val="48"/>
            </w:rPr>
            <w:t>目录</w:t>
          </w:r>
        </w:p>
        <w:p w14:paraId="6F8321F5">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087EAF4A">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25383F0">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3373A8F4">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FBA0A1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0311665B">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499291B1">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307DBF25">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28BFC7B8">
      <w:pPr>
        <w:pStyle w:val="20"/>
        <w:jc w:val="center"/>
        <w:rPr>
          <w:rFonts w:ascii="Calibri" w:hAnsi="Calibri" w:eastAsia="宋体" w:cs="Times New Roman"/>
          <w:b/>
          <w:bCs/>
          <w:kern w:val="44"/>
          <w:sz w:val="36"/>
          <w:szCs w:val="44"/>
        </w:rPr>
      </w:pPr>
    </w:p>
    <w:p w14:paraId="16F5FE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2E2697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47D0303">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FEF9FF5">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2208D4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A0EA76">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47ACB0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BD272E9">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5C83F41">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p>
        </w:tc>
      </w:tr>
      <w:tr w14:paraId="6F941A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DA10F7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E0C86C2">
            <w:pPr>
              <w:ind w:firstLine="482" w:firstLineChars="200"/>
              <w:rPr>
                <w:rFonts w:hint="default"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highlight w:val="none"/>
                <w:u w:val="single"/>
                <w:lang w:val="en-US" w:eastAsia="zh-CN"/>
              </w:rPr>
              <w:t xml:space="preserve"> CGZX2025040075 </w:t>
            </w:r>
          </w:p>
        </w:tc>
      </w:tr>
      <w:tr w14:paraId="170099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072C9C7">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161F1B5">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none"/>
                <w:u w:val="single"/>
                <w:lang w:val="en-US" w:eastAsia="zh-CN"/>
              </w:rPr>
              <w:t>：消防报警设备安装、现有主机移机至中控室、现有报警信号接入中控室、集中控制室装修改造、搭建智慧消防物联网平台</w:t>
            </w:r>
          </w:p>
        </w:tc>
      </w:tr>
      <w:tr w14:paraId="6CEA68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77228BF">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FAF5EC">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eastAsia="zh-CN"/>
              </w:rPr>
              <w:t>公开招标</w:t>
            </w:r>
          </w:p>
        </w:tc>
      </w:tr>
      <w:tr w14:paraId="45218D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4900CF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25C33769">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w:t>
            </w:r>
            <w:r>
              <w:rPr>
                <w:rFonts w:hint="eastAsia" w:ascii="宋体" w:hAnsi="宋体" w:eastAsia="宋体" w:cs="宋体"/>
                <w:bCs/>
                <w:snapToGrid w:val="0"/>
                <w:kern w:val="0"/>
                <w:sz w:val="24"/>
                <w:szCs w:val="24"/>
                <w:highlight w:val="none"/>
              </w:rPr>
              <w:t xml:space="preserve"> </w:t>
            </w:r>
          </w:p>
          <w:p w14:paraId="13BF8203">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14:paraId="6D2EF750">
            <w:pPr>
              <w:ind w:firstLine="480" w:firstLineChars="200"/>
              <w:rPr>
                <w:rFonts w:hint="eastAsia" w:ascii="宋体" w:hAnsi="宋体" w:eastAsia="宋体" w:cs="宋体"/>
                <w:bCs/>
                <w:snapToGrid w:val="0"/>
                <w:kern w:val="0"/>
                <w:sz w:val="24"/>
                <w:szCs w:val="24"/>
                <w:highlight w:val="yellow"/>
                <w:lang w:val="en-US" w:eastAsia="zh-CN" w:bidi="ar-SA"/>
              </w:rPr>
            </w:pPr>
            <w:r>
              <w:rPr>
                <w:rFonts w:hint="eastAsia" w:ascii="宋体" w:hAnsi="宋体" w:eastAsia="宋体" w:cs="宋体"/>
                <w:bCs/>
                <w:snapToGrid w:val="0"/>
                <w:kern w:val="0"/>
                <w:sz w:val="24"/>
                <w:szCs w:val="24"/>
                <w:highlight w:val="yellow"/>
                <w:lang w:val="en-US" w:eastAsia="zh-CN" w:bidi="ar-SA"/>
              </w:rPr>
              <w:t>招标联系人：卜剑锋</w:t>
            </w:r>
          </w:p>
          <w:p w14:paraId="696EC995">
            <w:pPr>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bCs/>
                <w:snapToGrid w:val="0"/>
                <w:kern w:val="0"/>
                <w:sz w:val="24"/>
                <w:szCs w:val="24"/>
                <w:highlight w:val="yellow"/>
                <w:lang w:val="en-US" w:eastAsia="zh-CN" w:bidi="ar-SA"/>
              </w:rPr>
              <w:t>邮箱：bujianfeng@sinotruk.com</w:t>
            </w:r>
          </w:p>
        </w:tc>
      </w:tr>
      <w:tr w14:paraId="0F5CA9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3A07ED5">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574E054">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10CFEE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1243DC1">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B413F8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6655B325">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66A01D6D">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158.05</w:t>
            </w:r>
            <w:r>
              <w:rPr>
                <w:rFonts w:hint="eastAsia" w:hAnsi="宋体" w:eastAsia="宋体" w:cs="Times New Roman"/>
                <w:color w:val="000000"/>
                <w:sz w:val="24"/>
                <w:szCs w:val="24"/>
                <w:highlight w:val="yellow"/>
                <w:lang w:val="en-US" w:eastAsia="zh-CN"/>
              </w:rPr>
              <w:t>万元（含税，税率0.9%）</w:t>
            </w:r>
            <w:r>
              <w:rPr>
                <w:rFonts w:hint="eastAsia" w:hAnsi="宋体" w:eastAsia="宋体" w:cs="Times New Roman"/>
                <w:color w:val="000000"/>
                <w:sz w:val="24"/>
                <w:szCs w:val="24"/>
                <w:highlight w:val="none"/>
                <w:lang w:val="en-US" w:eastAsia="zh-CN"/>
              </w:rPr>
              <w:t>，超过投标限价无法投标。</w:t>
            </w:r>
          </w:p>
        </w:tc>
      </w:tr>
      <w:tr w14:paraId="66E73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50AECE9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940B8CA">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B0EB4E1">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1000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11F7BF26">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2.拟投标人应提供三证合一的营业执照副本原件和复印件（需盖章）；</w:t>
            </w:r>
          </w:p>
          <w:p w14:paraId="4A388B2D">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3.拟投标人应提供安全生产许可证；</w:t>
            </w:r>
          </w:p>
          <w:p w14:paraId="5841D928">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4.拟投标人应提供法定代表人资格证明文件；</w:t>
            </w:r>
          </w:p>
          <w:p w14:paraId="787D75D7">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5.投标人应具有施工劳务不分等级建筑业企业资质证书等。</w:t>
            </w:r>
          </w:p>
          <w:p w14:paraId="77AAB19F">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6.应附有其它与投标人、采购货物有关的荣誉证书或资料。</w:t>
            </w:r>
          </w:p>
          <w:p w14:paraId="70566451">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7.拟投标人在工商行政管理局的《国家企业信用信息公示系统》中查询不存在不良记录；</w:t>
            </w:r>
          </w:p>
          <w:p w14:paraId="48C1C53A">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8.拟投标人不存在严重违规或被列入招标人“黑名单”的声明；</w:t>
            </w:r>
          </w:p>
          <w:p w14:paraId="2192ECC5">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w:t>
            </w:r>
            <w:r>
              <w:rPr>
                <w:rFonts w:hint="eastAsia" w:ascii="宋体" w:hAnsi="宋体" w:eastAsia="宋体" w:cs="宋体"/>
                <w:color w:val="000000"/>
                <w:sz w:val="24"/>
                <w:szCs w:val="24"/>
                <w:highlight w:val="yellow"/>
              </w:rPr>
              <w:t>202</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年1月1</w:t>
            </w:r>
            <w:r>
              <w:rPr>
                <w:rFonts w:hint="eastAsia" w:ascii="宋体" w:hAnsi="宋体" w:eastAsia="宋体" w:cs="宋体"/>
                <w:color w:val="000000"/>
                <w:sz w:val="24"/>
                <w:szCs w:val="24"/>
              </w:rPr>
              <w:t>日至今经第三方机构审计的公司财务报表（资产负债表、损益表、现金流量表）未显示异常；（如投标人公司没有经审计的财务报告，可提供加盖公章的近三年财务报表，包括但不限于资产负债表、利润表、现金流量表）</w:t>
            </w:r>
          </w:p>
          <w:p w14:paraId="44683F23">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10.拟投标人有与本次招标内容相同或类似项目业绩，且近3年内无因服务不当而造成重大事故；</w:t>
            </w:r>
          </w:p>
          <w:p w14:paraId="6F0E8AB3">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11.投标人三年内无违法及重大违规情况；</w:t>
            </w:r>
          </w:p>
          <w:p w14:paraId="55D84369">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12.投标人须认可招标人的工作指令，包括节、假日能正常开展工作的要求；</w:t>
            </w:r>
          </w:p>
          <w:p w14:paraId="15A72BEA">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13.投标人最近半年纳税正常；</w:t>
            </w:r>
          </w:p>
          <w:p w14:paraId="603292AE">
            <w:pPr>
              <w:pStyle w:val="20"/>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14.供方的直接或间接股东、法定代表人、董事、监事、高管非重汽员工及其亲属；</w:t>
            </w:r>
          </w:p>
          <w:p w14:paraId="4E252A75">
            <w:pPr>
              <w:pStyle w:val="20"/>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15.如为代理商投标，需获得生产厂家正式授权，提供授权书原件，保证提供原厂售后服务并提供承诺书原件。</w:t>
            </w:r>
          </w:p>
        </w:tc>
      </w:tr>
      <w:tr w14:paraId="10CCBE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E64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04E0E5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C9BDA2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06B428B">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28</w:t>
            </w:r>
            <w:r>
              <w:rPr>
                <w:rFonts w:hint="eastAsia" w:ascii="宋体" w:hAnsi="宋体" w:eastAsia="宋体" w:cs="宋体"/>
                <w:bCs/>
                <w:sz w:val="24"/>
                <w:szCs w:val="24"/>
                <w:highlight w:val="yellow"/>
              </w:rPr>
              <w:t>日;</w:t>
            </w:r>
          </w:p>
        </w:tc>
      </w:tr>
      <w:tr w14:paraId="6F8F20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CBF1F30">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5CF8344">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1357F0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ACE0819">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FA36111">
            <w:pPr>
              <w:pStyle w:val="20"/>
              <w:adjustRightInd w:val="0"/>
              <w:snapToGrid w:val="0"/>
              <w:spacing w:line="24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现场勘查时间:2025年</w:t>
            </w:r>
            <w:r>
              <w:rPr>
                <w:rFonts w:hint="eastAsia" w:hAnsi="宋体" w:eastAsia="宋体" w:cs="宋体"/>
                <w:kern w:val="2"/>
                <w:sz w:val="24"/>
                <w:szCs w:val="24"/>
                <w:highlight w:val="none"/>
                <w:lang w:val="en-US" w:eastAsia="zh-CN" w:bidi="ar-SA"/>
              </w:rPr>
              <w:t>5</w:t>
            </w:r>
            <w:r>
              <w:rPr>
                <w:rFonts w:hint="eastAsia" w:ascii="宋体" w:hAnsi="宋体" w:eastAsia="宋体" w:cs="宋体"/>
                <w:kern w:val="2"/>
                <w:sz w:val="24"/>
                <w:szCs w:val="24"/>
                <w:highlight w:val="none"/>
                <w:lang w:val="en-US" w:eastAsia="zh-CN" w:bidi="ar-SA"/>
              </w:rPr>
              <w:t>月</w:t>
            </w:r>
            <w:r>
              <w:rPr>
                <w:rFonts w:hint="eastAsia" w:hAnsi="宋体" w:eastAsia="宋体" w:cs="宋体"/>
                <w:kern w:val="2"/>
                <w:sz w:val="24"/>
                <w:szCs w:val="24"/>
                <w:highlight w:val="none"/>
                <w:lang w:val="en-US" w:eastAsia="zh-CN" w:bidi="ar-SA"/>
              </w:rPr>
              <w:t>6</w:t>
            </w:r>
            <w:r>
              <w:rPr>
                <w:rFonts w:hint="eastAsia" w:ascii="宋体" w:hAnsi="宋体" w:eastAsia="宋体" w:cs="宋体"/>
                <w:kern w:val="2"/>
                <w:sz w:val="24"/>
                <w:szCs w:val="24"/>
                <w:highlight w:val="none"/>
                <w:lang w:val="en-US" w:eastAsia="zh-CN" w:bidi="ar-SA"/>
              </w:rPr>
              <w:t>日-</w:t>
            </w:r>
            <w:r>
              <w:rPr>
                <w:rFonts w:hint="eastAsia" w:hAnsi="宋体" w:eastAsia="宋体" w:cs="宋体"/>
                <w:kern w:val="2"/>
                <w:sz w:val="24"/>
                <w:szCs w:val="24"/>
                <w:highlight w:val="none"/>
                <w:lang w:val="en-US" w:eastAsia="zh-CN" w:bidi="ar-SA"/>
              </w:rPr>
              <w:t>13</w:t>
            </w:r>
            <w:r>
              <w:rPr>
                <w:rFonts w:hint="eastAsia" w:ascii="宋体" w:hAnsi="宋体" w:eastAsia="宋体" w:cs="宋体"/>
                <w:kern w:val="2"/>
                <w:sz w:val="24"/>
                <w:szCs w:val="24"/>
                <w:highlight w:val="none"/>
                <w:lang w:val="en-US" w:eastAsia="zh-CN" w:bidi="ar-SA"/>
              </w:rPr>
              <w:t>日</w:t>
            </w:r>
          </w:p>
          <w:p w14:paraId="168E3B8D">
            <w:pPr>
              <w:pStyle w:val="20"/>
              <w:adjustRightInd w:val="0"/>
              <w:snapToGrid w:val="0"/>
              <w:spacing w:line="24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联 系 人：朱春晓</w:t>
            </w:r>
          </w:p>
          <w:p w14:paraId="2AE5FDD9">
            <w:pPr>
              <w:pStyle w:val="20"/>
              <w:adjustRightInd w:val="0"/>
              <w:snapToGrid w:val="0"/>
              <w:spacing w:line="240" w:lineRule="auto"/>
              <w:ind w:firstLine="480" w:firstLineChars="200"/>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电话：15665735206</w:t>
            </w:r>
          </w:p>
          <w:p w14:paraId="2B35304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4B38A67A">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:00前；</w:t>
            </w:r>
          </w:p>
          <w:p w14:paraId="429864D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邮件名格式为：XXX公司（五个字以内公司简称）XX项目答疑文件。</w:t>
            </w:r>
          </w:p>
          <w:p w14:paraId="0EE96B5D">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71887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E60446C">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318A962">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5D0AFF9D">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2D1E9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53E1E5B">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0E747C3">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55843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B06C0D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63C740B">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5</w:t>
            </w:r>
            <w:r>
              <w:rPr>
                <w:rFonts w:hint="eastAsia" w:eastAsia="宋体" w:cs="宋体"/>
                <w:highlight w:val="yellow"/>
                <w:lang w:eastAsia="zh-CN"/>
              </w:rPr>
              <w:t>月</w:t>
            </w:r>
            <w:r>
              <w:rPr>
                <w:rFonts w:hint="eastAsia" w:eastAsia="宋体" w:cs="宋体"/>
                <w:highlight w:val="yellow"/>
                <w:lang w:val="en-US" w:eastAsia="zh-CN"/>
              </w:rPr>
              <w:t>13</w:t>
            </w:r>
            <w:r>
              <w:rPr>
                <w:rFonts w:hint="eastAsia" w:eastAsia="宋体" w:cs="宋体"/>
                <w:highlight w:val="yellow"/>
              </w:rPr>
              <w:t>日</w:t>
            </w:r>
            <w:r>
              <w:rPr>
                <w:rFonts w:hint="eastAsia" w:eastAsia="宋体" w:cs="宋体"/>
                <w:highlight w:val="yellow"/>
                <w:lang w:val="en-US" w:eastAsia="zh-CN"/>
              </w:rPr>
              <w:t>16时00分00秒</w:t>
            </w:r>
          </w:p>
          <w:p w14:paraId="5C0774F9">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784934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1F65EF">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0A6473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DD33C6A">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E847823">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7803A609">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7928B37E">
            <w:pPr>
              <w:ind w:firstLine="480" w:firstLineChars="200"/>
              <w:rPr>
                <w:rFonts w:ascii="宋体" w:hAnsi="宋体" w:eastAsia="宋体" w:cs="宋体"/>
                <w:sz w:val="24"/>
                <w:szCs w:val="24"/>
              </w:rPr>
            </w:pPr>
            <w:r>
              <w:rPr>
                <w:rFonts w:hint="eastAsia" w:ascii="宋体" w:hAnsi="宋体" w:eastAsia="宋体" w:cs="宋体"/>
                <w:bCs/>
                <w:color w:val="000000"/>
                <w:sz w:val="24"/>
                <w:szCs w:val="24"/>
                <w:highlight w:val="yellow"/>
              </w:rPr>
              <w:t>注意不按此要求</w:t>
            </w:r>
            <w:r>
              <w:rPr>
                <w:rFonts w:hint="eastAsia" w:ascii="宋体" w:hAnsi="宋体" w:eastAsia="宋体" w:cs="宋体"/>
                <w:bCs/>
                <w:color w:val="000000"/>
                <w:sz w:val="24"/>
                <w:szCs w:val="24"/>
                <w:highlight w:val="yellow"/>
                <w:lang w:val="en-US" w:eastAsia="zh-CN"/>
              </w:rPr>
              <w:t>提供投标文件</w:t>
            </w:r>
            <w:r>
              <w:rPr>
                <w:rFonts w:hint="eastAsia" w:ascii="宋体" w:hAnsi="宋体" w:eastAsia="宋体" w:cs="宋体"/>
                <w:bCs/>
                <w:color w:val="000000"/>
                <w:sz w:val="24"/>
                <w:szCs w:val="24"/>
                <w:highlight w:val="yellow"/>
              </w:rPr>
              <w:t>的，投标文件做无效标处理。</w:t>
            </w:r>
          </w:p>
        </w:tc>
      </w:tr>
      <w:tr w14:paraId="42171E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3EA3FC5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8D4B046">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3618AC1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41545F58">
            <w:pPr>
              <w:pStyle w:val="20"/>
              <w:ind w:firstLine="480" w:firstLineChars="200"/>
              <w:rPr>
                <w:rFonts w:hint="default" w:ascii="宋体" w:hAnsi="宋体" w:eastAsia="宋体" w:cs="Times New Roman"/>
                <w:color w:val="000000"/>
                <w:sz w:val="24"/>
                <w:szCs w:val="24"/>
                <w:lang w:val="en-US" w:eastAsia="zh-CN"/>
              </w:rPr>
            </w:pPr>
            <w:r>
              <w:rPr>
                <w:rFonts w:hint="eastAsia" w:eastAsia="宋体" w:cs="宋体" w:asciiTheme="minorHAnsi" w:hAnsiTheme="minorHAnsi"/>
                <w:b w:val="0"/>
                <w:bCs/>
                <w:color w:val="auto"/>
                <w:kern w:val="2"/>
                <w:sz w:val="24"/>
                <w:szCs w:val="24"/>
                <w:highlight w:val="none"/>
                <w:lang w:val="en-US" w:eastAsia="zh-CN" w:bidi="ar-SA"/>
              </w:rPr>
              <w:t>开标时，自行携带纸质投标文件于开标前至开标地点即可。</w:t>
            </w:r>
          </w:p>
        </w:tc>
      </w:tr>
      <w:tr w14:paraId="55DB2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69FE22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2094B29">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718662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75C7192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81D6248">
            <w:pPr>
              <w:pStyle w:val="15"/>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537F81C6">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05B592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01EA86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3B3226D">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16</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69B5856A">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77DD50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30B9E2E4">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3F2145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3972E4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DCB52E">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F3C09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30BEF20D">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E001FC4">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CFE02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12C92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377E7D0">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10000</w:t>
            </w:r>
            <w:r>
              <w:rPr>
                <w:rFonts w:hint="eastAsia" w:ascii="宋体" w:hAnsi="宋体" w:eastAsia="宋体" w:cs="宋体"/>
                <w:sz w:val="24"/>
                <w:szCs w:val="24"/>
                <w:highlight w:val="yellow"/>
              </w:rPr>
              <w:t>元</w:t>
            </w:r>
          </w:p>
          <w:p w14:paraId="599BBB8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6AD7BAB7">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066DC8D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146FB218">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7AF1AF1A">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40C46E98">
            <w:pPr>
              <w:ind w:firstLine="480" w:firstLineChars="200"/>
              <w:rPr>
                <w:rFonts w:hint="eastAsia" w:ascii="宋体" w:hAnsi="宋体" w:eastAsia="宋体" w:cs="宋体"/>
                <w:b/>
                <w:bCs/>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0A8B4A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90A6A9E">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6F4134B5">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5</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13</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4392B331">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39341D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35DF83E">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064DC7EB">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3BC009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706109F">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6BB94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1505D75">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79DF997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开标时间：</w:t>
            </w:r>
            <w:r>
              <w:rPr>
                <w:rFonts w:hint="eastAsia" w:ascii="宋体" w:hAnsi="宋体" w:eastAsia="宋体" w:cs="宋体"/>
                <w:sz w:val="24"/>
                <w:szCs w:val="24"/>
                <w:highlight w:val="red"/>
                <w:lang w:eastAsia="zh-CN"/>
              </w:rPr>
              <w:t>2025年</w:t>
            </w:r>
            <w:r>
              <w:rPr>
                <w:rFonts w:hint="eastAsia" w:ascii="宋体" w:hAnsi="宋体" w:eastAsia="宋体" w:cs="宋体"/>
                <w:sz w:val="24"/>
                <w:szCs w:val="24"/>
                <w:highlight w:val="red"/>
                <w:lang w:val="en-US" w:eastAsia="zh-CN"/>
              </w:rPr>
              <w:t>5</w:t>
            </w:r>
            <w:r>
              <w:rPr>
                <w:rFonts w:hint="eastAsia" w:ascii="宋体" w:hAnsi="宋体" w:eastAsia="宋体" w:cs="宋体"/>
                <w:sz w:val="24"/>
                <w:szCs w:val="24"/>
                <w:highlight w:val="red"/>
                <w:lang w:eastAsia="zh-CN"/>
              </w:rPr>
              <w:t>月</w:t>
            </w:r>
            <w:r>
              <w:rPr>
                <w:rFonts w:hint="eastAsia" w:ascii="宋体" w:hAnsi="宋体" w:eastAsia="宋体" w:cs="宋体"/>
                <w:sz w:val="24"/>
                <w:szCs w:val="24"/>
                <w:highlight w:val="red"/>
                <w:lang w:val="en-US" w:eastAsia="zh-CN"/>
              </w:rPr>
              <w:t>16</w:t>
            </w:r>
            <w:bookmarkStart w:id="125" w:name="_GoBack"/>
            <w:bookmarkEnd w:id="125"/>
            <w:r>
              <w:rPr>
                <w:rFonts w:hint="eastAsia" w:ascii="宋体" w:hAnsi="宋体" w:cs="宋体"/>
                <w:sz w:val="24"/>
                <w:szCs w:val="24"/>
                <w:highlight w:val="red"/>
              </w:rPr>
              <w:t>日</w:t>
            </w:r>
            <w:r>
              <w:rPr>
                <w:rFonts w:hint="eastAsia" w:ascii="宋体" w:hAnsi="宋体" w:cs="宋体"/>
                <w:sz w:val="24"/>
                <w:szCs w:val="24"/>
                <w:highlight w:val="red"/>
                <w:lang w:val="en-US" w:eastAsia="zh-CN"/>
              </w:rPr>
              <w:t>9:</w:t>
            </w:r>
            <w:r>
              <w:rPr>
                <w:rFonts w:ascii="宋体" w:hAnsi="宋体" w:cs="宋体"/>
                <w:sz w:val="24"/>
                <w:szCs w:val="24"/>
                <w:highlight w:val="red"/>
              </w:rPr>
              <w:t>0</w:t>
            </w:r>
            <w:r>
              <w:rPr>
                <w:rFonts w:hint="eastAsia" w:ascii="宋体" w:hAnsi="宋体" w:cs="宋体"/>
                <w:sz w:val="24"/>
                <w:szCs w:val="24"/>
                <w:highlight w:val="red"/>
              </w:rPr>
              <w:t>0</w:t>
            </w:r>
            <w:r>
              <w:rPr>
                <w:rFonts w:hint="eastAsia" w:ascii="宋体" w:hAnsi="宋体" w:cs="宋体"/>
                <w:sz w:val="24"/>
                <w:szCs w:val="24"/>
                <w:highlight w:val="red"/>
                <w:lang w:val="en-US" w:eastAsia="zh-CN"/>
              </w:rPr>
              <w:t>:00</w:t>
            </w:r>
            <w:r>
              <w:rPr>
                <w:rFonts w:hint="eastAsia" w:ascii="宋体" w:hAnsi="宋体" w:eastAsia="宋体" w:cs="宋体"/>
                <w:kern w:val="0"/>
                <w:sz w:val="24"/>
                <w:szCs w:val="24"/>
                <w:highlight w:val="red"/>
              </w:rPr>
              <w:t>。</w:t>
            </w:r>
            <w:r>
              <w:rPr>
                <w:rFonts w:hint="eastAsia" w:ascii="宋体" w:hAnsi="宋体" w:eastAsia="宋体" w:cs="宋体"/>
                <w:kern w:val="0"/>
                <w:sz w:val="24"/>
                <w:szCs w:val="24"/>
                <w:highlight w:val="red"/>
                <w:lang w:eastAsia="zh-CN"/>
              </w:rPr>
              <w:t>（</w:t>
            </w:r>
            <w:r>
              <w:rPr>
                <w:rFonts w:hint="eastAsia" w:ascii="宋体" w:hAnsi="宋体" w:eastAsia="宋体" w:cs="宋体"/>
                <w:kern w:val="0"/>
                <w:sz w:val="24"/>
                <w:szCs w:val="24"/>
                <w:highlight w:val="red"/>
                <w:lang w:val="en-US" w:eastAsia="zh-CN"/>
              </w:rPr>
              <w:t>暂定，以实际电话通知为准</w:t>
            </w:r>
            <w:r>
              <w:rPr>
                <w:rFonts w:hint="eastAsia" w:ascii="宋体" w:hAnsi="宋体" w:eastAsia="宋体" w:cs="宋体"/>
                <w:kern w:val="0"/>
                <w:sz w:val="24"/>
                <w:szCs w:val="24"/>
                <w:highlight w:val="red"/>
                <w:lang w:eastAsia="zh-CN"/>
              </w:rPr>
              <w:t>）</w:t>
            </w:r>
          </w:p>
          <w:p w14:paraId="385483EC">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red"/>
                <w:lang w:eastAsia="zh-CN"/>
              </w:rPr>
              <w:t>济南市章丘区圣井街道潘王路西重汽工业园。</w:t>
            </w:r>
          </w:p>
        </w:tc>
      </w:tr>
      <w:tr w14:paraId="0EA2C6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5C59AD1">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4234F489">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1B9B6E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3F580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FFE4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200787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20F59E97">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054D18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4054DD">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243B6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D48840C">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1CC10AC">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DEEBB43">
            <w:pPr>
              <w:spacing w:line="240" w:lineRule="auto"/>
              <w:ind w:left="239" w:leftChars="114" w:right="238"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自合同签定生效之日起，5个日历日之内交货至供货地点：</w:t>
            </w:r>
          </w:p>
          <w:p w14:paraId="1D0AAFB7">
            <w:pPr>
              <w:spacing w:line="240" w:lineRule="auto"/>
              <w:ind w:left="239" w:leftChars="114" w:right="238" w:firstLine="480" w:firstLineChars="200"/>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2.接续35个日历日之内完成消防中控室建设。</w:t>
            </w:r>
          </w:p>
          <w:p w14:paraId="1E958D03">
            <w:pPr>
              <w:spacing w:line="240" w:lineRule="auto"/>
              <w:ind w:left="239" w:leftChars="114" w:right="238"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3.接续110个日历日之内完成所有项目安装工作。</w:t>
            </w:r>
          </w:p>
          <w:p w14:paraId="0D43D379">
            <w:pPr>
              <w:spacing w:line="240" w:lineRule="auto"/>
              <w:ind w:left="239" w:leftChars="114" w:right="238"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4.接续60个日历日之内完成终验收。</w:t>
            </w:r>
          </w:p>
          <w:p w14:paraId="307A92FB">
            <w:pPr>
              <w:spacing w:line="240" w:lineRule="auto"/>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yellow"/>
                <w:lang w:val="en-US" w:eastAsia="zh-CN"/>
              </w:rPr>
              <w:t>安装调试工期超过20个日历日的，投标人应当随标书提供详细的工期计划。</w:t>
            </w:r>
          </w:p>
        </w:tc>
      </w:tr>
      <w:tr w14:paraId="493CD6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C00EE2A">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9FDA117">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358B144C">
            <w:pPr>
              <w:spacing w:line="360" w:lineRule="auto"/>
              <w:ind w:right="238" w:firstLine="482" w:firstLineChars="200"/>
              <w:rPr>
                <w:rFonts w:hint="default" w:hAnsi="宋体" w:eastAsia="宋体" w:cs="宋体"/>
                <w:color w:val="000000"/>
                <w:sz w:val="24"/>
                <w:szCs w:val="24"/>
                <w:lang w:val="en-US"/>
              </w:rPr>
            </w:pPr>
            <w:r>
              <w:rPr>
                <w:rFonts w:hint="eastAsia" w:hAnsi="宋体" w:eastAsia="宋体" w:cs="宋体"/>
                <w:b/>
                <w:bCs/>
                <w:color w:val="000000"/>
                <w:sz w:val="24"/>
                <w:szCs w:val="24"/>
              </w:rPr>
              <w:t>交货地点：</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圣井街道潘王路西重汽工业园北三厂、部件厂、车轮厂。</w:t>
            </w:r>
          </w:p>
        </w:tc>
      </w:tr>
      <w:tr w14:paraId="1FD35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0894879">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139A871">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07EF2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18FE85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BCE25E0">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65E1DE08">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）合同生效设备全部到齐无质量问题</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经安装、调试最终验收合格后，卖方提交金额为合同含税价款</w:t>
            </w:r>
            <w:r>
              <w:rPr>
                <w:rFonts w:hint="eastAsia" w:ascii="宋体" w:hAnsi="宋体" w:eastAsia="宋体" w:cs="宋体"/>
                <w:color w:val="000000"/>
                <w:sz w:val="24"/>
                <w:szCs w:val="24"/>
                <w:highlight w:val="yellow"/>
                <w:lang w:val="en-US" w:eastAsia="zh-CN"/>
              </w:rPr>
              <w:t>9</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100</w:t>
            </w:r>
            <w:r>
              <w:rPr>
                <w:rFonts w:hint="eastAsia" w:ascii="宋体" w:hAnsi="宋体" w:eastAsia="宋体" w:cs="宋体"/>
                <w:color w:val="000000"/>
                <w:sz w:val="24"/>
                <w:szCs w:val="24"/>
                <w:highlight w:val="yellow"/>
              </w:rPr>
              <w:t>%增值税专用发票（税率为</w:t>
            </w:r>
            <w:r>
              <w:rPr>
                <w:rFonts w:hint="eastAsia" w:ascii="宋体" w:hAnsi="宋体" w:eastAsia="宋体" w:cs="宋体"/>
                <w:color w:val="000000"/>
                <w:sz w:val="24"/>
                <w:szCs w:val="24"/>
                <w:highlight w:val="yellow"/>
                <w:lang w:val="en-US" w:eastAsia="zh-CN"/>
              </w:rPr>
              <w:t>9</w:t>
            </w:r>
            <w:r>
              <w:rPr>
                <w:rFonts w:hint="eastAsia" w:ascii="宋体" w:hAnsi="宋体" w:eastAsia="宋体" w:cs="宋体"/>
                <w:color w:val="000000"/>
                <w:sz w:val="24"/>
                <w:szCs w:val="24"/>
                <w:highlight w:val="yellow"/>
              </w:rPr>
              <w:t xml:space="preserve"> %，正本一份，复印件二份）并附带该套合同设备最终验收报告的原件及其复印件两份，经买方依照财务制度审核无误后【30】日后支付</w:t>
            </w:r>
            <w:r>
              <w:rPr>
                <w:rFonts w:hint="eastAsia" w:ascii="宋体" w:hAnsi="宋体" w:eastAsia="宋体" w:cs="宋体"/>
                <w:color w:val="000000"/>
                <w:sz w:val="24"/>
                <w:szCs w:val="24"/>
                <w:highlight w:val="yellow"/>
                <w:lang w:val="en-US" w:eastAsia="zh-CN"/>
              </w:rPr>
              <w:t>合同总价款的90%</w:t>
            </w:r>
            <w:r>
              <w:rPr>
                <w:rFonts w:hint="eastAsia" w:ascii="宋体" w:hAnsi="宋体" w:eastAsia="宋体" w:cs="宋体"/>
                <w:color w:val="000000"/>
                <w:sz w:val="24"/>
                <w:szCs w:val="24"/>
                <w:highlight w:val="yellow"/>
              </w:rPr>
              <w:t>。</w:t>
            </w:r>
          </w:p>
          <w:p w14:paraId="528CE0A9">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14:paraId="361CCB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72B003B">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F742B0A">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998A323">
            <w:pPr>
              <w:ind w:firstLine="480" w:firstLineChars="200"/>
              <w:rPr>
                <w:rFonts w:ascii="宋体" w:hAnsi="宋体" w:eastAsia="宋体" w:cs="宋体"/>
                <w:color w:val="000000"/>
                <w:sz w:val="24"/>
                <w:szCs w:val="24"/>
                <w:highlight w:val="red"/>
              </w:rPr>
            </w:pPr>
            <w:r>
              <w:rPr>
                <w:rFonts w:hint="eastAsia" w:ascii="宋体" w:hAnsi="宋体" w:eastAsia="宋体" w:cs="宋体"/>
                <w:color w:val="000000"/>
                <w:sz w:val="24"/>
                <w:szCs w:val="24"/>
                <w:highlight w:val="red"/>
              </w:rPr>
              <w:t>名称：中国重汽集团济南动力有限公司</w:t>
            </w:r>
          </w:p>
          <w:p w14:paraId="73D76D9B">
            <w:pPr>
              <w:ind w:firstLine="480" w:firstLineChars="200"/>
              <w:rPr>
                <w:rFonts w:ascii="宋体" w:hAnsi="宋体" w:eastAsia="宋体" w:cs="宋体"/>
                <w:color w:val="000000"/>
                <w:sz w:val="24"/>
                <w:szCs w:val="24"/>
                <w:highlight w:val="red"/>
              </w:rPr>
            </w:pPr>
            <w:r>
              <w:rPr>
                <w:rFonts w:hint="eastAsia" w:ascii="宋体" w:hAnsi="宋体" w:eastAsia="宋体" w:cs="宋体"/>
                <w:color w:val="000000"/>
                <w:sz w:val="24"/>
                <w:szCs w:val="24"/>
                <w:highlight w:val="red"/>
              </w:rPr>
              <w:t>地址：章丘市圣井唐王山路北潘王路西</w:t>
            </w:r>
          </w:p>
          <w:p w14:paraId="122CC2FF">
            <w:pPr>
              <w:ind w:firstLine="480" w:firstLineChars="200"/>
              <w:rPr>
                <w:rFonts w:ascii="宋体" w:hAnsi="宋体" w:eastAsia="宋体" w:cs="宋体"/>
                <w:color w:val="000000"/>
                <w:sz w:val="24"/>
                <w:szCs w:val="24"/>
                <w:highlight w:val="red"/>
              </w:rPr>
            </w:pPr>
            <w:r>
              <w:rPr>
                <w:rFonts w:hint="eastAsia" w:ascii="宋体" w:hAnsi="宋体" w:eastAsia="宋体" w:cs="宋体"/>
                <w:color w:val="000000"/>
                <w:sz w:val="24"/>
                <w:szCs w:val="24"/>
                <w:highlight w:val="red"/>
              </w:rPr>
              <w:t>纳税人识别号：91370100787411873C</w:t>
            </w:r>
          </w:p>
          <w:p w14:paraId="6304BB8B">
            <w:pPr>
              <w:ind w:firstLine="480" w:firstLineChars="200"/>
              <w:rPr>
                <w:rFonts w:ascii="宋体" w:hAnsi="宋体" w:eastAsia="宋体" w:cs="宋体"/>
                <w:color w:val="000000"/>
                <w:sz w:val="24"/>
                <w:szCs w:val="24"/>
                <w:highlight w:val="red"/>
              </w:rPr>
            </w:pPr>
            <w:r>
              <w:rPr>
                <w:rFonts w:hint="eastAsia" w:ascii="宋体" w:hAnsi="宋体" w:eastAsia="宋体" w:cs="宋体"/>
                <w:color w:val="000000"/>
                <w:sz w:val="24"/>
                <w:szCs w:val="24"/>
                <w:highlight w:val="red"/>
              </w:rPr>
              <w:t>开户行：中国银行章丘支行</w:t>
            </w:r>
          </w:p>
          <w:p w14:paraId="3F79B3B4">
            <w:pPr>
              <w:ind w:firstLine="480" w:firstLineChars="200"/>
              <w:rPr>
                <w:rFonts w:ascii="宋体" w:hAnsi="宋体" w:eastAsia="宋体" w:cs="宋体"/>
                <w:color w:val="000000"/>
                <w:sz w:val="24"/>
                <w:szCs w:val="24"/>
                <w:highlight w:val="red"/>
              </w:rPr>
            </w:pPr>
            <w:r>
              <w:rPr>
                <w:rFonts w:hint="eastAsia" w:ascii="宋体" w:hAnsi="宋体" w:eastAsia="宋体" w:cs="宋体"/>
                <w:color w:val="000000"/>
                <w:sz w:val="24"/>
                <w:szCs w:val="24"/>
                <w:highlight w:val="red"/>
              </w:rPr>
              <w:t>电话：0531-58062198</w:t>
            </w:r>
          </w:p>
          <w:p w14:paraId="0E843DE1">
            <w:pPr>
              <w:ind w:firstLine="480" w:firstLineChars="200"/>
              <w:rPr>
                <w:rFonts w:ascii="宋体" w:hAnsi="宋体" w:cs="宋体"/>
                <w:bCs/>
                <w:sz w:val="24"/>
                <w:szCs w:val="24"/>
              </w:rPr>
            </w:pPr>
            <w:r>
              <w:rPr>
                <w:rFonts w:hint="eastAsia" w:ascii="宋体" w:hAnsi="宋体" w:eastAsia="宋体" w:cs="宋体"/>
                <w:color w:val="000000"/>
                <w:sz w:val="24"/>
                <w:szCs w:val="24"/>
                <w:highlight w:val="red"/>
              </w:rPr>
              <w:t>账号：2377 0557 4474</w:t>
            </w:r>
          </w:p>
        </w:tc>
      </w:tr>
      <w:tr w14:paraId="64BA08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82347EE">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6312D1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59C322A">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F287E79">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C98C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059BCA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17931ED">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BAA89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F7F4B5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48B5820">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70CC832">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EAB994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40B4C39">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2B42DB6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37A633E3">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1F5A96ED">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D2EB890">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5A5448D">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C3606BF">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0C16E6E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8A731D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6BE9FF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13720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4A8117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2F11F1D6">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2851B485">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CCCDF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3153AA6">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29A6999B">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3E9D3B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42579756">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3338E1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1B627A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50D5E0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387FD3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5D6BB0D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456B7D5">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9E57610">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58B1C68A">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164CF13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CDEFEF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69655A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7E0E2C9">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1CCCD36">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60DA5478">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47A74F5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7071007">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3BCCD3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52938A0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703B2E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5B14FD40">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6B661EC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FD7BCC">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7CA9369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86043E">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FDF3B5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6A8D262F">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69E937F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9322DF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4A4BD3B5">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6EB14484">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53C421BE">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668DD4A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0F61FA5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6BFBE92">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599C92AC">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7B232CCC">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5A18E9E6">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6B4C2581">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2A68F80">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FD1FCB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7FEFAD7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7913FBE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7A57E42A">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4B572FBF">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5653"/>
      <w:bookmarkStart w:id="8" w:name="_Toc33266914"/>
      <w:bookmarkStart w:id="9" w:name="_Toc33267001"/>
      <w:bookmarkStart w:id="10" w:name="_Toc33266950"/>
      <w:bookmarkStart w:id="11" w:name="_Toc33265752"/>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3E83BA7E">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9D5CFCF">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15"/>
      <w:bookmarkStart w:id="15" w:name="_Toc33265753"/>
      <w:bookmarkStart w:id="16" w:name="_Toc395116634"/>
      <w:bookmarkStart w:id="17" w:name="_Toc33285489"/>
      <w:bookmarkStart w:id="18" w:name="_Toc33266628"/>
      <w:bookmarkStart w:id="19" w:name="_Toc33267002"/>
      <w:bookmarkStart w:id="20" w:name="_Toc33266951"/>
      <w:bookmarkStart w:id="21" w:name="_Toc3326565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5271A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05B8002">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34356AB9">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2670E3E3">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4729A036">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5FF30AB5">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3EA92D34">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93913ED">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74F7C551">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4E288291">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5708BFFB">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49EA07E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F4D71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697023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00A355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32917B9C">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4BA31190">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7024FF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71A3CEB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42E6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7E6DAC1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CAFECA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E455A0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6EEA2C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4683147B">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E9218A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16655D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4CDDDE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944876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40B48E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777EEA6">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9E28339">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B5F1C1A">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339C9D80">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EC8E0F4">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775F6E54">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F606C6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6B3F8E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7B09D4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8"/>
      <w:bookmarkStart w:id="25" w:name="OLE_LINK27"/>
      <w:bookmarkStart w:id="26" w:name="OLE_LINK26"/>
      <w:r>
        <w:rPr>
          <w:rFonts w:hint="eastAsia" w:ascii="宋体" w:hAnsi="宋体" w:eastAsia="宋体" w:cs="宋体"/>
          <w:bCs/>
          <w:sz w:val="24"/>
          <w:szCs w:val="24"/>
        </w:rPr>
        <w:t>；</w:t>
      </w:r>
      <w:bookmarkEnd w:id="22"/>
      <w:bookmarkEnd w:id="23"/>
      <w:bookmarkEnd w:id="24"/>
      <w:bookmarkEnd w:id="25"/>
      <w:bookmarkEnd w:id="26"/>
    </w:p>
    <w:p w14:paraId="142C11C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BFB098F">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7C0506CE">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D55D2CA">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中国重汽集团济南动力有限公司</w:t>
      </w:r>
      <w:r>
        <w:rPr>
          <w:rFonts w:hint="eastAsia" w:ascii="宋体" w:hAnsi="宋体" w:eastAsia="宋体" w:cs="宋体"/>
          <w:b/>
          <w:color w:val="000000"/>
          <w:sz w:val="24"/>
          <w:szCs w:val="24"/>
        </w:rPr>
        <w:t>。</w:t>
      </w:r>
    </w:p>
    <w:p w14:paraId="031FDBE6">
      <w:pPr>
        <w:pStyle w:val="2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695AED1">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134524D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52EB0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89247C4">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8B7233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19B38F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2567EA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2F1CD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213036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FD1630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C4559A8">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D49C34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791925A">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88F7A78">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3B124DC7">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9586D07">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4B08F8B1">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FE28AA4">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5DBC88D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BE7CE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9B0842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13F06E1A">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7E8FB33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9DE7EC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49B85D95">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28A563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010B87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auto"/>
          <w:sz w:val="24"/>
          <w:szCs w:val="24"/>
          <w:highlight w:val="yellow"/>
        </w:rPr>
        <w:t>包括所代理品牌</w:t>
      </w:r>
      <w:r>
        <w:rPr>
          <w:rFonts w:hint="eastAsia" w:hAnsi="宋体" w:eastAsia="宋体" w:cs="宋体"/>
          <w:color w:val="auto"/>
          <w:sz w:val="24"/>
          <w:szCs w:val="24"/>
          <w:highlight w:val="yellow"/>
          <w:lang w:eastAsia="zh-CN"/>
        </w:rPr>
        <w:t>针对本项目唯一</w:t>
      </w:r>
      <w:r>
        <w:rPr>
          <w:rFonts w:hint="eastAsia" w:hAnsi="宋体" w:eastAsia="宋体" w:cs="宋体"/>
          <w:color w:val="auto"/>
          <w:sz w:val="24"/>
          <w:szCs w:val="24"/>
          <w:highlight w:val="yellow"/>
        </w:rPr>
        <w:t>的授权书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7D42EE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3C1513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7415E3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67E1BF9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057FAD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70D222B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73C6BF1">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2BDC5F1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2BEB05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00B520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07AB574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E7283BC">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652467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2EEC206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45EE68A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1C8EC6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BF7D9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294CD6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E29C6E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3BED39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1F46A24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073F002">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794277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AAF97BB">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59EC545">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14:paraId="4B3FC7B9">
      <w:pPr>
        <w:pStyle w:val="20"/>
      </w:pPr>
    </w:p>
    <w:p w14:paraId="4F7DB351">
      <w:pPr>
        <w:keepNext/>
        <w:keepLines/>
        <w:jc w:val="center"/>
        <w:outlineLvl w:val="0"/>
        <w:rPr>
          <w:rFonts w:ascii="Calibri" w:hAnsi="Calibri" w:eastAsia="宋体" w:cs="Times New Roman"/>
          <w:b/>
          <w:bCs/>
          <w:kern w:val="44"/>
          <w:sz w:val="36"/>
          <w:szCs w:val="44"/>
        </w:rPr>
      </w:pPr>
    </w:p>
    <w:p w14:paraId="50D7FFB4">
      <w:pPr>
        <w:pStyle w:val="15"/>
        <w:rPr>
          <w:rFonts w:ascii="Calibri" w:hAnsi="Calibri" w:eastAsia="宋体" w:cs="Times New Roman"/>
          <w:b/>
          <w:bCs/>
          <w:kern w:val="44"/>
          <w:sz w:val="36"/>
          <w:szCs w:val="44"/>
        </w:rPr>
      </w:pPr>
    </w:p>
    <w:p w14:paraId="0F06EB6D"/>
    <w:p w14:paraId="0FB3FC69">
      <w:pPr>
        <w:pStyle w:val="20"/>
      </w:pPr>
    </w:p>
    <w:p w14:paraId="06E70823">
      <w:pPr>
        <w:keepNext/>
        <w:keepLines/>
        <w:jc w:val="center"/>
        <w:outlineLvl w:val="0"/>
        <w:rPr>
          <w:rFonts w:ascii="Calibri" w:hAnsi="Calibri" w:eastAsia="宋体" w:cs="Times New Roman"/>
          <w:b/>
          <w:bCs/>
          <w:kern w:val="44"/>
          <w:sz w:val="36"/>
          <w:szCs w:val="44"/>
        </w:rPr>
      </w:pPr>
    </w:p>
    <w:p w14:paraId="301423FB">
      <w:pPr>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济南部件公司</w:t>
      </w:r>
    </w:p>
    <w:p w14:paraId="682FDED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消防设施修复及火灾智能预警系统建设项目</w:t>
      </w:r>
    </w:p>
    <w:p w14:paraId="0F849375">
      <w:pPr>
        <w:pStyle w:val="20"/>
      </w:pPr>
    </w:p>
    <w:p w14:paraId="6C19AF9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3071332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01C350BC">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3CFCE44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CCF8464">
      <w:pPr>
        <w:pStyle w:val="20"/>
      </w:pPr>
    </w:p>
    <w:p w14:paraId="5016CB11">
      <w:pPr>
        <w:pStyle w:val="20"/>
        <w:rPr>
          <w:rFonts w:hint="eastAsia" w:ascii="黑体" w:hAnsi="宋体" w:eastAsia="黑体" w:cs="Times New Roman"/>
          <w:color w:val="000000"/>
          <w:sz w:val="72"/>
          <w:szCs w:val="72"/>
        </w:rPr>
      </w:pPr>
    </w:p>
    <w:p w14:paraId="157923BE">
      <w:pPr>
        <w:pStyle w:val="20"/>
        <w:rPr>
          <w:rFonts w:hint="eastAsia" w:ascii="黑体" w:hAnsi="宋体" w:eastAsia="黑体" w:cs="Times New Roman"/>
          <w:color w:val="000000"/>
          <w:sz w:val="72"/>
          <w:szCs w:val="72"/>
        </w:rPr>
      </w:pPr>
    </w:p>
    <w:p w14:paraId="635CFE52">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019588E1">
      <w:pPr>
        <w:spacing w:line="860" w:lineRule="exact"/>
        <w:rPr>
          <w:rFonts w:hint="eastAsia" w:ascii="华文仿宋" w:hAnsi="华文仿宋" w:eastAsia="华文仿宋"/>
          <w:sz w:val="32"/>
          <w:szCs w:val="28"/>
        </w:rPr>
      </w:pPr>
    </w:p>
    <w:p w14:paraId="60B0C13B">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77F1D5B0">
      <w:pPr>
        <w:pStyle w:val="20"/>
        <w:rPr>
          <w:b/>
          <w:bCs/>
        </w:rPr>
      </w:pPr>
    </w:p>
    <w:p w14:paraId="139FC3C4">
      <w:pPr>
        <w:jc w:val="center"/>
        <w:rPr>
          <w:rFonts w:hint="eastAsia" w:ascii="宋体" w:hAnsi="Calibri" w:eastAsia="宋体" w:cs="Times New Roman"/>
          <w:color w:val="000000" w:themeColor="text1"/>
          <w:sz w:val="28"/>
          <w:szCs w:val="28"/>
          <w:lang w:eastAsia="zh-CN"/>
          <w14:textFill>
            <w14:solidFill>
              <w14:schemeClr w14:val="tx1"/>
            </w14:solidFill>
          </w14:textFill>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themeColor="text1"/>
          <w:sz w:val="28"/>
          <w:szCs w:val="28"/>
          <w:lang w:eastAsia="zh-CN"/>
          <w14:textFill>
            <w14:solidFill>
              <w14:schemeClr w14:val="tx1"/>
            </w14:solidFill>
          </w14:textFill>
        </w:rPr>
        <w:t>中国重汽集团济南动力有限公司</w:t>
      </w:r>
    </w:p>
    <w:p w14:paraId="7325EF5F">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年3</w:t>
      </w:r>
      <w:r>
        <w:rPr>
          <w:rFonts w:hint="eastAsia" w:ascii="Calibri" w:hAnsi="Calibri" w:eastAsia="宋体" w:cs="Times New Roman"/>
          <w:color w:val="000000"/>
          <w:sz w:val="28"/>
          <w:szCs w:val="28"/>
        </w:rPr>
        <w:t>月</w:t>
      </w:r>
    </w:p>
    <w:p w14:paraId="3C4477FE">
      <w:pPr>
        <w:spacing w:line="360" w:lineRule="auto"/>
        <w:rPr>
          <w:rFonts w:hint="eastAsia"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450033C2">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144598AE">
      <w:pPr>
        <w:keepNext/>
        <w:keepLines/>
        <w:spacing w:before="120" w:after="120" w:line="480" w:lineRule="exact"/>
        <w:jc w:val="center"/>
        <w:outlineLvl w:val="2"/>
        <w:rPr>
          <w:rFonts w:ascii="Arial" w:hAnsi="Arial" w:eastAsia="宋体" w:cs="Times New Roman"/>
          <w:b/>
          <w:bCs/>
          <w:sz w:val="24"/>
          <w:szCs w:val="24"/>
          <w:highlight w:val="none"/>
        </w:rPr>
      </w:pPr>
      <w:bookmarkStart w:id="34" w:name="_Toc169605878"/>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bookmarkEnd w:id="34"/>
    </w:p>
    <w:p w14:paraId="44FEA026">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lang w:val="en-US" w:eastAsia="zh-CN"/>
        </w:rPr>
        <w:t>济南部件公司消防设施修复及火灾智能预警系统建设项目</w:t>
      </w:r>
    </w:p>
    <w:p w14:paraId="38F1D2B4">
      <w:pPr>
        <w:spacing w:line="420" w:lineRule="exact"/>
        <w:rPr>
          <w:rFonts w:hint="default" w:ascii="宋体" w:eastAsia="宋体"/>
          <w:sz w:val="24"/>
          <w:szCs w:val="24"/>
          <w:highlight w:val="none"/>
          <w:u w:val="single"/>
          <w:shd w:val="pct10" w:color="auto" w:fill="FFFFFF"/>
          <w:lang w:val="en-US" w:eastAsia="zh-CN"/>
        </w:rPr>
      </w:pPr>
      <w:r>
        <w:rPr>
          <w:rFonts w:hint="eastAsia" w:ascii="宋体" w:hAnsi="宋体" w:eastAsia="宋体" w:cs="宋体"/>
          <w:sz w:val="24"/>
          <w:szCs w:val="24"/>
          <w:highlight w:val="none"/>
        </w:rPr>
        <w:t>二、建设地点：</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圣井街道潘王路西重汽工业园北三厂</w:t>
      </w:r>
    </w:p>
    <w:p w14:paraId="5BBAE1C7">
      <w:pPr>
        <w:spacing w:line="420" w:lineRule="exact"/>
        <w:rPr>
          <w:rFonts w:hint="default" w:ascii="宋体"/>
          <w:sz w:val="24"/>
          <w:szCs w:val="24"/>
          <w:highlight w:val="none"/>
          <w:u w:val="single"/>
          <w:shd w:val="pct10" w:color="auto" w:fill="FFFFFF"/>
          <w:lang w:val="en-US"/>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lang w:eastAsia="zh-CN"/>
        </w:rPr>
        <w:t>：</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圣井街道潘王路西重汽工业园北三厂、部件厂、车轮厂</w:t>
      </w:r>
    </w:p>
    <w:p w14:paraId="4359C6A1">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四、工作制度：全年工作</w:t>
      </w:r>
      <w:r>
        <w:rPr>
          <w:rFonts w:hint="eastAsia" w:ascii="宋体" w:hAnsi="宋体" w:eastAsia="宋体" w:cs="宋体"/>
          <w:color w:val="auto"/>
          <w:sz w:val="24"/>
          <w:szCs w:val="24"/>
          <w:highlight w:val="none"/>
          <w:u w:val="single"/>
          <w:shd w:val="pct10" w:color="auto" w:fill="FFFFFF"/>
        </w:rPr>
        <w:t>365</w:t>
      </w:r>
      <w:r>
        <w:rPr>
          <w:rFonts w:hint="eastAsia" w:ascii="宋体" w:hAnsi="宋体" w:eastAsia="宋体" w:cs="宋体"/>
          <w:color w:val="auto"/>
          <w:sz w:val="24"/>
          <w:szCs w:val="24"/>
          <w:highlight w:val="none"/>
        </w:rPr>
        <w:t>天、</w:t>
      </w:r>
      <w:r>
        <w:rPr>
          <w:rFonts w:hint="eastAsia" w:ascii="宋体" w:hAnsi="宋体" w:eastAsia="宋体" w:cs="宋体"/>
          <w:color w:val="auto"/>
          <w:sz w:val="24"/>
          <w:szCs w:val="24"/>
          <w:highlight w:val="none"/>
          <w:u w:val="single"/>
          <w:shd w:val="pct10" w:color="auto" w:fill="FFFFFF"/>
        </w:rPr>
        <w:t xml:space="preserve"> </w:t>
      </w:r>
      <w:r>
        <w:rPr>
          <w:rFonts w:hint="eastAsia" w:ascii="宋体" w:hAnsi="宋体" w:eastAsia="宋体" w:cs="宋体"/>
          <w:color w:val="auto"/>
          <w:sz w:val="24"/>
          <w:szCs w:val="24"/>
          <w:highlight w:val="none"/>
          <w:u w:val="single"/>
          <w:shd w:val="pct10" w:color="auto" w:fill="FFFFFF"/>
          <w:lang w:val="en-US" w:eastAsia="zh-CN"/>
        </w:rPr>
        <w:t>三</w:t>
      </w:r>
      <w:r>
        <w:rPr>
          <w:rFonts w:hint="eastAsia" w:ascii="宋体" w:hAnsi="宋体" w:eastAsia="宋体" w:cs="宋体"/>
          <w:color w:val="auto"/>
          <w:sz w:val="24"/>
          <w:szCs w:val="24"/>
          <w:highlight w:val="none"/>
          <w:u w:val="single"/>
          <w:shd w:val="pct10" w:color="auto" w:fill="FFFFFF"/>
        </w:rPr>
        <w:t xml:space="preserve"> </w:t>
      </w:r>
      <w:r>
        <w:rPr>
          <w:rFonts w:hint="eastAsia" w:ascii="宋体" w:hAnsi="宋体" w:eastAsia="宋体" w:cs="宋体"/>
          <w:color w:val="auto"/>
          <w:sz w:val="24"/>
          <w:szCs w:val="24"/>
          <w:highlight w:val="none"/>
        </w:rPr>
        <w:t>班制、设备年时基数</w:t>
      </w:r>
      <w:r>
        <w:rPr>
          <w:rFonts w:hint="eastAsia" w:ascii="宋体" w:hAnsi="宋体" w:eastAsia="宋体" w:cs="宋体"/>
          <w:color w:val="auto"/>
          <w:sz w:val="24"/>
          <w:szCs w:val="24"/>
          <w:highlight w:val="none"/>
          <w:u w:val="single"/>
          <w:shd w:val="pct10" w:color="auto" w:fill="FFFFFF"/>
          <w:lang w:val="en-US" w:eastAsia="zh-CN"/>
        </w:rPr>
        <w:t>8760</w:t>
      </w:r>
      <w:r>
        <w:rPr>
          <w:rFonts w:hint="eastAsia" w:ascii="宋体" w:hAnsi="宋体" w:eastAsia="宋体" w:cs="宋体"/>
          <w:sz w:val="24"/>
          <w:szCs w:val="24"/>
          <w:highlight w:val="none"/>
        </w:rPr>
        <w:t>小时</w:t>
      </w:r>
    </w:p>
    <w:p w14:paraId="3B077DF9">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3F6BC328">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ascii="宋体" w:hAnsi="宋体" w:eastAsia="宋体" w:cs="宋体"/>
          <w:bCs/>
          <w:sz w:val="24"/>
          <w:szCs w:val="24"/>
          <w:highlight w:val="none"/>
        </w:rPr>
        <w:t>5500</w:t>
      </w:r>
      <w:r>
        <w:rPr>
          <w:rFonts w:hint="eastAsia" w:ascii="宋体" w:hAnsi="宋体" w:eastAsia="宋体" w:cs="宋体"/>
          <w:bCs/>
          <w:sz w:val="24"/>
          <w:szCs w:val="24"/>
          <w:highlight w:val="none"/>
        </w:rPr>
        <w:t>m以下。</w:t>
      </w:r>
    </w:p>
    <w:p w14:paraId="7DB4D764">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ascii="宋体" w:hAnsi="宋体" w:eastAsia="宋体" w:cs="宋体"/>
          <w:bCs/>
          <w:sz w:val="24"/>
          <w:szCs w:val="24"/>
          <w:highlight w:val="none"/>
        </w:rPr>
        <w:t>20</w:t>
      </w:r>
      <w:r>
        <w:rPr>
          <w:rFonts w:hint="eastAsia" w:ascii="宋体" w:hAnsi="宋体" w:eastAsia="宋体" w:cs="宋体"/>
          <w:bCs/>
          <w:sz w:val="24"/>
          <w:szCs w:val="24"/>
          <w:highlight w:val="none"/>
        </w:rPr>
        <w:t>℃、极端最高温度</w:t>
      </w:r>
      <w:r>
        <w:rPr>
          <w:rFonts w:hint="eastAsia" w:ascii="宋体" w:hAnsi="宋体" w:eastAsia="宋体" w:cs="宋体"/>
          <w:bCs/>
          <w:sz w:val="24"/>
          <w:szCs w:val="24"/>
          <w:highlight w:val="none"/>
          <w:lang w:val="en-US" w:eastAsia="zh-CN"/>
        </w:rPr>
        <w:t>7</w:t>
      </w:r>
      <w:r>
        <w:rPr>
          <w:rFonts w:ascii="宋体" w:hAnsi="宋体" w:eastAsia="宋体" w:cs="宋体"/>
          <w:bCs/>
          <w:sz w:val="24"/>
          <w:szCs w:val="24"/>
          <w:highlight w:val="none"/>
        </w:rPr>
        <w:t>0</w:t>
      </w:r>
      <w:r>
        <w:rPr>
          <w:rFonts w:hint="eastAsia" w:ascii="宋体" w:hAnsi="宋体" w:eastAsia="宋体" w:cs="宋体"/>
          <w:bCs/>
          <w:sz w:val="24"/>
          <w:szCs w:val="24"/>
          <w:highlight w:val="none"/>
        </w:rPr>
        <w:t>℃。</w:t>
      </w:r>
    </w:p>
    <w:p w14:paraId="7C1649AB">
      <w:pPr>
        <w:spacing w:line="360" w:lineRule="auto"/>
        <w:ind w:firstLine="480" w:firstLineChars="200"/>
        <w:rPr>
          <w:rFonts w:hAnsi="宋体" w:eastAsia="宋体" w:cs="宋体"/>
          <w:highlight w:val="none"/>
        </w:rPr>
      </w:pPr>
      <w:r>
        <w:rPr>
          <w:rFonts w:hint="eastAsia" w:ascii="宋体" w:hAnsi="宋体" w:eastAsia="宋体" w:cs="宋体"/>
          <w:bCs/>
          <w:sz w:val="24"/>
          <w:szCs w:val="24"/>
          <w:highlight w:val="none"/>
        </w:rPr>
        <w:t>3.相对湿度：最大95%、最小15%。</w:t>
      </w:r>
    </w:p>
    <w:p w14:paraId="32F1A754">
      <w:pPr>
        <w:keepNext/>
        <w:keepLines/>
        <w:spacing w:before="120" w:after="120" w:line="480" w:lineRule="exact"/>
        <w:jc w:val="center"/>
        <w:outlineLvl w:val="2"/>
        <w:rPr>
          <w:rFonts w:ascii="宋体" w:hAnsi="Arial"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14:paraId="6F935028">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lang w:val="en-US" w:eastAsia="zh-CN"/>
        </w:rPr>
        <w:t>消防设施修复及火灾智能预警系统建设</w:t>
      </w:r>
      <w:r>
        <w:rPr>
          <w:rFonts w:hint="eastAsia" w:ascii="宋体" w:hAnsi="宋体" w:eastAsia="宋体" w:cs="宋体"/>
          <w:sz w:val="24"/>
          <w:szCs w:val="24"/>
          <w:highlight w:val="none"/>
        </w:rPr>
        <w:t>（详见下表）</w:t>
      </w:r>
    </w:p>
    <w:p w14:paraId="0B5CCC69">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
          <w:sz w:val="24"/>
          <w:szCs w:val="24"/>
          <w:highlight w:val="none"/>
          <w:lang w:val="en-US" w:eastAsia="zh-CN"/>
        </w:rPr>
        <w:t>1</w:t>
      </w:r>
      <w:r>
        <w:rPr>
          <w:rFonts w:hint="eastAsia" w:ascii="宋体" w:hAnsi="宋体" w:eastAsia="宋体" w:cs="宋体"/>
          <w:sz w:val="24"/>
          <w:szCs w:val="24"/>
          <w:highlight w:val="none"/>
          <w:u w:val="single"/>
          <w:shd w:val="pct10" w:color="auto" w:fill="FFFFFF"/>
          <w:lang w:val="en-US" w:eastAsia="zh-CN"/>
        </w:rPr>
        <w:t>宗</w:t>
      </w:r>
      <w:r>
        <w:rPr>
          <w:rFonts w:hint="eastAsia" w:ascii="宋体" w:hAnsi="宋体" w:eastAsia="宋体" w:cs="宋体"/>
          <w:sz w:val="24"/>
          <w:szCs w:val="24"/>
          <w:highlight w:val="none"/>
        </w:rPr>
        <w:t>（详见下表）</w:t>
      </w:r>
    </w:p>
    <w:p w14:paraId="375AB0EE">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42"/>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416"/>
        <w:gridCol w:w="4286"/>
        <w:gridCol w:w="456"/>
        <w:gridCol w:w="816"/>
      </w:tblGrid>
      <w:tr w14:paraId="7BF6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noWrap w:val="0"/>
            <w:vAlign w:val="center"/>
          </w:tcPr>
          <w:p w14:paraId="123E2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序号</w:t>
            </w:r>
          </w:p>
        </w:tc>
        <w:tc>
          <w:tcPr>
            <w:tcW w:w="2416" w:type="dxa"/>
            <w:noWrap w:val="0"/>
            <w:vAlign w:val="center"/>
          </w:tcPr>
          <w:p w14:paraId="50534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名称</w:t>
            </w:r>
          </w:p>
        </w:tc>
        <w:tc>
          <w:tcPr>
            <w:tcW w:w="4286" w:type="dxa"/>
            <w:noWrap w:val="0"/>
            <w:vAlign w:val="center"/>
          </w:tcPr>
          <w:p w14:paraId="1275D0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型号规格</w:t>
            </w:r>
          </w:p>
        </w:tc>
        <w:tc>
          <w:tcPr>
            <w:tcW w:w="456" w:type="dxa"/>
            <w:noWrap w:val="0"/>
            <w:vAlign w:val="center"/>
          </w:tcPr>
          <w:p w14:paraId="219367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单位</w:t>
            </w:r>
          </w:p>
        </w:tc>
        <w:tc>
          <w:tcPr>
            <w:tcW w:w="816" w:type="dxa"/>
            <w:noWrap w:val="0"/>
            <w:vAlign w:val="center"/>
          </w:tcPr>
          <w:p w14:paraId="5348E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数量</w:t>
            </w:r>
          </w:p>
        </w:tc>
      </w:tr>
      <w:tr w14:paraId="7993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noWrap w:val="0"/>
            <w:vAlign w:val="center"/>
          </w:tcPr>
          <w:p w14:paraId="3031B48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2416" w:type="dxa"/>
            <w:noWrap w:val="0"/>
            <w:vAlign w:val="center"/>
          </w:tcPr>
          <w:p w14:paraId="02068DB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消火栓报警按钮</w:t>
            </w:r>
          </w:p>
        </w:tc>
        <w:tc>
          <w:tcPr>
            <w:tcW w:w="4286" w:type="dxa"/>
            <w:noWrap w:val="0"/>
            <w:vAlign w:val="center"/>
          </w:tcPr>
          <w:p w14:paraId="0DAEE05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J-SAM-GST9123B</w:t>
            </w:r>
          </w:p>
        </w:tc>
        <w:tc>
          <w:tcPr>
            <w:tcW w:w="456" w:type="dxa"/>
            <w:noWrap w:val="0"/>
            <w:vAlign w:val="center"/>
          </w:tcPr>
          <w:p w14:paraId="3CB2E8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09EED3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368</w:t>
            </w:r>
          </w:p>
        </w:tc>
      </w:tr>
      <w:tr w14:paraId="228B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noWrap w:val="0"/>
            <w:vAlign w:val="center"/>
          </w:tcPr>
          <w:p w14:paraId="396C3B5A">
            <w:pPr>
              <w:keepNext w:val="0"/>
              <w:keepLines w:val="0"/>
              <w:widowControl/>
              <w:suppressLineNumbers w:val="0"/>
              <w:jc w:val="center"/>
              <w:textAlignment w:val="center"/>
              <w:rPr>
                <w:rFonts w:hint="default"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2416" w:type="dxa"/>
            <w:noWrap w:val="0"/>
            <w:vAlign w:val="center"/>
          </w:tcPr>
          <w:p w14:paraId="06346F1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手动报警按钮</w:t>
            </w:r>
          </w:p>
        </w:tc>
        <w:tc>
          <w:tcPr>
            <w:tcW w:w="4286" w:type="dxa"/>
            <w:noWrap w:val="0"/>
            <w:vAlign w:val="center"/>
          </w:tcPr>
          <w:p w14:paraId="324596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J-SAM-GST9122B</w:t>
            </w:r>
          </w:p>
        </w:tc>
        <w:tc>
          <w:tcPr>
            <w:tcW w:w="456" w:type="dxa"/>
            <w:noWrap w:val="0"/>
            <w:vAlign w:val="center"/>
          </w:tcPr>
          <w:p w14:paraId="271AC5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40813C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184</w:t>
            </w:r>
          </w:p>
        </w:tc>
      </w:tr>
      <w:tr w14:paraId="15C4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26" w:type="dxa"/>
            <w:noWrap w:val="0"/>
            <w:vAlign w:val="center"/>
          </w:tcPr>
          <w:p w14:paraId="79DF7E9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2416" w:type="dxa"/>
            <w:noWrap w:val="0"/>
            <w:vAlign w:val="center"/>
          </w:tcPr>
          <w:p w14:paraId="252AF7D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火灾声光报警器</w:t>
            </w:r>
          </w:p>
        </w:tc>
        <w:tc>
          <w:tcPr>
            <w:tcW w:w="4286" w:type="dxa"/>
            <w:noWrap w:val="0"/>
            <w:vAlign w:val="center"/>
          </w:tcPr>
          <w:p w14:paraId="732A102C">
            <w:pPr>
              <w:keepNext w:val="0"/>
              <w:keepLines w:val="0"/>
              <w:widowControl/>
              <w:suppressLineNumbers w:val="0"/>
              <w:jc w:val="center"/>
              <w:textAlignment w:val="center"/>
              <w:rPr>
                <w:rFonts w:hint="eastAsia" w:ascii="宋体" w:hAnsi="宋体" w:eastAsia="宋体" w:cs="宋体"/>
                <w:kern w:val="2"/>
                <w:sz w:val="24"/>
                <w:highlight w:val="none"/>
                <w:lang w:val="en-US" w:eastAsia="zh-CN" w:bidi="ar-SA"/>
              </w:rPr>
            </w:pPr>
            <w:r>
              <w:rPr>
                <w:rFonts w:hint="eastAsia" w:ascii="宋体" w:hAnsi="宋体" w:eastAsia="宋体" w:cs="宋体"/>
                <w:color w:val="000000"/>
                <w:kern w:val="0"/>
                <w:sz w:val="22"/>
                <w:lang w:val="en-US" w:eastAsia="zh-CN"/>
              </w:rPr>
              <w:t>HX-240B</w:t>
            </w:r>
          </w:p>
        </w:tc>
        <w:tc>
          <w:tcPr>
            <w:tcW w:w="456" w:type="dxa"/>
            <w:noWrap w:val="0"/>
            <w:vAlign w:val="center"/>
          </w:tcPr>
          <w:p w14:paraId="427A5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套</w:t>
            </w:r>
          </w:p>
        </w:tc>
        <w:tc>
          <w:tcPr>
            <w:tcW w:w="816" w:type="dxa"/>
            <w:noWrap w:val="0"/>
            <w:vAlign w:val="center"/>
          </w:tcPr>
          <w:p w14:paraId="1051B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highlight w:val="none"/>
                <w:lang w:val="en-US" w:eastAsia="zh-CN" w:bidi="ar-SA"/>
              </w:rPr>
            </w:pPr>
            <w:r>
              <w:rPr>
                <w:rFonts w:hint="eastAsia" w:ascii="宋体" w:hAnsi="宋体" w:eastAsia="宋体" w:cs="宋体"/>
                <w:kern w:val="2"/>
                <w:sz w:val="24"/>
                <w:highlight w:val="none"/>
                <w:lang w:val="en-US" w:eastAsia="zh-CN" w:bidi="ar-SA"/>
              </w:rPr>
              <w:t>184</w:t>
            </w:r>
          </w:p>
        </w:tc>
      </w:tr>
      <w:tr w14:paraId="564A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shd w:val="clear" w:color="auto" w:fill="auto"/>
            <w:noWrap w:val="0"/>
            <w:vAlign w:val="center"/>
          </w:tcPr>
          <w:p w14:paraId="099480DE">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416" w:type="dxa"/>
            <w:noWrap w:val="0"/>
            <w:vAlign w:val="center"/>
          </w:tcPr>
          <w:p w14:paraId="4B4D1AC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点型光电感烟火灾探测器（防爆型）</w:t>
            </w:r>
          </w:p>
        </w:tc>
        <w:tc>
          <w:tcPr>
            <w:tcW w:w="4286" w:type="dxa"/>
            <w:noWrap w:val="0"/>
            <w:vAlign w:val="center"/>
          </w:tcPr>
          <w:p w14:paraId="42F798A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JTY-GM-GSTN9811(Ex)/T</w:t>
            </w:r>
          </w:p>
        </w:tc>
        <w:tc>
          <w:tcPr>
            <w:tcW w:w="456" w:type="dxa"/>
            <w:noWrap w:val="0"/>
            <w:vAlign w:val="center"/>
          </w:tcPr>
          <w:p w14:paraId="756A2B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45BCF2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48</w:t>
            </w:r>
          </w:p>
        </w:tc>
      </w:tr>
      <w:tr w14:paraId="2635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shd w:val="clear" w:color="auto" w:fill="auto"/>
            <w:noWrap w:val="0"/>
            <w:vAlign w:val="center"/>
          </w:tcPr>
          <w:p w14:paraId="1A745854">
            <w:pPr>
              <w:keepNext w:val="0"/>
              <w:keepLines w:val="0"/>
              <w:widowControl/>
              <w:suppressLineNumbers w:val="0"/>
              <w:jc w:val="center"/>
              <w:textAlignment w:val="center"/>
              <w:rPr>
                <w:rFonts w:hint="default"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2416" w:type="dxa"/>
            <w:noWrap w:val="0"/>
            <w:vAlign w:val="center"/>
          </w:tcPr>
          <w:p w14:paraId="55D7DB8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点型红外火焰探测器</w:t>
            </w:r>
          </w:p>
        </w:tc>
        <w:tc>
          <w:tcPr>
            <w:tcW w:w="4286" w:type="dxa"/>
            <w:noWrap w:val="0"/>
            <w:vAlign w:val="center"/>
          </w:tcPr>
          <w:p w14:paraId="07DD4FD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JTG-UM-GST9616/</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SYH100</w:t>
            </w:r>
          </w:p>
        </w:tc>
        <w:tc>
          <w:tcPr>
            <w:tcW w:w="456" w:type="dxa"/>
            <w:noWrap w:val="0"/>
            <w:vAlign w:val="center"/>
          </w:tcPr>
          <w:p w14:paraId="0378B8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26E6E8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96</w:t>
            </w:r>
          </w:p>
        </w:tc>
      </w:tr>
      <w:tr w14:paraId="4DE3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shd w:val="clear" w:color="auto" w:fill="auto"/>
            <w:noWrap w:val="0"/>
            <w:vAlign w:val="center"/>
          </w:tcPr>
          <w:p w14:paraId="529AE906">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2416" w:type="dxa"/>
            <w:noWrap w:val="0"/>
            <w:vAlign w:val="center"/>
          </w:tcPr>
          <w:p w14:paraId="400D7EF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主机报警区域机</w:t>
            </w:r>
          </w:p>
        </w:tc>
        <w:tc>
          <w:tcPr>
            <w:tcW w:w="4286" w:type="dxa"/>
            <w:noWrap w:val="0"/>
            <w:vAlign w:val="center"/>
          </w:tcPr>
          <w:p w14:paraId="5180F4B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JB-QB-GST1500H（含联网卡）</w:t>
            </w:r>
          </w:p>
        </w:tc>
        <w:tc>
          <w:tcPr>
            <w:tcW w:w="456" w:type="dxa"/>
            <w:noWrap w:val="0"/>
            <w:vAlign w:val="center"/>
          </w:tcPr>
          <w:p w14:paraId="451CAB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5D123D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5</w:t>
            </w:r>
          </w:p>
        </w:tc>
      </w:tr>
      <w:tr w14:paraId="0C90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shd w:val="clear" w:color="auto" w:fill="auto"/>
            <w:noWrap w:val="0"/>
            <w:vAlign w:val="center"/>
          </w:tcPr>
          <w:p w14:paraId="175C0A66">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2416" w:type="dxa"/>
            <w:noWrap w:val="0"/>
            <w:vAlign w:val="center"/>
          </w:tcPr>
          <w:p w14:paraId="0C24AC32">
            <w:pPr>
              <w:keepNext w:val="0"/>
              <w:keepLines w:val="0"/>
              <w:widowControl/>
              <w:suppressLineNumbers w:val="0"/>
              <w:jc w:val="center"/>
              <w:textAlignment w:val="center"/>
              <w:rPr>
                <w:rFonts w:hint="eastAsia" w:ascii="宋体" w:hAnsi="宋体" w:eastAsia="宋体" w:cs="宋体"/>
                <w:kern w:val="2"/>
                <w:sz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点型感温火灾探测器（防爆型）</w:t>
            </w:r>
          </w:p>
        </w:tc>
        <w:tc>
          <w:tcPr>
            <w:tcW w:w="4286" w:type="dxa"/>
            <w:noWrap w:val="0"/>
            <w:vAlign w:val="center"/>
          </w:tcPr>
          <w:p w14:paraId="4FD199C5">
            <w:pPr>
              <w:keepNext w:val="0"/>
              <w:keepLines w:val="0"/>
              <w:widowControl/>
              <w:suppressLineNumbers w:val="0"/>
              <w:jc w:val="center"/>
              <w:textAlignment w:val="center"/>
              <w:rPr>
                <w:rFonts w:hint="eastAsia" w:ascii="宋体" w:hAnsi="宋体" w:eastAsia="宋体" w:cs="宋体"/>
                <w:kern w:val="2"/>
                <w:sz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JTW-ZOM-GSTN9812(Ex)</w:t>
            </w:r>
          </w:p>
        </w:tc>
        <w:tc>
          <w:tcPr>
            <w:tcW w:w="456" w:type="dxa"/>
            <w:noWrap w:val="0"/>
            <w:vAlign w:val="center"/>
          </w:tcPr>
          <w:p w14:paraId="36F0F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套</w:t>
            </w:r>
          </w:p>
        </w:tc>
        <w:tc>
          <w:tcPr>
            <w:tcW w:w="816" w:type="dxa"/>
            <w:noWrap w:val="0"/>
            <w:vAlign w:val="center"/>
          </w:tcPr>
          <w:p w14:paraId="42AA9B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20</w:t>
            </w:r>
          </w:p>
        </w:tc>
      </w:tr>
      <w:tr w14:paraId="7601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shd w:val="clear" w:color="auto" w:fill="auto"/>
            <w:noWrap w:val="0"/>
            <w:vAlign w:val="center"/>
          </w:tcPr>
          <w:p w14:paraId="7B7EFFED">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2416" w:type="dxa"/>
            <w:noWrap w:val="0"/>
            <w:vAlign w:val="center"/>
          </w:tcPr>
          <w:p w14:paraId="517C0A6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用户信息传输装置</w:t>
            </w:r>
          </w:p>
        </w:tc>
        <w:tc>
          <w:tcPr>
            <w:tcW w:w="4286" w:type="dxa"/>
            <w:noWrap w:val="0"/>
            <w:vAlign w:val="center"/>
          </w:tcPr>
          <w:p w14:paraId="230BCF1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JK-TX-GSTN7000</w:t>
            </w:r>
          </w:p>
        </w:tc>
        <w:tc>
          <w:tcPr>
            <w:tcW w:w="456" w:type="dxa"/>
            <w:noWrap w:val="0"/>
            <w:vAlign w:val="center"/>
          </w:tcPr>
          <w:p w14:paraId="674971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0D256C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6813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26" w:type="dxa"/>
            <w:shd w:val="clear" w:color="auto" w:fill="auto"/>
            <w:noWrap w:val="0"/>
            <w:vAlign w:val="center"/>
          </w:tcPr>
          <w:p w14:paraId="679A55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2416" w:type="dxa"/>
            <w:noWrap w:val="0"/>
            <w:vAlign w:val="center"/>
          </w:tcPr>
          <w:p w14:paraId="6587304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图形显示装置</w:t>
            </w:r>
          </w:p>
        </w:tc>
        <w:tc>
          <w:tcPr>
            <w:tcW w:w="4286" w:type="dxa"/>
            <w:noWrap w:val="0"/>
            <w:vAlign w:val="center"/>
          </w:tcPr>
          <w:p w14:paraId="0D8B9E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GST-QG-GM9200</w:t>
            </w:r>
          </w:p>
        </w:tc>
        <w:tc>
          <w:tcPr>
            <w:tcW w:w="456" w:type="dxa"/>
            <w:shd w:val="clear" w:color="auto" w:fill="auto"/>
            <w:noWrap w:val="0"/>
            <w:vAlign w:val="center"/>
          </w:tcPr>
          <w:p w14:paraId="3E917E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套</w:t>
            </w:r>
          </w:p>
        </w:tc>
        <w:tc>
          <w:tcPr>
            <w:tcW w:w="816" w:type="dxa"/>
            <w:shd w:val="clear" w:color="auto" w:fill="auto"/>
            <w:noWrap w:val="0"/>
            <w:vAlign w:val="center"/>
          </w:tcPr>
          <w:p w14:paraId="2C34B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w:t>
            </w:r>
          </w:p>
        </w:tc>
      </w:tr>
      <w:tr w14:paraId="54B1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26" w:type="dxa"/>
            <w:shd w:val="clear" w:color="auto" w:fill="auto"/>
            <w:noWrap w:val="0"/>
            <w:vAlign w:val="center"/>
          </w:tcPr>
          <w:p w14:paraId="5DB0719A">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416" w:type="dxa"/>
            <w:noWrap w:val="0"/>
            <w:vAlign w:val="center"/>
          </w:tcPr>
          <w:p w14:paraId="7B57BB3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输入/输出模块</w:t>
            </w:r>
          </w:p>
        </w:tc>
        <w:tc>
          <w:tcPr>
            <w:tcW w:w="4286" w:type="dxa"/>
            <w:noWrap w:val="0"/>
            <w:vAlign w:val="center"/>
          </w:tcPr>
          <w:p w14:paraId="36AF7ED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GST-LD-8301</w:t>
            </w:r>
          </w:p>
        </w:tc>
        <w:tc>
          <w:tcPr>
            <w:tcW w:w="456" w:type="dxa"/>
            <w:noWrap w:val="0"/>
            <w:vAlign w:val="center"/>
          </w:tcPr>
          <w:p w14:paraId="77C335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7B6F96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103</w:t>
            </w:r>
          </w:p>
        </w:tc>
      </w:tr>
      <w:tr w14:paraId="0AF0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392CDCF7">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11</w:t>
            </w:r>
          </w:p>
        </w:tc>
        <w:tc>
          <w:tcPr>
            <w:tcW w:w="2416" w:type="dxa"/>
            <w:noWrap w:val="0"/>
            <w:vAlign w:val="center"/>
          </w:tcPr>
          <w:p w14:paraId="561709A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防爆控制箱</w:t>
            </w:r>
          </w:p>
        </w:tc>
        <w:tc>
          <w:tcPr>
            <w:tcW w:w="4286" w:type="dxa"/>
            <w:noWrap w:val="0"/>
            <w:vAlign w:val="center"/>
          </w:tcPr>
          <w:p w14:paraId="05C6302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隔爆型</w:t>
            </w:r>
          </w:p>
        </w:tc>
        <w:tc>
          <w:tcPr>
            <w:tcW w:w="456" w:type="dxa"/>
            <w:noWrap w:val="0"/>
            <w:vAlign w:val="center"/>
          </w:tcPr>
          <w:p w14:paraId="0610FC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117E7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16</w:t>
            </w:r>
          </w:p>
        </w:tc>
      </w:tr>
      <w:tr w14:paraId="30B3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E1B52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416" w:type="dxa"/>
            <w:noWrap w:val="0"/>
            <w:vAlign w:val="center"/>
          </w:tcPr>
          <w:p w14:paraId="0F31789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墙体拆除</w:t>
            </w:r>
          </w:p>
        </w:tc>
        <w:tc>
          <w:tcPr>
            <w:tcW w:w="4286" w:type="dxa"/>
            <w:noWrap w:val="0"/>
            <w:vAlign w:val="center"/>
          </w:tcPr>
          <w:p w14:paraId="601DB8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长7.7米，高3.45米，厚0.2米</w:t>
            </w:r>
          </w:p>
        </w:tc>
        <w:tc>
          <w:tcPr>
            <w:tcW w:w="456" w:type="dxa"/>
            <w:noWrap w:val="0"/>
            <w:vAlign w:val="center"/>
          </w:tcPr>
          <w:p w14:paraId="791CB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面</w:t>
            </w:r>
          </w:p>
        </w:tc>
        <w:tc>
          <w:tcPr>
            <w:tcW w:w="816" w:type="dxa"/>
            <w:noWrap w:val="0"/>
            <w:vAlign w:val="center"/>
          </w:tcPr>
          <w:p w14:paraId="54907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6FBD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38B316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2416" w:type="dxa"/>
            <w:noWrap w:val="0"/>
            <w:vAlign w:val="center"/>
          </w:tcPr>
          <w:p w14:paraId="1EE8E3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全钢抗静电地板</w:t>
            </w:r>
          </w:p>
        </w:tc>
        <w:tc>
          <w:tcPr>
            <w:tcW w:w="4286" w:type="dxa"/>
            <w:noWrap w:val="0"/>
            <w:vAlign w:val="center"/>
          </w:tcPr>
          <w:p w14:paraId="46A0062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规格、型号：600＊600＊35mm</w:t>
            </w:r>
          </w:p>
        </w:tc>
        <w:tc>
          <w:tcPr>
            <w:tcW w:w="456" w:type="dxa"/>
            <w:noWrap w:val="0"/>
            <w:vAlign w:val="center"/>
          </w:tcPr>
          <w:p w14:paraId="70BF553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816" w:type="dxa"/>
            <w:noWrap w:val="0"/>
            <w:vAlign w:val="center"/>
          </w:tcPr>
          <w:p w14:paraId="3FC278A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104</w:t>
            </w:r>
          </w:p>
        </w:tc>
      </w:tr>
      <w:tr w14:paraId="52B8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D0855B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2416" w:type="dxa"/>
            <w:noWrap w:val="0"/>
            <w:vAlign w:val="center"/>
          </w:tcPr>
          <w:p w14:paraId="64F01B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微孔铝合金天棚</w:t>
            </w:r>
          </w:p>
        </w:tc>
        <w:tc>
          <w:tcPr>
            <w:tcW w:w="4286" w:type="dxa"/>
            <w:noWrap w:val="0"/>
            <w:vAlign w:val="center"/>
          </w:tcPr>
          <w:p w14:paraId="08BBAB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规格、型号：600*600*0.8；全孔</w:t>
            </w:r>
          </w:p>
        </w:tc>
        <w:tc>
          <w:tcPr>
            <w:tcW w:w="456" w:type="dxa"/>
            <w:noWrap w:val="0"/>
            <w:vAlign w:val="center"/>
          </w:tcPr>
          <w:p w14:paraId="0164BC0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m2</w:t>
            </w:r>
          </w:p>
        </w:tc>
        <w:tc>
          <w:tcPr>
            <w:tcW w:w="816" w:type="dxa"/>
            <w:noWrap w:val="0"/>
            <w:vAlign w:val="center"/>
          </w:tcPr>
          <w:p w14:paraId="1938AB8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104</w:t>
            </w:r>
          </w:p>
        </w:tc>
      </w:tr>
      <w:tr w14:paraId="35D8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417E38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2416" w:type="dxa"/>
            <w:noWrap w:val="0"/>
            <w:vAlign w:val="center"/>
          </w:tcPr>
          <w:p w14:paraId="42AA91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甲级钢质防火门</w:t>
            </w:r>
          </w:p>
        </w:tc>
        <w:tc>
          <w:tcPr>
            <w:tcW w:w="4286" w:type="dxa"/>
            <w:noWrap w:val="0"/>
            <w:vAlign w:val="center"/>
          </w:tcPr>
          <w:p w14:paraId="219284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900*2100mm</w:t>
            </w:r>
          </w:p>
        </w:tc>
        <w:tc>
          <w:tcPr>
            <w:tcW w:w="456" w:type="dxa"/>
            <w:noWrap w:val="0"/>
            <w:vAlign w:val="center"/>
          </w:tcPr>
          <w:p w14:paraId="34B195B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樘</w:t>
            </w:r>
          </w:p>
        </w:tc>
        <w:tc>
          <w:tcPr>
            <w:tcW w:w="816" w:type="dxa"/>
            <w:noWrap w:val="0"/>
            <w:vAlign w:val="center"/>
          </w:tcPr>
          <w:p w14:paraId="466F32A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67D6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BB85B8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2416" w:type="dxa"/>
            <w:noWrap w:val="0"/>
            <w:vAlign w:val="center"/>
          </w:tcPr>
          <w:p w14:paraId="4153BE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闭门器</w:t>
            </w:r>
          </w:p>
        </w:tc>
        <w:tc>
          <w:tcPr>
            <w:tcW w:w="4286" w:type="dxa"/>
            <w:noWrap w:val="0"/>
            <w:vAlign w:val="center"/>
          </w:tcPr>
          <w:p w14:paraId="455A0CB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加重型防水防冻液压缓冲闭门器大号承重250KG</w:t>
            </w:r>
          </w:p>
        </w:tc>
        <w:tc>
          <w:tcPr>
            <w:tcW w:w="456" w:type="dxa"/>
            <w:noWrap w:val="0"/>
            <w:vAlign w:val="center"/>
          </w:tcPr>
          <w:p w14:paraId="7EB6421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13DE5EF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4EE8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39CAED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2416" w:type="dxa"/>
            <w:noWrap w:val="0"/>
            <w:vAlign w:val="center"/>
          </w:tcPr>
          <w:p w14:paraId="0D1041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电子驱鼠仪</w:t>
            </w:r>
          </w:p>
        </w:tc>
        <w:tc>
          <w:tcPr>
            <w:tcW w:w="4286" w:type="dxa"/>
            <w:noWrap w:val="0"/>
            <w:vAlign w:val="center"/>
          </w:tcPr>
          <w:p w14:paraId="20F8C4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适用范围160㎡，功耗≤5W，静音驱赶，物理驱鼠</w:t>
            </w:r>
          </w:p>
        </w:tc>
        <w:tc>
          <w:tcPr>
            <w:tcW w:w="456" w:type="dxa"/>
            <w:noWrap w:val="0"/>
            <w:vAlign w:val="center"/>
          </w:tcPr>
          <w:p w14:paraId="087C4F6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1B12C22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2499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EF1444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2416" w:type="dxa"/>
            <w:noWrap w:val="0"/>
            <w:vAlign w:val="center"/>
          </w:tcPr>
          <w:p w14:paraId="113D0BC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动力配电柜</w:t>
            </w:r>
          </w:p>
        </w:tc>
        <w:tc>
          <w:tcPr>
            <w:tcW w:w="4286" w:type="dxa"/>
            <w:noWrap w:val="0"/>
            <w:vAlign w:val="center"/>
          </w:tcPr>
          <w:p w14:paraId="4B667B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XL-21</w:t>
            </w:r>
          </w:p>
        </w:tc>
        <w:tc>
          <w:tcPr>
            <w:tcW w:w="456" w:type="dxa"/>
            <w:noWrap w:val="0"/>
            <w:vAlign w:val="center"/>
          </w:tcPr>
          <w:p w14:paraId="47D87BE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noWrap w:val="0"/>
            <w:vAlign w:val="center"/>
          </w:tcPr>
          <w:p w14:paraId="16E525D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0C13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DFBDED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2416" w:type="dxa"/>
            <w:noWrap w:val="0"/>
            <w:vAlign w:val="center"/>
          </w:tcPr>
          <w:p w14:paraId="777722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UPS电源</w:t>
            </w:r>
          </w:p>
        </w:tc>
        <w:tc>
          <w:tcPr>
            <w:tcW w:w="4286" w:type="dxa"/>
            <w:noWrap w:val="0"/>
            <w:vAlign w:val="center"/>
          </w:tcPr>
          <w:p w14:paraId="0F8BA7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ITA2-20K00Al3A02C00</w:t>
            </w:r>
          </w:p>
        </w:tc>
        <w:tc>
          <w:tcPr>
            <w:tcW w:w="456" w:type="dxa"/>
            <w:noWrap w:val="0"/>
            <w:vAlign w:val="center"/>
          </w:tcPr>
          <w:p w14:paraId="496CCD2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noWrap w:val="0"/>
            <w:vAlign w:val="center"/>
          </w:tcPr>
          <w:p w14:paraId="722AE2B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2DDF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3D91239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2416" w:type="dxa"/>
            <w:noWrap w:val="0"/>
            <w:vAlign w:val="center"/>
          </w:tcPr>
          <w:p w14:paraId="6AADD7B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蓄电池</w:t>
            </w:r>
          </w:p>
        </w:tc>
        <w:tc>
          <w:tcPr>
            <w:tcW w:w="4286" w:type="dxa"/>
            <w:noWrap w:val="0"/>
            <w:vAlign w:val="center"/>
          </w:tcPr>
          <w:p w14:paraId="6F6D4E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U12V515L/A</w:t>
            </w:r>
          </w:p>
        </w:tc>
        <w:tc>
          <w:tcPr>
            <w:tcW w:w="456" w:type="dxa"/>
            <w:noWrap w:val="0"/>
            <w:vAlign w:val="center"/>
          </w:tcPr>
          <w:p w14:paraId="740C32C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节</w:t>
            </w:r>
          </w:p>
        </w:tc>
        <w:tc>
          <w:tcPr>
            <w:tcW w:w="816" w:type="dxa"/>
            <w:noWrap w:val="0"/>
            <w:vAlign w:val="center"/>
          </w:tcPr>
          <w:p w14:paraId="4251D91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32</w:t>
            </w:r>
          </w:p>
        </w:tc>
      </w:tr>
      <w:tr w14:paraId="13F5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063354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2416" w:type="dxa"/>
            <w:noWrap w:val="0"/>
            <w:vAlign w:val="center"/>
          </w:tcPr>
          <w:p w14:paraId="699700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电池柜</w:t>
            </w:r>
          </w:p>
        </w:tc>
        <w:tc>
          <w:tcPr>
            <w:tcW w:w="4286" w:type="dxa"/>
            <w:noWrap w:val="0"/>
            <w:vAlign w:val="center"/>
          </w:tcPr>
          <w:p w14:paraId="622EC5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A32</w:t>
            </w:r>
          </w:p>
        </w:tc>
        <w:tc>
          <w:tcPr>
            <w:tcW w:w="456" w:type="dxa"/>
            <w:noWrap w:val="0"/>
            <w:vAlign w:val="center"/>
          </w:tcPr>
          <w:p w14:paraId="0F0C247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65064DA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22B8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F57AF1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2416" w:type="dxa"/>
            <w:noWrap w:val="0"/>
            <w:vAlign w:val="center"/>
          </w:tcPr>
          <w:p w14:paraId="2CEFD9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LED超薄透镜平板灯</w:t>
            </w:r>
          </w:p>
        </w:tc>
        <w:tc>
          <w:tcPr>
            <w:tcW w:w="4286" w:type="dxa"/>
            <w:noWrap w:val="0"/>
            <w:vAlign w:val="center"/>
          </w:tcPr>
          <w:p w14:paraId="773319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规格、型号：600*600mm，照明功率为58W</w:t>
            </w:r>
          </w:p>
        </w:tc>
        <w:tc>
          <w:tcPr>
            <w:tcW w:w="456" w:type="dxa"/>
            <w:noWrap w:val="0"/>
            <w:vAlign w:val="center"/>
          </w:tcPr>
          <w:p w14:paraId="6D402B9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6CEF40C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12</w:t>
            </w:r>
          </w:p>
        </w:tc>
      </w:tr>
      <w:tr w14:paraId="6DF5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5684C30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2416" w:type="dxa"/>
            <w:noWrap w:val="0"/>
            <w:vAlign w:val="center"/>
          </w:tcPr>
          <w:p w14:paraId="247EEA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灯具开关</w:t>
            </w:r>
          </w:p>
        </w:tc>
        <w:tc>
          <w:tcPr>
            <w:tcW w:w="4286" w:type="dxa"/>
            <w:noWrap w:val="0"/>
            <w:vAlign w:val="center"/>
          </w:tcPr>
          <w:p w14:paraId="70A37E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参数：86盒安装</w:t>
            </w:r>
          </w:p>
        </w:tc>
        <w:tc>
          <w:tcPr>
            <w:tcW w:w="456" w:type="dxa"/>
            <w:noWrap w:val="0"/>
            <w:vAlign w:val="center"/>
          </w:tcPr>
          <w:p w14:paraId="49E4268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76EAD00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61E3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1CE7BF5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2416" w:type="dxa"/>
            <w:noWrap w:val="0"/>
            <w:vAlign w:val="center"/>
          </w:tcPr>
          <w:p w14:paraId="127CF4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墙体插座</w:t>
            </w:r>
          </w:p>
        </w:tc>
        <w:tc>
          <w:tcPr>
            <w:tcW w:w="4286" w:type="dxa"/>
            <w:noWrap w:val="0"/>
            <w:vAlign w:val="center"/>
          </w:tcPr>
          <w:p w14:paraId="1A1BEA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参数：5口插座</w:t>
            </w:r>
          </w:p>
        </w:tc>
        <w:tc>
          <w:tcPr>
            <w:tcW w:w="456" w:type="dxa"/>
            <w:noWrap w:val="0"/>
            <w:vAlign w:val="center"/>
          </w:tcPr>
          <w:p w14:paraId="1E3ED93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70D98FA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6</w:t>
            </w:r>
          </w:p>
        </w:tc>
      </w:tr>
      <w:tr w14:paraId="4F50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1823B53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2416" w:type="dxa"/>
            <w:noWrap w:val="0"/>
            <w:vAlign w:val="center"/>
          </w:tcPr>
          <w:p w14:paraId="1F997D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插座电线</w:t>
            </w:r>
          </w:p>
        </w:tc>
        <w:tc>
          <w:tcPr>
            <w:tcW w:w="4286" w:type="dxa"/>
            <w:noWrap w:val="0"/>
            <w:vAlign w:val="center"/>
          </w:tcPr>
          <w:p w14:paraId="001678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参数：ZRYJV3*4</w:t>
            </w:r>
          </w:p>
        </w:tc>
        <w:tc>
          <w:tcPr>
            <w:tcW w:w="456" w:type="dxa"/>
            <w:noWrap w:val="0"/>
            <w:vAlign w:val="center"/>
          </w:tcPr>
          <w:p w14:paraId="53D40ED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noWrap w:val="0"/>
            <w:vAlign w:val="center"/>
          </w:tcPr>
          <w:p w14:paraId="7234574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200</w:t>
            </w:r>
          </w:p>
        </w:tc>
      </w:tr>
      <w:tr w14:paraId="71F59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A9C3D4F">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26</w:t>
            </w:r>
          </w:p>
        </w:tc>
        <w:tc>
          <w:tcPr>
            <w:tcW w:w="2416" w:type="dxa"/>
            <w:noWrap w:val="0"/>
            <w:vAlign w:val="center"/>
          </w:tcPr>
          <w:p w14:paraId="28812EF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安全出口</w:t>
            </w:r>
          </w:p>
        </w:tc>
        <w:tc>
          <w:tcPr>
            <w:tcW w:w="4286" w:type="dxa"/>
            <w:shd w:val="clear" w:color="auto" w:fill="auto"/>
            <w:noWrap w:val="0"/>
            <w:vAlign w:val="center"/>
          </w:tcPr>
          <w:p w14:paraId="3C89517D">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参数：应急疏散指示灯(消-许可)；5W</w:t>
            </w:r>
          </w:p>
        </w:tc>
        <w:tc>
          <w:tcPr>
            <w:tcW w:w="456" w:type="dxa"/>
            <w:shd w:val="clear" w:color="auto" w:fill="auto"/>
            <w:noWrap w:val="0"/>
            <w:vAlign w:val="center"/>
          </w:tcPr>
          <w:p w14:paraId="12144EBE">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只</w:t>
            </w:r>
          </w:p>
        </w:tc>
        <w:tc>
          <w:tcPr>
            <w:tcW w:w="816" w:type="dxa"/>
            <w:shd w:val="clear" w:color="auto" w:fill="auto"/>
            <w:noWrap w:val="0"/>
            <w:vAlign w:val="center"/>
          </w:tcPr>
          <w:p w14:paraId="3EC8FA3E">
            <w:pPr>
              <w:keepNext w:val="0"/>
              <w:keepLines w:val="0"/>
              <w:widowControl/>
              <w:suppressLineNumbers w:val="0"/>
              <w:jc w:val="center"/>
              <w:textAlignment w:val="center"/>
              <w:rPr>
                <w:rFonts w:hint="default"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r>
      <w:tr w14:paraId="0501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3E6F33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2416" w:type="dxa"/>
            <w:noWrap w:val="0"/>
            <w:vAlign w:val="center"/>
          </w:tcPr>
          <w:p w14:paraId="516FA8A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PDU</w:t>
            </w:r>
          </w:p>
        </w:tc>
        <w:tc>
          <w:tcPr>
            <w:tcW w:w="4286" w:type="dxa"/>
            <w:shd w:val="clear" w:color="auto" w:fill="auto"/>
            <w:noWrap w:val="0"/>
            <w:vAlign w:val="center"/>
          </w:tcPr>
          <w:p w14:paraId="2E288D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8位</w:t>
            </w:r>
          </w:p>
        </w:tc>
        <w:tc>
          <w:tcPr>
            <w:tcW w:w="456" w:type="dxa"/>
            <w:shd w:val="clear" w:color="auto" w:fill="auto"/>
            <w:noWrap w:val="0"/>
            <w:vAlign w:val="center"/>
          </w:tcPr>
          <w:p w14:paraId="7D46021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534E78C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r>
      <w:tr w14:paraId="6031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B0DBEF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2416" w:type="dxa"/>
            <w:noWrap w:val="0"/>
            <w:vAlign w:val="center"/>
          </w:tcPr>
          <w:p w14:paraId="6AE666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电力电缆</w:t>
            </w:r>
          </w:p>
        </w:tc>
        <w:tc>
          <w:tcPr>
            <w:tcW w:w="4286" w:type="dxa"/>
            <w:shd w:val="clear" w:color="auto" w:fill="auto"/>
            <w:noWrap w:val="0"/>
            <w:vAlign w:val="center"/>
          </w:tcPr>
          <w:p w14:paraId="4057C3C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参数：ZRYJV4*35+1*25mm²</w:t>
            </w:r>
          </w:p>
        </w:tc>
        <w:tc>
          <w:tcPr>
            <w:tcW w:w="456" w:type="dxa"/>
            <w:shd w:val="clear" w:color="auto" w:fill="auto"/>
            <w:noWrap w:val="0"/>
            <w:vAlign w:val="center"/>
          </w:tcPr>
          <w:p w14:paraId="79C605D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13F2F44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180</w:t>
            </w:r>
          </w:p>
        </w:tc>
      </w:tr>
      <w:tr w14:paraId="7EF4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1052E91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2416" w:type="dxa"/>
            <w:noWrap w:val="0"/>
            <w:vAlign w:val="center"/>
          </w:tcPr>
          <w:p w14:paraId="17D46B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电力电缆</w:t>
            </w:r>
          </w:p>
        </w:tc>
        <w:tc>
          <w:tcPr>
            <w:tcW w:w="4286" w:type="dxa"/>
            <w:shd w:val="clear" w:color="auto" w:fill="auto"/>
            <w:noWrap w:val="0"/>
            <w:vAlign w:val="center"/>
          </w:tcPr>
          <w:p w14:paraId="31D087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参数：ZRYJV 3*6mm²</w:t>
            </w:r>
          </w:p>
        </w:tc>
        <w:tc>
          <w:tcPr>
            <w:tcW w:w="456" w:type="dxa"/>
            <w:shd w:val="clear" w:color="auto" w:fill="auto"/>
            <w:noWrap w:val="0"/>
            <w:vAlign w:val="center"/>
          </w:tcPr>
          <w:p w14:paraId="21B36FE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5BF8E91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200</w:t>
            </w:r>
          </w:p>
        </w:tc>
      </w:tr>
      <w:tr w14:paraId="4F59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354A4BA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2416" w:type="dxa"/>
            <w:noWrap w:val="0"/>
            <w:vAlign w:val="center"/>
          </w:tcPr>
          <w:p w14:paraId="3118D2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市电灯具电线</w:t>
            </w:r>
          </w:p>
        </w:tc>
        <w:tc>
          <w:tcPr>
            <w:tcW w:w="4286" w:type="dxa"/>
            <w:shd w:val="clear" w:color="auto" w:fill="auto"/>
            <w:noWrap w:val="0"/>
            <w:vAlign w:val="center"/>
          </w:tcPr>
          <w:p w14:paraId="680295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参数：BV2.5mm²</w:t>
            </w:r>
          </w:p>
        </w:tc>
        <w:tc>
          <w:tcPr>
            <w:tcW w:w="456" w:type="dxa"/>
            <w:shd w:val="clear" w:color="auto" w:fill="auto"/>
            <w:noWrap w:val="0"/>
            <w:vAlign w:val="center"/>
          </w:tcPr>
          <w:p w14:paraId="772B133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2A06442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580</w:t>
            </w:r>
          </w:p>
        </w:tc>
      </w:tr>
      <w:tr w14:paraId="5AE0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531535B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2416" w:type="dxa"/>
            <w:noWrap w:val="0"/>
            <w:vAlign w:val="center"/>
          </w:tcPr>
          <w:p w14:paraId="359D50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电线管</w:t>
            </w:r>
          </w:p>
        </w:tc>
        <w:tc>
          <w:tcPr>
            <w:tcW w:w="4286" w:type="dxa"/>
            <w:shd w:val="clear" w:color="auto" w:fill="auto"/>
            <w:noWrap w:val="0"/>
            <w:vAlign w:val="center"/>
          </w:tcPr>
          <w:p w14:paraId="185716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参数：KBG20×1.0</w:t>
            </w:r>
          </w:p>
        </w:tc>
        <w:tc>
          <w:tcPr>
            <w:tcW w:w="456" w:type="dxa"/>
            <w:shd w:val="clear" w:color="auto" w:fill="auto"/>
            <w:noWrap w:val="0"/>
            <w:vAlign w:val="center"/>
          </w:tcPr>
          <w:p w14:paraId="2813B5B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4AECF3F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180</w:t>
            </w:r>
          </w:p>
        </w:tc>
      </w:tr>
      <w:tr w14:paraId="1A76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5C4B9A1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2416" w:type="dxa"/>
            <w:noWrap w:val="0"/>
            <w:vAlign w:val="center"/>
          </w:tcPr>
          <w:p w14:paraId="58CDD5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金属软管</w:t>
            </w:r>
          </w:p>
        </w:tc>
        <w:tc>
          <w:tcPr>
            <w:tcW w:w="4286" w:type="dxa"/>
            <w:shd w:val="clear" w:color="auto" w:fill="auto"/>
            <w:noWrap w:val="0"/>
            <w:vAlign w:val="center"/>
          </w:tcPr>
          <w:p w14:paraId="783F4D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参数：G20</w:t>
            </w:r>
          </w:p>
        </w:tc>
        <w:tc>
          <w:tcPr>
            <w:tcW w:w="456" w:type="dxa"/>
            <w:shd w:val="clear" w:color="auto" w:fill="auto"/>
            <w:noWrap w:val="0"/>
            <w:vAlign w:val="center"/>
          </w:tcPr>
          <w:p w14:paraId="57E6E7B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47FD54B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55</w:t>
            </w:r>
          </w:p>
        </w:tc>
      </w:tr>
      <w:tr w14:paraId="0307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A3E8E7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2416" w:type="dxa"/>
            <w:noWrap w:val="0"/>
            <w:vAlign w:val="center"/>
          </w:tcPr>
          <w:p w14:paraId="5A1A2D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金属接线分线盒</w:t>
            </w:r>
          </w:p>
        </w:tc>
        <w:tc>
          <w:tcPr>
            <w:tcW w:w="4286" w:type="dxa"/>
            <w:shd w:val="clear" w:color="auto" w:fill="auto"/>
            <w:noWrap w:val="0"/>
            <w:vAlign w:val="center"/>
          </w:tcPr>
          <w:p w14:paraId="43874DB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参数：86H50</w:t>
            </w:r>
          </w:p>
        </w:tc>
        <w:tc>
          <w:tcPr>
            <w:tcW w:w="456" w:type="dxa"/>
            <w:shd w:val="clear" w:color="auto" w:fill="auto"/>
            <w:noWrap w:val="0"/>
            <w:vAlign w:val="center"/>
          </w:tcPr>
          <w:p w14:paraId="02F36DB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shd w:val="clear" w:color="auto" w:fill="auto"/>
            <w:noWrap w:val="0"/>
            <w:vAlign w:val="center"/>
          </w:tcPr>
          <w:p w14:paraId="47C7B4C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45</w:t>
            </w:r>
          </w:p>
        </w:tc>
      </w:tr>
      <w:tr w14:paraId="4935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30F3211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2416" w:type="dxa"/>
            <w:noWrap w:val="0"/>
            <w:vAlign w:val="center"/>
          </w:tcPr>
          <w:p w14:paraId="2E68A0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铝合金弱电线架</w:t>
            </w:r>
          </w:p>
        </w:tc>
        <w:tc>
          <w:tcPr>
            <w:tcW w:w="4286" w:type="dxa"/>
            <w:shd w:val="clear" w:color="auto" w:fill="auto"/>
            <w:noWrap w:val="0"/>
            <w:vAlign w:val="center"/>
          </w:tcPr>
          <w:p w14:paraId="424C16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参数：200mm宽,弱电用，国标</w:t>
            </w:r>
          </w:p>
        </w:tc>
        <w:tc>
          <w:tcPr>
            <w:tcW w:w="456" w:type="dxa"/>
            <w:shd w:val="clear" w:color="auto" w:fill="auto"/>
            <w:noWrap w:val="0"/>
            <w:vAlign w:val="center"/>
          </w:tcPr>
          <w:p w14:paraId="1B07D4D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3C9B489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60</w:t>
            </w:r>
          </w:p>
        </w:tc>
      </w:tr>
      <w:tr w14:paraId="3736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15F9EB1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2416" w:type="dxa"/>
            <w:noWrap w:val="0"/>
            <w:vAlign w:val="center"/>
          </w:tcPr>
          <w:p w14:paraId="7DF743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服务器机柜</w:t>
            </w:r>
          </w:p>
        </w:tc>
        <w:tc>
          <w:tcPr>
            <w:tcW w:w="4286" w:type="dxa"/>
            <w:shd w:val="clear" w:color="auto" w:fill="auto"/>
            <w:noWrap w:val="0"/>
            <w:vAlign w:val="center"/>
          </w:tcPr>
          <w:p w14:paraId="067518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Q4系列42U</w:t>
            </w:r>
          </w:p>
        </w:tc>
        <w:tc>
          <w:tcPr>
            <w:tcW w:w="456" w:type="dxa"/>
            <w:shd w:val="clear" w:color="auto" w:fill="auto"/>
            <w:noWrap w:val="0"/>
            <w:vAlign w:val="center"/>
          </w:tcPr>
          <w:p w14:paraId="4A001BB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shd w:val="clear" w:color="auto" w:fill="auto"/>
            <w:noWrap w:val="0"/>
            <w:vAlign w:val="center"/>
          </w:tcPr>
          <w:p w14:paraId="7A065C6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660A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61CF57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2416" w:type="dxa"/>
            <w:noWrap w:val="0"/>
            <w:vAlign w:val="center"/>
          </w:tcPr>
          <w:p w14:paraId="7B1C8B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立式柜机</w:t>
            </w:r>
          </w:p>
        </w:tc>
        <w:tc>
          <w:tcPr>
            <w:tcW w:w="4286" w:type="dxa"/>
            <w:shd w:val="clear" w:color="auto" w:fill="auto"/>
            <w:noWrap w:val="0"/>
            <w:vAlign w:val="center"/>
          </w:tcPr>
          <w:p w14:paraId="3A39CA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3P变频</w:t>
            </w:r>
          </w:p>
        </w:tc>
        <w:tc>
          <w:tcPr>
            <w:tcW w:w="456" w:type="dxa"/>
            <w:shd w:val="clear" w:color="auto" w:fill="auto"/>
            <w:noWrap w:val="0"/>
            <w:vAlign w:val="center"/>
          </w:tcPr>
          <w:p w14:paraId="69B7EAA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75C6484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191D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B2614F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2416" w:type="dxa"/>
            <w:noWrap w:val="0"/>
            <w:vAlign w:val="center"/>
          </w:tcPr>
          <w:p w14:paraId="658EBC6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智能软件</w:t>
            </w:r>
          </w:p>
        </w:tc>
        <w:tc>
          <w:tcPr>
            <w:tcW w:w="4286" w:type="dxa"/>
            <w:shd w:val="clear" w:color="auto" w:fill="auto"/>
            <w:noWrap w:val="0"/>
            <w:vAlign w:val="center"/>
          </w:tcPr>
          <w:p w14:paraId="4CAB30B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定制</w:t>
            </w:r>
          </w:p>
        </w:tc>
        <w:tc>
          <w:tcPr>
            <w:tcW w:w="456" w:type="dxa"/>
            <w:shd w:val="clear" w:color="auto" w:fill="auto"/>
            <w:noWrap w:val="0"/>
            <w:vAlign w:val="center"/>
          </w:tcPr>
          <w:p w14:paraId="4789CDE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项</w:t>
            </w:r>
          </w:p>
        </w:tc>
        <w:tc>
          <w:tcPr>
            <w:tcW w:w="816" w:type="dxa"/>
            <w:shd w:val="clear" w:color="auto" w:fill="auto"/>
            <w:noWrap w:val="0"/>
            <w:vAlign w:val="center"/>
          </w:tcPr>
          <w:p w14:paraId="6FD8B69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57C1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B279EE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38</w:t>
            </w:r>
          </w:p>
        </w:tc>
        <w:tc>
          <w:tcPr>
            <w:tcW w:w="2416" w:type="dxa"/>
            <w:noWrap w:val="0"/>
            <w:vAlign w:val="center"/>
          </w:tcPr>
          <w:p w14:paraId="48BCD0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服务器</w:t>
            </w:r>
          </w:p>
        </w:tc>
        <w:tc>
          <w:tcPr>
            <w:tcW w:w="4286" w:type="dxa"/>
            <w:shd w:val="clear" w:color="auto" w:fill="auto"/>
            <w:noWrap w:val="0"/>
            <w:vAlign w:val="center"/>
          </w:tcPr>
          <w:p w14:paraId="6B71A4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Inspur2U机架式5218</w:t>
            </w:r>
          </w:p>
        </w:tc>
        <w:tc>
          <w:tcPr>
            <w:tcW w:w="456" w:type="dxa"/>
            <w:shd w:val="clear" w:color="auto" w:fill="auto"/>
            <w:noWrap w:val="0"/>
            <w:vAlign w:val="center"/>
          </w:tcPr>
          <w:p w14:paraId="01AAF60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5D2836E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5FF9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D7F62A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39</w:t>
            </w:r>
          </w:p>
        </w:tc>
        <w:tc>
          <w:tcPr>
            <w:tcW w:w="2416" w:type="dxa"/>
            <w:noWrap w:val="0"/>
            <w:vAlign w:val="center"/>
          </w:tcPr>
          <w:p w14:paraId="5673305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无线数字液位计</w:t>
            </w:r>
          </w:p>
        </w:tc>
        <w:tc>
          <w:tcPr>
            <w:tcW w:w="4286" w:type="dxa"/>
            <w:shd w:val="clear" w:color="auto" w:fill="auto"/>
            <w:noWrap w:val="0"/>
            <w:vAlign w:val="center"/>
          </w:tcPr>
          <w:p w14:paraId="40F298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MD-S272L</w:t>
            </w:r>
          </w:p>
        </w:tc>
        <w:tc>
          <w:tcPr>
            <w:tcW w:w="456" w:type="dxa"/>
            <w:shd w:val="clear" w:color="auto" w:fill="auto"/>
            <w:noWrap w:val="0"/>
            <w:vAlign w:val="center"/>
          </w:tcPr>
          <w:p w14:paraId="2141DBD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2FB7DB5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4E5E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41D76C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40</w:t>
            </w:r>
          </w:p>
        </w:tc>
        <w:tc>
          <w:tcPr>
            <w:tcW w:w="2416" w:type="dxa"/>
            <w:noWrap w:val="0"/>
            <w:vAlign w:val="center"/>
          </w:tcPr>
          <w:p w14:paraId="1DF476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无线数字压力表</w:t>
            </w:r>
          </w:p>
        </w:tc>
        <w:tc>
          <w:tcPr>
            <w:tcW w:w="4286" w:type="dxa"/>
            <w:shd w:val="clear" w:color="auto" w:fill="auto"/>
            <w:noWrap w:val="0"/>
            <w:vAlign w:val="center"/>
          </w:tcPr>
          <w:p w14:paraId="44C819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MD-S272L</w:t>
            </w:r>
          </w:p>
        </w:tc>
        <w:tc>
          <w:tcPr>
            <w:tcW w:w="456" w:type="dxa"/>
            <w:shd w:val="clear" w:color="auto" w:fill="auto"/>
            <w:noWrap w:val="0"/>
            <w:vAlign w:val="center"/>
          </w:tcPr>
          <w:p w14:paraId="7F5DBBA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5A38E1E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6069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AC52E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2416" w:type="dxa"/>
            <w:noWrap w:val="0"/>
            <w:vAlign w:val="center"/>
          </w:tcPr>
          <w:p w14:paraId="29FA36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消火水泵远程控制装置</w:t>
            </w:r>
          </w:p>
        </w:tc>
        <w:tc>
          <w:tcPr>
            <w:tcW w:w="4286" w:type="dxa"/>
            <w:shd w:val="clear" w:color="auto" w:fill="auto"/>
            <w:noWrap w:val="0"/>
            <w:vAlign w:val="center"/>
          </w:tcPr>
          <w:p w14:paraId="1AFB355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50CE0EE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29CDB65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019A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749409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42</w:t>
            </w:r>
          </w:p>
        </w:tc>
        <w:tc>
          <w:tcPr>
            <w:tcW w:w="2416" w:type="dxa"/>
            <w:noWrap w:val="0"/>
            <w:vAlign w:val="center"/>
          </w:tcPr>
          <w:p w14:paraId="1E769C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组合式电气火灾监控探测器</w:t>
            </w:r>
          </w:p>
        </w:tc>
        <w:tc>
          <w:tcPr>
            <w:tcW w:w="4286" w:type="dxa"/>
            <w:shd w:val="clear" w:color="auto" w:fill="auto"/>
            <w:noWrap w:val="0"/>
            <w:vAlign w:val="center"/>
          </w:tcPr>
          <w:p w14:paraId="7FAD7E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SMR3250-FNA</w:t>
            </w:r>
          </w:p>
        </w:tc>
        <w:tc>
          <w:tcPr>
            <w:tcW w:w="456" w:type="dxa"/>
            <w:shd w:val="clear" w:color="auto" w:fill="auto"/>
            <w:noWrap w:val="0"/>
            <w:vAlign w:val="center"/>
          </w:tcPr>
          <w:p w14:paraId="221D071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4BBC1BC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6021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63952D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43</w:t>
            </w:r>
          </w:p>
        </w:tc>
        <w:tc>
          <w:tcPr>
            <w:tcW w:w="2416" w:type="dxa"/>
            <w:noWrap w:val="0"/>
            <w:vAlign w:val="center"/>
          </w:tcPr>
          <w:p w14:paraId="6B04EF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拼接屏</w:t>
            </w:r>
          </w:p>
        </w:tc>
        <w:tc>
          <w:tcPr>
            <w:tcW w:w="4286" w:type="dxa"/>
            <w:shd w:val="clear" w:color="auto" w:fill="auto"/>
            <w:noWrap w:val="0"/>
            <w:vAlign w:val="center"/>
          </w:tcPr>
          <w:p w14:paraId="3A9D8E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55寸</w:t>
            </w:r>
          </w:p>
        </w:tc>
        <w:tc>
          <w:tcPr>
            <w:tcW w:w="456" w:type="dxa"/>
            <w:shd w:val="clear" w:color="auto" w:fill="auto"/>
            <w:noWrap w:val="0"/>
            <w:vAlign w:val="center"/>
          </w:tcPr>
          <w:p w14:paraId="111F7297">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组</w:t>
            </w:r>
          </w:p>
        </w:tc>
        <w:tc>
          <w:tcPr>
            <w:tcW w:w="816" w:type="dxa"/>
            <w:shd w:val="clear" w:color="auto" w:fill="auto"/>
            <w:noWrap w:val="0"/>
            <w:vAlign w:val="center"/>
          </w:tcPr>
          <w:p w14:paraId="03AB7E6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12</w:t>
            </w:r>
          </w:p>
        </w:tc>
      </w:tr>
      <w:tr w14:paraId="323C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3290A7B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44</w:t>
            </w:r>
          </w:p>
        </w:tc>
        <w:tc>
          <w:tcPr>
            <w:tcW w:w="2416" w:type="dxa"/>
            <w:noWrap w:val="0"/>
            <w:vAlign w:val="center"/>
          </w:tcPr>
          <w:p w14:paraId="783D71A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支架</w:t>
            </w:r>
          </w:p>
        </w:tc>
        <w:tc>
          <w:tcPr>
            <w:tcW w:w="4286" w:type="dxa"/>
            <w:shd w:val="clear" w:color="auto" w:fill="auto"/>
            <w:noWrap w:val="0"/>
            <w:vAlign w:val="center"/>
          </w:tcPr>
          <w:p w14:paraId="39DAF0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w:t>
            </w:r>
          </w:p>
        </w:tc>
        <w:tc>
          <w:tcPr>
            <w:tcW w:w="456" w:type="dxa"/>
            <w:shd w:val="clear" w:color="auto" w:fill="auto"/>
            <w:noWrap w:val="0"/>
            <w:vAlign w:val="center"/>
          </w:tcPr>
          <w:p w14:paraId="62C9BBF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组</w:t>
            </w:r>
          </w:p>
        </w:tc>
        <w:tc>
          <w:tcPr>
            <w:tcW w:w="816" w:type="dxa"/>
            <w:shd w:val="clear" w:color="auto" w:fill="auto"/>
            <w:noWrap w:val="0"/>
            <w:vAlign w:val="center"/>
          </w:tcPr>
          <w:p w14:paraId="2790706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16</w:t>
            </w:r>
          </w:p>
        </w:tc>
      </w:tr>
      <w:tr w14:paraId="77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EFD77B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2416" w:type="dxa"/>
            <w:noWrap w:val="0"/>
            <w:vAlign w:val="center"/>
          </w:tcPr>
          <w:p w14:paraId="39389F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拼接矩阵处理器</w:t>
            </w:r>
          </w:p>
        </w:tc>
        <w:tc>
          <w:tcPr>
            <w:tcW w:w="4286" w:type="dxa"/>
            <w:shd w:val="clear" w:color="auto" w:fill="auto"/>
            <w:noWrap w:val="0"/>
            <w:vAlign w:val="center"/>
          </w:tcPr>
          <w:p w14:paraId="0A2880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SD-16244X</w:t>
            </w:r>
          </w:p>
        </w:tc>
        <w:tc>
          <w:tcPr>
            <w:tcW w:w="456" w:type="dxa"/>
            <w:shd w:val="clear" w:color="auto" w:fill="auto"/>
            <w:noWrap w:val="0"/>
            <w:vAlign w:val="center"/>
          </w:tcPr>
          <w:p w14:paraId="3FC1DA1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61A64FD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7DB5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D42869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46</w:t>
            </w:r>
          </w:p>
        </w:tc>
        <w:tc>
          <w:tcPr>
            <w:tcW w:w="2416" w:type="dxa"/>
            <w:noWrap w:val="0"/>
            <w:vAlign w:val="center"/>
          </w:tcPr>
          <w:p w14:paraId="60CB41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电脑主机</w:t>
            </w:r>
          </w:p>
        </w:tc>
        <w:tc>
          <w:tcPr>
            <w:tcW w:w="4286" w:type="dxa"/>
            <w:shd w:val="clear" w:color="auto" w:fill="auto"/>
            <w:noWrap w:val="0"/>
            <w:vAlign w:val="center"/>
          </w:tcPr>
          <w:p w14:paraId="1EADFB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277488A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1A4F161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327F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572C64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47</w:t>
            </w:r>
          </w:p>
        </w:tc>
        <w:tc>
          <w:tcPr>
            <w:tcW w:w="2416" w:type="dxa"/>
            <w:noWrap w:val="0"/>
            <w:vAlign w:val="center"/>
          </w:tcPr>
          <w:p w14:paraId="0F069A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用户信息传输装置</w:t>
            </w:r>
          </w:p>
        </w:tc>
        <w:tc>
          <w:tcPr>
            <w:tcW w:w="4286" w:type="dxa"/>
            <w:shd w:val="clear" w:color="auto" w:fill="auto"/>
            <w:noWrap w:val="0"/>
            <w:vAlign w:val="center"/>
          </w:tcPr>
          <w:p w14:paraId="181811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EI-RN6020</w:t>
            </w:r>
          </w:p>
        </w:tc>
        <w:tc>
          <w:tcPr>
            <w:tcW w:w="456" w:type="dxa"/>
            <w:shd w:val="clear" w:color="auto" w:fill="auto"/>
            <w:noWrap w:val="0"/>
            <w:vAlign w:val="center"/>
          </w:tcPr>
          <w:p w14:paraId="10B9D2D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1E77D11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24A3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9F469C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48</w:t>
            </w:r>
          </w:p>
        </w:tc>
        <w:tc>
          <w:tcPr>
            <w:tcW w:w="2416" w:type="dxa"/>
            <w:noWrap w:val="0"/>
            <w:vAlign w:val="center"/>
          </w:tcPr>
          <w:p w14:paraId="325886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AI视频分析盒子</w:t>
            </w:r>
          </w:p>
        </w:tc>
        <w:tc>
          <w:tcPr>
            <w:tcW w:w="4286" w:type="dxa"/>
            <w:shd w:val="clear" w:color="auto" w:fill="auto"/>
            <w:noWrap w:val="0"/>
            <w:vAlign w:val="center"/>
          </w:tcPr>
          <w:p w14:paraId="76DF58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KS968-M2(16路版）</w:t>
            </w:r>
          </w:p>
        </w:tc>
        <w:tc>
          <w:tcPr>
            <w:tcW w:w="456" w:type="dxa"/>
            <w:shd w:val="clear" w:color="auto" w:fill="auto"/>
            <w:noWrap w:val="0"/>
            <w:vAlign w:val="center"/>
          </w:tcPr>
          <w:p w14:paraId="6210FD2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29A3B32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2E15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4C04D0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49</w:t>
            </w:r>
          </w:p>
        </w:tc>
        <w:tc>
          <w:tcPr>
            <w:tcW w:w="2416" w:type="dxa"/>
            <w:noWrap w:val="0"/>
            <w:vAlign w:val="center"/>
          </w:tcPr>
          <w:p w14:paraId="5A23341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五联操作台</w:t>
            </w:r>
          </w:p>
        </w:tc>
        <w:tc>
          <w:tcPr>
            <w:tcW w:w="4286" w:type="dxa"/>
            <w:shd w:val="clear" w:color="auto" w:fill="auto"/>
            <w:noWrap w:val="0"/>
            <w:vAlign w:val="center"/>
          </w:tcPr>
          <w:p w14:paraId="043812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50E25C8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0B7B472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6D8F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14CC5CE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50</w:t>
            </w:r>
          </w:p>
        </w:tc>
        <w:tc>
          <w:tcPr>
            <w:tcW w:w="2416" w:type="dxa"/>
            <w:noWrap w:val="0"/>
            <w:vAlign w:val="center"/>
          </w:tcPr>
          <w:p w14:paraId="0F7EDC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条形屏</w:t>
            </w:r>
          </w:p>
        </w:tc>
        <w:tc>
          <w:tcPr>
            <w:tcW w:w="4286" w:type="dxa"/>
            <w:shd w:val="clear" w:color="auto" w:fill="auto"/>
            <w:noWrap w:val="0"/>
            <w:vAlign w:val="center"/>
          </w:tcPr>
          <w:p w14:paraId="70078C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DS-CK25FI/H</w:t>
            </w:r>
          </w:p>
        </w:tc>
        <w:tc>
          <w:tcPr>
            <w:tcW w:w="456" w:type="dxa"/>
            <w:shd w:val="clear" w:color="auto" w:fill="auto"/>
            <w:noWrap w:val="0"/>
            <w:vAlign w:val="center"/>
          </w:tcPr>
          <w:p w14:paraId="6A8D8D6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3F0F3C9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5989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4A9203D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51</w:t>
            </w:r>
          </w:p>
        </w:tc>
        <w:tc>
          <w:tcPr>
            <w:tcW w:w="2416" w:type="dxa"/>
            <w:noWrap w:val="0"/>
            <w:vAlign w:val="center"/>
          </w:tcPr>
          <w:p w14:paraId="00379D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六孔插排</w:t>
            </w:r>
          </w:p>
        </w:tc>
        <w:tc>
          <w:tcPr>
            <w:tcW w:w="4286" w:type="dxa"/>
            <w:shd w:val="clear" w:color="auto" w:fill="auto"/>
            <w:noWrap w:val="0"/>
            <w:vAlign w:val="center"/>
          </w:tcPr>
          <w:p w14:paraId="197553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GN-B3043</w:t>
            </w:r>
          </w:p>
        </w:tc>
        <w:tc>
          <w:tcPr>
            <w:tcW w:w="456" w:type="dxa"/>
            <w:shd w:val="clear" w:color="auto" w:fill="auto"/>
            <w:noWrap w:val="0"/>
            <w:vAlign w:val="center"/>
          </w:tcPr>
          <w:p w14:paraId="5E1C284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47D5DB4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8</w:t>
            </w:r>
          </w:p>
        </w:tc>
      </w:tr>
      <w:tr w14:paraId="139B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140034D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52</w:t>
            </w:r>
          </w:p>
        </w:tc>
        <w:tc>
          <w:tcPr>
            <w:tcW w:w="2416" w:type="dxa"/>
            <w:noWrap w:val="0"/>
            <w:vAlign w:val="center"/>
          </w:tcPr>
          <w:p w14:paraId="70B056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高清线</w:t>
            </w:r>
          </w:p>
        </w:tc>
        <w:tc>
          <w:tcPr>
            <w:tcW w:w="4286" w:type="dxa"/>
            <w:shd w:val="clear" w:color="auto" w:fill="auto"/>
            <w:noWrap w:val="0"/>
            <w:vAlign w:val="center"/>
          </w:tcPr>
          <w:p w14:paraId="13F9C5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15SH8</w:t>
            </w:r>
          </w:p>
        </w:tc>
        <w:tc>
          <w:tcPr>
            <w:tcW w:w="456" w:type="dxa"/>
            <w:shd w:val="clear" w:color="auto" w:fill="auto"/>
            <w:noWrap w:val="0"/>
            <w:vAlign w:val="center"/>
          </w:tcPr>
          <w:p w14:paraId="1F1FE6D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根</w:t>
            </w:r>
          </w:p>
        </w:tc>
        <w:tc>
          <w:tcPr>
            <w:tcW w:w="816" w:type="dxa"/>
            <w:shd w:val="clear" w:color="auto" w:fill="auto"/>
            <w:noWrap w:val="0"/>
            <w:vAlign w:val="center"/>
          </w:tcPr>
          <w:p w14:paraId="2BFFEC5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25</w:t>
            </w:r>
          </w:p>
        </w:tc>
      </w:tr>
      <w:tr w14:paraId="428B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67EE476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2416" w:type="dxa"/>
            <w:noWrap w:val="0"/>
            <w:vAlign w:val="center"/>
          </w:tcPr>
          <w:p w14:paraId="6AA2F0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Lorawan网关</w:t>
            </w:r>
          </w:p>
        </w:tc>
        <w:tc>
          <w:tcPr>
            <w:tcW w:w="4286" w:type="dxa"/>
            <w:shd w:val="clear" w:color="auto" w:fill="auto"/>
            <w:noWrap w:val="0"/>
            <w:vAlign w:val="center"/>
          </w:tcPr>
          <w:p w14:paraId="4D06E8A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0F40537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0F94049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459D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112600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54</w:t>
            </w:r>
          </w:p>
        </w:tc>
        <w:tc>
          <w:tcPr>
            <w:tcW w:w="2416" w:type="dxa"/>
            <w:noWrap w:val="0"/>
            <w:vAlign w:val="center"/>
          </w:tcPr>
          <w:p w14:paraId="4751AE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现有粉尘浓度、火焰探测、温度探测报警主机信号接入中控室</w:t>
            </w:r>
          </w:p>
        </w:tc>
        <w:tc>
          <w:tcPr>
            <w:tcW w:w="4286" w:type="dxa"/>
            <w:shd w:val="clear" w:color="auto" w:fill="auto"/>
            <w:noWrap w:val="0"/>
            <w:vAlign w:val="center"/>
          </w:tcPr>
          <w:p w14:paraId="0448F3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GTYQ</w:t>
            </w:r>
          </w:p>
        </w:tc>
        <w:tc>
          <w:tcPr>
            <w:tcW w:w="456" w:type="dxa"/>
            <w:shd w:val="clear" w:color="auto" w:fill="auto"/>
            <w:noWrap w:val="0"/>
            <w:vAlign w:val="center"/>
          </w:tcPr>
          <w:p w14:paraId="7CFDF4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6603CD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r>
      <w:tr w14:paraId="642F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6F2C13B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55</w:t>
            </w:r>
          </w:p>
        </w:tc>
        <w:tc>
          <w:tcPr>
            <w:tcW w:w="2416" w:type="dxa"/>
            <w:noWrap w:val="0"/>
            <w:vAlign w:val="center"/>
          </w:tcPr>
          <w:p w14:paraId="5B68C4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现有气体灭火控制主机（传动轴涂装）</w:t>
            </w:r>
          </w:p>
        </w:tc>
        <w:tc>
          <w:tcPr>
            <w:tcW w:w="4286" w:type="dxa"/>
            <w:shd w:val="clear" w:color="auto" w:fill="auto"/>
            <w:noWrap w:val="0"/>
            <w:vAlign w:val="center"/>
          </w:tcPr>
          <w:p w14:paraId="75710EF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LD188EL</w:t>
            </w:r>
          </w:p>
        </w:tc>
        <w:tc>
          <w:tcPr>
            <w:tcW w:w="456" w:type="dxa"/>
            <w:shd w:val="clear" w:color="auto" w:fill="auto"/>
            <w:noWrap w:val="0"/>
            <w:vAlign w:val="center"/>
          </w:tcPr>
          <w:p w14:paraId="0400A1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4933EA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D8A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126F20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56</w:t>
            </w:r>
          </w:p>
        </w:tc>
        <w:tc>
          <w:tcPr>
            <w:tcW w:w="2416" w:type="dxa"/>
            <w:noWrap w:val="0"/>
            <w:vAlign w:val="center"/>
          </w:tcPr>
          <w:p w14:paraId="465301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现有可燃气体报警主机信号接入中控室</w:t>
            </w:r>
          </w:p>
        </w:tc>
        <w:tc>
          <w:tcPr>
            <w:tcW w:w="4286" w:type="dxa"/>
            <w:shd w:val="clear" w:color="auto" w:fill="auto"/>
            <w:noWrap w:val="0"/>
            <w:vAlign w:val="center"/>
          </w:tcPr>
          <w:p w14:paraId="5F36CA3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RBK</w:t>
            </w:r>
          </w:p>
        </w:tc>
        <w:tc>
          <w:tcPr>
            <w:tcW w:w="456" w:type="dxa"/>
            <w:shd w:val="clear" w:color="auto" w:fill="auto"/>
            <w:noWrap w:val="0"/>
            <w:vAlign w:val="center"/>
          </w:tcPr>
          <w:p w14:paraId="025080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2CE153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0514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450579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57</w:t>
            </w:r>
          </w:p>
        </w:tc>
        <w:tc>
          <w:tcPr>
            <w:tcW w:w="2416" w:type="dxa"/>
            <w:noWrap w:val="0"/>
            <w:vAlign w:val="center"/>
          </w:tcPr>
          <w:p w14:paraId="4108991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消防报警主机移机至中控室</w:t>
            </w:r>
          </w:p>
        </w:tc>
        <w:tc>
          <w:tcPr>
            <w:tcW w:w="4286" w:type="dxa"/>
            <w:shd w:val="clear" w:color="auto" w:fill="auto"/>
            <w:noWrap w:val="0"/>
            <w:vAlign w:val="center"/>
          </w:tcPr>
          <w:p w14:paraId="745D5AD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JB-QT-GST5000火灾报警控制器</w:t>
            </w:r>
          </w:p>
        </w:tc>
        <w:tc>
          <w:tcPr>
            <w:tcW w:w="456" w:type="dxa"/>
            <w:shd w:val="clear" w:color="auto" w:fill="auto"/>
            <w:noWrap w:val="0"/>
            <w:vAlign w:val="center"/>
          </w:tcPr>
          <w:p w14:paraId="1A6279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4CB059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61F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0074D4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58</w:t>
            </w:r>
          </w:p>
        </w:tc>
        <w:tc>
          <w:tcPr>
            <w:tcW w:w="2416" w:type="dxa"/>
            <w:noWrap w:val="0"/>
            <w:vAlign w:val="center"/>
          </w:tcPr>
          <w:p w14:paraId="3DF0E4A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测速系统主机移机至中控室</w:t>
            </w:r>
          </w:p>
        </w:tc>
        <w:tc>
          <w:tcPr>
            <w:tcW w:w="4286" w:type="dxa"/>
            <w:shd w:val="clear" w:color="auto" w:fill="auto"/>
            <w:noWrap w:val="0"/>
            <w:vAlign w:val="center"/>
          </w:tcPr>
          <w:p w14:paraId="3F415D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12EA9C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22794A8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9D3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79EE17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59</w:t>
            </w:r>
          </w:p>
        </w:tc>
        <w:tc>
          <w:tcPr>
            <w:tcW w:w="2416" w:type="dxa"/>
            <w:noWrap w:val="0"/>
            <w:vAlign w:val="center"/>
          </w:tcPr>
          <w:p w14:paraId="315F43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现有可燃气体报警主机信号接入中控室</w:t>
            </w:r>
          </w:p>
        </w:tc>
        <w:tc>
          <w:tcPr>
            <w:tcW w:w="4286" w:type="dxa"/>
            <w:shd w:val="clear" w:color="auto" w:fill="auto"/>
            <w:noWrap w:val="0"/>
            <w:vAlign w:val="center"/>
          </w:tcPr>
          <w:p w14:paraId="39A908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RBK</w:t>
            </w:r>
          </w:p>
        </w:tc>
        <w:tc>
          <w:tcPr>
            <w:tcW w:w="456" w:type="dxa"/>
            <w:shd w:val="clear" w:color="auto" w:fill="auto"/>
            <w:noWrap w:val="0"/>
            <w:vAlign w:val="center"/>
          </w:tcPr>
          <w:p w14:paraId="34D71DA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2D47ED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516BE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E934E6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60</w:t>
            </w:r>
          </w:p>
        </w:tc>
        <w:tc>
          <w:tcPr>
            <w:tcW w:w="2416" w:type="dxa"/>
            <w:noWrap w:val="0"/>
            <w:vAlign w:val="center"/>
          </w:tcPr>
          <w:p w14:paraId="28263A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现有粉尘浓度、火焰探测、温度探测报警主机信号接入中控室</w:t>
            </w:r>
          </w:p>
        </w:tc>
        <w:tc>
          <w:tcPr>
            <w:tcW w:w="4286" w:type="dxa"/>
            <w:shd w:val="clear" w:color="auto" w:fill="auto"/>
            <w:noWrap w:val="0"/>
            <w:vAlign w:val="center"/>
          </w:tcPr>
          <w:p w14:paraId="5431D1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GTYQ</w:t>
            </w:r>
          </w:p>
        </w:tc>
        <w:tc>
          <w:tcPr>
            <w:tcW w:w="456" w:type="dxa"/>
            <w:shd w:val="clear" w:color="auto" w:fill="auto"/>
            <w:noWrap w:val="0"/>
            <w:vAlign w:val="center"/>
          </w:tcPr>
          <w:p w14:paraId="3C8C8C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058851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r>
      <w:tr w14:paraId="1A16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037E905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61</w:t>
            </w:r>
          </w:p>
        </w:tc>
        <w:tc>
          <w:tcPr>
            <w:tcW w:w="2416" w:type="dxa"/>
            <w:noWrap w:val="0"/>
            <w:vAlign w:val="center"/>
          </w:tcPr>
          <w:p w14:paraId="01F157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现有气体灭火控制主机（传动轴涂装）</w:t>
            </w:r>
          </w:p>
        </w:tc>
        <w:tc>
          <w:tcPr>
            <w:tcW w:w="4286" w:type="dxa"/>
            <w:shd w:val="clear" w:color="auto" w:fill="auto"/>
            <w:noWrap w:val="0"/>
            <w:vAlign w:val="center"/>
          </w:tcPr>
          <w:p w14:paraId="04496E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LD188EL</w:t>
            </w:r>
          </w:p>
        </w:tc>
        <w:tc>
          <w:tcPr>
            <w:tcW w:w="456" w:type="dxa"/>
            <w:shd w:val="clear" w:color="auto" w:fill="auto"/>
            <w:noWrap w:val="0"/>
            <w:vAlign w:val="center"/>
          </w:tcPr>
          <w:p w14:paraId="0D1B85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7674AA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820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55159C7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62</w:t>
            </w:r>
          </w:p>
        </w:tc>
        <w:tc>
          <w:tcPr>
            <w:tcW w:w="2416" w:type="dxa"/>
            <w:noWrap w:val="0"/>
            <w:vAlign w:val="center"/>
          </w:tcPr>
          <w:p w14:paraId="15495D5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现有排烟防火阀信号接入区域主机</w:t>
            </w:r>
          </w:p>
        </w:tc>
        <w:tc>
          <w:tcPr>
            <w:tcW w:w="4286" w:type="dxa"/>
            <w:shd w:val="clear" w:color="auto" w:fill="auto"/>
            <w:noWrap w:val="0"/>
            <w:vAlign w:val="center"/>
          </w:tcPr>
          <w:p w14:paraId="604BBE1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3A9C204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556E31A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r>
      <w:tr w14:paraId="7755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26" w:type="dxa"/>
            <w:shd w:val="clear" w:color="auto" w:fill="auto"/>
            <w:noWrap w:val="0"/>
            <w:vAlign w:val="center"/>
          </w:tcPr>
          <w:p w14:paraId="2CAACBB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63</w:t>
            </w:r>
          </w:p>
        </w:tc>
        <w:tc>
          <w:tcPr>
            <w:tcW w:w="2416" w:type="dxa"/>
            <w:noWrap w:val="0"/>
            <w:vAlign w:val="center"/>
          </w:tcPr>
          <w:p w14:paraId="791F295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现有水流指示器信号接入区域主机</w:t>
            </w:r>
          </w:p>
        </w:tc>
        <w:tc>
          <w:tcPr>
            <w:tcW w:w="4286" w:type="dxa"/>
            <w:shd w:val="clear" w:color="auto" w:fill="auto"/>
            <w:noWrap w:val="0"/>
            <w:vAlign w:val="center"/>
          </w:tcPr>
          <w:p w14:paraId="2D9C80E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189D298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5592DD3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0964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B7274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64</w:t>
            </w:r>
          </w:p>
        </w:tc>
        <w:tc>
          <w:tcPr>
            <w:tcW w:w="2416" w:type="dxa"/>
            <w:shd w:val="clear" w:color="auto" w:fill="auto"/>
            <w:noWrap w:val="0"/>
            <w:vAlign w:val="center"/>
          </w:tcPr>
          <w:p w14:paraId="423C194A">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穿线管</w:t>
            </w:r>
          </w:p>
        </w:tc>
        <w:tc>
          <w:tcPr>
            <w:tcW w:w="4286" w:type="dxa"/>
            <w:shd w:val="clear" w:color="auto" w:fill="auto"/>
            <w:noWrap w:val="0"/>
            <w:vAlign w:val="center"/>
          </w:tcPr>
          <w:p w14:paraId="113AC491">
            <w:pPr>
              <w:pStyle w:val="20"/>
              <w:spacing w:line="360" w:lineRule="auto"/>
              <w:jc w:val="center"/>
              <w:rPr>
                <w:rFonts w:hint="eastAsia" w:ascii="宋体" w:hAnsi="Courier New" w:eastAsiaTheme="minorEastAsia" w:cstheme="minorBidi"/>
                <w:bCs/>
                <w:color w:val="000000" w:themeColor="text1"/>
                <w:kern w:val="2"/>
                <w:sz w:val="21"/>
                <w:szCs w:val="22"/>
                <w:lang w:val="en-US" w:eastAsia="zh-CN" w:bidi="ar-SA"/>
                <w14:textFill>
                  <w14:solidFill>
                    <w14:schemeClr w14:val="tx1"/>
                  </w14:solidFill>
                </w14:textFill>
              </w:rPr>
            </w:pPr>
            <w:r>
              <w:rPr>
                <w:rFonts w:hint="eastAsia"/>
                <w:bCs/>
                <w:color w:val="000000" w:themeColor="text1"/>
                <w14:textFill>
                  <w14:solidFill>
                    <w14:schemeClr w14:val="tx1"/>
                  </w14:solidFill>
                </w14:textFill>
              </w:rPr>
              <w:t>DN25</w:t>
            </w:r>
          </w:p>
        </w:tc>
        <w:tc>
          <w:tcPr>
            <w:tcW w:w="456" w:type="dxa"/>
            <w:shd w:val="clear" w:color="auto" w:fill="auto"/>
            <w:noWrap w:val="0"/>
            <w:vAlign w:val="center"/>
          </w:tcPr>
          <w:p w14:paraId="6CD2FC36">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6D9C4892">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14600</w:t>
            </w:r>
          </w:p>
        </w:tc>
      </w:tr>
      <w:tr w14:paraId="25AD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26" w:type="dxa"/>
            <w:shd w:val="clear" w:color="auto" w:fill="auto"/>
            <w:noWrap w:val="0"/>
            <w:vAlign w:val="center"/>
          </w:tcPr>
          <w:p w14:paraId="006E74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2416" w:type="dxa"/>
            <w:shd w:val="clear" w:color="auto" w:fill="auto"/>
            <w:noWrap w:val="0"/>
            <w:vAlign w:val="center"/>
          </w:tcPr>
          <w:p w14:paraId="0EC13058">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防爆穿线管</w:t>
            </w:r>
          </w:p>
        </w:tc>
        <w:tc>
          <w:tcPr>
            <w:tcW w:w="4286" w:type="dxa"/>
            <w:shd w:val="clear" w:color="auto" w:fill="auto"/>
            <w:noWrap w:val="0"/>
            <w:vAlign w:val="center"/>
          </w:tcPr>
          <w:p w14:paraId="3CC8B161">
            <w:pPr>
              <w:pStyle w:val="20"/>
              <w:spacing w:line="360" w:lineRule="auto"/>
              <w:jc w:val="center"/>
              <w:rPr>
                <w:rFonts w:hint="eastAsia" w:ascii="宋体" w:hAnsi="Courier New" w:eastAsiaTheme="minorEastAsia" w:cstheme="minorBidi"/>
                <w:bCs/>
                <w:color w:val="000000" w:themeColor="text1"/>
                <w:kern w:val="2"/>
                <w:sz w:val="21"/>
                <w:szCs w:val="22"/>
                <w:lang w:val="en-US" w:eastAsia="zh-CN" w:bidi="ar-SA"/>
                <w14:textFill>
                  <w14:solidFill>
                    <w14:schemeClr w14:val="tx1"/>
                  </w14:solidFill>
                </w14:textFill>
              </w:rPr>
            </w:pPr>
            <w:r>
              <w:rPr>
                <w:rFonts w:hint="eastAsia"/>
                <w:bCs/>
                <w:color w:val="000000" w:themeColor="text1"/>
                <w14:textFill>
                  <w14:solidFill>
                    <w14:schemeClr w14:val="tx1"/>
                  </w14:solidFill>
                </w14:textFill>
              </w:rPr>
              <w:t>DN25</w:t>
            </w:r>
          </w:p>
        </w:tc>
        <w:tc>
          <w:tcPr>
            <w:tcW w:w="456" w:type="dxa"/>
            <w:shd w:val="clear" w:color="auto" w:fill="auto"/>
            <w:noWrap w:val="0"/>
            <w:vAlign w:val="center"/>
          </w:tcPr>
          <w:p w14:paraId="4FB80633">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48DE8C1B">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2800</w:t>
            </w:r>
          </w:p>
        </w:tc>
      </w:tr>
      <w:tr w14:paraId="6A56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26" w:type="dxa"/>
            <w:shd w:val="clear" w:color="auto" w:fill="auto"/>
            <w:noWrap w:val="0"/>
            <w:vAlign w:val="center"/>
          </w:tcPr>
          <w:p w14:paraId="0216EC0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2416" w:type="dxa"/>
            <w:shd w:val="clear" w:color="auto" w:fill="auto"/>
            <w:noWrap w:val="0"/>
            <w:vAlign w:val="center"/>
          </w:tcPr>
          <w:p w14:paraId="319DC986">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线缆</w:t>
            </w:r>
          </w:p>
        </w:tc>
        <w:tc>
          <w:tcPr>
            <w:tcW w:w="4286" w:type="dxa"/>
            <w:shd w:val="clear" w:color="auto" w:fill="auto"/>
            <w:noWrap w:val="0"/>
            <w:vAlign w:val="center"/>
          </w:tcPr>
          <w:p w14:paraId="2FCBDAF2">
            <w:pPr>
              <w:pStyle w:val="20"/>
              <w:spacing w:line="360" w:lineRule="auto"/>
              <w:jc w:val="center"/>
              <w:rPr>
                <w:rFonts w:hint="eastAsia" w:ascii="宋体" w:hAnsi="Courier New" w:eastAsiaTheme="minorEastAsia" w:cstheme="minorBidi"/>
                <w:bCs/>
                <w:color w:val="000000" w:themeColor="text1"/>
                <w:kern w:val="2"/>
                <w:sz w:val="21"/>
                <w:szCs w:val="22"/>
                <w:lang w:val="en-US" w:eastAsia="zh-CN" w:bidi="ar-SA"/>
                <w14:textFill>
                  <w14:solidFill>
                    <w14:schemeClr w14:val="tx1"/>
                  </w14:solidFill>
                </w14:textFill>
              </w:rPr>
            </w:pPr>
            <w:r>
              <w:rPr>
                <w:rFonts w:hint="eastAsia"/>
                <w:bCs/>
                <w:color w:val="000000" w:themeColor="text1"/>
                <w14:textFill>
                  <w14:solidFill>
                    <w14:schemeClr w14:val="tx1"/>
                  </w14:solidFill>
                </w14:textFill>
              </w:rPr>
              <w:t>NH-RVSP-4*1.5</w:t>
            </w:r>
          </w:p>
        </w:tc>
        <w:tc>
          <w:tcPr>
            <w:tcW w:w="456" w:type="dxa"/>
            <w:shd w:val="clear" w:color="auto" w:fill="auto"/>
            <w:noWrap w:val="0"/>
            <w:vAlign w:val="center"/>
          </w:tcPr>
          <w:p w14:paraId="6B1E6555">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0CBF4A55">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17880</w:t>
            </w:r>
          </w:p>
        </w:tc>
      </w:tr>
      <w:tr w14:paraId="1307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26" w:type="dxa"/>
            <w:shd w:val="clear" w:color="auto" w:fill="auto"/>
            <w:noWrap w:val="0"/>
            <w:vAlign w:val="center"/>
          </w:tcPr>
          <w:p w14:paraId="54A0AF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2416" w:type="dxa"/>
            <w:shd w:val="clear" w:color="auto" w:fill="auto"/>
            <w:noWrap w:val="0"/>
            <w:vAlign w:val="center"/>
          </w:tcPr>
          <w:p w14:paraId="487BE734">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光纤</w:t>
            </w:r>
          </w:p>
        </w:tc>
        <w:tc>
          <w:tcPr>
            <w:tcW w:w="4286" w:type="dxa"/>
            <w:shd w:val="clear" w:color="auto" w:fill="auto"/>
            <w:noWrap w:val="0"/>
            <w:vAlign w:val="center"/>
          </w:tcPr>
          <w:p w14:paraId="1346CCF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7085FBA3">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4300A6B5">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r>
      <w:tr w14:paraId="710E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26" w:type="dxa"/>
            <w:shd w:val="clear" w:color="auto" w:fill="auto"/>
            <w:noWrap w:val="0"/>
            <w:vAlign w:val="center"/>
          </w:tcPr>
          <w:p w14:paraId="50D0BBB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2416" w:type="dxa"/>
            <w:shd w:val="clear" w:color="auto" w:fill="auto"/>
            <w:noWrap w:val="0"/>
            <w:vAlign w:val="center"/>
          </w:tcPr>
          <w:p w14:paraId="7630C6A0">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光纤收发器</w:t>
            </w:r>
          </w:p>
        </w:tc>
        <w:tc>
          <w:tcPr>
            <w:tcW w:w="4286" w:type="dxa"/>
            <w:shd w:val="clear" w:color="auto" w:fill="auto"/>
            <w:noWrap w:val="0"/>
            <w:vAlign w:val="center"/>
          </w:tcPr>
          <w:p w14:paraId="4A043F3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5A6FF3C5">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w:t>
            </w:r>
          </w:p>
        </w:tc>
        <w:tc>
          <w:tcPr>
            <w:tcW w:w="816" w:type="dxa"/>
            <w:shd w:val="clear" w:color="auto" w:fill="auto"/>
            <w:noWrap w:val="0"/>
            <w:vAlign w:val="center"/>
          </w:tcPr>
          <w:p w14:paraId="6B756F78">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6057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7A0D24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2416" w:type="dxa"/>
            <w:shd w:val="clear" w:color="auto" w:fill="auto"/>
            <w:noWrap w:val="0"/>
            <w:vAlign w:val="center"/>
          </w:tcPr>
          <w:p w14:paraId="7A57755C">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网线</w:t>
            </w:r>
          </w:p>
        </w:tc>
        <w:tc>
          <w:tcPr>
            <w:tcW w:w="4286" w:type="dxa"/>
            <w:shd w:val="clear" w:color="auto" w:fill="auto"/>
            <w:noWrap w:val="0"/>
            <w:vAlign w:val="center"/>
          </w:tcPr>
          <w:p w14:paraId="6104822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41D36872">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3F0C3883">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r>
      <w:tr w14:paraId="2660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26" w:type="dxa"/>
            <w:shd w:val="clear" w:color="auto" w:fill="auto"/>
            <w:noWrap w:val="0"/>
            <w:vAlign w:val="center"/>
          </w:tcPr>
          <w:p w14:paraId="285CF6B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2416" w:type="dxa"/>
            <w:shd w:val="clear" w:color="auto" w:fill="auto"/>
            <w:noWrap w:val="0"/>
            <w:vAlign w:val="center"/>
          </w:tcPr>
          <w:p w14:paraId="468F3E79">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交换机</w:t>
            </w:r>
          </w:p>
        </w:tc>
        <w:tc>
          <w:tcPr>
            <w:tcW w:w="4286" w:type="dxa"/>
            <w:shd w:val="clear" w:color="auto" w:fill="auto"/>
            <w:noWrap w:val="0"/>
            <w:vAlign w:val="center"/>
          </w:tcPr>
          <w:p w14:paraId="3212EF7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456" w:type="dxa"/>
            <w:shd w:val="clear" w:color="auto" w:fill="auto"/>
            <w:noWrap w:val="0"/>
            <w:vAlign w:val="center"/>
          </w:tcPr>
          <w:p w14:paraId="1432D2B1">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6B9D3EA4">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bl>
    <w:p w14:paraId="0DFEDA89">
      <w:pPr>
        <w:pStyle w:val="25"/>
        <w:rPr>
          <w:rFonts w:hint="eastAsia"/>
          <w:highlight w:val="none"/>
        </w:rPr>
      </w:pPr>
    </w:p>
    <w:p w14:paraId="0EC1C03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w:t>
      </w:r>
    </w:p>
    <w:p w14:paraId="1654DCC8">
      <w:pPr>
        <w:spacing w:line="360" w:lineRule="auto"/>
        <w:ind w:firstLine="482" w:firstLineChars="200"/>
        <w:rPr>
          <w:rFonts w:ascii="宋体" w:hAnsi="宋体" w:eastAsia="宋体" w:cs="宋体"/>
          <w:b/>
          <w:bCs w:val="0"/>
          <w:sz w:val="24"/>
          <w:szCs w:val="24"/>
          <w:highlight w:val="none"/>
        </w:rPr>
      </w:pPr>
      <w:r>
        <w:rPr>
          <w:rFonts w:hint="eastAsia" w:ascii="宋体" w:hAnsi="宋体" w:eastAsia="宋体" w:cs="宋体"/>
          <w:b/>
          <w:bCs w:val="0"/>
          <w:sz w:val="24"/>
          <w:szCs w:val="24"/>
          <w:highlight w:val="none"/>
        </w:rPr>
        <w:t>1.本表所列采购货物仅为货物的主要构成部分，</w:t>
      </w:r>
      <w:r>
        <w:rPr>
          <w:rFonts w:hint="eastAsia" w:ascii="宋体" w:hAnsi="宋体" w:eastAsia="宋体" w:cs="宋体"/>
          <w:b/>
          <w:bCs w:val="0"/>
          <w:sz w:val="24"/>
          <w:szCs w:val="24"/>
          <w:highlight w:val="none"/>
          <w:lang w:val="en-US" w:eastAsia="zh-CN"/>
        </w:rPr>
        <w:t>线缆等辅材数量为预估数量，</w:t>
      </w:r>
      <w:r>
        <w:rPr>
          <w:rFonts w:hint="eastAsia" w:ascii="宋体" w:hAnsi="宋体" w:eastAsia="宋体" w:cs="宋体"/>
          <w:b/>
          <w:bCs w:val="0"/>
          <w:sz w:val="24"/>
          <w:szCs w:val="24"/>
          <w:highlight w:val="none"/>
        </w:rPr>
        <w:t>应配套供货以及招标人所列其它货物（或设备）和服务，请投标人认真阅读“供货范围”。若有异议，不管是多么微小，都应在投标文件“商务偏离”章节中予以详细说明。</w:t>
      </w:r>
    </w:p>
    <w:p w14:paraId="357E7EC9">
      <w:pPr>
        <w:spacing w:line="360" w:lineRule="auto"/>
        <w:ind w:firstLine="480" w:firstLineChars="200"/>
        <w:rPr>
          <w:rFonts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1B7FC2C8">
      <w:pPr>
        <w:pStyle w:val="20"/>
        <w:jc w:val="center"/>
        <w:rPr>
          <w:rFonts w:hAnsi="宋体" w:eastAsia="宋体" w:cs="宋体"/>
          <w:bCs/>
          <w:sz w:val="24"/>
          <w:szCs w:val="24"/>
          <w:highlight w:val="none"/>
        </w:rPr>
      </w:pPr>
      <w:r>
        <w:rPr>
          <w:rFonts w:hint="eastAsia" w:ascii="宋体" w:hAnsi="宋体" w:eastAsia="宋体" w:cs="宋体"/>
          <w:color w:val="000000"/>
          <w:sz w:val="24"/>
          <w:szCs w:val="24"/>
          <w:highlight w:val="none"/>
        </w:rPr>
        <w:t>*</w:t>
      </w:r>
      <w:r>
        <w:rPr>
          <w:rFonts w:hint="eastAsia" w:hAnsi="宋体" w:eastAsia="宋体" w:cs="宋体"/>
          <w:bCs/>
          <w:sz w:val="24"/>
          <w:szCs w:val="24"/>
          <w:highlight w:val="none"/>
        </w:rPr>
        <w:t>主要器件品牌表（可选同等或更优质量品牌）</w:t>
      </w:r>
    </w:p>
    <w:tbl>
      <w:tblPr>
        <w:tblStyle w:val="42"/>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516"/>
        <w:gridCol w:w="3360"/>
        <w:gridCol w:w="2619"/>
      </w:tblGrid>
      <w:tr w14:paraId="1C67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trPr>
        <w:tc>
          <w:tcPr>
            <w:tcW w:w="802" w:type="dxa"/>
            <w:vAlign w:val="center"/>
          </w:tcPr>
          <w:p w14:paraId="66008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序号</w:t>
            </w:r>
          </w:p>
        </w:tc>
        <w:tc>
          <w:tcPr>
            <w:tcW w:w="2516" w:type="dxa"/>
            <w:vAlign w:val="center"/>
          </w:tcPr>
          <w:p w14:paraId="073DE1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器件名称</w:t>
            </w:r>
          </w:p>
        </w:tc>
        <w:tc>
          <w:tcPr>
            <w:tcW w:w="3360" w:type="dxa"/>
            <w:vAlign w:val="center"/>
          </w:tcPr>
          <w:p w14:paraId="30FAE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品牌</w:t>
            </w:r>
          </w:p>
        </w:tc>
        <w:tc>
          <w:tcPr>
            <w:tcW w:w="2619" w:type="dxa"/>
            <w:vAlign w:val="center"/>
          </w:tcPr>
          <w:p w14:paraId="41D8D6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品牌原产地</w:t>
            </w:r>
          </w:p>
        </w:tc>
      </w:tr>
      <w:tr w14:paraId="0273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15DC2296">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2516" w:type="dxa"/>
            <w:shd w:val="clear" w:color="auto" w:fill="auto"/>
            <w:vAlign w:val="center"/>
          </w:tcPr>
          <w:p w14:paraId="6AEC04D4">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消火栓报警按钮</w:t>
            </w:r>
          </w:p>
        </w:tc>
        <w:tc>
          <w:tcPr>
            <w:tcW w:w="3360" w:type="dxa"/>
            <w:shd w:val="clear" w:color="auto" w:fill="auto"/>
            <w:vAlign w:val="center"/>
          </w:tcPr>
          <w:p w14:paraId="753DC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shd w:val="clear" w:color="auto" w:fill="auto"/>
            <w:vAlign w:val="center"/>
          </w:tcPr>
          <w:p w14:paraId="5606C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48C4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2" w:type="dxa"/>
            <w:vAlign w:val="center"/>
          </w:tcPr>
          <w:p w14:paraId="1DC8E787">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2</w:t>
            </w:r>
          </w:p>
        </w:tc>
        <w:tc>
          <w:tcPr>
            <w:tcW w:w="2516" w:type="dxa"/>
            <w:shd w:val="clear" w:color="auto" w:fill="auto"/>
            <w:vAlign w:val="center"/>
          </w:tcPr>
          <w:p w14:paraId="1A9B419A">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手动报警按钮</w:t>
            </w:r>
          </w:p>
        </w:tc>
        <w:tc>
          <w:tcPr>
            <w:tcW w:w="3360" w:type="dxa"/>
            <w:shd w:val="clear" w:color="auto" w:fill="auto"/>
            <w:vAlign w:val="center"/>
          </w:tcPr>
          <w:p w14:paraId="6E0B1E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shd w:val="clear" w:color="auto" w:fill="auto"/>
            <w:vAlign w:val="center"/>
          </w:tcPr>
          <w:p w14:paraId="7B1BE4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29C1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13B0E3CE">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2516" w:type="dxa"/>
            <w:shd w:val="clear" w:color="auto" w:fill="auto"/>
            <w:vAlign w:val="center"/>
          </w:tcPr>
          <w:p w14:paraId="33E2B347">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火灾声光报警器</w:t>
            </w:r>
          </w:p>
        </w:tc>
        <w:tc>
          <w:tcPr>
            <w:tcW w:w="3360" w:type="dxa"/>
            <w:shd w:val="clear" w:color="auto" w:fill="auto"/>
            <w:vAlign w:val="center"/>
          </w:tcPr>
          <w:p w14:paraId="38333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shd w:val="clear" w:color="auto" w:fill="auto"/>
            <w:vAlign w:val="center"/>
          </w:tcPr>
          <w:p w14:paraId="15E31B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6720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6066A144">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2516" w:type="dxa"/>
            <w:vAlign w:val="center"/>
          </w:tcPr>
          <w:p w14:paraId="0EEF2C64">
            <w:pPr>
              <w:keepNext w:val="0"/>
              <w:keepLines w:val="0"/>
              <w:widowControl/>
              <w:suppressLineNumbers w:val="0"/>
              <w:jc w:val="center"/>
              <w:textAlignment w:val="center"/>
              <w:rPr>
                <w:rFonts w:hint="default"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点型光电感烟火灾探测器（防爆型）</w:t>
            </w:r>
          </w:p>
        </w:tc>
        <w:tc>
          <w:tcPr>
            <w:tcW w:w="3360" w:type="dxa"/>
            <w:vAlign w:val="center"/>
          </w:tcPr>
          <w:p w14:paraId="0DBBAD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vAlign w:val="center"/>
          </w:tcPr>
          <w:p w14:paraId="7CFE9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58A0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42FE00BB">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2516" w:type="dxa"/>
            <w:vAlign w:val="center"/>
          </w:tcPr>
          <w:p w14:paraId="2F4780CE">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点型红外火焰探测器</w:t>
            </w:r>
          </w:p>
        </w:tc>
        <w:tc>
          <w:tcPr>
            <w:tcW w:w="3360" w:type="dxa"/>
            <w:vAlign w:val="center"/>
          </w:tcPr>
          <w:p w14:paraId="4BDA7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vAlign w:val="center"/>
          </w:tcPr>
          <w:p w14:paraId="7AE6B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0D0C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5A9FA2CA">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2516" w:type="dxa"/>
            <w:vAlign w:val="center"/>
          </w:tcPr>
          <w:p w14:paraId="320C62E8">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主机报警区域机</w:t>
            </w:r>
          </w:p>
        </w:tc>
        <w:tc>
          <w:tcPr>
            <w:tcW w:w="3360" w:type="dxa"/>
            <w:vAlign w:val="center"/>
          </w:tcPr>
          <w:p w14:paraId="596652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vAlign w:val="center"/>
          </w:tcPr>
          <w:p w14:paraId="481A4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2F3A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20143732">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7</w:t>
            </w:r>
          </w:p>
        </w:tc>
        <w:tc>
          <w:tcPr>
            <w:tcW w:w="2516" w:type="dxa"/>
            <w:vAlign w:val="center"/>
          </w:tcPr>
          <w:p w14:paraId="64CE70A1">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点型感温火灾探测器（防爆型）</w:t>
            </w:r>
          </w:p>
        </w:tc>
        <w:tc>
          <w:tcPr>
            <w:tcW w:w="3360" w:type="dxa"/>
            <w:vAlign w:val="center"/>
          </w:tcPr>
          <w:p w14:paraId="2AA15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海湾/青鸟等国内一线品牌</w:t>
            </w:r>
          </w:p>
        </w:tc>
        <w:tc>
          <w:tcPr>
            <w:tcW w:w="2619" w:type="dxa"/>
            <w:vAlign w:val="center"/>
          </w:tcPr>
          <w:p w14:paraId="1F2A51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0298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2B83C7C8">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8</w:t>
            </w:r>
          </w:p>
        </w:tc>
        <w:tc>
          <w:tcPr>
            <w:tcW w:w="2516" w:type="dxa"/>
            <w:vAlign w:val="center"/>
          </w:tcPr>
          <w:p w14:paraId="4EAE1661">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UPS电源</w:t>
            </w:r>
          </w:p>
        </w:tc>
        <w:tc>
          <w:tcPr>
            <w:tcW w:w="3360" w:type="dxa"/>
            <w:vAlign w:val="center"/>
          </w:tcPr>
          <w:p w14:paraId="258BB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艾默生等国际一线品牌</w:t>
            </w:r>
          </w:p>
        </w:tc>
        <w:tc>
          <w:tcPr>
            <w:tcW w:w="2619" w:type="dxa"/>
            <w:vAlign w:val="center"/>
          </w:tcPr>
          <w:p w14:paraId="22CB8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美国等</w:t>
            </w:r>
          </w:p>
        </w:tc>
      </w:tr>
      <w:tr w14:paraId="3F41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5C082A51">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2516" w:type="dxa"/>
            <w:vAlign w:val="center"/>
          </w:tcPr>
          <w:p w14:paraId="55BB04DE">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蓄电池</w:t>
            </w:r>
          </w:p>
        </w:tc>
        <w:tc>
          <w:tcPr>
            <w:tcW w:w="3360" w:type="dxa"/>
            <w:vAlign w:val="center"/>
          </w:tcPr>
          <w:p w14:paraId="5DD2A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艾默生等国际一线品牌</w:t>
            </w:r>
          </w:p>
        </w:tc>
        <w:tc>
          <w:tcPr>
            <w:tcW w:w="2619" w:type="dxa"/>
            <w:vAlign w:val="center"/>
          </w:tcPr>
          <w:p w14:paraId="1C52A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美国等</w:t>
            </w:r>
          </w:p>
        </w:tc>
      </w:tr>
      <w:tr w14:paraId="1BDE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1E3103F8">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2516" w:type="dxa"/>
            <w:vAlign w:val="center"/>
          </w:tcPr>
          <w:p w14:paraId="26067B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电力电缆</w:t>
            </w:r>
          </w:p>
        </w:tc>
        <w:tc>
          <w:tcPr>
            <w:tcW w:w="3360" w:type="dxa"/>
            <w:vAlign w:val="center"/>
          </w:tcPr>
          <w:p w14:paraId="16FACF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德盛祥/远东等一线品牌</w:t>
            </w:r>
          </w:p>
        </w:tc>
        <w:tc>
          <w:tcPr>
            <w:tcW w:w="2619" w:type="dxa"/>
            <w:vAlign w:val="center"/>
          </w:tcPr>
          <w:p w14:paraId="3ECA3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141F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42056C47">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2516" w:type="dxa"/>
            <w:vAlign w:val="center"/>
          </w:tcPr>
          <w:p w14:paraId="7D8B7DF2">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智能软件</w:t>
            </w:r>
          </w:p>
        </w:tc>
        <w:tc>
          <w:tcPr>
            <w:tcW w:w="3360" w:type="dxa"/>
            <w:vAlign w:val="center"/>
          </w:tcPr>
          <w:p w14:paraId="1520F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大华、华安、青鸟等国内一线品牌</w:t>
            </w:r>
          </w:p>
        </w:tc>
        <w:tc>
          <w:tcPr>
            <w:tcW w:w="2619" w:type="dxa"/>
            <w:vAlign w:val="center"/>
          </w:tcPr>
          <w:p w14:paraId="38317A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1962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12E609E8">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2516" w:type="dxa"/>
            <w:vAlign w:val="center"/>
          </w:tcPr>
          <w:p w14:paraId="7D5264D5">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服务器</w:t>
            </w:r>
          </w:p>
        </w:tc>
        <w:tc>
          <w:tcPr>
            <w:tcW w:w="3360" w:type="dxa"/>
            <w:vAlign w:val="center"/>
          </w:tcPr>
          <w:p w14:paraId="6F19D5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浪潮等国内一线品牌</w:t>
            </w:r>
          </w:p>
        </w:tc>
        <w:tc>
          <w:tcPr>
            <w:tcW w:w="2619" w:type="dxa"/>
            <w:vAlign w:val="center"/>
          </w:tcPr>
          <w:p w14:paraId="54FB1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27E2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77FCB59A">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2516" w:type="dxa"/>
            <w:vAlign w:val="center"/>
          </w:tcPr>
          <w:p w14:paraId="49B0B175">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组合式电气火灾监控探测器</w:t>
            </w:r>
          </w:p>
        </w:tc>
        <w:tc>
          <w:tcPr>
            <w:tcW w:w="3360" w:type="dxa"/>
            <w:vAlign w:val="center"/>
          </w:tcPr>
          <w:p w14:paraId="78FDE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海湾/拓深等国内一线品牌</w:t>
            </w:r>
          </w:p>
        </w:tc>
        <w:tc>
          <w:tcPr>
            <w:tcW w:w="2619" w:type="dxa"/>
            <w:vAlign w:val="center"/>
          </w:tcPr>
          <w:p w14:paraId="2D7BB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01A6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46B0C25D">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2516" w:type="dxa"/>
            <w:vAlign w:val="center"/>
          </w:tcPr>
          <w:p w14:paraId="34ECA673">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0"/>
                <w:szCs w:val="20"/>
                <w:u w:val="none"/>
                <w:lang w:val="en-US" w:eastAsia="zh-CN" w:bidi="ar"/>
              </w:rPr>
              <w:t>拼接屏</w:t>
            </w:r>
          </w:p>
        </w:tc>
        <w:tc>
          <w:tcPr>
            <w:tcW w:w="3360" w:type="dxa"/>
            <w:vAlign w:val="center"/>
          </w:tcPr>
          <w:p w14:paraId="0DB44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天地伟业/宇视/创维等国内一线品牌</w:t>
            </w:r>
          </w:p>
        </w:tc>
        <w:tc>
          <w:tcPr>
            <w:tcW w:w="2619" w:type="dxa"/>
            <w:vAlign w:val="center"/>
          </w:tcPr>
          <w:p w14:paraId="397C8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3501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248DE230">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2516" w:type="dxa"/>
            <w:vAlign w:val="center"/>
          </w:tcPr>
          <w:p w14:paraId="2C44AF46">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4"/>
                <w:szCs w:val="24"/>
                <w:u w:val="none"/>
                <w:lang w:val="en-US" w:eastAsia="zh-CN" w:bidi="ar"/>
              </w:rPr>
              <w:t>拼接矩阵处理器</w:t>
            </w:r>
          </w:p>
        </w:tc>
        <w:tc>
          <w:tcPr>
            <w:tcW w:w="3360" w:type="dxa"/>
            <w:vAlign w:val="center"/>
          </w:tcPr>
          <w:p w14:paraId="46B710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神盾卫士等国内一线品牌</w:t>
            </w:r>
          </w:p>
        </w:tc>
        <w:tc>
          <w:tcPr>
            <w:tcW w:w="2619" w:type="dxa"/>
            <w:vAlign w:val="center"/>
          </w:tcPr>
          <w:p w14:paraId="6DC86B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05CC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3F4A3DDE">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2516" w:type="dxa"/>
            <w:vAlign w:val="center"/>
          </w:tcPr>
          <w:p w14:paraId="29C70283">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电脑主机</w:t>
            </w:r>
          </w:p>
        </w:tc>
        <w:tc>
          <w:tcPr>
            <w:tcW w:w="3360" w:type="dxa"/>
            <w:vAlign w:val="center"/>
          </w:tcPr>
          <w:p w14:paraId="5C078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联想/戴尔等一线品牌</w:t>
            </w:r>
          </w:p>
        </w:tc>
        <w:tc>
          <w:tcPr>
            <w:tcW w:w="2619" w:type="dxa"/>
            <w:vAlign w:val="center"/>
          </w:tcPr>
          <w:p w14:paraId="75A14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中国、美国等</w:t>
            </w:r>
          </w:p>
        </w:tc>
      </w:tr>
      <w:tr w14:paraId="0BB3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4C2516CD">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2516" w:type="dxa"/>
            <w:vAlign w:val="center"/>
          </w:tcPr>
          <w:p w14:paraId="402E3B3D">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2"/>
                <w:szCs w:val="22"/>
                <w:u w:val="none"/>
                <w:lang w:val="en-US" w:eastAsia="zh-CN" w:bidi="ar"/>
              </w:rPr>
              <w:t>AI视频分析盒子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KS968-M2(16路版）</w:t>
            </w:r>
          </w:p>
        </w:tc>
        <w:tc>
          <w:tcPr>
            <w:tcW w:w="3360" w:type="dxa"/>
            <w:vAlign w:val="center"/>
          </w:tcPr>
          <w:p w14:paraId="469A24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智驱力等国内一线品牌</w:t>
            </w:r>
          </w:p>
        </w:tc>
        <w:tc>
          <w:tcPr>
            <w:tcW w:w="2619" w:type="dxa"/>
            <w:vAlign w:val="center"/>
          </w:tcPr>
          <w:p w14:paraId="301A0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w:t>
            </w:r>
          </w:p>
        </w:tc>
      </w:tr>
      <w:tr w14:paraId="46E2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02" w:type="dxa"/>
            <w:vAlign w:val="center"/>
          </w:tcPr>
          <w:p w14:paraId="384AA997">
            <w:pPr>
              <w:keepNext w:val="0"/>
              <w:keepLines w:val="0"/>
              <w:widowControl/>
              <w:suppressLineNumbers w:val="0"/>
              <w:jc w:val="center"/>
              <w:textAlignment w:val="center"/>
              <w:rPr>
                <w:rFonts w:hint="eastAsia" w:ascii="宋体" w:hAnsi="宋体" w:eastAsia="宋体" w:cs="宋体"/>
                <w:b w:val="0"/>
                <w:bCs w:val="0"/>
                <w:highlight w:val="none"/>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2516" w:type="dxa"/>
            <w:vAlign w:val="center"/>
          </w:tcPr>
          <w:p w14:paraId="2E7F3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机房空调</w:t>
            </w:r>
          </w:p>
        </w:tc>
        <w:tc>
          <w:tcPr>
            <w:tcW w:w="3360" w:type="dxa"/>
            <w:vAlign w:val="center"/>
          </w:tcPr>
          <w:p w14:paraId="11956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格力/艾默生等一线品牌</w:t>
            </w:r>
          </w:p>
        </w:tc>
        <w:tc>
          <w:tcPr>
            <w:tcW w:w="2619" w:type="dxa"/>
            <w:vAlign w:val="center"/>
          </w:tcPr>
          <w:p w14:paraId="18053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中国、美国等</w:t>
            </w:r>
          </w:p>
        </w:tc>
      </w:tr>
    </w:tbl>
    <w:p w14:paraId="3E447D46">
      <w:pPr>
        <w:pStyle w:val="20"/>
        <w:rPr>
          <w:rFonts w:hint="eastAsia" w:hAnsi="宋体" w:eastAsia="宋体" w:cs="宋体"/>
          <w:bCs/>
          <w:sz w:val="24"/>
          <w:szCs w:val="24"/>
        </w:rPr>
      </w:pPr>
    </w:p>
    <w:p w14:paraId="36100F3B">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三、采购货物特别说明</w:t>
      </w:r>
    </w:p>
    <w:p w14:paraId="79A8DA6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Times New Roman"/>
          <w:b/>
          <w:bCs/>
          <w:szCs w:val="20"/>
        </w:rPr>
      </w:pPr>
      <w:r>
        <w:rPr>
          <w:rFonts w:hint="eastAsia" w:ascii="宋体" w:hAnsi="宋体" w:eastAsia="宋体" w:cs="宋体"/>
          <w:sz w:val="24"/>
          <w:szCs w:val="24"/>
          <w:lang w:val="en-US" w:eastAsia="zh-CN"/>
        </w:rPr>
        <w:t>1.</w:t>
      </w:r>
      <w:r>
        <w:rPr>
          <w:rFonts w:hint="eastAsia" w:ascii="宋体" w:hAnsi="宋体" w:eastAsia="宋体" w:cs="宋体"/>
          <w:b/>
          <w:bCs/>
          <w:sz w:val="24"/>
          <w:szCs w:val="24"/>
        </w:rPr>
        <w:t>招标方所列货物的名称和规格型号，如为某一供应商所特有，则该名称和规格型号可作参考，但要求投标方所提供的货物必须满足本技术标书实质性要求</w:t>
      </w:r>
      <w:r>
        <w:rPr>
          <w:rFonts w:hint="eastAsia" w:ascii="宋体" w:hAnsi="宋体" w:eastAsia="宋体" w:cs="Times New Roman"/>
          <w:b/>
          <w:bCs/>
          <w:szCs w:val="20"/>
        </w:rPr>
        <w:t>。</w:t>
      </w:r>
    </w:p>
    <w:p w14:paraId="6B4CBAB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上述列举了投标方的主要供货范围，表中内容不可能完全列举，应与本技术任务书的要求综合考虑，投标方应当明确理解与接受，如有疑问，应当在投标时及时提出，与招标方以书面形式达成一致。如果投标方未提出异议，则投标方有义务无条件完成本项目任务目标，由此增加的工作范围及相关费用属于投标方的范围，招标方不再为此支付额外费用。</w:t>
      </w:r>
    </w:p>
    <w:p w14:paraId="652B1CD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程序图纸要求</w:t>
      </w:r>
    </w:p>
    <w:p w14:paraId="1CF9E5CA">
      <w:pPr>
        <w:spacing w:line="4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.1 供方必须提供</w:t>
      </w:r>
      <w:r>
        <w:rPr>
          <w:rFonts w:hint="eastAsia" w:ascii="宋体" w:hAnsi="宋体" w:eastAsia="宋体" w:cs="宋体"/>
          <w:sz w:val="24"/>
          <w:szCs w:val="24"/>
          <w:lang w:val="en-US" w:eastAsia="zh-CN"/>
        </w:rPr>
        <w:t>系统设备</w:t>
      </w:r>
      <w:r>
        <w:rPr>
          <w:rFonts w:hint="eastAsia" w:ascii="宋体" w:hAnsi="宋体" w:eastAsia="宋体" w:cs="宋体"/>
          <w:sz w:val="24"/>
          <w:szCs w:val="24"/>
        </w:rPr>
        <w:t>程序的源代码</w:t>
      </w:r>
      <w:r>
        <w:rPr>
          <w:rFonts w:hint="eastAsia" w:ascii="宋体" w:hAnsi="宋体" w:eastAsia="宋体" w:cs="宋体"/>
          <w:sz w:val="24"/>
          <w:szCs w:val="24"/>
          <w:lang w:eastAsia="zh-CN"/>
        </w:rPr>
        <w:t>。</w:t>
      </w:r>
    </w:p>
    <w:p w14:paraId="3A0F10E1">
      <w:pPr>
        <w:spacing w:line="4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.2 供方所提供的程序不得设置任何密码、保护等限制手段</w:t>
      </w:r>
      <w:r>
        <w:rPr>
          <w:rFonts w:hint="eastAsia" w:ascii="宋体" w:hAnsi="宋体" w:eastAsia="宋体" w:cs="宋体"/>
          <w:sz w:val="24"/>
          <w:szCs w:val="24"/>
          <w:lang w:eastAsia="zh-CN"/>
        </w:rPr>
        <w:t>。</w:t>
      </w:r>
    </w:p>
    <w:p w14:paraId="48B009A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.3 HMI 界面等需要密码保护的程序，供方必须提供所有级别的用户名、密码。</w:t>
      </w:r>
    </w:p>
    <w:p w14:paraId="386370A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.4 供方需在入场前提供设备程序源码，HMI 界面各级用户名和密码，并保证与现场程序一致。</w:t>
      </w:r>
    </w:p>
    <w:p w14:paraId="1038647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.5 供方需在终验收前提供最新的程序源码和电气图纸，图纸要求为可编辑原格式（EPLAN、CAD 格式）且与实际接线一致。</w:t>
      </w:r>
    </w:p>
    <w:p w14:paraId="087F8402">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接口协议要求</w:t>
      </w:r>
    </w:p>
    <w:p w14:paraId="01D7797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.1供方免费开放所有通讯接口，包括但不限于以太网、RS232、RS485、PROFIBUS、PROFINET、MODBUS 等常见接口，以及设备特有的专用接口。</w:t>
      </w:r>
    </w:p>
    <w:p w14:paraId="4BDFCEE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.2供方免费提供数据交互功能，交互数据包括但不限于实时数据、历史数据、报警信息等。</w:t>
      </w:r>
    </w:p>
    <w:p w14:paraId="73DF201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.3供方在设备入场前提供接口的技术文档和参数说明，包括但不限于接口协议、通讯速率、数据格式等。</w:t>
      </w:r>
    </w:p>
    <w:p w14:paraId="72BD8573">
      <w:pPr>
        <w:spacing w:line="42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lang w:val="en-US" w:eastAsia="zh-CN"/>
        </w:rPr>
        <w:t>4.4重汽集团公司</w:t>
      </w:r>
      <w:r>
        <w:rPr>
          <w:rFonts w:hint="eastAsia" w:ascii="宋体" w:hAnsi="宋体" w:eastAsia="宋体" w:cs="宋体"/>
          <w:b/>
          <w:bCs/>
          <w:sz w:val="24"/>
          <w:szCs w:val="24"/>
        </w:rPr>
        <w:t>已</w:t>
      </w:r>
      <w:r>
        <w:rPr>
          <w:rFonts w:hint="eastAsia" w:ascii="宋体" w:hAnsi="宋体" w:eastAsia="宋体" w:cs="宋体"/>
          <w:b/>
          <w:bCs/>
          <w:sz w:val="24"/>
          <w:szCs w:val="24"/>
          <w:lang w:val="en-US" w:eastAsia="zh-CN"/>
        </w:rPr>
        <w:t>建成</w:t>
      </w:r>
      <w:r>
        <w:rPr>
          <w:rFonts w:hint="eastAsia" w:ascii="宋体" w:hAnsi="宋体" w:eastAsia="宋体" w:cs="宋体"/>
          <w:b/>
          <w:bCs/>
          <w:sz w:val="24"/>
          <w:szCs w:val="24"/>
        </w:rPr>
        <w:t>消防物联监管平台，通过监管集团下属</w:t>
      </w:r>
      <w:r>
        <w:rPr>
          <w:rFonts w:hint="eastAsia" w:ascii="宋体" w:hAnsi="宋体" w:eastAsia="宋体" w:cs="宋体"/>
          <w:b/>
          <w:bCs/>
          <w:sz w:val="24"/>
          <w:szCs w:val="24"/>
          <w:lang w:val="en-US" w:eastAsia="zh-CN"/>
        </w:rPr>
        <w:t>二级</w:t>
      </w:r>
      <w:r>
        <w:rPr>
          <w:rFonts w:hint="eastAsia" w:ascii="宋体" w:hAnsi="宋体" w:eastAsia="宋体" w:cs="宋体"/>
          <w:b/>
          <w:bCs/>
          <w:sz w:val="24"/>
          <w:szCs w:val="24"/>
        </w:rPr>
        <w:t>单位消防、安防、巡查、培训</w:t>
      </w:r>
      <w:r>
        <w:rPr>
          <w:rFonts w:hint="eastAsia" w:ascii="宋体" w:hAnsi="宋体" w:eastAsia="宋体" w:cs="宋体"/>
          <w:b/>
          <w:bCs/>
          <w:sz w:val="24"/>
          <w:szCs w:val="24"/>
          <w:lang w:eastAsia="zh-CN"/>
        </w:rPr>
        <w:t>、</w:t>
      </w:r>
      <w:r>
        <w:rPr>
          <w:rFonts w:hint="eastAsia" w:ascii="宋体" w:hAnsi="宋体" w:eastAsia="宋体" w:cs="宋体"/>
          <w:b/>
          <w:bCs/>
          <w:sz w:val="24"/>
          <w:szCs w:val="24"/>
        </w:rPr>
        <w:t>安全等数据信息，以一张图形式实现数智化的集团监管，</w:t>
      </w:r>
      <w:r>
        <w:rPr>
          <w:rFonts w:hint="eastAsia" w:ascii="宋体" w:hAnsi="宋体" w:eastAsia="宋体" w:cs="宋体"/>
          <w:b/>
          <w:bCs/>
          <w:sz w:val="24"/>
          <w:szCs w:val="24"/>
          <w:lang w:val="en-US" w:eastAsia="zh-CN"/>
        </w:rPr>
        <w:t>实现集团公司对变速箱厂消控</w:t>
      </w:r>
      <w:r>
        <w:rPr>
          <w:rFonts w:hint="eastAsia" w:ascii="宋体" w:hAnsi="宋体" w:eastAsia="宋体" w:cs="宋体"/>
          <w:b/>
          <w:bCs/>
          <w:sz w:val="24"/>
          <w:szCs w:val="24"/>
        </w:rPr>
        <w:t>平台</w:t>
      </w:r>
      <w:r>
        <w:rPr>
          <w:rFonts w:hint="eastAsia" w:ascii="宋体" w:hAnsi="宋体" w:eastAsia="宋体" w:cs="宋体"/>
          <w:b/>
          <w:bCs/>
          <w:sz w:val="24"/>
          <w:szCs w:val="24"/>
          <w:lang w:val="en-US" w:eastAsia="zh-CN"/>
        </w:rPr>
        <w:t>的有效监管</w:t>
      </w:r>
      <w:r>
        <w:rPr>
          <w:rFonts w:hint="eastAsia" w:ascii="宋体" w:hAnsi="宋体" w:eastAsia="宋体" w:cs="宋体"/>
          <w:b/>
          <w:bCs/>
          <w:sz w:val="24"/>
          <w:szCs w:val="24"/>
        </w:rPr>
        <w:t>。</w:t>
      </w:r>
    </w:p>
    <w:p w14:paraId="1CB43A85">
      <w:pPr>
        <w:spacing w:line="42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4.5</w:t>
      </w:r>
      <w:r>
        <w:rPr>
          <w:rFonts w:hint="eastAsia" w:ascii="宋体" w:hAnsi="宋体" w:eastAsia="宋体" w:cs="宋体"/>
          <w:b/>
          <w:bCs/>
          <w:sz w:val="24"/>
          <w:szCs w:val="24"/>
        </w:rPr>
        <w:t>监管平台具备与下级平台数据对接接口，根据接口要求将设备、组织、巡查、安全等基础数据传到监管平台；下级平台的报警、故障信息通过HTTPS/HTTP接口方式传到监管平台，报警（事件）走事件中心，</w:t>
      </w:r>
      <w:r>
        <w:rPr>
          <w:rFonts w:hint="eastAsia" w:ascii="宋体" w:hAnsi="宋体" w:eastAsia="宋体" w:cs="宋体"/>
          <w:b/>
          <w:bCs/>
          <w:sz w:val="24"/>
          <w:szCs w:val="24"/>
          <w:lang w:val="en-US" w:eastAsia="zh-CN"/>
        </w:rPr>
        <w:t>通过</w:t>
      </w:r>
      <w:r>
        <w:rPr>
          <w:rFonts w:hint="eastAsia" w:ascii="宋体" w:hAnsi="宋体" w:eastAsia="宋体" w:cs="宋体"/>
          <w:b/>
          <w:bCs/>
          <w:sz w:val="24"/>
          <w:szCs w:val="24"/>
        </w:rPr>
        <w:t>监管平台进行入库和处理。当监管平台有信令消息时，监管平台</w:t>
      </w:r>
      <w:r>
        <w:rPr>
          <w:rFonts w:hint="eastAsia" w:ascii="宋体" w:hAnsi="宋体" w:eastAsia="宋体" w:cs="宋体"/>
          <w:b/>
          <w:bCs/>
          <w:sz w:val="24"/>
          <w:szCs w:val="24"/>
          <w:lang w:val="en-US" w:eastAsia="zh-CN"/>
        </w:rPr>
        <w:t>可</w:t>
      </w:r>
      <w:r>
        <w:rPr>
          <w:rFonts w:hint="eastAsia" w:ascii="宋体" w:hAnsi="宋体" w:eastAsia="宋体" w:cs="宋体"/>
          <w:b/>
          <w:bCs/>
          <w:sz w:val="24"/>
          <w:szCs w:val="24"/>
        </w:rPr>
        <w:t>通过长连接通知给下级平台。</w:t>
      </w:r>
    </w:p>
    <w:p w14:paraId="6EBC6B64">
      <w:pPr>
        <w:spacing w:line="420" w:lineRule="exact"/>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4.6变速箱厂</w:t>
      </w:r>
      <w:r>
        <w:rPr>
          <w:rFonts w:hint="eastAsia" w:ascii="宋体" w:hAnsi="宋体" w:eastAsia="宋体" w:cs="宋体"/>
          <w:b/>
          <w:bCs/>
          <w:sz w:val="24"/>
          <w:szCs w:val="24"/>
        </w:rPr>
        <w:t>智慧消防物联网平台必须接入集团消防物联监管平台</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由集团公司</w:t>
      </w:r>
      <w:r>
        <w:rPr>
          <w:rFonts w:hint="eastAsia" w:ascii="宋体" w:hAnsi="宋体" w:eastAsia="宋体" w:cs="宋体"/>
          <w:b/>
          <w:bCs/>
          <w:sz w:val="24"/>
          <w:szCs w:val="24"/>
        </w:rPr>
        <w:t>进行统一监管。投标方</w:t>
      </w:r>
      <w:r>
        <w:rPr>
          <w:rFonts w:hint="eastAsia" w:ascii="宋体" w:hAnsi="宋体" w:eastAsia="宋体" w:cs="宋体"/>
          <w:b/>
          <w:bCs/>
          <w:sz w:val="24"/>
          <w:szCs w:val="24"/>
          <w:lang w:val="en-US" w:eastAsia="zh-CN"/>
        </w:rPr>
        <w:t>需确保与</w:t>
      </w:r>
      <w:r>
        <w:rPr>
          <w:rFonts w:hint="eastAsia" w:ascii="宋体" w:hAnsi="宋体" w:eastAsia="宋体" w:cs="宋体"/>
          <w:b/>
          <w:bCs/>
          <w:sz w:val="24"/>
          <w:szCs w:val="24"/>
        </w:rPr>
        <w:t>集团消防物联监管平台</w:t>
      </w:r>
      <w:r>
        <w:rPr>
          <w:rFonts w:hint="eastAsia" w:ascii="宋体" w:hAnsi="宋体" w:eastAsia="宋体" w:cs="宋体"/>
          <w:b/>
          <w:bCs/>
          <w:sz w:val="24"/>
          <w:szCs w:val="24"/>
          <w:lang w:val="en-US" w:eastAsia="zh-CN"/>
        </w:rPr>
        <w:t>对接，并满足功能性要求。</w:t>
      </w:r>
    </w:p>
    <w:p w14:paraId="181C9F7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7</w:t>
      </w:r>
      <w:r>
        <w:rPr>
          <w:rFonts w:hint="eastAsia" w:ascii="宋体" w:hAnsi="宋体" w:eastAsia="宋体" w:cs="宋体"/>
          <w:sz w:val="24"/>
          <w:szCs w:val="24"/>
        </w:rPr>
        <w:t>设备使用周期内，供方免费派遣技术人员与甲方调试团队共同进行设备通讯接口的调试工作。</w:t>
      </w:r>
    </w:p>
    <w:p w14:paraId="101B2293">
      <w:pPr>
        <w:spacing w:line="420" w:lineRule="exact"/>
        <w:rPr>
          <w:rFonts w:hint="eastAsia" w:ascii="宋体" w:hAnsi="宋体" w:eastAsia="宋体" w:cs="宋体"/>
          <w:b/>
          <w:sz w:val="24"/>
          <w:szCs w:val="24"/>
        </w:rPr>
      </w:pPr>
      <w:r>
        <w:rPr>
          <w:rFonts w:hint="eastAsia" w:ascii="宋体" w:hAnsi="宋体" w:eastAsia="宋体" w:cs="宋体"/>
          <w:b/>
          <w:sz w:val="24"/>
          <w:szCs w:val="24"/>
        </w:rPr>
        <w:t>五、投标方职责</w:t>
      </w:r>
    </w:p>
    <w:p w14:paraId="3E8E8D5E">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rPr>
        <w:t>本项目为总包（EPC）“交钥匙工程”。投标方应根据招标方提供的产品数据、设备要求、安全要求、技术要求、质量要求、基础方案等信息，完成</w:t>
      </w:r>
      <w:r>
        <w:rPr>
          <w:rFonts w:hint="eastAsia" w:hAnsi="宋体" w:eastAsia="宋体" w:cs="宋体"/>
          <w:sz w:val="24"/>
          <w:szCs w:val="24"/>
          <w:lang w:val="en-US" w:eastAsia="zh-CN"/>
        </w:rPr>
        <w:t>本招招采项目</w:t>
      </w:r>
      <w:r>
        <w:rPr>
          <w:rFonts w:hint="eastAsia" w:hAnsi="宋体" w:eastAsia="宋体" w:cs="宋体"/>
          <w:sz w:val="24"/>
          <w:szCs w:val="24"/>
        </w:rPr>
        <w:t>的设计、加工、采购、制造、集成、运输、安装、调试、试</w:t>
      </w:r>
      <w:r>
        <w:rPr>
          <w:rFonts w:hint="eastAsia" w:hAnsi="宋体" w:eastAsia="宋体" w:cs="宋体"/>
          <w:sz w:val="24"/>
          <w:szCs w:val="24"/>
          <w:lang w:val="en-US" w:eastAsia="zh-CN"/>
        </w:rPr>
        <w:t>运行、</w:t>
      </w:r>
      <w:r>
        <w:rPr>
          <w:rFonts w:hint="eastAsia" w:hAnsi="宋体" w:eastAsia="宋体" w:cs="宋体"/>
          <w:sz w:val="24"/>
          <w:szCs w:val="24"/>
        </w:rPr>
        <w:t>终验收、售后保障等全部工作，并对项目的最终成功交付负全部责任。</w:t>
      </w:r>
    </w:p>
    <w:p w14:paraId="7AABFC50">
      <w:pPr>
        <w:pStyle w:val="20"/>
        <w:rPr>
          <w:rFonts w:hint="eastAsia"/>
        </w:rPr>
      </w:pPr>
    </w:p>
    <w:p w14:paraId="2954DE73">
      <w:pPr>
        <w:widowControl/>
        <w:jc w:val="left"/>
        <w:rPr>
          <w:rFonts w:hint="eastAsia"/>
        </w:rPr>
      </w:pPr>
      <w:r>
        <w:br w:type="page"/>
      </w:r>
    </w:p>
    <w:p w14:paraId="37E699E6">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14:paraId="24AAE845">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4B9D5F2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6F575A7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2.本技术要求所使用的标准、规范等，如与投标人所执行的标准、规范不一致时，应按高于本技术要求所列的标准、规范执行。</w:t>
      </w:r>
    </w:p>
    <w:p w14:paraId="053578A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.投标人认为所供货物必需由招标人配备、解决或提供的其它要求，如探测器、监控平台、电缆等，均应在投标文件“技术偏离”中予以充分说明。</w:t>
      </w:r>
    </w:p>
    <w:p w14:paraId="6F621274">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06AD50B">
      <w:pPr>
        <w:spacing w:line="360" w:lineRule="auto"/>
        <w:ind w:firstLine="480" w:firstLineChars="200"/>
        <w:rPr>
          <w:rFonts w:ascii="宋体" w:hAnsi="Calibri" w:eastAsia="宋体" w:cs="Times New Roman"/>
          <w:sz w:val="24"/>
          <w:szCs w:val="24"/>
        </w:rPr>
      </w:pPr>
      <w:r>
        <w:rPr>
          <w:rFonts w:hint="eastAsia" w:ascii="宋体" w:hAnsi="宋体" w:eastAsia="宋体" w:cs="Times New Roman"/>
          <w:sz w:val="24"/>
          <w:szCs w:val="24"/>
        </w:rPr>
        <w:t>5.无论是否有技术偏离，投标人均应在投标文件“技术偏离”中明确作出有无说明。若有异议，不管是多么微小，投标人必须予以明确和详细的说明或澄清。</w:t>
      </w:r>
    </w:p>
    <w:p w14:paraId="3D7BC5D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506271F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6BBB2A42">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4E3C20BC">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1.</w:t>
      </w:r>
      <w:r>
        <w:rPr>
          <w:rFonts w:hint="eastAsia" w:hAnsi="宋体" w:eastAsia="宋体" w:cs="宋体"/>
          <w:sz w:val="24"/>
          <w:szCs w:val="24"/>
        </w:rPr>
        <w:t>投标方所供的</w:t>
      </w:r>
      <w:r>
        <w:rPr>
          <w:rFonts w:hint="eastAsia" w:hAnsi="宋体" w:eastAsia="宋体" w:cs="宋体"/>
          <w:sz w:val="24"/>
          <w:szCs w:val="24"/>
          <w:lang w:eastAsia="zh-CN"/>
        </w:rPr>
        <w:t>系统设备</w:t>
      </w:r>
      <w:r>
        <w:rPr>
          <w:rFonts w:hint="eastAsia" w:hAnsi="宋体" w:eastAsia="宋体" w:cs="宋体"/>
          <w:sz w:val="24"/>
          <w:szCs w:val="24"/>
        </w:rPr>
        <w:t>，必须符合中国最新版的法律、法规和相关标准、规范的要求，符合项目所在地政府有关特殊要求。</w:t>
      </w:r>
    </w:p>
    <w:p w14:paraId="1E10DC6F">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2.</w:t>
      </w:r>
      <w:r>
        <w:rPr>
          <w:rFonts w:hint="eastAsia" w:hAnsi="宋体" w:eastAsia="宋体" w:cs="宋体"/>
          <w:sz w:val="24"/>
          <w:szCs w:val="24"/>
        </w:rPr>
        <w:t>投标方所供</w:t>
      </w:r>
      <w:r>
        <w:rPr>
          <w:rFonts w:hint="eastAsia" w:hAnsi="宋体" w:eastAsia="宋体" w:cs="宋体"/>
          <w:sz w:val="24"/>
          <w:szCs w:val="24"/>
          <w:lang w:eastAsia="zh-CN"/>
        </w:rPr>
        <w:t>系统设备</w:t>
      </w:r>
      <w:r>
        <w:rPr>
          <w:rFonts w:hint="eastAsia" w:hAnsi="宋体" w:eastAsia="宋体" w:cs="宋体"/>
          <w:sz w:val="24"/>
          <w:szCs w:val="24"/>
        </w:rPr>
        <w:t>涉及的、招标方有权使用的专利权技术以及知识产权保护的其它技术等，应保证招标方不因此受到任何侵权指控以及实际损失。</w:t>
      </w:r>
    </w:p>
    <w:p w14:paraId="3D855D55">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3.</w:t>
      </w:r>
      <w:r>
        <w:rPr>
          <w:rFonts w:hint="eastAsia" w:hAnsi="宋体" w:eastAsia="宋体" w:cs="宋体"/>
          <w:sz w:val="24"/>
          <w:szCs w:val="24"/>
        </w:rPr>
        <w:t>投标方应保证所供</w:t>
      </w:r>
      <w:r>
        <w:rPr>
          <w:rFonts w:hint="eastAsia" w:hAnsi="宋体" w:eastAsia="宋体" w:cs="宋体"/>
          <w:sz w:val="24"/>
          <w:szCs w:val="24"/>
          <w:lang w:eastAsia="zh-CN"/>
        </w:rPr>
        <w:t>系统设备</w:t>
      </w:r>
      <w:r>
        <w:rPr>
          <w:rFonts w:hint="eastAsia" w:hAnsi="宋体" w:eastAsia="宋体" w:cs="宋体"/>
          <w:sz w:val="24"/>
          <w:szCs w:val="24"/>
        </w:rPr>
        <w:t>的先进性、可靠性、经济性和实用性，并为全新。</w:t>
      </w:r>
    </w:p>
    <w:p w14:paraId="61CED1E1">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4.</w:t>
      </w:r>
      <w:r>
        <w:rPr>
          <w:rFonts w:hint="eastAsia" w:hAnsi="宋体" w:eastAsia="宋体" w:cs="宋体"/>
          <w:sz w:val="24"/>
          <w:szCs w:val="24"/>
        </w:rPr>
        <w:t>投标方应满足招标方提出的各项技术要求，必要时应当免费提供技术承诺或担保。</w:t>
      </w:r>
    </w:p>
    <w:p w14:paraId="6D1E0F51">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5.</w:t>
      </w:r>
      <w:r>
        <w:rPr>
          <w:rFonts w:hint="eastAsia" w:hAnsi="宋体" w:eastAsia="宋体" w:cs="宋体"/>
          <w:sz w:val="24"/>
          <w:szCs w:val="24"/>
        </w:rPr>
        <w:t xml:space="preserve"> 投标方应保证所供</w:t>
      </w:r>
      <w:r>
        <w:rPr>
          <w:rFonts w:hint="eastAsia" w:hAnsi="宋体" w:eastAsia="宋体" w:cs="宋体"/>
          <w:sz w:val="24"/>
          <w:szCs w:val="24"/>
          <w:lang w:eastAsia="zh-CN"/>
        </w:rPr>
        <w:t>系统设备</w:t>
      </w:r>
      <w:r>
        <w:rPr>
          <w:rFonts w:hint="eastAsia" w:hAnsi="宋体" w:eastAsia="宋体" w:cs="宋体"/>
          <w:sz w:val="24"/>
          <w:szCs w:val="24"/>
        </w:rPr>
        <w:t>为中国公布的非淘汰</w:t>
      </w:r>
      <w:r>
        <w:rPr>
          <w:rFonts w:hint="eastAsia" w:hAnsi="宋体" w:eastAsia="宋体" w:cs="宋体"/>
          <w:sz w:val="24"/>
          <w:szCs w:val="24"/>
          <w:lang w:val="en-US" w:eastAsia="zh-CN"/>
        </w:rPr>
        <w:t>产品</w:t>
      </w:r>
      <w:r>
        <w:rPr>
          <w:rFonts w:hint="eastAsia" w:hAnsi="宋体" w:eastAsia="宋体" w:cs="宋体"/>
          <w:sz w:val="24"/>
          <w:szCs w:val="24"/>
        </w:rPr>
        <w:t>，并为中国指定或规定的主管部门</w:t>
      </w:r>
      <w:r>
        <w:rPr>
          <w:rFonts w:hint="eastAsia" w:hAnsi="宋体" w:eastAsia="宋体" w:cs="宋体"/>
          <w:sz w:val="24"/>
          <w:szCs w:val="24"/>
          <w:lang w:val="en-US" w:eastAsia="zh-CN"/>
        </w:rPr>
        <w:t>所</w:t>
      </w:r>
      <w:r>
        <w:rPr>
          <w:rFonts w:hint="eastAsia" w:hAnsi="宋体" w:eastAsia="宋体" w:cs="宋体"/>
          <w:sz w:val="24"/>
          <w:szCs w:val="24"/>
        </w:rPr>
        <w:t>认可。</w:t>
      </w:r>
    </w:p>
    <w:p w14:paraId="74AE16B2">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6.</w:t>
      </w:r>
      <w:r>
        <w:rPr>
          <w:rFonts w:hint="eastAsia" w:hAnsi="宋体" w:eastAsia="宋体" w:cs="宋体"/>
          <w:sz w:val="24"/>
          <w:szCs w:val="24"/>
        </w:rPr>
        <w:t>投标方应保证所供</w:t>
      </w:r>
      <w:r>
        <w:rPr>
          <w:rFonts w:hint="eastAsia" w:hAnsi="宋体" w:eastAsia="宋体" w:cs="宋体"/>
          <w:sz w:val="24"/>
          <w:szCs w:val="24"/>
          <w:lang w:eastAsia="zh-CN"/>
        </w:rPr>
        <w:t>系统设备</w:t>
      </w:r>
      <w:r>
        <w:rPr>
          <w:rFonts w:hint="eastAsia" w:hAnsi="宋体" w:eastAsia="宋体" w:cs="宋体"/>
          <w:sz w:val="24"/>
          <w:szCs w:val="24"/>
        </w:rPr>
        <w:t>的完整性和成套性，能保证</w:t>
      </w:r>
      <w:r>
        <w:rPr>
          <w:rFonts w:hint="eastAsia" w:hAnsi="宋体" w:eastAsia="宋体" w:cs="宋体"/>
          <w:sz w:val="24"/>
          <w:szCs w:val="24"/>
          <w:lang w:eastAsia="zh-CN"/>
        </w:rPr>
        <w:t>系统设备</w:t>
      </w:r>
      <w:r>
        <w:rPr>
          <w:rFonts w:hint="eastAsia" w:hAnsi="宋体" w:eastAsia="宋体" w:cs="宋体"/>
          <w:sz w:val="24"/>
          <w:szCs w:val="24"/>
        </w:rPr>
        <w:t>的正常运行、使用。</w:t>
      </w:r>
    </w:p>
    <w:p w14:paraId="0729A7AD">
      <w:pPr>
        <w:pStyle w:val="20"/>
        <w:spacing w:line="360" w:lineRule="auto"/>
        <w:ind w:firstLine="480" w:firstLineChars="200"/>
        <w:rPr>
          <w:rFonts w:hint="eastAsia" w:hAnsi="宋体" w:eastAsia="宋体" w:cs="宋体"/>
          <w:b/>
          <w:bCs/>
          <w:sz w:val="24"/>
          <w:szCs w:val="24"/>
        </w:rPr>
      </w:pPr>
      <w:r>
        <w:rPr>
          <w:rFonts w:hint="eastAsia" w:hAnsi="宋体" w:eastAsia="宋体" w:cs="宋体"/>
          <w:sz w:val="24"/>
          <w:szCs w:val="24"/>
          <w:lang w:val="en-US" w:eastAsia="zh-CN"/>
        </w:rPr>
        <w:t>7.</w:t>
      </w:r>
      <w:r>
        <w:rPr>
          <w:rFonts w:hint="eastAsia" w:hAnsi="宋体" w:eastAsia="宋体" w:cs="宋体"/>
          <w:sz w:val="24"/>
          <w:szCs w:val="24"/>
        </w:rPr>
        <w:t>投标方应对招标方采购的</w:t>
      </w:r>
      <w:r>
        <w:rPr>
          <w:rFonts w:hint="eastAsia" w:hAnsi="宋体" w:eastAsia="宋体" w:cs="宋体"/>
          <w:sz w:val="24"/>
          <w:szCs w:val="24"/>
          <w:lang w:eastAsia="zh-CN"/>
        </w:rPr>
        <w:t>系统设备</w:t>
      </w:r>
      <w:r>
        <w:rPr>
          <w:rFonts w:hint="eastAsia" w:hAnsi="宋体" w:eastAsia="宋体" w:cs="宋体"/>
          <w:sz w:val="24"/>
          <w:szCs w:val="24"/>
        </w:rPr>
        <w:t>所涉及的技术、产能等信息负有保密义务，特殊项目应当无条件签署保密协议</w:t>
      </w:r>
      <w:r>
        <w:rPr>
          <w:rFonts w:hint="eastAsia" w:ascii="宋体" w:hAnsi="宋体" w:cs="宋体"/>
          <w:kern w:val="0"/>
          <w:sz w:val="24"/>
        </w:rPr>
        <w:t>。</w:t>
      </w:r>
    </w:p>
    <w:p w14:paraId="289C7EBD">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8.电器</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空调</w:t>
      </w:r>
      <w:r>
        <w:rPr>
          <w:rFonts w:hint="eastAsia" w:ascii="宋体" w:hAnsi="宋体" w:eastAsia="宋体" w:cs="Times New Roman"/>
          <w:sz w:val="24"/>
          <w:szCs w:val="24"/>
          <w:highlight w:val="none"/>
        </w:rPr>
        <w:t>选用一级能效。</w:t>
      </w:r>
    </w:p>
    <w:p w14:paraId="16B6D788">
      <w:pPr>
        <w:pStyle w:val="118"/>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三、技术要求</w:t>
      </w:r>
    </w:p>
    <w:p w14:paraId="7F772FBB">
      <w:pPr>
        <w:spacing w:line="360" w:lineRule="auto"/>
        <w:ind w:left="239" w:leftChars="114" w:right="238"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1总体要求：</w:t>
      </w:r>
    </w:p>
    <w:p w14:paraId="1A6F0309">
      <w:pPr>
        <w:spacing w:line="360" w:lineRule="auto"/>
        <w:ind w:left="239" w:leftChars="114" w:right="238" w:firstLine="480" w:firstLineChars="200"/>
        <w:rPr>
          <w:rFonts w:hint="eastAsia" w:ascii="宋体" w:hAnsi="宋体" w:eastAsia="宋体" w:cs="宋体"/>
          <w:color w:val="000000"/>
          <w:sz w:val="24"/>
          <w:szCs w:val="24"/>
        </w:rPr>
      </w:pPr>
      <w:bookmarkStart w:id="36" w:name="_Hlk130224960"/>
      <w:r>
        <w:rPr>
          <w:rFonts w:hint="eastAsia" w:hAnsi="宋体" w:eastAsia="宋体" w:cs="宋体"/>
          <w:sz w:val="24"/>
          <w:szCs w:val="24"/>
        </w:rPr>
        <w:t>投标方负责消防设施修复及火灾智能预警系统建设，包括所有施工设备、组织施工人员及设备、施工垃圾清理等全套工作。所有设施设备、保证施工安全的措施等必须全部符合相关国家标准或者行业标准。</w:t>
      </w:r>
    </w:p>
    <w:p w14:paraId="2FD42B8A">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改造完成后确保智能消防预警监控平台的完整性和有效性。</w:t>
      </w:r>
    </w:p>
    <w:p w14:paraId="79971A9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实现</w:t>
      </w:r>
      <w:r>
        <w:rPr>
          <w:rFonts w:ascii="宋体" w:hAnsi="宋体" w:eastAsia="宋体" w:cs="宋体"/>
          <w:color w:val="000000"/>
          <w:sz w:val="24"/>
          <w:szCs w:val="24"/>
        </w:rPr>
        <w:t>火灾早期预警、智能联动控制及状态实时监测功能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满足消防安全要求。</w:t>
      </w:r>
    </w:p>
    <w:p w14:paraId="34E4A57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1.3项目完成后提高公司消防智能化管理水平，保障公司及职工生命财产安全。</w:t>
      </w:r>
    </w:p>
    <w:p w14:paraId="42ACBB7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建设原则</w:t>
      </w:r>
    </w:p>
    <w:p w14:paraId="77A1B4E0">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投标应根据本项目消防设施建设改造情况，提供详细方案，满足招标人的实际需求，以操作管理方便、运行安全可靠和经济合理为目标。</w:t>
      </w:r>
    </w:p>
    <w:p w14:paraId="11A4E8F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适用的标准</w:t>
      </w:r>
    </w:p>
    <w:p w14:paraId="7E8B163C">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使用标准已列入陈述本工程所需设备技术要求的相应章节中，当合同内没有表明或商定任何标准时，所有详细资料、材料、设备及制造工艺应符合本技术规范的规定并提交招标人认可。</w:t>
      </w:r>
    </w:p>
    <w:p w14:paraId="38E10451">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1.6使用年限</w:t>
      </w:r>
    </w:p>
    <w:p w14:paraId="2B6F6F7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设计的材料和设备均应有较长的使用期，并应适合于长期的每天24小时的连续运转，且只须进行最少量的维修。</w:t>
      </w:r>
    </w:p>
    <w:p w14:paraId="6D14127A">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材料</w:t>
      </w:r>
    </w:p>
    <w:p w14:paraId="3615C1E4">
      <w:pPr>
        <w:spacing w:line="360" w:lineRule="auto"/>
        <w:ind w:left="239" w:leftChars="114" w:right="238"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室内、室外、水下报警设备、管线</w:t>
      </w:r>
      <w:r>
        <w:rPr>
          <w:rFonts w:hint="eastAsia" w:ascii="宋体" w:hAnsi="宋体" w:eastAsia="宋体" w:cs="宋体"/>
          <w:color w:val="000000"/>
          <w:sz w:val="24"/>
          <w:szCs w:val="24"/>
          <w:highlight w:val="none"/>
        </w:rPr>
        <w:t>应是抗腐蚀的，防腐材料是无毒的。直接与各种化学制品接触的部件应具有对这些化学制品有完全的抗腐蚀与抗磨损的能力，并能保证这些部件不会由于时间的消逝、暴露在日光下或任何其它原因引起老化。</w:t>
      </w:r>
    </w:p>
    <w:p w14:paraId="7BBC0D2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 质量控制</w:t>
      </w:r>
    </w:p>
    <w:p w14:paraId="7850D23A">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设备生产厂家应具有ISO9000系列质量管理控制体系或同类质量管理控制体系的认证。</w:t>
      </w:r>
    </w:p>
    <w:p w14:paraId="4F9DE51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任何</w:t>
      </w:r>
      <w:r>
        <w:rPr>
          <w:rFonts w:hint="eastAsia" w:ascii="宋体" w:hAnsi="宋体" w:eastAsia="宋体" w:cs="宋体"/>
          <w:color w:val="000000"/>
          <w:sz w:val="24"/>
          <w:szCs w:val="24"/>
          <w:lang w:val="en-US" w:eastAsia="zh-CN"/>
        </w:rPr>
        <w:t>消防</w:t>
      </w:r>
      <w:r>
        <w:rPr>
          <w:rFonts w:hint="eastAsia" w:ascii="宋体" w:hAnsi="宋体" w:eastAsia="宋体" w:cs="宋体"/>
          <w:color w:val="000000"/>
          <w:sz w:val="24"/>
          <w:szCs w:val="24"/>
        </w:rPr>
        <w:t>设备和钢结构件的设计与制造均必须受上述的质量管理体系控制。满足国内外相关的技术标准。</w:t>
      </w:r>
    </w:p>
    <w:p w14:paraId="776AA474">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何部件使用期作出证明，投标人可以用相类似设备的使用记录或用广泛的测试记录来证明。</w:t>
      </w:r>
    </w:p>
    <w:p w14:paraId="5133F51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 平衡</w:t>
      </w:r>
    </w:p>
    <w:p w14:paraId="514D81FD">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所有的旋转部分均应作静态与动态平衡，以使在正常的全速运转时，并在最大负荷条件时，均不应在设备本体、或在车间内、或在其周边出现剧烈振动。</w:t>
      </w:r>
    </w:p>
    <w:p w14:paraId="2580A79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 互换性</w:t>
      </w:r>
    </w:p>
    <w:p w14:paraId="53A94BA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所有相同规格的设备不论是作为一个整体或是它的有关部件均应是绝对地可以互换的。</w:t>
      </w:r>
    </w:p>
    <w:p w14:paraId="20C827AD">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所提供的设备的种类必须是合乎标准化的，就这一点而论在实际上能使设备的一些部件具有最大的互换性。</w:t>
      </w:r>
    </w:p>
    <w:p w14:paraId="39A6E1CD">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1.11 噪声控制</w:t>
      </w:r>
    </w:p>
    <w:p w14:paraId="52315A0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投标人应注意保证所安装的设备的所有项目在运转时是无异常噪声。</w:t>
      </w:r>
    </w:p>
    <w:p w14:paraId="4A578F3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如果需要的话应安装消音器以使设备在操作时在离其1.5m的圆周不超过85dB（A）的噪声。</w:t>
      </w:r>
    </w:p>
    <w:p w14:paraId="1C1F090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润滑和清洗</w:t>
      </w:r>
    </w:p>
    <w:p w14:paraId="57578CC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需要周期性</w:t>
      </w:r>
      <w:r>
        <w:rPr>
          <w:rFonts w:hint="eastAsia" w:ascii="宋体" w:hAnsi="宋体" w:eastAsia="宋体" w:cs="宋体"/>
          <w:color w:val="000000"/>
          <w:sz w:val="24"/>
          <w:szCs w:val="24"/>
          <w:lang w:val="en-US" w:eastAsia="zh-CN"/>
        </w:rPr>
        <w:t>清理的设备</w:t>
      </w:r>
      <w:r>
        <w:rPr>
          <w:rFonts w:hint="eastAsia" w:ascii="宋体" w:hAnsi="宋体" w:eastAsia="宋体" w:cs="宋体"/>
          <w:color w:val="000000"/>
          <w:sz w:val="24"/>
          <w:szCs w:val="24"/>
        </w:rPr>
        <w:t>均应</w:t>
      </w:r>
      <w:r>
        <w:rPr>
          <w:rFonts w:hint="eastAsia" w:ascii="宋体" w:hAnsi="宋体" w:eastAsia="宋体" w:cs="宋体"/>
          <w:color w:val="000000"/>
          <w:sz w:val="24"/>
          <w:szCs w:val="24"/>
          <w:lang w:val="en-US" w:eastAsia="zh-CN"/>
        </w:rPr>
        <w:t>安装于</w:t>
      </w:r>
      <w:r>
        <w:rPr>
          <w:rFonts w:hint="eastAsia" w:ascii="宋体" w:hAnsi="宋体" w:eastAsia="宋体" w:cs="宋体"/>
          <w:color w:val="000000"/>
          <w:sz w:val="24"/>
          <w:szCs w:val="24"/>
        </w:rPr>
        <w:t>便于到达的位置上，</w:t>
      </w:r>
      <w:r>
        <w:rPr>
          <w:rFonts w:hint="eastAsia" w:ascii="宋体" w:hAnsi="宋体" w:eastAsia="宋体" w:cs="宋体"/>
          <w:color w:val="000000"/>
          <w:sz w:val="24"/>
          <w:szCs w:val="24"/>
          <w:lang w:val="en-US" w:eastAsia="zh-CN"/>
        </w:rPr>
        <w:t>清理维护保养的设备</w:t>
      </w:r>
      <w:r>
        <w:rPr>
          <w:rFonts w:hint="eastAsia" w:ascii="宋体" w:hAnsi="宋体" w:eastAsia="宋体" w:cs="宋体"/>
          <w:color w:val="000000"/>
          <w:sz w:val="24"/>
          <w:szCs w:val="24"/>
        </w:rPr>
        <w:t>与工具和备件同时提供。</w:t>
      </w:r>
    </w:p>
    <w:p w14:paraId="54C081D6">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1.13 铭牌、标志与电路原理牌</w:t>
      </w:r>
    </w:p>
    <w:p w14:paraId="7841DCE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每台机器和所有的其它设备均应具有一个金属制铭牌板，用牢固的方式固定，以中文把制造商的名称、编号以及全部工作特性（诸如输出功率、速度、压力、制造日期等清楚地表明在上面。</w:t>
      </w:r>
    </w:p>
    <w:p w14:paraId="11C3CAC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当所提供的设备的厂铭牌可能设在一个不方便的部位时，如</w:t>
      </w:r>
      <w:r>
        <w:rPr>
          <w:rFonts w:hint="eastAsia" w:ascii="宋体" w:hAnsi="宋体" w:eastAsia="宋体" w:cs="宋体"/>
          <w:color w:val="000000"/>
          <w:sz w:val="24"/>
          <w:szCs w:val="24"/>
          <w:lang w:val="en-US" w:eastAsia="zh-CN"/>
        </w:rPr>
        <w:t>水下液位计</w:t>
      </w:r>
      <w:r>
        <w:rPr>
          <w:rFonts w:hint="eastAsia" w:ascii="宋体" w:hAnsi="宋体" w:eastAsia="宋体" w:cs="宋体"/>
          <w:color w:val="000000"/>
          <w:sz w:val="24"/>
          <w:szCs w:val="24"/>
        </w:rPr>
        <w:t>，那么投标人应提供另一个含详细内容的厂铭牌，并应安装在或邻近于该设备的控制板处。</w:t>
      </w:r>
    </w:p>
    <w:p w14:paraId="1F46234F">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所有的标志，电路原理牌等应以中文雕刻。</w:t>
      </w:r>
    </w:p>
    <w:p w14:paraId="60C55554">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除非另有规定，所有电气设备如绝缘器，起动装置，开关或保险熔丝以及其它等应清楚地加以标明，以示该单元的功能，而在单相设备的情况时，则表明该设备是连接到那一相的，并应以螺栓把它固定在电气箱的外表面上。</w:t>
      </w:r>
    </w:p>
    <w:p w14:paraId="0D676A3C">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不受气候影响的开关盘，室外绝缘器等应如上述一样固定雕刻好的标志。</w:t>
      </w:r>
    </w:p>
    <w:p w14:paraId="536336C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对在保险熔丝器板上的电路原理表牌的标志应在该熔丝器板上，如上述所规定的那样表明。每个电路均应加以签定和识别。</w:t>
      </w:r>
    </w:p>
    <w:p w14:paraId="2039F00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标志上的字句雕刻，应在该工作未进行之前由招标人批准。在警告标志上的字样应以“危险”二字开始，并以红底白字用中英文书写。</w:t>
      </w:r>
    </w:p>
    <w:p w14:paraId="475BADD6">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1.14 防护</w:t>
      </w:r>
    </w:p>
    <w:p w14:paraId="2328C87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所有的材料和设备、采用的方法和工作质量应随时接受招标人的检查和认可。</w:t>
      </w:r>
    </w:p>
    <w:p w14:paraId="6E9FD313">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当招标人要按本技术规范要求的规定做必要的检查时，投标人应协助进行试验或检查。</w:t>
      </w:r>
    </w:p>
    <w:p w14:paraId="6FC95FF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1.15 安全措施</w:t>
      </w:r>
    </w:p>
    <w:p w14:paraId="1B73A309">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1.15.1</w:t>
      </w:r>
      <w:r>
        <w:rPr>
          <w:rFonts w:hint="eastAsia" w:ascii="宋体" w:hAnsi="宋体" w:eastAsia="宋体" w:cs="宋体"/>
          <w:color w:val="000000"/>
          <w:sz w:val="24"/>
          <w:szCs w:val="24"/>
        </w:rPr>
        <w:t>除电气系统中设备过电流和信号报警保护外，设备一般应设机械式自动复位式过扭矩或安全销保护。</w:t>
      </w:r>
    </w:p>
    <w:p w14:paraId="3E424026">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1.15.2</w:t>
      </w:r>
      <w:r>
        <w:rPr>
          <w:rFonts w:hint="eastAsia" w:ascii="宋体" w:hAnsi="宋体" w:eastAsia="宋体" w:cs="宋体"/>
          <w:color w:val="000000"/>
          <w:sz w:val="24"/>
          <w:szCs w:val="24"/>
        </w:rPr>
        <w:t>设备的所有含有危险因素的部分应加上安全罩。在正常情况下，温度高于60或小于5℃的所有零件应装有防护栏或隔温保温措施。</w:t>
      </w:r>
    </w:p>
    <w:p w14:paraId="0EA3CE45">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1.15.3</w:t>
      </w:r>
      <w:r>
        <w:rPr>
          <w:rFonts w:hint="eastAsia" w:ascii="宋体" w:hAnsi="宋体" w:eastAsia="宋体" w:cs="宋体"/>
          <w:color w:val="000000"/>
          <w:sz w:val="24"/>
          <w:szCs w:val="24"/>
        </w:rPr>
        <w:t>所有电气传导件包括由此而形成的电器装置都应绝缘或用防护栏防护或置于安全之处以防危险。</w:t>
      </w:r>
    </w:p>
    <w:p w14:paraId="1EE714EC">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1.15.4</w:t>
      </w:r>
      <w:r>
        <w:rPr>
          <w:rFonts w:hint="eastAsia" w:ascii="宋体" w:hAnsi="宋体" w:eastAsia="宋体" w:cs="宋体"/>
          <w:color w:val="000000"/>
          <w:sz w:val="24"/>
          <w:szCs w:val="24"/>
        </w:rPr>
        <w:t>安全设计应符合GB5083《生产设备安全卫生设计总则》中的有关规定。</w:t>
      </w:r>
    </w:p>
    <w:p w14:paraId="62311E4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1.15.5</w:t>
      </w:r>
      <w:r>
        <w:rPr>
          <w:rFonts w:hint="eastAsia" w:ascii="宋体" w:hAnsi="宋体" w:eastAsia="宋体" w:cs="宋体"/>
          <w:color w:val="000000"/>
          <w:sz w:val="24"/>
          <w:szCs w:val="24"/>
        </w:rPr>
        <w:t>带电设备接地电阻不应大于4Ω。</w:t>
      </w:r>
    </w:p>
    <w:p w14:paraId="2548F9EC">
      <w:pPr>
        <w:pStyle w:val="20"/>
        <w:spacing w:line="360" w:lineRule="auto"/>
        <w:ind w:firstLine="720" w:firstLineChars="300"/>
        <w:rPr>
          <w:rFonts w:hint="eastAsia" w:hAnsi="宋体" w:eastAsia="宋体" w:cs="宋体"/>
          <w:sz w:val="24"/>
          <w:szCs w:val="24"/>
        </w:rPr>
      </w:pPr>
      <w:r>
        <w:rPr>
          <w:rFonts w:hint="eastAsia" w:hAnsi="宋体" w:eastAsia="宋体" w:cs="宋体"/>
          <w:sz w:val="24"/>
          <w:szCs w:val="24"/>
          <w:lang w:val="en-US" w:eastAsia="zh-CN"/>
        </w:rPr>
        <w:t>1.15.6</w:t>
      </w:r>
      <w:r>
        <w:rPr>
          <w:rFonts w:hint="eastAsia" w:hAnsi="宋体" w:eastAsia="宋体" w:cs="宋体"/>
          <w:sz w:val="24"/>
          <w:szCs w:val="24"/>
        </w:rPr>
        <w:t>本项目的相关内容由中标方全权负责。</w:t>
      </w:r>
    </w:p>
    <w:p w14:paraId="41E1189C">
      <w:pPr>
        <w:pStyle w:val="20"/>
        <w:spacing w:line="360" w:lineRule="auto"/>
        <w:ind w:firstLine="720" w:firstLineChars="300"/>
        <w:rPr>
          <w:rFonts w:hint="eastAsia" w:hAnsi="宋体" w:eastAsia="宋体" w:cs="宋体"/>
          <w:sz w:val="24"/>
          <w:szCs w:val="24"/>
        </w:rPr>
      </w:pPr>
      <w:r>
        <w:rPr>
          <w:rFonts w:hint="eastAsia" w:hAnsi="宋体" w:eastAsia="宋体" w:cs="宋体"/>
          <w:sz w:val="24"/>
          <w:szCs w:val="24"/>
          <w:lang w:val="en-US" w:eastAsia="zh-CN"/>
        </w:rPr>
        <w:t>1.15.7</w:t>
      </w:r>
      <w:r>
        <w:rPr>
          <w:rFonts w:hint="eastAsia" w:hAnsi="宋体" w:eastAsia="宋体" w:cs="宋体"/>
          <w:sz w:val="24"/>
          <w:szCs w:val="24"/>
        </w:rPr>
        <w:t>中标方应遵守</w:t>
      </w:r>
      <w:r>
        <w:rPr>
          <w:rFonts w:hint="eastAsia" w:hAnsi="宋体" w:eastAsia="宋体" w:cs="宋体"/>
          <w:sz w:val="24"/>
          <w:szCs w:val="24"/>
          <w:lang w:val="en-US" w:eastAsia="zh-CN"/>
        </w:rPr>
        <w:t>项目施工过程中的</w:t>
      </w:r>
      <w:r>
        <w:rPr>
          <w:rFonts w:hint="eastAsia" w:hAnsi="宋体" w:eastAsia="宋体" w:cs="宋体"/>
          <w:sz w:val="24"/>
          <w:szCs w:val="24"/>
        </w:rPr>
        <w:t>安全生产有关管理规定,严格按照安全标准组织施工，并随时接受安全检查人员实施的监督检查，采取必要的安全防护措施，消除隐患。由于中标方安全措施不利造成事故的责任和因此发生的费用，由中标方承担。</w:t>
      </w:r>
    </w:p>
    <w:p w14:paraId="3F51DE2C">
      <w:pPr>
        <w:pStyle w:val="20"/>
        <w:spacing w:line="360" w:lineRule="auto"/>
        <w:ind w:firstLine="720" w:firstLineChars="300"/>
        <w:rPr>
          <w:rFonts w:hint="eastAsia" w:hAnsi="宋体" w:eastAsia="宋体" w:cs="宋体"/>
          <w:sz w:val="24"/>
          <w:szCs w:val="24"/>
        </w:rPr>
      </w:pPr>
      <w:r>
        <w:rPr>
          <w:rFonts w:hint="eastAsia" w:hAnsi="宋体" w:eastAsia="宋体" w:cs="宋体"/>
          <w:sz w:val="24"/>
          <w:szCs w:val="24"/>
          <w:lang w:val="en-US" w:eastAsia="zh-CN"/>
        </w:rPr>
        <w:t>1.15.8</w:t>
      </w:r>
      <w:r>
        <w:rPr>
          <w:rFonts w:hint="eastAsia" w:hAnsi="宋体" w:eastAsia="宋体" w:cs="宋体"/>
          <w:sz w:val="24"/>
          <w:szCs w:val="24"/>
        </w:rPr>
        <w:t>中标方应指定现场负责人一名，作为现场总协调。</w:t>
      </w:r>
    </w:p>
    <w:p w14:paraId="40AB334D">
      <w:pPr>
        <w:pStyle w:val="20"/>
        <w:numPr>
          <w:ilvl w:val="0"/>
          <w:numId w:val="4"/>
        </w:numPr>
        <w:spacing w:line="360" w:lineRule="auto"/>
        <w:ind w:left="0" w:leftChars="0" w:firstLine="480" w:firstLineChars="200"/>
        <w:rPr>
          <w:rFonts w:hint="eastAsia" w:hAnsi="宋体" w:eastAsia="宋体" w:cs="宋体"/>
          <w:b/>
          <w:bCs/>
          <w:sz w:val="24"/>
          <w:szCs w:val="24"/>
          <w:lang w:val="en-US" w:eastAsia="zh-CN"/>
        </w:rPr>
      </w:pPr>
      <w:r>
        <w:rPr>
          <w:rFonts w:hint="eastAsia" w:hAnsi="宋体" w:eastAsia="宋体" w:cs="宋体"/>
          <w:sz w:val="24"/>
          <w:szCs w:val="24"/>
          <w:lang w:val="en-US" w:eastAsia="zh-CN"/>
        </w:rPr>
        <w:t>1.15.9</w:t>
      </w:r>
      <w:r>
        <w:rPr>
          <w:rFonts w:hint="eastAsia" w:hAnsi="宋体" w:eastAsia="宋体" w:cs="宋体"/>
          <w:sz w:val="24"/>
          <w:szCs w:val="24"/>
        </w:rPr>
        <w:t>中标方人员在招标方厂区内必须遵守消防安全管理程序。施工人员在施工前，必须接受招标方消防安全知识培训。所用设备必须符合国家有关设备使用安全标准，施工人员必须持证操作。同时，施工过程中必须接受招标方消防安全管理人员的检查、监督，对查出的问题，必须及时整改，彻底消除消防安全隐患。由于中标方不遵守招标方的管理制度导致引发火灾时，由中标方承担全部火灾责任。上述因中标方责任行为导致招标方发生损失时，中标方须对招标方因此造成的损失给予赔偿。</w:t>
      </w:r>
    </w:p>
    <w:p w14:paraId="5E6E2662">
      <w:pPr>
        <w:pStyle w:val="20"/>
        <w:numPr>
          <w:ilvl w:val="0"/>
          <w:numId w:val="0"/>
        </w:numPr>
        <w:spacing w:line="360" w:lineRule="auto"/>
        <w:ind w:leftChars="200"/>
        <w:rPr>
          <w:rFonts w:hint="eastAsia" w:hAnsi="宋体" w:eastAsia="宋体" w:cs="宋体"/>
          <w:b/>
          <w:bCs/>
          <w:sz w:val="24"/>
          <w:szCs w:val="24"/>
          <w:lang w:val="en-US" w:eastAsia="zh-CN"/>
        </w:rPr>
      </w:pPr>
      <w:r>
        <w:rPr>
          <w:rFonts w:hint="eastAsia" w:hAnsi="宋体" w:eastAsia="宋体" w:cs="宋体"/>
          <w:b/>
          <w:bCs/>
          <w:sz w:val="24"/>
          <w:szCs w:val="24"/>
          <w:lang w:val="en-US" w:eastAsia="zh-CN"/>
        </w:rPr>
        <w:t>1.16其他要求</w:t>
      </w:r>
    </w:p>
    <w:p w14:paraId="3FF1F6BD">
      <w:pPr>
        <w:pStyle w:val="20"/>
        <w:spacing w:line="360" w:lineRule="auto"/>
        <w:ind w:firstLine="480" w:firstLineChars="200"/>
        <w:rPr>
          <w:rFonts w:hint="eastAsia" w:hAnsi="宋体" w:eastAsia="宋体" w:cs="宋体"/>
          <w:sz w:val="24"/>
          <w:szCs w:val="24"/>
        </w:rPr>
      </w:pPr>
      <w:r>
        <w:rPr>
          <w:rFonts w:hint="eastAsia" w:hAnsi="宋体" w:eastAsia="宋体" w:cs="宋体"/>
          <w:sz w:val="24"/>
          <w:szCs w:val="24"/>
          <w:lang w:val="en-US" w:eastAsia="zh-CN"/>
        </w:rPr>
        <w:t>1.16.1</w:t>
      </w:r>
      <w:r>
        <w:rPr>
          <w:rFonts w:hint="eastAsia" w:hAnsi="宋体" w:eastAsia="宋体" w:cs="宋体"/>
          <w:sz w:val="24"/>
          <w:szCs w:val="24"/>
        </w:rPr>
        <w:t>上述该项目包含设备费用、人工费用、其他费用。由买方根据图纸（图纸随招标文件同时发放）进行施工，保证该项目在施工、调试完成后可以对重点防火部位进行智慧化的管控，同时要留有25%以上的余量，以便买方后期增设相关设备及设施；包含基础数据库建设及调试费用。</w:t>
      </w:r>
    </w:p>
    <w:p w14:paraId="760323FA">
      <w:pPr>
        <w:pStyle w:val="2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sz w:val="24"/>
          <w:szCs w:val="24"/>
          <w:highlight w:val="none"/>
        </w:rPr>
      </w:pPr>
      <w:r>
        <w:rPr>
          <w:rFonts w:hint="eastAsia" w:hAnsi="宋体" w:eastAsia="宋体" w:cs="宋体"/>
          <w:sz w:val="24"/>
          <w:szCs w:val="24"/>
          <w:highlight w:val="none"/>
          <w:lang w:val="en-US" w:eastAsia="zh-CN"/>
        </w:rPr>
        <w:t>1.16.2</w:t>
      </w:r>
      <w:r>
        <w:rPr>
          <w:rFonts w:hint="eastAsia" w:hAnsi="宋体" w:eastAsia="宋体" w:cs="宋体"/>
          <w:sz w:val="24"/>
          <w:szCs w:val="24"/>
          <w:highlight w:val="none"/>
        </w:rPr>
        <w:t>智能管控包含手机APP在线对重</w:t>
      </w:r>
      <w:r>
        <w:rPr>
          <w:rFonts w:hint="eastAsia" w:hAnsi="宋体" w:eastAsia="宋体" w:cs="宋体"/>
          <w:b/>
          <w:bCs/>
          <w:sz w:val="24"/>
          <w:szCs w:val="24"/>
          <w:highlight w:val="none"/>
        </w:rPr>
        <w:t>点防火部位进行监控</w:t>
      </w:r>
      <w:r>
        <w:rPr>
          <w:rFonts w:hint="eastAsia" w:hAnsi="宋体" w:eastAsia="宋体" w:cs="宋体"/>
          <w:b/>
          <w:bCs/>
          <w:sz w:val="24"/>
          <w:szCs w:val="24"/>
          <w:highlight w:val="none"/>
          <w:lang w:eastAsia="zh-CN"/>
        </w:rPr>
        <w:t>（</w:t>
      </w:r>
      <w:r>
        <w:rPr>
          <w:rFonts w:hint="eastAsia" w:hAnsi="宋体" w:eastAsia="宋体" w:cs="宋体"/>
          <w:b/>
          <w:bCs/>
          <w:sz w:val="24"/>
          <w:szCs w:val="24"/>
          <w:highlight w:val="none"/>
          <w:lang w:val="en-US" w:eastAsia="zh-CN"/>
        </w:rPr>
        <w:t>消控室已安装现场监控部位</w:t>
      </w:r>
      <w:r>
        <w:rPr>
          <w:rFonts w:hint="eastAsia" w:hAnsi="宋体" w:eastAsia="宋体" w:cs="宋体"/>
          <w:b/>
          <w:bCs/>
          <w:sz w:val="24"/>
          <w:szCs w:val="24"/>
          <w:highlight w:val="none"/>
          <w:lang w:eastAsia="zh-CN"/>
        </w:rPr>
        <w:t>）</w:t>
      </w:r>
      <w:r>
        <w:rPr>
          <w:rFonts w:hint="eastAsia" w:hAnsi="宋体" w:eastAsia="宋体" w:cs="宋体"/>
          <w:sz w:val="24"/>
          <w:szCs w:val="24"/>
          <w:highlight w:val="none"/>
        </w:rPr>
        <w:t>、起火点自动识别报警、无线物联网平台快速传输。</w:t>
      </w:r>
    </w:p>
    <w:p w14:paraId="019FC12E">
      <w:pPr>
        <w:pStyle w:val="20"/>
        <w:rPr>
          <w:rFonts w:hint="default"/>
          <w:lang w:val="en-US" w:eastAsia="zh-CN"/>
        </w:rPr>
      </w:pPr>
    </w:p>
    <w:p w14:paraId="69B0AE5A">
      <w:pPr>
        <w:spacing w:line="360" w:lineRule="auto"/>
        <w:ind w:left="239" w:leftChars="114" w:right="238" w:firstLine="482" w:firstLineChars="200"/>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2  技术参数和要求：（技术参数以现场核实为准）</w:t>
      </w:r>
    </w:p>
    <w:p w14:paraId="3A1DAAA8">
      <w:pPr>
        <w:spacing w:line="360" w:lineRule="auto"/>
        <w:ind w:left="239" w:leftChars="114" w:right="238" w:firstLine="482" w:firstLineChars="200"/>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2.1</w:t>
      </w:r>
      <w:bookmarkEnd w:id="36"/>
      <w:r>
        <w:rPr>
          <w:rFonts w:hint="eastAsia" w:ascii="宋体" w:hAnsi="宋体" w:eastAsia="宋体" w:cs="宋体"/>
          <w:b/>
          <w:bCs/>
          <w:color w:val="000000" w:themeColor="text1"/>
          <w:sz w:val="24"/>
          <w:szCs w:val="24"/>
          <w14:textFill>
            <w14:solidFill>
              <w14:schemeClr w14:val="tx1"/>
            </w14:solidFill>
          </w14:textFill>
        </w:rPr>
        <w:t>、消防报警设备安装；</w:t>
      </w:r>
    </w:p>
    <w:p w14:paraId="47EA296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（1）更换现有消火栓报警器，增加手动报警器和火灾声光报警器。（</w:t>
      </w:r>
      <w:r>
        <w:rPr>
          <w:rFonts w:hint="eastAsia" w:ascii="宋体" w:hAnsi="宋体" w:eastAsia="宋体" w:cs="宋体"/>
          <w:color w:val="000000"/>
          <w:sz w:val="24"/>
          <w:szCs w:val="24"/>
          <w:lang w:val="en-US" w:eastAsia="zh-CN"/>
        </w:rPr>
        <w:t>更换</w:t>
      </w:r>
      <w:r>
        <w:rPr>
          <w:rFonts w:hint="eastAsia" w:ascii="宋体" w:hAnsi="宋体" w:eastAsia="宋体" w:cs="宋体"/>
          <w:color w:val="000000"/>
          <w:sz w:val="24"/>
          <w:szCs w:val="24"/>
        </w:rPr>
        <w:t>消火栓报警器共368个，新增184个手动报警器和184个火灾声光报警器）；</w:t>
      </w:r>
    </w:p>
    <w:p w14:paraId="1BF4C0F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在各涂装线、化学品仓库、危废仓库、除尘设施、VOCs治理设施、电动叉车充电区、弱电机房、配电平台等重点防火部位安装温感报警器、烟感报警器、红外火焰探测器等火灾报警装置。（共20个温感报警器、48个烟感报警器、96个红外火焰探测器）；</w:t>
      </w:r>
    </w:p>
    <w:p w14:paraId="234808CD">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（3）在各产线安装区域火灾报警主机（共计5台），将以上报警信号经各产线区域主机传输至消防中控室消防主机。</w:t>
      </w:r>
    </w:p>
    <w:tbl>
      <w:tblPr>
        <w:tblStyle w:val="41"/>
        <w:tblW w:w="0" w:type="auto"/>
        <w:tblInd w:w="0" w:type="dxa"/>
        <w:tblLayout w:type="fixed"/>
        <w:tblCellMar>
          <w:top w:w="0" w:type="dxa"/>
          <w:left w:w="108" w:type="dxa"/>
          <w:bottom w:w="0" w:type="dxa"/>
          <w:right w:w="108" w:type="dxa"/>
        </w:tblCellMar>
      </w:tblPr>
      <w:tblGrid>
        <w:gridCol w:w="611"/>
        <w:gridCol w:w="1219"/>
        <w:gridCol w:w="1426"/>
        <w:gridCol w:w="2741"/>
        <w:gridCol w:w="656"/>
        <w:gridCol w:w="572"/>
        <w:gridCol w:w="708"/>
        <w:gridCol w:w="1128"/>
      </w:tblGrid>
      <w:tr w14:paraId="476B8362">
        <w:tblPrEx>
          <w:tblCellMar>
            <w:top w:w="0" w:type="dxa"/>
            <w:left w:w="108" w:type="dxa"/>
            <w:bottom w:w="0" w:type="dxa"/>
            <w:right w:w="108" w:type="dxa"/>
          </w:tblCellMar>
        </w:tblPrEx>
        <w:trPr>
          <w:trHeight w:val="1162" w:hRule="atLeast"/>
        </w:trPr>
        <w:tc>
          <w:tcPr>
            <w:tcW w:w="611" w:type="dxa"/>
            <w:tcBorders>
              <w:top w:val="single" w:color="auto" w:sz="4" w:space="0"/>
              <w:left w:val="single" w:color="auto" w:sz="4" w:space="0"/>
              <w:bottom w:val="single" w:color="auto" w:sz="4" w:space="0"/>
              <w:right w:val="single" w:color="auto" w:sz="4" w:space="0"/>
            </w:tcBorders>
            <w:shd w:val="clear" w:color="000000" w:fill="FFFFFF"/>
            <w:vAlign w:val="center"/>
          </w:tcPr>
          <w:p w14:paraId="0D025FA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1219"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277B0971">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物资/设备名称</w:t>
            </w:r>
          </w:p>
        </w:tc>
        <w:tc>
          <w:tcPr>
            <w:tcW w:w="1426" w:type="dxa"/>
            <w:tcBorders>
              <w:top w:val="single" w:color="auto" w:sz="4" w:space="0"/>
              <w:left w:val="nil"/>
              <w:bottom w:val="single" w:color="auto" w:sz="4" w:space="0"/>
              <w:right w:val="single" w:color="auto" w:sz="4" w:space="0"/>
            </w:tcBorders>
            <w:shd w:val="clear" w:color="000000" w:fill="FFFFFF"/>
            <w:noWrap/>
            <w:vAlign w:val="center"/>
          </w:tcPr>
          <w:p w14:paraId="3625FE4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w:t>
            </w:r>
          </w:p>
        </w:tc>
        <w:tc>
          <w:tcPr>
            <w:tcW w:w="2741" w:type="dxa"/>
            <w:tcBorders>
              <w:top w:val="single" w:color="auto" w:sz="4" w:space="0"/>
              <w:left w:val="nil"/>
              <w:bottom w:val="single" w:color="auto" w:sz="4" w:space="0"/>
              <w:right w:val="single" w:color="auto" w:sz="4" w:space="0"/>
            </w:tcBorders>
            <w:shd w:val="clear" w:color="000000" w:fill="FFFFFF"/>
            <w:vAlign w:val="center"/>
          </w:tcPr>
          <w:p w14:paraId="6A99D06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具体参数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（规格型号的描述）</w:t>
            </w:r>
          </w:p>
        </w:tc>
        <w:tc>
          <w:tcPr>
            <w:tcW w:w="656" w:type="dxa"/>
            <w:tcBorders>
              <w:top w:val="single" w:color="auto" w:sz="4" w:space="0"/>
              <w:left w:val="nil"/>
              <w:bottom w:val="single" w:color="auto" w:sz="4" w:space="0"/>
              <w:right w:val="single" w:color="auto" w:sz="4" w:space="0"/>
            </w:tcBorders>
            <w:shd w:val="clear" w:color="000000" w:fill="FFFFFF"/>
            <w:noWrap/>
            <w:vAlign w:val="center"/>
          </w:tcPr>
          <w:p w14:paraId="29DCBFA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品牌</w:t>
            </w:r>
          </w:p>
        </w:tc>
        <w:tc>
          <w:tcPr>
            <w:tcW w:w="572" w:type="dxa"/>
            <w:tcBorders>
              <w:top w:val="single" w:color="auto" w:sz="4" w:space="0"/>
              <w:left w:val="nil"/>
              <w:bottom w:val="single" w:color="auto" w:sz="4" w:space="0"/>
              <w:right w:val="single" w:color="auto" w:sz="4" w:space="0"/>
            </w:tcBorders>
            <w:shd w:val="clear" w:color="000000" w:fill="FFFFFF"/>
            <w:vAlign w:val="center"/>
          </w:tcPr>
          <w:p w14:paraId="14B076E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708" w:type="dxa"/>
            <w:tcBorders>
              <w:top w:val="single" w:color="auto" w:sz="4" w:space="0"/>
              <w:left w:val="nil"/>
              <w:bottom w:val="single" w:color="auto" w:sz="4" w:space="0"/>
              <w:right w:val="single" w:color="auto" w:sz="4" w:space="0"/>
            </w:tcBorders>
            <w:shd w:val="clear" w:color="000000" w:fill="FFFFFF"/>
            <w:noWrap/>
            <w:vAlign w:val="center"/>
          </w:tcPr>
          <w:p w14:paraId="50CD651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1128" w:type="dxa"/>
            <w:tcBorders>
              <w:top w:val="single" w:color="auto" w:sz="4" w:space="0"/>
              <w:left w:val="nil"/>
              <w:bottom w:val="single" w:color="auto" w:sz="4" w:space="0"/>
              <w:right w:val="single" w:color="auto" w:sz="4" w:space="0"/>
            </w:tcBorders>
            <w:shd w:val="clear" w:color="000000" w:fill="FFFFFF"/>
            <w:noWrap/>
            <w:vAlign w:val="center"/>
          </w:tcPr>
          <w:p w14:paraId="72ABE48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安装位置</w:t>
            </w:r>
          </w:p>
        </w:tc>
      </w:tr>
      <w:tr w14:paraId="5B8CD108">
        <w:tblPrEx>
          <w:tblCellMar>
            <w:top w:w="0" w:type="dxa"/>
            <w:left w:w="108" w:type="dxa"/>
            <w:bottom w:w="0" w:type="dxa"/>
            <w:right w:w="108" w:type="dxa"/>
          </w:tblCellMar>
        </w:tblPrEx>
        <w:trPr>
          <w:trHeight w:val="566"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7A59E2B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029C2D2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消火栓报警按钮</w:t>
            </w:r>
          </w:p>
        </w:tc>
        <w:tc>
          <w:tcPr>
            <w:tcW w:w="1426" w:type="dxa"/>
            <w:tcBorders>
              <w:top w:val="nil"/>
              <w:left w:val="nil"/>
              <w:bottom w:val="single" w:color="auto" w:sz="4" w:space="0"/>
              <w:right w:val="single" w:color="auto" w:sz="4" w:space="0"/>
            </w:tcBorders>
            <w:shd w:val="clear" w:color="000000" w:fill="FFFFFF"/>
            <w:vAlign w:val="center"/>
          </w:tcPr>
          <w:p w14:paraId="3C7E0AB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J-SAM-GST9123B</w:t>
            </w:r>
          </w:p>
        </w:tc>
        <w:tc>
          <w:tcPr>
            <w:tcW w:w="2741" w:type="dxa"/>
            <w:tcBorders>
              <w:top w:val="nil"/>
              <w:left w:val="nil"/>
              <w:bottom w:val="single" w:color="auto" w:sz="4" w:space="0"/>
              <w:right w:val="single" w:color="auto" w:sz="4" w:space="0"/>
            </w:tcBorders>
            <w:shd w:val="clear" w:color="000000" w:fill="FFFFFF"/>
            <w:vAlign w:val="center"/>
          </w:tcPr>
          <w:p w14:paraId="4A6EC40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带底座，电子编码，含电话插孔</w:t>
            </w:r>
          </w:p>
        </w:tc>
        <w:tc>
          <w:tcPr>
            <w:tcW w:w="656" w:type="dxa"/>
            <w:tcBorders>
              <w:top w:val="nil"/>
              <w:left w:val="nil"/>
              <w:bottom w:val="single" w:color="auto" w:sz="4" w:space="0"/>
              <w:right w:val="single" w:color="auto" w:sz="4" w:space="0"/>
            </w:tcBorders>
            <w:shd w:val="clear" w:color="000000" w:fill="FFFFFF"/>
            <w:vAlign w:val="center"/>
          </w:tcPr>
          <w:p w14:paraId="16627F4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5BB9BEF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8" w:type="dxa"/>
            <w:tcBorders>
              <w:top w:val="nil"/>
              <w:left w:val="nil"/>
              <w:bottom w:val="single" w:color="auto" w:sz="4" w:space="0"/>
              <w:right w:val="single" w:color="auto" w:sz="4" w:space="0"/>
            </w:tcBorders>
            <w:shd w:val="clear" w:color="000000" w:fill="FFFFFF"/>
            <w:vAlign w:val="center"/>
          </w:tcPr>
          <w:p w14:paraId="7FE06425">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368</w:t>
            </w:r>
          </w:p>
        </w:tc>
        <w:tc>
          <w:tcPr>
            <w:tcW w:w="1128" w:type="dxa"/>
            <w:tcBorders>
              <w:top w:val="nil"/>
              <w:left w:val="nil"/>
              <w:bottom w:val="single" w:color="auto" w:sz="4" w:space="0"/>
              <w:right w:val="single" w:color="auto" w:sz="4" w:space="0"/>
            </w:tcBorders>
            <w:shd w:val="clear" w:color="000000" w:fill="FFFFFF"/>
            <w:noWrap/>
            <w:vAlign w:val="center"/>
          </w:tcPr>
          <w:p w14:paraId="5E6ECBC9">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消火栓内</w:t>
            </w:r>
          </w:p>
        </w:tc>
      </w:tr>
      <w:tr w14:paraId="6D3EAD7E">
        <w:tblPrEx>
          <w:tblCellMar>
            <w:top w:w="0" w:type="dxa"/>
            <w:left w:w="108" w:type="dxa"/>
            <w:bottom w:w="0" w:type="dxa"/>
            <w:right w:w="108" w:type="dxa"/>
          </w:tblCellMar>
        </w:tblPrEx>
        <w:trPr>
          <w:trHeight w:val="566"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119B03B9">
            <w:pPr>
              <w:widowControl/>
              <w:jc w:val="center"/>
              <w:rPr>
                <w:rFonts w:hint="eastAsia" w:ascii="宋体" w:hAnsi="宋体" w:eastAsia="宋体" w:cs="宋体"/>
                <w:color w:val="000000"/>
                <w:kern w:val="0"/>
                <w:sz w:val="22"/>
              </w:rPr>
            </w:pPr>
          </w:p>
        </w:tc>
        <w:tc>
          <w:tcPr>
            <w:tcW w:w="1219" w:type="dxa"/>
            <w:tcBorders>
              <w:top w:val="nil"/>
              <w:left w:val="single" w:color="auto" w:sz="4" w:space="0"/>
              <w:bottom w:val="single" w:color="auto" w:sz="4" w:space="0"/>
              <w:right w:val="single" w:color="auto" w:sz="4" w:space="0"/>
            </w:tcBorders>
            <w:shd w:val="clear" w:color="auto" w:fill="auto"/>
            <w:noWrap/>
            <w:vAlign w:val="center"/>
          </w:tcPr>
          <w:p w14:paraId="330C0E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手动报警按钮</w:t>
            </w:r>
          </w:p>
        </w:tc>
        <w:tc>
          <w:tcPr>
            <w:tcW w:w="1426" w:type="dxa"/>
            <w:tcBorders>
              <w:top w:val="nil"/>
              <w:left w:val="nil"/>
              <w:bottom w:val="single" w:color="auto" w:sz="4" w:space="0"/>
              <w:right w:val="single" w:color="auto" w:sz="4" w:space="0"/>
            </w:tcBorders>
            <w:shd w:val="clear" w:color="auto" w:fill="auto"/>
            <w:vAlign w:val="center"/>
          </w:tcPr>
          <w:p w14:paraId="4B2B57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J-SAM-GST9122B</w:t>
            </w:r>
          </w:p>
        </w:tc>
        <w:tc>
          <w:tcPr>
            <w:tcW w:w="2741" w:type="dxa"/>
            <w:tcBorders>
              <w:top w:val="nil"/>
              <w:left w:val="nil"/>
              <w:bottom w:val="single" w:color="auto" w:sz="4" w:space="0"/>
              <w:right w:val="single" w:color="auto" w:sz="4" w:space="0"/>
            </w:tcBorders>
            <w:shd w:val="clear" w:color="000000" w:fill="FFFFFF"/>
            <w:vAlign w:val="center"/>
          </w:tcPr>
          <w:p w14:paraId="6062E15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(1)工作电压:</w:t>
            </w:r>
          </w:p>
          <w:p w14:paraId="74F7DDC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信号总线电压:24V允许范围:16V~28V</w:t>
            </w:r>
          </w:p>
          <w:p w14:paraId="7626831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(2)工作电流:</w:t>
            </w:r>
          </w:p>
          <w:p w14:paraId="3FE1062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监视电流≤0.3mA</w:t>
            </w:r>
          </w:p>
          <w:p w14:paraId="39BAD99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报警电流≤0.9mA</w:t>
            </w:r>
          </w:p>
          <w:p w14:paraId="6474B43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(3)启动零件型式:可重复使用型</w:t>
            </w:r>
          </w:p>
          <w:p w14:paraId="010BAC1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(4)启动方式:人工按下按片</w:t>
            </w:r>
          </w:p>
          <w:p w14:paraId="5587786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(5)复位方式:用专用钥匙复位</w:t>
            </w:r>
          </w:p>
          <w:p w14:paraId="5F94029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(6)指示灯:火警，红色，正常巡检时约3s闪亮-次，报警后点亮;电话指示，红色，约5s闪亮一次</w:t>
            </w:r>
          </w:p>
          <w:p w14:paraId="2E89D29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(7)编码方式:电子编码，编码范围在1~242之间任意设定</w:t>
            </w:r>
          </w:p>
          <w:p w14:paraId="62E1887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(8)线制:与控制器采用无极性信号二总线连接，与GST-LD-8304采用二线制连接</w:t>
            </w:r>
          </w:p>
          <w:p w14:paraId="491492A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(9)使用环境:</w:t>
            </w:r>
          </w:p>
          <w:p w14:paraId="0362B8E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类型:户内</w:t>
            </w:r>
          </w:p>
          <w:p w14:paraId="354AE1E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温度:-10℃~+55℃</w:t>
            </w:r>
          </w:p>
          <w:p w14:paraId="6B0D962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相对湿度≤95%，不凝露</w:t>
            </w:r>
          </w:p>
          <w:p w14:paraId="3EAAE25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(10)外形尺寸:91mmx91mmx45.5mm(带底</w:t>
            </w:r>
          </w:p>
          <w:p w14:paraId="7F0C26B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(11)外壳防护等级:IP40</w:t>
            </w:r>
          </w:p>
          <w:p w14:paraId="0BD0282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(12)壳体材料和颜色:ABS，红色</w:t>
            </w:r>
          </w:p>
          <w:p w14:paraId="2F26DB1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(13)重量:约128g(含底壳)</w:t>
            </w:r>
          </w:p>
          <w:p w14:paraId="0A63812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(14)安装孔距:60mm</w:t>
            </w:r>
          </w:p>
        </w:tc>
        <w:tc>
          <w:tcPr>
            <w:tcW w:w="656" w:type="dxa"/>
            <w:tcBorders>
              <w:top w:val="nil"/>
              <w:left w:val="nil"/>
              <w:bottom w:val="single" w:color="auto" w:sz="4" w:space="0"/>
              <w:right w:val="single" w:color="auto" w:sz="4" w:space="0"/>
            </w:tcBorders>
            <w:shd w:val="clear" w:color="000000" w:fill="FFFFFF"/>
            <w:vAlign w:val="center"/>
          </w:tcPr>
          <w:p w14:paraId="03F2B448">
            <w:pPr>
              <w:widowControl/>
              <w:jc w:val="center"/>
              <w:rPr>
                <w:rFonts w:hint="eastAsia" w:ascii="宋体" w:hAnsi="宋体" w:eastAsia="宋体" w:cs="宋体"/>
                <w:color w:val="000000"/>
                <w:kern w:val="0"/>
                <w:sz w:val="22"/>
              </w:rPr>
            </w:pPr>
          </w:p>
        </w:tc>
        <w:tc>
          <w:tcPr>
            <w:tcW w:w="572" w:type="dxa"/>
            <w:tcBorders>
              <w:top w:val="nil"/>
              <w:left w:val="nil"/>
              <w:bottom w:val="single" w:color="auto" w:sz="4" w:space="0"/>
              <w:right w:val="single" w:color="auto" w:sz="4" w:space="0"/>
            </w:tcBorders>
            <w:shd w:val="clear" w:color="000000" w:fill="FFFFFF"/>
            <w:noWrap/>
            <w:vAlign w:val="center"/>
          </w:tcPr>
          <w:p w14:paraId="765BC8EA">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个</w:t>
            </w:r>
          </w:p>
        </w:tc>
        <w:tc>
          <w:tcPr>
            <w:tcW w:w="708" w:type="dxa"/>
            <w:tcBorders>
              <w:top w:val="nil"/>
              <w:left w:val="nil"/>
              <w:bottom w:val="single" w:color="auto" w:sz="4" w:space="0"/>
              <w:right w:val="single" w:color="auto" w:sz="4" w:space="0"/>
            </w:tcBorders>
            <w:shd w:val="clear" w:color="000000" w:fill="FFFFFF"/>
            <w:vAlign w:val="center"/>
          </w:tcPr>
          <w:p w14:paraId="31BE71D5">
            <w:pPr>
              <w:widowControl/>
              <w:jc w:val="both"/>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184</w:t>
            </w:r>
          </w:p>
        </w:tc>
        <w:tc>
          <w:tcPr>
            <w:tcW w:w="1128" w:type="dxa"/>
            <w:tcBorders>
              <w:top w:val="nil"/>
              <w:left w:val="nil"/>
              <w:bottom w:val="single" w:color="auto" w:sz="4" w:space="0"/>
              <w:right w:val="single" w:color="auto" w:sz="4" w:space="0"/>
            </w:tcBorders>
            <w:shd w:val="clear" w:color="000000" w:fill="FFFFFF"/>
            <w:noWrap/>
            <w:vAlign w:val="center"/>
          </w:tcPr>
          <w:p w14:paraId="7BF2CF75">
            <w:pPr>
              <w:widowControl/>
              <w:jc w:val="left"/>
              <w:rPr>
                <w:rFonts w:hint="eastAsia" w:ascii="宋体" w:hAnsi="宋体" w:eastAsia="宋体" w:cs="宋体"/>
                <w:color w:val="000000"/>
                <w:kern w:val="0"/>
                <w:sz w:val="22"/>
              </w:rPr>
            </w:pPr>
          </w:p>
        </w:tc>
      </w:tr>
      <w:tr w14:paraId="4615A1DB">
        <w:tblPrEx>
          <w:tblCellMar>
            <w:top w:w="0" w:type="dxa"/>
            <w:left w:w="108" w:type="dxa"/>
            <w:bottom w:w="0" w:type="dxa"/>
            <w:right w:w="108" w:type="dxa"/>
          </w:tblCellMar>
        </w:tblPrEx>
        <w:trPr>
          <w:trHeight w:val="540"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6A6BB7B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443C192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火灾声光报警器</w:t>
            </w:r>
          </w:p>
        </w:tc>
        <w:tc>
          <w:tcPr>
            <w:tcW w:w="1426" w:type="dxa"/>
            <w:tcBorders>
              <w:top w:val="nil"/>
              <w:left w:val="nil"/>
              <w:bottom w:val="single" w:color="auto" w:sz="4" w:space="0"/>
              <w:right w:val="single" w:color="auto" w:sz="4" w:space="0"/>
            </w:tcBorders>
            <w:shd w:val="clear" w:color="000000" w:fill="FFFFFF"/>
            <w:vAlign w:val="center"/>
          </w:tcPr>
          <w:p w14:paraId="509D4FDF">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HX-240B</w:t>
            </w:r>
          </w:p>
        </w:tc>
        <w:tc>
          <w:tcPr>
            <w:tcW w:w="2741" w:type="dxa"/>
            <w:tcBorders>
              <w:top w:val="nil"/>
              <w:left w:val="nil"/>
              <w:bottom w:val="single" w:color="auto" w:sz="4" w:space="0"/>
              <w:right w:val="single" w:color="auto" w:sz="4" w:space="0"/>
            </w:tcBorders>
            <w:shd w:val="clear" w:color="000000" w:fill="FFFFFF"/>
            <w:vAlign w:val="center"/>
          </w:tcPr>
          <w:p w14:paraId="3E09966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工作电压:</w:t>
            </w:r>
          </w:p>
          <w:p w14:paraId="6353084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工作电流:</w:t>
            </w:r>
          </w:p>
          <w:p w14:paraId="2008CA3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线制:</w:t>
            </w:r>
          </w:p>
          <w:p w14:paraId="146C356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声压级:</w:t>
            </w:r>
          </w:p>
          <w:p w14:paraId="0451F30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闪光频率:</w:t>
            </w:r>
          </w:p>
          <w:p w14:paraId="075E4FB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变调周期:</w:t>
            </w:r>
          </w:p>
          <w:p w14:paraId="07770BA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声调:</w:t>
            </w:r>
          </w:p>
          <w:p w14:paraId="70952B2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使用环境:</w:t>
            </w:r>
          </w:p>
          <w:p w14:paraId="5B60AB2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信号总线24V;电源总线DC24V</w:t>
            </w:r>
          </w:p>
          <w:p w14:paraId="22E2022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总线:监视≤0.8mA;启动≤6.0mA</w:t>
            </w:r>
          </w:p>
          <w:p w14:paraId="3C00F0B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电源:监视≤10mA;动作≤90mA</w:t>
            </w:r>
          </w:p>
          <w:p w14:paraId="6DB697A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四线制，控制器:无极性信号二总线</w:t>
            </w:r>
          </w:p>
          <w:p w14:paraId="1DA104A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80dB-110dB(前面3m处)</w:t>
            </w:r>
          </w:p>
          <w:p w14:paraId="2EE1B9D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1.4Hz士20%</w:t>
            </w:r>
          </w:p>
          <w:p w14:paraId="0C90FF6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4S(1±20%)</w:t>
            </w:r>
          </w:p>
          <w:p w14:paraId="4A56660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火警声</w:t>
            </w:r>
          </w:p>
          <w:p w14:paraId="6231E1F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温度-10℃C-55℃C</w:t>
            </w:r>
          </w:p>
          <w:p w14:paraId="2C98809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相对湿度&lt;95%，不结露</w:t>
            </w:r>
          </w:p>
          <w:p w14:paraId="4BE3249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外壳防护等级:</w:t>
            </w:r>
          </w:p>
          <w:p w14:paraId="18BF6FD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IP43</w:t>
            </w:r>
          </w:p>
          <w:p w14:paraId="44CFD07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外形(带底壳):90*144*60.5mm</w:t>
            </w:r>
          </w:p>
          <w:p w14:paraId="2FA7694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执岕√殝叫訶娛檊莲艱佑ỵ准:</w:t>
            </w:r>
          </w:p>
          <w:p w14:paraId="3E0DF70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GB26851-2011</w:t>
            </w:r>
          </w:p>
        </w:tc>
        <w:tc>
          <w:tcPr>
            <w:tcW w:w="656" w:type="dxa"/>
            <w:tcBorders>
              <w:top w:val="nil"/>
              <w:left w:val="nil"/>
              <w:bottom w:val="single" w:color="auto" w:sz="4" w:space="0"/>
              <w:right w:val="single" w:color="auto" w:sz="4" w:space="0"/>
            </w:tcBorders>
            <w:shd w:val="clear" w:color="000000" w:fill="FFFFFF"/>
            <w:vAlign w:val="center"/>
          </w:tcPr>
          <w:p w14:paraId="38CA994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4F678C3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8" w:type="dxa"/>
            <w:tcBorders>
              <w:top w:val="nil"/>
              <w:left w:val="nil"/>
              <w:bottom w:val="single" w:color="auto" w:sz="4" w:space="0"/>
              <w:right w:val="single" w:color="auto" w:sz="4" w:space="0"/>
            </w:tcBorders>
            <w:shd w:val="clear" w:color="000000" w:fill="FFFFFF"/>
            <w:vAlign w:val="center"/>
          </w:tcPr>
          <w:p w14:paraId="527BF0A0">
            <w:pPr>
              <w:widowControl/>
              <w:jc w:val="center"/>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184</w:t>
            </w:r>
          </w:p>
        </w:tc>
        <w:tc>
          <w:tcPr>
            <w:tcW w:w="1128" w:type="dxa"/>
            <w:tcBorders>
              <w:top w:val="nil"/>
              <w:left w:val="nil"/>
              <w:bottom w:val="single" w:color="auto" w:sz="4" w:space="0"/>
              <w:right w:val="single" w:color="auto" w:sz="4" w:space="0"/>
            </w:tcBorders>
            <w:shd w:val="clear" w:color="000000" w:fill="FFFFFF"/>
            <w:noWrap/>
            <w:vAlign w:val="center"/>
          </w:tcPr>
          <w:p w14:paraId="77CB1C9D">
            <w:pPr>
              <w:widowControl/>
              <w:jc w:val="left"/>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与手报配套安装</w:t>
            </w:r>
          </w:p>
        </w:tc>
      </w:tr>
      <w:tr w14:paraId="3B00619D">
        <w:tblPrEx>
          <w:tblCellMar>
            <w:top w:w="0" w:type="dxa"/>
            <w:left w:w="108" w:type="dxa"/>
            <w:bottom w:w="0" w:type="dxa"/>
            <w:right w:w="108" w:type="dxa"/>
          </w:tblCellMar>
        </w:tblPrEx>
        <w:trPr>
          <w:trHeight w:val="1698"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7F22A3E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3</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46EF1AE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点型光电感烟火灾探测器（防爆型）</w:t>
            </w:r>
          </w:p>
        </w:tc>
        <w:tc>
          <w:tcPr>
            <w:tcW w:w="1426" w:type="dxa"/>
            <w:tcBorders>
              <w:top w:val="nil"/>
              <w:left w:val="nil"/>
              <w:bottom w:val="nil"/>
              <w:right w:val="nil"/>
            </w:tcBorders>
            <w:shd w:val="clear" w:color="000000" w:fill="FFFFFF"/>
            <w:vAlign w:val="center"/>
          </w:tcPr>
          <w:p w14:paraId="5DE83A0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JTY-GM-GSTN9811(Ex)/T</w:t>
            </w:r>
          </w:p>
        </w:tc>
        <w:tc>
          <w:tcPr>
            <w:tcW w:w="2741" w:type="dxa"/>
            <w:tcBorders>
              <w:top w:val="nil"/>
              <w:left w:val="single" w:color="auto" w:sz="4" w:space="0"/>
              <w:bottom w:val="single" w:color="auto" w:sz="4" w:space="0"/>
              <w:right w:val="single" w:color="auto" w:sz="4" w:space="0"/>
            </w:tcBorders>
            <w:shd w:val="clear" w:color="000000" w:fill="FFFFFF"/>
            <w:vAlign w:val="center"/>
          </w:tcPr>
          <w:p w14:paraId="31061EA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点型光电感烟火灾探测器（带底座）</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工作电压:24V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使用环境-10℃-55℃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壳体材料：防爆ABS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外形尺寸：103mm×55mm</w:t>
            </w:r>
          </w:p>
        </w:tc>
        <w:tc>
          <w:tcPr>
            <w:tcW w:w="656" w:type="dxa"/>
            <w:tcBorders>
              <w:top w:val="nil"/>
              <w:left w:val="nil"/>
              <w:bottom w:val="single" w:color="auto" w:sz="4" w:space="0"/>
              <w:right w:val="single" w:color="auto" w:sz="4" w:space="0"/>
            </w:tcBorders>
            <w:shd w:val="clear" w:color="000000" w:fill="FFFFFF"/>
            <w:vAlign w:val="center"/>
          </w:tcPr>
          <w:p w14:paraId="52D2511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697DE58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8" w:type="dxa"/>
            <w:tcBorders>
              <w:top w:val="nil"/>
              <w:left w:val="nil"/>
              <w:bottom w:val="single" w:color="auto" w:sz="4" w:space="0"/>
              <w:right w:val="single" w:color="auto" w:sz="4" w:space="0"/>
            </w:tcBorders>
            <w:shd w:val="clear" w:color="000000" w:fill="FFFFFF"/>
            <w:vAlign w:val="center"/>
          </w:tcPr>
          <w:p w14:paraId="1DDC3847">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48</w:t>
            </w:r>
          </w:p>
        </w:tc>
        <w:tc>
          <w:tcPr>
            <w:tcW w:w="1128" w:type="dxa"/>
            <w:tcBorders>
              <w:top w:val="nil"/>
              <w:left w:val="nil"/>
              <w:bottom w:val="single" w:color="auto" w:sz="4" w:space="0"/>
              <w:right w:val="single" w:color="auto" w:sz="4" w:space="0"/>
            </w:tcBorders>
            <w:shd w:val="clear" w:color="000000" w:fill="FFFFFF"/>
            <w:noWrap/>
            <w:vAlign w:val="center"/>
          </w:tcPr>
          <w:p w14:paraId="2467BE68">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化学品仓库（辅料库）、危废库等需要防爆的区域</w:t>
            </w:r>
          </w:p>
        </w:tc>
      </w:tr>
      <w:tr w14:paraId="173CA34B">
        <w:tblPrEx>
          <w:tblCellMar>
            <w:top w:w="0" w:type="dxa"/>
            <w:left w:w="108" w:type="dxa"/>
            <w:bottom w:w="0" w:type="dxa"/>
            <w:right w:w="108" w:type="dxa"/>
          </w:tblCellMar>
        </w:tblPrEx>
        <w:trPr>
          <w:trHeight w:val="1920"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7725433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4</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18ADA8F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点型红外火焰探测器</w:t>
            </w:r>
          </w:p>
        </w:tc>
        <w:tc>
          <w:tcPr>
            <w:tcW w:w="1426" w:type="dxa"/>
            <w:tcBorders>
              <w:top w:val="single" w:color="auto" w:sz="4" w:space="0"/>
              <w:left w:val="nil"/>
              <w:bottom w:val="single" w:color="auto" w:sz="4" w:space="0"/>
              <w:right w:val="single" w:color="auto" w:sz="4" w:space="0"/>
            </w:tcBorders>
            <w:shd w:val="clear" w:color="000000" w:fill="FFFFFF"/>
            <w:vAlign w:val="center"/>
          </w:tcPr>
          <w:p w14:paraId="5937D8E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JTG-UM-GST9616/</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SYH100</w:t>
            </w:r>
          </w:p>
        </w:tc>
        <w:tc>
          <w:tcPr>
            <w:tcW w:w="2741" w:type="dxa"/>
            <w:tcBorders>
              <w:top w:val="nil"/>
              <w:left w:val="nil"/>
              <w:bottom w:val="nil"/>
              <w:right w:val="nil"/>
            </w:tcBorders>
            <w:shd w:val="clear" w:color="000000" w:fill="FFFFFF"/>
            <w:vAlign w:val="center"/>
          </w:tcPr>
          <w:p w14:paraId="4E89199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1、采用光谱识别技术识别火焰；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2、标准0.1㎡火盘测试有效距离为45米;</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3、探测器灵敏度可调（一~九级）</w:t>
            </w:r>
          </w:p>
        </w:tc>
        <w:tc>
          <w:tcPr>
            <w:tcW w:w="656" w:type="dxa"/>
            <w:tcBorders>
              <w:top w:val="nil"/>
              <w:left w:val="single" w:color="auto" w:sz="4" w:space="0"/>
              <w:bottom w:val="single" w:color="auto" w:sz="4" w:space="0"/>
              <w:right w:val="single" w:color="auto" w:sz="4" w:space="0"/>
            </w:tcBorders>
            <w:shd w:val="clear" w:color="000000" w:fill="FFFFFF"/>
            <w:vAlign w:val="center"/>
          </w:tcPr>
          <w:p w14:paraId="7CA6AEF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2193D53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8" w:type="dxa"/>
            <w:tcBorders>
              <w:top w:val="nil"/>
              <w:left w:val="nil"/>
              <w:bottom w:val="single" w:color="auto" w:sz="4" w:space="0"/>
              <w:right w:val="single" w:color="auto" w:sz="4" w:space="0"/>
            </w:tcBorders>
            <w:shd w:val="clear" w:color="000000" w:fill="FFFFFF"/>
            <w:vAlign w:val="center"/>
          </w:tcPr>
          <w:p w14:paraId="3F664B9C">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96</w:t>
            </w:r>
          </w:p>
        </w:tc>
        <w:tc>
          <w:tcPr>
            <w:tcW w:w="1128" w:type="dxa"/>
            <w:tcBorders>
              <w:top w:val="nil"/>
              <w:left w:val="nil"/>
              <w:bottom w:val="single" w:color="auto" w:sz="4" w:space="0"/>
              <w:right w:val="single" w:color="auto" w:sz="4" w:space="0"/>
            </w:tcBorders>
            <w:shd w:val="clear" w:color="000000" w:fill="FFFFFF"/>
            <w:noWrap/>
            <w:vAlign w:val="center"/>
          </w:tcPr>
          <w:p w14:paraId="526F69DA">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喷漆、喷粉、除尘器等重点防火部位</w:t>
            </w:r>
          </w:p>
        </w:tc>
      </w:tr>
      <w:tr w14:paraId="5E21826E">
        <w:tblPrEx>
          <w:tblCellMar>
            <w:top w:w="0" w:type="dxa"/>
            <w:left w:w="108" w:type="dxa"/>
            <w:bottom w:w="0" w:type="dxa"/>
            <w:right w:w="108" w:type="dxa"/>
          </w:tblCellMar>
        </w:tblPrEx>
        <w:trPr>
          <w:trHeight w:val="2546"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52E3EA0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5</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0C51389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主机报警区域机</w:t>
            </w:r>
          </w:p>
        </w:tc>
        <w:tc>
          <w:tcPr>
            <w:tcW w:w="1426" w:type="dxa"/>
            <w:tcBorders>
              <w:top w:val="nil"/>
              <w:left w:val="nil"/>
              <w:bottom w:val="single" w:color="auto" w:sz="4" w:space="0"/>
              <w:right w:val="single" w:color="auto" w:sz="4" w:space="0"/>
            </w:tcBorders>
            <w:shd w:val="clear" w:color="000000" w:fill="FFFFFF"/>
            <w:vAlign w:val="center"/>
          </w:tcPr>
          <w:p w14:paraId="22F478C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JB-Q</w:t>
            </w:r>
            <w:r>
              <w:rPr>
                <w:rFonts w:hint="eastAsia" w:ascii="宋体" w:hAnsi="宋体" w:eastAsia="宋体" w:cs="宋体"/>
                <w:color w:val="000000"/>
                <w:kern w:val="0"/>
                <w:sz w:val="22"/>
                <w:lang w:val="en-US" w:eastAsia="zh-CN"/>
              </w:rPr>
              <w:t>B</w:t>
            </w:r>
            <w:r>
              <w:rPr>
                <w:rFonts w:hint="eastAsia" w:ascii="宋体" w:hAnsi="宋体" w:eastAsia="宋体" w:cs="宋体"/>
                <w:color w:val="000000"/>
                <w:kern w:val="0"/>
                <w:sz w:val="22"/>
              </w:rPr>
              <w:t>-GST5000H</w:t>
            </w:r>
          </w:p>
        </w:tc>
        <w:tc>
          <w:tcPr>
            <w:tcW w:w="2741" w:type="dxa"/>
            <w:tcBorders>
              <w:top w:val="single" w:color="auto" w:sz="4" w:space="0"/>
              <w:left w:val="nil"/>
              <w:bottom w:val="single" w:color="auto" w:sz="4" w:space="0"/>
              <w:right w:val="single" w:color="auto" w:sz="4" w:space="0"/>
            </w:tcBorders>
            <w:shd w:val="clear" w:color="000000" w:fill="FFFFFF"/>
            <w:vAlign w:val="center"/>
          </w:tcPr>
          <w:p w14:paraId="75C879B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壁挂</w:t>
            </w:r>
            <w:r>
              <w:rPr>
                <w:rFonts w:hint="eastAsia" w:ascii="宋体" w:hAnsi="宋体" w:eastAsia="宋体" w:cs="宋体"/>
                <w:color w:val="000000"/>
                <w:kern w:val="0"/>
                <w:sz w:val="22"/>
              </w:rPr>
              <w:t>式，</w:t>
            </w:r>
          </w:p>
          <w:p w14:paraId="17CA638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液晶屏规格</w:t>
            </w:r>
            <w:r>
              <w:rPr>
                <w:rFonts w:hint="eastAsia" w:ascii="宋体" w:hAnsi="宋体" w:eastAsia="宋体" w:cs="宋体"/>
                <w:color w:val="000000"/>
                <w:kern w:val="0"/>
                <w:sz w:val="22"/>
                <w:lang w:val="en-US" w:eastAsia="zh-CN"/>
              </w:rPr>
              <w:t>:</w:t>
            </w:r>
            <w:r>
              <w:rPr>
                <w:rFonts w:hint="eastAsia" w:ascii="宋体" w:hAnsi="宋体" w:eastAsia="宋体" w:cs="宋体"/>
                <w:color w:val="000000"/>
                <w:kern w:val="0"/>
                <w:sz w:val="22"/>
              </w:rPr>
              <w:t>7.0英寸彩色液晶屏</w:t>
            </w:r>
          </w:p>
          <w:p w14:paraId="7C9EF80B">
            <w:pPr>
              <w:pStyle w:val="20"/>
              <w:rPr>
                <w:rFonts w:hint="eastAsia"/>
                <w:lang w:val="en-US" w:eastAsia="zh-CN"/>
              </w:rPr>
            </w:pPr>
            <w:r>
              <w:rPr>
                <w:rFonts w:hint="eastAsia"/>
                <w:lang w:val="en-US" w:eastAsia="zh-CN"/>
              </w:rPr>
              <w:t>控制器容量A.最大6个总线制回路,每回路242个编码地址点。</w:t>
            </w:r>
          </w:p>
          <w:p w14:paraId="43877B9F">
            <w:pPr>
              <w:pStyle w:val="20"/>
              <w:rPr>
                <w:rFonts w:hint="eastAsia"/>
                <w:lang w:val="en-US" w:eastAsia="zh-CN"/>
              </w:rPr>
            </w:pPr>
            <w:r>
              <w:rPr>
                <w:rFonts w:hint="eastAsia"/>
                <w:lang w:val="en-US" w:eastAsia="zh-CN"/>
              </w:rPr>
              <w:t>控制器容量</w:t>
            </w:r>
          </w:p>
          <w:p w14:paraId="0FF2F0BA">
            <w:pPr>
              <w:pStyle w:val="20"/>
              <w:rPr>
                <w:rFonts w:hint="eastAsia"/>
                <w:lang w:val="en-US" w:eastAsia="zh-CN"/>
              </w:rPr>
            </w:pPr>
            <w:r>
              <w:rPr>
                <w:rFonts w:hint="eastAsia"/>
                <w:lang w:val="en-US" w:eastAsia="zh-CN"/>
              </w:rPr>
              <w:t>B.标配手动盘1块,128路</w:t>
            </w:r>
          </w:p>
          <w:p w14:paraId="6142CA1C">
            <w:pPr>
              <w:pStyle w:val="20"/>
              <w:rPr>
                <w:rFonts w:hint="eastAsia"/>
                <w:lang w:val="en-US" w:eastAsia="zh-CN"/>
              </w:rPr>
            </w:pPr>
            <w:r>
              <w:rPr>
                <w:rFonts w:hint="eastAsia"/>
                <w:lang w:val="en-US" w:eastAsia="zh-CN"/>
              </w:rPr>
              <w:t>C.标配直控盘8路</w:t>
            </w:r>
          </w:p>
          <w:p w14:paraId="3B2FF3BD">
            <w:pPr>
              <w:pStyle w:val="20"/>
              <w:rPr>
                <w:rFonts w:hint="eastAsia"/>
                <w:lang w:val="en-US" w:eastAsia="zh-CN"/>
              </w:rPr>
            </w:pPr>
            <w:r>
              <w:rPr>
                <w:rFonts w:hint="eastAsia"/>
                <w:lang w:val="en-US" w:eastAsia="zh-CN"/>
              </w:rPr>
              <w:t>D.卡槽数(回路板+通讯板)&lt;5</w:t>
            </w:r>
          </w:p>
          <w:p w14:paraId="336ACF43">
            <w:pPr>
              <w:pStyle w:val="20"/>
              <w:rPr>
                <w:rFonts w:hint="eastAsia"/>
                <w:lang w:val="en-US" w:eastAsia="zh-CN"/>
              </w:rPr>
            </w:pPr>
            <w:r>
              <w:rPr>
                <w:rFonts w:hint="eastAsia"/>
                <w:lang w:val="en-US" w:eastAsia="zh-CN"/>
              </w:rPr>
              <w:t>回路带载能力:每回路最大输出能力为 700mA，实际带载情况应根据负载最大工作电流、线路长度和线路截面积计算。为保证设备可靠工作，应确保线末端电压&gt;16V。</w:t>
            </w:r>
          </w:p>
          <w:p w14:paraId="196446BA">
            <w:pPr>
              <w:pStyle w:val="20"/>
              <w:jc w:val="left"/>
              <w:rPr>
                <w:rFonts w:hint="default"/>
                <w:lang w:val="en-US" w:eastAsia="zh-CN"/>
              </w:rPr>
            </w:pPr>
            <w:r>
              <w:rPr>
                <w:rFonts w:hint="eastAsia"/>
                <w:lang w:val="en-US" w:eastAsia="zh-CN"/>
              </w:rPr>
              <w:t>尺寸:500mmx170mmx700mm</w:t>
            </w:r>
          </w:p>
          <w:p w14:paraId="4C4FA164">
            <w:pPr>
              <w:pStyle w:val="20"/>
              <w:rPr>
                <w:rFonts w:hint="eastAsia"/>
                <w:lang w:val="en-US" w:eastAsia="zh-CN"/>
              </w:rPr>
            </w:pPr>
          </w:p>
        </w:tc>
        <w:tc>
          <w:tcPr>
            <w:tcW w:w="656" w:type="dxa"/>
            <w:tcBorders>
              <w:top w:val="nil"/>
              <w:left w:val="nil"/>
              <w:bottom w:val="single" w:color="auto" w:sz="4" w:space="0"/>
              <w:right w:val="single" w:color="auto" w:sz="4" w:space="0"/>
            </w:tcBorders>
            <w:shd w:val="clear" w:color="000000" w:fill="FFFFFF"/>
            <w:noWrap/>
            <w:vAlign w:val="center"/>
          </w:tcPr>
          <w:p w14:paraId="4A5907D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548E75C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台</w:t>
            </w:r>
          </w:p>
        </w:tc>
        <w:tc>
          <w:tcPr>
            <w:tcW w:w="708" w:type="dxa"/>
            <w:tcBorders>
              <w:top w:val="nil"/>
              <w:left w:val="nil"/>
              <w:bottom w:val="single" w:color="auto" w:sz="4" w:space="0"/>
              <w:right w:val="single" w:color="auto" w:sz="4" w:space="0"/>
            </w:tcBorders>
            <w:shd w:val="clear" w:color="000000" w:fill="FFFFFF"/>
            <w:vAlign w:val="center"/>
          </w:tcPr>
          <w:p w14:paraId="78486538">
            <w:pPr>
              <w:widowControl/>
              <w:jc w:val="center"/>
              <w:rPr>
                <w:rFonts w:hint="eastAsia" w:ascii="宋体" w:hAnsi="宋体" w:eastAsia="宋体" w:cs="宋体"/>
                <w:color w:val="FF0000"/>
                <w:kern w:val="0"/>
                <w:sz w:val="24"/>
                <w:szCs w:val="24"/>
                <w:lang w:eastAsia="zh-CN"/>
              </w:rPr>
            </w:pPr>
            <w:r>
              <w:rPr>
                <w:rFonts w:hint="eastAsia" w:ascii="宋体" w:hAnsi="宋体" w:eastAsia="宋体" w:cs="宋体"/>
                <w:color w:val="000000" w:themeColor="text1"/>
                <w:kern w:val="0"/>
                <w:sz w:val="24"/>
                <w:szCs w:val="24"/>
                <w:lang w:val="en-US" w:eastAsia="zh-CN"/>
                <w14:textFill>
                  <w14:solidFill>
                    <w14:schemeClr w14:val="tx1"/>
                  </w14:solidFill>
                </w14:textFill>
              </w:rPr>
              <w:t>5</w:t>
            </w:r>
          </w:p>
        </w:tc>
        <w:tc>
          <w:tcPr>
            <w:tcW w:w="1128" w:type="dxa"/>
            <w:tcBorders>
              <w:top w:val="nil"/>
              <w:left w:val="nil"/>
              <w:bottom w:val="single" w:color="auto" w:sz="4" w:space="0"/>
              <w:right w:val="single" w:color="auto" w:sz="4" w:space="0"/>
            </w:tcBorders>
            <w:shd w:val="clear" w:color="000000" w:fill="FFFFFF"/>
            <w:noWrap/>
            <w:vAlign w:val="center"/>
          </w:tcPr>
          <w:p w14:paraId="0C601C11">
            <w:pPr>
              <w:widowControl/>
              <w:jc w:val="left"/>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五条产线分别一台</w:t>
            </w:r>
          </w:p>
        </w:tc>
      </w:tr>
      <w:tr w14:paraId="684442FD">
        <w:tblPrEx>
          <w:tblCellMar>
            <w:top w:w="0" w:type="dxa"/>
            <w:left w:w="108" w:type="dxa"/>
            <w:bottom w:w="0" w:type="dxa"/>
            <w:right w:w="108" w:type="dxa"/>
          </w:tblCellMar>
        </w:tblPrEx>
        <w:trPr>
          <w:trHeight w:val="1415"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765B690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6</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4695900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点型感温火灾探测器（防爆型）</w:t>
            </w:r>
          </w:p>
        </w:tc>
        <w:tc>
          <w:tcPr>
            <w:tcW w:w="1426" w:type="dxa"/>
            <w:tcBorders>
              <w:top w:val="nil"/>
              <w:left w:val="nil"/>
              <w:bottom w:val="single" w:color="auto" w:sz="4" w:space="0"/>
              <w:right w:val="single" w:color="auto" w:sz="4" w:space="0"/>
            </w:tcBorders>
            <w:shd w:val="clear" w:color="000000" w:fill="FFFFFF"/>
            <w:vAlign w:val="center"/>
          </w:tcPr>
          <w:p w14:paraId="72C31CC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JTW-ZOM-GSTN9812(Ex)</w:t>
            </w:r>
          </w:p>
        </w:tc>
        <w:tc>
          <w:tcPr>
            <w:tcW w:w="2741" w:type="dxa"/>
            <w:tcBorders>
              <w:top w:val="nil"/>
              <w:left w:val="nil"/>
              <w:bottom w:val="single" w:color="auto" w:sz="4" w:space="0"/>
              <w:right w:val="single" w:color="auto" w:sz="4" w:space="0"/>
            </w:tcBorders>
            <w:shd w:val="clear" w:color="000000" w:fill="FFFFFF"/>
            <w:vAlign w:val="center"/>
          </w:tcPr>
          <w:p w14:paraId="42330B8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带底座</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工作电压:24V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使用环境-10℃-55℃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壳体材料：防爆ABS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外形尺寸：103mm×55mm</w:t>
            </w:r>
          </w:p>
        </w:tc>
        <w:tc>
          <w:tcPr>
            <w:tcW w:w="656" w:type="dxa"/>
            <w:tcBorders>
              <w:top w:val="nil"/>
              <w:left w:val="nil"/>
              <w:bottom w:val="single" w:color="auto" w:sz="4" w:space="0"/>
              <w:right w:val="single" w:color="auto" w:sz="4" w:space="0"/>
            </w:tcBorders>
            <w:shd w:val="clear" w:color="000000" w:fill="FFFFFF"/>
            <w:noWrap/>
            <w:vAlign w:val="center"/>
          </w:tcPr>
          <w:p w14:paraId="3B4D233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194CB62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8" w:type="dxa"/>
            <w:tcBorders>
              <w:top w:val="nil"/>
              <w:left w:val="nil"/>
              <w:bottom w:val="single" w:color="auto" w:sz="4" w:space="0"/>
              <w:right w:val="single" w:color="auto" w:sz="4" w:space="0"/>
            </w:tcBorders>
            <w:shd w:val="clear" w:color="000000" w:fill="FFFFFF"/>
            <w:vAlign w:val="center"/>
          </w:tcPr>
          <w:p w14:paraId="2EF56A83">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1128" w:type="dxa"/>
            <w:tcBorders>
              <w:top w:val="nil"/>
              <w:left w:val="nil"/>
              <w:bottom w:val="single" w:color="auto" w:sz="4" w:space="0"/>
              <w:right w:val="single" w:color="auto" w:sz="4" w:space="0"/>
            </w:tcBorders>
            <w:shd w:val="clear" w:color="000000" w:fill="FFFFFF"/>
            <w:noWrap/>
            <w:vAlign w:val="center"/>
          </w:tcPr>
          <w:p w14:paraId="1803E3BB">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喷漆、喷粉室</w:t>
            </w:r>
          </w:p>
        </w:tc>
      </w:tr>
      <w:tr w14:paraId="2F456C53">
        <w:tblPrEx>
          <w:tblCellMar>
            <w:top w:w="0" w:type="dxa"/>
            <w:left w:w="108" w:type="dxa"/>
            <w:bottom w:w="0" w:type="dxa"/>
            <w:right w:w="108" w:type="dxa"/>
          </w:tblCellMar>
        </w:tblPrEx>
        <w:trPr>
          <w:trHeight w:val="980"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69366C7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7</w:t>
            </w:r>
          </w:p>
        </w:tc>
        <w:tc>
          <w:tcPr>
            <w:tcW w:w="1219" w:type="dxa"/>
            <w:tcBorders>
              <w:top w:val="nil"/>
              <w:left w:val="single" w:color="auto" w:sz="4" w:space="0"/>
              <w:bottom w:val="single" w:color="auto" w:sz="4" w:space="0"/>
              <w:right w:val="single" w:color="auto" w:sz="4" w:space="0"/>
            </w:tcBorders>
            <w:shd w:val="clear" w:color="000000" w:fill="FFFFFF"/>
            <w:vAlign w:val="center"/>
          </w:tcPr>
          <w:p w14:paraId="1DCADDBF">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用户信息传输装置</w:t>
            </w:r>
          </w:p>
        </w:tc>
        <w:tc>
          <w:tcPr>
            <w:tcW w:w="1426" w:type="dxa"/>
            <w:tcBorders>
              <w:top w:val="nil"/>
              <w:left w:val="nil"/>
              <w:bottom w:val="single" w:color="auto" w:sz="4" w:space="0"/>
              <w:right w:val="single" w:color="auto" w:sz="4" w:space="0"/>
            </w:tcBorders>
            <w:shd w:val="clear" w:color="000000" w:fill="FFFFFF"/>
            <w:noWrap/>
            <w:vAlign w:val="center"/>
          </w:tcPr>
          <w:p w14:paraId="0AA9A93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JK-TX-GSTN7000</w:t>
            </w:r>
          </w:p>
        </w:tc>
        <w:tc>
          <w:tcPr>
            <w:tcW w:w="2741" w:type="dxa"/>
            <w:tcBorders>
              <w:top w:val="nil"/>
              <w:left w:val="nil"/>
              <w:bottom w:val="single" w:color="auto" w:sz="4" w:space="0"/>
              <w:right w:val="single" w:color="auto" w:sz="4" w:space="0"/>
            </w:tcBorders>
            <w:shd w:val="clear" w:color="000000" w:fill="FFFFFF"/>
            <w:vAlign w:val="center"/>
          </w:tcPr>
          <w:p w14:paraId="29CCE7F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具有CAN、RS422/RS485等多种通讯方式与外部设备通讯</w:t>
            </w:r>
          </w:p>
        </w:tc>
        <w:tc>
          <w:tcPr>
            <w:tcW w:w="656" w:type="dxa"/>
            <w:tcBorders>
              <w:top w:val="nil"/>
              <w:left w:val="nil"/>
              <w:bottom w:val="single" w:color="auto" w:sz="4" w:space="0"/>
              <w:right w:val="single" w:color="auto" w:sz="4" w:space="0"/>
            </w:tcBorders>
            <w:shd w:val="clear" w:color="000000" w:fill="FFFFFF"/>
            <w:vAlign w:val="center"/>
          </w:tcPr>
          <w:p w14:paraId="34EAB6E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2B78B30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台</w:t>
            </w:r>
          </w:p>
        </w:tc>
        <w:tc>
          <w:tcPr>
            <w:tcW w:w="708" w:type="dxa"/>
            <w:tcBorders>
              <w:top w:val="nil"/>
              <w:left w:val="nil"/>
              <w:bottom w:val="single" w:color="auto" w:sz="4" w:space="0"/>
              <w:right w:val="single" w:color="auto" w:sz="4" w:space="0"/>
            </w:tcBorders>
            <w:shd w:val="clear" w:color="000000" w:fill="FFFFFF"/>
            <w:noWrap/>
            <w:vAlign w:val="center"/>
          </w:tcPr>
          <w:p w14:paraId="507838C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1128" w:type="dxa"/>
            <w:tcBorders>
              <w:top w:val="nil"/>
              <w:left w:val="nil"/>
              <w:bottom w:val="single" w:color="auto" w:sz="4" w:space="0"/>
              <w:right w:val="single" w:color="auto" w:sz="4" w:space="0"/>
            </w:tcBorders>
            <w:shd w:val="clear" w:color="000000" w:fill="FFFFFF"/>
            <w:noWrap/>
            <w:vAlign w:val="center"/>
          </w:tcPr>
          <w:p w14:paraId="2F2811F3">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主机上使用</w:t>
            </w:r>
          </w:p>
        </w:tc>
      </w:tr>
      <w:tr w14:paraId="21CEE18E">
        <w:tblPrEx>
          <w:tblCellMar>
            <w:top w:w="0" w:type="dxa"/>
            <w:left w:w="108" w:type="dxa"/>
            <w:bottom w:w="0" w:type="dxa"/>
            <w:right w:w="108" w:type="dxa"/>
          </w:tblCellMar>
        </w:tblPrEx>
        <w:trPr>
          <w:trHeight w:val="1301"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46E0EC0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8</w:t>
            </w:r>
          </w:p>
        </w:tc>
        <w:tc>
          <w:tcPr>
            <w:tcW w:w="1219" w:type="dxa"/>
            <w:tcBorders>
              <w:top w:val="nil"/>
              <w:left w:val="single" w:color="auto" w:sz="4" w:space="0"/>
              <w:bottom w:val="single" w:color="auto" w:sz="4" w:space="0"/>
              <w:right w:val="single" w:color="auto" w:sz="4" w:space="0"/>
            </w:tcBorders>
            <w:shd w:val="clear" w:color="000000" w:fill="FFFFFF"/>
            <w:noWrap/>
            <w:vAlign w:val="center"/>
          </w:tcPr>
          <w:p w14:paraId="155965D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输入模块</w:t>
            </w:r>
          </w:p>
        </w:tc>
        <w:tc>
          <w:tcPr>
            <w:tcW w:w="1426" w:type="dxa"/>
            <w:tcBorders>
              <w:top w:val="nil"/>
              <w:left w:val="nil"/>
              <w:bottom w:val="single" w:color="auto" w:sz="4" w:space="0"/>
              <w:right w:val="single" w:color="auto" w:sz="4" w:space="0"/>
            </w:tcBorders>
            <w:shd w:val="clear" w:color="000000" w:fill="FFFFFF"/>
            <w:vAlign w:val="center"/>
          </w:tcPr>
          <w:p w14:paraId="21A50A6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GST-LD-8301</w:t>
            </w:r>
          </w:p>
        </w:tc>
        <w:tc>
          <w:tcPr>
            <w:tcW w:w="2741" w:type="dxa"/>
            <w:tcBorders>
              <w:top w:val="nil"/>
              <w:left w:val="nil"/>
              <w:bottom w:val="single" w:color="auto" w:sz="4" w:space="0"/>
              <w:right w:val="single" w:color="auto" w:sz="4" w:space="0"/>
            </w:tcBorders>
            <w:shd w:val="clear" w:color="000000" w:fill="FFFFFF"/>
            <w:vAlign w:val="center"/>
          </w:tcPr>
          <w:p w14:paraId="538DD43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带底座</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工作电压:24V</w:t>
            </w:r>
          </w:p>
        </w:tc>
        <w:tc>
          <w:tcPr>
            <w:tcW w:w="656" w:type="dxa"/>
            <w:tcBorders>
              <w:top w:val="nil"/>
              <w:left w:val="nil"/>
              <w:bottom w:val="single" w:color="auto" w:sz="4" w:space="0"/>
              <w:right w:val="single" w:color="auto" w:sz="4" w:space="0"/>
            </w:tcBorders>
            <w:shd w:val="clear" w:color="000000" w:fill="FFFFFF"/>
            <w:noWrap/>
            <w:vAlign w:val="center"/>
          </w:tcPr>
          <w:p w14:paraId="0312E29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572" w:type="dxa"/>
            <w:tcBorders>
              <w:top w:val="nil"/>
              <w:left w:val="nil"/>
              <w:bottom w:val="single" w:color="auto" w:sz="4" w:space="0"/>
              <w:right w:val="single" w:color="auto" w:sz="4" w:space="0"/>
            </w:tcBorders>
            <w:shd w:val="clear" w:color="000000" w:fill="FFFFFF"/>
            <w:noWrap/>
            <w:vAlign w:val="center"/>
          </w:tcPr>
          <w:p w14:paraId="068AFBC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708" w:type="dxa"/>
            <w:tcBorders>
              <w:top w:val="nil"/>
              <w:left w:val="nil"/>
              <w:bottom w:val="single" w:color="auto" w:sz="4" w:space="0"/>
              <w:right w:val="single" w:color="auto" w:sz="4" w:space="0"/>
            </w:tcBorders>
            <w:shd w:val="clear" w:color="000000" w:fill="FFFFFF"/>
            <w:noWrap/>
            <w:vAlign w:val="center"/>
          </w:tcPr>
          <w:p w14:paraId="1CE96A4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103</w:t>
            </w:r>
          </w:p>
        </w:tc>
        <w:tc>
          <w:tcPr>
            <w:tcW w:w="1128" w:type="dxa"/>
            <w:tcBorders>
              <w:top w:val="nil"/>
              <w:left w:val="nil"/>
              <w:bottom w:val="single" w:color="auto" w:sz="4" w:space="0"/>
              <w:right w:val="single" w:color="auto" w:sz="4" w:space="0"/>
            </w:tcBorders>
            <w:shd w:val="clear" w:color="000000" w:fill="FFFFFF"/>
            <w:noWrap/>
            <w:vAlign w:val="center"/>
          </w:tcPr>
          <w:p w14:paraId="419F92C8">
            <w:pPr>
              <w:widowControl/>
              <w:jc w:val="left"/>
              <w:rPr>
                <w:rFonts w:hint="eastAsia" w:ascii="宋体" w:hAnsi="宋体" w:eastAsia="宋体" w:cs="宋体"/>
                <w:color w:val="000000"/>
                <w:kern w:val="0"/>
                <w:sz w:val="22"/>
              </w:rPr>
            </w:pPr>
          </w:p>
        </w:tc>
      </w:tr>
      <w:tr w14:paraId="165C061D">
        <w:tblPrEx>
          <w:tblCellMar>
            <w:top w:w="0" w:type="dxa"/>
            <w:left w:w="108" w:type="dxa"/>
            <w:bottom w:w="0" w:type="dxa"/>
            <w:right w:w="108" w:type="dxa"/>
          </w:tblCellMar>
        </w:tblPrEx>
        <w:trPr>
          <w:trHeight w:val="680"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3421E19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9</w:t>
            </w:r>
          </w:p>
        </w:tc>
        <w:tc>
          <w:tcPr>
            <w:tcW w:w="1219" w:type="dxa"/>
            <w:tcBorders>
              <w:top w:val="nil"/>
              <w:left w:val="single" w:color="auto" w:sz="4" w:space="0"/>
              <w:bottom w:val="single" w:color="auto" w:sz="4" w:space="0"/>
              <w:right w:val="single" w:color="auto" w:sz="4" w:space="0"/>
            </w:tcBorders>
            <w:shd w:val="clear" w:color="000000" w:fill="FFFFFF"/>
            <w:vAlign w:val="center"/>
          </w:tcPr>
          <w:p w14:paraId="18AFCD1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防爆控制箱</w:t>
            </w:r>
          </w:p>
        </w:tc>
        <w:tc>
          <w:tcPr>
            <w:tcW w:w="1426" w:type="dxa"/>
            <w:tcBorders>
              <w:top w:val="nil"/>
              <w:left w:val="nil"/>
              <w:bottom w:val="single" w:color="auto" w:sz="4" w:space="0"/>
              <w:right w:val="single" w:color="auto" w:sz="4" w:space="0"/>
            </w:tcBorders>
            <w:shd w:val="clear" w:color="000000" w:fill="FFFFFF"/>
            <w:vAlign w:val="center"/>
          </w:tcPr>
          <w:p w14:paraId="2B5CCB2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隔爆型</w:t>
            </w:r>
          </w:p>
        </w:tc>
        <w:tc>
          <w:tcPr>
            <w:tcW w:w="2741" w:type="dxa"/>
            <w:tcBorders>
              <w:top w:val="nil"/>
              <w:left w:val="nil"/>
              <w:bottom w:val="single" w:color="auto" w:sz="4" w:space="0"/>
              <w:right w:val="single" w:color="auto" w:sz="4" w:space="0"/>
            </w:tcBorders>
            <w:shd w:val="clear" w:color="000000" w:fill="FFFFFF"/>
            <w:vAlign w:val="center"/>
          </w:tcPr>
          <w:p w14:paraId="21EA1CB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300*300*200防爆、阻燃、防尘、防腐</w:t>
            </w:r>
          </w:p>
        </w:tc>
        <w:tc>
          <w:tcPr>
            <w:tcW w:w="656" w:type="dxa"/>
            <w:tcBorders>
              <w:top w:val="nil"/>
              <w:left w:val="nil"/>
              <w:bottom w:val="single" w:color="auto" w:sz="4" w:space="0"/>
              <w:right w:val="single" w:color="auto" w:sz="4" w:space="0"/>
            </w:tcBorders>
            <w:shd w:val="clear" w:color="000000" w:fill="FFFFFF"/>
            <w:vAlign w:val="center"/>
          </w:tcPr>
          <w:p w14:paraId="2D5C5CE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定制</w:t>
            </w:r>
          </w:p>
        </w:tc>
        <w:tc>
          <w:tcPr>
            <w:tcW w:w="572" w:type="dxa"/>
            <w:tcBorders>
              <w:top w:val="nil"/>
              <w:left w:val="nil"/>
              <w:bottom w:val="single" w:color="auto" w:sz="4" w:space="0"/>
              <w:right w:val="single" w:color="auto" w:sz="4" w:space="0"/>
            </w:tcBorders>
            <w:shd w:val="clear" w:color="000000" w:fill="FFFFFF"/>
            <w:noWrap/>
            <w:vAlign w:val="center"/>
          </w:tcPr>
          <w:p w14:paraId="4B646A7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708" w:type="dxa"/>
            <w:tcBorders>
              <w:top w:val="nil"/>
              <w:left w:val="nil"/>
              <w:bottom w:val="single" w:color="auto" w:sz="4" w:space="0"/>
              <w:right w:val="single" w:color="auto" w:sz="4" w:space="0"/>
            </w:tcBorders>
            <w:shd w:val="clear" w:color="000000" w:fill="FFFFFF"/>
            <w:noWrap/>
            <w:vAlign w:val="center"/>
          </w:tcPr>
          <w:p w14:paraId="66548C8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16</w:t>
            </w:r>
          </w:p>
        </w:tc>
        <w:tc>
          <w:tcPr>
            <w:tcW w:w="1128" w:type="dxa"/>
            <w:tcBorders>
              <w:top w:val="nil"/>
              <w:left w:val="nil"/>
              <w:bottom w:val="single" w:color="auto" w:sz="4" w:space="0"/>
              <w:right w:val="single" w:color="auto" w:sz="4" w:space="0"/>
            </w:tcBorders>
            <w:shd w:val="clear" w:color="000000" w:fill="FFFFFF"/>
            <w:noWrap/>
            <w:vAlign w:val="center"/>
          </w:tcPr>
          <w:p w14:paraId="549FED36">
            <w:pPr>
              <w:widowControl/>
              <w:jc w:val="left"/>
              <w:rPr>
                <w:rFonts w:hint="eastAsia" w:ascii="宋体" w:hAnsi="宋体" w:eastAsia="宋体" w:cs="宋体"/>
                <w:color w:val="000000"/>
                <w:kern w:val="0"/>
                <w:sz w:val="22"/>
              </w:rPr>
            </w:pPr>
          </w:p>
        </w:tc>
      </w:tr>
      <w:tr w14:paraId="7CA2AE78">
        <w:tblPrEx>
          <w:tblCellMar>
            <w:top w:w="0" w:type="dxa"/>
            <w:left w:w="108" w:type="dxa"/>
            <w:bottom w:w="0" w:type="dxa"/>
            <w:right w:w="108" w:type="dxa"/>
          </w:tblCellMar>
        </w:tblPrEx>
        <w:trPr>
          <w:trHeight w:val="680" w:hRule="atLeast"/>
        </w:trPr>
        <w:tc>
          <w:tcPr>
            <w:tcW w:w="611" w:type="dxa"/>
            <w:tcBorders>
              <w:top w:val="nil"/>
              <w:left w:val="single" w:color="auto" w:sz="4" w:space="0"/>
              <w:bottom w:val="single" w:color="auto" w:sz="4" w:space="0"/>
              <w:right w:val="single" w:color="auto" w:sz="4" w:space="0"/>
            </w:tcBorders>
            <w:shd w:val="clear" w:color="000000" w:fill="FFFFFF"/>
            <w:vAlign w:val="center"/>
          </w:tcPr>
          <w:p w14:paraId="1EDFFE6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w:t>
            </w:r>
          </w:p>
        </w:tc>
        <w:tc>
          <w:tcPr>
            <w:tcW w:w="1219" w:type="dxa"/>
            <w:tcBorders>
              <w:top w:val="nil"/>
              <w:left w:val="single" w:color="auto" w:sz="4" w:space="0"/>
              <w:bottom w:val="single" w:color="auto" w:sz="4" w:space="0"/>
              <w:right w:val="single" w:color="auto" w:sz="4" w:space="0"/>
            </w:tcBorders>
            <w:shd w:val="clear" w:color="000000" w:fill="FFFFFF"/>
            <w:vAlign w:val="center"/>
          </w:tcPr>
          <w:p w14:paraId="636343A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设备安装立柱</w:t>
            </w:r>
          </w:p>
        </w:tc>
        <w:tc>
          <w:tcPr>
            <w:tcW w:w="1426" w:type="dxa"/>
            <w:tcBorders>
              <w:top w:val="nil"/>
              <w:left w:val="nil"/>
              <w:bottom w:val="single" w:color="auto" w:sz="4" w:space="0"/>
              <w:right w:val="single" w:color="auto" w:sz="4" w:space="0"/>
            </w:tcBorders>
            <w:shd w:val="clear" w:color="000000" w:fill="FFFFFF"/>
            <w:vAlign w:val="center"/>
          </w:tcPr>
          <w:p w14:paraId="7228261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不锈钢立柱</w:t>
            </w:r>
          </w:p>
        </w:tc>
        <w:tc>
          <w:tcPr>
            <w:tcW w:w="2741" w:type="dxa"/>
            <w:tcBorders>
              <w:top w:val="nil"/>
              <w:left w:val="nil"/>
              <w:bottom w:val="single" w:color="auto" w:sz="4" w:space="0"/>
              <w:right w:val="single" w:color="auto" w:sz="4" w:space="0"/>
            </w:tcBorders>
            <w:shd w:val="clear" w:color="000000" w:fill="FFFFFF"/>
            <w:vAlign w:val="center"/>
          </w:tcPr>
          <w:p w14:paraId="0949AC2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201不锈钢4米立柱</w:t>
            </w:r>
          </w:p>
        </w:tc>
        <w:tc>
          <w:tcPr>
            <w:tcW w:w="656" w:type="dxa"/>
            <w:tcBorders>
              <w:top w:val="nil"/>
              <w:left w:val="nil"/>
              <w:bottom w:val="single" w:color="auto" w:sz="4" w:space="0"/>
              <w:right w:val="single" w:color="auto" w:sz="4" w:space="0"/>
            </w:tcBorders>
            <w:shd w:val="clear" w:color="000000" w:fill="FFFFFF"/>
            <w:vAlign w:val="center"/>
          </w:tcPr>
          <w:p w14:paraId="6A5D1FF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定制</w:t>
            </w:r>
          </w:p>
        </w:tc>
        <w:tc>
          <w:tcPr>
            <w:tcW w:w="572" w:type="dxa"/>
            <w:tcBorders>
              <w:top w:val="nil"/>
              <w:left w:val="nil"/>
              <w:bottom w:val="single" w:color="auto" w:sz="4" w:space="0"/>
              <w:right w:val="single" w:color="auto" w:sz="4" w:space="0"/>
            </w:tcBorders>
            <w:shd w:val="clear" w:color="000000" w:fill="FFFFFF"/>
            <w:noWrap/>
            <w:vAlign w:val="center"/>
          </w:tcPr>
          <w:p w14:paraId="11A0267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708" w:type="dxa"/>
            <w:tcBorders>
              <w:top w:val="nil"/>
              <w:left w:val="nil"/>
              <w:bottom w:val="single" w:color="auto" w:sz="4" w:space="0"/>
              <w:right w:val="single" w:color="auto" w:sz="4" w:space="0"/>
            </w:tcBorders>
            <w:shd w:val="clear" w:color="000000" w:fill="FFFFFF"/>
            <w:noWrap/>
            <w:vAlign w:val="center"/>
          </w:tcPr>
          <w:p w14:paraId="47F1687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w:t>
            </w:r>
          </w:p>
        </w:tc>
        <w:tc>
          <w:tcPr>
            <w:tcW w:w="1128" w:type="dxa"/>
            <w:tcBorders>
              <w:top w:val="nil"/>
              <w:left w:val="nil"/>
              <w:bottom w:val="single" w:color="auto" w:sz="4" w:space="0"/>
              <w:right w:val="single" w:color="auto" w:sz="4" w:space="0"/>
            </w:tcBorders>
            <w:shd w:val="clear" w:color="000000" w:fill="FFFFFF"/>
            <w:noWrap/>
            <w:vAlign w:val="center"/>
          </w:tcPr>
          <w:p w14:paraId="134296DF">
            <w:pPr>
              <w:widowControl/>
              <w:jc w:val="left"/>
              <w:rPr>
                <w:rFonts w:hint="eastAsia" w:ascii="宋体" w:hAnsi="宋体" w:eastAsia="宋体" w:cs="宋体"/>
                <w:color w:val="000000"/>
                <w:kern w:val="0"/>
                <w:sz w:val="22"/>
              </w:rPr>
            </w:pPr>
          </w:p>
        </w:tc>
      </w:tr>
    </w:tbl>
    <w:p w14:paraId="7D944F96">
      <w:pPr>
        <w:spacing w:line="360" w:lineRule="auto"/>
        <w:ind w:left="239" w:leftChars="114" w:right="238" w:firstLine="482" w:firstLineChars="200"/>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投标方现有报警主机为海湾品牌主机，若投标方采用海湾以外品牌设备（参数配置不得低于上表），同时需免费更换招标方现有主机及原设备连接的报警器（150个）。</w:t>
      </w:r>
    </w:p>
    <w:p w14:paraId="0FA9F642">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2.2现有主机移机至中控室；</w:t>
      </w:r>
    </w:p>
    <w:p w14:paraId="13CDC9D3">
      <w:pPr>
        <w:spacing w:line="360" w:lineRule="auto"/>
        <w:ind w:left="239" w:leftChars="114" w:right="238"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将放置于总配电室</w:t>
      </w:r>
      <w:r>
        <w:rPr>
          <w:rFonts w:hint="eastAsia" w:ascii="宋体" w:hAnsi="宋体" w:eastAsia="宋体" w:cs="宋体"/>
          <w:color w:val="000000"/>
          <w:sz w:val="24"/>
          <w:szCs w:val="24"/>
          <w:lang w:val="en-US" w:eastAsia="zh-CN"/>
        </w:rPr>
        <w:t>及餐厅配电室内</w:t>
      </w:r>
      <w:r>
        <w:rPr>
          <w:rFonts w:hint="eastAsia" w:ascii="宋体" w:hAnsi="宋体" w:eastAsia="宋体" w:cs="宋体"/>
          <w:color w:val="000000"/>
          <w:sz w:val="24"/>
          <w:szCs w:val="24"/>
        </w:rPr>
        <w:t>的现有主机（20年与新餐厅配套安装）移机至中控室作为总机使用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并新增一台图形显示器</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将测速系统主机移机至消防中控室统一管理。</w:t>
      </w:r>
    </w:p>
    <w:tbl>
      <w:tblPr>
        <w:tblStyle w:val="41"/>
        <w:tblW w:w="5000" w:type="pct"/>
        <w:tblInd w:w="0" w:type="dxa"/>
        <w:tblLayout w:type="fixed"/>
        <w:tblCellMar>
          <w:top w:w="0" w:type="dxa"/>
          <w:left w:w="108" w:type="dxa"/>
          <w:bottom w:w="0" w:type="dxa"/>
          <w:right w:w="108" w:type="dxa"/>
        </w:tblCellMar>
      </w:tblPr>
      <w:tblGrid>
        <w:gridCol w:w="1738"/>
        <w:gridCol w:w="1599"/>
        <w:gridCol w:w="3050"/>
        <w:gridCol w:w="727"/>
        <w:gridCol w:w="727"/>
        <w:gridCol w:w="728"/>
        <w:gridCol w:w="718"/>
      </w:tblGrid>
      <w:tr w14:paraId="4CC6FD0D">
        <w:tblPrEx>
          <w:tblCellMar>
            <w:top w:w="0" w:type="dxa"/>
            <w:left w:w="108" w:type="dxa"/>
            <w:bottom w:w="0" w:type="dxa"/>
            <w:right w:w="108" w:type="dxa"/>
          </w:tblCellMar>
        </w:tblPrEx>
        <w:trPr>
          <w:trHeight w:val="1132" w:hRule="atLeast"/>
        </w:trPr>
        <w:tc>
          <w:tcPr>
            <w:tcW w:w="93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B0EF84">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物资/设备名称</w:t>
            </w:r>
          </w:p>
        </w:tc>
        <w:tc>
          <w:tcPr>
            <w:tcW w:w="860" w:type="pct"/>
            <w:tcBorders>
              <w:top w:val="single" w:color="auto" w:sz="4" w:space="0"/>
              <w:left w:val="nil"/>
              <w:bottom w:val="single" w:color="auto" w:sz="4" w:space="0"/>
              <w:right w:val="single" w:color="auto" w:sz="4" w:space="0"/>
            </w:tcBorders>
            <w:shd w:val="clear" w:color="auto" w:fill="auto"/>
            <w:noWrap/>
            <w:vAlign w:val="center"/>
          </w:tcPr>
          <w:p w14:paraId="0AE17BE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w:t>
            </w:r>
          </w:p>
        </w:tc>
        <w:tc>
          <w:tcPr>
            <w:tcW w:w="1642" w:type="pct"/>
            <w:tcBorders>
              <w:top w:val="single" w:color="auto" w:sz="4" w:space="0"/>
              <w:left w:val="nil"/>
              <w:bottom w:val="single" w:color="auto" w:sz="4" w:space="0"/>
              <w:right w:val="single" w:color="auto" w:sz="4" w:space="0"/>
            </w:tcBorders>
            <w:shd w:val="clear" w:color="auto" w:fill="auto"/>
            <w:vAlign w:val="center"/>
          </w:tcPr>
          <w:p w14:paraId="075B752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具体参数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（规格型号的描述）</w:t>
            </w:r>
          </w:p>
        </w:tc>
        <w:tc>
          <w:tcPr>
            <w:tcW w:w="391" w:type="pct"/>
            <w:tcBorders>
              <w:top w:val="single" w:color="auto" w:sz="4" w:space="0"/>
              <w:left w:val="nil"/>
              <w:bottom w:val="single" w:color="auto" w:sz="4" w:space="0"/>
              <w:right w:val="single" w:color="auto" w:sz="4" w:space="0"/>
            </w:tcBorders>
            <w:shd w:val="clear" w:color="auto" w:fill="auto"/>
            <w:noWrap/>
            <w:vAlign w:val="center"/>
          </w:tcPr>
          <w:p w14:paraId="5AA96AD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品牌</w:t>
            </w:r>
          </w:p>
        </w:tc>
        <w:tc>
          <w:tcPr>
            <w:tcW w:w="391" w:type="pct"/>
            <w:tcBorders>
              <w:top w:val="single" w:color="auto" w:sz="4" w:space="0"/>
              <w:left w:val="nil"/>
              <w:bottom w:val="single" w:color="auto" w:sz="4" w:space="0"/>
              <w:right w:val="single" w:color="auto" w:sz="4" w:space="0"/>
            </w:tcBorders>
            <w:shd w:val="clear" w:color="auto" w:fill="auto"/>
            <w:noWrap/>
            <w:vAlign w:val="center"/>
          </w:tcPr>
          <w:p w14:paraId="3075DED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计量单位</w:t>
            </w:r>
          </w:p>
        </w:tc>
        <w:tc>
          <w:tcPr>
            <w:tcW w:w="391" w:type="pct"/>
            <w:tcBorders>
              <w:top w:val="single" w:color="auto" w:sz="4" w:space="0"/>
              <w:left w:val="nil"/>
              <w:bottom w:val="single" w:color="auto" w:sz="4" w:space="0"/>
              <w:right w:val="single" w:color="auto" w:sz="4" w:space="0"/>
            </w:tcBorders>
            <w:shd w:val="clear" w:color="auto" w:fill="auto"/>
            <w:noWrap/>
            <w:vAlign w:val="center"/>
          </w:tcPr>
          <w:p w14:paraId="34F2417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386" w:type="pct"/>
            <w:tcBorders>
              <w:top w:val="single" w:color="auto" w:sz="4" w:space="0"/>
              <w:left w:val="nil"/>
              <w:bottom w:val="single" w:color="auto" w:sz="4" w:space="0"/>
              <w:right w:val="single" w:color="auto" w:sz="4" w:space="0"/>
            </w:tcBorders>
            <w:vAlign w:val="center"/>
          </w:tcPr>
          <w:p w14:paraId="14CB498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备注</w:t>
            </w:r>
          </w:p>
        </w:tc>
      </w:tr>
      <w:tr w14:paraId="514F7540">
        <w:tblPrEx>
          <w:tblCellMar>
            <w:top w:w="0" w:type="dxa"/>
            <w:left w:w="108" w:type="dxa"/>
            <w:bottom w:w="0" w:type="dxa"/>
            <w:right w:w="108" w:type="dxa"/>
          </w:tblCellMar>
        </w:tblPrEx>
        <w:trPr>
          <w:trHeight w:val="849" w:hRule="atLeast"/>
        </w:trPr>
        <w:tc>
          <w:tcPr>
            <w:tcW w:w="935" w:type="pct"/>
            <w:tcBorders>
              <w:top w:val="nil"/>
              <w:left w:val="single" w:color="auto" w:sz="4" w:space="0"/>
              <w:bottom w:val="single" w:color="auto" w:sz="4" w:space="0"/>
              <w:right w:val="single" w:color="auto" w:sz="4" w:space="0"/>
            </w:tcBorders>
            <w:shd w:val="clear" w:color="000000" w:fill="FFFFFF"/>
            <w:vAlign w:val="center"/>
          </w:tcPr>
          <w:p w14:paraId="08E6AEB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消防报警主机移机至中控室</w:t>
            </w:r>
          </w:p>
        </w:tc>
        <w:tc>
          <w:tcPr>
            <w:tcW w:w="860" w:type="pct"/>
            <w:tcBorders>
              <w:top w:val="nil"/>
              <w:left w:val="nil"/>
              <w:bottom w:val="single" w:color="auto" w:sz="4" w:space="0"/>
              <w:right w:val="single" w:color="auto" w:sz="4" w:space="0"/>
            </w:tcBorders>
            <w:shd w:val="clear" w:color="000000" w:fill="FFFFFF"/>
            <w:vAlign w:val="center"/>
          </w:tcPr>
          <w:p w14:paraId="14CA92C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JB-QT-GST5000火灾报警控制器</w:t>
            </w:r>
          </w:p>
        </w:tc>
        <w:tc>
          <w:tcPr>
            <w:tcW w:w="1642" w:type="pct"/>
            <w:tcBorders>
              <w:top w:val="nil"/>
              <w:left w:val="nil"/>
              <w:bottom w:val="single" w:color="auto" w:sz="4" w:space="0"/>
              <w:right w:val="single" w:color="auto" w:sz="4" w:space="0"/>
            </w:tcBorders>
            <w:shd w:val="clear" w:color="000000" w:fill="FFFFFF"/>
            <w:vAlign w:val="center"/>
          </w:tcPr>
          <w:p w14:paraId="3A6CC6E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电话、广播功放、电源盘、消防主机移机、安装调试</w:t>
            </w:r>
          </w:p>
        </w:tc>
        <w:tc>
          <w:tcPr>
            <w:tcW w:w="391" w:type="pct"/>
            <w:tcBorders>
              <w:top w:val="nil"/>
              <w:left w:val="nil"/>
              <w:bottom w:val="single" w:color="auto" w:sz="4" w:space="0"/>
              <w:right w:val="single" w:color="auto" w:sz="4" w:space="0"/>
            </w:tcBorders>
            <w:shd w:val="clear" w:color="000000" w:fill="FFFFFF"/>
            <w:noWrap/>
            <w:vAlign w:val="center"/>
          </w:tcPr>
          <w:p w14:paraId="7A16C4F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海湾</w:t>
            </w:r>
          </w:p>
        </w:tc>
        <w:tc>
          <w:tcPr>
            <w:tcW w:w="391" w:type="pct"/>
            <w:tcBorders>
              <w:top w:val="nil"/>
              <w:left w:val="nil"/>
              <w:bottom w:val="single" w:color="auto" w:sz="4" w:space="0"/>
              <w:right w:val="single" w:color="auto" w:sz="4" w:space="0"/>
            </w:tcBorders>
            <w:shd w:val="clear" w:color="000000" w:fill="FFFFFF"/>
            <w:noWrap/>
            <w:vAlign w:val="center"/>
          </w:tcPr>
          <w:p w14:paraId="568EEAA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391" w:type="pct"/>
            <w:tcBorders>
              <w:top w:val="nil"/>
              <w:left w:val="nil"/>
              <w:bottom w:val="single" w:color="auto" w:sz="4" w:space="0"/>
              <w:right w:val="single" w:color="auto" w:sz="4" w:space="0"/>
            </w:tcBorders>
            <w:shd w:val="clear" w:color="000000" w:fill="FFFFFF"/>
            <w:noWrap/>
            <w:vAlign w:val="center"/>
          </w:tcPr>
          <w:p w14:paraId="43CE02D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c>
          <w:tcPr>
            <w:tcW w:w="386" w:type="pct"/>
            <w:tcBorders>
              <w:top w:val="nil"/>
              <w:left w:val="nil"/>
              <w:bottom w:val="single" w:color="auto" w:sz="4" w:space="0"/>
              <w:right w:val="single" w:color="auto" w:sz="4" w:space="0"/>
            </w:tcBorders>
            <w:shd w:val="clear" w:color="000000" w:fill="FFFFFF"/>
            <w:vAlign w:val="center"/>
          </w:tcPr>
          <w:p w14:paraId="69153C4F">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移机</w:t>
            </w:r>
          </w:p>
        </w:tc>
      </w:tr>
      <w:tr w14:paraId="22930E3B">
        <w:tblPrEx>
          <w:tblCellMar>
            <w:top w:w="0" w:type="dxa"/>
            <w:left w:w="108" w:type="dxa"/>
            <w:bottom w:w="0" w:type="dxa"/>
            <w:right w:w="108" w:type="dxa"/>
          </w:tblCellMar>
        </w:tblPrEx>
        <w:trPr>
          <w:trHeight w:val="566" w:hRule="atLeast"/>
        </w:trPr>
        <w:tc>
          <w:tcPr>
            <w:tcW w:w="935" w:type="pct"/>
            <w:tcBorders>
              <w:top w:val="nil"/>
              <w:left w:val="single" w:color="auto" w:sz="4" w:space="0"/>
              <w:bottom w:val="single" w:color="auto" w:sz="4" w:space="0"/>
              <w:right w:val="single" w:color="auto" w:sz="4" w:space="0"/>
            </w:tcBorders>
            <w:shd w:val="clear" w:color="auto" w:fill="auto"/>
            <w:vAlign w:val="center"/>
          </w:tcPr>
          <w:p w14:paraId="70520A3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测速系统主机移机至中控制</w:t>
            </w:r>
          </w:p>
        </w:tc>
        <w:tc>
          <w:tcPr>
            <w:tcW w:w="860" w:type="pct"/>
            <w:tcBorders>
              <w:top w:val="nil"/>
              <w:left w:val="nil"/>
              <w:bottom w:val="single" w:color="auto" w:sz="4" w:space="0"/>
              <w:right w:val="single" w:color="auto" w:sz="4" w:space="0"/>
            </w:tcBorders>
            <w:shd w:val="clear" w:color="auto" w:fill="auto"/>
            <w:noWrap/>
            <w:vAlign w:val="center"/>
          </w:tcPr>
          <w:p w14:paraId="165EC46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w:t>
            </w:r>
          </w:p>
        </w:tc>
        <w:tc>
          <w:tcPr>
            <w:tcW w:w="1642" w:type="pct"/>
            <w:tcBorders>
              <w:top w:val="nil"/>
              <w:left w:val="nil"/>
              <w:bottom w:val="single" w:color="auto" w:sz="4" w:space="0"/>
              <w:right w:val="single" w:color="auto" w:sz="4" w:space="0"/>
            </w:tcBorders>
            <w:shd w:val="clear" w:color="auto" w:fill="auto"/>
            <w:vAlign w:val="center"/>
          </w:tcPr>
          <w:p w14:paraId="4CA0CCB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服务器、主机移机、安装调试</w:t>
            </w:r>
          </w:p>
        </w:tc>
        <w:tc>
          <w:tcPr>
            <w:tcW w:w="391" w:type="pct"/>
            <w:tcBorders>
              <w:top w:val="nil"/>
              <w:left w:val="nil"/>
              <w:bottom w:val="single" w:color="auto" w:sz="4" w:space="0"/>
              <w:right w:val="single" w:color="auto" w:sz="4" w:space="0"/>
            </w:tcBorders>
            <w:shd w:val="clear" w:color="auto" w:fill="auto"/>
            <w:noWrap/>
            <w:vAlign w:val="center"/>
          </w:tcPr>
          <w:p w14:paraId="4FDACF5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大华</w:t>
            </w:r>
          </w:p>
        </w:tc>
        <w:tc>
          <w:tcPr>
            <w:tcW w:w="391" w:type="pct"/>
            <w:tcBorders>
              <w:top w:val="nil"/>
              <w:left w:val="nil"/>
              <w:bottom w:val="single" w:color="auto" w:sz="4" w:space="0"/>
              <w:right w:val="single" w:color="auto" w:sz="4" w:space="0"/>
            </w:tcBorders>
            <w:shd w:val="clear" w:color="auto" w:fill="auto"/>
            <w:noWrap/>
            <w:vAlign w:val="center"/>
          </w:tcPr>
          <w:p w14:paraId="1851194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391" w:type="pct"/>
            <w:tcBorders>
              <w:top w:val="nil"/>
              <w:left w:val="nil"/>
              <w:bottom w:val="single" w:color="auto" w:sz="4" w:space="0"/>
              <w:right w:val="single" w:color="auto" w:sz="4" w:space="0"/>
            </w:tcBorders>
            <w:shd w:val="clear" w:color="auto" w:fill="auto"/>
            <w:noWrap/>
            <w:vAlign w:val="center"/>
          </w:tcPr>
          <w:p w14:paraId="7A44202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386" w:type="pct"/>
            <w:tcBorders>
              <w:top w:val="nil"/>
              <w:left w:val="nil"/>
              <w:bottom w:val="single" w:color="auto" w:sz="4" w:space="0"/>
              <w:right w:val="single" w:color="auto" w:sz="4" w:space="0"/>
            </w:tcBorders>
            <w:vAlign w:val="center"/>
          </w:tcPr>
          <w:p w14:paraId="11AA1ADE">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移机</w:t>
            </w:r>
          </w:p>
        </w:tc>
      </w:tr>
      <w:tr w14:paraId="42D1A4CF">
        <w:tblPrEx>
          <w:tblCellMar>
            <w:top w:w="0" w:type="dxa"/>
            <w:left w:w="108" w:type="dxa"/>
            <w:bottom w:w="0" w:type="dxa"/>
            <w:right w:w="108" w:type="dxa"/>
          </w:tblCellMar>
        </w:tblPrEx>
        <w:trPr>
          <w:trHeight w:val="566" w:hRule="atLeast"/>
        </w:trPr>
        <w:tc>
          <w:tcPr>
            <w:tcW w:w="935" w:type="pct"/>
            <w:tcBorders>
              <w:top w:val="single" w:color="auto" w:sz="4" w:space="0"/>
              <w:left w:val="single" w:color="auto" w:sz="4" w:space="0"/>
              <w:bottom w:val="single" w:color="auto" w:sz="4" w:space="0"/>
              <w:right w:val="single" w:color="auto" w:sz="4" w:space="0"/>
            </w:tcBorders>
            <w:shd w:val="clear" w:color="auto" w:fill="FFFFFF"/>
            <w:vAlign w:val="center"/>
          </w:tcPr>
          <w:p w14:paraId="410096E0">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图形显示装置</w:t>
            </w:r>
          </w:p>
        </w:tc>
        <w:tc>
          <w:tcPr>
            <w:tcW w:w="860"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8E8AE3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GST-QG-GM9200</w:t>
            </w:r>
          </w:p>
        </w:tc>
        <w:tc>
          <w:tcPr>
            <w:tcW w:w="1642" w:type="pct"/>
            <w:tcBorders>
              <w:top w:val="single" w:color="auto" w:sz="4" w:space="0"/>
              <w:left w:val="single" w:color="auto" w:sz="4" w:space="0"/>
              <w:bottom w:val="single" w:color="auto" w:sz="4" w:space="0"/>
              <w:right w:val="single" w:color="auto" w:sz="4" w:space="0"/>
            </w:tcBorders>
            <w:shd w:val="clear" w:color="auto" w:fill="auto"/>
            <w:vAlign w:val="center"/>
          </w:tcPr>
          <w:p w14:paraId="4812A008">
            <w:pPr>
              <w:widowControl/>
              <w:jc w:val="center"/>
              <w:rPr>
                <w:rFonts w:hint="eastAsia" w:ascii="宋体" w:hAnsi="宋体" w:eastAsia="宋体" w:cs="宋体"/>
                <w:color w:val="000000"/>
                <w:kern w:val="0"/>
                <w:sz w:val="22"/>
              </w:rPr>
            </w:pPr>
            <w:r>
              <w:rPr>
                <w:rFonts w:hint="eastAsia" w:ascii="宋体" w:hAnsi="宋体" w:eastAsia="宋体" w:cs="宋体"/>
                <w:i w:val="0"/>
                <w:iCs w:val="0"/>
                <w:color w:val="000000"/>
                <w:kern w:val="0"/>
                <w:sz w:val="20"/>
                <w:szCs w:val="20"/>
                <w:u w:val="none"/>
                <w:lang w:val="en-US" w:eastAsia="zh-CN" w:bidi="ar"/>
              </w:rPr>
              <w:t>本装置含一台A5立柜、17英寸一体化图形显示装置、 Linux操作系统。含GST-QG-GM9200消防控制室图形显示装置嵌入式软件系统。含鼠标键盘；内置1个USB接口，1个TCP/IP接口；单系统含1个422接口，可连接1个控制器。</w:t>
            </w:r>
          </w:p>
        </w:tc>
        <w:tc>
          <w:tcPr>
            <w:tcW w:w="3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B1621C">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海湾</w:t>
            </w:r>
          </w:p>
        </w:tc>
        <w:tc>
          <w:tcPr>
            <w:tcW w:w="3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A2D563">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套</w:t>
            </w:r>
          </w:p>
        </w:tc>
        <w:tc>
          <w:tcPr>
            <w:tcW w:w="3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7B7FB47">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w:t>
            </w:r>
          </w:p>
        </w:tc>
        <w:tc>
          <w:tcPr>
            <w:tcW w:w="386" w:type="pct"/>
            <w:tcBorders>
              <w:top w:val="single" w:color="auto" w:sz="4" w:space="0"/>
              <w:left w:val="single" w:color="auto" w:sz="4" w:space="0"/>
              <w:bottom w:val="single" w:color="auto" w:sz="4" w:space="0"/>
              <w:right w:val="single" w:color="auto" w:sz="4" w:space="0"/>
            </w:tcBorders>
            <w:vAlign w:val="center"/>
          </w:tcPr>
          <w:p w14:paraId="77ADD938">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新增</w:t>
            </w:r>
          </w:p>
        </w:tc>
      </w:tr>
    </w:tbl>
    <w:p w14:paraId="34E16BE0">
      <w:pPr>
        <w:spacing w:line="360" w:lineRule="auto"/>
        <w:ind w:left="239" w:leftChars="114" w:right="238"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2.3现有报警信号接入中控室</w:t>
      </w:r>
    </w:p>
    <w:p w14:paraId="46F44DCF">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将现场已安装区域主机、气体报警控制器</w:t>
      </w:r>
      <w:r>
        <w:rPr>
          <w:rFonts w:hint="eastAsia" w:ascii="宋体" w:hAnsi="宋体" w:eastAsia="宋体" w:cs="宋体"/>
          <w:color w:val="000000"/>
          <w:sz w:val="24"/>
          <w:szCs w:val="24"/>
          <w:lang w:eastAsia="zh-CN"/>
        </w:rPr>
        <w:t>、</w:t>
      </w:r>
      <w:r>
        <w:rPr>
          <w:rFonts w:hint="eastAsia" w:ascii="宋体" w:hAnsi="宋体" w:eastAsia="宋体" w:cs="宋体"/>
          <w:i w:val="0"/>
          <w:iCs w:val="0"/>
          <w:color w:val="000000"/>
          <w:kern w:val="0"/>
          <w:sz w:val="22"/>
          <w:szCs w:val="22"/>
          <w:u w:val="none"/>
          <w:lang w:val="en-US" w:eastAsia="zh-CN" w:bidi="ar"/>
        </w:rPr>
        <w:t>排烟防火阀、水流指示器</w:t>
      </w:r>
      <w:r>
        <w:rPr>
          <w:rFonts w:hint="eastAsia" w:ascii="宋体" w:hAnsi="宋体" w:eastAsia="宋体" w:cs="宋体"/>
          <w:color w:val="000000"/>
          <w:sz w:val="24"/>
          <w:szCs w:val="24"/>
        </w:rPr>
        <w:t>等信号接入中控室主机。</w:t>
      </w:r>
    </w:p>
    <w:tbl>
      <w:tblPr>
        <w:tblStyle w:val="41"/>
        <w:tblW w:w="0" w:type="auto"/>
        <w:tblInd w:w="0" w:type="dxa"/>
        <w:tblLayout w:type="autofit"/>
        <w:tblCellMar>
          <w:top w:w="0" w:type="dxa"/>
          <w:left w:w="108" w:type="dxa"/>
          <w:bottom w:w="0" w:type="dxa"/>
          <w:right w:w="108" w:type="dxa"/>
        </w:tblCellMar>
      </w:tblPr>
      <w:tblGrid>
        <w:gridCol w:w="2493"/>
        <w:gridCol w:w="1096"/>
        <w:gridCol w:w="2049"/>
        <w:gridCol w:w="708"/>
        <w:gridCol w:w="802"/>
        <w:gridCol w:w="656"/>
        <w:gridCol w:w="1483"/>
      </w:tblGrid>
      <w:tr w14:paraId="545384EC">
        <w:tblPrEx>
          <w:tblCellMar>
            <w:top w:w="0" w:type="dxa"/>
            <w:left w:w="108" w:type="dxa"/>
            <w:bottom w:w="0" w:type="dxa"/>
            <w:right w:w="108" w:type="dxa"/>
          </w:tblCellMar>
        </w:tblPrEx>
        <w:trPr>
          <w:trHeight w:val="1132"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31FA74">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物资/设备名称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346205D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w:t>
            </w:r>
          </w:p>
        </w:tc>
        <w:tc>
          <w:tcPr>
            <w:tcW w:w="2049" w:type="dxa"/>
            <w:tcBorders>
              <w:top w:val="single" w:color="auto" w:sz="4" w:space="0"/>
              <w:left w:val="nil"/>
              <w:bottom w:val="single" w:color="auto" w:sz="4" w:space="0"/>
              <w:right w:val="single" w:color="auto" w:sz="4" w:space="0"/>
            </w:tcBorders>
            <w:shd w:val="clear" w:color="auto" w:fill="auto"/>
            <w:vAlign w:val="center"/>
          </w:tcPr>
          <w:p w14:paraId="2F85D5F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具体参数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（规格型号的描述）</w:t>
            </w:r>
          </w:p>
        </w:tc>
        <w:tc>
          <w:tcPr>
            <w:tcW w:w="708" w:type="dxa"/>
            <w:tcBorders>
              <w:top w:val="single" w:color="auto" w:sz="4" w:space="0"/>
              <w:left w:val="nil"/>
              <w:bottom w:val="single" w:color="auto" w:sz="4" w:space="0"/>
              <w:right w:val="single" w:color="auto" w:sz="4" w:space="0"/>
            </w:tcBorders>
            <w:shd w:val="clear" w:color="auto" w:fill="auto"/>
            <w:noWrap/>
            <w:vAlign w:val="center"/>
          </w:tcPr>
          <w:p w14:paraId="3C6DBFD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品牌</w:t>
            </w:r>
          </w:p>
        </w:tc>
        <w:tc>
          <w:tcPr>
            <w:tcW w:w="802" w:type="dxa"/>
            <w:tcBorders>
              <w:top w:val="single" w:color="auto" w:sz="4" w:space="0"/>
              <w:left w:val="nil"/>
              <w:bottom w:val="single" w:color="auto" w:sz="4" w:space="0"/>
              <w:right w:val="single" w:color="auto" w:sz="4" w:space="0"/>
            </w:tcBorders>
            <w:shd w:val="clear" w:color="auto" w:fill="auto"/>
            <w:noWrap/>
            <w:vAlign w:val="center"/>
          </w:tcPr>
          <w:p w14:paraId="5966736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计量单位</w:t>
            </w:r>
          </w:p>
        </w:tc>
        <w:tc>
          <w:tcPr>
            <w:tcW w:w="656" w:type="dxa"/>
            <w:tcBorders>
              <w:top w:val="single" w:color="auto" w:sz="4" w:space="0"/>
              <w:left w:val="nil"/>
              <w:bottom w:val="single" w:color="auto" w:sz="4" w:space="0"/>
              <w:right w:val="single" w:color="auto" w:sz="4" w:space="0"/>
            </w:tcBorders>
            <w:shd w:val="clear" w:color="auto" w:fill="auto"/>
            <w:noWrap/>
            <w:vAlign w:val="center"/>
          </w:tcPr>
          <w:p w14:paraId="4A66026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1483" w:type="dxa"/>
            <w:tcBorders>
              <w:top w:val="single" w:color="auto" w:sz="4" w:space="0"/>
              <w:left w:val="nil"/>
              <w:bottom w:val="single" w:color="auto" w:sz="4" w:space="0"/>
              <w:right w:val="single" w:color="auto" w:sz="4" w:space="0"/>
            </w:tcBorders>
            <w:shd w:val="clear" w:color="auto" w:fill="auto"/>
            <w:noWrap/>
            <w:vAlign w:val="center"/>
          </w:tcPr>
          <w:p w14:paraId="4676BD9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备注</w:t>
            </w:r>
          </w:p>
        </w:tc>
      </w:tr>
      <w:tr w14:paraId="49A42124">
        <w:tblPrEx>
          <w:tblCellMar>
            <w:top w:w="0" w:type="dxa"/>
            <w:left w:w="108" w:type="dxa"/>
            <w:bottom w:w="0" w:type="dxa"/>
            <w:right w:w="108" w:type="dxa"/>
          </w:tblCellMar>
        </w:tblPrEx>
        <w:trPr>
          <w:trHeight w:val="1415"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231F276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现有粉尘浓度、火焰探测、温度探测报警主机信号接入中控室</w:t>
            </w:r>
          </w:p>
        </w:tc>
        <w:tc>
          <w:tcPr>
            <w:tcW w:w="0" w:type="auto"/>
            <w:tcBorders>
              <w:top w:val="nil"/>
              <w:left w:val="nil"/>
              <w:bottom w:val="single" w:color="auto" w:sz="4" w:space="0"/>
              <w:right w:val="single" w:color="auto" w:sz="4" w:space="0"/>
            </w:tcBorders>
            <w:shd w:val="clear" w:color="auto" w:fill="auto"/>
            <w:noWrap/>
            <w:vAlign w:val="center"/>
          </w:tcPr>
          <w:p w14:paraId="7D367F5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GTYQ</w:t>
            </w:r>
          </w:p>
        </w:tc>
        <w:tc>
          <w:tcPr>
            <w:tcW w:w="2049" w:type="dxa"/>
            <w:tcBorders>
              <w:top w:val="nil"/>
              <w:left w:val="nil"/>
              <w:bottom w:val="single" w:color="auto" w:sz="4" w:space="0"/>
              <w:right w:val="single" w:color="auto" w:sz="4" w:space="0"/>
            </w:tcBorders>
            <w:shd w:val="clear" w:color="auto" w:fill="auto"/>
            <w:vAlign w:val="center"/>
          </w:tcPr>
          <w:p w14:paraId="2EBF206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现有粉尘社保区域粉尘浓度监测、火焰探测、温度探测信号采集、传输、调试</w:t>
            </w:r>
          </w:p>
        </w:tc>
        <w:tc>
          <w:tcPr>
            <w:tcW w:w="708" w:type="dxa"/>
            <w:tcBorders>
              <w:top w:val="nil"/>
              <w:left w:val="nil"/>
              <w:bottom w:val="single" w:color="auto" w:sz="4" w:space="0"/>
              <w:right w:val="single" w:color="auto" w:sz="4" w:space="0"/>
            </w:tcBorders>
            <w:shd w:val="clear" w:color="000000" w:fill="FFFFFF"/>
            <w:vAlign w:val="center"/>
          </w:tcPr>
          <w:p w14:paraId="754B6230">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信安</w:t>
            </w:r>
          </w:p>
        </w:tc>
        <w:tc>
          <w:tcPr>
            <w:tcW w:w="802" w:type="dxa"/>
            <w:tcBorders>
              <w:top w:val="nil"/>
              <w:left w:val="nil"/>
              <w:bottom w:val="single" w:color="auto" w:sz="4" w:space="0"/>
              <w:right w:val="single" w:color="auto" w:sz="4" w:space="0"/>
            </w:tcBorders>
            <w:shd w:val="clear" w:color="auto" w:fill="auto"/>
            <w:noWrap/>
            <w:vAlign w:val="center"/>
          </w:tcPr>
          <w:p w14:paraId="6802C9E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656" w:type="dxa"/>
            <w:tcBorders>
              <w:top w:val="nil"/>
              <w:left w:val="nil"/>
              <w:bottom w:val="single" w:color="auto" w:sz="4" w:space="0"/>
              <w:right w:val="single" w:color="auto" w:sz="4" w:space="0"/>
            </w:tcBorders>
            <w:shd w:val="clear" w:color="auto" w:fill="auto"/>
            <w:noWrap/>
            <w:vAlign w:val="center"/>
          </w:tcPr>
          <w:p w14:paraId="4E09073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9</w:t>
            </w:r>
          </w:p>
        </w:tc>
        <w:tc>
          <w:tcPr>
            <w:tcW w:w="1483" w:type="dxa"/>
            <w:tcBorders>
              <w:top w:val="nil"/>
              <w:left w:val="nil"/>
              <w:bottom w:val="single" w:color="auto" w:sz="4" w:space="0"/>
              <w:right w:val="single" w:color="auto" w:sz="4" w:space="0"/>
            </w:tcBorders>
            <w:shd w:val="clear" w:color="auto" w:fill="auto"/>
            <w:vAlign w:val="center"/>
          </w:tcPr>
          <w:p w14:paraId="4B67012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将现有报警器信号采集传输至中控室智能监管平台</w:t>
            </w:r>
          </w:p>
        </w:tc>
      </w:tr>
      <w:tr w14:paraId="28651FC2">
        <w:tblPrEx>
          <w:tblCellMar>
            <w:top w:w="0" w:type="dxa"/>
            <w:left w:w="108" w:type="dxa"/>
            <w:bottom w:w="0" w:type="dxa"/>
            <w:right w:w="108" w:type="dxa"/>
          </w:tblCellMar>
        </w:tblPrEx>
        <w:trPr>
          <w:trHeight w:val="849"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3898321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现有气体灭火控制主机（传动轴涂装）</w:t>
            </w:r>
          </w:p>
        </w:tc>
        <w:tc>
          <w:tcPr>
            <w:tcW w:w="0" w:type="auto"/>
            <w:tcBorders>
              <w:top w:val="nil"/>
              <w:left w:val="nil"/>
              <w:bottom w:val="single" w:color="auto" w:sz="4" w:space="0"/>
              <w:right w:val="single" w:color="auto" w:sz="4" w:space="0"/>
            </w:tcBorders>
            <w:shd w:val="clear" w:color="auto" w:fill="auto"/>
            <w:noWrap/>
            <w:vAlign w:val="center"/>
          </w:tcPr>
          <w:p w14:paraId="41C6E8F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LD188EL</w:t>
            </w:r>
          </w:p>
        </w:tc>
        <w:tc>
          <w:tcPr>
            <w:tcW w:w="2049" w:type="dxa"/>
            <w:tcBorders>
              <w:top w:val="nil"/>
              <w:left w:val="nil"/>
              <w:bottom w:val="single" w:color="auto" w:sz="4" w:space="0"/>
              <w:right w:val="single" w:color="auto" w:sz="4" w:space="0"/>
            </w:tcBorders>
            <w:shd w:val="clear" w:color="auto" w:fill="auto"/>
            <w:vAlign w:val="center"/>
          </w:tcPr>
          <w:p w14:paraId="06E4E7B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现有气体灭火、烟感、火焰探测采集、传输、调试</w:t>
            </w:r>
          </w:p>
        </w:tc>
        <w:tc>
          <w:tcPr>
            <w:tcW w:w="708" w:type="dxa"/>
            <w:tcBorders>
              <w:top w:val="nil"/>
              <w:left w:val="nil"/>
              <w:bottom w:val="single" w:color="auto" w:sz="4" w:space="0"/>
              <w:right w:val="single" w:color="auto" w:sz="4" w:space="0"/>
            </w:tcBorders>
            <w:shd w:val="clear" w:color="000000" w:fill="FFFFFF"/>
            <w:vAlign w:val="center"/>
          </w:tcPr>
          <w:p w14:paraId="1699F4A1">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利达</w:t>
            </w:r>
          </w:p>
        </w:tc>
        <w:tc>
          <w:tcPr>
            <w:tcW w:w="802" w:type="dxa"/>
            <w:tcBorders>
              <w:top w:val="nil"/>
              <w:left w:val="nil"/>
              <w:bottom w:val="single" w:color="auto" w:sz="4" w:space="0"/>
              <w:right w:val="single" w:color="auto" w:sz="4" w:space="0"/>
            </w:tcBorders>
            <w:shd w:val="clear" w:color="auto" w:fill="auto"/>
            <w:noWrap/>
            <w:vAlign w:val="center"/>
          </w:tcPr>
          <w:p w14:paraId="2B4A913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656" w:type="dxa"/>
            <w:tcBorders>
              <w:top w:val="nil"/>
              <w:left w:val="nil"/>
              <w:bottom w:val="single" w:color="auto" w:sz="4" w:space="0"/>
              <w:right w:val="single" w:color="auto" w:sz="4" w:space="0"/>
            </w:tcBorders>
            <w:shd w:val="clear" w:color="auto" w:fill="auto"/>
            <w:noWrap/>
            <w:vAlign w:val="center"/>
          </w:tcPr>
          <w:p w14:paraId="66B1C4D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1483" w:type="dxa"/>
            <w:tcBorders>
              <w:top w:val="nil"/>
              <w:left w:val="nil"/>
              <w:bottom w:val="single" w:color="auto" w:sz="4" w:space="0"/>
              <w:right w:val="single" w:color="auto" w:sz="4" w:space="0"/>
            </w:tcBorders>
            <w:shd w:val="clear" w:color="auto" w:fill="auto"/>
            <w:vAlign w:val="center"/>
          </w:tcPr>
          <w:p w14:paraId="4CD87DF6">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将现有报警器信号采集传输至中控室智能监管平台</w:t>
            </w:r>
          </w:p>
        </w:tc>
      </w:tr>
      <w:tr w14:paraId="34105AF8">
        <w:tblPrEx>
          <w:tblCellMar>
            <w:top w:w="0" w:type="dxa"/>
            <w:left w:w="108" w:type="dxa"/>
            <w:bottom w:w="0" w:type="dxa"/>
            <w:right w:w="108" w:type="dxa"/>
          </w:tblCellMar>
        </w:tblPrEx>
        <w:trPr>
          <w:trHeight w:val="849" w:hRule="atLeast"/>
        </w:trPr>
        <w:tc>
          <w:tcPr>
            <w:tcW w:w="0" w:type="auto"/>
            <w:tcBorders>
              <w:top w:val="nil"/>
              <w:left w:val="single" w:color="auto" w:sz="4" w:space="0"/>
              <w:bottom w:val="single" w:color="auto" w:sz="4" w:space="0"/>
              <w:right w:val="single" w:color="auto" w:sz="4" w:space="0"/>
            </w:tcBorders>
            <w:shd w:val="clear" w:color="auto" w:fill="auto"/>
            <w:vAlign w:val="center"/>
          </w:tcPr>
          <w:p w14:paraId="4A8023B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现有可燃气体报警主机信号接入中控室</w:t>
            </w:r>
          </w:p>
        </w:tc>
        <w:tc>
          <w:tcPr>
            <w:tcW w:w="0" w:type="auto"/>
            <w:tcBorders>
              <w:top w:val="nil"/>
              <w:left w:val="nil"/>
              <w:bottom w:val="single" w:color="auto" w:sz="4" w:space="0"/>
              <w:right w:val="single" w:color="auto" w:sz="4" w:space="0"/>
            </w:tcBorders>
            <w:shd w:val="clear" w:color="auto" w:fill="auto"/>
            <w:noWrap/>
            <w:vAlign w:val="center"/>
          </w:tcPr>
          <w:p w14:paraId="30E67C2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RBK</w:t>
            </w:r>
          </w:p>
        </w:tc>
        <w:tc>
          <w:tcPr>
            <w:tcW w:w="2049" w:type="dxa"/>
            <w:tcBorders>
              <w:top w:val="nil"/>
              <w:left w:val="nil"/>
              <w:bottom w:val="single" w:color="auto" w:sz="4" w:space="0"/>
              <w:right w:val="single" w:color="auto" w:sz="4" w:space="0"/>
            </w:tcBorders>
            <w:shd w:val="clear" w:color="auto" w:fill="auto"/>
            <w:vAlign w:val="center"/>
          </w:tcPr>
          <w:p w14:paraId="1535636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现有可燃气体探测器信号采集、传输、调试</w:t>
            </w:r>
          </w:p>
        </w:tc>
        <w:tc>
          <w:tcPr>
            <w:tcW w:w="708" w:type="dxa"/>
            <w:tcBorders>
              <w:top w:val="nil"/>
              <w:left w:val="nil"/>
              <w:bottom w:val="single" w:color="auto" w:sz="4" w:space="0"/>
              <w:right w:val="single" w:color="auto" w:sz="4" w:space="0"/>
            </w:tcBorders>
            <w:shd w:val="clear" w:color="auto" w:fill="auto"/>
            <w:noWrap/>
            <w:vAlign w:val="center"/>
          </w:tcPr>
          <w:p w14:paraId="3C33E0C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瑞安</w:t>
            </w:r>
          </w:p>
        </w:tc>
        <w:tc>
          <w:tcPr>
            <w:tcW w:w="802" w:type="dxa"/>
            <w:tcBorders>
              <w:top w:val="nil"/>
              <w:left w:val="nil"/>
              <w:bottom w:val="single" w:color="auto" w:sz="4" w:space="0"/>
              <w:right w:val="single" w:color="auto" w:sz="4" w:space="0"/>
            </w:tcBorders>
            <w:shd w:val="clear" w:color="auto" w:fill="auto"/>
            <w:noWrap/>
            <w:vAlign w:val="center"/>
          </w:tcPr>
          <w:p w14:paraId="2D4220A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656" w:type="dxa"/>
            <w:tcBorders>
              <w:top w:val="nil"/>
              <w:left w:val="nil"/>
              <w:bottom w:val="single" w:color="auto" w:sz="4" w:space="0"/>
              <w:right w:val="single" w:color="auto" w:sz="4" w:space="0"/>
            </w:tcBorders>
            <w:shd w:val="clear" w:color="auto" w:fill="auto"/>
            <w:noWrap/>
            <w:vAlign w:val="center"/>
          </w:tcPr>
          <w:p w14:paraId="5CEABC7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12</w:t>
            </w:r>
          </w:p>
        </w:tc>
        <w:tc>
          <w:tcPr>
            <w:tcW w:w="1483" w:type="dxa"/>
            <w:tcBorders>
              <w:top w:val="nil"/>
              <w:left w:val="nil"/>
              <w:bottom w:val="single" w:color="auto" w:sz="4" w:space="0"/>
              <w:right w:val="single" w:color="auto" w:sz="4" w:space="0"/>
            </w:tcBorders>
            <w:shd w:val="clear" w:color="auto" w:fill="auto"/>
            <w:vAlign w:val="center"/>
          </w:tcPr>
          <w:p w14:paraId="344E1F3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将现有报警器信号采集传输至中控室智能监管平台</w:t>
            </w:r>
          </w:p>
        </w:tc>
      </w:tr>
      <w:tr w14:paraId="75F443D5">
        <w:tblPrEx>
          <w:tblCellMar>
            <w:top w:w="0" w:type="dxa"/>
            <w:left w:w="108" w:type="dxa"/>
            <w:bottom w:w="0" w:type="dxa"/>
            <w:right w:w="108" w:type="dxa"/>
          </w:tblCellMar>
        </w:tblPrEx>
        <w:trPr>
          <w:trHeight w:val="849"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A7DE4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现有排烟防火阀信号接入区域主机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379E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049" w:type="dxa"/>
            <w:tcBorders>
              <w:top w:val="single" w:color="auto" w:sz="4" w:space="0"/>
              <w:left w:val="single" w:color="auto" w:sz="4" w:space="0"/>
              <w:bottom w:val="single" w:color="auto" w:sz="4" w:space="0"/>
              <w:right w:val="single" w:color="auto" w:sz="4" w:space="0"/>
            </w:tcBorders>
            <w:shd w:val="clear" w:color="auto" w:fill="auto"/>
            <w:vAlign w:val="center"/>
          </w:tcPr>
          <w:p w14:paraId="799FE630">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现有</w:t>
            </w:r>
            <w:r>
              <w:rPr>
                <w:rFonts w:hint="eastAsia" w:ascii="宋体" w:hAnsi="宋体" w:eastAsia="宋体" w:cs="宋体"/>
                <w:i w:val="0"/>
                <w:iCs w:val="0"/>
                <w:color w:val="000000"/>
                <w:kern w:val="0"/>
                <w:sz w:val="22"/>
                <w:szCs w:val="22"/>
                <w:u w:val="none"/>
                <w:lang w:val="en-US" w:eastAsia="zh-CN" w:bidi="ar"/>
              </w:rPr>
              <w:t>排烟防火阀信号</w:t>
            </w:r>
            <w:r>
              <w:rPr>
                <w:rFonts w:hint="eastAsia" w:ascii="宋体" w:hAnsi="宋体" w:eastAsia="宋体" w:cs="宋体"/>
                <w:color w:val="000000"/>
                <w:kern w:val="0"/>
                <w:sz w:val="22"/>
              </w:rPr>
              <w:t>采集、传输、</w:t>
            </w:r>
            <w:r>
              <w:rPr>
                <w:rFonts w:hint="eastAsia" w:ascii="宋体" w:hAnsi="宋体" w:eastAsia="宋体" w:cs="宋体"/>
                <w:color w:val="000000"/>
                <w:kern w:val="0"/>
                <w:sz w:val="22"/>
                <w:lang w:val="en-US" w:eastAsia="zh-CN"/>
              </w:rPr>
              <w:t>编码、</w:t>
            </w:r>
            <w:r>
              <w:rPr>
                <w:rFonts w:hint="eastAsia" w:ascii="宋体" w:hAnsi="宋体" w:eastAsia="宋体" w:cs="宋体"/>
                <w:color w:val="000000"/>
                <w:kern w:val="0"/>
                <w:sz w:val="22"/>
              </w:rPr>
              <w:t>调试</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F6B9A9">
            <w:pPr>
              <w:widowControl/>
              <w:jc w:val="center"/>
              <w:rPr>
                <w:rFonts w:hint="eastAsia" w:ascii="宋体" w:hAnsi="宋体" w:eastAsia="宋体" w:cs="宋体"/>
                <w:color w:val="000000"/>
                <w:kern w:val="0"/>
                <w:sz w:val="22"/>
              </w:rPr>
            </w:pP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5D303A">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套</w:t>
            </w:r>
          </w:p>
        </w:tc>
        <w:tc>
          <w:tcPr>
            <w:tcW w:w="6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5FDF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14:paraId="2DAFD434">
            <w:pPr>
              <w:widowControl/>
              <w:jc w:val="left"/>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分别连接入各产线区域主机后接入中控室主机</w:t>
            </w:r>
          </w:p>
        </w:tc>
      </w:tr>
      <w:tr w14:paraId="60E5FD48">
        <w:tblPrEx>
          <w:tblCellMar>
            <w:top w:w="0" w:type="dxa"/>
            <w:left w:w="108" w:type="dxa"/>
            <w:bottom w:w="0" w:type="dxa"/>
            <w:right w:w="108" w:type="dxa"/>
          </w:tblCellMar>
        </w:tblPrEx>
        <w:trPr>
          <w:trHeight w:val="849"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A061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现有水流指示器信号接入区域主机</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6CDCA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049" w:type="dxa"/>
            <w:tcBorders>
              <w:top w:val="single" w:color="auto" w:sz="4" w:space="0"/>
              <w:left w:val="single" w:color="auto" w:sz="4" w:space="0"/>
              <w:bottom w:val="single" w:color="auto" w:sz="4" w:space="0"/>
              <w:right w:val="single" w:color="auto" w:sz="4" w:space="0"/>
            </w:tcBorders>
            <w:shd w:val="clear" w:color="auto" w:fill="auto"/>
            <w:vAlign w:val="center"/>
          </w:tcPr>
          <w:p w14:paraId="40286FF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现有</w:t>
            </w:r>
            <w:r>
              <w:rPr>
                <w:rFonts w:hint="eastAsia" w:ascii="宋体" w:hAnsi="宋体" w:eastAsia="宋体" w:cs="宋体"/>
                <w:i w:val="0"/>
                <w:iCs w:val="0"/>
                <w:color w:val="000000"/>
                <w:kern w:val="0"/>
                <w:sz w:val="22"/>
                <w:szCs w:val="22"/>
                <w:u w:val="none"/>
                <w:lang w:val="en-US" w:eastAsia="zh-CN" w:bidi="ar"/>
              </w:rPr>
              <w:t>排烟防火阀信号</w:t>
            </w:r>
            <w:r>
              <w:rPr>
                <w:rFonts w:hint="eastAsia" w:ascii="宋体" w:hAnsi="宋体" w:eastAsia="宋体" w:cs="宋体"/>
                <w:color w:val="000000"/>
                <w:kern w:val="0"/>
                <w:sz w:val="22"/>
              </w:rPr>
              <w:t>采集、传输、</w:t>
            </w:r>
            <w:r>
              <w:rPr>
                <w:rFonts w:hint="eastAsia" w:ascii="宋体" w:hAnsi="宋体" w:eastAsia="宋体" w:cs="宋体"/>
                <w:color w:val="000000"/>
                <w:kern w:val="0"/>
                <w:sz w:val="22"/>
                <w:lang w:val="en-US" w:eastAsia="zh-CN"/>
              </w:rPr>
              <w:t>编码、</w:t>
            </w:r>
            <w:r>
              <w:rPr>
                <w:rFonts w:hint="eastAsia" w:ascii="宋体" w:hAnsi="宋体" w:eastAsia="宋体" w:cs="宋体"/>
                <w:color w:val="000000"/>
                <w:kern w:val="0"/>
                <w:sz w:val="22"/>
              </w:rPr>
              <w:t>调试</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31704C">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海湾</w:t>
            </w:r>
          </w:p>
        </w:tc>
        <w:tc>
          <w:tcPr>
            <w:tcW w:w="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D2D9F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套</w:t>
            </w:r>
          </w:p>
        </w:tc>
        <w:tc>
          <w:tcPr>
            <w:tcW w:w="6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D9548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14:paraId="5441ECEC">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lang w:val="en-US" w:eastAsia="zh-CN"/>
              </w:rPr>
              <w:t>分别连接入各产线区域主机后接入中控室主机</w:t>
            </w:r>
          </w:p>
        </w:tc>
      </w:tr>
    </w:tbl>
    <w:p w14:paraId="5F4CC9AB">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2.4集中控制室装修改造</w:t>
      </w:r>
    </w:p>
    <w:p w14:paraId="1FE19D9C">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将104m</w:t>
      </w:r>
      <w:r>
        <w:rPr>
          <w:rFonts w:hint="eastAsia" w:ascii="宋体" w:hAnsi="宋体" w:eastAsia="宋体" w:cs="宋体"/>
          <w:color w:val="000000"/>
          <w:sz w:val="24"/>
          <w:szCs w:val="24"/>
          <w:vertAlign w:val="superscript"/>
        </w:rPr>
        <w:t>2</w:t>
      </w:r>
      <w:r>
        <w:rPr>
          <w:rFonts w:hint="eastAsia" w:ascii="宋体" w:hAnsi="宋体" w:eastAsia="宋体" w:cs="宋体"/>
          <w:color w:val="000000"/>
          <w:sz w:val="24"/>
          <w:szCs w:val="24"/>
        </w:rPr>
        <w:t>房间按照消防中控室标准进行装修改造（包含地面、吊顶、门窗等），配套安装动力配电柜、空调、UPS电源、操作台等辅助设施。</w:t>
      </w:r>
    </w:p>
    <w:tbl>
      <w:tblPr>
        <w:tblStyle w:val="41"/>
        <w:tblW w:w="0" w:type="auto"/>
        <w:tblInd w:w="0" w:type="dxa"/>
        <w:tblLayout w:type="fixed"/>
        <w:tblCellMar>
          <w:top w:w="0" w:type="dxa"/>
          <w:left w:w="108" w:type="dxa"/>
          <w:bottom w:w="0" w:type="dxa"/>
          <w:right w:w="108" w:type="dxa"/>
        </w:tblCellMar>
      </w:tblPr>
      <w:tblGrid>
        <w:gridCol w:w="1271"/>
        <w:gridCol w:w="1276"/>
        <w:gridCol w:w="4111"/>
        <w:gridCol w:w="1134"/>
        <w:gridCol w:w="656"/>
        <w:gridCol w:w="613"/>
      </w:tblGrid>
      <w:tr w14:paraId="1AE1D5D2">
        <w:tblPrEx>
          <w:tblCellMar>
            <w:top w:w="0" w:type="dxa"/>
            <w:left w:w="108" w:type="dxa"/>
            <w:bottom w:w="0" w:type="dxa"/>
            <w:right w:w="108" w:type="dxa"/>
          </w:tblCellMar>
        </w:tblPrEx>
        <w:trPr>
          <w:trHeight w:val="1162" w:hRule="atLeast"/>
        </w:trPr>
        <w:tc>
          <w:tcPr>
            <w:tcW w:w="12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E60B9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物资/设备名称</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857975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w:t>
            </w:r>
          </w:p>
        </w:tc>
        <w:tc>
          <w:tcPr>
            <w:tcW w:w="4111" w:type="dxa"/>
            <w:tcBorders>
              <w:top w:val="single" w:color="auto" w:sz="4" w:space="0"/>
              <w:left w:val="nil"/>
              <w:bottom w:val="single" w:color="auto" w:sz="4" w:space="0"/>
              <w:right w:val="single" w:color="auto" w:sz="4" w:space="0"/>
            </w:tcBorders>
            <w:shd w:val="clear" w:color="auto" w:fill="auto"/>
            <w:vAlign w:val="center"/>
          </w:tcPr>
          <w:p w14:paraId="0356C02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具体参数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（规格型号的描述）</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3215505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品牌</w:t>
            </w:r>
          </w:p>
        </w:tc>
        <w:tc>
          <w:tcPr>
            <w:tcW w:w="656" w:type="dxa"/>
            <w:tcBorders>
              <w:top w:val="single" w:color="auto" w:sz="4" w:space="0"/>
              <w:left w:val="nil"/>
              <w:bottom w:val="single" w:color="auto" w:sz="4" w:space="0"/>
              <w:right w:val="single" w:color="auto" w:sz="4" w:space="0"/>
            </w:tcBorders>
            <w:shd w:val="clear" w:color="auto" w:fill="auto"/>
            <w:vAlign w:val="center"/>
          </w:tcPr>
          <w:p w14:paraId="76B7BC5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计量单位</w:t>
            </w:r>
          </w:p>
        </w:tc>
        <w:tc>
          <w:tcPr>
            <w:tcW w:w="613" w:type="dxa"/>
            <w:tcBorders>
              <w:top w:val="single" w:color="auto" w:sz="4" w:space="0"/>
              <w:left w:val="nil"/>
              <w:bottom w:val="single" w:color="auto" w:sz="4" w:space="0"/>
              <w:right w:val="single" w:color="auto" w:sz="4" w:space="0"/>
            </w:tcBorders>
            <w:shd w:val="clear" w:color="auto" w:fill="auto"/>
            <w:noWrap/>
            <w:vAlign w:val="center"/>
          </w:tcPr>
          <w:p w14:paraId="01C26D2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52136EC4">
        <w:tblPrEx>
          <w:tblCellMar>
            <w:top w:w="0" w:type="dxa"/>
            <w:left w:w="108" w:type="dxa"/>
            <w:bottom w:w="0" w:type="dxa"/>
            <w:right w:w="108" w:type="dxa"/>
          </w:tblCellMar>
        </w:tblPrEx>
        <w:trPr>
          <w:trHeight w:val="1415" w:hRule="atLeast"/>
        </w:trPr>
        <w:tc>
          <w:tcPr>
            <w:tcW w:w="1271" w:type="dxa"/>
            <w:vMerge w:val="restart"/>
            <w:tcBorders>
              <w:top w:val="nil"/>
              <w:left w:val="single" w:color="auto" w:sz="4" w:space="0"/>
              <w:bottom w:val="single" w:color="000000" w:sz="4" w:space="0"/>
              <w:right w:val="single" w:color="auto" w:sz="4" w:space="0"/>
            </w:tcBorders>
            <w:shd w:val="clear" w:color="auto" w:fill="auto"/>
            <w:noWrap/>
            <w:vAlign w:val="center"/>
          </w:tcPr>
          <w:p w14:paraId="64D4A7A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集中控制室装修地面工程</w:t>
            </w:r>
          </w:p>
        </w:tc>
        <w:tc>
          <w:tcPr>
            <w:tcW w:w="1276" w:type="dxa"/>
            <w:tcBorders>
              <w:top w:val="nil"/>
              <w:left w:val="nil"/>
              <w:bottom w:val="single" w:color="auto" w:sz="4" w:space="0"/>
              <w:right w:val="single" w:color="auto" w:sz="4" w:space="0"/>
            </w:tcBorders>
            <w:shd w:val="clear" w:color="auto" w:fill="auto"/>
            <w:vAlign w:val="center"/>
          </w:tcPr>
          <w:p w14:paraId="4D31157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全钢抗静电地板</w:t>
            </w:r>
          </w:p>
        </w:tc>
        <w:tc>
          <w:tcPr>
            <w:tcW w:w="4111" w:type="dxa"/>
            <w:tcBorders>
              <w:top w:val="nil"/>
              <w:left w:val="nil"/>
              <w:bottom w:val="single" w:color="auto" w:sz="4" w:space="0"/>
              <w:right w:val="single" w:color="auto" w:sz="4" w:space="0"/>
            </w:tcBorders>
            <w:shd w:val="clear" w:color="auto" w:fill="auto"/>
            <w:vAlign w:val="center"/>
          </w:tcPr>
          <w:p w14:paraId="6F10BDC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 xml:space="preserve">规格、型号：600＊600＊35mm；地板离地标高300mm，集中载荷4450N，均布载荷23000N/ m2承重达到980㎏的轴向荷载无曲挠，上托钢板3*75*75mm、下托钢板2.3*90*90mm，实心罗栓，，立管壁厚1.5，管Φ23，横梁镀锌，横梁钢板0.8mm。 </w:t>
            </w:r>
          </w:p>
        </w:tc>
        <w:tc>
          <w:tcPr>
            <w:tcW w:w="1134" w:type="dxa"/>
            <w:tcBorders>
              <w:top w:val="nil"/>
              <w:left w:val="nil"/>
              <w:bottom w:val="single" w:color="auto" w:sz="4" w:space="0"/>
              <w:right w:val="single" w:color="auto" w:sz="4" w:space="0"/>
            </w:tcBorders>
            <w:shd w:val="clear" w:color="auto" w:fill="auto"/>
            <w:vAlign w:val="center"/>
          </w:tcPr>
          <w:p w14:paraId="704E90A7">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11104A9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w:t>
            </w:r>
          </w:p>
        </w:tc>
        <w:tc>
          <w:tcPr>
            <w:tcW w:w="613" w:type="dxa"/>
            <w:tcBorders>
              <w:top w:val="nil"/>
              <w:left w:val="nil"/>
              <w:bottom w:val="single" w:color="auto" w:sz="4" w:space="0"/>
              <w:right w:val="single" w:color="auto" w:sz="4" w:space="0"/>
            </w:tcBorders>
            <w:shd w:val="clear" w:color="auto" w:fill="auto"/>
            <w:noWrap/>
            <w:vAlign w:val="center"/>
          </w:tcPr>
          <w:p w14:paraId="390A0FF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104</w:t>
            </w:r>
          </w:p>
        </w:tc>
      </w:tr>
      <w:tr w14:paraId="3C9CE32D">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4E8D2E98">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19414B7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通风地板</w:t>
            </w:r>
          </w:p>
        </w:tc>
        <w:tc>
          <w:tcPr>
            <w:tcW w:w="4111" w:type="dxa"/>
            <w:tcBorders>
              <w:top w:val="nil"/>
              <w:left w:val="nil"/>
              <w:bottom w:val="single" w:color="auto" w:sz="4" w:space="0"/>
              <w:right w:val="single" w:color="auto" w:sz="4" w:space="0"/>
            </w:tcBorders>
            <w:shd w:val="clear" w:color="auto" w:fill="auto"/>
            <w:vAlign w:val="center"/>
          </w:tcPr>
          <w:p w14:paraId="78F8202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600*600*35</w:t>
            </w:r>
          </w:p>
        </w:tc>
        <w:tc>
          <w:tcPr>
            <w:tcW w:w="1134" w:type="dxa"/>
            <w:tcBorders>
              <w:top w:val="nil"/>
              <w:left w:val="nil"/>
              <w:bottom w:val="single" w:color="auto" w:sz="4" w:space="0"/>
              <w:right w:val="single" w:color="auto" w:sz="4" w:space="0"/>
            </w:tcBorders>
            <w:shd w:val="clear" w:color="auto" w:fill="auto"/>
            <w:vAlign w:val="center"/>
          </w:tcPr>
          <w:p w14:paraId="61F6DD99">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56A0179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块</w:t>
            </w:r>
          </w:p>
        </w:tc>
        <w:tc>
          <w:tcPr>
            <w:tcW w:w="613" w:type="dxa"/>
            <w:tcBorders>
              <w:top w:val="nil"/>
              <w:left w:val="nil"/>
              <w:bottom w:val="single" w:color="auto" w:sz="4" w:space="0"/>
              <w:right w:val="single" w:color="auto" w:sz="4" w:space="0"/>
            </w:tcBorders>
            <w:shd w:val="clear" w:color="auto" w:fill="auto"/>
            <w:noWrap/>
            <w:vAlign w:val="center"/>
          </w:tcPr>
          <w:p w14:paraId="56B6C47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25</w:t>
            </w:r>
          </w:p>
        </w:tc>
      </w:tr>
      <w:tr w14:paraId="0817270E">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69C4012C">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1F6DEE4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墙体角钢</w:t>
            </w:r>
          </w:p>
        </w:tc>
        <w:tc>
          <w:tcPr>
            <w:tcW w:w="4111" w:type="dxa"/>
            <w:tcBorders>
              <w:top w:val="nil"/>
              <w:left w:val="nil"/>
              <w:bottom w:val="single" w:color="auto" w:sz="4" w:space="0"/>
              <w:right w:val="single" w:color="auto" w:sz="4" w:space="0"/>
            </w:tcBorders>
            <w:shd w:val="clear" w:color="auto" w:fill="auto"/>
            <w:vAlign w:val="center"/>
          </w:tcPr>
          <w:p w14:paraId="575B900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4*40镀锌角钢</w:t>
            </w:r>
          </w:p>
        </w:tc>
        <w:tc>
          <w:tcPr>
            <w:tcW w:w="1134" w:type="dxa"/>
            <w:tcBorders>
              <w:top w:val="nil"/>
              <w:left w:val="nil"/>
              <w:bottom w:val="single" w:color="auto" w:sz="4" w:space="0"/>
              <w:right w:val="single" w:color="auto" w:sz="4" w:space="0"/>
            </w:tcBorders>
            <w:shd w:val="clear" w:color="auto" w:fill="auto"/>
            <w:vAlign w:val="center"/>
          </w:tcPr>
          <w:p w14:paraId="6EB0719E">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0203B2E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62F264F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50</w:t>
            </w:r>
          </w:p>
        </w:tc>
      </w:tr>
      <w:tr w14:paraId="55F0C390">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7B4202B9">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2E6F6DB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吸盘</w:t>
            </w:r>
          </w:p>
        </w:tc>
        <w:tc>
          <w:tcPr>
            <w:tcW w:w="4111" w:type="dxa"/>
            <w:tcBorders>
              <w:top w:val="nil"/>
              <w:left w:val="nil"/>
              <w:bottom w:val="single" w:color="auto" w:sz="4" w:space="0"/>
              <w:right w:val="single" w:color="auto" w:sz="4" w:space="0"/>
            </w:tcBorders>
            <w:shd w:val="clear" w:color="auto" w:fill="auto"/>
            <w:vAlign w:val="center"/>
          </w:tcPr>
          <w:p w14:paraId="03D0DEB9">
            <w:pPr>
              <w:widowControl/>
              <w:jc w:val="center"/>
              <w:rPr>
                <w:rFonts w:hint="eastAsia" w:ascii="宋体" w:hAnsi="宋体" w:eastAsia="宋体" w:cs="宋体"/>
                <w:kern w:val="0"/>
                <w:sz w:val="22"/>
              </w:rPr>
            </w:pPr>
            <w:r>
              <w:rPr>
                <w:rFonts w:hint="eastAsia" w:ascii="宋体" w:hAnsi="宋体" w:eastAsia="宋体" w:cs="宋体"/>
                <w:kern w:val="0"/>
                <w:sz w:val="22"/>
              </w:rPr>
              <w:t>水平吸力：40公斤，垂直吸力：50公斤</w:t>
            </w:r>
          </w:p>
        </w:tc>
        <w:tc>
          <w:tcPr>
            <w:tcW w:w="1134" w:type="dxa"/>
            <w:tcBorders>
              <w:top w:val="nil"/>
              <w:left w:val="nil"/>
              <w:bottom w:val="single" w:color="auto" w:sz="4" w:space="0"/>
              <w:right w:val="single" w:color="auto" w:sz="4" w:space="0"/>
            </w:tcBorders>
            <w:shd w:val="clear" w:color="auto" w:fill="auto"/>
            <w:vAlign w:val="center"/>
          </w:tcPr>
          <w:p w14:paraId="7EFD1F7E">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4FAE1F2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65ED26A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23BD6B77">
        <w:tblPrEx>
          <w:tblCellMar>
            <w:top w:w="0" w:type="dxa"/>
            <w:left w:w="108" w:type="dxa"/>
            <w:bottom w:w="0" w:type="dxa"/>
            <w:right w:w="108" w:type="dxa"/>
          </w:tblCellMar>
        </w:tblPrEx>
        <w:trPr>
          <w:trHeight w:val="566" w:hRule="atLeast"/>
        </w:trPr>
        <w:tc>
          <w:tcPr>
            <w:tcW w:w="1271" w:type="dxa"/>
            <w:vMerge w:val="continue"/>
            <w:tcBorders>
              <w:top w:val="nil"/>
              <w:left w:val="single" w:color="auto" w:sz="4" w:space="0"/>
              <w:bottom w:val="single" w:color="000000" w:sz="4" w:space="0"/>
              <w:right w:val="single" w:color="auto" w:sz="4" w:space="0"/>
            </w:tcBorders>
            <w:vAlign w:val="center"/>
          </w:tcPr>
          <w:p w14:paraId="108B3E90">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48EBC63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空调下防水堰</w:t>
            </w:r>
          </w:p>
        </w:tc>
        <w:tc>
          <w:tcPr>
            <w:tcW w:w="4111" w:type="dxa"/>
            <w:tcBorders>
              <w:top w:val="nil"/>
              <w:left w:val="nil"/>
              <w:bottom w:val="single" w:color="auto" w:sz="4" w:space="0"/>
              <w:right w:val="single" w:color="auto" w:sz="4" w:space="0"/>
            </w:tcBorders>
            <w:shd w:val="clear" w:color="auto" w:fill="auto"/>
            <w:vAlign w:val="center"/>
          </w:tcPr>
          <w:p w14:paraId="18203D1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参数：50（高）*60（宽）,C25水泥浇筑；2、JS防水涂料涂刷3mm</w:t>
            </w:r>
          </w:p>
        </w:tc>
        <w:tc>
          <w:tcPr>
            <w:tcW w:w="1134" w:type="dxa"/>
            <w:tcBorders>
              <w:top w:val="nil"/>
              <w:left w:val="nil"/>
              <w:bottom w:val="single" w:color="auto" w:sz="4" w:space="0"/>
              <w:right w:val="single" w:color="auto" w:sz="4" w:space="0"/>
            </w:tcBorders>
            <w:shd w:val="clear" w:color="auto" w:fill="auto"/>
            <w:vAlign w:val="center"/>
          </w:tcPr>
          <w:p w14:paraId="27D57B85">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43F06C1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项</w:t>
            </w:r>
          </w:p>
        </w:tc>
        <w:tc>
          <w:tcPr>
            <w:tcW w:w="613" w:type="dxa"/>
            <w:tcBorders>
              <w:top w:val="nil"/>
              <w:left w:val="nil"/>
              <w:bottom w:val="single" w:color="auto" w:sz="4" w:space="0"/>
              <w:right w:val="single" w:color="auto" w:sz="4" w:space="0"/>
            </w:tcBorders>
            <w:shd w:val="clear" w:color="auto" w:fill="auto"/>
            <w:noWrap/>
            <w:vAlign w:val="center"/>
          </w:tcPr>
          <w:p w14:paraId="796E9E5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0C60C8A3">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34D07173">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6CE4BCDF">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墙体拆除</w:t>
            </w:r>
          </w:p>
        </w:tc>
        <w:tc>
          <w:tcPr>
            <w:tcW w:w="4111" w:type="dxa"/>
            <w:tcBorders>
              <w:top w:val="nil"/>
              <w:left w:val="nil"/>
              <w:bottom w:val="single" w:color="auto" w:sz="4" w:space="0"/>
              <w:right w:val="single" w:color="auto" w:sz="4" w:space="0"/>
            </w:tcBorders>
            <w:shd w:val="clear" w:color="auto" w:fill="auto"/>
            <w:vAlign w:val="center"/>
          </w:tcPr>
          <w:p w14:paraId="57840700">
            <w:pPr>
              <w:widowControl/>
              <w:jc w:val="center"/>
              <w:rPr>
                <w:rFonts w:hint="eastAsia" w:ascii="宋体" w:hAnsi="宋体" w:eastAsia="宋体" w:cs="宋体"/>
                <w:color w:val="000000"/>
                <w:kern w:val="0"/>
                <w:sz w:val="22"/>
              </w:rPr>
            </w:pPr>
            <w:r>
              <w:rPr>
                <w:rFonts w:hint="eastAsia"/>
                <w:bCs/>
                <w:color w:val="000000" w:themeColor="text1"/>
                <w:highlight w:val="none"/>
                <w14:textFill>
                  <w14:solidFill>
                    <w14:schemeClr w14:val="tx1"/>
                  </w14:solidFill>
                </w14:textFill>
              </w:rPr>
              <w:t>长7</w:t>
            </w:r>
            <w:r>
              <w:rPr>
                <w:bCs/>
                <w:color w:val="000000" w:themeColor="text1"/>
                <w:highlight w:val="none"/>
                <w14:textFill>
                  <w14:solidFill>
                    <w14:schemeClr w14:val="tx1"/>
                  </w14:solidFill>
                </w14:textFill>
              </w:rPr>
              <w:t>.7</w:t>
            </w:r>
            <w:r>
              <w:rPr>
                <w:rFonts w:hint="eastAsia"/>
                <w:bCs/>
                <w:color w:val="000000" w:themeColor="text1"/>
                <w:highlight w:val="none"/>
                <w14:textFill>
                  <w14:solidFill>
                    <w14:schemeClr w14:val="tx1"/>
                  </w14:solidFill>
                </w14:textFill>
              </w:rPr>
              <w:t>米，高</w:t>
            </w:r>
            <w:r>
              <w:rPr>
                <w:bCs/>
                <w:color w:val="000000" w:themeColor="text1"/>
                <w:highlight w:val="none"/>
                <w14:textFill>
                  <w14:solidFill>
                    <w14:schemeClr w14:val="tx1"/>
                  </w14:solidFill>
                </w14:textFill>
              </w:rPr>
              <w:t>3.45</w:t>
            </w:r>
            <w:r>
              <w:rPr>
                <w:rFonts w:hint="eastAsia"/>
                <w:bCs/>
                <w:color w:val="000000" w:themeColor="text1"/>
                <w:highlight w:val="none"/>
                <w14:textFill>
                  <w14:solidFill>
                    <w14:schemeClr w14:val="tx1"/>
                  </w14:solidFill>
                </w14:textFill>
              </w:rPr>
              <w:t>米，厚0</w:t>
            </w:r>
            <w:r>
              <w:rPr>
                <w:bCs/>
                <w:color w:val="000000" w:themeColor="text1"/>
                <w:highlight w:val="none"/>
                <w14:textFill>
                  <w14:solidFill>
                    <w14:schemeClr w14:val="tx1"/>
                  </w14:solidFill>
                </w14:textFill>
              </w:rPr>
              <w:t>.2</w:t>
            </w:r>
            <w:r>
              <w:rPr>
                <w:rFonts w:hint="eastAsia"/>
                <w:bCs/>
                <w:color w:val="000000" w:themeColor="text1"/>
                <w:highlight w:val="none"/>
                <w14:textFill>
                  <w14:solidFill>
                    <w14:schemeClr w14:val="tx1"/>
                  </w14:solidFill>
                </w14:textFill>
              </w:rPr>
              <w:t>米</w:t>
            </w:r>
          </w:p>
        </w:tc>
        <w:tc>
          <w:tcPr>
            <w:tcW w:w="1134" w:type="dxa"/>
            <w:tcBorders>
              <w:top w:val="nil"/>
              <w:left w:val="nil"/>
              <w:bottom w:val="single" w:color="auto" w:sz="4" w:space="0"/>
              <w:right w:val="single" w:color="auto" w:sz="4" w:space="0"/>
            </w:tcBorders>
            <w:shd w:val="clear" w:color="auto" w:fill="auto"/>
            <w:vAlign w:val="center"/>
          </w:tcPr>
          <w:p w14:paraId="13D2747A">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48E6B808">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项</w:t>
            </w:r>
          </w:p>
        </w:tc>
        <w:tc>
          <w:tcPr>
            <w:tcW w:w="613" w:type="dxa"/>
            <w:tcBorders>
              <w:top w:val="nil"/>
              <w:left w:val="nil"/>
              <w:bottom w:val="single" w:color="auto" w:sz="4" w:space="0"/>
              <w:right w:val="single" w:color="auto" w:sz="4" w:space="0"/>
            </w:tcBorders>
            <w:shd w:val="clear" w:color="auto" w:fill="auto"/>
            <w:noWrap/>
            <w:vAlign w:val="center"/>
          </w:tcPr>
          <w:p w14:paraId="3DEB51D4">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1</w:t>
            </w:r>
          </w:p>
        </w:tc>
      </w:tr>
      <w:tr w14:paraId="4602CD00">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59B14775">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3B9D0B9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地板踏步</w:t>
            </w:r>
          </w:p>
        </w:tc>
        <w:tc>
          <w:tcPr>
            <w:tcW w:w="4111" w:type="dxa"/>
            <w:tcBorders>
              <w:top w:val="nil"/>
              <w:left w:val="nil"/>
              <w:bottom w:val="single" w:color="auto" w:sz="4" w:space="0"/>
              <w:right w:val="single" w:color="auto" w:sz="4" w:space="0"/>
            </w:tcBorders>
            <w:shd w:val="clear" w:color="auto" w:fill="auto"/>
            <w:vAlign w:val="center"/>
          </w:tcPr>
          <w:p w14:paraId="12D360C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采用防静电地板制作，铝合金收边处理</w:t>
            </w:r>
          </w:p>
        </w:tc>
        <w:tc>
          <w:tcPr>
            <w:tcW w:w="1134" w:type="dxa"/>
            <w:tcBorders>
              <w:top w:val="nil"/>
              <w:left w:val="nil"/>
              <w:bottom w:val="single" w:color="auto" w:sz="4" w:space="0"/>
              <w:right w:val="single" w:color="auto" w:sz="4" w:space="0"/>
            </w:tcBorders>
            <w:shd w:val="clear" w:color="auto" w:fill="auto"/>
            <w:vAlign w:val="center"/>
          </w:tcPr>
          <w:p w14:paraId="5234647F">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3F002A7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613" w:type="dxa"/>
            <w:tcBorders>
              <w:top w:val="nil"/>
              <w:left w:val="nil"/>
              <w:bottom w:val="single" w:color="auto" w:sz="4" w:space="0"/>
              <w:right w:val="single" w:color="auto" w:sz="4" w:space="0"/>
            </w:tcBorders>
            <w:shd w:val="clear" w:color="auto" w:fill="auto"/>
            <w:noWrap/>
            <w:vAlign w:val="center"/>
          </w:tcPr>
          <w:p w14:paraId="0468DD6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7CEAF5E6">
        <w:tblPrEx>
          <w:tblCellMar>
            <w:top w:w="0" w:type="dxa"/>
            <w:left w:w="108" w:type="dxa"/>
            <w:bottom w:w="0" w:type="dxa"/>
            <w:right w:w="108" w:type="dxa"/>
          </w:tblCellMar>
        </w:tblPrEx>
        <w:trPr>
          <w:trHeight w:val="300" w:hRule="atLeast"/>
        </w:trPr>
        <w:tc>
          <w:tcPr>
            <w:tcW w:w="1271" w:type="dxa"/>
            <w:vMerge w:val="restart"/>
            <w:tcBorders>
              <w:top w:val="nil"/>
              <w:left w:val="single" w:color="auto" w:sz="4" w:space="0"/>
              <w:bottom w:val="nil"/>
              <w:right w:val="single" w:color="auto" w:sz="4" w:space="0"/>
            </w:tcBorders>
            <w:shd w:val="clear" w:color="auto" w:fill="auto"/>
            <w:noWrap/>
            <w:vAlign w:val="center"/>
          </w:tcPr>
          <w:p w14:paraId="747F5A4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集中控制室装修吊顶工程</w:t>
            </w:r>
          </w:p>
        </w:tc>
        <w:tc>
          <w:tcPr>
            <w:tcW w:w="1276" w:type="dxa"/>
            <w:tcBorders>
              <w:top w:val="nil"/>
              <w:left w:val="nil"/>
              <w:bottom w:val="single" w:color="auto" w:sz="4" w:space="0"/>
              <w:right w:val="single" w:color="auto" w:sz="4" w:space="0"/>
            </w:tcBorders>
            <w:shd w:val="clear" w:color="auto" w:fill="auto"/>
            <w:vAlign w:val="center"/>
          </w:tcPr>
          <w:p w14:paraId="54B666F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吊顶主龙骨安装</w:t>
            </w:r>
          </w:p>
        </w:tc>
        <w:tc>
          <w:tcPr>
            <w:tcW w:w="4111" w:type="dxa"/>
            <w:tcBorders>
              <w:top w:val="nil"/>
              <w:left w:val="nil"/>
              <w:bottom w:val="single" w:color="auto" w:sz="4" w:space="0"/>
              <w:right w:val="single" w:color="auto" w:sz="4" w:space="0"/>
            </w:tcBorders>
            <w:shd w:val="clear" w:color="auto" w:fill="auto"/>
            <w:vAlign w:val="center"/>
          </w:tcPr>
          <w:p w14:paraId="749945EE">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规格、型号：U38*1.0mm；</w:t>
            </w:r>
          </w:p>
        </w:tc>
        <w:tc>
          <w:tcPr>
            <w:tcW w:w="1134" w:type="dxa"/>
            <w:tcBorders>
              <w:top w:val="nil"/>
              <w:left w:val="nil"/>
              <w:bottom w:val="single" w:color="auto" w:sz="4" w:space="0"/>
              <w:right w:val="single" w:color="auto" w:sz="4" w:space="0"/>
            </w:tcBorders>
            <w:shd w:val="clear" w:color="auto" w:fill="auto"/>
            <w:vAlign w:val="center"/>
          </w:tcPr>
          <w:p w14:paraId="371CB5BF">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vAlign w:val="center"/>
          </w:tcPr>
          <w:p w14:paraId="637524A5">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m2</w:t>
            </w:r>
          </w:p>
        </w:tc>
        <w:tc>
          <w:tcPr>
            <w:tcW w:w="613" w:type="dxa"/>
            <w:tcBorders>
              <w:top w:val="nil"/>
              <w:left w:val="nil"/>
              <w:bottom w:val="single" w:color="auto" w:sz="4" w:space="0"/>
              <w:right w:val="single" w:color="auto" w:sz="4" w:space="0"/>
            </w:tcBorders>
            <w:shd w:val="clear" w:color="auto" w:fill="auto"/>
            <w:noWrap/>
            <w:vAlign w:val="center"/>
          </w:tcPr>
          <w:p w14:paraId="200BB9F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104</w:t>
            </w:r>
          </w:p>
        </w:tc>
      </w:tr>
      <w:tr w14:paraId="17A62A15">
        <w:tblPrEx>
          <w:tblCellMar>
            <w:top w:w="0" w:type="dxa"/>
            <w:left w:w="108" w:type="dxa"/>
            <w:bottom w:w="0" w:type="dxa"/>
            <w:right w:w="108" w:type="dxa"/>
          </w:tblCellMar>
        </w:tblPrEx>
        <w:trPr>
          <w:trHeight w:val="300" w:hRule="atLeast"/>
        </w:trPr>
        <w:tc>
          <w:tcPr>
            <w:tcW w:w="1271" w:type="dxa"/>
            <w:vMerge w:val="continue"/>
            <w:tcBorders>
              <w:top w:val="nil"/>
              <w:left w:val="single" w:color="auto" w:sz="4" w:space="0"/>
              <w:bottom w:val="nil"/>
              <w:right w:val="single" w:color="auto" w:sz="4" w:space="0"/>
            </w:tcBorders>
            <w:vAlign w:val="center"/>
          </w:tcPr>
          <w:p w14:paraId="5CE87456">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5CC3E3C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微孔铝合金天棚</w:t>
            </w:r>
          </w:p>
        </w:tc>
        <w:tc>
          <w:tcPr>
            <w:tcW w:w="4111" w:type="dxa"/>
            <w:tcBorders>
              <w:top w:val="nil"/>
              <w:left w:val="nil"/>
              <w:bottom w:val="single" w:color="auto" w:sz="4" w:space="0"/>
              <w:right w:val="single" w:color="auto" w:sz="4" w:space="0"/>
            </w:tcBorders>
            <w:shd w:val="clear" w:color="auto" w:fill="auto"/>
            <w:vAlign w:val="center"/>
          </w:tcPr>
          <w:p w14:paraId="62062FA5">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规格、型号：600*600*0.8；全孔</w:t>
            </w:r>
          </w:p>
        </w:tc>
        <w:tc>
          <w:tcPr>
            <w:tcW w:w="1134" w:type="dxa"/>
            <w:tcBorders>
              <w:top w:val="nil"/>
              <w:left w:val="nil"/>
              <w:bottom w:val="single" w:color="auto" w:sz="4" w:space="0"/>
              <w:right w:val="single" w:color="auto" w:sz="4" w:space="0"/>
            </w:tcBorders>
            <w:shd w:val="clear" w:color="auto" w:fill="auto"/>
            <w:vAlign w:val="center"/>
          </w:tcPr>
          <w:p w14:paraId="225EAB6E">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vAlign w:val="center"/>
          </w:tcPr>
          <w:p w14:paraId="24E35050">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m2</w:t>
            </w:r>
          </w:p>
        </w:tc>
        <w:tc>
          <w:tcPr>
            <w:tcW w:w="613" w:type="dxa"/>
            <w:tcBorders>
              <w:top w:val="nil"/>
              <w:left w:val="nil"/>
              <w:bottom w:val="single" w:color="auto" w:sz="4" w:space="0"/>
              <w:right w:val="single" w:color="auto" w:sz="4" w:space="0"/>
            </w:tcBorders>
            <w:shd w:val="clear" w:color="auto" w:fill="auto"/>
            <w:noWrap/>
            <w:vAlign w:val="center"/>
          </w:tcPr>
          <w:p w14:paraId="3F8CCD2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104</w:t>
            </w:r>
          </w:p>
        </w:tc>
      </w:tr>
      <w:tr w14:paraId="4AF7F91F">
        <w:tblPrEx>
          <w:tblCellMar>
            <w:top w:w="0" w:type="dxa"/>
            <w:left w:w="108" w:type="dxa"/>
            <w:bottom w:w="0" w:type="dxa"/>
            <w:right w:w="108" w:type="dxa"/>
          </w:tblCellMar>
        </w:tblPrEx>
        <w:trPr>
          <w:trHeight w:val="300" w:hRule="atLeast"/>
        </w:trPr>
        <w:tc>
          <w:tcPr>
            <w:tcW w:w="1271" w:type="dxa"/>
            <w:vMerge w:val="continue"/>
            <w:tcBorders>
              <w:top w:val="nil"/>
              <w:left w:val="single" w:color="auto" w:sz="4" w:space="0"/>
              <w:bottom w:val="nil"/>
              <w:right w:val="single" w:color="auto" w:sz="4" w:space="0"/>
            </w:tcBorders>
            <w:vAlign w:val="center"/>
          </w:tcPr>
          <w:p w14:paraId="5CA918DB">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5E2B705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压边条</w:t>
            </w:r>
          </w:p>
        </w:tc>
        <w:tc>
          <w:tcPr>
            <w:tcW w:w="4111" w:type="dxa"/>
            <w:tcBorders>
              <w:top w:val="nil"/>
              <w:left w:val="nil"/>
              <w:bottom w:val="single" w:color="auto" w:sz="4" w:space="0"/>
              <w:right w:val="single" w:color="auto" w:sz="4" w:space="0"/>
            </w:tcBorders>
            <w:shd w:val="clear" w:color="auto" w:fill="auto"/>
            <w:vAlign w:val="center"/>
          </w:tcPr>
          <w:p w14:paraId="43825B5A">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规格、型号：L型；</w:t>
            </w:r>
          </w:p>
        </w:tc>
        <w:tc>
          <w:tcPr>
            <w:tcW w:w="1134" w:type="dxa"/>
            <w:tcBorders>
              <w:top w:val="nil"/>
              <w:left w:val="nil"/>
              <w:bottom w:val="single" w:color="auto" w:sz="4" w:space="0"/>
              <w:right w:val="single" w:color="auto" w:sz="4" w:space="0"/>
            </w:tcBorders>
            <w:shd w:val="clear" w:color="auto" w:fill="auto"/>
            <w:vAlign w:val="center"/>
          </w:tcPr>
          <w:p w14:paraId="7AF7750B">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vAlign w:val="center"/>
          </w:tcPr>
          <w:p w14:paraId="02520FAD">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m</w:t>
            </w:r>
          </w:p>
        </w:tc>
        <w:tc>
          <w:tcPr>
            <w:tcW w:w="613" w:type="dxa"/>
            <w:tcBorders>
              <w:top w:val="nil"/>
              <w:left w:val="nil"/>
              <w:bottom w:val="single" w:color="auto" w:sz="4" w:space="0"/>
              <w:right w:val="single" w:color="auto" w:sz="4" w:space="0"/>
            </w:tcBorders>
            <w:shd w:val="clear" w:color="auto" w:fill="auto"/>
            <w:noWrap/>
            <w:vAlign w:val="center"/>
          </w:tcPr>
          <w:p w14:paraId="213009E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3E9F0842">
        <w:tblPrEx>
          <w:tblCellMar>
            <w:top w:w="0" w:type="dxa"/>
            <w:left w:w="108" w:type="dxa"/>
            <w:bottom w:w="0" w:type="dxa"/>
            <w:right w:w="108" w:type="dxa"/>
          </w:tblCellMar>
        </w:tblPrEx>
        <w:trPr>
          <w:trHeight w:val="566" w:hRule="atLeast"/>
        </w:trPr>
        <w:tc>
          <w:tcPr>
            <w:tcW w:w="1271"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61CF8D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集中控制室装修门窗工程</w:t>
            </w:r>
          </w:p>
        </w:tc>
        <w:tc>
          <w:tcPr>
            <w:tcW w:w="1276" w:type="dxa"/>
            <w:tcBorders>
              <w:top w:val="nil"/>
              <w:left w:val="nil"/>
              <w:bottom w:val="single" w:color="auto" w:sz="4" w:space="0"/>
              <w:right w:val="single" w:color="auto" w:sz="4" w:space="0"/>
            </w:tcBorders>
            <w:shd w:val="clear" w:color="auto" w:fill="auto"/>
            <w:vAlign w:val="center"/>
          </w:tcPr>
          <w:p w14:paraId="408272F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甲级钢质防火门</w:t>
            </w:r>
          </w:p>
        </w:tc>
        <w:tc>
          <w:tcPr>
            <w:tcW w:w="4111" w:type="dxa"/>
            <w:tcBorders>
              <w:top w:val="nil"/>
              <w:left w:val="nil"/>
              <w:bottom w:val="single" w:color="auto" w:sz="4" w:space="0"/>
              <w:right w:val="single" w:color="auto" w:sz="4" w:space="0"/>
            </w:tcBorders>
            <w:shd w:val="clear" w:color="auto" w:fill="auto"/>
            <w:vAlign w:val="center"/>
          </w:tcPr>
          <w:p w14:paraId="67817666">
            <w:pPr>
              <w:widowControl/>
              <w:jc w:val="center"/>
              <w:rPr>
                <w:rFonts w:hint="eastAsia" w:ascii="宋体" w:hAnsi="宋体" w:eastAsia="宋体" w:cs="宋体"/>
                <w:kern w:val="0"/>
                <w:sz w:val="22"/>
              </w:rPr>
            </w:pPr>
            <w:r>
              <w:rPr>
                <w:rFonts w:hint="eastAsia" w:ascii="宋体" w:hAnsi="宋体" w:eastAsia="宋体" w:cs="宋体"/>
                <w:kern w:val="0"/>
                <w:sz w:val="22"/>
              </w:rPr>
              <w:t>900*2100mm，耐火时间≥1.5h，门扇面板钢板≥0.8mm，门框板≥1.2mm,含防火锁及防火五金配件</w:t>
            </w:r>
          </w:p>
        </w:tc>
        <w:tc>
          <w:tcPr>
            <w:tcW w:w="1134" w:type="dxa"/>
            <w:tcBorders>
              <w:top w:val="nil"/>
              <w:left w:val="nil"/>
              <w:bottom w:val="single" w:color="auto" w:sz="4" w:space="0"/>
              <w:right w:val="single" w:color="auto" w:sz="4" w:space="0"/>
            </w:tcBorders>
            <w:shd w:val="clear" w:color="auto" w:fill="auto"/>
            <w:vAlign w:val="center"/>
          </w:tcPr>
          <w:p w14:paraId="6CA80CE1">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06030E2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樘</w:t>
            </w:r>
          </w:p>
        </w:tc>
        <w:tc>
          <w:tcPr>
            <w:tcW w:w="613" w:type="dxa"/>
            <w:tcBorders>
              <w:top w:val="nil"/>
              <w:left w:val="nil"/>
              <w:bottom w:val="single" w:color="auto" w:sz="4" w:space="0"/>
              <w:right w:val="single" w:color="auto" w:sz="4" w:space="0"/>
            </w:tcBorders>
            <w:shd w:val="clear" w:color="auto" w:fill="auto"/>
            <w:noWrap/>
            <w:vAlign w:val="center"/>
          </w:tcPr>
          <w:p w14:paraId="3E43805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522E7457">
        <w:tblPrEx>
          <w:tblCellMar>
            <w:top w:w="0" w:type="dxa"/>
            <w:left w:w="108" w:type="dxa"/>
            <w:bottom w:w="0" w:type="dxa"/>
            <w:right w:w="108" w:type="dxa"/>
          </w:tblCellMar>
        </w:tblPrEx>
        <w:trPr>
          <w:trHeight w:val="283" w:hRule="atLeast"/>
        </w:trPr>
        <w:tc>
          <w:tcPr>
            <w:tcW w:w="1271" w:type="dxa"/>
            <w:vMerge w:val="continue"/>
            <w:tcBorders>
              <w:top w:val="single" w:color="auto" w:sz="4" w:space="0"/>
              <w:left w:val="single" w:color="auto" w:sz="4" w:space="0"/>
              <w:bottom w:val="single" w:color="000000" w:sz="4" w:space="0"/>
              <w:right w:val="single" w:color="auto" w:sz="4" w:space="0"/>
            </w:tcBorders>
            <w:vAlign w:val="center"/>
          </w:tcPr>
          <w:p w14:paraId="760C9B79">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5CB5667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门洞封堵抹灰</w:t>
            </w:r>
          </w:p>
        </w:tc>
        <w:tc>
          <w:tcPr>
            <w:tcW w:w="4111" w:type="dxa"/>
            <w:tcBorders>
              <w:top w:val="nil"/>
              <w:left w:val="nil"/>
              <w:bottom w:val="single" w:color="auto" w:sz="4" w:space="0"/>
              <w:right w:val="single" w:color="auto" w:sz="4" w:space="0"/>
            </w:tcBorders>
            <w:shd w:val="clear" w:color="auto" w:fill="auto"/>
            <w:vAlign w:val="center"/>
          </w:tcPr>
          <w:p w14:paraId="3627F610">
            <w:pPr>
              <w:widowControl/>
              <w:jc w:val="center"/>
              <w:rPr>
                <w:rFonts w:hint="eastAsia" w:ascii="宋体" w:hAnsi="宋体" w:eastAsia="宋体" w:cs="宋体"/>
                <w:kern w:val="0"/>
                <w:sz w:val="22"/>
              </w:rPr>
            </w:pPr>
            <w:r>
              <w:rPr>
                <w:rFonts w:hint="eastAsia" w:ascii="宋体" w:hAnsi="宋体" w:eastAsia="宋体" w:cs="宋体"/>
                <w:kern w:val="0"/>
                <w:sz w:val="22"/>
              </w:rPr>
              <w:t>双面抹灰，可由甲方负责</w:t>
            </w:r>
          </w:p>
        </w:tc>
        <w:tc>
          <w:tcPr>
            <w:tcW w:w="1134" w:type="dxa"/>
            <w:tcBorders>
              <w:top w:val="nil"/>
              <w:left w:val="nil"/>
              <w:bottom w:val="single" w:color="auto" w:sz="4" w:space="0"/>
              <w:right w:val="single" w:color="auto" w:sz="4" w:space="0"/>
            </w:tcBorders>
            <w:shd w:val="clear" w:color="auto" w:fill="auto"/>
            <w:vAlign w:val="center"/>
          </w:tcPr>
          <w:p w14:paraId="361784B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施工项</w:t>
            </w:r>
          </w:p>
        </w:tc>
        <w:tc>
          <w:tcPr>
            <w:tcW w:w="656" w:type="dxa"/>
            <w:tcBorders>
              <w:top w:val="nil"/>
              <w:left w:val="nil"/>
              <w:bottom w:val="single" w:color="auto" w:sz="4" w:space="0"/>
              <w:right w:val="single" w:color="auto" w:sz="4" w:space="0"/>
            </w:tcBorders>
            <w:shd w:val="clear" w:color="auto" w:fill="auto"/>
            <w:noWrap/>
            <w:vAlign w:val="center"/>
          </w:tcPr>
          <w:p w14:paraId="3F4AAC6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613" w:type="dxa"/>
            <w:tcBorders>
              <w:top w:val="nil"/>
              <w:left w:val="nil"/>
              <w:bottom w:val="single" w:color="auto" w:sz="4" w:space="0"/>
              <w:right w:val="single" w:color="auto" w:sz="4" w:space="0"/>
            </w:tcBorders>
            <w:shd w:val="clear" w:color="auto" w:fill="auto"/>
            <w:noWrap/>
            <w:vAlign w:val="center"/>
          </w:tcPr>
          <w:p w14:paraId="2EC4E26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7555C94A">
        <w:tblPrEx>
          <w:tblCellMar>
            <w:top w:w="0" w:type="dxa"/>
            <w:left w:w="108" w:type="dxa"/>
            <w:bottom w:w="0" w:type="dxa"/>
            <w:right w:w="108" w:type="dxa"/>
          </w:tblCellMar>
        </w:tblPrEx>
        <w:trPr>
          <w:trHeight w:val="283" w:hRule="atLeast"/>
        </w:trPr>
        <w:tc>
          <w:tcPr>
            <w:tcW w:w="1271" w:type="dxa"/>
            <w:vMerge w:val="continue"/>
            <w:tcBorders>
              <w:top w:val="single" w:color="auto" w:sz="4" w:space="0"/>
              <w:left w:val="single" w:color="auto" w:sz="4" w:space="0"/>
              <w:bottom w:val="single" w:color="000000" w:sz="4" w:space="0"/>
              <w:right w:val="single" w:color="auto" w:sz="4" w:space="0"/>
            </w:tcBorders>
            <w:vAlign w:val="center"/>
          </w:tcPr>
          <w:p w14:paraId="5B320F29">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2A7C84C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闭门器</w:t>
            </w:r>
          </w:p>
        </w:tc>
        <w:tc>
          <w:tcPr>
            <w:tcW w:w="4111" w:type="dxa"/>
            <w:tcBorders>
              <w:top w:val="nil"/>
              <w:left w:val="nil"/>
              <w:bottom w:val="single" w:color="auto" w:sz="4" w:space="0"/>
              <w:right w:val="single" w:color="auto" w:sz="4" w:space="0"/>
            </w:tcBorders>
            <w:shd w:val="clear" w:color="auto" w:fill="auto"/>
            <w:vAlign w:val="center"/>
          </w:tcPr>
          <w:p w14:paraId="05FE2A2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加重型防水防冻液压缓冲闭门器大号承重250KG</w:t>
            </w:r>
          </w:p>
        </w:tc>
        <w:tc>
          <w:tcPr>
            <w:tcW w:w="1134" w:type="dxa"/>
            <w:tcBorders>
              <w:top w:val="nil"/>
              <w:left w:val="nil"/>
              <w:bottom w:val="single" w:color="auto" w:sz="4" w:space="0"/>
              <w:right w:val="single" w:color="auto" w:sz="4" w:space="0"/>
            </w:tcBorders>
            <w:shd w:val="clear" w:color="auto" w:fill="auto"/>
            <w:vAlign w:val="center"/>
          </w:tcPr>
          <w:p w14:paraId="02A2B5B7">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3721E7C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2AC57CE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0429605A">
        <w:tblPrEx>
          <w:tblCellMar>
            <w:top w:w="0" w:type="dxa"/>
            <w:left w:w="108" w:type="dxa"/>
            <w:bottom w:w="0" w:type="dxa"/>
            <w:right w:w="108" w:type="dxa"/>
          </w:tblCellMar>
        </w:tblPrEx>
        <w:trPr>
          <w:trHeight w:val="283" w:hRule="atLeast"/>
        </w:trPr>
        <w:tc>
          <w:tcPr>
            <w:tcW w:w="1271" w:type="dxa"/>
            <w:vMerge w:val="continue"/>
            <w:tcBorders>
              <w:top w:val="single" w:color="auto" w:sz="4" w:space="0"/>
              <w:left w:val="single" w:color="auto" w:sz="4" w:space="0"/>
              <w:bottom w:val="single" w:color="000000" w:sz="4" w:space="0"/>
              <w:right w:val="single" w:color="auto" w:sz="4" w:space="0"/>
            </w:tcBorders>
            <w:vAlign w:val="center"/>
          </w:tcPr>
          <w:p w14:paraId="77180322">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6F3D14E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电子驱鼠仪</w:t>
            </w:r>
          </w:p>
        </w:tc>
        <w:tc>
          <w:tcPr>
            <w:tcW w:w="4111" w:type="dxa"/>
            <w:tcBorders>
              <w:top w:val="nil"/>
              <w:left w:val="nil"/>
              <w:bottom w:val="single" w:color="auto" w:sz="4" w:space="0"/>
              <w:right w:val="single" w:color="auto" w:sz="4" w:space="0"/>
            </w:tcBorders>
            <w:shd w:val="clear" w:color="auto" w:fill="auto"/>
            <w:vAlign w:val="center"/>
          </w:tcPr>
          <w:p w14:paraId="1556DA60">
            <w:pPr>
              <w:widowControl/>
              <w:jc w:val="center"/>
              <w:rPr>
                <w:rFonts w:hint="eastAsia" w:ascii="宋体" w:hAnsi="宋体" w:eastAsia="宋体" w:cs="宋体"/>
                <w:kern w:val="0"/>
                <w:sz w:val="22"/>
              </w:rPr>
            </w:pPr>
            <w:r>
              <w:rPr>
                <w:rFonts w:hint="eastAsia" w:ascii="宋体" w:hAnsi="宋体" w:eastAsia="宋体" w:cs="宋体"/>
                <w:kern w:val="0"/>
                <w:sz w:val="22"/>
              </w:rPr>
              <w:t>适用范围160㎡，功耗≤5W，静音驱赶，物理驱鼠</w:t>
            </w:r>
          </w:p>
        </w:tc>
        <w:tc>
          <w:tcPr>
            <w:tcW w:w="1134" w:type="dxa"/>
            <w:tcBorders>
              <w:top w:val="nil"/>
              <w:left w:val="nil"/>
              <w:bottom w:val="single" w:color="auto" w:sz="4" w:space="0"/>
              <w:right w:val="single" w:color="auto" w:sz="4" w:space="0"/>
            </w:tcBorders>
            <w:shd w:val="clear" w:color="auto" w:fill="auto"/>
            <w:vAlign w:val="center"/>
          </w:tcPr>
          <w:p w14:paraId="4004583C">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01B9DAF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52117E5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0AEA8A8D">
        <w:tblPrEx>
          <w:tblCellMar>
            <w:top w:w="0" w:type="dxa"/>
            <w:left w:w="108" w:type="dxa"/>
            <w:bottom w:w="0" w:type="dxa"/>
            <w:right w:w="108" w:type="dxa"/>
          </w:tblCellMar>
        </w:tblPrEx>
        <w:trPr>
          <w:trHeight w:val="283" w:hRule="atLeast"/>
        </w:trPr>
        <w:tc>
          <w:tcPr>
            <w:tcW w:w="1271" w:type="dxa"/>
            <w:vMerge w:val="continue"/>
            <w:tcBorders>
              <w:top w:val="single" w:color="auto" w:sz="4" w:space="0"/>
              <w:left w:val="single" w:color="auto" w:sz="4" w:space="0"/>
              <w:bottom w:val="single" w:color="000000" w:sz="4" w:space="0"/>
              <w:right w:val="single" w:color="auto" w:sz="4" w:space="0"/>
            </w:tcBorders>
            <w:vAlign w:val="center"/>
          </w:tcPr>
          <w:p w14:paraId="42620768">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45C2E8C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窗户玻璃开洞并收口</w:t>
            </w:r>
          </w:p>
        </w:tc>
        <w:tc>
          <w:tcPr>
            <w:tcW w:w="4111" w:type="dxa"/>
            <w:tcBorders>
              <w:top w:val="nil"/>
              <w:left w:val="nil"/>
              <w:bottom w:val="single" w:color="auto" w:sz="4" w:space="0"/>
              <w:right w:val="single" w:color="auto" w:sz="4" w:space="0"/>
            </w:tcBorders>
            <w:shd w:val="clear" w:color="auto" w:fill="auto"/>
            <w:vAlign w:val="center"/>
          </w:tcPr>
          <w:p w14:paraId="61695636">
            <w:pPr>
              <w:widowControl/>
              <w:jc w:val="center"/>
              <w:rPr>
                <w:rFonts w:hint="eastAsia" w:ascii="宋体" w:hAnsi="宋体" w:eastAsia="宋体" w:cs="宋体"/>
                <w:color w:val="000000"/>
                <w:kern w:val="0"/>
                <w:sz w:val="22"/>
                <w:lang w:eastAsia="zh-CN"/>
              </w:rPr>
            </w:pPr>
            <w:r>
              <w:rPr>
                <w:rFonts w:hint="eastAsia" w:ascii="宋体" w:hAnsi="宋体" w:eastAsia="宋体" w:cs="宋体"/>
                <w:kern w:val="0"/>
                <w:sz w:val="22"/>
                <w:lang w:val="en-US" w:eastAsia="zh-CN"/>
              </w:rPr>
              <w:t>/</w:t>
            </w:r>
          </w:p>
        </w:tc>
        <w:tc>
          <w:tcPr>
            <w:tcW w:w="1134" w:type="dxa"/>
            <w:tcBorders>
              <w:top w:val="nil"/>
              <w:left w:val="nil"/>
              <w:bottom w:val="single" w:color="auto" w:sz="4" w:space="0"/>
              <w:right w:val="single" w:color="auto" w:sz="4" w:space="0"/>
            </w:tcBorders>
            <w:shd w:val="clear" w:color="auto" w:fill="auto"/>
            <w:vAlign w:val="center"/>
          </w:tcPr>
          <w:p w14:paraId="211D44B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施工项</w:t>
            </w:r>
          </w:p>
        </w:tc>
        <w:tc>
          <w:tcPr>
            <w:tcW w:w="656" w:type="dxa"/>
            <w:tcBorders>
              <w:top w:val="nil"/>
              <w:left w:val="nil"/>
              <w:bottom w:val="single" w:color="auto" w:sz="4" w:space="0"/>
              <w:right w:val="single" w:color="auto" w:sz="4" w:space="0"/>
            </w:tcBorders>
            <w:shd w:val="clear" w:color="auto" w:fill="auto"/>
            <w:noWrap/>
            <w:vAlign w:val="center"/>
          </w:tcPr>
          <w:p w14:paraId="7AE2C87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项</w:t>
            </w:r>
          </w:p>
        </w:tc>
        <w:tc>
          <w:tcPr>
            <w:tcW w:w="613" w:type="dxa"/>
            <w:tcBorders>
              <w:top w:val="nil"/>
              <w:left w:val="nil"/>
              <w:bottom w:val="single" w:color="auto" w:sz="4" w:space="0"/>
              <w:right w:val="single" w:color="auto" w:sz="4" w:space="0"/>
            </w:tcBorders>
            <w:shd w:val="clear" w:color="auto" w:fill="auto"/>
            <w:noWrap/>
            <w:vAlign w:val="center"/>
          </w:tcPr>
          <w:p w14:paraId="6930A9A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3E263B7E">
        <w:tblPrEx>
          <w:tblCellMar>
            <w:top w:w="0" w:type="dxa"/>
            <w:left w:w="108" w:type="dxa"/>
            <w:bottom w:w="0" w:type="dxa"/>
            <w:right w:w="108" w:type="dxa"/>
          </w:tblCellMar>
        </w:tblPrEx>
        <w:trPr>
          <w:trHeight w:val="283" w:hRule="atLeast"/>
        </w:trPr>
        <w:tc>
          <w:tcPr>
            <w:tcW w:w="1271" w:type="dxa"/>
            <w:vMerge w:val="continue"/>
            <w:tcBorders>
              <w:top w:val="single" w:color="auto" w:sz="4" w:space="0"/>
              <w:left w:val="single" w:color="auto" w:sz="4" w:space="0"/>
              <w:bottom w:val="single" w:color="000000" w:sz="4" w:space="0"/>
              <w:right w:val="single" w:color="auto" w:sz="4" w:space="0"/>
            </w:tcBorders>
            <w:vAlign w:val="center"/>
          </w:tcPr>
          <w:p w14:paraId="62D1ECE2">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2A7973A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室外草坪硬化</w:t>
            </w:r>
          </w:p>
        </w:tc>
        <w:tc>
          <w:tcPr>
            <w:tcW w:w="4111" w:type="dxa"/>
            <w:tcBorders>
              <w:top w:val="nil"/>
              <w:left w:val="nil"/>
              <w:bottom w:val="single" w:color="auto" w:sz="4" w:space="0"/>
              <w:right w:val="single" w:color="auto" w:sz="4" w:space="0"/>
            </w:tcBorders>
            <w:shd w:val="clear" w:color="auto" w:fill="auto"/>
            <w:vAlign w:val="center"/>
          </w:tcPr>
          <w:p w14:paraId="105636BE">
            <w:pPr>
              <w:widowControl/>
              <w:jc w:val="center"/>
              <w:rPr>
                <w:rFonts w:hint="default" w:ascii="宋体" w:hAnsi="宋体" w:eastAsia="宋体" w:cs="宋体"/>
                <w:color w:val="000000"/>
                <w:kern w:val="0"/>
                <w:sz w:val="22"/>
                <w:lang w:val="en-US" w:eastAsia="zh-CN"/>
              </w:rPr>
            </w:pPr>
            <w:r>
              <w:rPr>
                <w:rFonts w:hint="eastAsia" w:ascii="宋体" w:hAnsi="宋体" w:eastAsia="宋体" w:cs="宋体"/>
                <w:kern w:val="0"/>
                <w:sz w:val="22"/>
              </w:rPr>
              <w:t>2</w:t>
            </w:r>
            <w:r>
              <w:rPr>
                <w:rFonts w:hint="eastAsia" w:ascii="宋体" w:hAnsi="宋体" w:eastAsia="宋体" w:cs="宋体"/>
                <w:kern w:val="0"/>
                <w:sz w:val="22"/>
                <w:lang w:val="en-US" w:eastAsia="zh-CN"/>
              </w:rPr>
              <w:t>5</w:t>
            </w:r>
            <w:r>
              <w:rPr>
                <w:rFonts w:hint="eastAsia" w:ascii="宋体" w:hAnsi="宋体" w:eastAsia="宋体" w:cs="宋体"/>
                <w:kern w:val="0"/>
                <w:sz w:val="22"/>
              </w:rPr>
              <w:t>00mm</w:t>
            </w:r>
          </w:p>
        </w:tc>
        <w:tc>
          <w:tcPr>
            <w:tcW w:w="1134" w:type="dxa"/>
            <w:tcBorders>
              <w:top w:val="nil"/>
              <w:left w:val="nil"/>
              <w:bottom w:val="single" w:color="auto" w:sz="4" w:space="0"/>
              <w:right w:val="single" w:color="auto" w:sz="4" w:space="0"/>
            </w:tcBorders>
            <w:shd w:val="clear" w:color="auto" w:fill="auto"/>
            <w:vAlign w:val="center"/>
          </w:tcPr>
          <w:p w14:paraId="567EDA8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施工项</w:t>
            </w:r>
          </w:p>
        </w:tc>
        <w:tc>
          <w:tcPr>
            <w:tcW w:w="656" w:type="dxa"/>
            <w:tcBorders>
              <w:top w:val="nil"/>
              <w:left w:val="nil"/>
              <w:bottom w:val="single" w:color="auto" w:sz="4" w:space="0"/>
              <w:right w:val="single" w:color="auto" w:sz="4" w:space="0"/>
            </w:tcBorders>
            <w:shd w:val="clear" w:color="auto" w:fill="auto"/>
            <w:noWrap/>
            <w:vAlign w:val="center"/>
          </w:tcPr>
          <w:p w14:paraId="5B92867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项</w:t>
            </w:r>
          </w:p>
        </w:tc>
        <w:tc>
          <w:tcPr>
            <w:tcW w:w="613" w:type="dxa"/>
            <w:tcBorders>
              <w:top w:val="nil"/>
              <w:left w:val="nil"/>
              <w:bottom w:val="single" w:color="auto" w:sz="4" w:space="0"/>
              <w:right w:val="single" w:color="auto" w:sz="4" w:space="0"/>
            </w:tcBorders>
            <w:shd w:val="clear" w:color="auto" w:fill="auto"/>
            <w:noWrap/>
            <w:vAlign w:val="center"/>
          </w:tcPr>
          <w:p w14:paraId="1F3E8FF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31C840A7">
        <w:tblPrEx>
          <w:tblCellMar>
            <w:top w:w="0" w:type="dxa"/>
            <w:left w:w="108" w:type="dxa"/>
            <w:bottom w:w="0" w:type="dxa"/>
            <w:right w:w="108" w:type="dxa"/>
          </w:tblCellMar>
        </w:tblPrEx>
        <w:trPr>
          <w:trHeight w:val="849" w:hRule="atLeast"/>
        </w:trPr>
        <w:tc>
          <w:tcPr>
            <w:tcW w:w="1271" w:type="dxa"/>
            <w:vMerge w:val="restart"/>
            <w:tcBorders>
              <w:top w:val="nil"/>
              <w:left w:val="single" w:color="auto" w:sz="4" w:space="0"/>
              <w:bottom w:val="single" w:color="000000" w:sz="4" w:space="0"/>
              <w:right w:val="single" w:color="auto" w:sz="4" w:space="0"/>
            </w:tcBorders>
            <w:shd w:val="clear" w:color="auto" w:fill="auto"/>
            <w:noWrap/>
            <w:vAlign w:val="center"/>
          </w:tcPr>
          <w:p w14:paraId="5BC52A2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集中控制室装修电气工程</w:t>
            </w:r>
          </w:p>
        </w:tc>
        <w:tc>
          <w:tcPr>
            <w:tcW w:w="1276" w:type="dxa"/>
            <w:tcBorders>
              <w:top w:val="nil"/>
              <w:left w:val="nil"/>
              <w:bottom w:val="single" w:color="auto" w:sz="4" w:space="0"/>
              <w:right w:val="single" w:color="auto" w:sz="4" w:space="0"/>
            </w:tcBorders>
            <w:shd w:val="clear" w:color="auto" w:fill="auto"/>
            <w:vAlign w:val="center"/>
          </w:tcPr>
          <w:p w14:paraId="35EF5B7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动力配电柜</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XL-21</w:t>
            </w:r>
          </w:p>
        </w:tc>
        <w:tc>
          <w:tcPr>
            <w:tcW w:w="4111" w:type="dxa"/>
            <w:tcBorders>
              <w:top w:val="nil"/>
              <w:left w:val="nil"/>
              <w:bottom w:val="single" w:color="auto" w:sz="4" w:space="0"/>
              <w:right w:val="single" w:color="auto" w:sz="4" w:space="0"/>
            </w:tcBorders>
            <w:shd w:val="clear" w:color="auto" w:fill="auto"/>
            <w:vAlign w:val="center"/>
          </w:tcPr>
          <w:p w14:paraId="3A956FCD">
            <w:pPr>
              <w:widowControl/>
              <w:jc w:val="center"/>
              <w:rPr>
                <w:rFonts w:hint="eastAsia" w:ascii="宋体" w:hAnsi="宋体" w:eastAsia="宋体" w:cs="宋体"/>
                <w:kern w:val="0"/>
                <w:sz w:val="22"/>
              </w:rPr>
            </w:pPr>
            <w:r>
              <w:rPr>
                <w:rFonts w:hint="eastAsia" w:ascii="宋体" w:hAnsi="宋体" w:eastAsia="宋体" w:cs="宋体"/>
                <w:kern w:val="0"/>
                <w:sz w:val="22"/>
              </w:rPr>
              <w:t>400*700*1700mm，单独配置零线地线铜排电流保护、电压保护、功率检测、远程控制、数据上传、防雷</w:t>
            </w:r>
          </w:p>
        </w:tc>
        <w:tc>
          <w:tcPr>
            <w:tcW w:w="1134" w:type="dxa"/>
            <w:tcBorders>
              <w:top w:val="nil"/>
              <w:left w:val="nil"/>
              <w:bottom w:val="single" w:color="auto" w:sz="4" w:space="0"/>
              <w:right w:val="single" w:color="auto" w:sz="4" w:space="0"/>
            </w:tcBorders>
            <w:shd w:val="clear" w:color="auto" w:fill="auto"/>
            <w:noWrap/>
            <w:vAlign w:val="center"/>
          </w:tcPr>
          <w:p w14:paraId="11EED77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正泰配件</w:t>
            </w:r>
          </w:p>
        </w:tc>
        <w:tc>
          <w:tcPr>
            <w:tcW w:w="656" w:type="dxa"/>
            <w:tcBorders>
              <w:top w:val="nil"/>
              <w:left w:val="nil"/>
              <w:bottom w:val="single" w:color="auto" w:sz="4" w:space="0"/>
              <w:right w:val="single" w:color="auto" w:sz="4" w:space="0"/>
            </w:tcBorders>
            <w:shd w:val="clear" w:color="auto" w:fill="auto"/>
            <w:noWrap/>
            <w:vAlign w:val="center"/>
          </w:tcPr>
          <w:p w14:paraId="12CC37A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613" w:type="dxa"/>
            <w:tcBorders>
              <w:top w:val="nil"/>
              <w:left w:val="nil"/>
              <w:bottom w:val="single" w:color="auto" w:sz="4" w:space="0"/>
              <w:right w:val="single" w:color="auto" w:sz="4" w:space="0"/>
            </w:tcBorders>
            <w:shd w:val="clear" w:color="auto" w:fill="auto"/>
            <w:noWrap/>
            <w:vAlign w:val="center"/>
          </w:tcPr>
          <w:p w14:paraId="3F8022E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6CF56067">
        <w:tblPrEx>
          <w:tblCellMar>
            <w:top w:w="0" w:type="dxa"/>
            <w:left w:w="108" w:type="dxa"/>
            <w:bottom w:w="0" w:type="dxa"/>
            <w:right w:w="108" w:type="dxa"/>
          </w:tblCellMar>
        </w:tblPrEx>
        <w:trPr>
          <w:trHeight w:val="2546" w:hRule="atLeast"/>
        </w:trPr>
        <w:tc>
          <w:tcPr>
            <w:tcW w:w="1271" w:type="dxa"/>
            <w:vMerge w:val="continue"/>
            <w:tcBorders>
              <w:top w:val="nil"/>
              <w:left w:val="single" w:color="auto" w:sz="4" w:space="0"/>
              <w:bottom w:val="single" w:color="000000" w:sz="4" w:space="0"/>
              <w:right w:val="single" w:color="auto" w:sz="4" w:space="0"/>
            </w:tcBorders>
            <w:vAlign w:val="center"/>
          </w:tcPr>
          <w:p w14:paraId="6A6511BE">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4266A66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UPS电源（艾默生ITA2-20K00Al3A02C00)</w:t>
            </w:r>
          </w:p>
        </w:tc>
        <w:tc>
          <w:tcPr>
            <w:tcW w:w="4111" w:type="dxa"/>
            <w:tcBorders>
              <w:top w:val="nil"/>
              <w:left w:val="nil"/>
              <w:bottom w:val="single" w:color="auto" w:sz="4" w:space="0"/>
              <w:right w:val="single" w:color="auto" w:sz="4" w:space="0"/>
            </w:tcBorders>
            <w:shd w:val="clear" w:color="auto" w:fill="auto"/>
            <w:vAlign w:val="center"/>
          </w:tcPr>
          <w:p w14:paraId="7709907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输入电压：220Vac</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输入频率：50HZ</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输入电流谐波含量：＜5%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输入功率因数：0.99</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可兼容电池类型：铅酸、锂电、镍铬</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安装方式：机架式</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整机效率：90%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电池节数：32节</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额定功率：20Kw</w:t>
            </w:r>
          </w:p>
        </w:tc>
        <w:tc>
          <w:tcPr>
            <w:tcW w:w="1134" w:type="dxa"/>
            <w:tcBorders>
              <w:top w:val="nil"/>
              <w:left w:val="nil"/>
              <w:bottom w:val="single" w:color="auto" w:sz="4" w:space="0"/>
              <w:right w:val="single" w:color="auto" w:sz="4" w:space="0"/>
            </w:tcBorders>
            <w:shd w:val="clear" w:color="auto" w:fill="auto"/>
            <w:noWrap/>
            <w:vAlign w:val="center"/>
          </w:tcPr>
          <w:p w14:paraId="44F8B63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艾默生</w:t>
            </w:r>
          </w:p>
        </w:tc>
        <w:tc>
          <w:tcPr>
            <w:tcW w:w="656" w:type="dxa"/>
            <w:tcBorders>
              <w:top w:val="nil"/>
              <w:left w:val="nil"/>
              <w:bottom w:val="single" w:color="auto" w:sz="4" w:space="0"/>
              <w:right w:val="single" w:color="auto" w:sz="4" w:space="0"/>
            </w:tcBorders>
            <w:shd w:val="clear" w:color="auto" w:fill="auto"/>
            <w:noWrap/>
            <w:vAlign w:val="center"/>
          </w:tcPr>
          <w:p w14:paraId="14726B3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台</w:t>
            </w:r>
          </w:p>
        </w:tc>
        <w:tc>
          <w:tcPr>
            <w:tcW w:w="613" w:type="dxa"/>
            <w:tcBorders>
              <w:top w:val="nil"/>
              <w:left w:val="nil"/>
              <w:bottom w:val="single" w:color="auto" w:sz="4" w:space="0"/>
              <w:right w:val="single" w:color="auto" w:sz="4" w:space="0"/>
            </w:tcBorders>
            <w:shd w:val="clear" w:color="auto" w:fill="auto"/>
            <w:noWrap/>
            <w:vAlign w:val="center"/>
          </w:tcPr>
          <w:p w14:paraId="0487E8A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46D3271C">
        <w:tblPrEx>
          <w:tblCellMar>
            <w:top w:w="0" w:type="dxa"/>
            <w:left w:w="108" w:type="dxa"/>
            <w:bottom w:w="0" w:type="dxa"/>
            <w:right w:w="108" w:type="dxa"/>
          </w:tblCellMar>
        </w:tblPrEx>
        <w:trPr>
          <w:trHeight w:val="1980" w:hRule="atLeast"/>
        </w:trPr>
        <w:tc>
          <w:tcPr>
            <w:tcW w:w="1271" w:type="dxa"/>
            <w:vMerge w:val="continue"/>
            <w:tcBorders>
              <w:top w:val="nil"/>
              <w:left w:val="single" w:color="auto" w:sz="4" w:space="0"/>
              <w:bottom w:val="single" w:color="000000" w:sz="4" w:space="0"/>
              <w:right w:val="single" w:color="auto" w:sz="4" w:space="0"/>
            </w:tcBorders>
            <w:vAlign w:val="center"/>
          </w:tcPr>
          <w:p w14:paraId="1C80346C">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7D67E76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蓄电池（艾默生U12V515L/A）</w:t>
            </w:r>
          </w:p>
        </w:tc>
        <w:tc>
          <w:tcPr>
            <w:tcW w:w="4111" w:type="dxa"/>
            <w:tcBorders>
              <w:top w:val="nil"/>
              <w:left w:val="nil"/>
              <w:bottom w:val="single" w:color="auto" w:sz="4" w:space="0"/>
              <w:right w:val="single" w:color="auto" w:sz="4" w:space="0"/>
            </w:tcBorders>
            <w:shd w:val="clear" w:color="auto" w:fill="auto"/>
            <w:vAlign w:val="center"/>
          </w:tcPr>
          <w:p w14:paraId="16244D6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额定电压：12V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额定容量：150Ah(10hr.1.80 V/单体.25℃)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尺寸：长:330 mm/宽:173 mm/高:216 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内阻：约4.8mQ.25℃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短路电流：约800A</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使用温度范围：15℃-25℃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充电电压：浮充:2.25V单体/均充:2.35V单体/</w:t>
            </w:r>
          </w:p>
        </w:tc>
        <w:tc>
          <w:tcPr>
            <w:tcW w:w="1134" w:type="dxa"/>
            <w:tcBorders>
              <w:top w:val="nil"/>
              <w:left w:val="nil"/>
              <w:bottom w:val="single" w:color="auto" w:sz="4" w:space="0"/>
              <w:right w:val="single" w:color="auto" w:sz="4" w:space="0"/>
            </w:tcBorders>
            <w:shd w:val="clear" w:color="auto" w:fill="auto"/>
            <w:noWrap/>
            <w:vAlign w:val="center"/>
          </w:tcPr>
          <w:p w14:paraId="09BA484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艾默生</w:t>
            </w:r>
          </w:p>
        </w:tc>
        <w:tc>
          <w:tcPr>
            <w:tcW w:w="656" w:type="dxa"/>
            <w:tcBorders>
              <w:top w:val="nil"/>
              <w:left w:val="nil"/>
              <w:bottom w:val="single" w:color="auto" w:sz="4" w:space="0"/>
              <w:right w:val="single" w:color="auto" w:sz="4" w:space="0"/>
            </w:tcBorders>
            <w:shd w:val="clear" w:color="auto" w:fill="auto"/>
            <w:noWrap/>
            <w:vAlign w:val="center"/>
          </w:tcPr>
          <w:p w14:paraId="4A72A54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节</w:t>
            </w:r>
          </w:p>
        </w:tc>
        <w:tc>
          <w:tcPr>
            <w:tcW w:w="613" w:type="dxa"/>
            <w:tcBorders>
              <w:top w:val="nil"/>
              <w:left w:val="nil"/>
              <w:bottom w:val="single" w:color="auto" w:sz="4" w:space="0"/>
              <w:right w:val="single" w:color="auto" w:sz="4" w:space="0"/>
            </w:tcBorders>
            <w:shd w:val="clear" w:color="auto" w:fill="auto"/>
            <w:noWrap/>
            <w:vAlign w:val="center"/>
          </w:tcPr>
          <w:p w14:paraId="2B3C63F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32</w:t>
            </w:r>
          </w:p>
        </w:tc>
      </w:tr>
      <w:tr w14:paraId="6C28EE65">
        <w:tblPrEx>
          <w:tblCellMar>
            <w:top w:w="0" w:type="dxa"/>
            <w:left w:w="108" w:type="dxa"/>
            <w:bottom w:w="0" w:type="dxa"/>
            <w:right w:w="108" w:type="dxa"/>
          </w:tblCellMar>
        </w:tblPrEx>
        <w:trPr>
          <w:trHeight w:val="566" w:hRule="atLeast"/>
        </w:trPr>
        <w:tc>
          <w:tcPr>
            <w:tcW w:w="1271" w:type="dxa"/>
            <w:vMerge w:val="continue"/>
            <w:tcBorders>
              <w:top w:val="nil"/>
              <w:left w:val="single" w:color="auto" w:sz="4" w:space="0"/>
              <w:bottom w:val="single" w:color="000000" w:sz="4" w:space="0"/>
              <w:right w:val="single" w:color="auto" w:sz="4" w:space="0"/>
            </w:tcBorders>
            <w:vAlign w:val="center"/>
          </w:tcPr>
          <w:p w14:paraId="2D90421A">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1244ACA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电池柜（A32)</w:t>
            </w:r>
          </w:p>
        </w:tc>
        <w:tc>
          <w:tcPr>
            <w:tcW w:w="4111" w:type="dxa"/>
            <w:tcBorders>
              <w:top w:val="nil"/>
              <w:left w:val="nil"/>
              <w:bottom w:val="single" w:color="auto" w:sz="4" w:space="0"/>
              <w:right w:val="single" w:color="auto" w:sz="4" w:space="0"/>
            </w:tcBorders>
            <w:shd w:val="clear" w:color="auto" w:fill="auto"/>
            <w:vAlign w:val="center"/>
          </w:tcPr>
          <w:p w14:paraId="6F9F2D0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UPS电池柜32节装</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780x900x1205</w:t>
            </w:r>
          </w:p>
        </w:tc>
        <w:tc>
          <w:tcPr>
            <w:tcW w:w="1134" w:type="dxa"/>
            <w:tcBorders>
              <w:top w:val="nil"/>
              <w:left w:val="nil"/>
              <w:bottom w:val="single" w:color="auto" w:sz="4" w:space="0"/>
              <w:right w:val="single" w:color="auto" w:sz="4" w:space="0"/>
            </w:tcBorders>
            <w:shd w:val="clear" w:color="auto" w:fill="auto"/>
            <w:noWrap/>
            <w:vAlign w:val="center"/>
          </w:tcPr>
          <w:p w14:paraId="489004A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艾默生</w:t>
            </w:r>
          </w:p>
        </w:tc>
        <w:tc>
          <w:tcPr>
            <w:tcW w:w="656" w:type="dxa"/>
            <w:tcBorders>
              <w:top w:val="nil"/>
              <w:left w:val="nil"/>
              <w:bottom w:val="single" w:color="auto" w:sz="4" w:space="0"/>
              <w:right w:val="single" w:color="auto" w:sz="4" w:space="0"/>
            </w:tcBorders>
            <w:shd w:val="clear" w:color="auto" w:fill="auto"/>
            <w:noWrap/>
            <w:vAlign w:val="center"/>
          </w:tcPr>
          <w:p w14:paraId="580FEFC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766DC4E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456B13EE">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794E9658">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56EA9F5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LED超薄透镜平板灯</w:t>
            </w:r>
          </w:p>
        </w:tc>
        <w:tc>
          <w:tcPr>
            <w:tcW w:w="4111" w:type="dxa"/>
            <w:tcBorders>
              <w:top w:val="nil"/>
              <w:left w:val="nil"/>
              <w:bottom w:val="single" w:color="auto" w:sz="4" w:space="0"/>
              <w:right w:val="single" w:color="auto" w:sz="4" w:space="0"/>
            </w:tcBorders>
            <w:shd w:val="clear" w:color="auto" w:fill="auto"/>
            <w:vAlign w:val="center"/>
          </w:tcPr>
          <w:p w14:paraId="01EF795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规格、型号：600*600mm，照明功率为58W</w:t>
            </w:r>
          </w:p>
        </w:tc>
        <w:tc>
          <w:tcPr>
            <w:tcW w:w="1134" w:type="dxa"/>
            <w:tcBorders>
              <w:top w:val="nil"/>
              <w:left w:val="nil"/>
              <w:bottom w:val="single" w:color="auto" w:sz="4" w:space="0"/>
              <w:right w:val="single" w:color="auto" w:sz="4" w:space="0"/>
            </w:tcBorders>
            <w:shd w:val="clear" w:color="auto" w:fill="auto"/>
            <w:noWrap/>
            <w:vAlign w:val="center"/>
          </w:tcPr>
          <w:p w14:paraId="5B0EC2F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佛山</w:t>
            </w:r>
          </w:p>
        </w:tc>
        <w:tc>
          <w:tcPr>
            <w:tcW w:w="656" w:type="dxa"/>
            <w:tcBorders>
              <w:top w:val="nil"/>
              <w:left w:val="nil"/>
              <w:bottom w:val="single" w:color="auto" w:sz="4" w:space="0"/>
              <w:right w:val="single" w:color="auto" w:sz="4" w:space="0"/>
            </w:tcBorders>
            <w:shd w:val="clear" w:color="auto" w:fill="auto"/>
            <w:noWrap/>
            <w:vAlign w:val="center"/>
          </w:tcPr>
          <w:p w14:paraId="6059643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606608C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12</w:t>
            </w:r>
          </w:p>
        </w:tc>
      </w:tr>
      <w:tr w14:paraId="13B512C5">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37E86B4D">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6A693AA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灯具开关</w:t>
            </w:r>
          </w:p>
        </w:tc>
        <w:tc>
          <w:tcPr>
            <w:tcW w:w="4111" w:type="dxa"/>
            <w:tcBorders>
              <w:top w:val="nil"/>
              <w:left w:val="nil"/>
              <w:bottom w:val="single" w:color="auto" w:sz="4" w:space="0"/>
              <w:right w:val="single" w:color="auto" w:sz="4" w:space="0"/>
            </w:tcBorders>
            <w:shd w:val="clear" w:color="auto" w:fill="auto"/>
            <w:vAlign w:val="center"/>
          </w:tcPr>
          <w:p w14:paraId="61FBA55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参数：86盒安装</w:t>
            </w:r>
          </w:p>
        </w:tc>
        <w:tc>
          <w:tcPr>
            <w:tcW w:w="1134" w:type="dxa"/>
            <w:tcBorders>
              <w:top w:val="nil"/>
              <w:left w:val="nil"/>
              <w:bottom w:val="single" w:color="auto" w:sz="4" w:space="0"/>
              <w:right w:val="single" w:color="auto" w:sz="4" w:space="0"/>
            </w:tcBorders>
            <w:shd w:val="clear" w:color="auto" w:fill="auto"/>
            <w:noWrap/>
            <w:vAlign w:val="center"/>
          </w:tcPr>
          <w:p w14:paraId="0E027C1B">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105FE39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49A9D74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63A9B95A">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249DBDB9">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528437D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墙体插座</w:t>
            </w:r>
          </w:p>
        </w:tc>
        <w:tc>
          <w:tcPr>
            <w:tcW w:w="4111" w:type="dxa"/>
            <w:tcBorders>
              <w:top w:val="nil"/>
              <w:left w:val="nil"/>
              <w:bottom w:val="single" w:color="auto" w:sz="4" w:space="0"/>
              <w:right w:val="single" w:color="auto" w:sz="4" w:space="0"/>
            </w:tcBorders>
            <w:shd w:val="clear" w:color="auto" w:fill="auto"/>
            <w:vAlign w:val="center"/>
          </w:tcPr>
          <w:p w14:paraId="355F714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参数：5口插座</w:t>
            </w:r>
          </w:p>
        </w:tc>
        <w:tc>
          <w:tcPr>
            <w:tcW w:w="1134" w:type="dxa"/>
            <w:tcBorders>
              <w:top w:val="nil"/>
              <w:left w:val="nil"/>
              <w:bottom w:val="single" w:color="auto" w:sz="4" w:space="0"/>
              <w:right w:val="single" w:color="auto" w:sz="4" w:space="0"/>
            </w:tcBorders>
            <w:shd w:val="clear" w:color="auto" w:fill="auto"/>
            <w:noWrap/>
            <w:vAlign w:val="center"/>
          </w:tcPr>
          <w:p w14:paraId="2989646C">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16DE3C7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66C30BD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6</w:t>
            </w:r>
          </w:p>
        </w:tc>
      </w:tr>
      <w:tr w14:paraId="79BE2B93">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01389CC6">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73E2FAB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插座电线</w:t>
            </w:r>
          </w:p>
        </w:tc>
        <w:tc>
          <w:tcPr>
            <w:tcW w:w="4111" w:type="dxa"/>
            <w:tcBorders>
              <w:top w:val="nil"/>
              <w:left w:val="nil"/>
              <w:bottom w:val="single" w:color="auto" w:sz="4" w:space="0"/>
              <w:right w:val="single" w:color="auto" w:sz="4" w:space="0"/>
            </w:tcBorders>
            <w:shd w:val="clear" w:color="auto" w:fill="auto"/>
            <w:vAlign w:val="center"/>
          </w:tcPr>
          <w:p w14:paraId="65B8634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参数：ZRYJV3*4</w:t>
            </w:r>
          </w:p>
        </w:tc>
        <w:tc>
          <w:tcPr>
            <w:tcW w:w="1134" w:type="dxa"/>
            <w:tcBorders>
              <w:top w:val="nil"/>
              <w:left w:val="nil"/>
              <w:bottom w:val="single" w:color="auto" w:sz="4" w:space="0"/>
              <w:right w:val="single" w:color="auto" w:sz="4" w:space="0"/>
            </w:tcBorders>
            <w:shd w:val="clear" w:color="auto" w:fill="auto"/>
            <w:noWrap/>
            <w:vAlign w:val="center"/>
          </w:tcPr>
          <w:p w14:paraId="6DC61786">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6381635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75CDF85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200</w:t>
            </w:r>
          </w:p>
        </w:tc>
      </w:tr>
      <w:tr w14:paraId="032385DA">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0F9AA94E">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3B5DD56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安全出口</w:t>
            </w:r>
          </w:p>
        </w:tc>
        <w:tc>
          <w:tcPr>
            <w:tcW w:w="4111" w:type="dxa"/>
            <w:tcBorders>
              <w:top w:val="nil"/>
              <w:left w:val="nil"/>
              <w:bottom w:val="single" w:color="auto" w:sz="4" w:space="0"/>
              <w:right w:val="single" w:color="auto" w:sz="4" w:space="0"/>
            </w:tcBorders>
            <w:shd w:val="clear" w:color="auto" w:fill="auto"/>
            <w:vAlign w:val="center"/>
          </w:tcPr>
          <w:p w14:paraId="19D08F8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参数：应急疏散指示灯(消-许可)；5W</w:t>
            </w:r>
          </w:p>
        </w:tc>
        <w:tc>
          <w:tcPr>
            <w:tcW w:w="1134" w:type="dxa"/>
            <w:tcBorders>
              <w:top w:val="nil"/>
              <w:left w:val="nil"/>
              <w:bottom w:val="single" w:color="auto" w:sz="4" w:space="0"/>
              <w:right w:val="single" w:color="auto" w:sz="4" w:space="0"/>
            </w:tcBorders>
            <w:shd w:val="clear" w:color="auto" w:fill="auto"/>
            <w:noWrap/>
            <w:vAlign w:val="center"/>
          </w:tcPr>
          <w:p w14:paraId="711E45D1">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316949B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2F3E468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w:t>
            </w:r>
          </w:p>
        </w:tc>
      </w:tr>
      <w:tr w14:paraId="04E4CED0">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04D2BE83">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23E3518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PDU</w:t>
            </w:r>
          </w:p>
        </w:tc>
        <w:tc>
          <w:tcPr>
            <w:tcW w:w="4111" w:type="dxa"/>
            <w:tcBorders>
              <w:top w:val="nil"/>
              <w:left w:val="nil"/>
              <w:bottom w:val="single" w:color="auto" w:sz="4" w:space="0"/>
              <w:right w:val="single" w:color="auto" w:sz="4" w:space="0"/>
            </w:tcBorders>
            <w:shd w:val="clear" w:color="auto" w:fill="auto"/>
            <w:vAlign w:val="center"/>
          </w:tcPr>
          <w:p w14:paraId="62BC744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8位</w:t>
            </w:r>
          </w:p>
        </w:tc>
        <w:tc>
          <w:tcPr>
            <w:tcW w:w="1134" w:type="dxa"/>
            <w:tcBorders>
              <w:top w:val="nil"/>
              <w:left w:val="nil"/>
              <w:bottom w:val="single" w:color="auto" w:sz="4" w:space="0"/>
              <w:right w:val="single" w:color="auto" w:sz="4" w:space="0"/>
            </w:tcBorders>
            <w:shd w:val="clear" w:color="auto" w:fill="auto"/>
            <w:noWrap/>
            <w:vAlign w:val="center"/>
          </w:tcPr>
          <w:p w14:paraId="72C52E6D">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11930C5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613" w:type="dxa"/>
            <w:tcBorders>
              <w:top w:val="nil"/>
              <w:left w:val="nil"/>
              <w:bottom w:val="single" w:color="auto" w:sz="4" w:space="0"/>
              <w:right w:val="single" w:color="auto" w:sz="4" w:space="0"/>
            </w:tcBorders>
            <w:shd w:val="clear" w:color="auto" w:fill="auto"/>
            <w:noWrap/>
            <w:vAlign w:val="center"/>
          </w:tcPr>
          <w:p w14:paraId="514CA86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3</w:t>
            </w:r>
          </w:p>
        </w:tc>
      </w:tr>
      <w:tr w14:paraId="418482E6">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58DEA3CE">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703EF00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电力电缆</w:t>
            </w:r>
          </w:p>
        </w:tc>
        <w:tc>
          <w:tcPr>
            <w:tcW w:w="4111" w:type="dxa"/>
            <w:tcBorders>
              <w:top w:val="nil"/>
              <w:left w:val="nil"/>
              <w:bottom w:val="single" w:color="auto" w:sz="4" w:space="0"/>
              <w:right w:val="single" w:color="auto" w:sz="4" w:space="0"/>
            </w:tcBorders>
            <w:shd w:val="clear" w:color="auto" w:fill="auto"/>
            <w:vAlign w:val="center"/>
          </w:tcPr>
          <w:p w14:paraId="398BF0E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参数：ZRYJV4*35+1*25mm²</w:t>
            </w:r>
          </w:p>
        </w:tc>
        <w:tc>
          <w:tcPr>
            <w:tcW w:w="1134" w:type="dxa"/>
            <w:tcBorders>
              <w:top w:val="nil"/>
              <w:left w:val="nil"/>
              <w:bottom w:val="single" w:color="auto" w:sz="4" w:space="0"/>
              <w:right w:val="single" w:color="auto" w:sz="4" w:space="0"/>
            </w:tcBorders>
            <w:shd w:val="clear" w:color="auto" w:fill="auto"/>
            <w:noWrap/>
            <w:vAlign w:val="center"/>
          </w:tcPr>
          <w:p w14:paraId="48A4863C">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6ABE82D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29AF34A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180</w:t>
            </w:r>
          </w:p>
        </w:tc>
      </w:tr>
      <w:tr w14:paraId="00FDAFA0">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139E9849">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4644DD1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电力电缆</w:t>
            </w:r>
          </w:p>
        </w:tc>
        <w:tc>
          <w:tcPr>
            <w:tcW w:w="4111" w:type="dxa"/>
            <w:tcBorders>
              <w:top w:val="nil"/>
              <w:left w:val="nil"/>
              <w:bottom w:val="single" w:color="auto" w:sz="4" w:space="0"/>
              <w:right w:val="single" w:color="auto" w:sz="4" w:space="0"/>
            </w:tcBorders>
            <w:shd w:val="clear" w:color="auto" w:fill="auto"/>
            <w:vAlign w:val="center"/>
          </w:tcPr>
          <w:p w14:paraId="5AE3B55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参数：ZRYJV 3*6mm²</w:t>
            </w:r>
          </w:p>
        </w:tc>
        <w:tc>
          <w:tcPr>
            <w:tcW w:w="1134" w:type="dxa"/>
            <w:tcBorders>
              <w:top w:val="nil"/>
              <w:left w:val="nil"/>
              <w:bottom w:val="single" w:color="auto" w:sz="4" w:space="0"/>
              <w:right w:val="single" w:color="auto" w:sz="4" w:space="0"/>
            </w:tcBorders>
            <w:shd w:val="clear" w:color="auto" w:fill="auto"/>
            <w:noWrap/>
            <w:vAlign w:val="center"/>
          </w:tcPr>
          <w:p w14:paraId="6CB1BF72">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7A0A729E">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7DDC217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200</w:t>
            </w:r>
          </w:p>
        </w:tc>
      </w:tr>
      <w:tr w14:paraId="2A88CEC1">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1F47404E">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0B7AA62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市电灯具电线</w:t>
            </w:r>
          </w:p>
        </w:tc>
        <w:tc>
          <w:tcPr>
            <w:tcW w:w="4111" w:type="dxa"/>
            <w:tcBorders>
              <w:top w:val="nil"/>
              <w:left w:val="nil"/>
              <w:bottom w:val="single" w:color="auto" w:sz="4" w:space="0"/>
              <w:right w:val="single" w:color="auto" w:sz="4" w:space="0"/>
            </w:tcBorders>
            <w:shd w:val="clear" w:color="auto" w:fill="auto"/>
            <w:vAlign w:val="center"/>
          </w:tcPr>
          <w:p w14:paraId="7B445BB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参数：BV2.5mm²</w:t>
            </w:r>
          </w:p>
        </w:tc>
        <w:tc>
          <w:tcPr>
            <w:tcW w:w="1134" w:type="dxa"/>
            <w:tcBorders>
              <w:top w:val="nil"/>
              <w:left w:val="nil"/>
              <w:bottom w:val="single" w:color="auto" w:sz="4" w:space="0"/>
              <w:right w:val="single" w:color="auto" w:sz="4" w:space="0"/>
            </w:tcBorders>
            <w:shd w:val="clear" w:color="auto" w:fill="auto"/>
            <w:noWrap/>
            <w:vAlign w:val="center"/>
          </w:tcPr>
          <w:p w14:paraId="087FC9F3">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2973233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411A570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580</w:t>
            </w:r>
          </w:p>
        </w:tc>
      </w:tr>
      <w:tr w14:paraId="272ABB3B">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5D709296">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42B4617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电线管</w:t>
            </w:r>
          </w:p>
        </w:tc>
        <w:tc>
          <w:tcPr>
            <w:tcW w:w="4111" w:type="dxa"/>
            <w:tcBorders>
              <w:top w:val="nil"/>
              <w:left w:val="nil"/>
              <w:bottom w:val="single" w:color="auto" w:sz="4" w:space="0"/>
              <w:right w:val="single" w:color="auto" w:sz="4" w:space="0"/>
            </w:tcBorders>
            <w:shd w:val="clear" w:color="auto" w:fill="auto"/>
            <w:vAlign w:val="center"/>
          </w:tcPr>
          <w:p w14:paraId="1D0C6F1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参数：KBG20×1.0</w:t>
            </w:r>
          </w:p>
        </w:tc>
        <w:tc>
          <w:tcPr>
            <w:tcW w:w="1134" w:type="dxa"/>
            <w:tcBorders>
              <w:top w:val="nil"/>
              <w:left w:val="nil"/>
              <w:bottom w:val="single" w:color="auto" w:sz="4" w:space="0"/>
              <w:right w:val="single" w:color="auto" w:sz="4" w:space="0"/>
            </w:tcBorders>
            <w:shd w:val="clear" w:color="auto" w:fill="auto"/>
            <w:noWrap/>
            <w:vAlign w:val="center"/>
          </w:tcPr>
          <w:p w14:paraId="010FBE06">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53F9A3C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2B0CDA9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180</w:t>
            </w:r>
          </w:p>
        </w:tc>
      </w:tr>
      <w:tr w14:paraId="7F3AB13C">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2D5DA140">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7BFFCD6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金属软管</w:t>
            </w:r>
          </w:p>
        </w:tc>
        <w:tc>
          <w:tcPr>
            <w:tcW w:w="4111" w:type="dxa"/>
            <w:tcBorders>
              <w:top w:val="nil"/>
              <w:left w:val="nil"/>
              <w:bottom w:val="single" w:color="auto" w:sz="4" w:space="0"/>
              <w:right w:val="single" w:color="auto" w:sz="4" w:space="0"/>
            </w:tcBorders>
            <w:shd w:val="clear" w:color="auto" w:fill="auto"/>
            <w:vAlign w:val="center"/>
          </w:tcPr>
          <w:p w14:paraId="1F78726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参数：G20</w:t>
            </w:r>
          </w:p>
        </w:tc>
        <w:tc>
          <w:tcPr>
            <w:tcW w:w="1134" w:type="dxa"/>
            <w:tcBorders>
              <w:top w:val="nil"/>
              <w:left w:val="nil"/>
              <w:bottom w:val="single" w:color="auto" w:sz="4" w:space="0"/>
              <w:right w:val="single" w:color="auto" w:sz="4" w:space="0"/>
            </w:tcBorders>
            <w:shd w:val="clear" w:color="auto" w:fill="auto"/>
            <w:noWrap/>
            <w:vAlign w:val="center"/>
          </w:tcPr>
          <w:p w14:paraId="6ACA1FC0">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6731016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5E0EF78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55</w:t>
            </w:r>
          </w:p>
        </w:tc>
      </w:tr>
      <w:tr w14:paraId="5D8B6031">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09AE37AC">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7B9A721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金属接线分线盒</w:t>
            </w:r>
          </w:p>
        </w:tc>
        <w:tc>
          <w:tcPr>
            <w:tcW w:w="4111" w:type="dxa"/>
            <w:tcBorders>
              <w:top w:val="nil"/>
              <w:left w:val="nil"/>
              <w:bottom w:val="single" w:color="auto" w:sz="4" w:space="0"/>
              <w:right w:val="single" w:color="auto" w:sz="4" w:space="0"/>
            </w:tcBorders>
            <w:shd w:val="clear" w:color="auto" w:fill="auto"/>
            <w:vAlign w:val="center"/>
          </w:tcPr>
          <w:p w14:paraId="6F1897F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参数：86H50</w:t>
            </w:r>
          </w:p>
        </w:tc>
        <w:tc>
          <w:tcPr>
            <w:tcW w:w="1134" w:type="dxa"/>
            <w:tcBorders>
              <w:top w:val="nil"/>
              <w:left w:val="nil"/>
              <w:bottom w:val="single" w:color="auto" w:sz="4" w:space="0"/>
              <w:right w:val="single" w:color="auto" w:sz="4" w:space="0"/>
            </w:tcBorders>
            <w:shd w:val="clear" w:color="auto" w:fill="auto"/>
            <w:noWrap/>
            <w:vAlign w:val="center"/>
          </w:tcPr>
          <w:p w14:paraId="1D8A482E">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5CFFCCC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5C5FAD62">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45</w:t>
            </w:r>
          </w:p>
        </w:tc>
      </w:tr>
      <w:tr w14:paraId="16083C35">
        <w:tblPrEx>
          <w:tblCellMar>
            <w:top w:w="0" w:type="dxa"/>
            <w:left w:w="108" w:type="dxa"/>
            <w:bottom w:w="0" w:type="dxa"/>
            <w:right w:w="108" w:type="dxa"/>
          </w:tblCellMar>
        </w:tblPrEx>
        <w:trPr>
          <w:trHeight w:val="283" w:hRule="atLeast"/>
        </w:trPr>
        <w:tc>
          <w:tcPr>
            <w:tcW w:w="1271" w:type="dxa"/>
            <w:vMerge w:val="continue"/>
            <w:tcBorders>
              <w:top w:val="nil"/>
              <w:left w:val="single" w:color="auto" w:sz="4" w:space="0"/>
              <w:bottom w:val="single" w:color="000000" w:sz="4" w:space="0"/>
              <w:right w:val="single" w:color="auto" w:sz="4" w:space="0"/>
            </w:tcBorders>
            <w:vAlign w:val="center"/>
          </w:tcPr>
          <w:p w14:paraId="46F61E9A">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6B00DBE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铝合金弱电线架</w:t>
            </w:r>
          </w:p>
        </w:tc>
        <w:tc>
          <w:tcPr>
            <w:tcW w:w="4111" w:type="dxa"/>
            <w:tcBorders>
              <w:top w:val="nil"/>
              <w:left w:val="nil"/>
              <w:bottom w:val="single" w:color="auto" w:sz="4" w:space="0"/>
              <w:right w:val="single" w:color="auto" w:sz="4" w:space="0"/>
            </w:tcBorders>
            <w:shd w:val="clear" w:color="auto" w:fill="auto"/>
            <w:vAlign w:val="center"/>
          </w:tcPr>
          <w:p w14:paraId="1B0009B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参数：200mm宽,弱电用，国标</w:t>
            </w:r>
          </w:p>
        </w:tc>
        <w:tc>
          <w:tcPr>
            <w:tcW w:w="1134" w:type="dxa"/>
            <w:tcBorders>
              <w:top w:val="nil"/>
              <w:left w:val="nil"/>
              <w:bottom w:val="single" w:color="auto" w:sz="4" w:space="0"/>
              <w:right w:val="single" w:color="auto" w:sz="4" w:space="0"/>
            </w:tcBorders>
            <w:shd w:val="clear" w:color="auto" w:fill="auto"/>
            <w:noWrap/>
            <w:vAlign w:val="center"/>
          </w:tcPr>
          <w:p w14:paraId="6B81E708">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7188FC2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13" w:type="dxa"/>
            <w:tcBorders>
              <w:top w:val="nil"/>
              <w:left w:val="nil"/>
              <w:bottom w:val="single" w:color="auto" w:sz="4" w:space="0"/>
              <w:right w:val="single" w:color="auto" w:sz="4" w:space="0"/>
            </w:tcBorders>
            <w:shd w:val="clear" w:color="auto" w:fill="auto"/>
            <w:noWrap/>
            <w:vAlign w:val="center"/>
          </w:tcPr>
          <w:p w14:paraId="2F3EC49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60</w:t>
            </w:r>
          </w:p>
        </w:tc>
      </w:tr>
      <w:tr w14:paraId="2C050D53">
        <w:tblPrEx>
          <w:tblCellMar>
            <w:top w:w="0" w:type="dxa"/>
            <w:left w:w="108" w:type="dxa"/>
            <w:bottom w:w="0" w:type="dxa"/>
            <w:right w:w="108" w:type="dxa"/>
          </w:tblCellMar>
        </w:tblPrEx>
        <w:trPr>
          <w:trHeight w:val="566" w:hRule="atLeast"/>
        </w:trPr>
        <w:tc>
          <w:tcPr>
            <w:tcW w:w="1271" w:type="dxa"/>
            <w:vMerge w:val="continue"/>
            <w:tcBorders>
              <w:top w:val="nil"/>
              <w:left w:val="single" w:color="auto" w:sz="4" w:space="0"/>
              <w:bottom w:val="single" w:color="000000" w:sz="4" w:space="0"/>
              <w:right w:val="single" w:color="auto" w:sz="4" w:space="0"/>
            </w:tcBorders>
            <w:vAlign w:val="center"/>
          </w:tcPr>
          <w:p w14:paraId="54FA79F2">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282517B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服务器机柜</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Q4系列42U</w:t>
            </w:r>
          </w:p>
        </w:tc>
        <w:tc>
          <w:tcPr>
            <w:tcW w:w="4111" w:type="dxa"/>
            <w:tcBorders>
              <w:top w:val="nil"/>
              <w:left w:val="nil"/>
              <w:bottom w:val="single" w:color="auto" w:sz="4" w:space="0"/>
              <w:right w:val="single" w:color="auto" w:sz="4" w:space="0"/>
            </w:tcBorders>
            <w:shd w:val="clear" w:color="auto" w:fill="auto"/>
            <w:vAlign w:val="center"/>
          </w:tcPr>
          <w:p w14:paraId="320AFF4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600*600*2000cm</w:t>
            </w:r>
          </w:p>
        </w:tc>
        <w:tc>
          <w:tcPr>
            <w:tcW w:w="1134" w:type="dxa"/>
            <w:tcBorders>
              <w:top w:val="nil"/>
              <w:left w:val="nil"/>
              <w:bottom w:val="single" w:color="auto" w:sz="4" w:space="0"/>
              <w:right w:val="single" w:color="auto" w:sz="4" w:space="0"/>
            </w:tcBorders>
            <w:shd w:val="clear" w:color="auto" w:fill="auto"/>
            <w:noWrap/>
            <w:vAlign w:val="center"/>
          </w:tcPr>
          <w:p w14:paraId="6AEF1031">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656" w:type="dxa"/>
            <w:tcBorders>
              <w:top w:val="nil"/>
              <w:left w:val="nil"/>
              <w:bottom w:val="single" w:color="auto" w:sz="4" w:space="0"/>
              <w:right w:val="single" w:color="auto" w:sz="4" w:space="0"/>
            </w:tcBorders>
            <w:shd w:val="clear" w:color="auto" w:fill="auto"/>
            <w:noWrap/>
            <w:vAlign w:val="center"/>
          </w:tcPr>
          <w:p w14:paraId="704D0EC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只</w:t>
            </w:r>
          </w:p>
        </w:tc>
        <w:tc>
          <w:tcPr>
            <w:tcW w:w="613" w:type="dxa"/>
            <w:tcBorders>
              <w:top w:val="nil"/>
              <w:left w:val="nil"/>
              <w:bottom w:val="single" w:color="auto" w:sz="4" w:space="0"/>
              <w:right w:val="single" w:color="auto" w:sz="4" w:space="0"/>
            </w:tcBorders>
            <w:shd w:val="clear" w:color="auto" w:fill="auto"/>
            <w:noWrap/>
            <w:vAlign w:val="center"/>
          </w:tcPr>
          <w:p w14:paraId="573BCBC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r w14:paraId="0CCD814A">
        <w:tblPrEx>
          <w:tblCellMar>
            <w:top w:w="0" w:type="dxa"/>
            <w:left w:w="108" w:type="dxa"/>
            <w:bottom w:w="0" w:type="dxa"/>
            <w:right w:w="108" w:type="dxa"/>
          </w:tblCellMar>
        </w:tblPrEx>
        <w:trPr>
          <w:trHeight w:val="600" w:hRule="atLeast"/>
        </w:trPr>
        <w:tc>
          <w:tcPr>
            <w:tcW w:w="1271" w:type="dxa"/>
            <w:vMerge w:val="continue"/>
            <w:tcBorders>
              <w:top w:val="nil"/>
              <w:left w:val="single" w:color="auto" w:sz="4" w:space="0"/>
              <w:bottom w:val="single" w:color="000000" w:sz="4" w:space="0"/>
              <w:right w:val="single" w:color="auto" w:sz="4" w:space="0"/>
            </w:tcBorders>
            <w:vAlign w:val="center"/>
          </w:tcPr>
          <w:p w14:paraId="58DCEAF0">
            <w:pPr>
              <w:widowControl/>
              <w:jc w:val="left"/>
              <w:rPr>
                <w:rFonts w:ascii="宋体" w:hAnsi="宋体" w:eastAsia="宋体" w:cs="宋体"/>
                <w:color w:val="000000"/>
                <w:kern w:val="0"/>
                <w:sz w:val="22"/>
              </w:rPr>
            </w:pPr>
          </w:p>
        </w:tc>
        <w:tc>
          <w:tcPr>
            <w:tcW w:w="1276" w:type="dxa"/>
            <w:tcBorders>
              <w:top w:val="nil"/>
              <w:left w:val="nil"/>
              <w:bottom w:val="single" w:color="auto" w:sz="4" w:space="0"/>
              <w:right w:val="single" w:color="auto" w:sz="4" w:space="0"/>
            </w:tcBorders>
            <w:shd w:val="clear" w:color="auto" w:fill="auto"/>
            <w:noWrap/>
            <w:vAlign w:val="center"/>
          </w:tcPr>
          <w:p w14:paraId="2E2DE576">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变频立式柜机</w:t>
            </w:r>
          </w:p>
        </w:tc>
        <w:tc>
          <w:tcPr>
            <w:tcW w:w="4111" w:type="dxa"/>
            <w:tcBorders>
              <w:top w:val="nil"/>
              <w:left w:val="nil"/>
              <w:bottom w:val="single" w:color="auto" w:sz="4" w:space="0"/>
              <w:right w:val="single" w:color="auto" w:sz="4" w:space="0"/>
            </w:tcBorders>
            <w:shd w:val="clear" w:color="auto" w:fill="auto"/>
            <w:noWrap/>
            <w:vAlign w:val="center"/>
          </w:tcPr>
          <w:p w14:paraId="31C8A56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3P变频立式柜机</w:t>
            </w:r>
          </w:p>
        </w:tc>
        <w:tc>
          <w:tcPr>
            <w:tcW w:w="1134" w:type="dxa"/>
            <w:tcBorders>
              <w:top w:val="nil"/>
              <w:left w:val="nil"/>
              <w:bottom w:val="single" w:color="auto" w:sz="4" w:space="0"/>
              <w:right w:val="single" w:color="auto" w:sz="4" w:space="0"/>
            </w:tcBorders>
            <w:shd w:val="clear" w:color="auto" w:fill="auto"/>
            <w:noWrap/>
            <w:vAlign w:val="center"/>
          </w:tcPr>
          <w:p w14:paraId="797E2978">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rPr>
              <w:t>格力</w:t>
            </w:r>
            <w:r>
              <w:rPr>
                <w:rFonts w:hint="eastAsia" w:ascii="宋体" w:hAnsi="宋体" w:eastAsia="宋体" w:cs="宋体"/>
                <w:color w:val="000000"/>
                <w:kern w:val="0"/>
                <w:sz w:val="22"/>
                <w:lang w:val="en-US" w:eastAsia="zh-CN"/>
              </w:rPr>
              <w:t>/艾默生</w:t>
            </w:r>
          </w:p>
        </w:tc>
        <w:tc>
          <w:tcPr>
            <w:tcW w:w="656" w:type="dxa"/>
            <w:tcBorders>
              <w:top w:val="nil"/>
              <w:left w:val="nil"/>
              <w:bottom w:val="single" w:color="auto" w:sz="4" w:space="0"/>
              <w:right w:val="single" w:color="auto" w:sz="4" w:space="0"/>
            </w:tcBorders>
            <w:shd w:val="clear" w:color="auto" w:fill="auto"/>
            <w:noWrap/>
            <w:vAlign w:val="center"/>
          </w:tcPr>
          <w:p w14:paraId="7809E49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台</w:t>
            </w:r>
          </w:p>
        </w:tc>
        <w:tc>
          <w:tcPr>
            <w:tcW w:w="613" w:type="dxa"/>
            <w:tcBorders>
              <w:top w:val="nil"/>
              <w:left w:val="nil"/>
              <w:bottom w:val="single" w:color="auto" w:sz="4" w:space="0"/>
              <w:right w:val="single" w:color="auto" w:sz="4" w:space="0"/>
            </w:tcBorders>
            <w:shd w:val="clear" w:color="auto" w:fill="auto"/>
            <w:noWrap/>
            <w:vAlign w:val="center"/>
          </w:tcPr>
          <w:p w14:paraId="2E945D5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r>
    </w:tbl>
    <w:p w14:paraId="1E57F8B1">
      <w:pPr>
        <w:spacing w:line="360" w:lineRule="auto"/>
        <w:ind w:left="239" w:leftChars="114" w:right="238" w:firstLine="482" w:firstLineChars="200"/>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2.5智能预警平台</w:t>
      </w:r>
    </w:p>
    <w:p w14:paraId="2C9BCCF5">
      <w:pPr>
        <w:spacing w:line="360" w:lineRule="auto"/>
        <w:ind w:left="239" w:leftChars="114" w:right="238"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搭建智慧消防物联网平台，将本项目涉及所有火灾报警信号接入平台，同时采集各产线视频监控硬盘录像机信号（现有），预留25%端口便于后期信号接入。</w:t>
      </w:r>
    </w:p>
    <w:p w14:paraId="4F5CF269">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智能预警平台需具备以下功能：值守平台展示当前单位值守人员相关信息以及火警、预警、故障趋势图、各类型警情处置情况、数据中心具备统计分析、统计管理、建筑物与人员管理，基础消防实时对各建筑物的消控主机报警信息及设备状态进行监测管理，消安一体化实现视频监控基础功能及火警信息视频监控联动等功能，告警中心具备告警记录、火警记录、预警记录、故障记录、事件记录。勤务中心具备巡查、巡检、工单、消控室值班、菜单、用户、通知、日志等管理记录信息。对所有消防、安防设施设备进行统一管理，查询设备的基础信息。所有设备统计、单位统计、告警统计分析功能。消控中心管理功能，实时报警远程监测：实时对消控主机报警信息及设备状态进行监测管理。平台通过平面图、列表等形式实时显示报警信息、并提供图标闪烁、报警音提示。报警信息推送：系统支持报警处理任务推送，便于第一时间确认、处理消控报警事件，提高报警处理效率。支持消防用水水压液位显示。支持基础消防告警监测，包括火警、故障、反馈、屏蔽等。支持消防巡视管理、维保管理、消防预案和培训。</w:t>
      </w:r>
    </w:p>
    <w:p w14:paraId="49F8C97F">
      <w:pPr>
        <w:spacing w:line="360" w:lineRule="auto"/>
        <w:ind w:left="239" w:leftChars="114" w:right="238"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本次招标要求单位智慧消防物联网平台必须对接接入集团公司智慧消防平台，确保视频数据信号及消防报警主机数据有效传输至集团公司消防综合监管平台，以实现统一监管督办。投标方需针对下级智慧消防平台提供详细的数据接口文档，确保上级平台能够通过 API 对接方式对下级平台的数据进行有效管理和及时预警。具体而言，通过这些 API 接口，上级平台可以获取下级平台的设备状态、巡查记录、安全指标等数据，以便进行全面的监管。同时，当下级平台出现报警或故障时，上级平台能够迅速接收并作出相应的处理决策，提升整个集团的消防物联管理水平。</w:t>
      </w:r>
    </w:p>
    <w:p w14:paraId="296C5C9B">
      <w:pPr>
        <w:pStyle w:val="20"/>
        <w:rPr>
          <w:rFonts w:hint="eastAsia"/>
        </w:rPr>
      </w:pPr>
    </w:p>
    <w:tbl>
      <w:tblPr>
        <w:tblStyle w:val="41"/>
        <w:tblW w:w="0" w:type="auto"/>
        <w:tblInd w:w="0" w:type="dxa"/>
        <w:tblLayout w:type="fixed"/>
        <w:tblCellMar>
          <w:top w:w="0" w:type="dxa"/>
          <w:left w:w="108" w:type="dxa"/>
          <w:bottom w:w="0" w:type="dxa"/>
          <w:right w:w="108" w:type="dxa"/>
        </w:tblCellMar>
      </w:tblPr>
      <w:tblGrid>
        <w:gridCol w:w="1271"/>
        <w:gridCol w:w="1134"/>
        <w:gridCol w:w="3778"/>
        <w:gridCol w:w="758"/>
        <w:gridCol w:w="709"/>
        <w:gridCol w:w="709"/>
        <w:gridCol w:w="702"/>
      </w:tblGrid>
      <w:tr w14:paraId="139E16E7">
        <w:tblPrEx>
          <w:tblCellMar>
            <w:top w:w="0" w:type="dxa"/>
            <w:left w:w="108" w:type="dxa"/>
            <w:bottom w:w="0" w:type="dxa"/>
            <w:right w:w="108" w:type="dxa"/>
          </w:tblCellMar>
        </w:tblPrEx>
        <w:trPr>
          <w:trHeight w:val="966" w:hRule="atLeast"/>
        </w:trPr>
        <w:tc>
          <w:tcPr>
            <w:tcW w:w="12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0BD36D">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物资/设备名称</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BAADD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w:t>
            </w:r>
          </w:p>
        </w:tc>
        <w:tc>
          <w:tcPr>
            <w:tcW w:w="3778" w:type="dxa"/>
            <w:tcBorders>
              <w:top w:val="single" w:color="auto" w:sz="4" w:space="0"/>
              <w:left w:val="nil"/>
              <w:bottom w:val="single" w:color="auto" w:sz="4" w:space="0"/>
              <w:right w:val="single" w:color="auto" w:sz="4" w:space="0"/>
            </w:tcBorders>
            <w:shd w:val="clear" w:color="auto" w:fill="auto"/>
            <w:vAlign w:val="center"/>
          </w:tcPr>
          <w:p w14:paraId="4FAB5E7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具体参数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（规格型号的描述）</w:t>
            </w:r>
          </w:p>
        </w:tc>
        <w:tc>
          <w:tcPr>
            <w:tcW w:w="758" w:type="dxa"/>
            <w:tcBorders>
              <w:top w:val="single" w:color="auto" w:sz="4" w:space="0"/>
              <w:left w:val="nil"/>
              <w:bottom w:val="single" w:color="auto" w:sz="4" w:space="0"/>
              <w:right w:val="single" w:color="auto" w:sz="4" w:space="0"/>
            </w:tcBorders>
            <w:shd w:val="clear" w:color="auto" w:fill="auto"/>
            <w:noWrap/>
            <w:vAlign w:val="center"/>
          </w:tcPr>
          <w:p w14:paraId="7C53812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品牌</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2A8E760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计量单位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3653DC9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c>
          <w:tcPr>
            <w:tcW w:w="702" w:type="dxa"/>
            <w:tcBorders>
              <w:top w:val="single" w:color="auto" w:sz="4" w:space="0"/>
              <w:left w:val="nil"/>
              <w:bottom w:val="single" w:color="auto" w:sz="4" w:space="0"/>
              <w:right w:val="single" w:color="auto" w:sz="4" w:space="0"/>
            </w:tcBorders>
            <w:shd w:val="clear" w:color="auto" w:fill="auto"/>
            <w:noWrap/>
            <w:vAlign w:val="center"/>
          </w:tcPr>
          <w:p w14:paraId="4A43519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备注</w:t>
            </w:r>
          </w:p>
        </w:tc>
      </w:tr>
      <w:tr w14:paraId="3C0E967A">
        <w:tblPrEx>
          <w:tblCellMar>
            <w:top w:w="0" w:type="dxa"/>
            <w:left w:w="108" w:type="dxa"/>
            <w:bottom w:w="0" w:type="dxa"/>
            <w:right w:w="108" w:type="dxa"/>
          </w:tblCellMar>
        </w:tblPrEx>
        <w:trPr>
          <w:trHeight w:val="504"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32E157DD">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智能监控平台</w:t>
            </w:r>
          </w:p>
        </w:tc>
        <w:tc>
          <w:tcPr>
            <w:tcW w:w="1134" w:type="dxa"/>
            <w:tcBorders>
              <w:top w:val="nil"/>
              <w:left w:val="nil"/>
              <w:bottom w:val="single" w:color="auto" w:sz="4" w:space="0"/>
              <w:right w:val="single" w:color="auto" w:sz="4" w:space="0"/>
            </w:tcBorders>
            <w:shd w:val="clear" w:color="auto" w:fill="auto"/>
            <w:vAlign w:val="center"/>
          </w:tcPr>
          <w:p w14:paraId="09F478C1">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3778" w:type="dxa"/>
            <w:tcBorders>
              <w:top w:val="nil"/>
              <w:left w:val="nil"/>
              <w:bottom w:val="single" w:color="auto" w:sz="4" w:space="0"/>
              <w:right w:val="single" w:color="auto" w:sz="4" w:space="0"/>
            </w:tcBorders>
            <w:shd w:val="clear" w:color="auto" w:fill="auto"/>
            <w:vAlign w:val="center"/>
          </w:tcPr>
          <w:p w14:paraId="3BC23A98">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1、基础应用功能：包括单位信息采集、平面图采集、账号开设、资料上传等功能，搭建起智慧消防应用系统的骨架。</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2、设备管理功能：支持多类型设备接入和管理，对物联网设备上传的数据进行解析展示。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3、★电气火灾隐患预警系统：系统支持接入智慧用电设备，可通过系统查看电气线路电压、电流、温度、剩余电流、能耗、谐波等实时数据，同时支持报警推送功能。</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4、★建筑消防用水监测系统：系统支持接入建筑消防用水设备，包括消火栓、喷淋的压力监测，水箱、水池的液位监测和室外消火栓压力监测等功能。</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5、火灾自动报警及安消联动系统：★（1）、安消联动功能：集成消防子系统、视频子系统，发生消防报警时，联动附近点位视频监控图像，可远程快速查看现场情况。针对前端消防设备报警后，自动联动周边摄像头抓拍现场图片，并推送至相关负责人员。★（2）、安防监控系统接入：支持维护单位视频监控信息，至少支持海康、大华、宇视等主流品牌视频监控接入，支持一键导入设备IP、端口、登录账号密码等信息；★（3）、多类型设备关联：支持一路监控与多路火灾自动报警设备进行关联；支持一路火灾自动报警设备与多路监控进行关联。</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6、★视频AI分析系统：采用利旧原则，接入单位原有视频监控系统，实现烟雾、火焰、脱岗离岗、打电话、不穿工作服等多种AI分析功能</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7、远程控制功能：★（1）、远程启停：支持远程控制消防栓泵、喷淋泵启动或停止。★（2）手自动状态切换：支持远程控制消火栓泵、喷淋泵手自动状态切换</w:t>
            </w:r>
          </w:p>
          <w:p w14:paraId="0AD2779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8、★设备标注功能：支持在单位平面图上将报警点位、物联网设备标注在平面图上，支持简易3D模型绘制与标注功能。</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9、统计分析：支持多维度数据统计分析功能。</w:t>
            </w:r>
          </w:p>
          <w:p w14:paraId="02C931D3">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10、维保测试：★支持在平台设置一段时间内为维保活动，该时间端内不再重复推送消息。</w:t>
            </w:r>
          </w:p>
        </w:tc>
        <w:tc>
          <w:tcPr>
            <w:tcW w:w="758" w:type="dxa"/>
            <w:tcBorders>
              <w:top w:val="nil"/>
              <w:left w:val="nil"/>
              <w:bottom w:val="single" w:color="auto" w:sz="4" w:space="0"/>
              <w:right w:val="single" w:color="auto" w:sz="4" w:space="0"/>
            </w:tcBorders>
            <w:shd w:val="clear" w:color="auto" w:fill="auto"/>
            <w:vAlign w:val="center"/>
          </w:tcPr>
          <w:p w14:paraId="7B89177B">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5556D3DA">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项</w:t>
            </w:r>
          </w:p>
        </w:tc>
        <w:tc>
          <w:tcPr>
            <w:tcW w:w="709" w:type="dxa"/>
            <w:tcBorders>
              <w:top w:val="nil"/>
              <w:left w:val="nil"/>
              <w:bottom w:val="single" w:color="auto" w:sz="4" w:space="0"/>
              <w:right w:val="single" w:color="auto" w:sz="4" w:space="0"/>
            </w:tcBorders>
            <w:shd w:val="clear" w:color="000000" w:fill="FFFFFF"/>
            <w:vAlign w:val="center"/>
          </w:tcPr>
          <w:p w14:paraId="7F0A4103">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2" w:type="dxa"/>
            <w:tcBorders>
              <w:top w:val="nil"/>
              <w:left w:val="nil"/>
              <w:bottom w:val="single" w:color="auto" w:sz="4" w:space="0"/>
              <w:right w:val="single" w:color="auto" w:sz="4" w:space="0"/>
            </w:tcBorders>
            <w:shd w:val="clear" w:color="auto" w:fill="auto"/>
            <w:noWrap/>
            <w:vAlign w:val="center"/>
          </w:tcPr>
          <w:p w14:paraId="476D02BB">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定置软件</w:t>
            </w:r>
          </w:p>
        </w:tc>
      </w:tr>
      <w:tr w14:paraId="44D70AD8">
        <w:tblPrEx>
          <w:tblCellMar>
            <w:top w:w="0" w:type="dxa"/>
            <w:left w:w="108" w:type="dxa"/>
            <w:bottom w:w="0" w:type="dxa"/>
            <w:right w:w="108" w:type="dxa"/>
          </w:tblCellMar>
        </w:tblPrEx>
        <w:trPr>
          <w:trHeight w:val="1132"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16AF984B">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机架服务器</w:t>
            </w:r>
          </w:p>
        </w:tc>
        <w:tc>
          <w:tcPr>
            <w:tcW w:w="1134" w:type="dxa"/>
            <w:tcBorders>
              <w:top w:val="nil"/>
              <w:left w:val="nil"/>
              <w:bottom w:val="single" w:color="auto" w:sz="4" w:space="0"/>
              <w:right w:val="single" w:color="auto" w:sz="4" w:space="0"/>
            </w:tcBorders>
            <w:shd w:val="clear" w:color="000000" w:fill="FFFFFF"/>
            <w:vAlign w:val="center"/>
          </w:tcPr>
          <w:p w14:paraId="6972442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Inspur浪潮服务器2U机架式5218</w:t>
            </w:r>
          </w:p>
        </w:tc>
        <w:tc>
          <w:tcPr>
            <w:tcW w:w="3778" w:type="dxa"/>
            <w:tcBorders>
              <w:top w:val="nil"/>
              <w:left w:val="nil"/>
              <w:bottom w:val="single" w:color="auto" w:sz="4" w:space="0"/>
              <w:right w:val="single" w:color="auto" w:sz="4" w:space="0"/>
            </w:tcBorders>
            <w:shd w:val="clear" w:color="auto" w:fill="auto"/>
            <w:vAlign w:val="center"/>
          </w:tcPr>
          <w:p w14:paraId="5FAD238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三代英特尔®处理器</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内存条: 64G</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硬盘位: 3块2.4T</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RADI5磁盘阵列</w:t>
            </w:r>
          </w:p>
        </w:tc>
        <w:tc>
          <w:tcPr>
            <w:tcW w:w="758" w:type="dxa"/>
            <w:tcBorders>
              <w:top w:val="nil"/>
              <w:left w:val="nil"/>
              <w:bottom w:val="single" w:color="auto" w:sz="4" w:space="0"/>
              <w:right w:val="single" w:color="auto" w:sz="4" w:space="0"/>
            </w:tcBorders>
            <w:shd w:val="clear" w:color="auto" w:fill="auto"/>
            <w:vAlign w:val="center"/>
          </w:tcPr>
          <w:p w14:paraId="10397F1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浪潮</w:t>
            </w:r>
          </w:p>
        </w:tc>
        <w:tc>
          <w:tcPr>
            <w:tcW w:w="709" w:type="dxa"/>
            <w:tcBorders>
              <w:top w:val="nil"/>
              <w:left w:val="nil"/>
              <w:bottom w:val="single" w:color="auto" w:sz="4" w:space="0"/>
              <w:right w:val="single" w:color="auto" w:sz="4" w:space="0"/>
            </w:tcBorders>
            <w:shd w:val="clear" w:color="auto" w:fill="auto"/>
            <w:noWrap/>
            <w:vAlign w:val="center"/>
          </w:tcPr>
          <w:p w14:paraId="08CE396E">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single" w:color="auto" w:sz="4" w:space="0"/>
              <w:right w:val="single" w:color="auto" w:sz="4" w:space="0"/>
            </w:tcBorders>
            <w:shd w:val="clear" w:color="000000" w:fill="FFFFFF"/>
            <w:vAlign w:val="center"/>
          </w:tcPr>
          <w:p w14:paraId="6A7DE5C8">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2" w:type="dxa"/>
            <w:tcBorders>
              <w:top w:val="nil"/>
              <w:left w:val="nil"/>
              <w:bottom w:val="single" w:color="auto" w:sz="4" w:space="0"/>
              <w:right w:val="single" w:color="auto" w:sz="4" w:space="0"/>
            </w:tcBorders>
            <w:shd w:val="clear" w:color="auto" w:fill="auto"/>
            <w:noWrap/>
            <w:vAlign w:val="center"/>
          </w:tcPr>
          <w:p w14:paraId="7AE52C07">
            <w:pPr>
              <w:widowControl/>
              <w:jc w:val="left"/>
              <w:rPr>
                <w:rFonts w:hint="eastAsia" w:ascii="宋体" w:hAnsi="宋体" w:eastAsia="宋体" w:cs="宋体"/>
                <w:color w:val="000000"/>
                <w:kern w:val="0"/>
                <w:sz w:val="22"/>
              </w:rPr>
            </w:pPr>
          </w:p>
        </w:tc>
      </w:tr>
      <w:tr w14:paraId="4FE9132D">
        <w:tblPrEx>
          <w:tblCellMar>
            <w:top w:w="0" w:type="dxa"/>
            <w:left w:w="108" w:type="dxa"/>
            <w:bottom w:w="0" w:type="dxa"/>
            <w:right w:w="108" w:type="dxa"/>
          </w:tblCellMar>
        </w:tblPrEx>
        <w:trPr>
          <w:trHeight w:val="6037"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08C7D58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无线数字液位计</w:t>
            </w:r>
          </w:p>
        </w:tc>
        <w:tc>
          <w:tcPr>
            <w:tcW w:w="1134" w:type="dxa"/>
            <w:tcBorders>
              <w:top w:val="nil"/>
              <w:left w:val="nil"/>
              <w:bottom w:val="single" w:color="auto" w:sz="4" w:space="0"/>
              <w:right w:val="single" w:color="auto" w:sz="4" w:space="0"/>
            </w:tcBorders>
            <w:shd w:val="clear" w:color="auto" w:fill="auto"/>
            <w:noWrap/>
            <w:vAlign w:val="center"/>
          </w:tcPr>
          <w:p w14:paraId="7556E2A5">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无线数字液位计</w:t>
            </w:r>
          </w:p>
        </w:tc>
        <w:tc>
          <w:tcPr>
            <w:tcW w:w="3778" w:type="dxa"/>
            <w:tcBorders>
              <w:top w:val="nil"/>
              <w:left w:val="nil"/>
              <w:bottom w:val="single" w:color="auto" w:sz="4" w:space="0"/>
              <w:right w:val="single" w:color="auto" w:sz="4" w:space="0"/>
            </w:tcBorders>
            <w:shd w:val="clear" w:color="auto" w:fill="auto"/>
            <w:vAlign w:val="center"/>
          </w:tcPr>
          <w:p w14:paraId="2141CEE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量  程：0~100m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过载压力：2倍x量程</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精度等级：1%FS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长期稳定性：±0.3%/年(典型值)</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工作温度：-25~70℃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补偿温度：-20~60℃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供电电压：3.6V锂电池</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采样速率：默认10秒，1~60秒/次可设</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上发谏率：10-1440分钟可设</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报警方式：低报警、高报警/波动报警</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报警值设定：量程的10%~90%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表盘显示：LCD液晶显示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接口螺纹：标准螺纹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接头材质：304不锈钢</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外壳材质:加强型尼龙</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测量介质:油、水、气等无腐蚀介质</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存储温度:温度(-40~80℃)  湿度(0~95%RH)</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产品重量:&lt;0.5kg(含附件)</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产品附件：ER34615电池1块(电池型)</w:t>
            </w:r>
          </w:p>
        </w:tc>
        <w:tc>
          <w:tcPr>
            <w:tcW w:w="758" w:type="dxa"/>
            <w:tcBorders>
              <w:top w:val="nil"/>
              <w:left w:val="nil"/>
              <w:bottom w:val="single" w:color="auto" w:sz="4" w:space="0"/>
              <w:right w:val="single" w:color="auto" w:sz="4" w:space="0"/>
            </w:tcBorders>
            <w:shd w:val="clear" w:color="auto" w:fill="auto"/>
            <w:noWrap/>
            <w:vAlign w:val="center"/>
          </w:tcPr>
          <w:p w14:paraId="74AB2A3D">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65805A72">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single" w:color="auto" w:sz="4" w:space="0"/>
              <w:right w:val="single" w:color="auto" w:sz="4" w:space="0"/>
            </w:tcBorders>
            <w:shd w:val="clear" w:color="000000" w:fill="FFFFFF"/>
            <w:vAlign w:val="center"/>
          </w:tcPr>
          <w:p w14:paraId="081AC406">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702" w:type="dxa"/>
            <w:tcBorders>
              <w:top w:val="nil"/>
              <w:left w:val="nil"/>
              <w:bottom w:val="single" w:color="auto" w:sz="4" w:space="0"/>
              <w:right w:val="single" w:color="auto" w:sz="4" w:space="0"/>
            </w:tcBorders>
            <w:shd w:val="clear" w:color="auto" w:fill="auto"/>
            <w:noWrap/>
            <w:vAlign w:val="center"/>
          </w:tcPr>
          <w:p w14:paraId="05DED048">
            <w:pPr>
              <w:widowControl/>
              <w:jc w:val="left"/>
              <w:rPr>
                <w:rFonts w:hint="eastAsia" w:ascii="宋体" w:hAnsi="宋体" w:eastAsia="宋体" w:cs="宋体"/>
                <w:color w:val="000000"/>
                <w:kern w:val="0"/>
                <w:sz w:val="22"/>
              </w:rPr>
            </w:pPr>
          </w:p>
        </w:tc>
      </w:tr>
      <w:tr w14:paraId="5D47F993">
        <w:tblPrEx>
          <w:tblCellMar>
            <w:top w:w="0" w:type="dxa"/>
            <w:left w:w="108" w:type="dxa"/>
            <w:bottom w:w="0" w:type="dxa"/>
            <w:right w:w="108" w:type="dxa"/>
          </w:tblCellMar>
        </w:tblPrEx>
        <w:trPr>
          <w:trHeight w:val="1501"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180C6745">
            <w:pPr>
              <w:widowControl/>
              <w:jc w:val="center"/>
              <w:rPr>
                <w:rFonts w:hint="eastAsia" w:ascii="宋体" w:hAnsi="宋体" w:eastAsia="宋体" w:cs="宋体"/>
                <w:color w:val="000000"/>
                <w:kern w:val="0"/>
                <w:sz w:val="22"/>
              </w:rPr>
            </w:pPr>
            <w:r>
              <w:rPr>
                <w:rFonts w:hint="eastAsia"/>
                <w:bCs/>
                <w:color w:val="000000" w:themeColor="text1"/>
                <w14:textFill>
                  <w14:solidFill>
                    <w14:schemeClr w14:val="tx1"/>
                  </w14:solidFill>
                </w14:textFill>
              </w:rPr>
              <w:t>消火水泵远程控制装置</w:t>
            </w:r>
          </w:p>
        </w:tc>
        <w:tc>
          <w:tcPr>
            <w:tcW w:w="1134" w:type="dxa"/>
            <w:tcBorders>
              <w:top w:val="nil"/>
              <w:left w:val="nil"/>
              <w:bottom w:val="single" w:color="auto" w:sz="4" w:space="0"/>
              <w:right w:val="single" w:color="auto" w:sz="4" w:space="0"/>
            </w:tcBorders>
            <w:shd w:val="clear" w:color="auto" w:fill="auto"/>
            <w:noWrap/>
            <w:vAlign w:val="center"/>
          </w:tcPr>
          <w:p w14:paraId="2BF830D3">
            <w:pPr>
              <w:widowControl/>
              <w:jc w:val="left"/>
              <w:rPr>
                <w:rFonts w:hint="eastAsia" w:ascii="宋体" w:hAnsi="宋体" w:eastAsia="宋体" w:cs="宋体"/>
                <w:color w:val="000000"/>
                <w:kern w:val="0"/>
                <w:sz w:val="22"/>
              </w:rPr>
            </w:pPr>
            <w:r>
              <w:rPr>
                <w:rFonts w:hint="eastAsia"/>
                <w:bCs/>
                <w:color w:val="000000" w:themeColor="text1"/>
                <w14:textFill>
                  <w14:solidFill>
                    <w14:schemeClr w14:val="tx1"/>
                  </w14:solidFill>
                </w14:textFill>
              </w:rPr>
              <w:t>消火水泵远程控制装置</w:t>
            </w:r>
          </w:p>
        </w:tc>
        <w:tc>
          <w:tcPr>
            <w:tcW w:w="3778" w:type="dxa"/>
            <w:tcBorders>
              <w:top w:val="nil"/>
              <w:left w:val="nil"/>
              <w:bottom w:val="single" w:color="auto" w:sz="4" w:space="0"/>
              <w:right w:val="single" w:color="auto" w:sz="4" w:space="0"/>
            </w:tcBorders>
            <w:shd w:val="clear" w:color="auto" w:fill="auto"/>
            <w:vAlign w:val="center"/>
          </w:tcPr>
          <w:p w14:paraId="396161C3">
            <w:pPr>
              <w:pStyle w:val="20"/>
              <w:spacing w:line="240" w:lineRule="auto"/>
              <w:rPr>
                <w:rFonts w:hint="eastAsia" w:ascii="宋体" w:hAnsi="宋体" w:eastAsia="宋体" w:cs="宋体"/>
                <w:color w:val="000000"/>
                <w:kern w:val="0"/>
                <w:sz w:val="22"/>
                <w:szCs w:val="22"/>
                <w:lang w:val="en-US" w:eastAsia="zh-CN" w:bidi="ar-SA"/>
              </w:rPr>
            </w:pPr>
            <w:r>
              <w:rPr>
                <w:rFonts w:hint="eastAsia" w:ascii="宋体" w:hAnsi="宋体" w:eastAsia="宋体" w:cs="宋体"/>
                <w:color w:val="000000"/>
                <w:kern w:val="0"/>
                <w:sz w:val="22"/>
                <w:szCs w:val="22"/>
                <w:lang w:val="en-US" w:eastAsia="zh-CN" w:bidi="ar-SA"/>
              </w:rPr>
              <w:t>1、安装部署于水泵控制柜，实现水泵远程监测、控制功能；</w:t>
            </w:r>
            <w:r>
              <w:rPr>
                <w:rFonts w:hint="eastAsia" w:ascii="宋体" w:hAnsi="宋体" w:eastAsia="宋体" w:cs="宋体"/>
                <w:color w:val="000000"/>
                <w:kern w:val="0"/>
                <w:sz w:val="22"/>
                <w:szCs w:val="22"/>
                <w:lang w:val="en-US" w:eastAsia="zh-CN" w:bidi="ar-SA"/>
              </w:rPr>
              <w:br w:type="textWrapping"/>
            </w:r>
            <w:r>
              <w:rPr>
                <w:rFonts w:hint="eastAsia" w:ascii="宋体" w:hAnsi="宋体" w:eastAsia="宋体" w:cs="宋体"/>
                <w:color w:val="000000"/>
                <w:kern w:val="0"/>
                <w:sz w:val="22"/>
                <w:szCs w:val="22"/>
                <w:lang w:val="en-US" w:eastAsia="zh-CN" w:bidi="ar-SA"/>
              </w:rPr>
              <w:t>2、实现水泵启动、停止、手自动状态监测；</w:t>
            </w:r>
            <w:r>
              <w:rPr>
                <w:rFonts w:hint="eastAsia" w:ascii="宋体" w:hAnsi="宋体" w:eastAsia="宋体" w:cs="宋体"/>
                <w:color w:val="000000"/>
                <w:kern w:val="0"/>
                <w:sz w:val="22"/>
                <w:szCs w:val="22"/>
                <w:lang w:val="en-US" w:eastAsia="zh-CN" w:bidi="ar-SA"/>
              </w:rPr>
              <w:br w:type="textWrapping"/>
            </w:r>
            <w:r>
              <w:rPr>
                <w:rFonts w:hint="eastAsia" w:ascii="宋体" w:hAnsi="宋体" w:eastAsia="宋体" w:cs="宋体"/>
                <w:color w:val="000000"/>
                <w:kern w:val="0"/>
                <w:sz w:val="22"/>
                <w:szCs w:val="22"/>
                <w:lang w:val="en-US" w:eastAsia="zh-CN" w:bidi="ar-SA"/>
              </w:rPr>
              <w:t>3、实现水泵远程启动、停止、手自动切换功能。</w:t>
            </w:r>
          </w:p>
          <w:p w14:paraId="2E7DC48D">
            <w:pPr>
              <w:widowControl/>
              <w:spacing w:line="240" w:lineRule="auto"/>
              <w:jc w:val="left"/>
              <w:rPr>
                <w:rFonts w:hint="eastAsia" w:ascii="宋体" w:hAnsi="宋体" w:eastAsia="宋体" w:cs="宋体"/>
                <w:color w:val="000000"/>
                <w:kern w:val="0"/>
                <w:sz w:val="22"/>
              </w:rPr>
            </w:pPr>
            <w:r>
              <w:rPr>
                <w:rFonts w:hint="eastAsia" w:ascii="宋体" w:hAnsi="宋体" w:eastAsia="宋体" w:cs="宋体"/>
                <w:color w:val="000000"/>
                <w:kern w:val="0"/>
                <w:sz w:val="22"/>
                <w:szCs w:val="22"/>
                <w:lang w:val="en-US" w:eastAsia="zh-CN" w:bidi="ar-SA"/>
              </w:rPr>
              <w:t>4、通讯方式：lorawan</w:t>
            </w:r>
          </w:p>
        </w:tc>
        <w:tc>
          <w:tcPr>
            <w:tcW w:w="758" w:type="dxa"/>
            <w:tcBorders>
              <w:top w:val="nil"/>
              <w:left w:val="nil"/>
              <w:bottom w:val="single" w:color="auto" w:sz="4" w:space="0"/>
              <w:right w:val="single" w:color="auto" w:sz="4" w:space="0"/>
            </w:tcBorders>
            <w:shd w:val="clear" w:color="auto" w:fill="auto"/>
            <w:noWrap/>
            <w:vAlign w:val="center"/>
          </w:tcPr>
          <w:p w14:paraId="07836B48">
            <w:pPr>
              <w:widowControl/>
              <w:jc w:val="center"/>
              <w:rPr>
                <w:rFonts w:hint="eastAsia" w:ascii="宋体" w:hAnsi="宋体" w:eastAsia="宋体" w:cs="宋体"/>
                <w:color w:val="000000"/>
                <w:kern w:val="0"/>
                <w:sz w:val="22"/>
              </w:rPr>
            </w:pPr>
          </w:p>
        </w:tc>
        <w:tc>
          <w:tcPr>
            <w:tcW w:w="709" w:type="dxa"/>
            <w:tcBorders>
              <w:top w:val="nil"/>
              <w:left w:val="nil"/>
              <w:bottom w:val="single" w:color="auto" w:sz="4" w:space="0"/>
              <w:right w:val="single" w:color="auto" w:sz="4" w:space="0"/>
            </w:tcBorders>
            <w:shd w:val="clear" w:color="auto" w:fill="auto"/>
            <w:noWrap/>
            <w:vAlign w:val="center"/>
          </w:tcPr>
          <w:p w14:paraId="3579B4DF">
            <w:pPr>
              <w:widowControl/>
              <w:jc w:val="left"/>
              <w:rPr>
                <w:rFonts w:hint="eastAsia" w:ascii="宋体" w:hAnsi="宋体" w:eastAsia="宋体" w:cs="宋体"/>
                <w:color w:val="000000"/>
                <w:kern w:val="0"/>
                <w:sz w:val="22"/>
              </w:rPr>
            </w:pPr>
          </w:p>
        </w:tc>
        <w:tc>
          <w:tcPr>
            <w:tcW w:w="709" w:type="dxa"/>
            <w:tcBorders>
              <w:top w:val="nil"/>
              <w:left w:val="nil"/>
              <w:bottom w:val="single" w:color="auto" w:sz="4" w:space="0"/>
              <w:right w:val="single" w:color="auto" w:sz="4" w:space="0"/>
            </w:tcBorders>
            <w:shd w:val="clear" w:color="000000" w:fill="FFFFFF"/>
            <w:vAlign w:val="center"/>
          </w:tcPr>
          <w:p w14:paraId="1D3DCD32">
            <w:pPr>
              <w:widowControl/>
              <w:jc w:val="left"/>
              <w:rPr>
                <w:rFonts w:hint="eastAsia" w:ascii="宋体" w:hAnsi="宋体" w:eastAsia="宋体" w:cs="宋体"/>
                <w:kern w:val="0"/>
                <w:sz w:val="24"/>
                <w:szCs w:val="24"/>
              </w:rPr>
            </w:pPr>
          </w:p>
        </w:tc>
        <w:tc>
          <w:tcPr>
            <w:tcW w:w="702" w:type="dxa"/>
            <w:tcBorders>
              <w:top w:val="nil"/>
              <w:left w:val="nil"/>
              <w:bottom w:val="single" w:color="auto" w:sz="4" w:space="0"/>
              <w:right w:val="single" w:color="auto" w:sz="4" w:space="0"/>
            </w:tcBorders>
            <w:shd w:val="clear" w:color="auto" w:fill="auto"/>
            <w:noWrap/>
            <w:vAlign w:val="center"/>
          </w:tcPr>
          <w:p w14:paraId="6CFDA599">
            <w:pPr>
              <w:widowControl/>
              <w:jc w:val="left"/>
              <w:rPr>
                <w:rFonts w:hint="eastAsia" w:ascii="宋体" w:hAnsi="宋体" w:eastAsia="宋体" w:cs="宋体"/>
                <w:color w:val="000000"/>
                <w:kern w:val="0"/>
                <w:sz w:val="22"/>
              </w:rPr>
            </w:pPr>
          </w:p>
        </w:tc>
      </w:tr>
      <w:tr w14:paraId="39497459">
        <w:tblPrEx>
          <w:tblCellMar>
            <w:top w:w="0" w:type="dxa"/>
            <w:left w:w="108" w:type="dxa"/>
            <w:bottom w:w="0" w:type="dxa"/>
            <w:right w:w="108" w:type="dxa"/>
          </w:tblCellMar>
        </w:tblPrEx>
        <w:trPr>
          <w:trHeight w:val="364"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3B9187F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无线数字压力表</w:t>
            </w:r>
          </w:p>
        </w:tc>
        <w:tc>
          <w:tcPr>
            <w:tcW w:w="1134" w:type="dxa"/>
            <w:tcBorders>
              <w:top w:val="nil"/>
              <w:left w:val="nil"/>
              <w:bottom w:val="single" w:color="auto" w:sz="4" w:space="0"/>
              <w:right w:val="single" w:color="auto" w:sz="4" w:space="0"/>
            </w:tcBorders>
            <w:shd w:val="clear" w:color="auto" w:fill="auto"/>
            <w:noWrap/>
            <w:vAlign w:val="center"/>
          </w:tcPr>
          <w:p w14:paraId="591976FA">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无线数字压力表</w:t>
            </w:r>
          </w:p>
        </w:tc>
        <w:tc>
          <w:tcPr>
            <w:tcW w:w="3778" w:type="dxa"/>
            <w:tcBorders>
              <w:top w:val="nil"/>
              <w:left w:val="nil"/>
              <w:bottom w:val="single" w:color="auto" w:sz="4" w:space="0"/>
              <w:right w:val="single" w:color="auto" w:sz="4" w:space="0"/>
            </w:tcBorders>
            <w:shd w:val="clear" w:color="auto" w:fill="auto"/>
            <w:vAlign w:val="center"/>
          </w:tcPr>
          <w:p w14:paraId="40F63EC5">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量  程：-1～11.62.54610...100bar</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-100…-10..0~10..100..10000kPa</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过载压力：2倍x量程</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精度等级：0.5%FS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长期稳定性：±0.3%/年(典型值)</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工作温度：-25~70℃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补偿温度：-20~60℃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供电电压：3.6V锂电池</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采样速率：默认10秒，1~60秒/次可设</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上发速率：10-1440钟可设</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报警方式：低报警、高报警/波动报警</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报警值设定：量程的10%~90%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表盘显示：LCD液晶显示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接口螺纹：标准螺纹</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接头材质：304不锈钢</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外壳材质：加强型尼龙</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测量介质：油、水、气等无腐蚀介质</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存储温度：温度(-40~80℃)  湿度(0~95%RH)</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产品重量：&lt;0.5kg(含附件)</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产品附件：ER34615电池1块(电池型)</w:t>
            </w:r>
          </w:p>
        </w:tc>
        <w:tc>
          <w:tcPr>
            <w:tcW w:w="758" w:type="dxa"/>
            <w:tcBorders>
              <w:top w:val="nil"/>
              <w:left w:val="nil"/>
              <w:bottom w:val="single" w:color="auto" w:sz="4" w:space="0"/>
              <w:right w:val="single" w:color="auto" w:sz="4" w:space="0"/>
            </w:tcBorders>
            <w:shd w:val="clear" w:color="auto" w:fill="auto"/>
            <w:noWrap/>
            <w:vAlign w:val="center"/>
          </w:tcPr>
          <w:p w14:paraId="41D2DF43">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51CBE30F">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single" w:color="auto" w:sz="4" w:space="0"/>
              <w:right w:val="single" w:color="auto" w:sz="4" w:space="0"/>
            </w:tcBorders>
            <w:shd w:val="clear" w:color="000000" w:fill="FFFFFF"/>
            <w:vAlign w:val="center"/>
          </w:tcPr>
          <w:p w14:paraId="15D28880">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02" w:type="dxa"/>
            <w:tcBorders>
              <w:top w:val="nil"/>
              <w:left w:val="nil"/>
              <w:bottom w:val="single" w:color="auto" w:sz="4" w:space="0"/>
              <w:right w:val="single" w:color="auto" w:sz="4" w:space="0"/>
            </w:tcBorders>
            <w:shd w:val="clear" w:color="auto" w:fill="auto"/>
            <w:noWrap/>
            <w:vAlign w:val="center"/>
          </w:tcPr>
          <w:p w14:paraId="48CB4601">
            <w:pPr>
              <w:widowControl/>
              <w:jc w:val="left"/>
              <w:rPr>
                <w:rFonts w:hint="eastAsia" w:ascii="宋体" w:hAnsi="宋体" w:eastAsia="宋体" w:cs="宋体"/>
                <w:color w:val="000000"/>
                <w:kern w:val="0"/>
                <w:sz w:val="22"/>
              </w:rPr>
            </w:pPr>
          </w:p>
        </w:tc>
      </w:tr>
      <w:tr w14:paraId="540A8E8C">
        <w:tblPrEx>
          <w:tblCellMar>
            <w:top w:w="0" w:type="dxa"/>
            <w:left w:w="108" w:type="dxa"/>
            <w:bottom w:w="0" w:type="dxa"/>
            <w:right w:w="108" w:type="dxa"/>
          </w:tblCellMar>
        </w:tblPrEx>
        <w:trPr>
          <w:trHeight w:val="44" w:hRule="atLeast"/>
        </w:trPr>
        <w:tc>
          <w:tcPr>
            <w:tcW w:w="1271" w:type="dxa"/>
            <w:tcBorders>
              <w:top w:val="nil"/>
              <w:left w:val="single" w:color="auto" w:sz="4" w:space="0"/>
              <w:bottom w:val="single" w:color="auto" w:sz="4" w:space="0"/>
              <w:right w:val="single" w:color="auto" w:sz="4" w:space="0"/>
            </w:tcBorders>
            <w:shd w:val="clear" w:color="auto" w:fill="auto"/>
            <w:vAlign w:val="center"/>
          </w:tcPr>
          <w:p w14:paraId="520147F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组合式电气火灾监控探测器</w:t>
            </w:r>
          </w:p>
        </w:tc>
        <w:tc>
          <w:tcPr>
            <w:tcW w:w="1134" w:type="dxa"/>
            <w:tcBorders>
              <w:top w:val="nil"/>
              <w:left w:val="nil"/>
              <w:bottom w:val="single" w:color="auto" w:sz="4" w:space="0"/>
              <w:right w:val="single" w:color="auto" w:sz="4" w:space="0"/>
            </w:tcBorders>
            <w:shd w:val="clear" w:color="auto" w:fill="auto"/>
            <w:noWrap/>
            <w:vAlign w:val="center"/>
          </w:tcPr>
          <w:p w14:paraId="163262BD">
            <w:pPr>
              <w:widowControl/>
              <w:jc w:val="left"/>
              <w:rPr>
                <w:rFonts w:hint="eastAsia" w:ascii="宋体" w:hAnsi="宋体" w:eastAsia="宋体" w:cs="宋体"/>
                <w:color w:val="000000"/>
                <w:kern w:val="0"/>
                <w:sz w:val="22"/>
              </w:rPr>
            </w:pPr>
            <w:r>
              <w:rPr>
                <w:rFonts w:hint="eastAsia"/>
                <w:bCs/>
                <w:color w:val="000000" w:themeColor="text1"/>
                <w14:textFill>
                  <w14:solidFill>
                    <w14:schemeClr w14:val="tx1"/>
                  </w14:solidFill>
                </w14:textFill>
              </w:rPr>
              <w:t>组合式电气火灾监控探测器</w:t>
            </w:r>
          </w:p>
        </w:tc>
        <w:tc>
          <w:tcPr>
            <w:tcW w:w="3778" w:type="dxa"/>
            <w:tcBorders>
              <w:top w:val="nil"/>
              <w:left w:val="nil"/>
              <w:bottom w:val="single" w:color="auto" w:sz="4" w:space="0"/>
              <w:right w:val="single" w:color="auto" w:sz="4" w:space="0"/>
            </w:tcBorders>
            <w:shd w:val="clear" w:color="auto" w:fill="auto"/>
            <w:vAlign w:val="center"/>
          </w:tcPr>
          <w:p w14:paraId="2602B33F">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1.温度：检测范围：0~200℃；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2.默认告警阈值：70℃，可设定范围：45~145℃，步长1℃；</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3.默认报警延迟时间：5S，可设定范围：0~60S，步长1S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4.环境温湿度 环境温度检测范围：-40~80℃；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5.环境湿度检测范围：0%RH~90%RH</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6.剩余电流 检测范围：20~5000mA；</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7.默认告警阈值：300mA，可设定范围：20~2000mA，步长1mA；</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8.默认报警延迟时间：20S，可设定范围：0~60S，步长1S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9.电流 检测范围根据互感器确定，最大可达2000A；</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10.默认报警延迟时间：20S，可设定范围：0~60S，步长1S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11.电压 检测范围：85~265V；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12.默认过压告警阈值：264V，可设定范围：85~265V；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13.默认欠压告警阈值：176V，可设定范围：85~265V；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14.默认报警延迟时间：10S，可设定范围：0~60S，步长1S</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15.功率因素 默认告警阈值：0.8，可设定范围：0-1，步长0.1</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16.物理接口</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17.温度检测 4路</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18.温湿度检测：1路</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19.剩余电流检测：1路，20mA~5000mA额定输入</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20.相电压检测：3路，AC:400V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21.电流检测：3路，0~5A额定输入</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22.报警信号输出：支持报警指示灯提示、蜂鸣器提示</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23.开关量输入/输出：1路开关量输入接口；2路继电器输出接口</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24.NB版：NB-IOT流量卡卡槽</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25.工作电源 1路，AC 220V</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26.工作温度：-25℃~+70℃</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27.工作湿度：5%~95% 无凝露</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28.存储温度：-40℃~+85℃</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29.存储湿度：5%~95% 无凝露</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30.功耗：24小时工作制，自耗功率≤3W</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31.供电方式：220V交流电</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32.尺寸：长*宽*高=109*100*72mm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33.检测功能：三相计量智慧用电主机基础版:3电压检测+3电流检测+三相四象限计量+电能质量监测+1剩余电流检测+4温度（NB）</w:t>
            </w:r>
          </w:p>
        </w:tc>
        <w:tc>
          <w:tcPr>
            <w:tcW w:w="758" w:type="dxa"/>
            <w:tcBorders>
              <w:top w:val="nil"/>
              <w:left w:val="nil"/>
              <w:bottom w:val="single" w:color="auto" w:sz="4" w:space="0"/>
              <w:right w:val="single" w:color="auto" w:sz="4" w:space="0"/>
            </w:tcBorders>
            <w:shd w:val="clear" w:color="auto" w:fill="auto"/>
            <w:noWrap/>
            <w:vAlign w:val="center"/>
          </w:tcPr>
          <w:p w14:paraId="50A32F68">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1F5E997A">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single" w:color="auto" w:sz="4" w:space="0"/>
              <w:right w:val="single" w:color="auto" w:sz="4" w:space="0"/>
            </w:tcBorders>
            <w:shd w:val="clear" w:color="000000" w:fill="FFFFFF"/>
            <w:vAlign w:val="center"/>
          </w:tcPr>
          <w:p w14:paraId="0B3297FE">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702" w:type="dxa"/>
            <w:tcBorders>
              <w:top w:val="nil"/>
              <w:left w:val="nil"/>
              <w:bottom w:val="single" w:color="auto" w:sz="4" w:space="0"/>
              <w:right w:val="single" w:color="auto" w:sz="4" w:space="0"/>
            </w:tcBorders>
            <w:shd w:val="clear" w:color="auto" w:fill="auto"/>
            <w:noWrap/>
            <w:vAlign w:val="center"/>
          </w:tcPr>
          <w:p w14:paraId="2EFDA75E">
            <w:pPr>
              <w:widowControl/>
              <w:jc w:val="left"/>
              <w:rPr>
                <w:rFonts w:hint="eastAsia" w:ascii="宋体" w:hAnsi="宋体" w:eastAsia="宋体" w:cs="宋体"/>
                <w:color w:val="000000"/>
                <w:kern w:val="0"/>
                <w:sz w:val="22"/>
              </w:rPr>
            </w:pPr>
          </w:p>
        </w:tc>
      </w:tr>
      <w:tr w14:paraId="7433B318">
        <w:tblPrEx>
          <w:tblCellMar>
            <w:top w:w="0" w:type="dxa"/>
            <w:left w:w="108" w:type="dxa"/>
            <w:bottom w:w="0" w:type="dxa"/>
            <w:right w:w="108" w:type="dxa"/>
          </w:tblCellMar>
        </w:tblPrEx>
        <w:trPr>
          <w:trHeight w:val="746" w:hRule="atLeast"/>
        </w:trPr>
        <w:tc>
          <w:tcPr>
            <w:tcW w:w="1271" w:type="dxa"/>
            <w:vMerge w:val="restart"/>
            <w:tcBorders>
              <w:top w:val="nil"/>
              <w:left w:val="single" w:color="auto" w:sz="4" w:space="0"/>
              <w:bottom w:val="single" w:color="000000" w:sz="4" w:space="0"/>
              <w:right w:val="single" w:color="auto" w:sz="4" w:space="0"/>
            </w:tcBorders>
            <w:shd w:val="clear" w:color="auto" w:fill="auto"/>
            <w:noWrap/>
            <w:vAlign w:val="center"/>
          </w:tcPr>
          <w:p w14:paraId="340B830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大屏、操作台、桌椅</w:t>
            </w:r>
          </w:p>
        </w:tc>
        <w:tc>
          <w:tcPr>
            <w:tcW w:w="1134" w:type="dxa"/>
            <w:tcBorders>
              <w:top w:val="nil"/>
              <w:left w:val="nil"/>
              <w:bottom w:val="single" w:color="auto" w:sz="4" w:space="0"/>
              <w:right w:val="single" w:color="auto" w:sz="4" w:space="0"/>
            </w:tcBorders>
            <w:shd w:val="clear" w:color="auto" w:fill="auto"/>
            <w:vAlign w:val="center"/>
          </w:tcPr>
          <w:p w14:paraId="38AF5CAB">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55寸拼接屏</w:t>
            </w:r>
          </w:p>
        </w:tc>
        <w:tc>
          <w:tcPr>
            <w:tcW w:w="3778" w:type="dxa"/>
            <w:tcBorders>
              <w:top w:val="nil"/>
              <w:left w:val="nil"/>
              <w:bottom w:val="single" w:color="auto" w:sz="4" w:space="0"/>
              <w:right w:val="single" w:color="auto" w:sz="4" w:space="0"/>
            </w:tcBorders>
            <w:shd w:val="clear" w:color="auto" w:fill="auto"/>
            <w:vAlign w:val="center"/>
          </w:tcPr>
          <w:p w14:paraId="3A82E8E2">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3.5拼缝，高亮度500cd，对比度4000：1，(LED背光,分辨率1920*1080）,原装A规液晶面板，含内置拼接控制器</w:t>
            </w:r>
          </w:p>
        </w:tc>
        <w:tc>
          <w:tcPr>
            <w:tcW w:w="758" w:type="dxa"/>
            <w:tcBorders>
              <w:top w:val="nil"/>
              <w:left w:val="nil"/>
              <w:bottom w:val="single" w:color="auto" w:sz="4" w:space="0"/>
              <w:right w:val="single" w:color="auto" w:sz="4" w:space="0"/>
            </w:tcBorders>
            <w:shd w:val="clear" w:color="auto" w:fill="auto"/>
            <w:vAlign w:val="center"/>
          </w:tcPr>
          <w:p w14:paraId="4B2CFAF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天地伟业、宇视、创维等</w:t>
            </w:r>
          </w:p>
        </w:tc>
        <w:tc>
          <w:tcPr>
            <w:tcW w:w="709" w:type="dxa"/>
            <w:tcBorders>
              <w:top w:val="nil"/>
              <w:left w:val="nil"/>
              <w:bottom w:val="single" w:color="auto" w:sz="4" w:space="0"/>
              <w:right w:val="single" w:color="auto" w:sz="4" w:space="0"/>
            </w:tcBorders>
            <w:shd w:val="clear" w:color="auto" w:fill="auto"/>
            <w:noWrap/>
            <w:vAlign w:val="center"/>
          </w:tcPr>
          <w:p w14:paraId="17A5DAC3">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组</w:t>
            </w:r>
          </w:p>
        </w:tc>
        <w:tc>
          <w:tcPr>
            <w:tcW w:w="709" w:type="dxa"/>
            <w:tcBorders>
              <w:top w:val="nil"/>
              <w:left w:val="nil"/>
              <w:bottom w:val="single" w:color="auto" w:sz="4" w:space="0"/>
              <w:right w:val="single" w:color="auto" w:sz="4" w:space="0"/>
            </w:tcBorders>
            <w:shd w:val="clear" w:color="auto" w:fill="auto"/>
            <w:noWrap/>
            <w:vAlign w:val="center"/>
          </w:tcPr>
          <w:p w14:paraId="50C6215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12</w:t>
            </w:r>
          </w:p>
        </w:tc>
        <w:tc>
          <w:tcPr>
            <w:tcW w:w="702" w:type="dxa"/>
            <w:tcBorders>
              <w:top w:val="nil"/>
              <w:left w:val="nil"/>
              <w:bottom w:val="single" w:color="auto" w:sz="4" w:space="0"/>
              <w:right w:val="single" w:color="auto" w:sz="4" w:space="0"/>
            </w:tcBorders>
            <w:shd w:val="clear" w:color="auto" w:fill="auto"/>
            <w:noWrap/>
            <w:vAlign w:val="center"/>
          </w:tcPr>
          <w:p w14:paraId="5BF8D5EC">
            <w:pPr>
              <w:widowControl/>
              <w:jc w:val="left"/>
              <w:rPr>
                <w:rFonts w:hint="eastAsia" w:ascii="宋体" w:hAnsi="宋体" w:eastAsia="宋体" w:cs="宋体"/>
                <w:color w:val="000000"/>
                <w:kern w:val="0"/>
                <w:sz w:val="22"/>
              </w:rPr>
            </w:pPr>
          </w:p>
        </w:tc>
      </w:tr>
      <w:tr w14:paraId="5C30C836">
        <w:tblPrEx>
          <w:tblCellMar>
            <w:top w:w="0" w:type="dxa"/>
            <w:left w:w="108" w:type="dxa"/>
            <w:bottom w:w="0" w:type="dxa"/>
            <w:right w:w="108" w:type="dxa"/>
          </w:tblCellMar>
        </w:tblPrEx>
        <w:trPr>
          <w:trHeight w:val="1020" w:hRule="atLeast"/>
        </w:trPr>
        <w:tc>
          <w:tcPr>
            <w:tcW w:w="1271" w:type="dxa"/>
            <w:vMerge w:val="continue"/>
            <w:tcBorders>
              <w:top w:val="nil"/>
              <w:left w:val="single" w:color="auto" w:sz="4" w:space="0"/>
              <w:bottom w:val="single" w:color="000000" w:sz="4" w:space="0"/>
              <w:right w:val="single" w:color="auto" w:sz="4" w:space="0"/>
            </w:tcBorders>
            <w:vAlign w:val="center"/>
          </w:tcPr>
          <w:p w14:paraId="7E6AA34A">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000000" w:fill="FFFFFF"/>
            <w:vAlign w:val="center"/>
          </w:tcPr>
          <w:p w14:paraId="5C074C96">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支架</w:t>
            </w:r>
          </w:p>
        </w:tc>
        <w:tc>
          <w:tcPr>
            <w:tcW w:w="3778" w:type="dxa"/>
            <w:tcBorders>
              <w:top w:val="nil"/>
              <w:left w:val="nil"/>
              <w:bottom w:val="single" w:color="auto" w:sz="4" w:space="0"/>
              <w:right w:val="single" w:color="auto" w:sz="4" w:space="0"/>
            </w:tcBorders>
            <w:shd w:val="clear" w:color="000000" w:fill="FFFFFF"/>
            <w:vAlign w:val="center"/>
          </w:tcPr>
          <w:p w14:paraId="1F11F654">
            <w:pPr>
              <w:widowControl/>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落地机柜式，表面工艺采用脱脂磷化黑色喷涂、优质冷轧钢板制作而成，结构坚固而耐用。主体框架2.0厚度，面板、门采用1.2厚度。</w:t>
            </w:r>
          </w:p>
        </w:tc>
        <w:tc>
          <w:tcPr>
            <w:tcW w:w="758" w:type="dxa"/>
            <w:tcBorders>
              <w:top w:val="nil"/>
              <w:left w:val="nil"/>
              <w:bottom w:val="single" w:color="auto" w:sz="4" w:space="0"/>
              <w:right w:val="single" w:color="auto" w:sz="4" w:space="0"/>
            </w:tcBorders>
            <w:shd w:val="clear" w:color="000000" w:fill="FFFFFF"/>
            <w:vAlign w:val="center"/>
          </w:tcPr>
          <w:p w14:paraId="0F23B43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定制</w:t>
            </w:r>
          </w:p>
        </w:tc>
        <w:tc>
          <w:tcPr>
            <w:tcW w:w="709" w:type="dxa"/>
            <w:tcBorders>
              <w:top w:val="nil"/>
              <w:left w:val="nil"/>
              <w:bottom w:val="single" w:color="auto" w:sz="4" w:space="0"/>
              <w:right w:val="single" w:color="auto" w:sz="4" w:space="0"/>
            </w:tcBorders>
            <w:shd w:val="clear" w:color="000000" w:fill="FFFFFF"/>
            <w:noWrap/>
            <w:vAlign w:val="center"/>
          </w:tcPr>
          <w:p w14:paraId="67C517D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组</w:t>
            </w:r>
          </w:p>
        </w:tc>
        <w:tc>
          <w:tcPr>
            <w:tcW w:w="709" w:type="dxa"/>
            <w:tcBorders>
              <w:top w:val="nil"/>
              <w:left w:val="nil"/>
              <w:bottom w:val="single" w:color="auto" w:sz="4" w:space="0"/>
              <w:right w:val="single" w:color="auto" w:sz="4" w:space="0"/>
            </w:tcBorders>
            <w:shd w:val="clear" w:color="000000" w:fill="FFFFFF"/>
            <w:noWrap/>
            <w:vAlign w:val="center"/>
          </w:tcPr>
          <w:p w14:paraId="0F31657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16</w:t>
            </w:r>
          </w:p>
        </w:tc>
        <w:tc>
          <w:tcPr>
            <w:tcW w:w="702" w:type="dxa"/>
            <w:tcBorders>
              <w:top w:val="nil"/>
              <w:left w:val="nil"/>
              <w:bottom w:val="single" w:color="auto" w:sz="4" w:space="0"/>
              <w:right w:val="single" w:color="auto" w:sz="4" w:space="0"/>
            </w:tcBorders>
            <w:shd w:val="clear" w:color="auto" w:fill="auto"/>
            <w:noWrap/>
            <w:vAlign w:val="center"/>
          </w:tcPr>
          <w:p w14:paraId="750F049C">
            <w:pPr>
              <w:widowControl/>
              <w:jc w:val="left"/>
              <w:rPr>
                <w:rFonts w:hint="eastAsia" w:ascii="宋体" w:hAnsi="宋体" w:eastAsia="宋体" w:cs="宋体"/>
                <w:color w:val="000000"/>
                <w:kern w:val="0"/>
                <w:sz w:val="22"/>
              </w:rPr>
            </w:pPr>
          </w:p>
        </w:tc>
      </w:tr>
      <w:tr w14:paraId="3F094B50">
        <w:tblPrEx>
          <w:tblCellMar>
            <w:top w:w="0" w:type="dxa"/>
            <w:left w:w="108" w:type="dxa"/>
            <w:bottom w:w="0" w:type="dxa"/>
            <w:right w:w="108" w:type="dxa"/>
          </w:tblCellMar>
        </w:tblPrEx>
        <w:trPr>
          <w:trHeight w:val="3729" w:hRule="atLeast"/>
        </w:trPr>
        <w:tc>
          <w:tcPr>
            <w:tcW w:w="1271" w:type="dxa"/>
            <w:vMerge w:val="continue"/>
            <w:tcBorders>
              <w:top w:val="nil"/>
              <w:left w:val="single" w:color="auto" w:sz="4" w:space="0"/>
              <w:bottom w:val="single" w:color="000000" w:sz="4" w:space="0"/>
              <w:right w:val="single" w:color="auto" w:sz="4" w:space="0"/>
            </w:tcBorders>
            <w:vAlign w:val="center"/>
          </w:tcPr>
          <w:p w14:paraId="567D9D0D">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000000" w:fill="FFFFFF"/>
            <w:vAlign w:val="center"/>
          </w:tcPr>
          <w:p w14:paraId="2BFEE8F8">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拼接矩阵处理器</w:t>
            </w:r>
            <w:r>
              <w:rPr>
                <w:rFonts w:hint="eastAsia" w:ascii="宋体" w:hAnsi="宋体" w:eastAsia="宋体" w:cs="宋体"/>
                <w:kern w:val="0"/>
                <w:sz w:val="24"/>
                <w:szCs w:val="24"/>
              </w:rPr>
              <w:br w:type="textWrapping"/>
            </w:r>
          </w:p>
        </w:tc>
        <w:tc>
          <w:tcPr>
            <w:tcW w:w="3778" w:type="dxa"/>
            <w:tcBorders>
              <w:top w:val="nil"/>
              <w:left w:val="nil"/>
              <w:bottom w:val="single" w:color="auto" w:sz="4" w:space="0"/>
              <w:right w:val="single" w:color="auto" w:sz="4" w:space="0"/>
            </w:tcBorders>
            <w:shd w:val="clear" w:color="auto" w:fill="auto"/>
            <w:vAlign w:val="center"/>
          </w:tcPr>
          <w:p w14:paraId="6D3C457D">
            <w:pPr>
              <w:widowControl/>
              <w:jc w:val="left"/>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视频输入：HDMI×16，支持4K</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视频输出：HDMI×24，支持1920*1080P</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 xml:space="preserve">               VGA×12，1080P</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 xml:space="preserve">               BNC×12</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语音对讲：3.5mm in/out×12</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报警接口：96in  96out</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网络接口：24个千兆以太网口</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USB：USB3.0×12，支持USB鼠标操作</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解码能力：48路8MP或96路4MP或192路1080P或384路720P或768路D1及以下分辨率实时解码</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画面分割：1/4/9/16/25/36</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支持H.265 HP/MP/BP和H.264 HP/MP/BP主流编码格式</w:t>
            </w:r>
            <w:r>
              <w:rPr>
                <w:rFonts w:hint="eastAsia" w:ascii="宋体" w:hAnsi="宋体" w:eastAsia="宋体" w:cs="宋体"/>
                <w:color w:val="000000"/>
                <w:kern w:val="0"/>
                <w:sz w:val="20"/>
                <w:szCs w:val="20"/>
              </w:rPr>
              <w:br w:type="textWrapping"/>
            </w:r>
            <w:r>
              <w:rPr>
                <w:rFonts w:hint="eastAsia" w:ascii="宋体" w:hAnsi="宋体" w:eastAsia="宋体" w:cs="宋体"/>
                <w:color w:val="000000"/>
                <w:kern w:val="0"/>
                <w:sz w:val="20"/>
                <w:szCs w:val="20"/>
              </w:rPr>
              <w:t>支持拼接、分割、画中画、漫游</w:t>
            </w:r>
          </w:p>
        </w:tc>
        <w:tc>
          <w:tcPr>
            <w:tcW w:w="758" w:type="dxa"/>
            <w:tcBorders>
              <w:top w:val="nil"/>
              <w:left w:val="nil"/>
              <w:bottom w:val="single" w:color="auto" w:sz="4" w:space="0"/>
              <w:right w:val="single" w:color="auto" w:sz="4" w:space="0"/>
            </w:tcBorders>
            <w:shd w:val="clear" w:color="auto" w:fill="auto"/>
            <w:vAlign w:val="center"/>
          </w:tcPr>
          <w:p w14:paraId="3C42AC9E">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64E50BE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台</w:t>
            </w:r>
          </w:p>
        </w:tc>
        <w:tc>
          <w:tcPr>
            <w:tcW w:w="709" w:type="dxa"/>
            <w:tcBorders>
              <w:top w:val="nil"/>
              <w:left w:val="nil"/>
              <w:bottom w:val="single" w:color="auto" w:sz="4" w:space="0"/>
              <w:right w:val="single" w:color="auto" w:sz="4" w:space="0"/>
            </w:tcBorders>
            <w:shd w:val="clear" w:color="auto" w:fill="auto"/>
            <w:noWrap/>
            <w:vAlign w:val="center"/>
          </w:tcPr>
          <w:p w14:paraId="42077DD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702" w:type="dxa"/>
            <w:tcBorders>
              <w:top w:val="nil"/>
              <w:left w:val="nil"/>
              <w:bottom w:val="single" w:color="auto" w:sz="4" w:space="0"/>
              <w:right w:val="single" w:color="auto" w:sz="4" w:space="0"/>
            </w:tcBorders>
            <w:shd w:val="clear" w:color="auto" w:fill="auto"/>
            <w:noWrap/>
            <w:vAlign w:val="center"/>
          </w:tcPr>
          <w:p w14:paraId="34731C16">
            <w:pPr>
              <w:widowControl/>
              <w:jc w:val="left"/>
              <w:rPr>
                <w:rFonts w:hint="eastAsia" w:ascii="宋体" w:hAnsi="宋体" w:eastAsia="宋体" w:cs="宋体"/>
                <w:color w:val="000000"/>
                <w:kern w:val="0"/>
                <w:sz w:val="22"/>
              </w:rPr>
            </w:pPr>
          </w:p>
        </w:tc>
      </w:tr>
      <w:tr w14:paraId="6D0EB256">
        <w:tblPrEx>
          <w:tblCellMar>
            <w:top w:w="0" w:type="dxa"/>
            <w:left w:w="108" w:type="dxa"/>
            <w:bottom w:w="0" w:type="dxa"/>
            <w:right w:w="108" w:type="dxa"/>
          </w:tblCellMar>
        </w:tblPrEx>
        <w:trPr>
          <w:trHeight w:val="1080" w:hRule="atLeast"/>
        </w:trPr>
        <w:tc>
          <w:tcPr>
            <w:tcW w:w="1271" w:type="dxa"/>
            <w:vMerge w:val="continue"/>
            <w:tcBorders>
              <w:top w:val="nil"/>
              <w:left w:val="single" w:color="auto" w:sz="4" w:space="0"/>
              <w:bottom w:val="single" w:color="000000" w:sz="4" w:space="0"/>
              <w:right w:val="single" w:color="auto" w:sz="4" w:space="0"/>
            </w:tcBorders>
            <w:vAlign w:val="center"/>
          </w:tcPr>
          <w:p w14:paraId="629B154D">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000000" w:fill="FFFFFF"/>
            <w:vAlign w:val="center"/>
          </w:tcPr>
          <w:p w14:paraId="728D119F">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电脑</w:t>
            </w:r>
          </w:p>
        </w:tc>
        <w:tc>
          <w:tcPr>
            <w:tcW w:w="3778" w:type="dxa"/>
            <w:tcBorders>
              <w:top w:val="nil"/>
              <w:left w:val="nil"/>
              <w:bottom w:val="single" w:color="auto" w:sz="4" w:space="0"/>
              <w:right w:val="single" w:color="auto" w:sz="4" w:space="0"/>
            </w:tcBorders>
            <w:shd w:val="clear" w:color="000000" w:fill="FFFFFF"/>
            <w:vAlign w:val="center"/>
          </w:tcPr>
          <w:p w14:paraId="28E9FB1F">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CPU:酷睿14代i7，DDR5,64G内存，23英寸1920*1080显示器，1TB SSD硬盘</w:t>
            </w:r>
          </w:p>
        </w:tc>
        <w:tc>
          <w:tcPr>
            <w:tcW w:w="758" w:type="dxa"/>
            <w:tcBorders>
              <w:top w:val="nil"/>
              <w:left w:val="nil"/>
              <w:bottom w:val="single" w:color="auto" w:sz="4" w:space="0"/>
              <w:right w:val="single" w:color="auto" w:sz="4" w:space="0"/>
            </w:tcBorders>
            <w:shd w:val="clear" w:color="000000" w:fill="FFFFFF"/>
            <w:vAlign w:val="center"/>
          </w:tcPr>
          <w:p w14:paraId="33539F91">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000000" w:fill="FFFFFF"/>
            <w:noWrap/>
            <w:vAlign w:val="center"/>
          </w:tcPr>
          <w:p w14:paraId="2A1D4635">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台</w:t>
            </w:r>
          </w:p>
        </w:tc>
        <w:tc>
          <w:tcPr>
            <w:tcW w:w="709" w:type="dxa"/>
            <w:tcBorders>
              <w:top w:val="nil"/>
              <w:left w:val="nil"/>
              <w:bottom w:val="single" w:color="auto" w:sz="4" w:space="0"/>
              <w:right w:val="single" w:color="auto" w:sz="4" w:space="0"/>
            </w:tcBorders>
            <w:shd w:val="clear" w:color="000000" w:fill="FFFFFF"/>
            <w:vAlign w:val="center"/>
          </w:tcPr>
          <w:p w14:paraId="401B3280">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2" w:type="dxa"/>
            <w:tcBorders>
              <w:top w:val="nil"/>
              <w:left w:val="nil"/>
              <w:bottom w:val="single" w:color="auto" w:sz="4" w:space="0"/>
              <w:right w:val="single" w:color="auto" w:sz="4" w:space="0"/>
            </w:tcBorders>
            <w:shd w:val="clear" w:color="auto" w:fill="auto"/>
            <w:noWrap/>
            <w:vAlign w:val="center"/>
          </w:tcPr>
          <w:p w14:paraId="6E6D2AC5">
            <w:pPr>
              <w:widowControl/>
              <w:jc w:val="left"/>
              <w:rPr>
                <w:rFonts w:hint="eastAsia" w:ascii="宋体" w:hAnsi="宋体" w:eastAsia="宋体" w:cs="宋体"/>
                <w:color w:val="000000"/>
                <w:kern w:val="0"/>
                <w:sz w:val="22"/>
              </w:rPr>
            </w:pPr>
          </w:p>
        </w:tc>
      </w:tr>
      <w:tr w14:paraId="364A2600">
        <w:tblPrEx>
          <w:tblCellMar>
            <w:top w:w="0" w:type="dxa"/>
            <w:left w:w="108" w:type="dxa"/>
            <w:bottom w:w="0" w:type="dxa"/>
            <w:right w:w="108" w:type="dxa"/>
          </w:tblCellMar>
        </w:tblPrEx>
        <w:trPr>
          <w:trHeight w:val="4809" w:hRule="atLeast"/>
        </w:trPr>
        <w:tc>
          <w:tcPr>
            <w:tcW w:w="1271" w:type="dxa"/>
            <w:vMerge w:val="continue"/>
            <w:tcBorders>
              <w:top w:val="nil"/>
              <w:left w:val="single" w:color="auto" w:sz="4" w:space="0"/>
              <w:bottom w:val="single" w:color="000000" w:sz="4" w:space="0"/>
              <w:right w:val="single" w:color="auto" w:sz="4" w:space="0"/>
            </w:tcBorders>
            <w:vAlign w:val="center"/>
          </w:tcPr>
          <w:p w14:paraId="67DC874C">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000000" w:fill="FFFFFF"/>
            <w:vAlign w:val="center"/>
          </w:tcPr>
          <w:p w14:paraId="123F6AC5">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用户信息传输装置</w:t>
            </w:r>
            <w:r>
              <w:rPr>
                <w:rFonts w:hint="eastAsia" w:ascii="宋体" w:hAnsi="宋体" w:eastAsia="宋体" w:cs="宋体"/>
                <w:color w:val="000000"/>
                <w:kern w:val="0"/>
                <w:sz w:val="22"/>
              </w:rPr>
              <w:br w:type="textWrapping"/>
            </w:r>
          </w:p>
        </w:tc>
        <w:tc>
          <w:tcPr>
            <w:tcW w:w="3778" w:type="dxa"/>
            <w:tcBorders>
              <w:top w:val="nil"/>
              <w:left w:val="nil"/>
              <w:bottom w:val="single" w:color="auto" w:sz="4" w:space="0"/>
              <w:right w:val="single" w:color="auto" w:sz="4" w:space="0"/>
            </w:tcBorders>
            <w:shd w:val="clear" w:color="auto" w:fill="auto"/>
            <w:vAlign w:val="center"/>
          </w:tcPr>
          <w:p w14:paraId="25EFBA38">
            <w:pPr>
              <w:pStyle w:val="20"/>
              <w:spacing w:line="240" w:lineRule="auto"/>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1） 用户信息传输装置必须取得应急管理部消防产品合格评定中心采用国家标准（GB26875.1-2011《城市消防远程监控系统》）的产品认证证书。</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（2） 用户信息传输装置必须取得国家消防电子产品质量监督检验中心采用国家标准（GB26875.1-2011《城市消防远程监控系统》）的型式试验报告。</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（3）用户信息传输装置应具有接收、传输火警、故障、监管、反馈、复位等信息；</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（4）用户信息传输装置应具有手动报警功能；</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（5）用户信息传输装置应具有彩色液晶显示屏显示，分辨率不低于1024*600，显示范围不小于7英寸，液晶屏亮度可调整；</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（6）用户信息传输装置应具有本机故障报警、本机自检、传输信息状态指示灯、本机状态指示灯等功能；</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（7）用户信息传输装置应能检测出和数据中心以及外围设备的通讯状态、无线信号强度并在显示屏中明显体现；</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（8）用户信息传输装置应支持4G全网通无线、有线、NB、WIFI等多种通讯方式，使用无线时能支持APN功能；</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（9）用户信息传输装置应能将灭火系统的异常信息和状态体现在显示屏上；</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（10）单个用户信息传输装置应能接入五台不同品牌型号的报警主机；</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（11）用户信息传输装置应具有一键查询报警信息和状态信息功能；</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（12）用户信息传输装置工作电压：AC220V(187V～242V),50Hz；</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（13）用户信息传输装置应具有黑匣子功能，能存储9999条历史记录；</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（14）用户信息传输装置应具有2路模拟量输入，2路无源开关量输入，2路继电器输出，可通过扩展板扩展到6路模拟量输入，6路无源开关量输入，6路继电器输出；</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（15）用户信息传输装置应具有3路RS232接口，1路RS485/CAN口；</w:t>
            </w:r>
          </w:p>
        </w:tc>
        <w:tc>
          <w:tcPr>
            <w:tcW w:w="758" w:type="dxa"/>
            <w:tcBorders>
              <w:top w:val="nil"/>
              <w:left w:val="nil"/>
              <w:bottom w:val="single" w:color="auto" w:sz="4" w:space="0"/>
              <w:right w:val="single" w:color="auto" w:sz="4" w:space="0"/>
            </w:tcBorders>
            <w:shd w:val="clear" w:color="000000" w:fill="FFFFFF"/>
            <w:vAlign w:val="center"/>
          </w:tcPr>
          <w:p w14:paraId="78C7C816">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000000" w:fill="FFFFFF"/>
            <w:noWrap/>
            <w:vAlign w:val="center"/>
          </w:tcPr>
          <w:p w14:paraId="2353FAB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single" w:color="auto" w:sz="4" w:space="0"/>
              <w:right w:val="single" w:color="auto" w:sz="4" w:space="0"/>
            </w:tcBorders>
            <w:shd w:val="clear" w:color="000000" w:fill="FFFFFF"/>
            <w:vAlign w:val="center"/>
          </w:tcPr>
          <w:p w14:paraId="67C608BB">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2" w:type="dxa"/>
            <w:tcBorders>
              <w:top w:val="nil"/>
              <w:left w:val="nil"/>
              <w:bottom w:val="single" w:color="auto" w:sz="4" w:space="0"/>
              <w:right w:val="single" w:color="auto" w:sz="4" w:space="0"/>
            </w:tcBorders>
            <w:shd w:val="clear" w:color="auto" w:fill="auto"/>
            <w:noWrap/>
            <w:vAlign w:val="center"/>
          </w:tcPr>
          <w:p w14:paraId="3349EE5D">
            <w:pPr>
              <w:widowControl/>
              <w:jc w:val="left"/>
              <w:rPr>
                <w:rFonts w:hint="eastAsia" w:ascii="宋体" w:hAnsi="宋体" w:eastAsia="宋体" w:cs="宋体"/>
                <w:color w:val="000000"/>
                <w:kern w:val="0"/>
                <w:sz w:val="22"/>
              </w:rPr>
            </w:pPr>
          </w:p>
        </w:tc>
      </w:tr>
      <w:tr w14:paraId="2E3D1979">
        <w:tblPrEx>
          <w:tblCellMar>
            <w:top w:w="0" w:type="dxa"/>
            <w:left w:w="108" w:type="dxa"/>
            <w:bottom w:w="0" w:type="dxa"/>
            <w:right w:w="108" w:type="dxa"/>
          </w:tblCellMar>
        </w:tblPrEx>
        <w:trPr>
          <w:trHeight w:val="4243" w:hRule="atLeast"/>
        </w:trPr>
        <w:tc>
          <w:tcPr>
            <w:tcW w:w="1271" w:type="dxa"/>
            <w:vMerge w:val="continue"/>
            <w:tcBorders>
              <w:top w:val="nil"/>
              <w:left w:val="single" w:color="auto" w:sz="4" w:space="0"/>
              <w:bottom w:val="single" w:color="000000" w:sz="4" w:space="0"/>
              <w:right w:val="single" w:color="auto" w:sz="4" w:space="0"/>
            </w:tcBorders>
            <w:vAlign w:val="center"/>
          </w:tcPr>
          <w:p w14:paraId="55A09B06">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14:paraId="0D682AE5">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AI视频分析盒子</w:t>
            </w:r>
          </w:p>
        </w:tc>
        <w:tc>
          <w:tcPr>
            <w:tcW w:w="3778" w:type="dxa"/>
            <w:tcBorders>
              <w:top w:val="nil"/>
              <w:left w:val="nil"/>
              <w:bottom w:val="single" w:color="auto" w:sz="4" w:space="0"/>
              <w:right w:val="single" w:color="auto" w:sz="4" w:space="0"/>
            </w:tcBorders>
            <w:shd w:val="clear" w:color="auto" w:fill="auto"/>
            <w:vAlign w:val="center"/>
          </w:tcPr>
          <w:p w14:paraId="70425460">
            <w:pPr>
              <w:pStyle w:val="20"/>
              <w:spacing w:line="240" w:lineRule="auto"/>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支持16路视频流人像抓拍、比对, 支持人像行为联动</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 xml:space="preserve">  支持16路视频流行为分析，同时提供通用功能、环境安全、人员穿戴安全、人员行为安全、车辆安全5大类48种算法</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 xml:space="preserve">  支持部分算法本地自优化（区域入侵、越界检测、离岗检测、攀高检测、逗留检测）</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 xml:space="preserve">  支持生成报警图片，支持告警信息上报；</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 xml:space="preserve">  支持H.264、H.265两种编码格式的视频流</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 xml:space="preserve">  可接入16路符合ONVIF、RTSP协议的第三方摄像机</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 xml:space="preserve">  双千兆网口，支持双网络IP设定等应用，适用于多种组网环境。</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最高支持16路200-400W视频流实时分析，8路800W视频流实时分析</w:t>
            </w:r>
            <w:r>
              <w:rPr>
                <w:rFonts w:hint="eastAsia" w:ascii="宋体" w:hAnsi="宋体" w:eastAsia="宋体" w:cs="宋体"/>
                <w:color w:val="000000"/>
                <w:kern w:val="0"/>
                <w:sz w:val="20"/>
                <w:szCs w:val="20"/>
                <w:lang w:val="en-US" w:eastAsia="zh-CN" w:bidi="ar-SA"/>
              </w:rPr>
              <w:br w:type="textWrapping"/>
            </w:r>
            <w:r>
              <w:rPr>
                <w:rFonts w:hint="eastAsia" w:ascii="宋体" w:hAnsi="宋体" w:eastAsia="宋体" w:cs="宋体"/>
                <w:color w:val="000000"/>
                <w:kern w:val="0"/>
                <w:sz w:val="20"/>
                <w:szCs w:val="20"/>
                <w:lang w:val="en-US" w:eastAsia="zh-CN" w:bidi="ar-SA"/>
              </w:rPr>
              <w:t>（同一通道人像和其他算法不可同时启用）；内存容量：8GB DDR4;支持硬盘最高容量：含2.5寸1TB硬盘</w:t>
            </w:r>
          </w:p>
        </w:tc>
        <w:tc>
          <w:tcPr>
            <w:tcW w:w="758" w:type="dxa"/>
            <w:tcBorders>
              <w:top w:val="nil"/>
              <w:left w:val="nil"/>
              <w:bottom w:val="single" w:color="auto" w:sz="4" w:space="0"/>
              <w:right w:val="single" w:color="auto" w:sz="4" w:space="0"/>
            </w:tcBorders>
            <w:shd w:val="clear" w:color="auto" w:fill="auto"/>
            <w:vAlign w:val="center"/>
          </w:tcPr>
          <w:p w14:paraId="3BABE820">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4CF4FA34">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single" w:color="auto" w:sz="4" w:space="0"/>
              <w:right w:val="single" w:color="auto" w:sz="4" w:space="0"/>
            </w:tcBorders>
            <w:shd w:val="clear" w:color="000000" w:fill="FFFFFF"/>
            <w:vAlign w:val="center"/>
          </w:tcPr>
          <w:p w14:paraId="6D2F69EA">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702" w:type="dxa"/>
            <w:tcBorders>
              <w:top w:val="nil"/>
              <w:left w:val="nil"/>
              <w:bottom w:val="single" w:color="auto" w:sz="4" w:space="0"/>
              <w:right w:val="single" w:color="auto" w:sz="4" w:space="0"/>
            </w:tcBorders>
            <w:shd w:val="clear" w:color="auto" w:fill="auto"/>
            <w:noWrap/>
            <w:vAlign w:val="center"/>
          </w:tcPr>
          <w:p w14:paraId="4EFF2BB8">
            <w:pPr>
              <w:widowControl/>
              <w:jc w:val="left"/>
              <w:rPr>
                <w:rFonts w:hint="eastAsia" w:ascii="宋体" w:hAnsi="宋体" w:eastAsia="宋体" w:cs="宋体"/>
                <w:color w:val="000000"/>
                <w:kern w:val="0"/>
                <w:sz w:val="22"/>
              </w:rPr>
            </w:pPr>
          </w:p>
        </w:tc>
      </w:tr>
      <w:tr w14:paraId="104D3331">
        <w:tblPrEx>
          <w:tblCellMar>
            <w:top w:w="0" w:type="dxa"/>
            <w:left w:w="108" w:type="dxa"/>
            <w:bottom w:w="0" w:type="dxa"/>
            <w:right w:w="108" w:type="dxa"/>
          </w:tblCellMar>
        </w:tblPrEx>
        <w:trPr>
          <w:trHeight w:val="720" w:hRule="atLeast"/>
        </w:trPr>
        <w:tc>
          <w:tcPr>
            <w:tcW w:w="1271" w:type="dxa"/>
            <w:vMerge w:val="continue"/>
            <w:tcBorders>
              <w:top w:val="nil"/>
              <w:left w:val="single" w:color="auto" w:sz="4" w:space="0"/>
              <w:bottom w:val="single" w:color="000000" w:sz="4" w:space="0"/>
              <w:right w:val="single" w:color="auto" w:sz="4" w:space="0"/>
            </w:tcBorders>
            <w:vAlign w:val="center"/>
          </w:tcPr>
          <w:p w14:paraId="7906F272">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14:paraId="1A900829">
            <w:pPr>
              <w:widowControl/>
              <w:jc w:val="left"/>
              <w:rPr>
                <w:rFonts w:hint="eastAsia" w:ascii="宋体" w:hAnsi="宋体" w:eastAsia="宋体" w:cs="宋体"/>
                <w:color w:val="000000"/>
                <w:kern w:val="0"/>
                <w:sz w:val="22"/>
              </w:rPr>
            </w:pPr>
            <w:r>
              <w:rPr>
                <w:rFonts w:hint="eastAsia"/>
                <w:bCs/>
                <w:color w:val="000000" w:themeColor="text1"/>
                <w14:textFill>
                  <w14:solidFill>
                    <w14:schemeClr w14:val="tx1"/>
                  </w14:solidFill>
                </w14:textFill>
              </w:rPr>
              <w:t>豪华操作台</w:t>
            </w:r>
          </w:p>
        </w:tc>
        <w:tc>
          <w:tcPr>
            <w:tcW w:w="3778" w:type="dxa"/>
            <w:tcBorders>
              <w:top w:val="nil"/>
              <w:left w:val="nil"/>
              <w:bottom w:val="single" w:color="auto" w:sz="4" w:space="0"/>
              <w:right w:val="single" w:color="auto" w:sz="4" w:space="0"/>
            </w:tcBorders>
            <w:shd w:val="clear" w:color="auto" w:fill="auto"/>
            <w:vAlign w:val="center"/>
          </w:tcPr>
          <w:p w14:paraId="2295D367">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五联操作台：消防专用，柜体带灯光。  5把椅子（白色）</w:t>
            </w:r>
          </w:p>
        </w:tc>
        <w:tc>
          <w:tcPr>
            <w:tcW w:w="758" w:type="dxa"/>
            <w:tcBorders>
              <w:top w:val="nil"/>
              <w:left w:val="nil"/>
              <w:bottom w:val="single" w:color="auto" w:sz="4" w:space="0"/>
              <w:right w:val="single" w:color="auto" w:sz="4" w:space="0"/>
            </w:tcBorders>
            <w:shd w:val="clear" w:color="auto" w:fill="auto"/>
            <w:vAlign w:val="center"/>
          </w:tcPr>
          <w:p w14:paraId="68DBED5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定制</w:t>
            </w:r>
          </w:p>
        </w:tc>
        <w:tc>
          <w:tcPr>
            <w:tcW w:w="709" w:type="dxa"/>
            <w:tcBorders>
              <w:top w:val="nil"/>
              <w:left w:val="nil"/>
              <w:bottom w:val="single" w:color="auto" w:sz="4" w:space="0"/>
              <w:right w:val="single" w:color="auto" w:sz="4" w:space="0"/>
            </w:tcBorders>
            <w:shd w:val="clear" w:color="auto" w:fill="auto"/>
            <w:noWrap/>
            <w:vAlign w:val="center"/>
          </w:tcPr>
          <w:p w14:paraId="582CCAB1">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709" w:type="dxa"/>
            <w:tcBorders>
              <w:top w:val="nil"/>
              <w:left w:val="nil"/>
              <w:bottom w:val="single" w:color="auto" w:sz="4" w:space="0"/>
              <w:right w:val="single" w:color="auto" w:sz="4" w:space="0"/>
            </w:tcBorders>
            <w:shd w:val="clear" w:color="auto" w:fill="auto"/>
            <w:noWrap/>
            <w:vAlign w:val="center"/>
          </w:tcPr>
          <w:p w14:paraId="4968C8F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702" w:type="dxa"/>
            <w:tcBorders>
              <w:top w:val="nil"/>
              <w:left w:val="nil"/>
              <w:bottom w:val="single" w:color="auto" w:sz="4" w:space="0"/>
              <w:right w:val="single" w:color="auto" w:sz="4" w:space="0"/>
            </w:tcBorders>
            <w:shd w:val="clear" w:color="auto" w:fill="auto"/>
            <w:noWrap/>
            <w:vAlign w:val="center"/>
          </w:tcPr>
          <w:p w14:paraId="53F244FB">
            <w:pPr>
              <w:widowControl/>
              <w:jc w:val="left"/>
              <w:rPr>
                <w:rFonts w:hint="eastAsia" w:ascii="宋体" w:hAnsi="宋体" w:eastAsia="宋体" w:cs="宋体"/>
                <w:color w:val="000000"/>
                <w:kern w:val="0"/>
                <w:sz w:val="22"/>
              </w:rPr>
            </w:pPr>
          </w:p>
        </w:tc>
      </w:tr>
      <w:tr w14:paraId="6A5040F9">
        <w:tblPrEx>
          <w:tblCellMar>
            <w:top w:w="0" w:type="dxa"/>
            <w:left w:w="108" w:type="dxa"/>
            <w:bottom w:w="0" w:type="dxa"/>
            <w:right w:w="108" w:type="dxa"/>
          </w:tblCellMar>
        </w:tblPrEx>
        <w:trPr>
          <w:trHeight w:val="720" w:hRule="atLeast"/>
        </w:trPr>
        <w:tc>
          <w:tcPr>
            <w:tcW w:w="1271" w:type="dxa"/>
            <w:vMerge w:val="continue"/>
            <w:tcBorders>
              <w:top w:val="nil"/>
              <w:left w:val="single" w:color="auto" w:sz="4" w:space="0"/>
              <w:bottom w:val="single" w:color="000000" w:sz="4" w:space="0"/>
              <w:right w:val="single" w:color="auto" w:sz="4" w:space="0"/>
            </w:tcBorders>
            <w:vAlign w:val="center"/>
          </w:tcPr>
          <w:p w14:paraId="7CB1A8C0">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14:paraId="46A3D8AB">
            <w:pPr>
              <w:widowControl/>
              <w:jc w:val="left"/>
              <w:rPr>
                <w:rFonts w:hint="eastAsia" w:ascii="宋体" w:hAnsi="宋体" w:eastAsia="宋体" w:cs="宋体"/>
                <w:color w:val="000000"/>
                <w:kern w:val="0"/>
                <w:sz w:val="22"/>
              </w:rPr>
            </w:pPr>
            <w:r>
              <w:rPr>
                <w:rFonts w:hint="eastAsia"/>
                <w:bCs/>
                <w:color w:val="000000" w:themeColor="text1"/>
                <w14:textFill>
                  <w14:solidFill>
                    <w14:schemeClr w14:val="tx1"/>
                  </w14:solidFill>
                </w14:textFill>
              </w:rPr>
              <w:t>条形屏</w:t>
            </w:r>
          </w:p>
        </w:tc>
        <w:tc>
          <w:tcPr>
            <w:tcW w:w="3778" w:type="dxa"/>
            <w:tcBorders>
              <w:top w:val="nil"/>
              <w:left w:val="nil"/>
              <w:bottom w:val="single" w:color="auto" w:sz="4" w:space="0"/>
              <w:right w:val="single" w:color="auto" w:sz="4" w:space="0"/>
            </w:tcBorders>
            <w:shd w:val="clear" w:color="auto" w:fill="auto"/>
            <w:vAlign w:val="center"/>
          </w:tcPr>
          <w:p w14:paraId="16BBE8F9">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7.3米长，0.304米高，拼接屏上方P4.75条形屏</w:t>
            </w:r>
          </w:p>
        </w:tc>
        <w:tc>
          <w:tcPr>
            <w:tcW w:w="758" w:type="dxa"/>
            <w:tcBorders>
              <w:top w:val="nil"/>
              <w:left w:val="nil"/>
              <w:bottom w:val="single" w:color="auto" w:sz="4" w:space="0"/>
              <w:right w:val="single" w:color="auto" w:sz="4" w:space="0"/>
            </w:tcBorders>
            <w:shd w:val="clear" w:color="auto" w:fill="auto"/>
            <w:vAlign w:val="center"/>
          </w:tcPr>
          <w:p w14:paraId="41E54B8F">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709" w:type="dxa"/>
            <w:tcBorders>
              <w:top w:val="nil"/>
              <w:left w:val="nil"/>
              <w:bottom w:val="single" w:color="auto" w:sz="4" w:space="0"/>
              <w:right w:val="single" w:color="auto" w:sz="4" w:space="0"/>
            </w:tcBorders>
            <w:shd w:val="clear" w:color="auto" w:fill="auto"/>
            <w:noWrap/>
            <w:vAlign w:val="center"/>
          </w:tcPr>
          <w:p w14:paraId="1490822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套</w:t>
            </w:r>
          </w:p>
        </w:tc>
        <w:tc>
          <w:tcPr>
            <w:tcW w:w="709" w:type="dxa"/>
            <w:tcBorders>
              <w:top w:val="nil"/>
              <w:left w:val="nil"/>
              <w:bottom w:val="single" w:color="auto" w:sz="4" w:space="0"/>
              <w:right w:val="single" w:color="auto" w:sz="4" w:space="0"/>
            </w:tcBorders>
            <w:shd w:val="clear" w:color="auto" w:fill="auto"/>
            <w:noWrap/>
            <w:vAlign w:val="center"/>
          </w:tcPr>
          <w:p w14:paraId="06DD8D1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1</w:t>
            </w:r>
          </w:p>
        </w:tc>
        <w:tc>
          <w:tcPr>
            <w:tcW w:w="702" w:type="dxa"/>
            <w:tcBorders>
              <w:top w:val="nil"/>
              <w:left w:val="nil"/>
              <w:bottom w:val="single" w:color="auto" w:sz="4" w:space="0"/>
              <w:right w:val="single" w:color="auto" w:sz="4" w:space="0"/>
            </w:tcBorders>
            <w:shd w:val="clear" w:color="auto" w:fill="auto"/>
            <w:noWrap/>
            <w:vAlign w:val="center"/>
          </w:tcPr>
          <w:p w14:paraId="7C79DE40">
            <w:pPr>
              <w:widowControl/>
              <w:jc w:val="left"/>
              <w:rPr>
                <w:rFonts w:hint="eastAsia" w:ascii="宋体" w:hAnsi="宋体" w:eastAsia="宋体" w:cs="宋体"/>
                <w:color w:val="000000"/>
                <w:kern w:val="0"/>
                <w:sz w:val="22"/>
              </w:rPr>
            </w:pPr>
          </w:p>
        </w:tc>
      </w:tr>
      <w:tr w14:paraId="76DCD4B8">
        <w:tblPrEx>
          <w:tblCellMar>
            <w:top w:w="0" w:type="dxa"/>
            <w:left w:w="108" w:type="dxa"/>
            <w:bottom w:w="0" w:type="dxa"/>
            <w:right w:w="108" w:type="dxa"/>
          </w:tblCellMar>
        </w:tblPrEx>
        <w:trPr>
          <w:trHeight w:val="720" w:hRule="atLeast"/>
        </w:trPr>
        <w:tc>
          <w:tcPr>
            <w:tcW w:w="1271" w:type="dxa"/>
            <w:vMerge w:val="continue"/>
            <w:tcBorders>
              <w:top w:val="nil"/>
              <w:left w:val="single" w:color="auto" w:sz="4" w:space="0"/>
              <w:bottom w:val="single" w:color="000000" w:sz="4" w:space="0"/>
              <w:right w:val="single" w:color="auto" w:sz="4" w:space="0"/>
            </w:tcBorders>
            <w:vAlign w:val="center"/>
          </w:tcPr>
          <w:p w14:paraId="23D976E3">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14:paraId="68B2A18D">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rPr>
              <w:t xml:space="preserve"> </w:t>
            </w:r>
            <w:r>
              <w:rPr>
                <w:rFonts w:hint="eastAsia" w:ascii="宋体" w:hAnsi="宋体" w:eastAsia="宋体" w:cs="宋体"/>
                <w:color w:val="000000"/>
                <w:kern w:val="0"/>
                <w:sz w:val="22"/>
                <w:lang w:val="en-US" w:eastAsia="zh-CN"/>
              </w:rPr>
              <w:t>插排</w:t>
            </w:r>
          </w:p>
        </w:tc>
        <w:tc>
          <w:tcPr>
            <w:tcW w:w="3778" w:type="dxa"/>
            <w:tcBorders>
              <w:top w:val="nil"/>
              <w:left w:val="nil"/>
              <w:bottom w:val="single" w:color="auto" w:sz="4" w:space="0"/>
              <w:right w:val="single" w:color="auto" w:sz="4" w:space="0"/>
            </w:tcBorders>
            <w:shd w:val="clear" w:color="auto" w:fill="auto"/>
            <w:vAlign w:val="center"/>
          </w:tcPr>
          <w:p w14:paraId="27EC9C2E">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六孔插排</w:t>
            </w:r>
          </w:p>
        </w:tc>
        <w:tc>
          <w:tcPr>
            <w:tcW w:w="758" w:type="dxa"/>
            <w:tcBorders>
              <w:top w:val="nil"/>
              <w:left w:val="nil"/>
              <w:bottom w:val="single" w:color="auto" w:sz="4" w:space="0"/>
              <w:right w:val="single" w:color="auto" w:sz="4" w:space="0"/>
            </w:tcBorders>
            <w:shd w:val="clear" w:color="auto" w:fill="auto"/>
            <w:vAlign w:val="center"/>
          </w:tcPr>
          <w:p w14:paraId="3B305126">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公牛</w:t>
            </w:r>
          </w:p>
        </w:tc>
        <w:tc>
          <w:tcPr>
            <w:tcW w:w="709" w:type="dxa"/>
            <w:tcBorders>
              <w:top w:val="nil"/>
              <w:left w:val="nil"/>
              <w:bottom w:val="nil"/>
              <w:right w:val="single" w:color="auto" w:sz="4" w:space="0"/>
            </w:tcBorders>
            <w:shd w:val="clear" w:color="auto" w:fill="auto"/>
            <w:noWrap/>
            <w:vAlign w:val="center"/>
          </w:tcPr>
          <w:p w14:paraId="47A600B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个</w:t>
            </w:r>
          </w:p>
        </w:tc>
        <w:tc>
          <w:tcPr>
            <w:tcW w:w="709" w:type="dxa"/>
            <w:tcBorders>
              <w:top w:val="nil"/>
              <w:left w:val="nil"/>
              <w:bottom w:val="nil"/>
              <w:right w:val="single" w:color="auto" w:sz="4" w:space="0"/>
            </w:tcBorders>
            <w:shd w:val="clear" w:color="auto" w:fill="auto"/>
            <w:noWrap/>
            <w:vAlign w:val="center"/>
          </w:tcPr>
          <w:p w14:paraId="467715A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8</w:t>
            </w:r>
          </w:p>
        </w:tc>
        <w:tc>
          <w:tcPr>
            <w:tcW w:w="702" w:type="dxa"/>
            <w:tcBorders>
              <w:top w:val="nil"/>
              <w:left w:val="nil"/>
              <w:bottom w:val="single" w:color="auto" w:sz="4" w:space="0"/>
              <w:right w:val="single" w:color="auto" w:sz="4" w:space="0"/>
            </w:tcBorders>
            <w:shd w:val="clear" w:color="auto" w:fill="auto"/>
            <w:noWrap/>
            <w:vAlign w:val="center"/>
          </w:tcPr>
          <w:p w14:paraId="6186439D">
            <w:pPr>
              <w:widowControl/>
              <w:jc w:val="left"/>
              <w:rPr>
                <w:rFonts w:hint="eastAsia" w:ascii="宋体" w:hAnsi="宋体" w:eastAsia="宋体" w:cs="宋体"/>
                <w:color w:val="000000"/>
                <w:kern w:val="0"/>
                <w:sz w:val="22"/>
              </w:rPr>
            </w:pPr>
          </w:p>
        </w:tc>
      </w:tr>
      <w:tr w14:paraId="15A9C09F">
        <w:tblPrEx>
          <w:tblCellMar>
            <w:top w:w="0" w:type="dxa"/>
            <w:left w:w="108" w:type="dxa"/>
            <w:bottom w:w="0" w:type="dxa"/>
            <w:right w:w="108" w:type="dxa"/>
          </w:tblCellMar>
        </w:tblPrEx>
        <w:trPr>
          <w:trHeight w:val="720" w:hRule="atLeast"/>
        </w:trPr>
        <w:tc>
          <w:tcPr>
            <w:tcW w:w="1271" w:type="dxa"/>
            <w:vMerge w:val="continue"/>
            <w:tcBorders>
              <w:top w:val="nil"/>
              <w:left w:val="single" w:color="auto" w:sz="4" w:space="0"/>
              <w:bottom w:val="nil"/>
              <w:right w:val="single" w:color="auto" w:sz="4" w:space="0"/>
            </w:tcBorders>
            <w:vAlign w:val="center"/>
          </w:tcPr>
          <w:p w14:paraId="10D98C42">
            <w:pPr>
              <w:widowControl/>
              <w:jc w:val="left"/>
              <w:rPr>
                <w:rFonts w:ascii="宋体" w:hAnsi="宋体" w:eastAsia="宋体" w:cs="宋体"/>
                <w:color w:val="000000"/>
                <w:kern w:val="0"/>
                <w:sz w:val="22"/>
              </w:rPr>
            </w:pPr>
          </w:p>
        </w:tc>
        <w:tc>
          <w:tcPr>
            <w:tcW w:w="1134" w:type="dxa"/>
            <w:tcBorders>
              <w:top w:val="nil"/>
              <w:left w:val="nil"/>
              <w:bottom w:val="nil"/>
              <w:right w:val="single" w:color="auto" w:sz="4" w:space="0"/>
            </w:tcBorders>
            <w:shd w:val="clear" w:color="auto" w:fill="auto"/>
            <w:vAlign w:val="center"/>
          </w:tcPr>
          <w:p w14:paraId="04E68BBC">
            <w:pPr>
              <w:widowControl/>
              <w:jc w:val="left"/>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高清线</w:t>
            </w:r>
          </w:p>
        </w:tc>
        <w:tc>
          <w:tcPr>
            <w:tcW w:w="3778" w:type="dxa"/>
            <w:tcBorders>
              <w:top w:val="nil"/>
              <w:left w:val="nil"/>
              <w:bottom w:val="nil"/>
              <w:right w:val="single" w:color="auto" w:sz="4" w:space="0"/>
            </w:tcBorders>
            <w:shd w:val="clear" w:color="auto" w:fill="auto"/>
            <w:vAlign w:val="center"/>
          </w:tcPr>
          <w:p w14:paraId="1B8B50EA">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高清线8-10米</w:t>
            </w:r>
          </w:p>
        </w:tc>
        <w:tc>
          <w:tcPr>
            <w:tcW w:w="758" w:type="dxa"/>
            <w:tcBorders>
              <w:top w:val="nil"/>
              <w:left w:val="nil"/>
              <w:bottom w:val="nil"/>
              <w:right w:val="single" w:color="auto" w:sz="4" w:space="0"/>
            </w:tcBorders>
            <w:shd w:val="clear" w:color="auto" w:fill="auto"/>
            <w:vAlign w:val="center"/>
          </w:tcPr>
          <w:p w14:paraId="4AABDB8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配套</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3E119E9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根</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44FCCFF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25</w:t>
            </w:r>
          </w:p>
        </w:tc>
        <w:tc>
          <w:tcPr>
            <w:tcW w:w="702" w:type="dxa"/>
            <w:tcBorders>
              <w:top w:val="nil"/>
              <w:left w:val="nil"/>
              <w:bottom w:val="nil"/>
              <w:right w:val="single" w:color="auto" w:sz="4" w:space="0"/>
            </w:tcBorders>
            <w:shd w:val="clear" w:color="auto" w:fill="auto"/>
            <w:noWrap/>
            <w:vAlign w:val="center"/>
          </w:tcPr>
          <w:p w14:paraId="31C2B515">
            <w:pPr>
              <w:widowControl/>
              <w:jc w:val="left"/>
              <w:rPr>
                <w:rFonts w:hint="eastAsia" w:ascii="宋体" w:hAnsi="宋体" w:eastAsia="宋体" w:cs="宋体"/>
                <w:color w:val="000000"/>
                <w:kern w:val="0"/>
                <w:sz w:val="22"/>
              </w:rPr>
            </w:pPr>
          </w:p>
        </w:tc>
      </w:tr>
      <w:tr w14:paraId="14F53691">
        <w:tblPrEx>
          <w:tblCellMar>
            <w:top w:w="0" w:type="dxa"/>
            <w:left w:w="108" w:type="dxa"/>
            <w:bottom w:w="0" w:type="dxa"/>
            <w:right w:w="108" w:type="dxa"/>
          </w:tblCellMar>
        </w:tblPrEx>
        <w:trPr>
          <w:trHeight w:val="720" w:hRule="atLeast"/>
        </w:trPr>
        <w:tc>
          <w:tcPr>
            <w:tcW w:w="1271" w:type="dxa"/>
            <w:tcBorders>
              <w:top w:val="nil"/>
              <w:left w:val="single" w:color="auto" w:sz="4" w:space="0"/>
              <w:bottom w:val="single" w:color="000000" w:sz="4" w:space="0"/>
              <w:right w:val="single" w:color="auto" w:sz="4" w:space="0"/>
            </w:tcBorders>
            <w:vAlign w:val="center"/>
          </w:tcPr>
          <w:p w14:paraId="0449958C">
            <w:pPr>
              <w:widowControl/>
              <w:jc w:val="left"/>
              <w:rPr>
                <w:rFonts w:ascii="宋体" w:hAnsi="宋体" w:eastAsia="宋体" w:cs="宋体"/>
                <w:color w:val="000000"/>
                <w:kern w:val="0"/>
                <w:sz w:val="22"/>
              </w:rPr>
            </w:pPr>
          </w:p>
        </w:tc>
        <w:tc>
          <w:tcPr>
            <w:tcW w:w="1134" w:type="dxa"/>
            <w:tcBorders>
              <w:top w:val="nil"/>
              <w:left w:val="nil"/>
              <w:bottom w:val="single" w:color="auto" w:sz="4" w:space="0"/>
              <w:right w:val="single" w:color="auto" w:sz="4" w:space="0"/>
            </w:tcBorders>
            <w:shd w:val="clear" w:color="auto" w:fill="auto"/>
            <w:vAlign w:val="center"/>
          </w:tcPr>
          <w:p w14:paraId="522A7054">
            <w:pPr>
              <w:widowControl/>
              <w:jc w:val="left"/>
              <w:rPr>
                <w:rFonts w:hint="eastAsia" w:ascii="宋体" w:hAnsi="宋体" w:eastAsia="宋体" w:cs="宋体"/>
                <w:color w:val="000000"/>
                <w:kern w:val="0"/>
                <w:sz w:val="22"/>
                <w:lang w:val="en-US" w:eastAsia="zh-CN"/>
              </w:rPr>
            </w:pPr>
            <w:r>
              <w:rPr>
                <w:bCs/>
                <w:color w:val="000000" w:themeColor="text1"/>
                <w14:textFill>
                  <w14:solidFill>
                    <w14:schemeClr w14:val="tx1"/>
                  </w14:solidFill>
                </w14:textFill>
              </w:rPr>
              <w:t>L</w:t>
            </w:r>
            <w:r>
              <w:rPr>
                <w:rFonts w:hint="eastAsia"/>
                <w:bCs/>
                <w:color w:val="000000" w:themeColor="text1"/>
                <w14:textFill>
                  <w14:solidFill>
                    <w14:schemeClr w14:val="tx1"/>
                  </w14:solidFill>
                </w14:textFill>
              </w:rPr>
              <w:t>orawan网关</w:t>
            </w:r>
          </w:p>
        </w:tc>
        <w:tc>
          <w:tcPr>
            <w:tcW w:w="3778" w:type="dxa"/>
            <w:tcBorders>
              <w:top w:val="nil"/>
              <w:left w:val="nil"/>
              <w:bottom w:val="single" w:color="auto" w:sz="4" w:space="0"/>
              <w:right w:val="single" w:color="auto" w:sz="4" w:space="0"/>
            </w:tcBorders>
            <w:shd w:val="clear" w:color="auto" w:fill="auto"/>
            <w:vAlign w:val="center"/>
          </w:tcPr>
          <w:p w14:paraId="42A68434">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主控：ARM cortex-A53</w:t>
            </w:r>
          </w:p>
          <w:p w14:paraId="1403A21C">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射频：Sx1302</w:t>
            </w:r>
          </w:p>
          <w:p w14:paraId="5C828015">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无线：外置玻璃钢天线</w:t>
            </w:r>
          </w:p>
          <w:p w14:paraId="335B0A28">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通道：8</w:t>
            </w:r>
          </w:p>
          <w:p w14:paraId="4E23173A">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频段：CN470（470-510MHz），AU915、AS923-1/2/3/4、KR920、US915</w:t>
            </w:r>
          </w:p>
          <w:p w14:paraId="4733E0DA">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接收灵敏度：-140dBm @292bps</w:t>
            </w:r>
          </w:p>
          <w:p w14:paraId="2425CA43">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发射功率：27dBm Max</w:t>
            </w:r>
          </w:p>
          <w:p w14:paraId="51F6EEEB">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协议：标准协议1.1.0及以下-Class A/Class B/Class C</w:t>
            </w:r>
          </w:p>
          <w:p w14:paraId="2D16C74F">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网络协议：PPPoE, SNMP v1/v2/v3, TCP, UDP, DHCP, DDNS, HTTP, HTTPS, DNS, ARP, SNTP, Telnet, SSH, MQTT等</w:t>
            </w:r>
          </w:p>
          <w:p w14:paraId="535099C5">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VPN：DMVPN、IPsec、OpenVPN、PPTP、L2TP、GRE</w:t>
            </w:r>
          </w:p>
          <w:p w14:paraId="4B532394">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防火墙：访问控制（ACL）、DMZ、端口转发、MAC地址绑定、URL过滤</w:t>
            </w:r>
          </w:p>
          <w:p w14:paraId="5C44C65F">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设备管理：网页，CLI，短信，按需拨号，SNMP v1/v2/v3</w:t>
            </w:r>
          </w:p>
          <w:p w14:paraId="3A731AF3">
            <w:pP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 xml:space="preserve">防护等级：IP67 </w:t>
            </w:r>
          </w:p>
        </w:tc>
        <w:tc>
          <w:tcPr>
            <w:tcW w:w="758" w:type="dxa"/>
            <w:tcBorders>
              <w:top w:val="nil"/>
              <w:left w:val="nil"/>
              <w:bottom w:val="single" w:color="auto" w:sz="4" w:space="0"/>
              <w:right w:val="single" w:color="auto" w:sz="4" w:space="0"/>
            </w:tcBorders>
            <w:shd w:val="clear" w:color="auto" w:fill="auto"/>
            <w:vAlign w:val="center"/>
          </w:tcPr>
          <w:p w14:paraId="2D2E2A69">
            <w:pPr>
              <w:widowControl/>
              <w:jc w:val="center"/>
              <w:rPr>
                <w:rFonts w:hint="eastAsia" w:ascii="宋体" w:hAnsi="宋体" w:eastAsia="宋体" w:cs="宋体"/>
                <w:color w:val="000000"/>
                <w:kern w:val="0"/>
                <w:sz w:val="22"/>
              </w:rPr>
            </w:pP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21B49F8A">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7FB11AAA">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2</w:t>
            </w:r>
          </w:p>
        </w:tc>
        <w:tc>
          <w:tcPr>
            <w:tcW w:w="702" w:type="dxa"/>
            <w:tcBorders>
              <w:top w:val="nil"/>
              <w:left w:val="nil"/>
              <w:bottom w:val="single" w:color="auto" w:sz="4" w:space="0"/>
              <w:right w:val="single" w:color="auto" w:sz="4" w:space="0"/>
            </w:tcBorders>
            <w:shd w:val="clear" w:color="auto" w:fill="auto"/>
            <w:noWrap/>
            <w:vAlign w:val="center"/>
          </w:tcPr>
          <w:p w14:paraId="1DE7C697">
            <w:pPr>
              <w:widowControl/>
              <w:jc w:val="left"/>
              <w:rPr>
                <w:rFonts w:hint="eastAsia" w:ascii="宋体" w:hAnsi="宋体" w:eastAsia="宋体" w:cs="宋体"/>
                <w:color w:val="000000"/>
                <w:kern w:val="0"/>
                <w:sz w:val="22"/>
              </w:rPr>
            </w:pPr>
          </w:p>
        </w:tc>
      </w:tr>
    </w:tbl>
    <w:p w14:paraId="405E00AD">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2.6安装调试</w:t>
      </w:r>
    </w:p>
    <w:p w14:paraId="4DDEDB92">
      <w:pPr>
        <w:spacing w:line="360" w:lineRule="auto"/>
        <w:ind w:left="239" w:leftChars="114" w:right="238"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含普工、登高作业、设备调试；</w:t>
      </w:r>
      <w:r>
        <w:rPr>
          <w:rFonts w:ascii="宋体" w:hAnsi="宋体" w:eastAsia="宋体" w:cs="宋体"/>
          <w:color w:val="000000"/>
          <w:sz w:val="24"/>
          <w:szCs w:val="24"/>
        </w:rPr>
        <w:t xml:space="preserve"> </w:t>
      </w:r>
    </w:p>
    <w:tbl>
      <w:tblPr>
        <w:tblStyle w:val="41"/>
        <w:tblW w:w="0" w:type="auto"/>
        <w:tblInd w:w="0" w:type="dxa"/>
        <w:tblLayout w:type="fixed"/>
        <w:tblCellMar>
          <w:top w:w="0" w:type="dxa"/>
          <w:left w:w="108" w:type="dxa"/>
          <w:bottom w:w="0" w:type="dxa"/>
          <w:right w:w="108" w:type="dxa"/>
        </w:tblCellMar>
      </w:tblPr>
      <w:tblGrid>
        <w:gridCol w:w="1646"/>
        <w:gridCol w:w="1646"/>
        <w:gridCol w:w="2570"/>
        <w:gridCol w:w="1464"/>
        <w:gridCol w:w="1305"/>
        <w:gridCol w:w="656"/>
      </w:tblGrid>
      <w:tr w14:paraId="08ABB166">
        <w:tblPrEx>
          <w:tblCellMar>
            <w:top w:w="0" w:type="dxa"/>
            <w:left w:w="108" w:type="dxa"/>
            <w:bottom w:w="0" w:type="dxa"/>
            <w:right w:w="108" w:type="dxa"/>
          </w:tblCellMar>
        </w:tblPrEx>
        <w:trPr>
          <w:trHeight w:val="1132" w:hRule="atLeast"/>
        </w:trPr>
        <w:tc>
          <w:tcPr>
            <w:tcW w:w="16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76F6C4F">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物资/设备名称</w:t>
            </w:r>
          </w:p>
        </w:tc>
        <w:tc>
          <w:tcPr>
            <w:tcW w:w="1646" w:type="dxa"/>
            <w:tcBorders>
              <w:top w:val="single" w:color="auto" w:sz="4" w:space="0"/>
              <w:left w:val="nil"/>
              <w:bottom w:val="single" w:color="auto" w:sz="4" w:space="0"/>
              <w:right w:val="single" w:color="auto" w:sz="4" w:space="0"/>
            </w:tcBorders>
            <w:shd w:val="clear" w:color="000000" w:fill="FFFFFF"/>
            <w:noWrap/>
            <w:vAlign w:val="center"/>
          </w:tcPr>
          <w:p w14:paraId="389AEF3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规格型号</w:t>
            </w:r>
          </w:p>
        </w:tc>
        <w:tc>
          <w:tcPr>
            <w:tcW w:w="2570" w:type="dxa"/>
            <w:tcBorders>
              <w:top w:val="single" w:color="auto" w:sz="4" w:space="0"/>
              <w:left w:val="nil"/>
              <w:bottom w:val="single" w:color="auto" w:sz="4" w:space="0"/>
              <w:right w:val="single" w:color="auto" w:sz="4" w:space="0"/>
            </w:tcBorders>
            <w:shd w:val="clear" w:color="000000" w:fill="FFFFFF"/>
            <w:vAlign w:val="center"/>
          </w:tcPr>
          <w:p w14:paraId="2AD8B72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具体参数</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（规格型号的描述）</w:t>
            </w:r>
          </w:p>
        </w:tc>
        <w:tc>
          <w:tcPr>
            <w:tcW w:w="1464" w:type="dxa"/>
            <w:tcBorders>
              <w:top w:val="single" w:color="auto" w:sz="4" w:space="0"/>
              <w:left w:val="nil"/>
              <w:bottom w:val="single" w:color="auto" w:sz="4" w:space="0"/>
              <w:right w:val="single" w:color="auto" w:sz="4" w:space="0"/>
            </w:tcBorders>
            <w:shd w:val="clear" w:color="000000" w:fill="FFFFFF"/>
            <w:noWrap/>
            <w:vAlign w:val="center"/>
          </w:tcPr>
          <w:p w14:paraId="56F70B4A">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品牌</w:t>
            </w:r>
          </w:p>
        </w:tc>
        <w:tc>
          <w:tcPr>
            <w:tcW w:w="1305" w:type="dxa"/>
            <w:tcBorders>
              <w:top w:val="single" w:color="auto" w:sz="4" w:space="0"/>
              <w:left w:val="nil"/>
              <w:bottom w:val="single" w:color="auto" w:sz="4" w:space="0"/>
              <w:right w:val="single" w:color="auto" w:sz="4" w:space="0"/>
            </w:tcBorders>
            <w:shd w:val="clear" w:color="000000" w:fill="FFFFFF"/>
            <w:noWrap/>
            <w:vAlign w:val="center"/>
          </w:tcPr>
          <w:p w14:paraId="5E78F19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计量单位</w:t>
            </w:r>
          </w:p>
        </w:tc>
        <w:tc>
          <w:tcPr>
            <w:tcW w:w="656" w:type="dxa"/>
            <w:tcBorders>
              <w:top w:val="single" w:color="auto" w:sz="4" w:space="0"/>
              <w:left w:val="nil"/>
              <w:bottom w:val="single" w:color="auto" w:sz="4" w:space="0"/>
              <w:right w:val="single" w:color="auto" w:sz="4" w:space="0"/>
            </w:tcBorders>
            <w:shd w:val="clear" w:color="000000" w:fill="FFFFFF"/>
            <w:noWrap/>
            <w:vAlign w:val="center"/>
          </w:tcPr>
          <w:p w14:paraId="60D93AA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14:paraId="66AB31E4">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DC14748">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穿线管</w:t>
            </w:r>
          </w:p>
        </w:tc>
        <w:tc>
          <w:tcPr>
            <w:tcW w:w="1646" w:type="dxa"/>
            <w:tcBorders>
              <w:top w:val="nil"/>
              <w:left w:val="nil"/>
              <w:bottom w:val="single" w:color="auto" w:sz="4" w:space="0"/>
              <w:right w:val="single" w:color="auto" w:sz="4" w:space="0"/>
            </w:tcBorders>
            <w:shd w:val="clear" w:color="000000" w:fill="FFFFFF"/>
            <w:vAlign w:val="center"/>
          </w:tcPr>
          <w:p w14:paraId="3AD87BF5">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DN25</w:t>
            </w:r>
          </w:p>
        </w:tc>
        <w:tc>
          <w:tcPr>
            <w:tcW w:w="2570" w:type="dxa"/>
            <w:tcBorders>
              <w:top w:val="nil"/>
              <w:left w:val="nil"/>
              <w:bottom w:val="single" w:color="auto" w:sz="4" w:space="0"/>
              <w:right w:val="single" w:color="auto" w:sz="4" w:space="0"/>
            </w:tcBorders>
            <w:shd w:val="clear" w:color="000000" w:fill="FFFFFF"/>
            <w:vAlign w:val="center"/>
          </w:tcPr>
          <w:p w14:paraId="1E1847F0">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镀锌</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厚度1.2mm</w:t>
            </w:r>
          </w:p>
        </w:tc>
        <w:tc>
          <w:tcPr>
            <w:tcW w:w="1464" w:type="dxa"/>
            <w:tcBorders>
              <w:top w:val="nil"/>
              <w:left w:val="nil"/>
              <w:bottom w:val="single" w:color="auto" w:sz="4" w:space="0"/>
              <w:right w:val="single" w:color="auto" w:sz="4" w:space="0"/>
            </w:tcBorders>
            <w:shd w:val="clear" w:color="000000" w:fill="FFFFFF"/>
            <w:noWrap/>
            <w:vAlign w:val="center"/>
          </w:tcPr>
          <w:p w14:paraId="248C852D">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1305" w:type="dxa"/>
            <w:tcBorders>
              <w:top w:val="nil"/>
              <w:left w:val="nil"/>
              <w:bottom w:val="single" w:color="auto" w:sz="4" w:space="0"/>
              <w:right w:val="single" w:color="auto" w:sz="4" w:space="0"/>
            </w:tcBorders>
            <w:shd w:val="clear" w:color="000000" w:fill="FFFFFF"/>
            <w:noWrap/>
            <w:vAlign w:val="center"/>
          </w:tcPr>
          <w:p w14:paraId="3DDDD1A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56" w:type="dxa"/>
            <w:tcBorders>
              <w:top w:val="nil"/>
              <w:left w:val="nil"/>
              <w:bottom w:val="single" w:color="auto" w:sz="4" w:space="0"/>
              <w:right w:val="single" w:color="auto" w:sz="4" w:space="0"/>
            </w:tcBorders>
            <w:shd w:val="clear" w:color="000000" w:fill="FFFFFF"/>
            <w:vAlign w:val="center"/>
          </w:tcPr>
          <w:p w14:paraId="01C110B9">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w:t>
            </w:r>
          </w:p>
        </w:tc>
      </w:tr>
      <w:tr w14:paraId="7293F3E4">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0A5E9DF">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防爆穿线管</w:t>
            </w:r>
          </w:p>
        </w:tc>
        <w:tc>
          <w:tcPr>
            <w:tcW w:w="1646" w:type="dxa"/>
            <w:tcBorders>
              <w:top w:val="nil"/>
              <w:left w:val="nil"/>
              <w:bottom w:val="single" w:color="auto" w:sz="4" w:space="0"/>
              <w:right w:val="single" w:color="auto" w:sz="4" w:space="0"/>
            </w:tcBorders>
            <w:shd w:val="clear" w:color="000000" w:fill="FFFFFF"/>
            <w:vAlign w:val="center"/>
          </w:tcPr>
          <w:p w14:paraId="0809EC07">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DN25</w:t>
            </w:r>
          </w:p>
        </w:tc>
        <w:tc>
          <w:tcPr>
            <w:tcW w:w="2570" w:type="dxa"/>
            <w:tcBorders>
              <w:top w:val="nil"/>
              <w:left w:val="nil"/>
              <w:bottom w:val="single" w:color="auto" w:sz="4" w:space="0"/>
              <w:right w:val="single" w:color="auto" w:sz="4" w:space="0"/>
            </w:tcBorders>
            <w:shd w:val="clear" w:color="000000" w:fill="FFFFFF"/>
            <w:vAlign w:val="center"/>
          </w:tcPr>
          <w:p w14:paraId="7FB07E1D">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304不锈钢</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厚度1.0mm</w:t>
            </w:r>
          </w:p>
        </w:tc>
        <w:tc>
          <w:tcPr>
            <w:tcW w:w="1464" w:type="dxa"/>
            <w:tcBorders>
              <w:top w:val="nil"/>
              <w:left w:val="nil"/>
              <w:bottom w:val="single" w:color="auto" w:sz="4" w:space="0"/>
              <w:right w:val="single" w:color="auto" w:sz="4" w:space="0"/>
            </w:tcBorders>
            <w:shd w:val="clear" w:color="000000" w:fill="FFFFFF"/>
            <w:noWrap/>
            <w:vAlign w:val="center"/>
          </w:tcPr>
          <w:p w14:paraId="30E319DE">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1305" w:type="dxa"/>
            <w:tcBorders>
              <w:top w:val="nil"/>
              <w:left w:val="nil"/>
              <w:bottom w:val="single" w:color="auto" w:sz="4" w:space="0"/>
              <w:right w:val="single" w:color="auto" w:sz="4" w:space="0"/>
            </w:tcBorders>
            <w:shd w:val="clear" w:color="000000" w:fill="FFFFFF"/>
            <w:noWrap/>
            <w:vAlign w:val="center"/>
          </w:tcPr>
          <w:p w14:paraId="136432E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56" w:type="dxa"/>
            <w:tcBorders>
              <w:top w:val="nil"/>
              <w:left w:val="nil"/>
              <w:bottom w:val="single" w:color="auto" w:sz="4" w:space="0"/>
              <w:right w:val="single" w:color="auto" w:sz="4" w:space="0"/>
            </w:tcBorders>
            <w:shd w:val="clear" w:color="000000" w:fill="FFFFFF"/>
            <w:vAlign w:val="center"/>
          </w:tcPr>
          <w:p w14:paraId="0601151F">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w:t>
            </w:r>
          </w:p>
        </w:tc>
      </w:tr>
      <w:tr w14:paraId="357CAD0E">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100636C">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线缆</w:t>
            </w:r>
          </w:p>
        </w:tc>
        <w:tc>
          <w:tcPr>
            <w:tcW w:w="1646" w:type="dxa"/>
            <w:tcBorders>
              <w:top w:val="nil"/>
              <w:left w:val="nil"/>
              <w:bottom w:val="single" w:color="auto" w:sz="4" w:space="0"/>
              <w:right w:val="single" w:color="auto" w:sz="4" w:space="0"/>
            </w:tcBorders>
            <w:shd w:val="clear" w:color="000000" w:fill="FFFFFF"/>
            <w:vAlign w:val="center"/>
          </w:tcPr>
          <w:p w14:paraId="76F2E7CB">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NH-RVSP-4*1.5</w:t>
            </w:r>
          </w:p>
        </w:tc>
        <w:tc>
          <w:tcPr>
            <w:tcW w:w="2570" w:type="dxa"/>
            <w:tcBorders>
              <w:top w:val="nil"/>
              <w:left w:val="nil"/>
              <w:bottom w:val="single" w:color="auto" w:sz="4" w:space="0"/>
              <w:right w:val="single" w:color="auto" w:sz="4" w:space="0"/>
            </w:tcBorders>
            <w:shd w:val="clear" w:color="000000" w:fill="FFFFFF"/>
            <w:vAlign w:val="center"/>
          </w:tcPr>
          <w:p w14:paraId="5FB35479">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无氧铜4芯1.6型屏蔽线（RVVP）</w:t>
            </w:r>
          </w:p>
        </w:tc>
        <w:tc>
          <w:tcPr>
            <w:tcW w:w="1464" w:type="dxa"/>
            <w:tcBorders>
              <w:top w:val="nil"/>
              <w:left w:val="nil"/>
              <w:bottom w:val="single" w:color="auto" w:sz="4" w:space="0"/>
              <w:right w:val="single" w:color="auto" w:sz="4" w:space="0"/>
            </w:tcBorders>
            <w:shd w:val="clear" w:color="000000" w:fill="FFFFFF"/>
            <w:noWrap/>
            <w:vAlign w:val="center"/>
          </w:tcPr>
          <w:p w14:paraId="7DBC9E5D">
            <w:pPr>
              <w:widowControl/>
              <w:jc w:val="center"/>
              <w:rPr>
                <w:rFonts w:hint="eastAsia" w:ascii="宋体" w:hAnsi="宋体" w:eastAsia="宋体" w:cs="宋体"/>
                <w:color w:val="000000"/>
                <w:kern w:val="0"/>
                <w:sz w:val="22"/>
                <w:lang w:eastAsia="zh-CN"/>
              </w:rPr>
            </w:pPr>
            <w:r>
              <w:rPr>
                <w:rFonts w:hint="eastAsia" w:ascii="宋体" w:hAnsi="宋体" w:eastAsia="宋体" w:cs="宋体"/>
                <w:color w:val="000000"/>
                <w:kern w:val="0"/>
                <w:sz w:val="22"/>
                <w:lang w:val="en-US" w:eastAsia="zh-CN"/>
              </w:rPr>
              <w:t>/</w:t>
            </w:r>
          </w:p>
        </w:tc>
        <w:tc>
          <w:tcPr>
            <w:tcW w:w="1305" w:type="dxa"/>
            <w:tcBorders>
              <w:top w:val="nil"/>
              <w:left w:val="nil"/>
              <w:bottom w:val="single" w:color="auto" w:sz="4" w:space="0"/>
              <w:right w:val="single" w:color="auto" w:sz="4" w:space="0"/>
            </w:tcBorders>
            <w:shd w:val="clear" w:color="000000" w:fill="FFFFFF"/>
            <w:noWrap/>
            <w:vAlign w:val="center"/>
          </w:tcPr>
          <w:p w14:paraId="48145204">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米</w:t>
            </w:r>
          </w:p>
        </w:tc>
        <w:tc>
          <w:tcPr>
            <w:tcW w:w="656" w:type="dxa"/>
            <w:tcBorders>
              <w:top w:val="nil"/>
              <w:left w:val="nil"/>
              <w:bottom w:val="single" w:color="auto" w:sz="4" w:space="0"/>
              <w:right w:val="single" w:color="auto" w:sz="4" w:space="0"/>
            </w:tcBorders>
            <w:shd w:val="clear" w:color="000000" w:fill="FFFFFF"/>
            <w:vAlign w:val="center"/>
          </w:tcPr>
          <w:p w14:paraId="4E9B4396">
            <w:pPr>
              <w:widowControl/>
              <w:jc w:val="center"/>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lang w:val="en-US" w:eastAsia="zh-CN"/>
              </w:rPr>
              <w:t>/</w:t>
            </w:r>
          </w:p>
        </w:tc>
      </w:tr>
      <w:tr w14:paraId="3B01F4E5">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62BAD9">
            <w:pPr>
              <w:widowControl/>
              <w:jc w:val="center"/>
              <w:rPr>
                <w:rFonts w:hint="eastAsia" w:ascii="宋体" w:hAnsi="宋体" w:eastAsia="宋体" w:cs="宋体"/>
                <w:color w:val="000000"/>
                <w:kern w:val="0"/>
                <w:sz w:val="22"/>
                <w:lang w:val="en-US" w:eastAsia="zh-CN"/>
              </w:rPr>
            </w:pPr>
            <w:bookmarkStart w:id="37" w:name="_Toc169605881"/>
            <w:r>
              <w:rPr>
                <w:rFonts w:hint="eastAsia" w:ascii="宋体" w:hAnsi="宋体" w:eastAsia="宋体" w:cs="宋体"/>
                <w:color w:val="000000"/>
                <w:kern w:val="0"/>
                <w:sz w:val="22"/>
              </w:rPr>
              <w:t>交换机</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628AE157">
            <w:pPr>
              <w:widowControl/>
              <w:jc w:val="center"/>
              <w:rPr>
                <w:rFonts w:hint="eastAsia" w:ascii="宋体" w:hAnsi="宋体" w:eastAsia="宋体" w:cs="宋体"/>
                <w:color w:val="000000"/>
                <w:kern w:val="0"/>
                <w:sz w:val="22"/>
                <w:lang w:val="en-US" w:eastAsia="zh-CN"/>
              </w:rPr>
            </w:pPr>
          </w:p>
        </w:tc>
        <w:tc>
          <w:tcPr>
            <w:tcW w:w="2570" w:type="dxa"/>
            <w:tcBorders>
              <w:top w:val="single" w:color="auto" w:sz="4" w:space="0"/>
              <w:left w:val="single" w:color="auto" w:sz="4" w:space="0"/>
              <w:bottom w:val="single" w:color="auto" w:sz="4" w:space="0"/>
              <w:right w:val="single" w:color="auto" w:sz="4" w:space="0"/>
            </w:tcBorders>
            <w:shd w:val="clear" w:color="auto" w:fill="auto"/>
            <w:vAlign w:val="center"/>
          </w:tcPr>
          <w:p w14:paraId="504CEF16">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八个千兆电口，交换容量16Gbps，支持6KV浪涌保护</w:t>
            </w:r>
          </w:p>
        </w:tc>
        <w:tc>
          <w:tcPr>
            <w:tcW w:w="146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A7F564A">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130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368E97BF">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台</w:t>
            </w:r>
          </w:p>
        </w:tc>
        <w:tc>
          <w:tcPr>
            <w:tcW w:w="656" w:type="dxa"/>
            <w:tcBorders>
              <w:top w:val="single" w:color="auto" w:sz="4" w:space="0"/>
              <w:left w:val="single" w:color="auto" w:sz="4" w:space="0"/>
              <w:bottom w:val="single" w:color="auto" w:sz="4" w:space="0"/>
              <w:right w:val="single" w:color="auto" w:sz="4" w:space="0"/>
            </w:tcBorders>
            <w:shd w:val="clear" w:color="000000" w:fill="FFFFFF"/>
            <w:vAlign w:val="center"/>
          </w:tcPr>
          <w:p w14:paraId="45D324D1">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2</w:t>
            </w:r>
          </w:p>
        </w:tc>
      </w:tr>
      <w:tr w14:paraId="34D0AF52">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3E6A57">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网线</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2C34805A">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2570" w:type="dxa"/>
            <w:tcBorders>
              <w:top w:val="single" w:color="auto" w:sz="4" w:space="0"/>
              <w:left w:val="single" w:color="auto" w:sz="4" w:space="0"/>
              <w:bottom w:val="single" w:color="auto" w:sz="4" w:space="0"/>
              <w:right w:val="single" w:color="auto" w:sz="4" w:space="0"/>
            </w:tcBorders>
            <w:shd w:val="clear" w:color="auto" w:fill="auto"/>
            <w:vAlign w:val="center"/>
          </w:tcPr>
          <w:p w14:paraId="730FE3F8">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六类千兆网线</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5.8+0.4mm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无氧铜0.53+0.01mm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八芯双绞支持POE供电</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PVC 阻燃护套</w:t>
            </w:r>
          </w:p>
        </w:tc>
        <w:tc>
          <w:tcPr>
            <w:tcW w:w="146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541789B8">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130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B828CCF">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米</w:t>
            </w:r>
          </w:p>
        </w:tc>
        <w:tc>
          <w:tcPr>
            <w:tcW w:w="656" w:type="dxa"/>
            <w:tcBorders>
              <w:top w:val="single" w:color="auto" w:sz="4" w:space="0"/>
              <w:left w:val="single" w:color="auto" w:sz="4" w:space="0"/>
              <w:bottom w:val="single" w:color="auto" w:sz="4" w:space="0"/>
              <w:right w:val="single" w:color="auto" w:sz="4" w:space="0"/>
            </w:tcBorders>
            <w:shd w:val="clear" w:color="000000" w:fill="FFFFFF"/>
            <w:vAlign w:val="center"/>
          </w:tcPr>
          <w:p w14:paraId="4297B65E">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r>
      <w:tr w14:paraId="71C2DDD0">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212C15">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光纤</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36BA40B1">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2570" w:type="dxa"/>
            <w:tcBorders>
              <w:top w:val="single" w:color="auto" w:sz="4" w:space="0"/>
              <w:left w:val="single" w:color="auto" w:sz="4" w:space="0"/>
              <w:bottom w:val="single" w:color="auto" w:sz="4" w:space="0"/>
              <w:right w:val="single" w:color="auto" w:sz="4" w:space="0"/>
            </w:tcBorders>
            <w:shd w:val="clear" w:color="auto" w:fill="auto"/>
            <w:vAlign w:val="center"/>
          </w:tcPr>
          <w:p w14:paraId="2B0227CE">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4芯线径8mm</w:t>
            </w:r>
          </w:p>
        </w:tc>
        <w:tc>
          <w:tcPr>
            <w:tcW w:w="146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F99A52F">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130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0274C24">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米</w:t>
            </w:r>
          </w:p>
        </w:tc>
        <w:tc>
          <w:tcPr>
            <w:tcW w:w="656" w:type="dxa"/>
            <w:tcBorders>
              <w:top w:val="single" w:color="auto" w:sz="4" w:space="0"/>
              <w:left w:val="single" w:color="auto" w:sz="4" w:space="0"/>
              <w:bottom w:val="single" w:color="auto" w:sz="4" w:space="0"/>
              <w:right w:val="single" w:color="auto" w:sz="4" w:space="0"/>
            </w:tcBorders>
            <w:shd w:val="clear" w:color="000000" w:fill="FFFFFF"/>
            <w:vAlign w:val="center"/>
          </w:tcPr>
          <w:p w14:paraId="2D101918">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r>
      <w:tr w14:paraId="6F4D8204">
        <w:tblPrEx>
          <w:tblCellMar>
            <w:top w:w="0" w:type="dxa"/>
            <w:left w:w="108" w:type="dxa"/>
            <w:bottom w:w="0" w:type="dxa"/>
            <w:right w:w="108" w:type="dxa"/>
          </w:tblCellMar>
        </w:tblPrEx>
        <w:trPr>
          <w:trHeight w:val="566" w:hRule="atLeast"/>
        </w:trPr>
        <w:tc>
          <w:tcPr>
            <w:tcW w:w="16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DA3E4B">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光纤收发器</w:t>
            </w:r>
          </w:p>
        </w:tc>
        <w:tc>
          <w:tcPr>
            <w:tcW w:w="1646" w:type="dxa"/>
            <w:tcBorders>
              <w:top w:val="single" w:color="auto" w:sz="4" w:space="0"/>
              <w:left w:val="single" w:color="auto" w:sz="4" w:space="0"/>
              <w:bottom w:val="single" w:color="auto" w:sz="4" w:space="0"/>
              <w:right w:val="single" w:color="auto" w:sz="4" w:space="0"/>
            </w:tcBorders>
            <w:shd w:val="clear" w:color="auto" w:fill="auto"/>
            <w:vAlign w:val="center"/>
          </w:tcPr>
          <w:p w14:paraId="36561FC2">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2570" w:type="dxa"/>
            <w:tcBorders>
              <w:top w:val="single" w:color="auto" w:sz="4" w:space="0"/>
              <w:left w:val="single" w:color="auto" w:sz="4" w:space="0"/>
              <w:bottom w:val="single" w:color="auto" w:sz="4" w:space="0"/>
              <w:right w:val="single" w:color="auto" w:sz="4" w:space="0"/>
            </w:tcBorders>
            <w:shd w:val="clear" w:color="auto" w:fill="auto"/>
            <w:vAlign w:val="center"/>
          </w:tcPr>
          <w:p w14:paraId="29A2610C">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rPr>
              <w:t>一个千兆电口，一个千兆SC口，浪涌保护4KV</w:t>
            </w:r>
          </w:p>
        </w:tc>
        <w:tc>
          <w:tcPr>
            <w:tcW w:w="1464"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8770F76">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c>
          <w:tcPr>
            <w:tcW w:w="1305"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7BE9D309">
            <w:pPr>
              <w:widowControl/>
              <w:jc w:val="center"/>
              <w:rPr>
                <w:rFonts w:hint="eastAsia"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米</w:t>
            </w:r>
          </w:p>
        </w:tc>
        <w:tc>
          <w:tcPr>
            <w:tcW w:w="656" w:type="dxa"/>
            <w:tcBorders>
              <w:top w:val="single" w:color="auto" w:sz="4" w:space="0"/>
              <w:left w:val="single" w:color="auto" w:sz="4" w:space="0"/>
              <w:bottom w:val="single" w:color="auto" w:sz="4" w:space="0"/>
              <w:right w:val="single" w:color="auto" w:sz="4" w:space="0"/>
            </w:tcBorders>
            <w:shd w:val="clear" w:color="000000" w:fill="FFFFFF"/>
            <w:vAlign w:val="center"/>
          </w:tcPr>
          <w:p w14:paraId="6144DDFE">
            <w:pPr>
              <w:widowControl/>
              <w:jc w:val="center"/>
              <w:rPr>
                <w:rFonts w:hint="default" w:ascii="宋体" w:hAnsi="宋体" w:eastAsia="宋体" w:cs="宋体"/>
                <w:color w:val="000000"/>
                <w:kern w:val="0"/>
                <w:sz w:val="22"/>
                <w:lang w:val="en-US" w:eastAsia="zh-CN"/>
              </w:rPr>
            </w:pPr>
            <w:r>
              <w:rPr>
                <w:rFonts w:hint="eastAsia" w:ascii="宋体" w:hAnsi="宋体" w:eastAsia="宋体" w:cs="宋体"/>
                <w:color w:val="000000"/>
                <w:kern w:val="0"/>
                <w:sz w:val="22"/>
                <w:lang w:val="en-US" w:eastAsia="zh-CN"/>
              </w:rPr>
              <w:t>/</w:t>
            </w:r>
          </w:p>
        </w:tc>
      </w:tr>
    </w:tbl>
    <w:p w14:paraId="4468448A">
      <w:pPr>
        <w:pStyle w:val="123"/>
        <w:spacing w:line="360" w:lineRule="auto"/>
        <w:rPr>
          <w:rFonts w:hint="eastAsia" w:ascii="宋体" w:hAnsi="宋体" w:cs="宋体"/>
          <w:color w:val="auto"/>
          <w:lang w:val="en-US" w:eastAsia="zh-CN"/>
        </w:rPr>
      </w:pPr>
      <w:r>
        <w:rPr>
          <w:rFonts w:hint="eastAsia" w:ascii="宋体" w:hAnsi="宋体" w:eastAsia="宋体" w:cs="宋体"/>
          <w:b/>
          <w:bCs w:val="0"/>
          <w:sz w:val="24"/>
          <w:szCs w:val="24"/>
          <w:highlight w:val="none"/>
        </w:rPr>
        <w:t>本表所列采购货物主要构成部分</w:t>
      </w:r>
      <w:r>
        <w:rPr>
          <w:rFonts w:hint="eastAsia" w:ascii="宋体" w:hAnsi="宋体" w:cs="宋体"/>
          <w:b/>
          <w:bCs w:val="0"/>
          <w:sz w:val="24"/>
          <w:szCs w:val="24"/>
          <w:highlight w:val="none"/>
          <w:lang w:val="en-US" w:eastAsia="zh-CN"/>
        </w:rPr>
        <w:t>技术参数</w:t>
      </w:r>
      <w:r>
        <w:rPr>
          <w:rFonts w:hint="eastAsia" w:ascii="宋体" w:hAnsi="宋体" w:eastAsia="宋体" w:cs="宋体"/>
          <w:b/>
          <w:bCs w:val="0"/>
          <w:sz w:val="24"/>
          <w:szCs w:val="24"/>
          <w:highlight w:val="none"/>
        </w:rPr>
        <w:t>，</w:t>
      </w:r>
      <w:r>
        <w:rPr>
          <w:rFonts w:hint="eastAsia" w:ascii="宋体" w:hAnsi="宋体" w:cs="宋体"/>
          <w:b/>
          <w:bCs w:val="0"/>
          <w:sz w:val="24"/>
          <w:szCs w:val="24"/>
          <w:highlight w:val="none"/>
          <w:lang w:val="en-US" w:eastAsia="zh-CN"/>
        </w:rPr>
        <w:t>其他配套货物辅材等参数由投标单位在投标文件自行补充添加</w:t>
      </w:r>
      <w:r>
        <w:rPr>
          <w:rFonts w:hint="eastAsia" w:ascii="宋体" w:hAnsi="宋体" w:cs="宋体"/>
          <w:color w:val="auto"/>
          <w:lang w:val="en-US" w:eastAsia="zh-CN"/>
        </w:rPr>
        <w:t>，须采用国内或国际一线品牌。</w:t>
      </w:r>
    </w:p>
    <w:p w14:paraId="2AAA2E26">
      <w:pPr>
        <w:pStyle w:val="123"/>
        <w:spacing w:line="360" w:lineRule="auto"/>
        <w:rPr>
          <w:rFonts w:hint="default" w:ascii="宋体" w:hAnsi="宋体" w:eastAsia="宋体" w:cs="宋体"/>
          <w:color w:val="auto"/>
          <w:lang w:val="en-US" w:eastAsia="zh-CN"/>
        </w:rPr>
      </w:pPr>
      <w:r>
        <w:rPr>
          <w:rFonts w:hint="eastAsia" w:ascii="宋体" w:hAnsi="宋体" w:cs="宋体"/>
          <w:color w:val="auto"/>
          <w:lang w:val="en-US" w:eastAsia="zh-CN"/>
        </w:rPr>
        <w:t>本项目所有线路均需延厂房合理铺设且固定牢固，安装完成后不得妨碍现场设备、行车、其他线路等设施正常使用，不得为节省线缆抄近路或破坏现有设施。</w:t>
      </w:r>
    </w:p>
    <w:p w14:paraId="6A104BB7">
      <w:pPr>
        <w:pStyle w:val="123"/>
        <w:spacing w:line="360" w:lineRule="auto"/>
        <w:rPr>
          <w:rFonts w:hint="eastAsia" w:ascii="宋体" w:hAnsi="宋体" w:cs="宋体"/>
          <w:color w:val="auto"/>
        </w:rPr>
      </w:pPr>
      <w:r>
        <w:rPr>
          <w:rFonts w:hint="eastAsia" w:ascii="宋体" w:hAnsi="宋体" w:cs="宋体"/>
          <w:color w:val="auto"/>
        </w:rPr>
        <w:t>四、执行标准</w:t>
      </w:r>
    </w:p>
    <w:p w14:paraId="0E358985">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1.招标人此处所列标准仅为涉及的主要标准，而且不保证其为最新版执行标准；投标人应当在投标文件中认真予以填写、补充和修改完善。</w:t>
      </w:r>
    </w:p>
    <w:p w14:paraId="36E9653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2.投标人需要执行的标准，应当采用所供货物通过买方组织的最终验收之日己经开始执行的最新标准。</w:t>
      </w:r>
    </w:p>
    <w:p w14:paraId="32DCEE23">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3.采购货物的产品质量、技术标准如在招投标文件中无相应说明，则按中华人民共和国有关部门颁发的最新的国标或专业（部）标准执行及相应的国际标准。</w:t>
      </w:r>
    </w:p>
    <w:p w14:paraId="60A8718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4.采购货物没有国家或专业（部）标准的，按企业标准执行时，卖方应在合同签署之前，将所涉及的企业标准提供给买方确认。</w:t>
      </w:r>
    </w:p>
    <w:p w14:paraId="3919414F">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5.采购货物如果采用国际标准，其执行标准由投标人提供、招标人确认。</w:t>
      </w:r>
    </w:p>
    <w:p w14:paraId="18EB3CAF">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6.采购货物所涉及的标准不统一时，原则上按照最严格标准执行。</w:t>
      </w:r>
    </w:p>
    <w:p w14:paraId="1383B5E8">
      <w:pPr>
        <w:spacing w:line="360" w:lineRule="auto"/>
        <w:ind w:left="239" w:leftChars="114" w:right="238" w:firstLine="480" w:firstLineChars="200"/>
        <w:rPr>
          <w:rFonts w:hint="eastAsia" w:ascii="宋体" w:hAnsi="宋体" w:eastAsia="宋体" w:cs="宋体"/>
          <w:sz w:val="24"/>
          <w:szCs w:val="24"/>
        </w:rPr>
      </w:pPr>
      <w:r>
        <w:rPr>
          <w:rFonts w:hint="eastAsia" w:ascii="宋体" w:hAnsi="宋体" w:eastAsia="宋体" w:cs="宋体"/>
          <w:color w:val="000000"/>
          <w:sz w:val="24"/>
          <w:szCs w:val="24"/>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826"/>
        <w:gridCol w:w="2978"/>
        <w:gridCol w:w="958"/>
      </w:tblGrid>
      <w:tr w14:paraId="5D42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3EE63ED4">
            <w:pPr>
              <w:jc w:val="center"/>
              <w:rPr>
                <w:rFonts w:hint="eastAsia" w:ascii="宋体" w:hAnsi="宋体" w:eastAsia="宋体" w:cs="宋体"/>
              </w:rPr>
            </w:pPr>
            <w:r>
              <w:rPr>
                <w:rFonts w:hint="eastAsia" w:ascii="宋体" w:hAnsi="宋体" w:eastAsia="宋体" w:cs="宋体"/>
              </w:rPr>
              <w:t>序号</w:t>
            </w:r>
          </w:p>
        </w:tc>
        <w:tc>
          <w:tcPr>
            <w:tcW w:w="3826" w:type="dxa"/>
          </w:tcPr>
          <w:p w14:paraId="220511AD">
            <w:pPr>
              <w:jc w:val="center"/>
              <w:rPr>
                <w:rFonts w:hint="eastAsia" w:ascii="宋体" w:hAnsi="宋体" w:eastAsia="宋体" w:cs="宋体"/>
              </w:rPr>
            </w:pPr>
            <w:r>
              <w:rPr>
                <w:rFonts w:hint="eastAsia" w:ascii="宋体" w:hAnsi="宋体" w:eastAsia="宋体" w:cs="宋体"/>
              </w:rPr>
              <w:t>标准名称</w:t>
            </w:r>
          </w:p>
        </w:tc>
        <w:tc>
          <w:tcPr>
            <w:tcW w:w="2978" w:type="dxa"/>
          </w:tcPr>
          <w:p w14:paraId="3783D857">
            <w:pPr>
              <w:jc w:val="center"/>
              <w:rPr>
                <w:rFonts w:hint="eastAsia" w:ascii="宋体" w:hAnsi="宋体" w:eastAsia="宋体" w:cs="宋体"/>
              </w:rPr>
            </w:pPr>
            <w:r>
              <w:rPr>
                <w:rFonts w:hint="eastAsia" w:ascii="宋体" w:hAnsi="宋体" w:eastAsia="宋体" w:cs="宋体"/>
              </w:rPr>
              <w:t>标准编号</w:t>
            </w:r>
          </w:p>
        </w:tc>
        <w:tc>
          <w:tcPr>
            <w:tcW w:w="958" w:type="dxa"/>
          </w:tcPr>
          <w:p w14:paraId="580F47D0">
            <w:pPr>
              <w:jc w:val="center"/>
              <w:rPr>
                <w:rFonts w:hint="eastAsia" w:ascii="宋体" w:hAnsi="宋体" w:eastAsia="宋体" w:cs="宋体"/>
              </w:rPr>
            </w:pPr>
            <w:r>
              <w:rPr>
                <w:rFonts w:hint="eastAsia" w:ascii="宋体" w:hAnsi="宋体" w:eastAsia="宋体" w:cs="宋体"/>
              </w:rPr>
              <w:t>备注</w:t>
            </w:r>
          </w:p>
        </w:tc>
      </w:tr>
      <w:tr w14:paraId="229C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68642407">
            <w:pPr>
              <w:jc w:val="center"/>
              <w:rPr>
                <w:rFonts w:hint="eastAsia" w:ascii="宋体" w:hAnsi="宋体" w:eastAsia="宋体" w:cs="宋体"/>
              </w:rPr>
            </w:pPr>
            <w:r>
              <w:rPr>
                <w:rFonts w:hint="eastAsia" w:ascii="宋体" w:hAnsi="宋体" w:eastAsia="宋体" w:cs="宋体"/>
              </w:rPr>
              <w:t>1</w:t>
            </w:r>
          </w:p>
        </w:tc>
        <w:tc>
          <w:tcPr>
            <w:tcW w:w="3826" w:type="dxa"/>
            <w:vAlign w:val="center"/>
          </w:tcPr>
          <w:p w14:paraId="64C6FFB3">
            <w:pPr>
              <w:jc w:val="center"/>
              <w:rPr>
                <w:rFonts w:hint="eastAsia" w:ascii="宋体" w:hAnsi="宋体" w:eastAsia="宋体" w:cs="宋体"/>
              </w:rPr>
            </w:pPr>
            <w:r>
              <w:rPr>
                <w:rFonts w:hint="eastAsia" w:ascii="宋体" w:hAnsi="宋体" w:eastAsia="宋体" w:cs="宋体"/>
              </w:rPr>
              <w:t>《机械设备安装工程施工及验收通用规范》</w:t>
            </w:r>
          </w:p>
        </w:tc>
        <w:tc>
          <w:tcPr>
            <w:tcW w:w="2978" w:type="dxa"/>
            <w:vAlign w:val="center"/>
          </w:tcPr>
          <w:p w14:paraId="414C6A17">
            <w:pPr>
              <w:jc w:val="center"/>
              <w:rPr>
                <w:rFonts w:hint="eastAsia" w:ascii="宋体" w:hAnsi="宋体" w:eastAsia="宋体" w:cs="宋体"/>
              </w:rPr>
            </w:pPr>
            <w:r>
              <w:rPr>
                <w:rFonts w:hint="eastAsia" w:ascii="宋体" w:hAnsi="宋体" w:eastAsia="宋体" w:cs="宋体"/>
              </w:rPr>
              <w:t>GB50231-2009</w:t>
            </w:r>
          </w:p>
        </w:tc>
        <w:tc>
          <w:tcPr>
            <w:tcW w:w="958" w:type="dxa"/>
          </w:tcPr>
          <w:p w14:paraId="2B8EDC0F">
            <w:pPr>
              <w:jc w:val="center"/>
              <w:rPr>
                <w:rFonts w:hint="eastAsia" w:ascii="宋体" w:hAnsi="宋体" w:eastAsia="宋体" w:cs="宋体"/>
              </w:rPr>
            </w:pPr>
          </w:p>
        </w:tc>
      </w:tr>
      <w:tr w14:paraId="4C8F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795FE1E7">
            <w:pPr>
              <w:jc w:val="center"/>
              <w:rPr>
                <w:rFonts w:hint="eastAsia" w:ascii="宋体" w:hAnsi="宋体" w:eastAsia="宋体" w:cs="宋体"/>
              </w:rPr>
            </w:pPr>
            <w:r>
              <w:rPr>
                <w:rFonts w:hint="eastAsia" w:ascii="宋体" w:hAnsi="宋体" w:eastAsia="宋体" w:cs="宋体"/>
              </w:rPr>
              <w:t>2</w:t>
            </w:r>
          </w:p>
        </w:tc>
        <w:tc>
          <w:tcPr>
            <w:tcW w:w="3826" w:type="dxa"/>
            <w:vAlign w:val="center"/>
          </w:tcPr>
          <w:p w14:paraId="6E6A4816">
            <w:pPr>
              <w:jc w:val="center"/>
              <w:rPr>
                <w:rFonts w:hint="eastAsia" w:ascii="宋体" w:hAnsi="宋体" w:eastAsia="宋体" w:cs="宋体"/>
              </w:rPr>
            </w:pPr>
            <w:r>
              <w:rPr>
                <w:rFonts w:hint="eastAsia" w:ascii="宋体" w:hAnsi="宋体" w:eastAsia="宋体" w:cs="宋体"/>
              </w:rPr>
              <w:t>《现场设备、工业管道焊接工程施工及验收规范》</w:t>
            </w:r>
          </w:p>
        </w:tc>
        <w:tc>
          <w:tcPr>
            <w:tcW w:w="2978" w:type="dxa"/>
            <w:vAlign w:val="center"/>
          </w:tcPr>
          <w:p w14:paraId="7E5C66DB">
            <w:pPr>
              <w:jc w:val="center"/>
              <w:rPr>
                <w:rFonts w:hint="eastAsia" w:ascii="宋体" w:hAnsi="宋体" w:eastAsia="宋体" w:cs="宋体"/>
              </w:rPr>
            </w:pPr>
            <w:r>
              <w:rPr>
                <w:rFonts w:hint="eastAsia" w:ascii="宋体" w:hAnsi="宋体" w:eastAsia="宋体" w:cs="宋体"/>
              </w:rPr>
              <w:t>GB50236</w:t>
            </w:r>
          </w:p>
        </w:tc>
        <w:tc>
          <w:tcPr>
            <w:tcW w:w="958" w:type="dxa"/>
          </w:tcPr>
          <w:p w14:paraId="39E2CAEE">
            <w:pPr>
              <w:jc w:val="center"/>
              <w:rPr>
                <w:rFonts w:hint="eastAsia" w:ascii="宋体" w:hAnsi="宋体" w:eastAsia="宋体" w:cs="宋体"/>
              </w:rPr>
            </w:pPr>
          </w:p>
        </w:tc>
      </w:tr>
      <w:tr w14:paraId="6CF5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4932163F">
            <w:pPr>
              <w:jc w:val="center"/>
              <w:rPr>
                <w:rFonts w:hint="eastAsia" w:ascii="宋体" w:hAnsi="宋体" w:eastAsia="宋体" w:cs="宋体"/>
              </w:rPr>
            </w:pPr>
            <w:r>
              <w:rPr>
                <w:rFonts w:hint="eastAsia" w:ascii="宋体" w:hAnsi="宋体" w:eastAsia="宋体" w:cs="宋体"/>
              </w:rPr>
              <w:t>3</w:t>
            </w:r>
          </w:p>
        </w:tc>
        <w:tc>
          <w:tcPr>
            <w:tcW w:w="3826" w:type="dxa"/>
            <w:vAlign w:val="center"/>
          </w:tcPr>
          <w:p w14:paraId="218C43EF">
            <w:pPr>
              <w:jc w:val="center"/>
              <w:rPr>
                <w:rFonts w:hint="eastAsia" w:ascii="宋体" w:hAnsi="宋体" w:eastAsia="宋体" w:cs="宋体"/>
              </w:rPr>
            </w:pPr>
            <w:r>
              <w:rPr>
                <w:rFonts w:hint="eastAsia" w:ascii="宋体" w:hAnsi="宋体" w:eastAsia="宋体" w:cs="宋体"/>
              </w:rPr>
              <w:t>《通用用电设备配电设计规范》</w:t>
            </w:r>
          </w:p>
        </w:tc>
        <w:tc>
          <w:tcPr>
            <w:tcW w:w="2978" w:type="dxa"/>
            <w:vAlign w:val="center"/>
          </w:tcPr>
          <w:p w14:paraId="1D16E185">
            <w:pPr>
              <w:jc w:val="center"/>
              <w:rPr>
                <w:rFonts w:hint="eastAsia" w:ascii="宋体" w:hAnsi="宋体" w:eastAsia="宋体" w:cs="宋体"/>
              </w:rPr>
            </w:pPr>
            <w:r>
              <w:rPr>
                <w:rFonts w:hint="eastAsia" w:ascii="宋体" w:hAnsi="宋体" w:eastAsia="宋体" w:cs="宋体"/>
              </w:rPr>
              <w:t>GB50055-2011</w:t>
            </w:r>
          </w:p>
        </w:tc>
        <w:tc>
          <w:tcPr>
            <w:tcW w:w="958" w:type="dxa"/>
          </w:tcPr>
          <w:p w14:paraId="11D67FEA">
            <w:pPr>
              <w:jc w:val="center"/>
              <w:rPr>
                <w:rFonts w:hint="eastAsia" w:ascii="宋体" w:hAnsi="宋体" w:eastAsia="宋体" w:cs="宋体"/>
              </w:rPr>
            </w:pPr>
          </w:p>
        </w:tc>
      </w:tr>
      <w:tr w14:paraId="1F5E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3128ACEF">
            <w:pPr>
              <w:jc w:val="center"/>
              <w:rPr>
                <w:rFonts w:hint="eastAsia" w:ascii="宋体" w:hAnsi="宋体" w:eastAsia="宋体" w:cs="宋体"/>
              </w:rPr>
            </w:pPr>
            <w:r>
              <w:rPr>
                <w:rFonts w:hint="eastAsia" w:ascii="宋体" w:hAnsi="宋体" w:eastAsia="宋体" w:cs="宋体"/>
              </w:rPr>
              <w:t>4</w:t>
            </w:r>
          </w:p>
        </w:tc>
        <w:tc>
          <w:tcPr>
            <w:tcW w:w="3826" w:type="dxa"/>
            <w:vAlign w:val="center"/>
          </w:tcPr>
          <w:p w14:paraId="007F2744">
            <w:pPr>
              <w:jc w:val="center"/>
              <w:rPr>
                <w:rFonts w:hint="eastAsia" w:ascii="宋体" w:hAnsi="宋体" w:eastAsia="宋体" w:cs="宋体"/>
              </w:rPr>
            </w:pPr>
            <w:r>
              <w:rPr>
                <w:rFonts w:hint="eastAsia" w:ascii="宋体" w:hAnsi="宋体" w:eastAsia="宋体" w:cs="宋体"/>
              </w:rPr>
              <w:t>《仪表供电设计规范》</w:t>
            </w:r>
          </w:p>
        </w:tc>
        <w:tc>
          <w:tcPr>
            <w:tcW w:w="2978" w:type="dxa"/>
            <w:vAlign w:val="center"/>
          </w:tcPr>
          <w:p w14:paraId="29121866">
            <w:pPr>
              <w:jc w:val="center"/>
              <w:rPr>
                <w:rFonts w:hint="eastAsia" w:ascii="宋体" w:hAnsi="宋体" w:eastAsia="宋体" w:cs="宋体"/>
              </w:rPr>
            </w:pPr>
            <w:r>
              <w:rPr>
                <w:rFonts w:hint="eastAsia" w:ascii="宋体" w:hAnsi="宋体" w:eastAsia="宋体" w:cs="宋体"/>
              </w:rPr>
              <w:t>HG/T20509-2014</w:t>
            </w:r>
          </w:p>
        </w:tc>
        <w:tc>
          <w:tcPr>
            <w:tcW w:w="958" w:type="dxa"/>
          </w:tcPr>
          <w:p w14:paraId="363EB97A">
            <w:pPr>
              <w:jc w:val="center"/>
              <w:rPr>
                <w:rFonts w:hint="eastAsia" w:ascii="宋体" w:hAnsi="宋体" w:eastAsia="宋体" w:cs="宋体"/>
              </w:rPr>
            </w:pPr>
          </w:p>
        </w:tc>
      </w:tr>
      <w:tr w14:paraId="3A15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01B13C8E">
            <w:pPr>
              <w:jc w:val="center"/>
              <w:rPr>
                <w:rFonts w:hint="eastAsia" w:ascii="宋体" w:hAnsi="宋体" w:eastAsia="宋体" w:cs="宋体"/>
              </w:rPr>
            </w:pPr>
            <w:r>
              <w:rPr>
                <w:rFonts w:hint="eastAsia" w:ascii="宋体" w:hAnsi="宋体" w:eastAsia="宋体" w:cs="宋体"/>
              </w:rPr>
              <w:t>5</w:t>
            </w:r>
          </w:p>
        </w:tc>
        <w:tc>
          <w:tcPr>
            <w:tcW w:w="3826" w:type="dxa"/>
            <w:vAlign w:val="center"/>
          </w:tcPr>
          <w:p w14:paraId="076CBDED">
            <w:pPr>
              <w:jc w:val="center"/>
              <w:rPr>
                <w:rFonts w:hint="eastAsia" w:ascii="宋体" w:hAnsi="宋体" w:eastAsia="宋体" w:cs="宋体"/>
              </w:rPr>
            </w:pPr>
            <w:r>
              <w:rPr>
                <w:rFonts w:hint="eastAsia" w:ascii="宋体" w:hAnsi="宋体" w:eastAsia="宋体" w:cs="宋体"/>
              </w:rPr>
              <w:t>《仪表配管配线设计规范》</w:t>
            </w:r>
          </w:p>
        </w:tc>
        <w:tc>
          <w:tcPr>
            <w:tcW w:w="2978" w:type="dxa"/>
            <w:vAlign w:val="center"/>
          </w:tcPr>
          <w:p w14:paraId="71BED243">
            <w:pPr>
              <w:jc w:val="center"/>
              <w:rPr>
                <w:rFonts w:hint="eastAsia" w:ascii="宋体" w:hAnsi="宋体" w:eastAsia="宋体" w:cs="宋体"/>
              </w:rPr>
            </w:pPr>
            <w:r>
              <w:rPr>
                <w:rFonts w:hint="eastAsia" w:ascii="宋体" w:hAnsi="宋体" w:eastAsia="宋体" w:cs="宋体"/>
              </w:rPr>
              <w:t>HG/T20512-2014</w:t>
            </w:r>
          </w:p>
        </w:tc>
        <w:tc>
          <w:tcPr>
            <w:tcW w:w="958" w:type="dxa"/>
          </w:tcPr>
          <w:p w14:paraId="409548C5">
            <w:pPr>
              <w:jc w:val="center"/>
              <w:rPr>
                <w:rFonts w:hint="eastAsia" w:ascii="宋体" w:hAnsi="宋体" w:eastAsia="宋体" w:cs="宋体"/>
              </w:rPr>
            </w:pPr>
          </w:p>
        </w:tc>
      </w:tr>
      <w:tr w14:paraId="49D9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66407ABA">
            <w:pPr>
              <w:jc w:val="center"/>
              <w:rPr>
                <w:rFonts w:hint="eastAsia" w:ascii="宋体" w:hAnsi="宋体" w:eastAsia="宋体" w:cs="宋体"/>
              </w:rPr>
            </w:pPr>
            <w:r>
              <w:rPr>
                <w:rFonts w:hint="eastAsia" w:ascii="宋体" w:hAnsi="宋体" w:eastAsia="宋体" w:cs="宋体"/>
              </w:rPr>
              <w:t>6</w:t>
            </w:r>
          </w:p>
        </w:tc>
        <w:tc>
          <w:tcPr>
            <w:tcW w:w="3826" w:type="dxa"/>
            <w:vAlign w:val="center"/>
          </w:tcPr>
          <w:p w14:paraId="52B12C87">
            <w:pPr>
              <w:jc w:val="center"/>
              <w:rPr>
                <w:rFonts w:hint="eastAsia" w:ascii="宋体" w:hAnsi="宋体" w:eastAsia="宋体" w:cs="宋体"/>
              </w:rPr>
            </w:pPr>
            <w:r>
              <w:rPr>
                <w:rFonts w:hint="eastAsia" w:ascii="宋体" w:hAnsi="宋体" w:eastAsia="宋体" w:cs="宋体"/>
              </w:rPr>
              <w:t>《信号报警及联镇系统设计规范》</w:t>
            </w:r>
          </w:p>
        </w:tc>
        <w:tc>
          <w:tcPr>
            <w:tcW w:w="2978" w:type="dxa"/>
            <w:vAlign w:val="center"/>
          </w:tcPr>
          <w:p w14:paraId="720613A7">
            <w:pPr>
              <w:jc w:val="center"/>
              <w:rPr>
                <w:rFonts w:hint="eastAsia" w:ascii="宋体" w:hAnsi="宋体" w:eastAsia="宋体" w:cs="宋体"/>
              </w:rPr>
            </w:pPr>
            <w:r>
              <w:rPr>
                <w:rFonts w:hint="eastAsia" w:ascii="宋体" w:hAnsi="宋体" w:eastAsia="宋体" w:cs="宋体"/>
              </w:rPr>
              <w:t>HG/T20511-2014</w:t>
            </w:r>
          </w:p>
        </w:tc>
        <w:tc>
          <w:tcPr>
            <w:tcW w:w="958" w:type="dxa"/>
          </w:tcPr>
          <w:p w14:paraId="6E2CDAFC">
            <w:pPr>
              <w:jc w:val="center"/>
              <w:rPr>
                <w:rFonts w:hint="eastAsia" w:ascii="宋体" w:hAnsi="宋体" w:eastAsia="宋体" w:cs="宋体"/>
              </w:rPr>
            </w:pPr>
          </w:p>
        </w:tc>
      </w:tr>
      <w:tr w14:paraId="5EF0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49CC9776">
            <w:pPr>
              <w:jc w:val="center"/>
              <w:rPr>
                <w:rFonts w:hint="eastAsia" w:ascii="宋体" w:hAnsi="宋体" w:eastAsia="宋体" w:cs="宋体"/>
              </w:rPr>
            </w:pPr>
            <w:r>
              <w:rPr>
                <w:rFonts w:hint="eastAsia" w:ascii="宋体" w:hAnsi="宋体" w:eastAsia="宋体" w:cs="宋体"/>
              </w:rPr>
              <w:t>7</w:t>
            </w:r>
          </w:p>
        </w:tc>
        <w:tc>
          <w:tcPr>
            <w:tcW w:w="3826" w:type="dxa"/>
            <w:vAlign w:val="center"/>
          </w:tcPr>
          <w:p w14:paraId="48DB6F9F">
            <w:pPr>
              <w:jc w:val="center"/>
              <w:rPr>
                <w:rFonts w:hint="eastAsia" w:ascii="宋体" w:hAnsi="宋体" w:eastAsia="宋体" w:cs="宋体"/>
              </w:rPr>
            </w:pPr>
            <w:r>
              <w:rPr>
                <w:rFonts w:hint="eastAsia" w:ascii="宋体" w:hAnsi="宋体" w:eastAsia="宋体" w:cs="宋体"/>
              </w:rPr>
              <w:t>《建筑防火通用规范》</w:t>
            </w:r>
          </w:p>
        </w:tc>
        <w:tc>
          <w:tcPr>
            <w:tcW w:w="2978" w:type="dxa"/>
            <w:vAlign w:val="center"/>
          </w:tcPr>
          <w:p w14:paraId="2555F3DD">
            <w:pPr>
              <w:jc w:val="center"/>
              <w:rPr>
                <w:rFonts w:hint="eastAsia" w:ascii="宋体" w:hAnsi="宋体" w:eastAsia="宋体" w:cs="宋体"/>
              </w:rPr>
            </w:pPr>
            <w:r>
              <w:rPr>
                <w:rFonts w:hint="eastAsia" w:ascii="宋体" w:hAnsi="宋体" w:eastAsia="宋体" w:cs="宋体"/>
              </w:rPr>
              <w:t>GB55037-2022</w:t>
            </w:r>
          </w:p>
        </w:tc>
        <w:tc>
          <w:tcPr>
            <w:tcW w:w="958" w:type="dxa"/>
          </w:tcPr>
          <w:p w14:paraId="6D793B9A">
            <w:pPr>
              <w:jc w:val="center"/>
              <w:rPr>
                <w:rFonts w:hint="eastAsia" w:ascii="宋体" w:hAnsi="宋体" w:eastAsia="宋体" w:cs="宋体"/>
              </w:rPr>
            </w:pPr>
          </w:p>
        </w:tc>
      </w:tr>
      <w:tr w14:paraId="1965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47944C36">
            <w:pPr>
              <w:jc w:val="center"/>
              <w:rPr>
                <w:rFonts w:hint="eastAsia" w:ascii="宋体" w:hAnsi="宋体" w:eastAsia="宋体" w:cs="宋体"/>
              </w:rPr>
            </w:pPr>
            <w:r>
              <w:rPr>
                <w:rFonts w:hint="eastAsia" w:ascii="宋体" w:hAnsi="宋体" w:eastAsia="宋体" w:cs="宋体"/>
              </w:rPr>
              <w:t>8</w:t>
            </w:r>
          </w:p>
        </w:tc>
        <w:tc>
          <w:tcPr>
            <w:tcW w:w="3826" w:type="dxa"/>
            <w:vAlign w:val="center"/>
          </w:tcPr>
          <w:p w14:paraId="1F3C9D91">
            <w:pPr>
              <w:jc w:val="center"/>
              <w:rPr>
                <w:rFonts w:hint="eastAsia" w:ascii="宋体" w:hAnsi="宋体" w:eastAsia="宋体" w:cs="宋体"/>
              </w:rPr>
            </w:pPr>
            <w:r>
              <w:rPr>
                <w:rFonts w:hint="eastAsia" w:ascii="宋体" w:hAnsi="宋体" w:eastAsia="宋体" w:cs="宋体"/>
              </w:rPr>
              <w:t>《建筑设计防火规范》</w:t>
            </w:r>
          </w:p>
        </w:tc>
        <w:tc>
          <w:tcPr>
            <w:tcW w:w="2978" w:type="dxa"/>
            <w:vAlign w:val="center"/>
          </w:tcPr>
          <w:p w14:paraId="7375975E">
            <w:pPr>
              <w:jc w:val="center"/>
              <w:rPr>
                <w:rFonts w:hint="eastAsia" w:ascii="宋体" w:hAnsi="宋体" w:eastAsia="宋体" w:cs="宋体"/>
              </w:rPr>
            </w:pPr>
            <w:r>
              <w:rPr>
                <w:rFonts w:hint="eastAsia" w:ascii="宋体" w:hAnsi="宋体" w:eastAsia="宋体" w:cs="宋体"/>
              </w:rPr>
              <w:t>GB50016-2014（2018年版）</w:t>
            </w:r>
          </w:p>
        </w:tc>
        <w:tc>
          <w:tcPr>
            <w:tcW w:w="958" w:type="dxa"/>
          </w:tcPr>
          <w:p w14:paraId="013CED3C">
            <w:pPr>
              <w:jc w:val="center"/>
              <w:rPr>
                <w:rFonts w:hint="eastAsia" w:ascii="宋体" w:hAnsi="宋体" w:eastAsia="宋体" w:cs="宋体"/>
              </w:rPr>
            </w:pPr>
          </w:p>
        </w:tc>
      </w:tr>
      <w:tr w14:paraId="58D8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6FE2BE8D">
            <w:pPr>
              <w:jc w:val="center"/>
              <w:rPr>
                <w:rFonts w:hint="eastAsia" w:ascii="宋体" w:hAnsi="宋体" w:eastAsia="宋体" w:cs="宋体"/>
              </w:rPr>
            </w:pPr>
            <w:r>
              <w:rPr>
                <w:rFonts w:hint="eastAsia" w:ascii="宋体" w:hAnsi="宋体" w:eastAsia="宋体" w:cs="宋体"/>
              </w:rPr>
              <w:t>9</w:t>
            </w:r>
          </w:p>
        </w:tc>
        <w:tc>
          <w:tcPr>
            <w:tcW w:w="3826" w:type="dxa"/>
            <w:vAlign w:val="center"/>
          </w:tcPr>
          <w:p w14:paraId="68B512B5">
            <w:pPr>
              <w:jc w:val="center"/>
              <w:rPr>
                <w:rFonts w:hint="eastAsia" w:ascii="宋体" w:hAnsi="宋体" w:eastAsia="宋体" w:cs="宋体"/>
              </w:rPr>
            </w:pPr>
            <w:r>
              <w:rPr>
                <w:rFonts w:hint="eastAsia" w:ascii="宋体" w:hAnsi="宋体" w:eastAsia="宋体" w:cs="宋体"/>
              </w:rPr>
              <w:t>《消防设施通用规范》</w:t>
            </w:r>
          </w:p>
        </w:tc>
        <w:tc>
          <w:tcPr>
            <w:tcW w:w="2978" w:type="dxa"/>
            <w:vAlign w:val="center"/>
          </w:tcPr>
          <w:p w14:paraId="059B8625">
            <w:pPr>
              <w:jc w:val="center"/>
              <w:rPr>
                <w:rFonts w:hint="eastAsia" w:ascii="宋体" w:hAnsi="宋体" w:eastAsia="宋体" w:cs="宋体"/>
              </w:rPr>
            </w:pPr>
            <w:r>
              <w:rPr>
                <w:rFonts w:hint="eastAsia" w:ascii="宋体" w:hAnsi="宋体" w:eastAsia="宋体" w:cs="宋体"/>
              </w:rPr>
              <w:t>GB55036-2022</w:t>
            </w:r>
          </w:p>
        </w:tc>
        <w:tc>
          <w:tcPr>
            <w:tcW w:w="958" w:type="dxa"/>
          </w:tcPr>
          <w:p w14:paraId="3A75EB7F">
            <w:pPr>
              <w:jc w:val="center"/>
              <w:rPr>
                <w:rFonts w:hint="eastAsia" w:ascii="宋体" w:hAnsi="宋体" w:eastAsia="宋体" w:cs="宋体"/>
              </w:rPr>
            </w:pPr>
          </w:p>
        </w:tc>
      </w:tr>
      <w:tr w14:paraId="57A9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77703476">
            <w:pPr>
              <w:jc w:val="center"/>
              <w:rPr>
                <w:rFonts w:hint="eastAsia" w:ascii="宋体" w:hAnsi="宋体" w:eastAsia="宋体" w:cs="宋体"/>
              </w:rPr>
            </w:pPr>
            <w:r>
              <w:rPr>
                <w:rFonts w:hint="eastAsia" w:ascii="宋体" w:hAnsi="宋体" w:eastAsia="宋体" w:cs="宋体"/>
              </w:rPr>
              <w:t>10</w:t>
            </w:r>
          </w:p>
        </w:tc>
        <w:tc>
          <w:tcPr>
            <w:tcW w:w="3826" w:type="dxa"/>
            <w:vAlign w:val="center"/>
          </w:tcPr>
          <w:p w14:paraId="26998057">
            <w:pPr>
              <w:jc w:val="center"/>
              <w:rPr>
                <w:rFonts w:hint="eastAsia" w:ascii="宋体" w:hAnsi="宋体" w:eastAsia="宋体" w:cs="宋体"/>
              </w:rPr>
            </w:pPr>
            <w:r>
              <w:rPr>
                <w:rFonts w:hint="eastAsia" w:ascii="宋体" w:hAnsi="宋体" w:eastAsia="宋体" w:cs="宋体"/>
              </w:rPr>
              <w:t>《消防给水及消火栓系统技术规范》</w:t>
            </w:r>
          </w:p>
        </w:tc>
        <w:tc>
          <w:tcPr>
            <w:tcW w:w="2978" w:type="dxa"/>
            <w:vAlign w:val="center"/>
          </w:tcPr>
          <w:p w14:paraId="69DD4B9D">
            <w:pPr>
              <w:jc w:val="center"/>
              <w:rPr>
                <w:rFonts w:hint="eastAsia" w:ascii="宋体" w:hAnsi="宋体" w:eastAsia="宋体" w:cs="宋体"/>
              </w:rPr>
            </w:pPr>
            <w:r>
              <w:rPr>
                <w:rFonts w:hint="eastAsia" w:ascii="宋体" w:hAnsi="宋体" w:eastAsia="宋体" w:cs="宋体"/>
              </w:rPr>
              <w:t>GB50974-2014</w:t>
            </w:r>
          </w:p>
        </w:tc>
        <w:tc>
          <w:tcPr>
            <w:tcW w:w="958" w:type="dxa"/>
          </w:tcPr>
          <w:p w14:paraId="69AAC736">
            <w:pPr>
              <w:jc w:val="center"/>
              <w:rPr>
                <w:rFonts w:hint="eastAsia" w:ascii="宋体" w:hAnsi="宋体" w:eastAsia="宋体" w:cs="宋体"/>
              </w:rPr>
            </w:pPr>
          </w:p>
        </w:tc>
      </w:tr>
      <w:tr w14:paraId="1850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135B9C5A">
            <w:pPr>
              <w:jc w:val="center"/>
              <w:rPr>
                <w:rFonts w:hint="eastAsia" w:ascii="宋体" w:hAnsi="宋体" w:eastAsia="宋体" w:cs="宋体"/>
              </w:rPr>
            </w:pPr>
            <w:r>
              <w:rPr>
                <w:rFonts w:hint="eastAsia" w:ascii="宋体" w:hAnsi="宋体" w:eastAsia="宋体" w:cs="宋体"/>
              </w:rPr>
              <w:t>11</w:t>
            </w:r>
          </w:p>
        </w:tc>
        <w:tc>
          <w:tcPr>
            <w:tcW w:w="3826" w:type="dxa"/>
            <w:vAlign w:val="center"/>
          </w:tcPr>
          <w:p w14:paraId="3C89D56E">
            <w:pPr>
              <w:jc w:val="center"/>
              <w:rPr>
                <w:rFonts w:hint="eastAsia" w:ascii="宋体" w:hAnsi="宋体" w:eastAsia="宋体" w:cs="宋体"/>
              </w:rPr>
            </w:pPr>
            <w:r>
              <w:rPr>
                <w:rFonts w:hint="eastAsia" w:ascii="宋体" w:hAnsi="宋体" w:eastAsia="宋体" w:cs="宋体"/>
              </w:rPr>
              <w:t>《火灾自动报警系统设计规范》</w:t>
            </w:r>
          </w:p>
        </w:tc>
        <w:tc>
          <w:tcPr>
            <w:tcW w:w="2978" w:type="dxa"/>
            <w:vAlign w:val="center"/>
          </w:tcPr>
          <w:p w14:paraId="0ECDA14D">
            <w:pPr>
              <w:jc w:val="center"/>
              <w:rPr>
                <w:rFonts w:hint="eastAsia" w:ascii="宋体" w:hAnsi="宋体" w:eastAsia="宋体" w:cs="宋体"/>
              </w:rPr>
            </w:pPr>
            <w:r>
              <w:rPr>
                <w:rFonts w:hint="eastAsia" w:ascii="宋体" w:hAnsi="宋体" w:eastAsia="宋体" w:cs="宋体"/>
              </w:rPr>
              <w:t>GB50116-2013</w:t>
            </w:r>
          </w:p>
        </w:tc>
        <w:tc>
          <w:tcPr>
            <w:tcW w:w="958" w:type="dxa"/>
          </w:tcPr>
          <w:p w14:paraId="01B1AD44">
            <w:pPr>
              <w:jc w:val="center"/>
              <w:rPr>
                <w:rFonts w:hint="eastAsia" w:ascii="宋体" w:hAnsi="宋体" w:eastAsia="宋体" w:cs="宋体"/>
              </w:rPr>
            </w:pPr>
          </w:p>
        </w:tc>
      </w:tr>
      <w:tr w14:paraId="03F1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6B6B0B69">
            <w:pPr>
              <w:jc w:val="center"/>
              <w:rPr>
                <w:rFonts w:hint="eastAsia" w:ascii="宋体" w:hAnsi="宋体" w:eastAsia="宋体" w:cs="宋体"/>
              </w:rPr>
            </w:pPr>
            <w:r>
              <w:rPr>
                <w:rFonts w:hint="eastAsia" w:ascii="宋体" w:hAnsi="宋体" w:eastAsia="宋体" w:cs="宋体"/>
              </w:rPr>
              <w:t>12</w:t>
            </w:r>
          </w:p>
        </w:tc>
        <w:tc>
          <w:tcPr>
            <w:tcW w:w="3826" w:type="dxa"/>
            <w:vAlign w:val="center"/>
          </w:tcPr>
          <w:p w14:paraId="04A1AB2B">
            <w:pPr>
              <w:jc w:val="center"/>
              <w:rPr>
                <w:rFonts w:hint="eastAsia" w:ascii="宋体" w:hAnsi="宋体" w:eastAsia="宋体" w:cs="宋体"/>
              </w:rPr>
            </w:pPr>
            <w:r>
              <w:rPr>
                <w:rFonts w:hint="eastAsia" w:ascii="宋体" w:hAnsi="宋体" w:eastAsia="宋体" w:cs="宋体"/>
              </w:rPr>
              <w:t>《火灾自动报警系统施工及验收标准》</w:t>
            </w:r>
          </w:p>
        </w:tc>
        <w:tc>
          <w:tcPr>
            <w:tcW w:w="2978" w:type="dxa"/>
            <w:vAlign w:val="center"/>
          </w:tcPr>
          <w:p w14:paraId="49303303">
            <w:pPr>
              <w:jc w:val="center"/>
              <w:rPr>
                <w:rFonts w:hint="eastAsia" w:ascii="宋体" w:hAnsi="宋体" w:eastAsia="宋体" w:cs="宋体"/>
              </w:rPr>
            </w:pPr>
            <w:r>
              <w:rPr>
                <w:rFonts w:hint="eastAsia" w:ascii="宋体" w:hAnsi="宋体" w:eastAsia="宋体" w:cs="宋体"/>
              </w:rPr>
              <w:t>GB50166-2019</w:t>
            </w:r>
          </w:p>
        </w:tc>
        <w:tc>
          <w:tcPr>
            <w:tcW w:w="958" w:type="dxa"/>
          </w:tcPr>
          <w:p w14:paraId="5921E23D">
            <w:pPr>
              <w:jc w:val="center"/>
              <w:rPr>
                <w:rFonts w:hint="eastAsia" w:ascii="宋体" w:hAnsi="宋体" w:eastAsia="宋体" w:cs="宋体"/>
              </w:rPr>
            </w:pPr>
          </w:p>
        </w:tc>
      </w:tr>
      <w:tr w14:paraId="7373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55F5A9DB">
            <w:pPr>
              <w:jc w:val="center"/>
              <w:rPr>
                <w:rFonts w:hint="eastAsia" w:ascii="宋体" w:hAnsi="宋体" w:eastAsia="宋体" w:cs="宋体"/>
              </w:rPr>
            </w:pPr>
            <w:r>
              <w:rPr>
                <w:rFonts w:hint="eastAsia" w:ascii="宋体" w:hAnsi="宋体" w:eastAsia="宋体" w:cs="宋体"/>
              </w:rPr>
              <w:t>13</w:t>
            </w:r>
          </w:p>
        </w:tc>
        <w:tc>
          <w:tcPr>
            <w:tcW w:w="3826" w:type="dxa"/>
            <w:vAlign w:val="center"/>
          </w:tcPr>
          <w:p w14:paraId="4C8225FA">
            <w:pPr>
              <w:jc w:val="center"/>
              <w:rPr>
                <w:rFonts w:hint="eastAsia" w:ascii="宋体" w:hAnsi="宋体" w:eastAsia="宋体" w:cs="宋体"/>
              </w:rPr>
            </w:pPr>
            <w:r>
              <w:rPr>
                <w:rFonts w:hint="eastAsia" w:ascii="宋体" w:hAnsi="宋体" w:eastAsia="宋体" w:cs="宋体"/>
              </w:rPr>
              <w:t>《气体灭火系统设计规范》</w:t>
            </w:r>
          </w:p>
        </w:tc>
        <w:tc>
          <w:tcPr>
            <w:tcW w:w="2978" w:type="dxa"/>
            <w:vAlign w:val="center"/>
          </w:tcPr>
          <w:p w14:paraId="37F7C57B">
            <w:pPr>
              <w:jc w:val="center"/>
              <w:rPr>
                <w:rFonts w:hint="eastAsia" w:ascii="宋体" w:hAnsi="宋体" w:eastAsia="宋体" w:cs="宋体"/>
              </w:rPr>
            </w:pPr>
            <w:r>
              <w:rPr>
                <w:rFonts w:hint="eastAsia" w:ascii="宋体" w:hAnsi="宋体" w:eastAsia="宋体" w:cs="宋体"/>
              </w:rPr>
              <w:t>GB50370-2005</w:t>
            </w:r>
          </w:p>
        </w:tc>
        <w:tc>
          <w:tcPr>
            <w:tcW w:w="958" w:type="dxa"/>
          </w:tcPr>
          <w:p w14:paraId="375FDB79">
            <w:pPr>
              <w:jc w:val="center"/>
              <w:rPr>
                <w:rFonts w:hint="eastAsia" w:ascii="宋体" w:hAnsi="宋体" w:eastAsia="宋体" w:cs="宋体"/>
              </w:rPr>
            </w:pPr>
          </w:p>
        </w:tc>
      </w:tr>
      <w:tr w14:paraId="42F1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2FCF063E">
            <w:pPr>
              <w:jc w:val="center"/>
              <w:rPr>
                <w:rFonts w:hint="eastAsia" w:ascii="宋体" w:hAnsi="宋体" w:eastAsia="宋体" w:cs="宋体"/>
              </w:rPr>
            </w:pPr>
            <w:r>
              <w:rPr>
                <w:rFonts w:hint="eastAsia" w:ascii="宋体" w:hAnsi="宋体" w:eastAsia="宋体" w:cs="宋体"/>
              </w:rPr>
              <w:t>14</w:t>
            </w:r>
          </w:p>
        </w:tc>
        <w:tc>
          <w:tcPr>
            <w:tcW w:w="3826" w:type="dxa"/>
            <w:vAlign w:val="center"/>
          </w:tcPr>
          <w:p w14:paraId="342F5091">
            <w:pPr>
              <w:jc w:val="center"/>
              <w:rPr>
                <w:rFonts w:hint="eastAsia" w:ascii="宋体" w:hAnsi="宋体" w:eastAsia="宋体" w:cs="宋体"/>
              </w:rPr>
            </w:pPr>
            <w:r>
              <w:rPr>
                <w:rFonts w:hint="eastAsia" w:ascii="宋体" w:hAnsi="宋体" w:eastAsia="宋体" w:cs="宋体"/>
              </w:rPr>
              <w:t>《气体灭火系统施工及验收规范》</w:t>
            </w:r>
          </w:p>
        </w:tc>
        <w:tc>
          <w:tcPr>
            <w:tcW w:w="2978" w:type="dxa"/>
            <w:vAlign w:val="center"/>
          </w:tcPr>
          <w:p w14:paraId="16328E90">
            <w:pPr>
              <w:jc w:val="center"/>
              <w:rPr>
                <w:rFonts w:hint="eastAsia" w:ascii="宋体" w:hAnsi="宋体" w:eastAsia="宋体" w:cs="宋体"/>
              </w:rPr>
            </w:pPr>
            <w:r>
              <w:rPr>
                <w:rFonts w:hint="eastAsia" w:ascii="宋体" w:hAnsi="宋体" w:eastAsia="宋体" w:cs="宋体"/>
              </w:rPr>
              <w:t>GB50263-2007</w:t>
            </w:r>
          </w:p>
        </w:tc>
        <w:tc>
          <w:tcPr>
            <w:tcW w:w="958" w:type="dxa"/>
          </w:tcPr>
          <w:p w14:paraId="2C93F385">
            <w:pPr>
              <w:jc w:val="center"/>
              <w:rPr>
                <w:rFonts w:hint="eastAsia" w:ascii="宋体" w:hAnsi="宋体" w:eastAsia="宋体" w:cs="宋体"/>
              </w:rPr>
            </w:pPr>
          </w:p>
        </w:tc>
      </w:tr>
      <w:tr w14:paraId="49EB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5825C6C4">
            <w:pPr>
              <w:jc w:val="center"/>
              <w:rPr>
                <w:rFonts w:hint="eastAsia" w:ascii="宋体" w:hAnsi="宋体" w:eastAsia="宋体" w:cs="宋体"/>
              </w:rPr>
            </w:pPr>
            <w:r>
              <w:rPr>
                <w:rFonts w:hint="eastAsia" w:ascii="宋体" w:hAnsi="宋体" w:eastAsia="宋体" w:cs="宋体"/>
              </w:rPr>
              <w:t>15</w:t>
            </w:r>
          </w:p>
        </w:tc>
        <w:tc>
          <w:tcPr>
            <w:tcW w:w="3826" w:type="dxa"/>
            <w:vAlign w:val="center"/>
          </w:tcPr>
          <w:p w14:paraId="3C473B59">
            <w:pPr>
              <w:jc w:val="center"/>
              <w:rPr>
                <w:rFonts w:hint="eastAsia" w:ascii="宋体" w:hAnsi="宋体" w:eastAsia="宋体" w:cs="宋体"/>
              </w:rPr>
            </w:pPr>
            <w:r>
              <w:rPr>
                <w:rFonts w:hint="eastAsia" w:ascii="宋体" w:hAnsi="宋体" w:eastAsia="宋体" w:cs="宋体"/>
              </w:rPr>
              <w:t>《自动喷水灭火系统设计规范》</w:t>
            </w:r>
          </w:p>
        </w:tc>
        <w:tc>
          <w:tcPr>
            <w:tcW w:w="2978" w:type="dxa"/>
            <w:vAlign w:val="center"/>
          </w:tcPr>
          <w:p w14:paraId="13BC9FA0">
            <w:pPr>
              <w:jc w:val="center"/>
              <w:rPr>
                <w:rFonts w:hint="eastAsia" w:ascii="宋体" w:hAnsi="宋体" w:eastAsia="宋体" w:cs="宋体"/>
              </w:rPr>
            </w:pPr>
            <w:r>
              <w:rPr>
                <w:rFonts w:hint="eastAsia" w:ascii="宋体" w:hAnsi="宋体" w:eastAsia="宋体" w:cs="宋体"/>
              </w:rPr>
              <w:t>GB50084-2017</w:t>
            </w:r>
          </w:p>
        </w:tc>
        <w:tc>
          <w:tcPr>
            <w:tcW w:w="958" w:type="dxa"/>
          </w:tcPr>
          <w:p w14:paraId="46446BE1">
            <w:pPr>
              <w:jc w:val="center"/>
              <w:rPr>
                <w:rFonts w:hint="eastAsia" w:ascii="宋体" w:hAnsi="宋体" w:eastAsia="宋体" w:cs="宋体"/>
              </w:rPr>
            </w:pPr>
          </w:p>
        </w:tc>
      </w:tr>
      <w:tr w14:paraId="11E5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tcPr>
          <w:p w14:paraId="6A4498AD">
            <w:pPr>
              <w:jc w:val="center"/>
              <w:rPr>
                <w:rFonts w:hint="eastAsia" w:ascii="宋体" w:hAnsi="宋体" w:eastAsia="宋体" w:cs="宋体"/>
              </w:rPr>
            </w:pPr>
            <w:r>
              <w:rPr>
                <w:rFonts w:hint="eastAsia" w:ascii="宋体" w:hAnsi="宋体" w:eastAsia="宋体" w:cs="宋体"/>
              </w:rPr>
              <w:t>16</w:t>
            </w:r>
          </w:p>
        </w:tc>
        <w:tc>
          <w:tcPr>
            <w:tcW w:w="3826" w:type="dxa"/>
            <w:vAlign w:val="center"/>
          </w:tcPr>
          <w:p w14:paraId="64A201D5">
            <w:pPr>
              <w:jc w:val="center"/>
              <w:rPr>
                <w:rFonts w:hint="eastAsia" w:ascii="宋体" w:hAnsi="宋体" w:eastAsia="宋体" w:cs="宋体"/>
              </w:rPr>
            </w:pPr>
            <w:r>
              <w:rPr>
                <w:rFonts w:hint="eastAsia" w:ascii="宋体" w:hAnsi="宋体" w:eastAsia="宋体" w:cs="宋体"/>
              </w:rPr>
              <w:t>《自动喷水灭火系统施工及验收规范》</w:t>
            </w:r>
          </w:p>
        </w:tc>
        <w:tc>
          <w:tcPr>
            <w:tcW w:w="2978" w:type="dxa"/>
            <w:vAlign w:val="center"/>
          </w:tcPr>
          <w:p w14:paraId="362D322E">
            <w:pPr>
              <w:jc w:val="center"/>
              <w:rPr>
                <w:rFonts w:hint="eastAsia" w:ascii="宋体" w:hAnsi="宋体" w:eastAsia="宋体" w:cs="宋体"/>
              </w:rPr>
            </w:pPr>
            <w:r>
              <w:rPr>
                <w:rFonts w:hint="eastAsia" w:ascii="宋体" w:hAnsi="宋体" w:eastAsia="宋体" w:cs="宋体"/>
              </w:rPr>
              <w:t>GB50261-2017</w:t>
            </w:r>
          </w:p>
        </w:tc>
        <w:tc>
          <w:tcPr>
            <w:tcW w:w="958" w:type="dxa"/>
          </w:tcPr>
          <w:p w14:paraId="7EEAD477">
            <w:pPr>
              <w:jc w:val="center"/>
              <w:rPr>
                <w:rFonts w:hint="eastAsia" w:ascii="宋体" w:hAnsi="宋体" w:eastAsia="宋体" w:cs="宋体"/>
              </w:rPr>
            </w:pPr>
          </w:p>
        </w:tc>
      </w:tr>
    </w:tbl>
    <w:p w14:paraId="441B7581">
      <w:pPr>
        <w:rPr>
          <w:rFonts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6C77AE47">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7"/>
    </w:p>
    <w:p w14:paraId="4665C085">
      <w:pPr>
        <w:rPr>
          <w:rFonts w:hint="eastAsia"/>
        </w:rPr>
      </w:pPr>
    </w:p>
    <w:p w14:paraId="4897895B">
      <w:pPr>
        <w:keepNext/>
        <w:keepLines/>
        <w:spacing w:line="360" w:lineRule="auto"/>
        <w:jc w:val="center"/>
        <w:outlineLvl w:val="2"/>
        <w:rPr>
          <w:rFonts w:hint="eastAsia" w:ascii="宋体" w:hAnsi="宋体" w:eastAsia="宋体" w:cs="宋体"/>
          <w:b/>
          <w:bCs/>
          <w:sz w:val="24"/>
          <w:szCs w:val="32"/>
        </w:rPr>
      </w:pPr>
      <w:bookmarkStart w:id="38" w:name="_Toc169605882"/>
      <w:r>
        <w:rPr>
          <w:rFonts w:hint="eastAsia" w:ascii="宋体" w:hAnsi="宋体" w:eastAsia="宋体" w:cs="宋体"/>
          <w:b/>
          <w:bCs/>
          <w:sz w:val="24"/>
          <w:szCs w:val="32"/>
        </w:rPr>
        <w:t>第一节  供货范围</w:t>
      </w:r>
      <w:bookmarkEnd w:id="38"/>
    </w:p>
    <w:p w14:paraId="787D3621">
      <w:pPr>
        <w:spacing w:line="420" w:lineRule="exact"/>
        <w:ind w:firstLine="482" w:firstLineChars="200"/>
        <w:outlineLvl w:val="3"/>
        <w:rPr>
          <w:rFonts w:hint="eastAsia" w:ascii="宋体" w:hAnsi="宋体" w:eastAsia="宋体" w:cs="宋体"/>
          <w:color w:val="000000"/>
          <w:sz w:val="24"/>
          <w:szCs w:val="24"/>
        </w:rPr>
      </w:pPr>
      <w:r>
        <w:rPr>
          <w:rFonts w:hint="eastAsia" w:ascii="宋体" w:hAnsi="宋体" w:eastAsia="宋体" w:cs="宋体"/>
          <w:b/>
          <w:bCs/>
          <w:sz w:val="24"/>
          <w:szCs w:val="24"/>
        </w:rPr>
        <w:t>一、供货范围</w:t>
      </w:r>
      <w:r>
        <w:rPr>
          <w:rFonts w:hint="eastAsia" w:ascii="宋体" w:hAnsi="宋体" w:eastAsia="宋体" w:cs="宋体"/>
          <w:color w:val="000000"/>
          <w:sz w:val="24"/>
          <w:szCs w:val="24"/>
        </w:rPr>
        <w:t>（按照组成项目主要构成一览表的所有最小单元逐一列示，要涵盖培训等内容）</w:t>
      </w:r>
    </w:p>
    <w:tbl>
      <w:tblPr>
        <w:tblStyle w:val="42"/>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2736"/>
        <w:gridCol w:w="3449"/>
        <w:gridCol w:w="456"/>
        <w:gridCol w:w="816"/>
      </w:tblGrid>
      <w:tr w14:paraId="0188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noWrap w:val="0"/>
            <w:vAlign w:val="center"/>
          </w:tcPr>
          <w:p w14:paraId="032DE7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序号</w:t>
            </w:r>
          </w:p>
        </w:tc>
        <w:tc>
          <w:tcPr>
            <w:tcW w:w="2736" w:type="dxa"/>
            <w:noWrap w:val="0"/>
            <w:vAlign w:val="center"/>
          </w:tcPr>
          <w:p w14:paraId="0A1B95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名称</w:t>
            </w:r>
          </w:p>
        </w:tc>
        <w:tc>
          <w:tcPr>
            <w:tcW w:w="3449" w:type="dxa"/>
            <w:noWrap w:val="0"/>
            <w:vAlign w:val="center"/>
          </w:tcPr>
          <w:p w14:paraId="1B53F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型号规格</w:t>
            </w:r>
          </w:p>
        </w:tc>
        <w:tc>
          <w:tcPr>
            <w:tcW w:w="456" w:type="dxa"/>
            <w:noWrap w:val="0"/>
            <w:vAlign w:val="center"/>
          </w:tcPr>
          <w:p w14:paraId="6BF3B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单位</w:t>
            </w:r>
          </w:p>
        </w:tc>
        <w:tc>
          <w:tcPr>
            <w:tcW w:w="816" w:type="dxa"/>
            <w:noWrap w:val="0"/>
            <w:vAlign w:val="center"/>
          </w:tcPr>
          <w:p w14:paraId="16451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数量</w:t>
            </w:r>
          </w:p>
        </w:tc>
      </w:tr>
      <w:tr w14:paraId="2620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noWrap w:val="0"/>
            <w:vAlign w:val="center"/>
          </w:tcPr>
          <w:p w14:paraId="20F4181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2736" w:type="dxa"/>
            <w:noWrap w:val="0"/>
            <w:vAlign w:val="center"/>
          </w:tcPr>
          <w:p w14:paraId="283A59C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消火栓报警按钮</w:t>
            </w:r>
          </w:p>
        </w:tc>
        <w:tc>
          <w:tcPr>
            <w:tcW w:w="3449" w:type="dxa"/>
            <w:noWrap w:val="0"/>
            <w:vAlign w:val="center"/>
          </w:tcPr>
          <w:p w14:paraId="0C9C667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7E83E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54F06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368</w:t>
            </w:r>
          </w:p>
        </w:tc>
      </w:tr>
      <w:tr w14:paraId="40D4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noWrap w:val="0"/>
            <w:vAlign w:val="center"/>
          </w:tcPr>
          <w:p w14:paraId="2ADF85C0">
            <w:pPr>
              <w:keepNext w:val="0"/>
              <w:keepLines w:val="0"/>
              <w:widowControl/>
              <w:suppressLineNumbers w:val="0"/>
              <w:jc w:val="center"/>
              <w:textAlignment w:val="center"/>
              <w:rPr>
                <w:rFonts w:hint="default"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2736" w:type="dxa"/>
            <w:noWrap w:val="0"/>
            <w:vAlign w:val="center"/>
          </w:tcPr>
          <w:p w14:paraId="7CF7E90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手动报警按钮</w:t>
            </w:r>
          </w:p>
        </w:tc>
        <w:tc>
          <w:tcPr>
            <w:tcW w:w="3449" w:type="dxa"/>
            <w:noWrap w:val="0"/>
            <w:vAlign w:val="center"/>
          </w:tcPr>
          <w:p w14:paraId="43206B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6DB4B2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3283F7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184</w:t>
            </w:r>
          </w:p>
        </w:tc>
      </w:tr>
      <w:tr w14:paraId="09E6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43" w:type="dxa"/>
            <w:noWrap w:val="0"/>
            <w:vAlign w:val="center"/>
          </w:tcPr>
          <w:p w14:paraId="683950F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w:t>
            </w:r>
          </w:p>
        </w:tc>
        <w:tc>
          <w:tcPr>
            <w:tcW w:w="2736" w:type="dxa"/>
            <w:noWrap w:val="0"/>
            <w:vAlign w:val="center"/>
          </w:tcPr>
          <w:p w14:paraId="4757E3A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火灾声光报警器</w:t>
            </w:r>
          </w:p>
        </w:tc>
        <w:tc>
          <w:tcPr>
            <w:tcW w:w="3449" w:type="dxa"/>
            <w:noWrap w:val="0"/>
            <w:vAlign w:val="center"/>
          </w:tcPr>
          <w:p w14:paraId="105A9F59">
            <w:pPr>
              <w:keepNext w:val="0"/>
              <w:keepLines w:val="0"/>
              <w:widowControl/>
              <w:suppressLineNumbers w:val="0"/>
              <w:jc w:val="center"/>
              <w:textAlignment w:val="center"/>
              <w:rPr>
                <w:rFonts w:hint="eastAsia" w:ascii="宋体" w:hAnsi="宋体" w:eastAsia="宋体" w:cs="宋体"/>
                <w:kern w:val="2"/>
                <w:sz w:val="24"/>
                <w:highlight w:val="none"/>
                <w:lang w:val="en-US" w:eastAsia="zh-CN" w:bidi="ar-SA"/>
              </w:rPr>
            </w:pPr>
            <w:r>
              <w:rPr>
                <w:rFonts w:hint="eastAsia" w:ascii="宋体" w:hAnsi="宋体" w:eastAsia="宋体" w:cs="宋体"/>
              </w:rPr>
              <w:t>见第二章技术要求</w:t>
            </w:r>
          </w:p>
        </w:tc>
        <w:tc>
          <w:tcPr>
            <w:tcW w:w="456" w:type="dxa"/>
            <w:noWrap w:val="0"/>
            <w:vAlign w:val="center"/>
          </w:tcPr>
          <w:p w14:paraId="10302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套</w:t>
            </w:r>
          </w:p>
        </w:tc>
        <w:tc>
          <w:tcPr>
            <w:tcW w:w="816" w:type="dxa"/>
            <w:noWrap w:val="0"/>
            <w:vAlign w:val="center"/>
          </w:tcPr>
          <w:p w14:paraId="2BCBE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highlight w:val="none"/>
                <w:lang w:val="en-US" w:eastAsia="zh-CN" w:bidi="ar-SA"/>
              </w:rPr>
            </w:pPr>
            <w:r>
              <w:rPr>
                <w:rFonts w:hint="eastAsia" w:ascii="宋体" w:hAnsi="宋体" w:eastAsia="宋体" w:cs="宋体"/>
                <w:kern w:val="2"/>
                <w:sz w:val="24"/>
                <w:highlight w:val="none"/>
                <w:lang w:val="en-US" w:eastAsia="zh-CN" w:bidi="ar-SA"/>
              </w:rPr>
              <w:t>184</w:t>
            </w:r>
          </w:p>
        </w:tc>
      </w:tr>
      <w:tr w14:paraId="4857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shd w:val="clear" w:color="auto" w:fill="auto"/>
            <w:noWrap w:val="0"/>
            <w:vAlign w:val="center"/>
          </w:tcPr>
          <w:p w14:paraId="35037E5D">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2736" w:type="dxa"/>
            <w:noWrap w:val="0"/>
            <w:vAlign w:val="center"/>
          </w:tcPr>
          <w:p w14:paraId="3635A85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点型光电感烟火灾探测器（防爆型）</w:t>
            </w:r>
          </w:p>
        </w:tc>
        <w:tc>
          <w:tcPr>
            <w:tcW w:w="3449" w:type="dxa"/>
            <w:noWrap w:val="0"/>
            <w:vAlign w:val="center"/>
          </w:tcPr>
          <w:p w14:paraId="6317C53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15E6EA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5C286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48</w:t>
            </w:r>
          </w:p>
        </w:tc>
      </w:tr>
      <w:tr w14:paraId="08B0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shd w:val="clear" w:color="auto" w:fill="auto"/>
            <w:noWrap w:val="0"/>
            <w:vAlign w:val="center"/>
          </w:tcPr>
          <w:p w14:paraId="04C9F659">
            <w:pPr>
              <w:keepNext w:val="0"/>
              <w:keepLines w:val="0"/>
              <w:widowControl/>
              <w:suppressLineNumbers w:val="0"/>
              <w:jc w:val="center"/>
              <w:textAlignment w:val="center"/>
              <w:rPr>
                <w:rFonts w:hint="default"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w:t>
            </w:r>
          </w:p>
        </w:tc>
        <w:tc>
          <w:tcPr>
            <w:tcW w:w="2736" w:type="dxa"/>
            <w:noWrap w:val="0"/>
            <w:vAlign w:val="center"/>
          </w:tcPr>
          <w:p w14:paraId="07A8F7E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点型红外火焰探测器</w:t>
            </w:r>
          </w:p>
        </w:tc>
        <w:tc>
          <w:tcPr>
            <w:tcW w:w="3449" w:type="dxa"/>
            <w:noWrap w:val="0"/>
            <w:vAlign w:val="center"/>
          </w:tcPr>
          <w:p w14:paraId="276E45B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2A8A6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3D60E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96</w:t>
            </w:r>
          </w:p>
        </w:tc>
      </w:tr>
      <w:tr w14:paraId="12C1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shd w:val="clear" w:color="auto" w:fill="auto"/>
            <w:noWrap w:val="0"/>
            <w:vAlign w:val="center"/>
          </w:tcPr>
          <w:p w14:paraId="4DFDA681">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2736" w:type="dxa"/>
            <w:noWrap w:val="0"/>
            <w:vAlign w:val="center"/>
          </w:tcPr>
          <w:p w14:paraId="01C776D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主机报警区域机</w:t>
            </w:r>
          </w:p>
        </w:tc>
        <w:tc>
          <w:tcPr>
            <w:tcW w:w="3449" w:type="dxa"/>
            <w:noWrap w:val="0"/>
            <w:vAlign w:val="center"/>
          </w:tcPr>
          <w:p w14:paraId="47F731E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5A4DA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75D790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5</w:t>
            </w:r>
          </w:p>
        </w:tc>
      </w:tr>
      <w:tr w14:paraId="1AE6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shd w:val="clear" w:color="auto" w:fill="auto"/>
            <w:noWrap w:val="0"/>
            <w:vAlign w:val="center"/>
          </w:tcPr>
          <w:p w14:paraId="749D24BB">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2736" w:type="dxa"/>
            <w:noWrap w:val="0"/>
            <w:vAlign w:val="center"/>
          </w:tcPr>
          <w:p w14:paraId="79840B5E">
            <w:pPr>
              <w:keepNext w:val="0"/>
              <w:keepLines w:val="0"/>
              <w:widowControl/>
              <w:suppressLineNumbers w:val="0"/>
              <w:jc w:val="center"/>
              <w:textAlignment w:val="center"/>
              <w:rPr>
                <w:rFonts w:hint="eastAsia" w:ascii="宋体" w:hAnsi="宋体" w:eastAsia="宋体" w:cs="宋体"/>
                <w:kern w:val="2"/>
                <w:sz w:val="24"/>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点型感温火灾探测器（防爆型）</w:t>
            </w:r>
          </w:p>
        </w:tc>
        <w:tc>
          <w:tcPr>
            <w:tcW w:w="3449" w:type="dxa"/>
            <w:noWrap w:val="0"/>
            <w:vAlign w:val="center"/>
          </w:tcPr>
          <w:p w14:paraId="3D006E62">
            <w:pPr>
              <w:keepNext w:val="0"/>
              <w:keepLines w:val="0"/>
              <w:widowControl/>
              <w:suppressLineNumbers w:val="0"/>
              <w:jc w:val="center"/>
              <w:textAlignment w:val="center"/>
              <w:rPr>
                <w:rFonts w:hint="eastAsia" w:ascii="宋体" w:hAnsi="宋体" w:eastAsia="宋体" w:cs="宋体"/>
                <w:kern w:val="2"/>
                <w:sz w:val="24"/>
                <w:highlight w:val="none"/>
                <w:lang w:val="en-US" w:eastAsia="zh-CN" w:bidi="ar-SA"/>
              </w:rPr>
            </w:pPr>
            <w:r>
              <w:rPr>
                <w:rFonts w:hint="eastAsia" w:ascii="宋体" w:hAnsi="宋体" w:eastAsia="宋体" w:cs="宋体"/>
              </w:rPr>
              <w:t>见第二章技术要求</w:t>
            </w:r>
          </w:p>
        </w:tc>
        <w:tc>
          <w:tcPr>
            <w:tcW w:w="456" w:type="dxa"/>
            <w:noWrap w:val="0"/>
            <w:vAlign w:val="center"/>
          </w:tcPr>
          <w:p w14:paraId="20F28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套</w:t>
            </w:r>
          </w:p>
        </w:tc>
        <w:tc>
          <w:tcPr>
            <w:tcW w:w="816" w:type="dxa"/>
            <w:noWrap w:val="0"/>
            <w:vAlign w:val="center"/>
          </w:tcPr>
          <w:p w14:paraId="618FC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4"/>
                <w:highlight w:val="none"/>
                <w:lang w:val="en-US" w:eastAsia="zh-CN" w:bidi="ar-SA"/>
              </w:rPr>
            </w:pPr>
            <w:r>
              <w:rPr>
                <w:rFonts w:hint="eastAsia" w:ascii="宋体" w:hAnsi="宋体" w:eastAsia="宋体" w:cs="宋体"/>
                <w:highlight w:val="none"/>
                <w:lang w:val="en-US" w:eastAsia="zh-CN"/>
              </w:rPr>
              <w:t>20</w:t>
            </w:r>
          </w:p>
        </w:tc>
      </w:tr>
      <w:tr w14:paraId="2D91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shd w:val="clear" w:color="auto" w:fill="auto"/>
            <w:noWrap w:val="0"/>
            <w:vAlign w:val="center"/>
          </w:tcPr>
          <w:p w14:paraId="4CE02544">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2736" w:type="dxa"/>
            <w:noWrap w:val="0"/>
            <w:vAlign w:val="center"/>
          </w:tcPr>
          <w:p w14:paraId="7A9F5E6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用户信息传输装置</w:t>
            </w:r>
          </w:p>
        </w:tc>
        <w:tc>
          <w:tcPr>
            <w:tcW w:w="3449" w:type="dxa"/>
            <w:noWrap w:val="0"/>
            <w:vAlign w:val="center"/>
          </w:tcPr>
          <w:p w14:paraId="498C061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1A0BCB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5FFB2A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1CCE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943" w:type="dxa"/>
            <w:shd w:val="clear" w:color="auto" w:fill="auto"/>
            <w:noWrap w:val="0"/>
            <w:vAlign w:val="center"/>
          </w:tcPr>
          <w:p w14:paraId="27558B9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2736" w:type="dxa"/>
            <w:noWrap w:val="0"/>
            <w:vAlign w:val="center"/>
          </w:tcPr>
          <w:p w14:paraId="5B4FBBA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图形显示装置</w:t>
            </w:r>
          </w:p>
        </w:tc>
        <w:tc>
          <w:tcPr>
            <w:tcW w:w="3449" w:type="dxa"/>
            <w:noWrap w:val="0"/>
            <w:vAlign w:val="center"/>
          </w:tcPr>
          <w:p w14:paraId="01C819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3F0EF5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套</w:t>
            </w:r>
          </w:p>
        </w:tc>
        <w:tc>
          <w:tcPr>
            <w:tcW w:w="816" w:type="dxa"/>
            <w:shd w:val="clear" w:color="auto" w:fill="auto"/>
            <w:noWrap w:val="0"/>
            <w:vAlign w:val="center"/>
          </w:tcPr>
          <w:p w14:paraId="656F7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kern w:val="2"/>
                <w:sz w:val="21"/>
                <w:szCs w:val="22"/>
                <w:highlight w:val="none"/>
                <w:lang w:val="en-US" w:eastAsia="zh-CN" w:bidi="ar-SA"/>
              </w:rPr>
            </w:pPr>
            <w:r>
              <w:rPr>
                <w:rFonts w:hint="eastAsia" w:ascii="宋体" w:hAnsi="宋体" w:eastAsia="宋体" w:cs="宋体"/>
                <w:highlight w:val="none"/>
                <w:lang w:val="en-US" w:eastAsia="zh-CN"/>
              </w:rPr>
              <w:t>1</w:t>
            </w:r>
          </w:p>
        </w:tc>
      </w:tr>
      <w:tr w14:paraId="560E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943" w:type="dxa"/>
            <w:shd w:val="clear" w:color="auto" w:fill="auto"/>
            <w:noWrap w:val="0"/>
            <w:vAlign w:val="center"/>
          </w:tcPr>
          <w:p w14:paraId="17E9FADA">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736" w:type="dxa"/>
            <w:noWrap w:val="0"/>
            <w:vAlign w:val="center"/>
          </w:tcPr>
          <w:p w14:paraId="40F4B49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输入/输出模块</w:t>
            </w:r>
          </w:p>
        </w:tc>
        <w:tc>
          <w:tcPr>
            <w:tcW w:w="3449" w:type="dxa"/>
            <w:noWrap w:val="0"/>
            <w:vAlign w:val="center"/>
          </w:tcPr>
          <w:p w14:paraId="0C3974F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5721E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3C7BA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103</w:t>
            </w:r>
          </w:p>
        </w:tc>
      </w:tr>
      <w:tr w14:paraId="4A763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DAC9A7F">
            <w:pPr>
              <w:keepNext w:val="0"/>
              <w:keepLines w:val="0"/>
              <w:widowControl/>
              <w:suppressLineNumbers w:val="0"/>
              <w:jc w:val="center"/>
              <w:textAlignment w:val="center"/>
              <w:rPr>
                <w:rFonts w:hint="eastAsia" w:ascii="宋体" w:hAnsi="宋体" w:eastAsia="宋体" w:cs="宋体"/>
                <w:kern w:val="2"/>
                <w:sz w:val="21"/>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11</w:t>
            </w:r>
          </w:p>
        </w:tc>
        <w:tc>
          <w:tcPr>
            <w:tcW w:w="2736" w:type="dxa"/>
            <w:noWrap w:val="0"/>
            <w:vAlign w:val="center"/>
          </w:tcPr>
          <w:p w14:paraId="08E00CE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防爆控制箱</w:t>
            </w:r>
          </w:p>
        </w:tc>
        <w:tc>
          <w:tcPr>
            <w:tcW w:w="3449" w:type="dxa"/>
            <w:noWrap w:val="0"/>
            <w:vAlign w:val="center"/>
          </w:tcPr>
          <w:p w14:paraId="037B9A3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rPr>
              <w:t>见第二章技术要求</w:t>
            </w:r>
          </w:p>
        </w:tc>
        <w:tc>
          <w:tcPr>
            <w:tcW w:w="456" w:type="dxa"/>
            <w:noWrap w:val="0"/>
            <w:vAlign w:val="center"/>
          </w:tcPr>
          <w:p w14:paraId="24A40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套</w:t>
            </w:r>
          </w:p>
        </w:tc>
        <w:tc>
          <w:tcPr>
            <w:tcW w:w="816" w:type="dxa"/>
            <w:noWrap w:val="0"/>
            <w:vAlign w:val="center"/>
          </w:tcPr>
          <w:p w14:paraId="0863E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16</w:t>
            </w:r>
          </w:p>
        </w:tc>
      </w:tr>
      <w:tr w14:paraId="15F0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5C2ABB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736" w:type="dxa"/>
            <w:noWrap w:val="0"/>
            <w:vAlign w:val="center"/>
          </w:tcPr>
          <w:p w14:paraId="02FBA58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墙体拆除</w:t>
            </w:r>
          </w:p>
        </w:tc>
        <w:tc>
          <w:tcPr>
            <w:tcW w:w="3449" w:type="dxa"/>
            <w:noWrap w:val="0"/>
            <w:vAlign w:val="center"/>
          </w:tcPr>
          <w:p w14:paraId="5D47242F">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noWrap w:val="0"/>
            <w:vAlign w:val="center"/>
          </w:tcPr>
          <w:p w14:paraId="4A688F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面</w:t>
            </w:r>
          </w:p>
        </w:tc>
        <w:tc>
          <w:tcPr>
            <w:tcW w:w="816" w:type="dxa"/>
            <w:noWrap w:val="0"/>
            <w:vAlign w:val="center"/>
          </w:tcPr>
          <w:p w14:paraId="04D669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1</w:t>
            </w:r>
          </w:p>
        </w:tc>
      </w:tr>
      <w:tr w14:paraId="798A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723191E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13</w:t>
            </w:r>
          </w:p>
        </w:tc>
        <w:tc>
          <w:tcPr>
            <w:tcW w:w="2736" w:type="dxa"/>
            <w:noWrap w:val="0"/>
            <w:vAlign w:val="center"/>
          </w:tcPr>
          <w:p w14:paraId="4B76AD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全钢抗静电地板</w:t>
            </w:r>
          </w:p>
        </w:tc>
        <w:tc>
          <w:tcPr>
            <w:tcW w:w="3449" w:type="dxa"/>
            <w:noWrap w:val="0"/>
            <w:vAlign w:val="center"/>
          </w:tcPr>
          <w:p w14:paraId="3C20AB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4259B82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w:t>
            </w:r>
          </w:p>
        </w:tc>
        <w:tc>
          <w:tcPr>
            <w:tcW w:w="816" w:type="dxa"/>
            <w:noWrap w:val="0"/>
            <w:vAlign w:val="center"/>
          </w:tcPr>
          <w:p w14:paraId="39614BD7">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104</w:t>
            </w:r>
          </w:p>
        </w:tc>
      </w:tr>
      <w:tr w14:paraId="208A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4898EA0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14</w:t>
            </w:r>
          </w:p>
        </w:tc>
        <w:tc>
          <w:tcPr>
            <w:tcW w:w="2736" w:type="dxa"/>
            <w:noWrap w:val="0"/>
            <w:vAlign w:val="center"/>
          </w:tcPr>
          <w:p w14:paraId="2428FD3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微孔铝合金天棚</w:t>
            </w:r>
          </w:p>
        </w:tc>
        <w:tc>
          <w:tcPr>
            <w:tcW w:w="3449" w:type="dxa"/>
            <w:noWrap w:val="0"/>
            <w:vAlign w:val="center"/>
          </w:tcPr>
          <w:p w14:paraId="57815DC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16FF8FF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m2</w:t>
            </w:r>
          </w:p>
        </w:tc>
        <w:tc>
          <w:tcPr>
            <w:tcW w:w="816" w:type="dxa"/>
            <w:noWrap w:val="0"/>
            <w:vAlign w:val="center"/>
          </w:tcPr>
          <w:p w14:paraId="38F5A0A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104</w:t>
            </w:r>
          </w:p>
        </w:tc>
      </w:tr>
      <w:tr w14:paraId="7384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5760FA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15</w:t>
            </w:r>
          </w:p>
        </w:tc>
        <w:tc>
          <w:tcPr>
            <w:tcW w:w="2736" w:type="dxa"/>
            <w:noWrap w:val="0"/>
            <w:vAlign w:val="center"/>
          </w:tcPr>
          <w:p w14:paraId="46BDBC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甲级钢质防火门</w:t>
            </w:r>
          </w:p>
        </w:tc>
        <w:tc>
          <w:tcPr>
            <w:tcW w:w="3449" w:type="dxa"/>
            <w:noWrap w:val="0"/>
            <w:vAlign w:val="center"/>
          </w:tcPr>
          <w:p w14:paraId="7C8506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619D337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樘</w:t>
            </w:r>
          </w:p>
        </w:tc>
        <w:tc>
          <w:tcPr>
            <w:tcW w:w="816" w:type="dxa"/>
            <w:noWrap w:val="0"/>
            <w:vAlign w:val="center"/>
          </w:tcPr>
          <w:p w14:paraId="681FDC1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15F6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D6A0C8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16</w:t>
            </w:r>
          </w:p>
        </w:tc>
        <w:tc>
          <w:tcPr>
            <w:tcW w:w="2736" w:type="dxa"/>
            <w:noWrap w:val="0"/>
            <w:vAlign w:val="center"/>
          </w:tcPr>
          <w:p w14:paraId="189345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闭门器</w:t>
            </w:r>
          </w:p>
        </w:tc>
        <w:tc>
          <w:tcPr>
            <w:tcW w:w="3449" w:type="dxa"/>
            <w:noWrap w:val="0"/>
            <w:vAlign w:val="center"/>
          </w:tcPr>
          <w:p w14:paraId="29C6722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62AE8F7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0EBDDFF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60E1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39AC69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17</w:t>
            </w:r>
          </w:p>
        </w:tc>
        <w:tc>
          <w:tcPr>
            <w:tcW w:w="2736" w:type="dxa"/>
            <w:noWrap w:val="0"/>
            <w:vAlign w:val="center"/>
          </w:tcPr>
          <w:p w14:paraId="3ED471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电子驱鼠仪</w:t>
            </w:r>
          </w:p>
        </w:tc>
        <w:tc>
          <w:tcPr>
            <w:tcW w:w="3449" w:type="dxa"/>
            <w:noWrap w:val="0"/>
            <w:vAlign w:val="center"/>
          </w:tcPr>
          <w:p w14:paraId="1A4C07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20D0708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3164E3D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074C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674E79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18</w:t>
            </w:r>
          </w:p>
        </w:tc>
        <w:tc>
          <w:tcPr>
            <w:tcW w:w="2736" w:type="dxa"/>
            <w:noWrap w:val="0"/>
            <w:vAlign w:val="center"/>
          </w:tcPr>
          <w:p w14:paraId="3AB1CB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动力配电柜</w:t>
            </w:r>
          </w:p>
        </w:tc>
        <w:tc>
          <w:tcPr>
            <w:tcW w:w="3449" w:type="dxa"/>
            <w:noWrap w:val="0"/>
            <w:vAlign w:val="center"/>
          </w:tcPr>
          <w:p w14:paraId="1FB22F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59D1FBC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noWrap w:val="0"/>
            <w:vAlign w:val="center"/>
          </w:tcPr>
          <w:p w14:paraId="670DC99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08ED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4A1BD08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19</w:t>
            </w:r>
          </w:p>
        </w:tc>
        <w:tc>
          <w:tcPr>
            <w:tcW w:w="2736" w:type="dxa"/>
            <w:noWrap w:val="0"/>
            <w:vAlign w:val="center"/>
          </w:tcPr>
          <w:p w14:paraId="2E2AE87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UPS电源</w:t>
            </w:r>
          </w:p>
        </w:tc>
        <w:tc>
          <w:tcPr>
            <w:tcW w:w="3449" w:type="dxa"/>
            <w:noWrap w:val="0"/>
            <w:vAlign w:val="center"/>
          </w:tcPr>
          <w:p w14:paraId="6F89D2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2DA10CF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noWrap w:val="0"/>
            <w:vAlign w:val="center"/>
          </w:tcPr>
          <w:p w14:paraId="4F80DBF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040F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52C8A8D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20</w:t>
            </w:r>
          </w:p>
        </w:tc>
        <w:tc>
          <w:tcPr>
            <w:tcW w:w="2736" w:type="dxa"/>
            <w:noWrap w:val="0"/>
            <w:vAlign w:val="center"/>
          </w:tcPr>
          <w:p w14:paraId="03D106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蓄电池</w:t>
            </w:r>
          </w:p>
        </w:tc>
        <w:tc>
          <w:tcPr>
            <w:tcW w:w="3449" w:type="dxa"/>
            <w:noWrap w:val="0"/>
            <w:vAlign w:val="center"/>
          </w:tcPr>
          <w:p w14:paraId="46FB07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228C73D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节</w:t>
            </w:r>
          </w:p>
        </w:tc>
        <w:tc>
          <w:tcPr>
            <w:tcW w:w="816" w:type="dxa"/>
            <w:noWrap w:val="0"/>
            <w:vAlign w:val="center"/>
          </w:tcPr>
          <w:p w14:paraId="4D96742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32</w:t>
            </w:r>
          </w:p>
        </w:tc>
      </w:tr>
      <w:tr w14:paraId="7285D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7EF6A2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21</w:t>
            </w:r>
          </w:p>
        </w:tc>
        <w:tc>
          <w:tcPr>
            <w:tcW w:w="2736" w:type="dxa"/>
            <w:noWrap w:val="0"/>
            <w:vAlign w:val="center"/>
          </w:tcPr>
          <w:p w14:paraId="35AE7B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电池柜</w:t>
            </w:r>
          </w:p>
        </w:tc>
        <w:tc>
          <w:tcPr>
            <w:tcW w:w="3449" w:type="dxa"/>
            <w:noWrap w:val="0"/>
            <w:vAlign w:val="center"/>
          </w:tcPr>
          <w:p w14:paraId="1AF33B2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3E75143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50A3211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399A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1E450D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22</w:t>
            </w:r>
          </w:p>
        </w:tc>
        <w:tc>
          <w:tcPr>
            <w:tcW w:w="2736" w:type="dxa"/>
            <w:noWrap w:val="0"/>
            <w:vAlign w:val="center"/>
          </w:tcPr>
          <w:p w14:paraId="10949C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LED超薄透镜平板灯</w:t>
            </w:r>
          </w:p>
        </w:tc>
        <w:tc>
          <w:tcPr>
            <w:tcW w:w="3449" w:type="dxa"/>
            <w:noWrap w:val="0"/>
            <w:vAlign w:val="center"/>
          </w:tcPr>
          <w:p w14:paraId="72DD57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46CA738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37FEC56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12</w:t>
            </w:r>
          </w:p>
        </w:tc>
      </w:tr>
      <w:tr w14:paraId="73DB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5C3A1BE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23</w:t>
            </w:r>
          </w:p>
        </w:tc>
        <w:tc>
          <w:tcPr>
            <w:tcW w:w="2736" w:type="dxa"/>
            <w:noWrap w:val="0"/>
            <w:vAlign w:val="center"/>
          </w:tcPr>
          <w:p w14:paraId="1BFFE9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灯具开关</w:t>
            </w:r>
          </w:p>
        </w:tc>
        <w:tc>
          <w:tcPr>
            <w:tcW w:w="3449" w:type="dxa"/>
            <w:noWrap w:val="0"/>
            <w:vAlign w:val="center"/>
          </w:tcPr>
          <w:p w14:paraId="16DEF21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20A4B95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58B2CC7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2033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51FAD55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24</w:t>
            </w:r>
          </w:p>
        </w:tc>
        <w:tc>
          <w:tcPr>
            <w:tcW w:w="2736" w:type="dxa"/>
            <w:noWrap w:val="0"/>
            <w:vAlign w:val="center"/>
          </w:tcPr>
          <w:p w14:paraId="3DBFA7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墙体插座</w:t>
            </w:r>
          </w:p>
        </w:tc>
        <w:tc>
          <w:tcPr>
            <w:tcW w:w="3449" w:type="dxa"/>
            <w:noWrap w:val="0"/>
            <w:vAlign w:val="center"/>
          </w:tcPr>
          <w:p w14:paraId="16714F5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0DE9195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noWrap w:val="0"/>
            <w:vAlign w:val="center"/>
          </w:tcPr>
          <w:p w14:paraId="0803798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6</w:t>
            </w:r>
          </w:p>
        </w:tc>
      </w:tr>
      <w:tr w14:paraId="3A34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C7DBDB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25</w:t>
            </w:r>
          </w:p>
        </w:tc>
        <w:tc>
          <w:tcPr>
            <w:tcW w:w="2736" w:type="dxa"/>
            <w:noWrap w:val="0"/>
            <w:vAlign w:val="center"/>
          </w:tcPr>
          <w:p w14:paraId="31100F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插座电线</w:t>
            </w:r>
          </w:p>
        </w:tc>
        <w:tc>
          <w:tcPr>
            <w:tcW w:w="3449" w:type="dxa"/>
            <w:noWrap w:val="0"/>
            <w:vAlign w:val="center"/>
          </w:tcPr>
          <w:p w14:paraId="3357C26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noWrap w:val="0"/>
            <w:vAlign w:val="center"/>
          </w:tcPr>
          <w:p w14:paraId="481B69B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noWrap w:val="0"/>
            <w:vAlign w:val="center"/>
          </w:tcPr>
          <w:p w14:paraId="0AB1E47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200</w:t>
            </w:r>
          </w:p>
        </w:tc>
      </w:tr>
      <w:tr w14:paraId="102C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19F7E0A">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26</w:t>
            </w:r>
          </w:p>
        </w:tc>
        <w:tc>
          <w:tcPr>
            <w:tcW w:w="2736" w:type="dxa"/>
            <w:noWrap w:val="0"/>
            <w:vAlign w:val="center"/>
          </w:tcPr>
          <w:p w14:paraId="2186698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安全出口</w:t>
            </w:r>
          </w:p>
        </w:tc>
        <w:tc>
          <w:tcPr>
            <w:tcW w:w="3449" w:type="dxa"/>
            <w:shd w:val="clear" w:color="auto" w:fill="auto"/>
            <w:noWrap w:val="0"/>
            <w:vAlign w:val="center"/>
          </w:tcPr>
          <w:p w14:paraId="1FFA3C7D">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rPr>
              <w:t>见第二章技术要求</w:t>
            </w:r>
          </w:p>
        </w:tc>
        <w:tc>
          <w:tcPr>
            <w:tcW w:w="456" w:type="dxa"/>
            <w:shd w:val="clear" w:color="auto" w:fill="auto"/>
            <w:noWrap w:val="0"/>
            <w:vAlign w:val="center"/>
          </w:tcPr>
          <w:p w14:paraId="3EC9EB13">
            <w:pPr>
              <w:keepNext w:val="0"/>
              <w:keepLines w:val="0"/>
              <w:widowControl/>
              <w:suppressLineNumbers w:val="0"/>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只</w:t>
            </w:r>
          </w:p>
        </w:tc>
        <w:tc>
          <w:tcPr>
            <w:tcW w:w="816" w:type="dxa"/>
            <w:shd w:val="clear" w:color="auto" w:fill="auto"/>
            <w:noWrap w:val="0"/>
            <w:vAlign w:val="center"/>
          </w:tcPr>
          <w:p w14:paraId="02B13CC8">
            <w:pPr>
              <w:keepNext w:val="0"/>
              <w:keepLines w:val="0"/>
              <w:widowControl/>
              <w:suppressLineNumbers w:val="0"/>
              <w:jc w:val="center"/>
              <w:textAlignment w:val="center"/>
              <w:rPr>
                <w:rFonts w:hint="default" w:ascii="宋体" w:hAnsi="宋体" w:eastAsia="宋体" w:cs="宋体"/>
                <w:kern w:val="2"/>
                <w:sz w:val="24"/>
                <w:szCs w:val="22"/>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r>
      <w:tr w14:paraId="4A9A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4D08E4F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27</w:t>
            </w:r>
          </w:p>
        </w:tc>
        <w:tc>
          <w:tcPr>
            <w:tcW w:w="2736" w:type="dxa"/>
            <w:noWrap w:val="0"/>
            <w:vAlign w:val="center"/>
          </w:tcPr>
          <w:p w14:paraId="613643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PDU</w:t>
            </w:r>
          </w:p>
        </w:tc>
        <w:tc>
          <w:tcPr>
            <w:tcW w:w="3449" w:type="dxa"/>
            <w:shd w:val="clear" w:color="auto" w:fill="auto"/>
            <w:noWrap w:val="0"/>
            <w:vAlign w:val="center"/>
          </w:tcPr>
          <w:p w14:paraId="35BC5E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AC0F68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1B92F8B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r>
      <w:tr w14:paraId="153F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5A131F07">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28</w:t>
            </w:r>
          </w:p>
        </w:tc>
        <w:tc>
          <w:tcPr>
            <w:tcW w:w="2736" w:type="dxa"/>
            <w:noWrap w:val="0"/>
            <w:vAlign w:val="center"/>
          </w:tcPr>
          <w:p w14:paraId="5380B3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电力电缆</w:t>
            </w:r>
          </w:p>
        </w:tc>
        <w:tc>
          <w:tcPr>
            <w:tcW w:w="3449" w:type="dxa"/>
            <w:shd w:val="clear" w:color="auto" w:fill="auto"/>
            <w:noWrap w:val="0"/>
            <w:vAlign w:val="center"/>
          </w:tcPr>
          <w:p w14:paraId="0243E3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145AB02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330DA03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180</w:t>
            </w:r>
          </w:p>
        </w:tc>
      </w:tr>
      <w:tr w14:paraId="33ED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B69B5F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29</w:t>
            </w:r>
          </w:p>
        </w:tc>
        <w:tc>
          <w:tcPr>
            <w:tcW w:w="2736" w:type="dxa"/>
            <w:noWrap w:val="0"/>
            <w:vAlign w:val="center"/>
          </w:tcPr>
          <w:p w14:paraId="466782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电力电缆</w:t>
            </w:r>
          </w:p>
        </w:tc>
        <w:tc>
          <w:tcPr>
            <w:tcW w:w="3449" w:type="dxa"/>
            <w:shd w:val="clear" w:color="auto" w:fill="auto"/>
            <w:noWrap w:val="0"/>
            <w:vAlign w:val="center"/>
          </w:tcPr>
          <w:p w14:paraId="68778C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5135FC3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4D2ABC4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200</w:t>
            </w:r>
          </w:p>
        </w:tc>
      </w:tr>
      <w:tr w14:paraId="0410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976FCD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30</w:t>
            </w:r>
          </w:p>
        </w:tc>
        <w:tc>
          <w:tcPr>
            <w:tcW w:w="2736" w:type="dxa"/>
            <w:noWrap w:val="0"/>
            <w:vAlign w:val="center"/>
          </w:tcPr>
          <w:p w14:paraId="1DB2AF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市电灯具电线</w:t>
            </w:r>
          </w:p>
        </w:tc>
        <w:tc>
          <w:tcPr>
            <w:tcW w:w="3449" w:type="dxa"/>
            <w:shd w:val="clear" w:color="auto" w:fill="auto"/>
            <w:noWrap w:val="0"/>
            <w:vAlign w:val="center"/>
          </w:tcPr>
          <w:p w14:paraId="4767D9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78B6A36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7890156B">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580</w:t>
            </w:r>
          </w:p>
        </w:tc>
      </w:tr>
      <w:tr w14:paraId="15C7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E703BB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31</w:t>
            </w:r>
          </w:p>
        </w:tc>
        <w:tc>
          <w:tcPr>
            <w:tcW w:w="2736" w:type="dxa"/>
            <w:noWrap w:val="0"/>
            <w:vAlign w:val="center"/>
          </w:tcPr>
          <w:p w14:paraId="3E0EDE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电线管</w:t>
            </w:r>
          </w:p>
        </w:tc>
        <w:tc>
          <w:tcPr>
            <w:tcW w:w="3449" w:type="dxa"/>
            <w:shd w:val="clear" w:color="auto" w:fill="auto"/>
            <w:noWrap w:val="0"/>
            <w:vAlign w:val="center"/>
          </w:tcPr>
          <w:p w14:paraId="1627CA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5A254F4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738EBCC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180</w:t>
            </w:r>
          </w:p>
        </w:tc>
      </w:tr>
      <w:tr w14:paraId="5849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7B7FAB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32</w:t>
            </w:r>
          </w:p>
        </w:tc>
        <w:tc>
          <w:tcPr>
            <w:tcW w:w="2736" w:type="dxa"/>
            <w:noWrap w:val="0"/>
            <w:vAlign w:val="center"/>
          </w:tcPr>
          <w:p w14:paraId="1909AE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金属软管</w:t>
            </w:r>
          </w:p>
        </w:tc>
        <w:tc>
          <w:tcPr>
            <w:tcW w:w="3449" w:type="dxa"/>
            <w:shd w:val="clear" w:color="auto" w:fill="auto"/>
            <w:noWrap w:val="0"/>
            <w:vAlign w:val="center"/>
          </w:tcPr>
          <w:p w14:paraId="0BFED7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BDD88E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3A70FFE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55</w:t>
            </w:r>
          </w:p>
        </w:tc>
      </w:tr>
      <w:tr w14:paraId="2E3A9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456EC7D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33</w:t>
            </w:r>
          </w:p>
        </w:tc>
        <w:tc>
          <w:tcPr>
            <w:tcW w:w="2736" w:type="dxa"/>
            <w:noWrap w:val="0"/>
            <w:vAlign w:val="center"/>
          </w:tcPr>
          <w:p w14:paraId="026D82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金属接线分线盒</w:t>
            </w:r>
          </w:p>
        </w:tc>
        <w:tc>
          <w:tcPr>
            <w:tcW w:w="3449" w:type="dxa"/>
            <w:shd w:val="clear" w:color="auto" w:fill="auto"/>
            <w:noWrap w:val="0"/>
            <w:vAlign w:val="center"/>
          </w:tcPr>
          <w:p w14:paraId="585F5F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3F85FC3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shd w:val="clear" w:color="auto" w:fill="auto"/>
            <w:noWrap w:val="0"/>
            <w:vAlign w:val="center"/>
          </w:tcPr>
          <w:p w14:paraId="747226B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45</w:t>
            </w:r>
          </w:p>
        </w:tc>
      </w:tr>
      <w:tr w14:paraId="7C71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516EBF6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34</w:t>
            </w:r>
          </w:p>
        </w:tc>
        <w:tc>
          <w:tcPr>
            <w:tcW w:w="2736" w:type="dxa"/>
            <w:noWrap w:val="0"/>
            <w:vAlign w:val="center"/>
          </w:tcPr>
          <w:p w14:paraId="5790B1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铝合金弱电线架</w:t>
            </w:r>
          </w:p>
        </w:tc>
        <w:tc>
          <w:tcPr>
            <w:tcW w:w="3449" w:type="dxa"/>
            <w:shd w:val="clear" w:color="auto" w:fill="auto"/>
            <w:noWrap w:val="0"/>
            <w:vAlign w:val="center"/>
          </w:tcPr>
          <w:p w14:paraId="12D7C7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01DBD7C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2045500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60</w:t>
            </w:r>
          </w:p>
        </w:tc>
      </w:tr>
      <w:tr w14:paraId="5D4A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1AD493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35</w:t>
            </w:r>
          </w:p>
        </w:tc>
        <w:tc>
          <w:tcPr>
            <w:tcW w:w="2736" w:type="dxa"/>
            <w:noWrap w:val="0"/>
            <w:vAlign w:val="center"/>
          </w:tcPr>
          <w:p w14:paraId="3B916C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服务器机柜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Q4系列42U</w:t>
            </w:r>
          </w:p>
        </w:tc>
        <w:tc>
          <w:tcPr>
            <w:tcW w:w="3449" w:type="dxa"/>
            <w:shd w:val="clear" w:color="auto" w:fill="auto"/>
            <w:noWrap w:val="0"/>
            <w:vAlign w:val="center"/>
          </w:tcPr>
          <w:p w14:paraId="08D875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7BE1F2D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只</w:t>
            </w:r>
          </w:p>
        </w:tc>
        <w:tc>
          <w:tcPr>
            <w:tcW w:w="816" w:type="dxa"/>
            <w:shd w:val="clear" w:color="auto" w:fill="auto"/>
            <w:noWrap w:val="0"/>
            <w:vAlign w:val="center"/>
          </w:tcPr>
          <w:p w14:paraId="058A6A9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7CF5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0F53D0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36</w:t>
            </w:r>
          </w:p>
        </w:tc>
        <w:tc>
          <w:tcPr>
            <w:tcW w:w="2736" w:type="dxa"/>
            <w:noWrap w:val="0"/>
            <w:vAlign w:val="center"/>
          </w:tcPr>
          <w:p w14:paraId="3E742D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立式空调柜机</w:t>
            </w:r>
          </w:p>
        </w:tc>
        <w:tc>
          <w:tcPr>
            <w:tcW w:w="3449" w:type="dxa"/>
            <w:shd w:val="clear" w:color="auto" w:fill="auto"/>
            <w:noWrap w:val="0"/>
            <w:vAlign w:val="center"/>
          </w:tcPr>
          <w:p w14:paraId="76756B3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2A6735C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4DF0582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55DBD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7466F6D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37</w:t>
            </w:r>
          </w:p>
        </w:tc>
        <w:tc>
          <w:tcPr>
            <w:tcW w:w="2736" w:type="dxa"/>
            <w:noWrap w:val="0"/>
            <w:vAlign w:val="center"/>
          </w:tcPr>
          <w:p w14:paraId="0E51BE3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智能软件</w:t>
            </w:r>
          </w:p>
        </w:tc>
        <w:tc>
          <w:tcPr>
            <w:tcW w:w="3449" w:type="dxa"/>
            <w:shd w:val="clear" w:color="auto" w:fill="auto"/>
            <w:noWrap w:val="0"/>
            <w:vAlign w:val="center"/>
          </w:tcPr>
          <w:p w14:paraId="3E00719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30250D3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项</w:t>
            </w:r>
          </w:p>
        </w:tc>
        <w:tc>
          <w:tcPr>
            <w:tcW w:w="816" w:type="dxa"/>
            <w:shd w:val="clear" w:color="auto" w:fill="auto"/>
            <w:noWrap w:val="0"/>
            <w:vAlign w:val="center"/>
          </w:tcPr>
          <w:p w14:paraId="4D4EF94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3B9C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720C971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38</w:t>
            </w:r>
          </w:p>
        </w:tc>
        <w:tc>
          <w:tcPr>
            <w:tcW w:w="2736" w:type="dxa"/>
            <w:noWrap w:val="0"/>
            <w:vAlign w:val="center"/>
          </w:tcPr>
          <w:p w14:paraId="41524D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服务器</w:t>
            </w:r>
          </w:p>
        </w:tc>
        <w:tc>
          <w:tcPr>
            <w:tcW w:w="3449" w:type="dxa"/>
            <w:shd w:val="clear" w:color="auto" w:fill="auto"/>
            <w:noWrap w:val="0"/>
            <w:vAlign w:val="center"/>
          </w:tcPr>
          <w:p w14:paraId="47C2CE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0723B36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396AE4D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6C9E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AE1678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39</w:t>
            </w:r>
          </w:p>
        </w:tc>
        <w:tc>
          <w:tcPr>
            <w:tcW w:w="2736" w:type="dxa"/>
            <w:noWrap w:val="0"/>
            <w:vAlign w:val="center"/>
          </w:tcPr>
          <w:p w14:paraId="559455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无线数字液位计</w:t>
            </w:r>
          </w:p>
        </w:tc>
        <w:tc>
          <w:tcPr>
            <w:tcW w:w="3449" w:type="dxa"/>
            <w:shd w:val="clear" w:color="auto" w:fill="auto"/>
            <w:noWrap w:val="0"/>
            <w:vAlign w:val="center"/>
          </w:tcPr>
          <w:p w14:paraId="1B8FA9A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1874009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65548D8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3</w:t>
            </w:r>
          </w:p>
        </w:tc>
      </w:tr>
      <w:tr w14:paraId="4F30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88DA24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40</w:t>
            </w:r>
          </w:p>
        </w:tc>
        <w:tc>
          <w:tcPr>
            <w:tcW w:w="2736" w:type="dxa"/>
            <w:noWrap w:val="0"/>
            <w:vAlign w:val="center"/>
          </w:tcPr>
          <w:p w14:paraId="6D30C5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无线数字压力表</w:t>
            </w:r>
          </w:p>
        </w:tc>
        <w:tc>
          <w:tcPr>
            <w:tcW w:w="3449" w:type="dxa"/>
            <w:shd w:val="clear" w:color="auto" w:fill="auto"/>
            <w:noWrap w:val="0"/>
            <w:vAlign w:val="center"/>
          </w:tcPr>
          <w:p w14:paraId="70E4A4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1A492A9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4E9245B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4369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7269CA1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2736" w:type="dxa"/>
            <w:noWrap w:val="0"/>
            <w:vAlign w:val="center"/>
          </w:tcPr>
          <w:p w14:paraId="0123BA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消火水泵远程控制装置</w:t>
            </w:r>
          </w:p>
        </w:tc>
        <w:tc>
          <w:tcPr>
            <w:tcW w:w="3449" w:type="dxa"/>
            <w:shd w:val="clear" w:color="auto" w:fill="auto"/>
            <w:noWrap w:val="0"/>
            <w:vAlign w:val="center"/>
          </w:tcPr>
          <w:p w14:paraId="60108E15">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322A8FE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080C9E4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r>
      <w:tr w14:paraId="22D6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DDAFF0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42</w:t>
            </w:r>
          </w:p>
        </w:tc>
        <w:tc>
          <w:tcPr>
            <w:tcW w:w="2736" w:type="dxa"/>
            <w:noWrap w:val="0"/>
            <w:vAlign w:val="center"/>
          </w:tcPr>
          <w:p w14:paraId="3911A2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组合式电气火灾监控探测器</w:t>
            </w:r>
          </w:p>
        </w:tc>
        <w:tc>
          <w:tcPr>
            <w:tcW w:w="3449" w:type="dxa"/>
            <w:shd w:val="clear" w:color="auto" w:fill="auto"/>
            <w:noWrap w:val="0"/>
            <w:vAlign w:val="center"/>
          </w:tcPr>
          <w:p w14:paraId="0D64F6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3880226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65EF1131">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5</w:t>
            </w:r>
          </w:p>
        </w:tc>
      </w:tr>
      <w:tr w14:paraId="41AA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2F437D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43</w:t>
            </w:r>
          </w:p>
        </w:tc>
        <w:tc>
          <w:tcPr>
            <w:tcW w:w="2736" w:type="dxa"/>
            <w:noWrap w:val="0"/>
            <w:vAlign w:val="center"/>
          </w:tcPr>
          <w:p w14:paraId="2D6B6B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拼接屏</w:t>
            </w:r>
          </w:p>
        </w:tc>
        <w:tc>
          <w:tcPr>
            <w:tcW w:w="3449" w:type="dxa"/>
            <w:shd w:val="clear" w:color="auto" w:fill="auto"/>
            <w:noWrap w:val="0"/>
            <w:vAlign w:val="center"/>
          </w:tcPr>
          <w:p w14:paraId="1E814D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134835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组</w:t>
            </w:r>
          </w:p>
        </w:tc>
        <w:tc>
          <w:tcPr>
            <w:tcW w:w="816" w:type="dxa"/>
            <w:shd w:val="clear" w:color="auto" w:fill="auto"/>
            <w:noWrap w:val="0"/>
            <w:vAlign w:val="center"/>
          </w:tcPr>
          <w:p w14:paraId="4AE7A44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12</w:t>
            </w:r>
          </w:p>
        </w:tc>
      </w:tr>
      <w:tr w14:paraId="12A8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758E9BC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44</w:t>
            </w:r>
          </w:p>
        </w:tc>
        <w:tc>
          <w:tcPr>
            <w:tcW w:w="2736" w:type="dxa"/>
            <w:noWrap w:val="0"/>
            <w:vAlign w:val="center"/>
          </w:tcPr>
          <w:p w14:paraId="3A4FF8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支架</w:t>
            </w:r>
          </w:p>
        </w:tc>
        <w:tc>
          <w:tcPr>
            <w:tcW w:w="3449" w:type="dxa"/>
            <w:shd w:val="clear" w:color="auto" w:fill="auto"/>
            <w:noWrap w:val="0"/>
            <w:vAlign w:val="center"/>
          </w:tcPr>
          <w:p w14:paraId="68F01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F13DC3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组</w:t>
            </w:r>
          </w:p>
        </w:tc>
        <w:tc>
          <w:tcPr>
            <w:tcW w:w="816" w:type="dxa"/>
            <w:shd w:val="clear" w:color="auto" w:fill="auto"/>
            <w:noWrap w:val="0"/>
            <w:vAlign w:val="center"/>
          </w:tcPr>
          <w:p w14:paraId="7ACE164A">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16</w:t>
            </w:r>
          </w:p>
        </w:tc>
      </w:tr>
      <w:tr w14:paraId="1A67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0415D7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45</w:t>
            </w:r>
          </w:p>
        </w:tc>
        <w:tc>
          <w:tcPr>
            <w:tcW w:w="2736" w:type="dxa"/>
            <w:noWrap w:val="0"/>
            <w:vAlign w:val="center"/>
          </w:tcPr>
          <w:p w14:paraId="1756EE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拼接矩阵处理器</w:t>
            </w:r>
          </w:p>
        </w:tc>
        <w:tc>
          <w:tcPr>
            <w:tcW w:w="3449" w:type="dxa"/>
            <w:shd w:val="clear" w:color="auto" w:fill="auto"/>
            <w:noWrap w:val="0"/>
            <w:vAlign w:val="center"/>
          </w:tcPr>
          <w:p w14:paraId="1D6B677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2DDE120F">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7FA780B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68C7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EE38B3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46</w:t>
            </w:r>
          </w:p>
        </w:tc>
        <w:tc>
          <w:tcPr>
            <w:tcW w:w="2736" w:type="dxa"/>
            <w:noWrap w:val="0"/>
            <w:vAlign w:val="center"/>
          </w:tcPr>
          <w:p w14:paraId="5DDDA38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电脑主机</w:t>
            </w:r>
          </w:p>
        </w:tc>
        <w:tc>
          <w:tcPr>
            <w:tcW w:w="3449" w:type="dxa"/>
            <w:shd w:val="clear" w:color="auto" w:fill="auto"/>
            <w:noWrap w:val="0"/>
            <w:vAlign w:val="center"/>
          </w:tcPr>
          <w:p w14:paraId="05F7F6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5549BDC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3DB434F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5F47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E527B4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47</w:t>
            </w:r>
          </w:p>
        </w:tc>
        <w:tc>
          <w:tcPr>
            <w:tcW w:w="2736" w:type="dxa"/>
            <w:noWrap w:val="0"/>
            <w:vAlign w:val="center"/>
          </w:tcPr>
          <w:p w14:paraId="2556269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用户信息传输装置</w:t>
            </w:r>
          </w:p>
        </w:tc>
        <w:tc>
          <w:tcPr>
            <w:tcW w:w="3449" w:type="dxa"/>
            <w:shd w:val="clear" w:color="auto" w:fill="auto"/>
            <w:noWrap w:val="0"/>
            <w:vAlign w:val="center"/>
          </w:tcPr>
          <w:p w14:paraId="6164B54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7AB523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2583E63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19F7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5E9DD8E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48</w:t>
            </w:r>
          </w:p>
        </w:tc>
        <w:tc>
          <w:tcPr>
            <w:tcW w:w="2736" w:type="dxa"/>
            <w:noWrap w:val="0"/>
            <w:vAlign w:val="center"/>
          </w:tcPr>
          <w:p w14:paraId="4179CB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AI视频分析盒子</w:t>
            </w:r>
          </w:p>
        </w:tc>
        <w:tc>
          <w:tcPr>
            <w:tcW w:w="3449" w:type="dxa"/>
            <w:shd w:val="clear" w:color="auto" w:fill="auto"/>
            <w:noWrap w:val="0"/>
            <w:vAlign w:val="center"/>
          </w:tcPr>
          <w:p w14:paraId="69D5B4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6E5C581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7D6E6F1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r>
      <w:tr w14:paraId="08A9C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283329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49</w:t>
            </w:r>
          </w:p>
        </w:tc>
        <w:tc>
          <w:tcPr>
            <w:tcW w:w="2736" w:type="dxa"/>
            <w:noWrap w:val="0"/>
            <w:vAlign w:val="center"/>
          </w:tcPr>
          <w:p w14:paraId="579868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五联操作台</w:t>
            </w:r>
          </w:p>
        </w:tc>
        <w:tc>
          <w:tcPr>
            <w:tcW w:w="3449" w:type="dxa"/>
            <w:shd w:val="clear" w:color="auto" w:fill="auto"/>
            <w:noWrap w:val="0"/>
            <w:vAlign w:val="center"/>
          </w:tcPr>
          <w:p w14:paraId="667E9C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5F2B6B86">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5E9A2DC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1754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89AD9F7">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50</w:t>
            </w:r>
          </w:p>
        </w:tc>
        <w:tc>
          <w:tcPr>
            <w:tcW w:w="2736" w:type="dxa"/>
            <w:noWrap w:val="0"/>
            <w:vAlign w:val="center"/>
          </w:tcPr>
          <w:p w14:paraId="408D656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条形屏</w:t>
            </w:r>
          </w:p>
        </w:tc>
        <w:tc>
          <w:tcPr>
            <w:tcW w:w="3449" w:type="dxa"/>
            <w:shd w:val="clear" w:color="auto" w:fill="auto"/>
            <w:noWrap w:val="0"/>
            <w:vAlign w:val="center"/>
          </w:tcPr>
          <w:p w14:paraId="7FCB4DC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49287D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092F4D62">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2ED8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C5E223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51</w:t>
            </w:r>
          </w:p>
        </w:tc>
        <w:tc>
          <w:tcPr>
            <w:tcW w:w="2736" w:type="dxa"/>
            <w:noWrap w:val="0"/>
            <w:vAlign w:val="center"/>
          </w:tcPr>
          <w:p w14:paraId="4179AA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六孔插排</w:t>
            </w:r>
          </w:p>
        </w:tc>
        <w:tc>
          <w:tcPr>
            <w:tcW w:w="3449" w:type="dxa"/>
            <w:shd w:val="clear" w:color="auto" w:fill="auto"/>
            <w:noWrap w:val="0"/>
            <w:vAlign w:val="center"/>
          </w:tcPr>
          <w:p w14:paraId="52EDE0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79129B75">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16" w:type="dxa"/>
            <w:shd w:val="clear" w:color="auto" w:fill="auto"/>
            <w:noWrap w:val="0"/>
            <w:vAlign w:val="center"/>
          </w:tcPr>
          <w:p w14:paraId="7D4193BD">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8</w:t>
            </w:r>
          </w:p>
        </w:tc>
      </w:tr>
      <w:tr w14:paraId="62D7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74C301A7">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52</w:t>
            </w:r>
          </w:p>
        </w:tc>
        <w:tc>
          <w:tcPr>
            <w:tcW w:w="2736" w:type="dxa"/>
            <w:noWrap w:val="0"/>
            <w:vAlign w:val="center"/>
          </w:tcPr>
          <w:p w14:paraId="63CDE9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高清线</w:t>
            </w:r>
          </w:p>
        </w:tc>
        <w:tc>
          <w:tcPr>
            <w:tcW w:w="3449" w:type="dxa"/>
            <w:shd w:val="clear" w:color="auto" w:fill="auto"/>
            <w:noWrap w:val="0"/>
            <w:vAlign w:val="center"/>
          </w:tcPr>
          <w:p w14:paraId="3DEB375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53A05A5C">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根</w:t>
            </w:r>
          </w:p>
        </w:tc>
        <w:tc>
          <w:tcPr>
            <w:tcW w:w="816" w:type="dxa"/>
            <w:shd w:val="clear" w:color="auto" w:fill="auto"/>
            <w:noWrap w:val="0"/>
            <w:vAlign w:val="center"/>
          </w:tcPr>
          <w:p w14:paraId="34C2AE7E">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2"/>
                <w:szCs w:val="22"/>
                <w:u w:val="none"/>
                <w:lang w:val="en-US" w:eastAsia="zh-CN" w:bidi="ar"/>
              </w:rPr>
              <w:t>25</w:t>
            </w:r>
          </w:p>
        </w:tc>
      </w:tr>
      <w:tr w14:paraId="4DDE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EA900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2736" w:type="dxa"/>
            <w:noWrap w:val="0"/>
            <w:vAlign w:val="center"/>
          </w:tcPr>
          <w:p w14:paraId="7BA6C9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bCs/>
                <w:color w:val="000000" w:themeColor="text1"/>
                <w14:textFill>
                  <w14:solidFill>
                    <w14:schemeClr w14:val="tx1"/>
                  </w14:solidFill>
                </w14:textFill>
              </w:rPr>
              <w:t>L</w:t>
            </w:r>
            <w:r>
              <w:rPr>
                <w:rFonts w:hint="eastAsia"/>
                <w:bCs/>
                <w:color w:val="000000" w:themeColor="text1"/>
                <w14:textFill>
                  <w14:solidFill>
                    <w14:schemeClr w14:val="tx1"/>
                  </w14:solidFill>
                </w14:textFill>
              </w:rPr>
              <w:t>orawan网关</w:t>
            </w:r>
          </w:p>
        </w:tc>
        <w:tc>
          <w:tcPr>
            <w:tcW w:w="3449" w:type="dxa"/>
            <w:shd w:val="clear" w:color="auto" w:fill="auto"/>
            <w:noWrap w:val="0"/>
            <w:vAlign w:val="center"/>
          </w:tcPr>
          <w:p w14:paraId="1748412E">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79649B8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6B416EA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BFA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57CC6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2736" w:type="dxa"/>
            <w:noWrap w:val="0"/>
            <w:vAlign w:val="center"/>
          </w:tcPr>
          <w:p w14:paraId="3D30A7F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穿线管</w:t>
            </w:r>
          </w:p>
        </w:tc>
        <w:tc>
          <w:tcPr>
            <w:tcW w:w="3449" w:type="dxa"/>
            <w:shd w:val="clear" w:color="auto" w:fill="auto"/>
            <w:noWrap w:val="0"/>
            <w:vAlign w:val="center"/>
          </w:tcPr>
          <w:p w14:paraId="22F4FED9">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20936489">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64214DE6">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14600</w:t>
            </w:r>
          </w:p>
        </w:tc>
      </w:tr>
      <w:tr w14:paraId="61AF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DEC8C0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2736" w:type="dxa"/>
            <w:noWrap w:val="0"/>
            <w:vAlign w:val="center"/>
          </w:tcPr>
          <w:p w14:paraId="5F6FC04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防爆穿线管</w:t>
            </w:r>
          </w:p>
        </w:tc>
        <w:tc>
          <w:tcPr>
            <w:tcW w:w="3449" w:type="dxa"/>
            <w:shd w:val="clear" w:color="auto" w:fill="auto"/>
            <w:noWrap w:val="0"/>
            <w:vAlign w:val="center"/>
          </w:tcPr>
          <w:p w14:paraId="6C9581D4">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140E2DE2">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39929A87">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2800</w:t>
            </w:r>
          </w:p>
        </w:tc>
      </w:tr>
      <w:tr w14:paraId="07D6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43E78A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2736" w:type="dxa"/>
            <w:noWrap w:val="0"/>
            <w:vAlign w:val="center"/>
          </w:tcPr>
          <w:p w14:paraId="245E03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线缆</w:t>
            </w:r>
          </w:p>
        </w:tc>
        <w:tc>
          <w:tcPr>
            <w:tcW w:w="3449" w:type="dxa"/>
            <w:shd w:val="clear" w:color="auto" w:fill="auto"/>
            <w:noWrap w:val="0"/>
            <w:vAlign w:val="center"/>
          </w:tcPr>
          <w:p w14:paraId="4032E1AE">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4828F812">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00055F2B">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17880</w:t>
            </w:r>
          </w:p>
        </w:tc>
      </w:tr>
      <w:tr w14:paraId="2743F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192F6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57</w:t>
            </w:r>
          </w:p>
        </w:tc>
        <w:tc>
          <w:tcPr>
            <w:tcW w:w="2736" w:type="dxa"/>
            <w:noWrap w:val="0"/>
            <w:vAlign w:val="center"/>
          </w:tcPr>
          <w:p w14:paraId="3B5BE2E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光纤</w:t>
            </w:r>
          </w:p>
        </w:tc>
        <w:tc>
          <w:tcPr>
            <w:tcW w:w="3449" w:type="dxa"/>
            <w:shd w:val="clear" w:color="auto" w:fill="auto"/>
            <w:noWrap w:val="0"/>
            <w:vAlign w:val="center"/>
          </w:tcPr>
          <w:p w14:paraId="67BE552E">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3F510DF9">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6FF1B22E">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400</w:t>
            </w:r>
          </w:p>
        </w:tc>
      </w:tr>
      <w:tr w14:paraId="7B07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0E2ABA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58</w:t>
            </w:r>
          </w:p>
        </w:tc>
        <w:tc>
          <w:tcPr>
            <w:tcW w:w="2736" w:type="dxa"/>
            <w:noWrap w:val="0"/>
            <w:vAlign w:val="center"/>
          </w:tcPr>
          <w:p w14:paraId="53AC8D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光纤收发器</w:t>
            </w:r>
          </w:p>
        </w:tc>
        <w:tc>
          <w:tcPr>
            <w:tcW w:w="3449" w:type="dxa"/>
            <w:shd w:val="clear" w:color="auto" w:fill="auto"/>
            <w:noWrap w:val="0"/>
            <w:vAlign w:val="center"/>
          </w:tcPr>
          <w:p w14:paraId="4016004B">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72DB4641">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对</w:t>
            </w:r>
          </w:p>
        </w:tc>
        <w:tc>
          <w:tcPr>
            <w:tcW w:w="816" w:type="dxa"/>
            <w:shd w:val="clear" w:color="auto" w:fill="auto"/>
            <w:noWrap w:val="0"/>
            <w:vAlign w:val="center"/>
          </w:tcPr>
          <w:p w14:paraId="5DC40082">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3944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799C2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59</w:t>
            </w:r>
          </w:p>
        </w:tc>
        <w:tc>
          <w:tcPr>
            <w:tcW w:w="2736" w:type="dxa"/>
            <w:noWrap w:val="0"/>
            <w:vAlign w:val="center"/>
          </w:tcPr>
          <w:p w14:paraId="01076D9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网线</w:t>
            </w:r>
          </w:p>
        </w:tc>
        <w:tc>
          <w:tcPr>
            <w:tcW w:w="3449" w:type="dxa"/>
            <w:shd w:val="clear" w:color="auto" w:fill="auto"/>
            <w:noWrap w:val="0"/>
            <w:vAlign w:val="center"/>
          </w:tcPr>
          <w:p w14:paraId="59ED0DAE">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2C57AC1B">
            <w:pPr>
              <w:pStyle w:val="20"/>
              <w:spacing w:line="360" w:lineRule="auto"/>
              <w:jc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米</w:t>
            </w:r>
          </w:p>
        </w:tc>
        <w:tc>
          <w:tcPr>
            <w:tcW w:w="816" w:type="dxa"/>
            <w:shd w:val="clear" w:color="auto" w:fill="auto"/>
            <w:noWrap w:val="0"/>
            <w:vAlign w:val="center"/>
          </w:tcPr>
          <w:p w14:paraId="630C8A20">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500</w:t>
            </w:r>
          </w:p>
        </w:tc>
      </w:tr>
      <w:tr w14:paraId="3E55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80A3D3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2736" w:type="dxa"/>
            <w:noWrap w:val="0"/>
            <w:vAlign w:val="center"/>
          </w:tcPr>
          <w:p w14:paraId="4511D6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交换机</w:t>
            </w:r>
          </w:p>
        </w:tc>
        <w:tc>
          <w:tcPr>
            <w:tcW w:w="3449" w:type="dxa"/>
            <w:shd w:val="clear" w:color="auto" w:fill="auto"/>
            <w:noWrap w:val="0"/>
            <w:vAlign w:val="center"/>
          </w:tcPr>
          <w:p w14:paraId="7C1E3B88">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rPr>
              <w:t>见第二章技术要求</w:t>
            </w:r>
          </w:p>
        </w:tc>
        <w:tc>
          <w:tcPr>
            <w:tcW w:w="456" w:type="dxa"/>
            <w:shd w:val="clear" w:color="auto" w:fill="auto"/>
            <w:noWrap w:val="0"/>
            <w:vAlign w:val="center"/>
          </w:tcPr>
          <w:p w14:paraId="77EF94C3">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816" w:type="dxa"/>
            <w:shd w:val="clear" w:color="auto" w:fill="auto"/>
            <w:noWrap w:val="0"/>
            <w:vAlign w:val="center"/>
          </w:tcPr>
          <w:p w14:paraId="7914E24E">
            <w:pPr>
              <w:pStyle w:val="20"/>
              <w:spacing w:line="360" w:lineRule="auto"/>
              <w:jc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7425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6B6F0B37">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61</w:t>
            </w:r>
          </w:p>
        </w:tc>
        <w:tc>
          <w:tcPr>
            <w:tcW w:w="2736" w:type="dxa"/>
            <w:noWrap w:val="0"/>
            <w:vAlign w:val="center"/>
          </w:tcPr>
          <w:p w14:paraId="39EC8C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现有粉尘浓度、火焰探测、温度探测报警主机信号接入中控室</w:t>
            </w:r>
          </w:p>
        </w:tc>
        <w:tc>
          <w:tcPr>
            <w:tcW w:w="3449" w:type="dxa"/>
            <w:shd w:val="clear" w:color="auto" w:fill="auto"/>
            <w:noWrap w:val="0"/>
            <w:vAlign w:val="center"/>
          </w:tcPr>
          <w:p w14:paraId="5CBFB6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28674C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2E8F22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r>
      <w:tr w14:paraId="4DD6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5DC8BA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62</w:t>
            </w:r>
          </w:p>
        </w:tc>
        <w:tc>
          <w:tcPr>
            <w:tcW w:w="2736" w:type="dxa"/>
            <w:noWrap w:val="0"/>
            <w:vAlign w:val="center"/>
          </w:tcPr>
          <w:p w14:paraId="46C38A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现有气体灭火控制主机（传动轴涂装）</w:t>
            </w:r>
          </w:p>
        </w:tc>
        <w:tc>
          <w:tcPr>
            <w:tcW w:w="3449" w:type="dxa"/>
            <w:shd w:val="clear" w:color="auto" w:fill="auto"/>
            <w:noWrap w:val="0"/>
            <w:vAlign w:val="center"/>
          </w:tcPr>
          <w:p w14:paraId="237E17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6DEC7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68DC86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C4F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5A42E3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63</w:t>
            </w:r>
          </w:p>
        </w:tc>
        <w:tc>
          <w:tcPr>
            <w:tcW w:w="2736" w:type="dxa"/>
            <w:noWrap w:val="0"/>
            <w:vAlign w:val="center"/>
          </w:tcPr>
          <w:p w14:paraId="79CBAA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现有可燃气体报警主机信号接入中控室</w:t>
            </w:r>
          </w:p>
        </w:tc>
        <w:tc>
          <w:tcPr>
            <w:tcW w:w="3449" w:type="dxa"/>
            <w:shd w:val="clear" w:color="auto" w:fill="auto"/>
            <w:noWrap w:val="0"/>
            <w:vAlign w:val="center"/>
          </w:tcPr>
          <w:p w14:paraId="75AE62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73C31B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06B732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12B7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576B0D9">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64</w:t>
            </w:r>
          </w:p>
        </w:tc>
        <w:tc>
          <w:tcPr>
            <w:tcW w:w="2736" w:type="dxa"/>
            <w:noWrap w:val="0"/>
            <w:vAlign w:val="center"/>
          </w:tcPr>
          <w:p w14:paraId="62E2DA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消防报警主机移机至中控室</w:t>
            </w:r>
          </w:p>
        </w:tc>
        <w:tc>
          <w:tcPr>
            <w:tcW w:w="3449" w:type="dxa"/>
            <w:shd w:val="clear" w:color="auto" w:fill="auto"/>
            <w:noWrap w:val="0"/>
            <w:vAlign w:val="center"/>
          </w:tcPr>
          <w:p w14:paraId="46C9CD0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AC59F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06D2F2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69C9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1C3F8758">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65</w:t>
            </w:r>
          </w:p>
        </w:tc>
        <w:tc>
          <w:tcPr>
            <w:tcW w:w="2736" w:type="dxa"/>
            <w:noWrap w:val="0"/>
            <w:vAlign w:val="center"/>
          </w:tcPr>
          <w:p w14:paraId="1A063D1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测速系统主机移机至中控室</w:t>
            </w:r>
          </w:p>
        </w:tc>
        <w:tc>
          <w:tcPr>
            <w:tcW w:w="3449" w:type="dxa"/>
            <w:shd w:val="clear" w:color="auto" w:fill="auto"/>
            <w:noWrap w:val="0"/>
            <w:vAlign w:val="center"/>
          </w:tcPr>
          <w:p w14:paraId="0B494C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04AB657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35B2A41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3205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0AE77234">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66</w:t>
            </w:r>
          </w:p>
        </w:tc>
        <w:tc>
          <w:tcPr>
            <w:tcW w:w="2736" w:type="dxa"/>
            <w:noWrap w:val="0"/>
            <w:vAlign w:val="center"/>
          </w:tcPr>
          <w:p w14:paraId="6DB0E90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现有可燃气体报警主机信号接入中控室</w:t>
            </w:r>
          </w:p>
        </w:tc>
        <w:tc>
          <w:tcPr>
            <w:tcW w:w="3449" w:type="dxa"/>
            <w:shd w:val="clear" w:color="auto" w:fill="auto"/>
            <w:noWrap w:val="0"/>
            <w:vAlign w:val="center"/>
          </w:tcPr>
          <w:p w14:paraId="2F9865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1C3B6F8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185A87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121D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9737973">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67</w:t>
            </w:r>
          </w:p>
        </w:tc>
        <w:tc>
          <w:tcPr>
            <w:tcW w:w="2736" w:type="dxa"/>
            <w:noWrap w:val="0"/>
            <w:vAlign w:val="center"/>
          </w:tcPr>
          <w:p w14:paraId="0FD7EC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现有粉尘浓度、火焰探测、温度探测报警主机信号接入中控室</w:t>
            </w:r>
          </w:p>
        </w:tc>
        <w:tc>
          <w:tcPr>
            <w:tcW w:w="3449" w:type="dxa"/>
            <w:shd w:val="clear" w:color="auto" w:fill="auto"/>
            <w:noWrap w:val="0"/>
            <w:vAlign w:val="center"/>
          </w:tcPr>
          <w:p w14:paraId="477837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070887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4902F6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r>
      <w:tr w14:paraId="79A8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BFCD980">
            <w:pPr>
              <w:keepNext w:val="0"/>
              <w:keepLines w:val="0"/>
              <w:widowControl/>
              <w:suppressLineNumbers w:val="0"/>
              <w:jc w:val="center"/>
              <w:textAlignment w:val="center"/>
              <w:rPr>
                <w:rFonts w:hint="eastAsia" w:ascii="宋体" w:hAnsi="宋体" w:eastAsia="宋体" w:cs="宋体"/>
                <w:highlight w:val="none"/>
                <w:lang w:val="en-US" w:eastAsia="zh-CN"/>
              </w:rPr>
            </w:pPr>
            <w:r>
              <w:rPr>
                <w:rFonts w:hint="eastAsia" w:ascii="宋体" w:hAnsi="宋体" w:eastAsia="宋体" w:cs="宋体"/>
                <w:i w:val="0"/>
                <w:iCs w:val="0"/>
                <w:color w:val="000000"/>
                <w:kern w:val="0"/>
                <w:sz w:val="20"/>
                <w:szCs w:val="20"/>
                <w:u w:val="none"/>
                <w:lang w:val="en-US" w:eastAsia="zh-CN" w:bidi="ar"/>
              </w:rPr>
              <w:t>68</w:t>
            </w:r>
          </w:p>
        </w:tc>
        <w:tc>
          <w:tcPr>
            <w:tcW w:w="2736" w:type="dxa"/>
            <w:noWrap w:val="0"/>
            <w:vAlign w:val="center"/>
          </w:tcPr>
          <w:p w14:paraId="7B46387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现有气体灭火控制主机（传动轴涂装）</w:t>
            </w:r>
          </w:p>
        </w:tc>
        <w:tc>
          <w:tcPr>
            <w:tcW w:w="3449" w:type="dxa"/>
            <w:shd w:val="clear" w:color="auto" w:fill="auto"/>
            <w:noWrap w:val="0"/>
            <w:vAlign w:val="center"/>
          </w:tcPr>
          <w:p w14:paraId="704217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2A839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78A9E5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10FA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39DFF5D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2736" w:type="dxa"/>
            <w:noWrap w:val="0"/>
            <w:vAlign w:val="center"/>
          </w:tcPr>
          <w:p w14:paraId="00F0171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现有排烟防火阀信号接入区域主机</w:t>
            </w:r>
          </w:p>
        </w:tc>
        <w:tc>
          <w:tcPr>
            <w:tcW w:w="3449" w:type="dxa"/>
            <w:shd w:val="clear" w:color="auto" w:fill="auto"/>
            <w:noWrap w:val="0"/>
            <w:vAlign w:val="center"/>
          </w:tcPr>
          <w:p w14:paraId="7A2D7F5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48ED33F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1932ACF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46</w:t>
            </w:r>
          </w:p>
        </w:tc>
      </w:tr>
      <w:tr w14:paraId="0CB6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3" w:type="dxa"/>
            <w:shd w:val="clear" w:color="auto" w:fill="auto"/>
            <w:noWrap w:val="0"/>
            <w:vAlign w:val="center"/>
          </w:tcPr>
          <w:p w14:paraId="2C363E5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2736" w:type="dxa"/>
            <w:noWrap w:val="0"/>
            <w:vAlign w:val="center"/>
          </w:tcPr>
          <w:p w14:paraId="2B23082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现有水流指示器信号接入区域主机</w:t>
            </w:r>
          </w:p>
        </w:tc>
        <w:tc>
          <w:tcPr>
            <w:tcW w:w="3449" w:type="dxa"/>
            <w:shd w:val="clear" w:color="auto" w:fill="auto"/>
            <w:noWrap w:val="0"/>
            <w:vAlign w:val="center"/>
          </w:tcPr>
          <w:p w14:paraId="4FEDEDD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rPr>
              <w:t>见第二章技术要求</w:t>
            </w:r>
          </w:p>
        </w:tc>
        <w:tc>
          <w:tcPr>
            <w:tcW w:w="456" w:type="dxa"/>
            <w:shd w:val="clear" w:color="auto" w:fill="auto"/>
            <w:noWrap w:val="0"/>
            <w:vAlign w:val="center"/>
          </w:tcPr>
          <w:p w14:paraId="1BFECF5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816" w:type="dxa"/>
            <w:shd w:val="clear" w:color="auto" w:fill="auto"/>
            <w:noWrap w:val="0"/>
            <w:vAlign w:val="center"/>
          </w:tcPr>
          <w:p w14:paraId="656017C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bl>
    <w:p w14:paraId="0CC328E6">
      <w:pPr>
        <w:pStyle w:val="20"/>
        <w:rPr>
          <w:rFonts w:hint="eastAsia"/>
        </w:rPr>
      </w:pPr>
    </w:p>
    <w:p w14:paraId="2A7DA036">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（一）一般界定</w:t>
      </w:r>
    </w:p>
    <w:p w14:paraId="30780BEA">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86DD0C0">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2.包括为保证货物正常安装、调试和验收完成及以前所必需的整套配件、附件及材料、油料、控制软件及程序或指令等。</w:t>
      </w:r>
    </w:p>
    <w:p w14:paraId="77EE06D3">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如果终验收完成后，投标人有需要收回的配件、附件、材料、油料等，应当在投标文件的技术偏离条款中，予以详细说明：否则视同包括在供货范围之内。</w:t>
      </w:r>
    </w:p>
    <w:p w14:paraId="0188CBE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3.包括货物维护维修所必需的专用工具。</w:t>
      </w:r>
    </w:p>
    <w:p w14:paraId="7802610F">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E5272FE">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包括为保证货物自身正常运行所必需的、满足使用地点环境条件的通风、冷却、降温等必需设施。</w:t>
      </w:r>
    </w:p>
    <w:p w14:paraId="0C122091">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如投标人难以提供或无优势提供以及属于选用配置的，则应当在投标文件的技术偏离条款中，予以详细说明并注明投标报价未包含该部分的货值。</w:t>
      </w:r>
    </w:p>
    <w:p w14:paraId="2E78072F">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4.包括池体内设备安装所需要的池体清理，包括人员、机械、保证施工安全的必要的安全措施等。</w:t>
      </w:r>
    </w:p>
    <w:p w14:paraId="4DB86BDE">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（二）供货范围边界界定</w:t>
      </w:r>
    </w:p>
    <w:p w14:paraId="370EFCAA">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1.买方提供货物所需的建筑物（如厂房等）和构筑物（如混凝土池、砼基础等）包含正常安装施工所需的预埋件（如穿管、预埋螺栓、螺母及垫片）。</w:t>
      </w:r>
    </w:p>
    <w:p w14:paraId="54FFD781">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75FB503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如果投标人认为能源系统接口地点以及操控地点之间的货物数量不清或难以界定应当以书面方式询标或以单价方式报价；否则视同满足招标人要求。</w:t>
      </w:r>
    </w:p>
    <w:p w14:paraId="454164D0">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78C54BC3">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4.以“交钥匙”方式采购的货物，在满足技术标书本节上述要求之外，同时包括货物正常运行、使用所需要的过桥、护栏、防护网、盖板等辅助设施。</w:t>
      </w:r>
    </w:p>
    <w:p w14:paraId="43F86DA1">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二、备品备件、易损件和专用耗材供货范围</w:t>
      </w:r>
    </w:p>
    <w:p w14:paraId="2C9281A5">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1.备品备件、易损件和专用耗材是招标人为保证货物质保期之后正常运行一年所自备自用的备品备件、易损件和专用耗材。</w:t>
      </w:r>
    </w:p>
    <w:p w14:paraId="0B846DB6">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质保期之内正常需要的备品备件、易损件和专用耗材全部包括在供货范围之内而不属于本条款界定的范围（应有明细）。</w:t>
      </w:r>
    </w:p>
    <w:p w14:paraId="72719FA1">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2.供货范围包括易损件和专用耗材的制造图纸及其技术要求等资料，如涉及专有技术或无法提供，应在投标文件中予以澄清或说明。</w:t>
      </w:r>
    </w:p>
    <w:p w14:paraId="0C05CC64">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三、技术资料供货范围</w:t>
      </w:r>
    </w:p>
    <w:p w14:paraId="557ED731">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技术资料供货范围包括：</w:t>
      </w:r>
    </w:p>
    <w:p w14:paraId="7E125BD9">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1.在合同签订后 15 个日历日内，提供货物基础及相关的设计、制作所需的纸质及电子版资料；电子版文件应当能够使用常用版本软件可以阅读甚至使用，进口货物、设备应有中外文对照。</w:t>
      </w:r>
    </w:p>
    <w:p w14:paraId="215A8700">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2.在预验收前，提供货物各部分的功能描述文件、图片、影像等资料（进口、设备应有中外文对照）。</w:t>
      </w:r>
    </w:p>
    <w:p w14:paraId="28F9C585">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11B53D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4.在终验收前，提供确定的维修所需要且买方可以自行采购的外购件、外协件、电气元件及主要原材料的供货厂家明细表。</w:t>
      </w:r>
    </w:p>
    <w:p w14:paraId="606C0E6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5.在终验收后的第一笔货款支付日之前，提供包括货物的备品备件、易损件和专用耗材的图纸及技术参数、技术要求等资料。</w:t>
      </w:r>
    </w:p>
    <w:p w14:paraId="2C70B70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B2AFAF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3AEB7528">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8.本条款所列的技术资料、图片、影像等，投标人应各提供5套，其中2套为电子版光盘；每份技术文件应装有目录清单。</w:t>
      </w:r>
    </w:p>
    <w:p w14:paraId="75FA50AD">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9.本条款所列要求，如招标人认为投标人提供的资料不能满足要求时，有权要求投标人免费补充或增加。</w:t>
      </w:r>
    </w:p>
    <w:p w14:paraId="1EF5F230">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四、供货范围特别提示</w:t>
      </w:r>
    </w:p>
    <w:p w14:paraId="5C58E04C">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如果投标人认为本节所列的供货范围难以满足，则仍需要按照本要求提供，但该部分货物应当在投标报价中单独列明货物名称及品质、货值。</w:t>
      </w:r>
    </w:p>
    <w:p w14:paraId="58A19AAD">
      <w:pPr>
        <w:spacing w:line="360" w:lineRule="auto"/>
        <w:ind w:left="239" w:leftChars="114" w:right="238" w:firstLine="562" w:firstLineChars="200"/>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rPr>
        <w:t>第二节 供货方式</w:t>
      </w:r>
    </w:p>
    <w:p w14:paraId="4AB7BB3C">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一、供货方式</w:t>
      </w:r>
    </w:p>
    <w:p w14:paraId="0596C53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1825A2F">
      <w:pPr>
        <w:numPr>
          <w:ilvl w:val="0"/>
          <w:numId w:val="11"/>
        </w:numPr>
        <w:spacing w:line="360" w:lineRule="auto"/>
        <w:ind w:left="239" w:leftChars="114" w:right="238" w:firstLine="482" w:firstLineChars="200"/>
        <w:rPr>
          <w:rFonts w:hint="eastAsia" w:ascii="宋体" w:hAnsi="宋体" w:eastAsia="宋体" w:cs="宋体"/>
          <w:sz w:val="24"/>
          <w:szCs w:val="24"/>
          <w:u w:val="single"/>
        </w:rPr>
      </w:pPr>
      <w:r>
        <w:rPr>
          <w:rFonts w:hint="eastAsia" w:ascii="宋体" w:hAnsi="宋体" w:eastAsia="宋体" w:cs="宋体"/>
          <w:b/>
          <w:bCs/>
          <w:color w:val="000000"/>
          <w:sz w:val="24"/>
          <w:szCs w:val="24"/>
        </w:rPr>
        <w:t>供货地点：</w:t>
      </w:r>
      <w:r>
        <w:rPr>
          <w:rFonts w:ascii="宋体" w:hAnsi="宋体" w:eastAsia="宋体" w:cs="宋体"/>
          <w:sz w:val="24"/>
          <w:szCs w:val="24"/>
          <w:highlight w:val="none"/>
          <w:u w:val="single"/>
        </w:rPr>
        <w:t>济南市章丘区</w:t>
      </w:r>
      <w:r>
        <w:rPr>
          <w:rFonts w:hint="eastAsia" w:ascii="宋体" w:hAnsi="宋体" w:eastAsia="宋体" w:cs="宋体"/>
          <w:sz w:val="24"/>
          <w:szCs w:val="24"/>
          <w:highlight w:val="none"/>
          <w:u w:val="single"/>
          <w:lang w:val="en-US" w:eastAsia="zh-CN"/>
        </w:rPr>
        <w:t>圣井街道潘王路西重汽工业园北三厂、部件厂、车轮厂</w:t>
      </w:r>
    </w:p>
    <w:p w14:paraId="3D3FFDEF">
      <w:pPr>
        <w:numPr>
          <w:ilvl w:val="0"/>
          <w:numId w:val="0"/>
        </w:numPr>
        <w:spacing w:line="360" w:lineRule="auto"/>
        <w:ind w:leftChars="314" w:right="238" w:rightChars="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三、供货时间</w:t>
      </w:r>
    </w:p>
    <w:p w14:paraId="42C2E9A4">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1.自合同签定生效之日起，</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个日历日之内交货至供货地点：</w:t>
      </w:r>
    </w:p>
    <w:p w14:paraId="734D45B6">
      <w:pPr>
        <w:pStyle w:val="20"/>
        <w:spacing w:line="360" w:lineRule="auto"/>
        <w:rPr>
          <w:rFonts w:hint="default" w:eastAsia="宋体"/>
          <w:lang w:val="en-US" w:eastAsia="zh-CN"/>
        </w:rPr>
      </w:pPr>
      <w:r>
        <w:rPr>
          <w:rFonts w:hint="eastAsia" w:hAnsi="宋体" w:eastAsia="宋体" w:cs="宋体"/>
          <w:color w:val="000000"/>
          <w:sz w:val="24"/>
          <w:szCs w:val="24"/>
          <w:lang w:val="en-US" w:eastAsia="zh-CN"/>
        </w:rPr>
        <w:t xml:space="preserve">      2.</w:t>
      </w:r>
      <w:r>
        <w:rPr>
          <w:rFonts w:hint="eastAsia" w:ascii="宋体" w:hAnsi="宋体" w:eastAsia="宋体" w:cs="宋体"/>
          <w:color w:val="000000"/>
          <w:sz w:val="24"/>
          <w:szCs w:val="24"/>
        </w:rPr>
        <w:t>接续</w:t>
      </w:r>
      <w:r>
        <w:rPr>
          <w:rFonts w:hint="eastAsia" w:hAnsi="宋体" w:eastAsia="宋体" w:cs="宋体"/>
          <w:color w:val="000000"/>
          <w:sz w:val="24"/>
          <w:szCs w:val="24"/>
          <w:lang w:val="en-US" w:eastAsia="zh-CN"/>
        </w:rPr>
        <w:t>35</w:t>
      </w:r>
      <w:r>
        <w:rPr>
          <w:rFonts w:hint="eastAsia" w:ascii="宋体" w:hAnsi="宋体" w:eastAsia="宋体" w:cs="宋体"/>
          <w:color w:val="000000"/>
          <w:sz w:val="24"/>
          <w:szCs w:val="24"/>
          <w:lang w:val="en-US" w:eastAsia="zh-CN"/>
        </w:rPr>
        <w:t>个</w:t>
      </w:r>
      <w:r>
        <w:rPr>
          <w:rFonts w:hint="eastAsia" w:ascii="宋体" w:hAnsi="宋体" w:eastAsia="宋体" w:cs="宋体"/>
          <w:color w:val="000000"/>
          <w:sz w:val="24"/>
          <w:szCs w:val="24"/>
        </w:rPr>
        <w:t>日历日之内完成</w:t>
      </w:r>
      <w:r>
        <w:rPr>
          <w:rFonts w:hint="eastAsia" w:hAnsi="宋体" w:eastAsia="宋体" w:cs="宋体"/>
          <w:color w:val="000000"/>
          <w:sz w:val="24"/>
          <w:szCs w:val="24"/>
          <w:lang w:val="en-US" w:eastAsia="zh-CN"/>
        </w:rPr>
        <w:t>消防中控室建设</w:t>
      </w:r>
      <w:r>
        <w:rPr>
          <w:rFonts w:hint="eastAsia" w:ascii="宋体" w:hAnsi="宋体" w:eastAsia="宋体" w:cs="宋体"/>
          <w:color w:val="000000"/>
          <w:sz w:val="24"/>
          <w:szCs w:val="24"/>
        </w:rPr>
        <w:t>。</w:t>
      </w:r>
    </w:p>
    <w:p w14:paraId="07F90353">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.接续</w:t>
      </w:r>
      <w:r>
        <w:rPr>
          <w:rFonts w:hint="eastAsia" w:ascii="宋体" w:hAnsi="宋体" w:eastAsia="宋体" w:cs="宋体"/>
          <w:color w:val="000000"/>
          <w:sz w:val="24"/>
          <w:szCs w:val="24"/>
          <w:lang w:val="en-US" w:eastAsia="zh-CN"/>
        </w:rPr>
        <w:t>110个</w:t>
      </w:r>
      <w:r>
        <w:rPr>
          <w:rFonts w:hint="eastAsia" w:ascii="宋体" w:hAnsi="宋体" w:eastAsia="宋体" w:cs="宋体"/>
          <w:color w:val="000000"/>
          <w:sz w:val="24"/>
          <w:szCs w:val="24"/>
        </w:rPr>
        <w:t>日历日之内完成</w:t>
      </w:r>
      <w:r>
        <w:rPr>
          <w:rFonts w:hint="eastAsia" w:ascii="宋体" w:hAnsi="宋体" w:eastAsia="宋体" w:cs="宋体"/>
          <w:color w:val="000000"/>
          <w:sz w:val="24"/>
          <w:szCs w:val="24"/>
          <w:lang w:val="en-US" w:eastAsia="zh-CN"/>
        </w:rPr>
        <w:t>所有项目</w:t>
      </w:r>
      <w:r>
        <w:rPr>
          <w:rFonts w:hint="eastAsia" w:ascii="宋体" w:hAnsi="宋体" w:eastAsia="宋体" w:cs="宋体"/>
          <w:color w:val="000000"/>
          <w:sz w:val="24"/>
          <w:szCs w:val="24"/>
        </w:rPr>
        <w:t>安装工作。</w:t>
      </w:r>
    </w:p>
    <w:p w14:paraId="48153020">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.接续</w:t>
      </w:r>
      <w:r>
        <w:rPr>
          <w:rFonts w:hint="eastAsia" w:ascii="宋体" w:hAnsi="宋体" w:eastAsia="宋体" w:cs="宋体"/>
          <w:color w:val="000000"/>
          <w:sz w:val="24"/>
          <w:szCs w:val="24"/>
          <w:lang w:val="en-US" w:eastAsia="zh-CN"/>
        </w:rPr>
        <w:t>60个</w:t>
      </w:r>
      <w:r>
        <w:rPr>
          <w:rFonts w:hint="eastAsia" w:ascii="宋体" w:hAnsi="宋体" w:eastAsia="宋体" w:cs="宋体"/>
          <w:color w:val="000000"/>
          <w:sz w:val="24"/>
          <w:szCs w:val="24"/>
        </w:rPr>
        <w:t>日历日之内完成终验收。</w:t>
      </w:r>
    </w:p>
    <w:p w14:paraId="2D159B3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安装调试时间或终验收时间超过规定时间的，投标人应当随标书提供详细的工期计划。</w:t>
      </w:r>
    </w:p>
    <w:p w14:paraId="30F0F03D">
      <w:pPr>
        <w:spacing w:line="360" w:lineRule="auto"/>
        <w:ind w:left="239" w:leftChars="114" w:right="238"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四、包装</w:t>
      </w:r>
    </w:p>
    <w:p w14:paraId="263D2AC7">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1.所提供货物（或设备）的包装，应遵照国家标准和有关包装、包皮的技术条件或按照最好的商业惯例进行包装。</w:t>
      </w:r>
    </w:p>
    <w:p w14:paraId="139EED3C">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2.包装应能满足所需要采取的运输方式（船运、汽运或铁路运输）、多次吊装卸装卸货以及长期露天堆放要求，应能防止雨淋、受潮、生锈、腐蚀、受振、受磁以及机械和化学因素等引起的损坏。</w:t>
      </w:r>
    </w:p>
    <w:p w14:paraId="52FFE193">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3.所提供货物（或设备）的包装，应能防止其一般性被窃或受外力破坏；一般不得采用有大缝隙的板条包装。</w:t>
      </w:r>
    </w:p>
    <w:p w14:paraId="3D7DA8E2">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4.应对包装件做必要的加固和固定，以防止运输可能造成的损坏。</w:t>
      </w:r>
    </w:p>
    <w:p w14:paraId="18C4AFD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每个包装件应有装箱单，并至少标明名称、型号规格、数量、净重和毛重、投标人</w:t>
      </w:r>
      <w:r>
        <w:rPr>
          <w:rFonts w:hint="eastAsia" w:ascii="宋体" w:hAnsi="宋体" w:eastAsia="宋体" w:cs="宋体"/>
          <w:color w:val="000000"/>
          <w:sz w:val="24"/>
          <w:szCs w:val="24"/>
        </w:rPr>
        <w:t>（</w:t>
      </w:r>
      <w:r>
        <w:rPr>
          <w:rFonts w:ascii="宋体" w:hAnsi="宋体" w:eastAsia="宋体" w:cs="宋体"/>
          <w:color w:val="000000"/>
          <w:sz w:val="24"/>
          <w:szCs w:val="24"/>
        </w:rPr>
        <w:t>或供货商</w:t>
      </w:r>
      <w:r>
        <w:rPr>
          <w:rFonts w:hint="eastAsia" w:ascii="宋体" w:hAnsi="宋体" w:eastAsia="宋体" w:cs="宋体"/>
          <w:color w:val="000000"/>
          <w:sz w:val="24"/>
          <w:szCs w:val="24"/>
        </w:rPr>
        <w:t>）</w:t>
      </w:r>
      <w:r>
        <w:rPr>
          <w:rFonts w:ascii="宋体" w:hAnsi="宋体" w:eastAsia="宋体" w:cs="宋体"/>
          <w:color w:val="000000"/>
          <w:sz w:val="24"/>
          <w:szCs w:val="24"/>
        </w:rPr>
        <w:t>名称和制造日期等相关内容</w:t>
      </w:r>
      <w:r>
        <w:rPr>
          <w:rFonts w:hint="eastAsia" w:ascii="宋体" w:hAnsi="宋体" w:eastAsia="宋体" w:cs="宋体"/>
          <w:color w:val="000000"/>
          <w:sz w:val="24"/>
          <w:szCs w:val="24"/>
        </w:rPr>
        <w:t>。</w:t>
      </w:r>
    </w:p>
    <w:p w14:paraId="4C9A4E0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每个包装箱应有明显标志，并具有中文书写的合同号、装运标志、发货和到货地点名称、发货人和收货人名称、货物名称和项目号、箱号和外型尺寸等内容</w:t>
      </w:r>
      <w:r>
        <w:rPr>
          <w:rFonts w:hint="eastAsia" w:ascii="宋体" w:hAnsi="宋体" w:eastAsia="宋体" w:cs="宋体"/>
          <w:color w:val="000000"/>
          <w:sz w:val="24"/>
          <w:szCs w:val="24"/>
        </w:rPr>
        <w:t>。</w:t>
      </w:r>
    </w:p>
    <w:p w14:paraId="56B03F9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7</w:t>
      </w:r>
      <w:r>
        <w:rPr>
          <w:rFonts w:hint="eastAsia" w:ascii="宋体" w:hAnsi="宋体" w:eastAsia="宋体" w:cs="宋体"/>
          <w:color w:val="000000"/>
          <w:sz w:val="24"/>
          <w:szCs w:val="24"/>
        </w:rPr>
        <w:t>.</w:t>
      </w:r>
      <w:r>
        <w:rPr>
          <w:rFonts w:ascii="宋体" w:hAnsi="宋体" w:eastAsia="宋体" w:cs="宋体"/>
          <w:color w:val="000000"/>
          <w:sz w:val="24"/>
          <w:szCs w:val="24"/>
        </w:rPr>
        <w:t>应按照不同的装运要求在包装箱上标明</w:t>
      </w:r>
      <w:r>
        <w:rPr>
          <w:rFonts w:hint="eastAsia" w:ascii="宋体" w:hAnsi="宋体" w:eastAsia="宋体" w:cs="宋体"/>
          <w:color w:val="000000"/>
          <w:sz w:val="24"/>
          <w:szCs w:val="24"/>
        </w:rPr>
        <w:t>“</w:t>
      </w:r>
      <w:r>
        <w:rPr>
          <w:rFonts w:ascii="宋体" w:hAnsi="宋体" w:eastAsia="宋体" w:cs="宋体"/>
          <w:color w:val="000000"/>
          <w:sz w:val="24"/>
          <w:szCs w:val="24"/>
        </w:rPr>
        <w:t>小心轻放</w:t>
      </w:r>
      <w:r>
        <w:rPr>
          <w:rFonts w:hint="eastAsia" w:ascii="宋体" w:hAnsi="宋体" w:eastAsia="宋体" w:cs="宋体"/>
          <w:color w:val="000000"/>
          <w:sz w:val="24"/>
          <w:szCs w:val="24"/>
        </w:rPr>
        <w:t>”</w:t>
      </w:r>
      <w:r>
        <w:rPr>
          <w:rFonts w:ascii="宋体" w:hAnsi="宋体" w:eastAsia="宋体" w:cs="宋体"/>
          <w:color w:val="000000"/>
          <w:sz w:val="24"/>
          <w:szCs w:val="24"/>
        </w:rPr>
        <w:t>、</w:t>
      </w:r>
      <w:r>
        <w:rPr>
          <w:rFonts w:hint="eastAsia" w:ascii="宋体" w:hAnsi="宋体" w:eastAsia="宋体" w:cs="宋体"/>
          <w:color w:val="000000"/>
          <w:sz w:val="24"/>
          <w:szCs w:val="24"/>
        </w:rPr>
        <w:t>“</w:t>
      </w:r>
      <w:r>
        <w:rPr>
          <w:rFonts w:ascii="宋体" w:hAnsi="宋体" w:eastAsia="宋体" w:cs="宋体"/>
          <w:color w:val="000000"/>
          <w:sz w:val="24"/>
          <w:szCs w:val="24"/>
        </w:rPr>
        <w:t>箭头向上</w:t>
      </w:r>
      <w:r>
        <w:rPr>
          <w:rFonts w:hint="eastAsia" w:ascii="宋体" w:hAnsi="宋体" w:eastAsia="宋体" w:cs="宋体"/>
          <w:color w:val="000000"/>
          <w:sz w:val="24"/>
          <w:szCs w:val="24"/>
        </w:rPr>
        <w:t>”</w:t>
      </w:r>
      <w:r>
        <w:rPr>
          <w:rFonts w:ascii="宋体" w:hAnsi="宋体" w:eastAsia="宋体" w:cs="宋体"/>
          <w:color w:val="000000"/>
          <w:sz w:val="24"/>
          <w:szCs w:val="24"/>
        </w:rPr>
        <w:t>、</w:t>
      </w:r>
      <w:r>
        <w:rPr>
          <w:rFonts w:hint="eastAsia" w:ascii="宋体" w:hAnsi="宋体" w:eastAsia="宋体" w:cs="宋体"/>
          <w:color w:val="000000"/>
          <w:sz w:val="24"/>
          <w:szCs w:val="24"/>
        </w:rPr>
        <w:t>“</w:t>
      </w:r>
      <w:r>
        <w:rPr>
          <w:rFonts w:ascii="宋体" w:hAnsi="宋体" w:eastAsia="宋体" w:cs="宋体"/>
          <w:color w:val="000000"/>
          <w:sz w:val="24"/>
          <w:szCs w:val="24"/>
        </w:rPr>
        <w:t>防潮</w:t>
      </w:r>
      <w:r>
        <w:rPr>
          <w:rFonts w:hint="eastAsia" w:ascii="宋体" w:hAnsi="宋体" w:eastAsia="宋体" w:cs="宋体"/>
          <w:color w:val="000000"/>
          <w:sz w:val="24"/>
          <w:szCs w:val="24"/>
        </w:rPr>
        <w:t>”“</w:t>
      </w:r>
      <w:r>
        <w:rPr>
          <w:rFonts w:ascii="宋体" w:hAnsi="宋体" w:eastAsia="宋体" w:cs="宋体"/>
          <w:color w:val="000000"/>
          <w:sz w:val="24"/>
          <w:szCs w:val="24"/>
        </w:rPr>
        <w:t>防磁</w:t>
      </w:r>
      <w:r>
        <w:rPr>
          <w:rFonts w:hint="eastAsia" w:ascii="宋体" w:hAnsi="宋体" w:eastAsia="宋体" w:cs="宋体"/>
          <w:color w:val="000000"/>
          <w:sz w:val="24"/>
          <w:szCs w:val="24"/>
        </w:rPr>
        <w:t>”</w:t>
      </w:r>
      <w:r>
        <w:rPr>
          <w:rFonts w:ascii="宋体" w:hAnsi="宋体" w:eastAsia="宋体" w:cs="宋体"/>
          <w:color w:val="000000"/>
          <w:sz w:val="24"/>
          <w:szCs w:val="24"/>
        </w:rPr>
        <w:t>、</w:t>
      </w:r>
      <w:r>
        <w:rPr>
          <w:rFonts w:hint="eastAsia" w:ascii="宋体" w:hAnsi="宋体" w:eastAsia="宋体" w:cs="宋体"/>
          <w:color w:val="000000"/>
          <w:sz w:val="24"/>
          <w:szCs w:val="24"/>
        </w:rPr>
        <w:t>“</w:t>
      </w:r>
      <w:r>
        <w:rPr>
          <w:rFonts w:ascii="宋体" w:hAnsi="宋体" w:eastAsia="宋体" w:cs="宋体"/>
          <w:color w:val="000000"/>
          <w:sz w:val="24"/>
          <w:szCs w:val="24"/>
        </w:rPr>
        <w:t>不准平放</w:t>
      </w:r>
      <w:r>
        <w:rPr>
          <w:rFonts w:hint="eastAsia" w:ascii="宋体" w:hAnsi="宋体" w:eastAsia="宋体" w:cs="宋体"/>
          <w:color w:val="000000"/>
          <w:sz w:val="24"/>
          <w:szCs w:val="24"/>
        </w:rPr>
        <w:t>”</w:t>
      </w:r>
      <w:r>
        <w:rPr>
          <w:rFonts w:ascii="宋体" w:hAnsi="宋体" w:eastAsia="宋体" w:cs="宋体"/>
          <w:color w:val="000000"/>
          <w:sz w:val="24"/>
          <w:szCs w:val="24"/>
        </w:rPr>
        <w:t>等标志，以及其它适用的国标通用标志</w:t>
      </w:r>
      <w:r>
        <w:rPr>
          <w:rFonts w:hint="eastAsia" w:ascii="宋体" w:hAnsi="宋体" w:eastAsia="宋体" w:cs="宋体"/>
          <w:color w:val="000000"/>
          <w:sz w:val="24"/>
          <w:szCs w:val="24"/>
        </w:rPr>
        <w:t>。</w:t>
      </w:r>
    </w:p>
    <w:p w14:paraId="4284E7B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8</w:t>
      </w:r>
      <w:r>
        <w:rPr>
          <w:rFonts w:hint="eastAsia" w:ascii="宋体" w:hAnsi="宋体" w:eastAsia="宋体" w:cs="宋体"/>
          <w:color w:val="000000"/>
          <w:sz w:val="24"/>
          <w:szCs w:val="24"/>
        </w:rPr>
        <w:t>.</w:t>
      </w:r>
      <w:r>
        <w:rPr>
          <w:rFonts w:ascii="宋体" w:hAnsi="宋体" w:eastAsia="宋体" w:cs="宋体"/>
          <w:color w:val="000000"/>
          <w:sz w:val="24"/>
          <w:szCs w:val="24"/>
        </w:rPr>
        <w:t>包装箱应连续编号，不应出现重复编号</w:t>
      </w:r>
      <w:r>
        <w:rPr>
          <w:rFonts w:hint="eastAsia" w:ascii="宋体" w:hAnsi="宋体" w:eastAsia="宋体" w:cs="宋体"/>
          <w:color w:val="000000"/>
          <w:sz w:val="24"/>
          <w:szCs w:val="24"/>
        </w:rPr>
        <w:t>。</w:t>
      </w:r>
    </w:p>
    <w:p w14:paraId="7FBA191D">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9</w:t>
      </w:r>
      <w:r>
        <w:rPr>
          <w:rFonts w:hint="eastAsia" w:ascii="宋体" w:hAnsi="宋体" w:eastAsia="宋体" w:cs="宋体"/>
          <w:color w:val="000000"/>
          <w:sz w:val="24"/>
          <w:szCs w:val="24"/>
        </w:rPr>
        <w:t>.</w:t>
      </w:r>
      <w:r>
        <w:rPr>
          <w:rFonts w:ascii="宋体" w:hAnsi="宋体" w:eastAsia="宋体" w:cs="宋体"/>
          <w:color w:val="000000"/>
          <w:sz w:val="24"/>
          <w:szCs w:val="24"/>
        </w:rPr>
        <w:t>在不受到外界破坏情况下，包装应保证自交货日起一年内货物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完好无损</w:t>
      </w:r>
      <w:r>
        <w:rPr>
          <w:rFonts w:hint="eastAsia" w:ascii="宋体" w:hAnsi="宋体" w:eastAsia="宋体" w:cs="宋体"/>
          <w:color w:val="000000"/>
          <w:sz w:val="24"/>
          <w:szCs w:val="24"/>
        </w:rPr>
        <w:t>。</w:t>
      </w:r>
    </w:p>
    <w:p w14:paraId="2162723C">
      <w:pPr>
        <w:spacing w:line="360" w:lineRule="auto"/>
        <w:ind w:left="239" w:leftChars="114" w:right="238" w:firstLine="482" w:firstLineChars="200"/>
        <w:rPr>
          <w:rFonts w:hint="eastAsia" w:ascii="宋体" w:hAnsi="宋体" w:eastAsia="宋体" w:cs="宋体"/>
          <w:b/>
          <w:bCs/>
          <w:color w:val="000000"/>
          <w:sz w:val="24"/>
          <w:szCs w:val="24"/>
        </w:rPr>
      </w:pPr>
      <w:r>
        <w:rPr>
          <w:rFonts w:ascii="宋体" w:hAnsi="宋体" w:eastAsia="宋体" w:cs="宋体"/>
          <w:b/>
          <w:bCs/>
          <w:color w:val="000000"/>
          <w:sz w:val="24"/>
          <w:szCs w:val="24"/>
        </w:rPr>
        <w:t>五、运输</w:t>
      </w:r>
    </w:p>
    <w:p w14:paraId="58C535A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应负责将货物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运到目的地，并必须做到货物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在任何运输过程中不受损坏和遗失</w:t>
      </w:r>
      <w:r>
        <w:rPr>
          <w:rFonts w:hint="eastAsia" w:ascii="宋体" w:hAnsi="宋体" w:eastAsia="宋体" w:cs="宋体"/>
          <w:color w:val="000000"/>
          <w:sz w:val="24"/>
          <w:szCs w:val="24"/>
        </w:rPr>
        <w:t>。</w:t>
      </w:r>
    </w:p>
    <w:p w14:paraId="20A7F09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同批货物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应统一包装、编号运输</w:t>
      </w:r>
      <w:r>
        <w:rPr>
          <w:rFonts w:hint="eastAsia" w:ascii="宋体" w:hAnsi="宋体" w:eastAsia="宋体" w:cs="宋体"/>
          <w:color w:val="000000"/>
          <w:sz w:val="24"/>
          <w:szCs w:val="24"/>
        </w:rPr>
        <w:t>。</w:t>
      </w:r>
    </w:p>
    <w:p w14:paraId="65C53E59">
      <w:pPr>
        <w:spacing w:line="360" w:lineRule="auto"/>
        <w:ind w:left="239" w:leftChars="114" w:right="238" w:firstLine="480" w:firstLineChars="200"/>
        <w:jc w:val="left"/>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一般情况下，经由铁路、公路运输的包装件尺寸和重量不应超过国家所规定的尺寸限制，特殊情况应予以说明</w:t>
      </w:r>
      <w:r>
        <w:rPr>
          <w:rFonts w:hint="eastAsia" w:ascii="宋体" w:hAnsi="宋体" w:eastAsia="宋体" w:cs="宋体"/>
          <w:color w:val="000000"/>
          <w:sz w:val="24"/>
          <w:szCs w:val="24"/>
        </w:rPr>
        <w:t>。</w:t>
      </w:r>
    </w:p>
    <w:p w14:paraId="5AF5BB57">
      <w:pPr>
        <w:spacing w:line="360" w:lineRule="auto"/>
        <w:ind w:left="239" w:leftChars="114" w:right="238" w:firstLine="480" w:firstLineChars="200"/>
        <w:jc w:val="left"/>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在每批货物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发出后，应立即通知买方</w:t>
      </w:r>
      <w:r>
        <w:rPr>
          <w:rFonts w:hint="eastAsia" w:ascii="宋体" w:hAnsi="宋体" w:eastAsia="宋体" w:cs="宋体"/>
          <w:color w:val="000000"/>
          <w:sz w:val="24"/>
          <w:szCs w:val="24"/>
        </w:rPr>
        <w:t>；</w:t>
      </w:r>
      <w:r>
        <w:rPr>
          <w:rFonts w:ascii="宋体" w:hAnsi="宋体" w:eastAsia="宋体" w:cs="宋体"/>
          <w:color w:val="000000"/>
          <w:sz w:val="24"/>
          <w:szCs w:val="24"/>
        </w:rPr>
        <w:t>通知中应指明</w:t>
      </w:r>
      <w:r>
        <w:rPr>
          <w:rFonts w:hint="eastAsia" w:ascii="宋体" w:hAnsi="宋体" w:eastAsia="宋体" w:cs="宋体"/>
          <w:color w:val="000000"/>
          <w:sz w:val="24"/>
          <w:szCs w:val="24"/>
        </w:rPr>
        <w:t>：</w:t>
      </w:r>
      <w:r>
        <w:rPr>
          <w:rFonts w:ascii="宋体" w:hAnsi="宋体" w:eastAsia="宋体" w:cs="宋体"/>
          <w:color w:val="000000"/>
          <w:sz w:val="24"/>
          <w:szCs w:val="24"/>
        </w:rPr>
        <w:t>合同号、货运单号、件数、重量和货物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发出日期等相关内容</w:t>
      </w:r>
      <w:r>
        <w:rPr>
          <w:rFonts w:hint="eastAsia" w:ascii="宋体" w:hAnsi="宋体" w:eastAsia="宋体" w:cs="宋体"/>
          <w:color w:val="000000"/>
          <w:sz w:val="24"/>
          <w:szCs w:val="24"/>
        </w:rPr>
        <w:t>。</w:t>
      </w:r>
    </w:p>
    <w:p w14:paraId="2020DEBC">
      <w:pPr>
        <w:spacing w:line="360" w:lineRule="auto"/>
        <w:ind w:left="239" w:leftChars="114" w:right="238" w:firstLine="480" w:firstLineChars="200"/>
        <w:jc w:val="left"/>
        <w:rPr>
          <w:rFonts w:hint="eastAsia"/>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运抵交货地点后，应负责货物</w:t>
      </w:r>
      <w:r>
        <w:rPr>
          <w:rFonts w:hint="eastAsia" w:ascii="宋体" w:hAnsi="宋体" w:eastAsia="宋体" w:cs="宋体"/>
          <w:color w:val="000000"/>
          <w:sz w:val="24"/>
          <w:szCs w:val="24"/>
        </w:rPr>
        <w:t>（</w:t>
      </w:r>
      <w:r>
        <w:rPr>
          <w:rFonts w:ascii="宋体" w:hAnsi="宋体" w:eastAsia="宋体" w:cs="宋体"/>
          <w:color w:val="000000"/>
          <w:sz w:val="24"/>
          <w:szCs w:val="24"/>
        </w:rPr>
        <w:t>或设备</w:t>
      </w:r>
      <w:r>
        <w:rPr>
          <w:rFonts w:hint="eastAsia" w:ascii="宋体" w:hAnsi="宋体" w:eastAsia="宋体" w:cs="宋体"/>
          <w:color w:val="000000"/>
          <w:sz w:val="24"/>
          <w:szCs w:val="24"/>
        </w:rPr>
        <w:t>）</w:t>
      </w:r>
      <w:r>
        <w:rPr>
          <w:rFonts w:ascii="宋体" w:hAnsi="宋体" w:eastAsia="宋体" w:cs="宋体"/>
          <w:color w:val="000000"/>
          <w:sz w:val="24"/>
          <w:szCs w:val="24"/>
        </w:rPr>
        <w:t>的卸货、搬运、保管等事宜，或按照合同约定</w:t>
      </w:r>
      <w:r>
        <w:rPr>
          <w:rFonts w:hint="eastAsia" w:ascii="宋体" w:hAnsi="宋体" w:eastAsia="宋体" w:cs="宋体"/>
          <w:color w:val="000000"/>
          <w:sz w:val="24"/>
          <w:szCs w:val="24"/>
        </w:rPr>
        <w:t>。</w:t>
      </w:r>
      <w:r>
        <w:br w:type="page"/>
      </w:r>
      <w:r>
        <w:rPr>
          <w:rStyle w:val="139"/>
          <w:sz w:val="28"/>
          <w:szCs w:val="28"/>
        </w:rPr>
        <w:t>第四章质保期及售后服务</w:t>
      </w:r>
    </w:p>
    <w:p w14:paraId="280D9BE1">
      <w:pPr>
        <w:pStyle w:val="123"/>
        <w:spacing w:line="360" w:lineRule="auto"/>
      </w:pPr>
      <w:r>
        <w:t>一、质保期及质保要求</w:t>
      </w:r>
    </w:p>
    <w:p w14:paraId="2D21C87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全部供货范围内的设备、材料、零配件和工器具等，除合同特别约定外，其质保期均自终验收签字生效之日起12个月</w:t>
      </w:r>
      <w:r>
        <w:rPr>
          <w:rFonts w:hint="eastAsia" w:ascii="宋体" w:hAnsi="宋体" w:eastAsia="宋体" w:cs="宋体"/>
          <w:color w:val="000000"/>
          <w:sz w:val="24"/>
          <w:szCs w:val="24"/>
        </w:rPr>
        <w:t>。</w:t>
      </w:r>
    </w:p>
    <w:p w14:paraId="0413C91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投标货物或涉及的关键总成和零件，如果有更长时间质保期，允许更改并说明，此将有利于投标人</w:t>
      </w:r>
      <w:r>
        <w:rPr>
          <w:rFonts w:hint="eastAsia" w:ascii="宋体" w:hAnsi="宋体" w:eastAsia="宋体" w:cs="宋体"/>
          <w:color w:val="000000"/>
          <w:sz w:val="24"/>
          <w:szCs w:val="24"/>
        </w:rPr>
        <w:t>。</w:t>
      </w:r>
    </w:p>
    <w:p w14:paraId="0615F44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设计使用寿命短于质保期的易损件除外，但属于易损件的，应当有明确说明</w:t>
      </w:r>
      <w:r>
        <w:rPr>
          <w:rFonts w:hint="eastAsia" w:ascii="宋体" w:hAnsi="宋体" w:eastAsia="宋体" w:cs="宋体"/>
          <w:color w:val="000000"/>
          <w:sz w:val="24"/>
          <w:szCs w:val="24"/>
        </w:rPr>
        <w:t>。</w:t>
      </w:r>
    </w:p>
    <w:p w14:paraId="13495D3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质保期之内，如果货物出现设备、总成、关键零部件或者多处一般零部件的二次以上的更换或维修行为，则质保期自更换或维修行为结束、货物重新正常运行使用之日起重新计算</w:t>
      </w:r>
      <w:r>
        <w:rPr>
          <w:rFonts w:hint="eastAsia" w:ascii="宋体" w:hAnsi="宋体" w:eastAsia="宋体" w:cs="宋体"/>
          <w:color w:val="000000"/>
          <w:sz w:val="24"/>
          <w:szCs w:val="24"/>
        </w:rPr>
        <w:t>。</w:t>
      </w:r>
    </w:p>
    <w:p w14:paraId="00894EB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质保期内免费提供零部件和及时有效的服务</w:t>
      </w:r>
      <w:r>
        <w:rPr>
          <w:rFonts w:hint="eastAsia" w:ascii="宋体" w:hAnsi="宋体" w:eastAsia="宋体" w:cs="宋体"/>
          <w:color w:val="000000"/>
          <w:sz w:val="24"/>
          <w:szCs w:val="24"/>
        </w:rPr>
        <w:t>。</w:t>
      </w:r>
      <w:r>
        <w:rPr>
          <w:rFonts w:ascii="宋体" w:hAnsi="宋体" w:eastAsia="宋体" w:cs="宋体"/>
          <w:color w:val="000000"/>
          <w:sz w:val="24"/>
          <w:szCs w:val="24"/>
        </w:rPr>
        <w:t>质保期内因货物本身缺陷造成的各种故障，卖方应负责免费维修和服务</w:t>
      </w:r>
      <w:r>
        <w:rPr>
          <w:rFonts w:hint="eastAsia" w:ascii="宋体" w:hAnsi="宋体" w:eastAsia="宋体" w:cs="宋体"/>
          <w:color w:val="000000"/>
          <w:sz w:val="24"/>
          <w:szCs w:val="24"/>
        </w:rPr>
        <w:t>。</w:t>
      </w:r>
    </w:p>
    <w:p w14:paraId="2E9D662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质保期终止之日起一年内重复出现的质保期之内出现的故障</w:t>
      </w:r>
      <w:r>
        <w:rPr>
          <w:rFonts w:hint="eastAsia" w:ascii="宋体" w:hAnsi="宋体" w:eastAsia="宋体" w:cs="宋体"/>
          <w:color w:val="000000"/>
          <w:sz w:val="24"/>
          <w:szCs w:val="24"/>
        </w:rPr>
        <w:t>，</w:t>
      </w:r>
      <w:r>
        <w:rPr>
          <w:rFonts w:ascii="宋体" w:hAnsi="宋体" w:eastAsia="宋体" w:cs="宋体"/>
          <w:color w:val="000000"/>
          <w:sz w:val="24"/>
          <w:szCs w:val="24"/>
        </w:rPr>
        <w:t>仍属质保范围而且应当免费</w:t>
      </w:r>
      <w:r>
        <w:rPr>
          <w:rFonts w:hint="eastAsia" w:ascii="宋体" w:hAnsi="宋体" w:eastAsia="宋体" w:cs="宋体"/>
          <w:color w:val="000000"/>
          <w:sz w:val="24"/>
          <w:szCs w:val="24"/>
        </w:rPr>
        <w:t>。</w:t>
      </w:r>
    </w:p>
    <w:p w14:paraId="676484F6">
      <w:pPr>
        <w:pStyle w:val="123"/>
        <w:spacing w:line="360" w:lineRule="auto"/>
      </w:pPr>
      <w:r>
        <w:t>二、技术及培训服务</w:t>
      </w:r>
    </w:p>
    <w:p w14:paraId="164DCFD0">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应负责在买方货物使用现场，对技术、维修和操作人员提供免费的理论、技术和操作、维修等方面的技术指导和培训，并接受买方有关人员的技术咨询</w:t>
      </w:r>
      <w:r>
        <w:rPr>
          <w:rFonts w:hint="eastAsia" w:ascii="宋体" w:hAnsi="宋体" w:eastAsia="宋体" w:cs="宋体"/>
          <w:color w:val="000000"/>
          <w:sz w:val="24"/>
          <w:szCs w:val="24"/>
        </w:rPr>
        <w:t>。</w:t>
      </w:r>
      <w:r>
        <w:rPr>
          <w:rFonts w:ascii="宋体" w:hAnsi="宋体" w:eastAsia="宋体" w:cs="宋体"/>
          <w:color w:val="000000"/>
          <w:sz w:val="24"/>
          <w:szCs w:val="24"/>
        </w:rPr>
        <w:t>培训工作日不少于3个日历日</w:t>
      </w:r>
      <w:r>
        <w:rPr>
          <w:rFonts w:hint="eastAsia" w:ascii="宋体" w:hAnsi="宋体" w:eastAsia="宋体" w:cs="宋体"/>
          <w:color w:val="000000"/>
          <w:sz w:val="24"/>
          <w:szCs w:val="24"/>
        </w:rPr>
        <w:t>。</w:t>
      </w:r>
    </w:p>
    <w:p w14:paraId="422A12B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应免费提供一定数量的培训资料</w:t>
      </w:r>
      <w:r>
        <w:rPr>
          <w:rFonts w:hint="eastAsia" w:ascii="宋体" w:hAnsi="宋体" w:eastAsia="宋体" w:cs="宋体"/>
          <w:color w:val="000000"/>
          <w:sz w:val="24"/>
          <w:szCs w:val="24"/>
        </w:rPr>
        <w:t>。</w:t>
      </w:r>
    </w:p>
    <w:p w14:paraId="631CBA2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应按要求免费积极协助和提供买方以及买方所委托的工程设计单位有关人员所需要的、与货物有关的工程设计资料、技术咨询等</w:t>
      </w:r>
      <w:r>
        <w:rPr>
          <w:rFonts w:hint="eastAsia" w:ascii="宋体" w:hAnsi="宋体" w:eastAsia="宋体" w:cs="宋体"/>
          <w:color w:val="000000"/>
          <w:sz w:val="24"/>
          <w:szCs w:val="24"/>
        </w:rPr>
        <w:t>。</w:t>
      </w:r>
    </w:p>
    <w:p w14:paraId="601DD1BD">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若卖方提供货物涉及到外购外协货物、而且该货物的技术质量等较为关键时，卖方应能保证得到配套厂家的技术支持，并免费为买方提供技术服务</w:t>
      </w:r>
      <w:r>
        <w:rPr>
          <w:rFonts w:hint="eastAsia" w:ascii="宋体" w:hAnsi="宋体" w:eastAsia="宋体" w:cs="宋体"/>
          <w:color w:val="000000"/>
          <w:sz w:val="24"/>
          <w:szCs w:val="24"/>
        </w:rPr>
        <w:t>。</w:t>
      </w:r>
    </w:p>
    <w:p w14:paraId="7304379E">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负责制定对买方人员在运行、维修和试验等方面的培训计划，并有专人负责实施培训计划</w:t>
      </w:r>
      <w:r>
        <w:rPr>
          <w:rFonts w:hint="eastAsia" w:ascii="宋体" w:hAnsi="宋体" w:eastAsia="宋体" w:cs="宋体"/>
          <w:color w:val="000000"/>
          <w:sz w:val="24"/>
          <w:szCs w:val="24"/>
        </w:rPr>
        <w:t>，</w:t>
      </w:r>
      <w:r>
        <w:rPr>
          <w:rFonts w:ascii="宋体" w:hAnsi="宋体" w:eastAsia="宋体" w:cs="宋体"/>
          <w:color w:val="000000"/>
          <w:sz w:val="24"/>
          <w:szCs w:val="24"/>
        </w:rPr>
        <w:t>负责指导买方受培训人员正确理解设计和制造意图</w:t>
      </w:r>
      <w:r>
        <w:rPr>
          <w:rFonts w:hint="eastAsia" w:ascii="宋体" w:hAnsi="宋体" w:eastAsia="宋体" w:cs="宋体"/>
          <w:color w:val="000000"/>
          <w:sz w:val="24"/>
          <w:szCs w:val="24"/>
        </w:rPr>
        <w:t>，</w:t>
      </w:r>
      <w:r>
        <w:rPr>
          <w:rFonts w:ascii="宋体" w:hAnsi="宋体" w:eastAsia="宋体" w:cs="宋体"/>
          <w:color w:val="000000"/>
          <w:sz w:val="24"/>
          <w:szCs w:val="24"/>
        </w:rPr>
        <w:t>认识设备的特点和特性，掌握在运行、维修和使用管理中应遵守的规则等方面的综合知识</w:t>
      </w:r>
      <w:r>
        <w:rPr>
          <w:rFonts w:hint="eastAsia" w:ascii="宋体" w:hAnsi="宋体" w:eastAsia="宋体" w:cs="宋体"/>
          <w:color w:val="000000"/>
          <w:sz w:val="24"/>
          <w:szCs w:val="24"/>
        </w:rPr>
        <w:t>。</w:t>
      </w:r>
    </w:p>
    <w:p w14:paraId="03D6A130">
      <w:pPr>
        <w:pStyle w:val="123"/>
        <w:spacing w:line="360" w:lineRule="auto"/>
      </w:pPr>
      <w:r>
        <w:t>三、安装调试及验收服务</w:t>
      </w:r>
    </w:p>
    <w:p w14:paraId="5BF25A6B">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指导安装调试或负责安装调试以及协助验收，投标人均应在投标文件中明确其收费额或免费约定，否则视同免费</w:t>
      </w:r>
      <w:r>
        <w:rPr>
          <w:rFonts w:hint="eastAsia" w:ascii="宋体" w:hAnsi="宋体" w:eastAsia="宋体" w:cs="宋体"/>
          <w:color w:val="000000"/>
          <w:sz w:val="24"/>
          <w:szCs w:val="24"/>
        </w:rPr>
        <w:t>；</w:t>
      </w:r>
      <w:r>
        <w:rPr>
          <w:rFonts w:ascii="宋体" w:hAnsi="宋体" w:eastAsia="宋体" w:cs="宋体"/>
          <w:color w:val="000000"/>
          <w:sz w:val="24"/>
          <w:szCs w:val="24"/>
        </w:rPr>
        <w:t>安装调试及验收服务均应按照合同约定或协议、通知及时组织并完成</w:t>
      </w:r>
      <w:r>
        <w:rPr>
          <w:rFonts w:hint="eastAsia" w:ascii="宋体" w:hAnsi="宋体" w:eastAsia="宋体" w:cs="宋体"/>
          <w:color w:val="000000"/>
          <w:sz w:val="24"/>
          <w:szCs w:val="24"/>
        </w:rPr>
        <w:t>。</w:t>
      </w:r>
      <w:r>
        <w:rPr>
          <w:rFonts w:ascii="宋体" w:hAnsi="宋体" w:eastAsia="宋体" w:cs="宋体"/>
          <w:color w:val="000000"/>
          <w:sz w:val="24"/>
          <w:szCs w:val="24"/>
        </w:rPr>
        <w:t>因卖方原因造成的延期，所发生的费用全部由卖方承担</w:t>
      </w:r>
      <w:r>
        <w:rPr>
          <w:rFonts w:hint="eastAsia" w:ascii="宋体" w:hAnsi="宋体" w:eastAsia="宋体" w:cs="宋体"/>
          <w:color w:val="000000"/>
          <w:sz w:val="24"/>
          <w:szCs w:val="24"/>
        </w:rPr>
        <w:t>。</w:t>
      </w:r>
    </w:p>
    <w:p w14:paraId="7B83AC9C">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若卖方提供的货物涉及到外购外协货物、而且该货物的技术质量等较为关键时应保证能得到供应商的技术支持，并免费为买方提供安装使用现场的指导与培训</w:t>
      </w:r>
      <w:r>
        <w:rPr>
          <w:rFonts w:hint="eastAsia" w:ascii="宋体" w:hAnsi="宋体" w:eastAsia="宋体" w:cs="宋体"/>
          <w:color w:val="000000"/>
          <w:sz w:val="24"/>
          <w:szCs w:val="24"/>
        </w:rPr>
        <w:t>。</w:t>
      </w:r>
    </w:p>
    <w:p w14:paraId="0581D28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根据货物的要求，调试及验收可分空载和负载两个阶段进行</w:t>
      </w:r>
      <w:r>
        <w:rPr>
          <w:rFonts w:hint="eastAsia" w:ascii="宋体" w:hAnsi="宋体" w:eastAsia="宋体" w:cs="宋体"/>
          <w:color w:val="000000"/>
          <w:sz w:val="24"/>
          <w:szCs w:val="24"/>
        </w:rPr>
        <w:t>；</w:t>
      </w:r>
      <w:r>
        <w:rPr>
          <w:rFonts w:ascii="宋体" w:hAnsi="宋体" w:eastAsia="宋体" w:cs="宋体"/>
          <w:color w:val="000000"/>
          <w:sz w:val="24"/>
          <w:szCs w:val="24"/>
        </w:rPr>
        <w:t>买方将积极协助卖方达到货物的各项技术指标和性能要求</w:t>
      </w:r>
      <w:r>
        <w:rPr>
          <w:rFonts w:hint="eastAsia" w:ascii="宋体" w:hAnsi="宋体" w:eastAsia="宋体" w:cs="宋体"/>
          <w:color w:val="000000"/>
          <w:sz w:val="24"/>
          <w:szCs w:val="24"/>
        </w:rPr>
        <w:t>。</w:t>
      </w:r>
      <w:r>
        <w:rPr>
          <w:rFonts w:ascii="宋体" w:hAnsi="宋体" w:eastAsia="宋体" w:cs="宋体"/>
          <w:color w:val="000000"/>
          <w:sz w:val="24"/>
          <w:szCs w:val="24"/>
        </w:rPr>
        <w:t>卖方在买方现场进行的货物的安装、调试和试运行，买方有权参与，卖方应无条件向买方提供现场记录和试运行数据及报告</w:t>
      </w:r>
      <w:r>
        <w:rPr>
          <w:rFonts w:hint="eastAsia" w:ascii="宋体" w:hAnsi="宋体" w:eastAsia="宋体" w:cs="宋体"/>
          <w:color w:val="000000"/>
          <w:sz w:val="24"/>
          <w:szCs w:val="24"/>
        </w:rPr>
        <w:t>。</w:t>
      </w:r>
    </w:p>
    <w:p w14:paraId="6076A0F8">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在卖方所提供货物需要得到买方建设项目所在地政府或行业主管部门的查验、试验、验收时，卖方应当免费完成或协助招标人完成所需要的工作、材料和服务等</w:t>
      </w:r>
      <w:r>
        <w:rPr>
          <w:rFonts w:hint="eastAsia" w:ascii="宋体" w:hAnsi="宋体" w:eastAsia="宋体" w:cs="宋体"/>
          <w:color w:val="000000"/>
          <w:sz w:val="24"/>
          <w:szCs w:val="24"/>
        </w:rPr>
        <w:t>。</w:t>
      </w:r>
      <w:r>
        <w:rPr>
          <w:rFonts w:ascii="宋体" w:hAnsi="宋体" w:eastAsia="宋体" w:cs="宋体"/>
          <w:color w:val="000000"/>
          <w:sz w:val="24"/>
          <w:szCs w:val="24"/>
        </w:rPr>
        <w:t>协助完成的，应当在投标文件报价内容中予以说明，否则视同免费</w:t>
      </w:r>
      <w:r>
        <w:rPr>
          <w:rFonts w:hint="eastAsia" w:ascii="宋体" w:hAnsi="宋体" w:eastAsia="宋体" w:cs="宋体"/>
          <w:color w:val="000000"/>
          <w:sz w:val="24"/>
          <w:szCs w:val="24"/>
        </w:rPr>
        <w:t>。</w:t>
      </w:r>
    </w:p>
    <w:p w14:paraId="420A23B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卖方应当向买方提供货物试验、验收的有关标准、规范和方法，同时提供货物涉及并使用的软件合法性证明</w:t>
      </w:r>
      <w:r>
        <w:rPr>
          <w:rFonts w:hint="eastAsia" w:ascii="宋体" w:hAnsi="宋体" w:eastAsia="宋体" w:cs="宋体"/>
          <w:color w:val="000000"/>
          <w:sz w:val="24"/>
          <w:szCs w:val="24"/>
        </w:rPr>
        <w:t>。</w:t>
      </w:r>
    </w:p>
    <w:p w14:paraId="1A08B9E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服务缺陷视同货物缺陷和履约延期</w:t>
      </w:r>
      <w:r>
        <w:rPr>
          <w:rFonts w:hint="eastAsia" w:ascii="宋体" w:hAnsi="宋体" w:eastAsia="宋体" w:cs="宋体"/>
          <w:color w:val="000000"/>
          <w:sz w:val="24"/>
          <w:szCs w:val="24"/>
        </w:rPr>
        <w:t>。</w:t>
      </w:r>
    </w:p>
    <w:p w14:paraId="5BCFF8DA">
      <w:pPr>
        <w:pStyle w:val="123"/>
        <w:spacing w:line="360" w:lineRule="auto"/>
      </w:pPr>
      <w:r>
        <w:t>四、售后服务</w:t>
      </w:r>
    </w:p>
    <w:p w14:paraId="548AB6A9">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卖方提供的货物涉及的所有售后服务均由卖方负责</w:t>
      </w:r>
      <w:r>
        <w:rPr>
          <w:rFonts w:hint="eastAsia" w:ascii="宋体" w:hAnsi="宋体" w:eastAsia="宋体" w:cs="宋体"/>
          <w:color w:val="000000"/>
          <w:sz w:val="24"/>
          <w:szCs w:val="24"/>
        </w:rPr>
        <w:t>。</w:t>
      </w:r>
      <w:r>
        <w:rPr>
          <w:rFonts w:ascii="宋体" w:hAnsi="宋体" w:eastAsia="宋体" w:cs="宋体"/>
          <w:color w:val="000000"/>
          <w:sz w:val="24"/>
          <w:szCs w:val="24"/>
        </w:rPr>
        <w:t>如果发生问题并且收到通知，卖方应当在2小时内予以答复</w:t>
      </w:r>
      <w:r>
        <w:rPr>
          <w:rFonts w:hint="eastAsia" w:ascii="宋体" w:hAnsi="宋体" w:eastAsia="宋体" w:cs="宋体"/>
          <w:color w:val="000000"/>
          <w:sz w:val="24"/>
          <w:szCs w:val="24"/>
        </w:rPr>
        <w:t>。</w:t>
      </w:r>
    </w:p>
    <w:p w14:paraId="688E47B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如发现所提供的货物存在问题，需要卖方解决或配合解决时</w:t>
      </w:r>
      <w:r>
        <w:rPr>
          <w:rFonts w:hint="eastAsia" w:ascii="宋体" w:hAnsi="宋体" w:eastAsia="宋体" w:cs="宋体"/>
          <w:color w:val="000000"/>
          <w:sz w:val="24"/>
          <w:szCs w:val="24"/>
        </w:rPr>
        <w:t>：</w:t>
      </w:r>
      <w:r>
        <w:rPr>
          <w:rFonts w:ascii="宋体" w:hAnsi="宋体" w:eastAsia="宋体" w:cs="宋体"/>
          <w:color w:val="000000"/>
          <w:sz w:val="24"/>
          <w:szCs w:val="24"/>
        </w:rPr>
        <w:t>在质保期之内，应在接到通知后 24小时内派有关人员到达现场</w:t>
      </w:r>
      <w:r>
        <w:rPr>
          <w:rFonts w:hint="eastAsia" w:ascii="宋体" w:hAnsi="宋体" w:eastAsia="宋体" w:cs="宋体"/>
          <w:color w:val="000000"/>
          <w:sz w:val="24"/>
          <w:szCs w:val="24"/>
        </w:rPr>
        <w:t>；</w:t>
      </w:r>
      <w:r>
        <w:rPr>
          <w:rFonts w:ascii="宋体" w:hAnsi="宋体" w:eastAsia="宋体" w:cs="宋体"/>
          <w:color w:val="000000"/>
          <w:sz w:val="24"/>
          <w:szCs w:val="24"/>
        </w:rPr>
        <w:t>在质保期之外，应在接到通知后72小时内派有关人员到达现场</w:t>
      </w:r>
      <w:r>
        <w:rPr>
          <w:rFonts w:hint="eastAsia" w:ascii="宋体" w:hAnsi="宋体" w:eastAsia="宋体" w:cs="宋体"/>
          <w:color w:val="000000"/>
          <w:sz w:val="24"/>
          <w:szCs w:val="24"/>
        </w:rPr>
        <w:t>。</w:t>
      </w:r>
    </w:p>
    <w:p w14:paraId="3561F48C">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卖方派往买方使用现场的人员，应具有较高的业务素质</w:t>
      </w:r>
      <w:r>
        <w:rPr>
          <w:rFonts w:hint="eastAsia" w:ascii="宋体" w:hAnsi="宋体" w:eastAsia="宋体" w:cs="宋体"/>
          <w:color w:val="000000"/>
          <w:sz w:val="24"/>
          <w:szCs w:val="24"/>
        </w:rPr>
        <w:t>；</w:t>
      </w:r>
      <w:r>
        <w:rPr>
          <w:rFonts w:ascii="宋体" w:hAnsi="宋体" w:eastAsia="宋体" w:cs="宋体"/>
          <w:color w:val="000000"/>
          <w:sz w:val="24"/>
          <w:szCs w:val="24"/>
        </w:rPr>
        <w:t>现场解决问题时，不得无故拖延或推迟，应为买方提供最佳的服务</w:t>
      </w:r>
      <w:r>
        <w:rPr>
          <w:rFonts w:hint="eastAsia" w:ascii="宋体" w:hAnsi="宋体" w:eastAsia="宋体" w:cs="宋体"/>
          <w:color w:val="000000"/>
          <w:sz w:val="24"/>
          <w:szCs w:val="24"/>
        </w:rPr>
        <w:t>。</w:t>
      </w:r>
    </w:p>
    <w:p w14:paraId="09EF7A20">
      <w:pPr>
        <w:pStyle w:val="123"/>
        <w:spacing w:line="360" w:lineRule="auto"/>
      </w:pPr>
      <w:r>
        <w:t>五、其它服务</w:t>
      </w:r>
    </w:p>
    <w:p w14:paraId="432CDA3E">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若卖方所提供货物有需要进口的，卖方一般应自行、自费办理</w:t>
      </w:r>
      <w:r>
        <w:rPr>
          <w:rFonts w:hint="eastAsia" w:ascii="宋体" w:hAnsi="宋体" w:eastAsia="宋体" w:cs="宋体"/>
          <w:color w:val="000000"/>
          <w:sz w:val="24"/>
          <w:szCs w:val="24"/>
        </w:rPr>
        <w:t>；</w:t>
      </w:r>
      <w:r>
        <w:rPr>
          <w:rFonts w:ascii="宋体" w:hAnsi="宋体" w:eastAsia="宋体" w:cs="宋体"/>
          <w:color w:val="000000"/>
          <w:sz w:val="24"/>
          <w:szCs w:val="24"/>
        </w:rPr>
        <w:t>必要时，买卖双方共同办理</w:t>
      </w:r>
      <w:r>
        <w:rPr>
          <w:rFonts w:hint="eastAsia" w:ascii="宋体" w:hAnsi="宋体" w:eastAsia="宋体" w:cs="宋体"/>
          <w:color w:val="000000"/>
          <w:sz w:val="24"/>
          <w:szCs w:val="24"/>
        </w:rPr>
        <w:t>。</w:t>
      </w:r>
    </w:p>
    <w:p w14:paraId="2ABD545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除招标文件、投标文件、答疑文件、技术标书、合同等约定之外，卖方应免费负责必要的或强制性的货物的检验、试验、化验等直接费用</w:t>
      </w:r>
      <w:r>
        <w:rPr>
          <w:rFonts w:hint="eastAsia" w:ascii="宋体" w:hAnsi="宋体" w:eastAsia="宋体" w:cs="宋体"/>
          <w:color w:val="000000"/>
          <w:sz w:val="24"/>
          <w:szCs w:val="24"/>
        </w:rPr>
        <w:t>。</w:t>
      </w:r>
    </w:p>
    <w:p w14:paraId="3C5962F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本章节条款所列</w:t>
      </w:r>
      <w:r>
        <w:rPr>
          <w:rFonts w:hint="eastAsia" w:ascii="宋体" w:hAnsi="宋体" w:eastAsia="宋体" w:cs="宋体"/>
          <w:color w:val="000000"/>
          <w:sz w:val="24"/>
          <w:szCs w:val="24"/>
        </w:rPr>
        <w:t>“</w:t>
      </w:r>
      <w:r>
        <w:rPr>
          <w:rFonts w:ascii="宋体" w:hAnsi="宋体" w:eastAsia="宋体" w:cs="宋体"/>
          <w:color w:val="000000"/>
          <w:sz w:val="24"/>
          <w:szCs w:val="24"/>
        </w:rPr>
        <w:t>免费</w:t>
      </w:r>
      <w:r>
        <w:rPr>
          <w:rFonts w:hint="eastAsia" w:ascii="宋体" w:hAnsi="宋体" w:eastAsia="宋体" w:cs="宋体"/>
          <w:color w:val="000000"/>
          <w:sz w:val="24"/>
          <w:szCs w:val="24"/>
        </w:rPr>
        <w:t>”</w:t>
      </w:r>
      <w:r>
        <w:rPr>
          <w:rFonts w:ascii="宋体" w:hAnsi="宋体" w:eastAsia="宋体" w:cs="宋体"/>
          <w:color w:val="000000"/>
          <w:sz w:val="24"/>
          <w:szCs w:val="24"/>
        </w:rPr>
        <w:t>，并非指定不可收费，而是指招标文件、投标文件、答疑文件、技术交流文件、技术标书和合同等范围之外，投标人不可另行收取的费用</w:t>
      </w:r>
      <w:r>
        <w:rPr>
          <w:rFonts w:hint="eastAsia" w:ascii="宋体" w:hAnsi="宋体" w:eastAsia="宋体" w:cs="宋体"/>
          <w:color w:val="000000"/>
          <w:sz w:val="24"/>
          <w:szCs w:val="24"/>
        </w:rPr>
        <w:t>。</w:t>
      </w:r>
    </w:p>
    <w:p w14:paraId="4C35D9D8">
      <w:pPr>
        <w:jc w:val="center"/>
        <w:outlineLvl w:val="1"/>
        <w:rPr>
          <w:rFonts w:hint="eastAsia"/>
        </w:rPr>
      </w:pPr>
      <w:r>
        <w:br w:type="page"/>
      </w:r>
      <w:r>
        <w:rPr>
          <w:rStyle w:val="139"/>
          <w:bCs/>
          <w:color w:val="000000"/>
          <w:sz w:val="28"/>
          <w:szCs w:val="28"/>
        </w:rPr>
        <w:t>第五章 预验收和终验收</w:t>
      </w:r>
    </w:p>
    <w:p w14:paraId="48F31DF1">
      <w:pPr>
        <w:pStyle w:val="123"/>
        <w:spacing w:line="360" w:lineRule="auto"/>
      </w:pPr>
      <w:r>
        <w:t>一、验收依据和验收标准</w:t>
      </w:r>
    </w:p>
    <w:p w14:paraId="31D084A9">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验收标准一般以技术标书和合同规定验收</w:t>
      </w:r>
      <w:r>
        <w:rPr>
          <w:rFonts w:hint="eastAsia" w:ascii="宋体" w:hAnsi="宋体" w:eastAsia="宋体" w:cs="宋体"/>
          <w:color w:val="000000"/>
          <w:sz w:val="24"/>
          <w:szCs w:val="24"/>
        </w:rPr>
        <w:t>。</w:t>
      </w:r>
      <w:r>
        <w:rPr>
          <w:rFonts w:ascii="宋体" w:hAnsi="宋体" w:eastAsia="宋体" w:cs="宋体"/>
          <w:color w:val="000000"/>
          <w:sz w:val="24"/>
          <w:szCs w:val="24"/>
        </w:rPr>
        <w:t>无论技术标书和合同，是否全部并准确列明验收所涉及的相关标准，均作为验收标准之一</w:t>
      </w:r>
      <w:r>
        <w:rPr>
          <w:rFonts w:hint="eastAsia" w:ascii="宋体" w:hAnsi="宋体" w:eastAsia="宋体" w:cs="宋体"/>
          <w:color w:val="000000"/>
          <w:sz w:val="24"/>
          <w:szCs w:val="24"/>
        </w:rPr>
        <w:t>。</w:t>
      </w:r>
    </w:p>
    <w:p w14:paraId="277E26A1">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如果验收过程中，发现招标文件、投标文件、疑文件、技术交流文件等与技术标书、合同存在差异，原则上以涉及条款中对买方最有利条款为验收依据</w:t>
      </w:r>
      <w:r>
        <w:rPr>
          <w:rFonts w:hint="eastAsia" w:ascii="宋体" w:hAnsi="宋体" w:eastAsia="宋体" w:cs="宋体"/>
          <w:color w:val="000000"/>
          <w:sz w:val="24"/>
          <w:szCs w:val="24"/>
        </w:rPr>
        <w:t>。</w:t>
      </w:r>
    </w:p>
    <w:p w14:paraId="2D9CC329">
      <w:pPr>
        <w:pStyle w:val="123"/>
        <w:spacing w:line="360" w:lineRule="auto"/>
      </w:pPr>
      <w:r>
        <w:t>二、检验</w:t>
      </w:r>
    </w:p>
    <w:p w14:paraId="71F7B91C">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如果采购货物涉及必要的或必需的检验，投标人应当在投标文件中明确可能涉及的检验费用，并将该费用包含在投标总报价之内</w:t>
      </w:r>
      <w:r>
        <w:rPr>
          <w:rFonts w:hint="eastAsia" w:ascii="宋体" w:hAnsi="宋体" w:eastAsia="宋体" w:cs="宋体"/>
          <w:color w:val="000000"/>
          <w:sz w:val="24"/>
          <w:szCs w:val="24"/>
        </w:rPr>
        <w:t>；</w:t>
      </w:r>
      <w:r>
        <w:rPr>
          <w:rFonts w:ascii="宋体" w:hAnsi="宋体" w:eastAsia="宋体" w:cs="宋体"/>
          <w:color w:val="000000"/>
          <w:sz w:val="24"/>
          <w:szCs w:val="24"/>
        </w:rPr>
        <w:t>不作针对性澄清或说明的，视同包含在投标总价之内</w:t>
      </w:r>
      <w:r>
        <w:rPr>
          <w:rFonts w:hint="eastAsia" w:ascii="宋体" w:hAnsi="宋体" w:eastAsia="宋体" w:cs="宋体"/>
          <w:color w:val="000000"/>
          <w:sz w:val="24"/>
          <w:szCs w:val="24"/>
        </w:rPr>
        <w:t>。</w:t>
      </w:r>
      <w:r>
        <w:rPr>
          <w:rFonts w:ascii="宋体" w:hAnsi="宋体" w:eastAsia="宋体" w:cs="宋体"/>
          <w:color w:val="000000"/>
          <w:sz w:val="24"/>
          <w:szCs w:val="24"/>
        </w:rPr>
        <w:t>基本约定如下</w:t>
      </w:r>
      <w:r>
        <w:rPr>
          <w:rFonts w:hint="eastAsia" w:ascii="宋体" w:hAnsi="宋体" w:eastAsia="宋体" w:cs="宋体"/>
          <w:color w:val="000000"/>
          <w:sz w:val="24"/>
          <w:szCs w:val="24"/>
        </w:rPr>
        <w:t>：</w:t>
      </w:r>
    </w:p>
    <w:p w14:paraId="4785505F">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国产货物的检验一般由买卖双方共同进行或按照合同要求进行</w:t>
      </w:r>
      <w:r>
        <w:rPr>
          <w:rFonts w:hint="eastAsia" w:ascii="宋体" w:hAnsi="宋体" w:eastAsia="宋体" w:cs="宋体"/>
          <w:color w:val="000000"/>
          <w:sz w:val="24"/>
          <w:szCs w:val="24"/>
        </w:rPr>
        <w:t>。</w:t>
      </w:r>
    </w:p>
    <w:p w14:paraId="60692740">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进口货物的检验，卖方需要按照下述要求进行</w:t>
      </w:r>
      <w:r>
        <w:rPr>
          <w:rFonts w:hint="eastAsia" w:ascii="宋体" w:hAnsi="宋体" w:eastAsia="宋体" w:cs="宋体"/>
          <w:color w:val="000000"/>
          <w:sz w:val="24"/>
          <w:szCs w:val="24"/>
        </w:rPr>
        <w:t>：</w:t>
      </w:r>
    </w:p>
    <w:p w14:paraId="3D139AD1">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1进口货物发货前，应对货物的质量、型号、规格、性能和数量/重量作精密全面的检验，并出具证明书，证明所供货物符合合同规定</w:t>
      </w:r>
      <w:r>
        <w:rPr>
          <w:rFonts w:hint="eastAsia" w:ascii="宋体" w:hAnsi="宋体" w:eastAsia="宋体" w:cs="宋体"/>
          <w:color w:val="000000"/>
          <w:sz w:val="24"/>
          <w:szCs w:val="24"/>
        </w:rPr>
        <w:t>。</w:t>
      </w:r>
    </w:p>
    <w:p w14:paraId="3427123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2应依据合同规定的要求，提供买卖双方达成一致的货物的验收标准和装箱单作为买方检验的依据</w:t>
      </w:r>
      <w:r>
        <w:rPr>
          <w:rFonts w:hint="eastAsia" w:ascii="宋体" w:hAnsi="宋体" w:eastAsia="宋体" w:cs="宋体"/>
          <w:color w:val="000000"/>
          <w:sz w:val="24"/>
          <w:szCs w:val="24"/>
        </w:rPr>
        <w:t>。</w:t>
      </w:r>
    </w:p>
    <w:p w14:paraId="59F30DC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3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w:t>
      </w:r>
      <w:r>
        <w:rPr>
          <w:rFonts w:hint="eastAsia" w:ascii="宋体" w:hAnsi="宋体" w:eastAsia="宋体" w:cs="宋体"/>
          <w:color w:val="000000"/>
          <w:sz w:val="24"/>
          <w:szCs w:val="24"/>
        </w:rPr>
        <w:t>（</w:t>
      </w:r>
      <w:r>
        <w:rPr>
          <w:rFonts w:ascii="宋体" w:hAnsi="宋体" w:eastAsia="宋体" w:cs="宋体"/>
          <w:color w:val="000000"/>
          <w:sz w:val="24"/>
          <w:szCs w:val="24"/>
        </w:rPr>
        <w:t>包括检验检疫费等</w:t>
      </w:r>
      <w:r>
        <w:rPr>
          <w:rFonts w:hint="eastAsia" w:ascii="宋体" w:hAnsi="宋体" w:eastAsia="宋体" w:cs="宋体"/>
          <w:color w:val="000000"/>
          <w:sz w:val="24"/>
          <w:szCs w:val="24"/>
        </w:rPr>
        <w:t>）</w:t>
      </w:r>
      <w:r>
        <w:rPr>
          <w:rFonts w:ascii="宋体" w:hAnsi="宋体" w:eastAsia="宋体" w:cs="宋体"/>
          <w:color w:val="000000"/>
          <w:sz w:val="24"/>
          <w:szCs w:val="24"/>
        </w:rPr>
        <w:t>均由卖方承担</w:t>
      </w:r>
      <w:r>
        <w:rPr>
          <w:rFonts w:hint="eastAsia" w:ascii="宋体" w:hAnsi="宋体" w:eastAsia="宋体" w:cs="宋体"/>
          <w:color w:val="000000"/>
          <w:sz w:val="24"/>
          <w:szCs w:val="24"/>
        </w:rPr>
        <w:t>。</w:t>
      </w:r>
    </w:p>
    <w:p w14:paraId="5C64EC9A">
      <w:pPr>
        <w:pStyle w:val="123"/>
        <w:spacing w:line="360" w:lineRule="auto"/>
      </w:pPr>
      <w:r>
        <w:t>三、验收基本条件</w:t>
      </w:r>
    </w:p>
    <w:p w14:paraId="26D5B13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验收一般分预验收和终验收两部分</w:t>
      </w:r>
      <w:r>
        <w:rPr>
          <w:rFonts w:hint="eastAsia" w:ascii="宋体" w:hAnsi="宋体" w:eastAsia="宋体" w:cs="宋体"/>
          <w:color w:val="000000"/>
          <w:sz w:val="24"/>
          <w:szCs w:val="24"/>
        </w:rPr>
        <w:t>。</w:t>
      </w:r>
      <w:r>
        <w:rPr>
          <w:rFonts w:ascii="宋体" w:hAnsi="宋体" w:eastAsia="宋体" w:cs="宋体"/>
          <w:color w:val="000000"/>
          <w:sz w:val="24"/>
          <w:szCs w:val="24"/>
        </w:rPr>
        <w:t>预验收一般在卖方现场进行，终验收在安装调试完成及试运行后的买方现场进行</w:t>
      </w:r>
      <w:r>
        <w:rPr>
          <w:rFonts w:hint="eastAsia" w:ascii="宋体" w:hAnsi="宋体" w:eastAsia="宋体" w:cs="宋体"/>
          <w:color w:val="000000"/>
          <w:sz w:val="24"/>
          <w:szCs w:val="24"/>
        </w:rPr>
        <w:t>。</w:t>
      </w:r>
      <w:r>
        <w:rPr>
          <w:rFonts w:ascii="宋体" w:hAnsi="宋体" w:eastAsia="宋体" w:cs="宋体"/>
          <w:color w:val="000000"/>
          <w:sz w:val="24"/>
          <w:szCs w:val="24"/>
        </w:rPr>
        <w:t>但是所有的项目，包括不能预验收的项目和预验收通过的项目都在终验收时重新检验，最终只以终验收为准</w:t>
      </w:r>
      <w:r>
        <w:rPr>
          <w:rFonts w:hint="eastAsia" w:ascii="宋体" w:hAnsi="宋体" w:eastAsia="宋体" w:cs="宋体"/>
          <w:color w:val="000000"/>
          <w:sz w:val="24"/>
          <w:szCs w:val="24"/>
        </w:rPr>
        <w:t>。</w:t>
      </w:r>
    </w:p>
    <w:p w14:paraId="6EFBE8E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买卖双方按照合同约定执行了合同，同时货物完成了试运行并经检验合格，则具备验收条件</w:t>
      </w:r>
      <w:r>
        <w:rPr>
          <w:rFonts w:hint="eastAsia" w:ascii="宋体" w:hAnsi="宋体" w:eastAsia="宋体" w:cs="宋体"/>
          <w:color w:val="000000"/>
          <w:sz w:val="24"/>
          <w:szCs w:val="24"/>
        </w:rPr>
        <w:t>。</w:t>
      </w:r>
    </w:p>
    <w:p w14:paraId="512233DD">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1.预验收一般条件</w:t>
      </w:r>
    </w:p>
    <w:p w14:paraId="282C989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1卖方已经按照</w:t>
      </w:r>
      <w:r>
        <w:rPr>
          <w:rFonts w:hint="eastAsia" w:ascii="宋体" w:hAnsi="宋体" w:eastAsia="宋体" w:cs="宋体"/>
          <w:color w:val="000000"/>
          <w:sz w:val="24"/>
          <w:szCs w:val="24"/>
        </w:rPr>
        <w:t>“</w:t>
      </w:r>
      <w:r>
        <w:rPr>
          <w:rFonts w:ascii="宋体" w:hAnsi="宋体" w:eastAsia="宋体" w:cs="宋体"/>
          <w:color w:val="000000"/>
          <w:sz w:val="24"/>
          <w:szCs w:val="24"/>
        </w:rPr>
        <w:t>供货范围</w:t>
      </w:r>
      <w:r>
        <w:rPr>
          <w:rFonts w:hint="eastAsia" w:ascii="宋体" w:hAnsi="宋体" w:eastAsia="宋体" w:cs="宋体"/>
          <w:color w:val="000000"/>
          <w:sz w:val="24"/>
          <w:szCs w:val="24"/>
        </w:rPr>
        <w:t>”</w:t>
      </w:r>
      <w:r>
        <w:rPr>
          <w:rFonts w:ascii="宋体" w:hAnsi="宋体" w:eastAsia="宋体" w:cs="宋体"/>
          <w:color w:val="000000"/>
          <w:sz w:val="24"/>
          <w:szCs w:val="24"/>
        </w:rPr>
        <w:t>要求提供了预验收资料，并且资料齐全、完整和有效</w:t>
      </w:r>
      <w:r>
        <w:rPr>
          <w:rFonts w:hint="eastAsia" w:ascii="宋体" w:hAnsi="宋体" w:eastAsia="宋体" w:cs="宋体"/>
          <w:color w:val="000000"/>
          <w:sz w:val="24"/>
          <w:szCs w:val="24"/>
        </w:rPr>
        <w:t>。</w:t>
      </w:r>
    </w:p>
    <w:p w14:paraId="51E7145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2货物应完整且所有的零部件应该安装牢固，外观无损伤，所有的焊缝饱满、无残渣等缺陷</w:t>
      </w:r>
      <w:r>
        <w:rPr>
          <w:rFonts w:hint="eastAsia" w:ascii="宋体" w:hAnsi="宋体" w:eastAsia="宋体" w:cs="宋体"/>
          <w:color w:val="000000"/>
          <w:sz w:val="24"/>
          <w:szCs w:val="24"/>
        </w:rPr>
        <w:t>。</w:t>
      </w:r>
    </w:p>
    <w:p w14:paraId="29039FD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3货物的油漆质量应饱满、有光泽</w:t>
      </w:r>
      <w:r>
        <w:rPr>
          <w:rFonts w:hint="eastAsia" w:ascii="宋体" w:hAnsi="宋体" w:eastAsia="宋体" w:cs="宋体"/>
          <w:color w:val="000000"/>
          <w:sz w:val="24"/>
          <w:szCs w:val="24"/>
        </w:rPr>
        <w:t>，</w:t>
      </w:r>
      <w:r>
        <w:rPr>
          <w:rFonts w:ascii="宋体" w:hAnsi="宋体" w:eastAsia="宋体" w:cs="宋体"/>
          <w:color w:val="000000"/>
          <w:sz w:val="24"/>
          <w:szCs w:val="24"/>
        </w:rPr>
        <w:t>无掉漆、无色差、无</w:t>
      </w:r>
      <w:r>
        <w:rPr>
          <w:rFonts w:hint="eastAsia" w:ascii="宋体" w:hAnsi="宋体" w:eastAsia="宋体" w:cs="宋体"/>
          <w:color w:val="000000"/>
          <w:sz w:val="24"/>
          <w:szCs w:val="24"/>
        </w:rPr>
        <w:t>“</w:t>
      </w:r>
      <w:r>
        <w:rPr>
          <w:rFonts w:ascii="宋体" w:hAnsi="宋体" w:eastAsia="宋体" w:cs="宋体"/>
          <w:color w:val="000000"/>
          <w:sz w:val="24"/>
          <w:szCs w:val="24"/>
        </w:rPr>
        <w:t>桔皮</w:t>
      </w:r>
      <w:r>
        <w:rPr>
          <w:rFonts w:hint="eastAsia" w:ascii="宋体" w:hAnsi="宋体" w:eastAsia="宋体" w:cs="宋体"/>
          <w:color w:val="000000"/>
          <w:sz w:val="24"/>
          <w:szCs w:val="24"/>
        </w:rPr>
        <w:t>”</w:t>
      </w:r>
      <w:r>
        <w:rPr>
          <w:rFonts w:ascii="宋体" w:hAnsi="宋体" w:eastAsia="宋体" w:cs="宋体"/>
          <w:color w:val="000000"/>
          <w:sz w:val="24"/>
          <w:szCs w:val="24"/>
        </w:rPr>
        <w:t>等不良现象</w:t>
      </w:r>
      <w:r>
        <w:rPr>
          <w:rFonts w:hint="eastAsia" w:ascii="宋体" w:hAnsi="宋体" w:eastAsia="宋体" w:cs="宋体"/>
          <w:color w:val="000000"/>
          <w:sz w:val="24"/>
          <w:szCs w:val="24"/>
        </w:rPr>
        <w:t>（</w:t>
      </w:r>
      <w:r>
        <w:rPr>
          <w:rFonts w:ascii="宋体" w:hAnsi="宋体" w:eastAsia="宋体" w:cs="宋体"/>
          <w:color w:val="000000"/>
          <w:sz w:val="24"/>
          <w:szCs w:val="24"/>
        </w:rPr>
        <w:t>特殊标志除外</w:t>
      </w:r>
      <w:r>
        <w:rPr>
          <w:rFonts w:hint="eastAsia" w:ascii="宋体" w:hAnsi="宋体" w:eastAsia="宋体" w:cs="宋体"/>
          <w:color w:val="000000"/>
          <w:sz w:val="24"/>
          <w:szCs w:val="24"/>
        </w:rPr>
        <w:t>）。</w:t>
      </w:r>
    </w:p>
    <w:p w14:paraId="0B173C2B">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4货物标牌完整、清晰、明确</w:t>
      </w:r>
      <w:r>
        <w:rPr>
          <w:rFonts w:hint="eastAsia" w:ascii="宋体" w:hAnsi="宋体" w:eastAsia="宋体" w:cs="宋体"/>
          <w:color w:val="000000"/>
          <w:sz w:val="24"/>
          <w:szCs w:val="24"/>
        </w:rPr>
        <w:t>。</w:t>
      </w:r>
    </w:p>
    <w:p w14:paraId="156C0149">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5货物的安全要求符合中国最新的相关法律、法规、标准和规范以及合同要求</w:t>
      </w:r>
      <w:r>
        <w:rPr>
          <w:rFonts w:hint="eastAsia" w:ascii="宋体" w:hAnsi="宋体" w:eastAsia="宋体" w:cs="宋体"/>
          <w:color w:val="000000"/>
          <w:sz w:val="24"/>
          <w:szCs w:val="24"/>
        </w:rPr>
        <w:t>。</w:t>
      </w:r>
    </w:p>
    <w:p w14:paraId="6B7A01D1">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终验收一般条件</w:t>
      </w:r>
    </w:p>
    <w:p w14:paraId="42A4A6E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1经过预验收而且没有出现新的质量问题，或者满足预验收条款</w:t>
      </w:r>
      <w:r>
        <w:rPr>
          <w:rFonts w:hint="eastAsia" w:ascii="宋体" w:hAnsi="宋体" w:eastAsia="宋体" w:cs="宋体"/>
          <w:color w:val="000000"/>
          <w:sz w:val="24"/>
          <w:szCs w:val="24"/>
        </w:rPr>
        <w:t>。</w:t>
      </w:r>
    </w:p>
    <w:p w14:paraId="41A324F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2货物安装调试完毕，并至少经过了验收要求的负荷试运行</w:t>
      </w:r>
      <w:r>
        <w:rPr>
          <w:rFonts w:hint="eastAsia" w:ascii="宋体" w:hAnsi="宋体" w:eastAsia="宋体" w:cs="宋体"/>
          <w:color w:val="000000"/>
          <w:sz w:val="24"/>
          <w:szCs w:val="24"/>
        </w:rPr>
        <w:t>。</w:t>
      </w:r>
    </w:p>
    <w:p w14:paraId="2ACDCAAF">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3货物正常运行时，噪声等环境影响因素满足国家和当地环保主管部门规定，安全措施落实、有效</w:t>
      </w:r>
      <w:r>
        <w:rPr>
          <w:rFonts w:hint="eastAsia" w:ascii="宋体" w:hAnsi="宋体" w:eastAsia="宋体" w:cs="宋体"/>
          <w:color w:val="000000"/>
          <w:sz w:val="24"/>
          <w:szCs w:val="24"/>
        </w:rPr>
        <w:t>。</w:t>
      </w:r>
    </w:p>
    <w:p w14:paraId="33E562D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4计量仪器、仪表配套合理，采用中国的法定计量单位，计量准确、灵敏可靠</w:t>
      </w:r>
      <w:r>
        <w:rPr>
          <w:rFonts w:hint="eastAsia" w:ascii="宋体" w:hAnsi="宋体" w:eastAsia="宋体" w:cs="宋体"/>
          <w:color w:val="000000"/>
          <w:sz w:val="24"/>
          <w:szCs w:val="24"/>
        </w:rPr>
        <w:t>。</w:t>
      </w:r>
    </w:p>
    <w:p w14:paraId="020D554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保证设计指标和仪器说明书的参数的实现</w:t>
      </w:r>
      <w:r>
        <w:rPr>
          <w:rFonts w:hint="eastAsia" w:ascii="宋体" w:hAnsi="宋体" w:eastAsia="宋体" w:cs="宋体"/>
          <w:color w:val="000000"/>
          <w:sz w:val="24"/>
          <w:szCs w:val="24"/>
        </w:rPr>
        <w:t>（</w:t>
      </w:r>
      <w:r>
        <w:rPr>
          <w:rFonts w:ascii="宋体" w:hAnsi="宋体" w:eastAsia="宋体" w:cs="宋体"/>
          <w:color w:val="000000"/>
          <w:sz w:val="24"/>
          <w:szCs w:val="24"/>
        </w:rPr>
        <w:t>提供合格证或第三方鉴定文件</w:t>
      </w:r>
      <w:r>
        <w:rPr>
          <w:rFonts w:hint="eastAsia" w:ascii="宋体" w:hAnsi="宋体" w:eastAsia="宋体" w:cs="宋体"/>
          <w:color w:val="000000"/>
          <w:sz w:val="24"/>
          <w:szCs w:val="24"/>
        </w:rPr>
        <w:t>）。</w:t>
      </w:r>
    </w:p>
    <w:p w14:paraId="548C6A3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5试运行期间或之后无维修、调整等行为</w:t>
      </w:r>
      <w:r>
        <w:rPr>
          <w:rFonts w:hint="eastAsia" w:ascii="宋体" w:hAnsi="宋体" w:eastAsia="宋体" w:cs="宋体"/>
          <w:color w:val="000000"/>
          <w:sz w:val="24"/>
          <w:szCs w:val="24"/>
        </w:rPr>
        <w:t>（</w:t>
      </w:r>
      <w:r>
        <w:rPr>
          <w:rFonts w:ascii="宋体" w:hAnsi="宋体" w:eastAsia="宋体" w:cs="宋体"/>
          <w:color w:val="000000"/>
          <w:sz w:val="24"/>
          <w:szCs w:val="24"/>
        </w:rPr>
        <w:t>特殊情况除外</w:t>
      </w:r>
      <w:r>
        <w:rPr>
          <w:rFonts w:hint="eastAsia" w:ascii="宋体" w:hAnsi="宋体" w:eastAsia="宋体" w:cs="宋体"/>
          <w:color w:val="000000"/>
          <w:sz w:val="24"/>
          <w:szCs w:val="24"/>
        </w:rPr>
        <w:t>）。</w:t>
      </w:r>
    </w:p>
    <w:p w14:paraId="29D3A46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6货物质量、技术性能等，达到签定的技术标书和合同规定的终验收标准</w:t>
      </w:r>
      <w:r>
        <w:rPr>
          <w:rFonts w:hint="eastAsia" w:ascii="宋体" w:hAnsi="宋体" w:eastAsia="宋体" w:cs="宋体"/>
          <w:color w:val="000000"/>
          <w:sz w:val="24"/>
          <w:szCs w:val="24"/>
        </w:rPr>
        <w:t>。</w:t>
      </w:r>
    </w:p>
    <w:p w14:paraId="375643BB">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终验收基本要求</w:t>
      </w:r>
    </w:p>
    <w:p w14:paraId="037127A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1出现下列问题之一，视作验收失败</w:t>
      </w:r>
      <w:r>
        <w:rPr>
          <w:rFonts w:hint="eastAsia" w:ascii="宋体" w:hAnsi="宋体" w:eastAsia="宋体" w:cs="宋体"/>
          <w:color w:val="000000"/>
          <w:sz w:val="24"/>
          <w:szCs w:val="24"/>
        </w:rPr>
        <w:t>：</w:t>
      </w:r>
    </w:p>
    <w:p w14:paraId="270A75B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1设备验收时，其参数无法满足招标书中的技术要求</w:t>
      </w:r>
    </w:p>
    <w:p w14:paraId="57532E6B">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2在整个验收过程中发生关键零部件损坏或重大故障</w:t>
      </w:r>
      <w:r>
        <w:rPr>
          <w:rFonts w:hint="eastAsia" w:ascii="宋体" w:hAnsi="宋体" w:eastAsia="宋体" w:cs="宋体"/>
          <w:color w:val="000000"/>
          <w:sz w:val="24"/>
          <w:szCs w:val="24"/>
        </w:rPr>
        <w:t>：</w:t>
      </w:r>
    </w:p>
    <w:p w14:paraId="2D28B48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3一般性故障超过2次</w:t>
      </w:r>
      <w:r>
        <w:rPr>
          <w:rFonts w:hint="eastAsia" w:ascii="宋体" w:hAnsi="宋体" w:eastAsia="宋体" w:cs="宋体"/>
          <w:color w:val="000000"/>
          <w:sz w:val="24"/>
          <w:szCs w:val="24"/>
        </w:rPr>
        <w:t>；</w:t>
      </w:r>
    </w:p>
    <w:p w14:paraId="0DA1BFD0">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4更换的零部件货值超过总货值的1%</w:t>
      </w:r>
      <w:r>
        <w:rPr>
          <w:rFonts w:hint="eastAsia" w:ascii="宋体" w:hAnsi="宋体" w:eastAsia="宋体" w:cs="宋体"/>
          <w:color w:val="000000"/>
          <w:sz w:val="24"/>
          <w:szCs w:val="24"/>
        </w:rPr>
        <w:t>。</w:t>
      </w:r>
    </w:p>
    <w:p w14:paraId="1148473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2累计负载运行实际性能</w:t>
      </w:r>
      <w:r>
        <w:rPr>
          <w:rFonts w:hint="eastAsia" w:ascii="宋体" w:hAnsi="宋体" w:eastAsia="宋体" w:cs="宋体"/>
          <w:color w:val="000000"/>
          <w:sz w:val="24"/>
          <w:szCs w:val="24"/>
        </w:rPr>
        <w:t>（</w:t>
      </w:r>
      <w:r>
        <w:rPr>
          <w:rFonts w:ascii="宋体" w:hAnsi="宋体" w:eastAsia="宋体" w:cs="宋体"/>
          <w:color w:val="000000"/>
          <w:sz w:val="24"/>
          <w:szCs w:val="24"/>
        </w:rPr>
        <w:t>或生产率</w:t>
      </w:r>
      <w:r>
        <w:rPr>
          <w:rFonts w:hint="eastAsia" w:ascii="宋体" w:hAnsi="宋体" w:eastAsia="宋体" w:cs="宋体"/>
          <w:color w:val="000000"/>
          <w:sz w:val="24"/>
          <w:szCs w:val="24"/>
        </w:rPr>
        <w:t>）</w:t>
      </w:r>
      <w:r>
        <w:rPr>
          <w:rFonts w:ascii="宋体" w:hAnsi="宋体" w:eastAsia="宋体" w:cs="宋体"/>
          <w:color w:val="000000"/>
          <w:sz w:val="24"/>
          <w:szCs w:val="24"/>
        </w:rPr>
        <w:t>达不到合同规定</w:t>
      </w:r>
      <w:r>
        <w:rPr>
          <w:rFonts w:hint="eastAsia" w:ascii="宋体" w:hAnsi="宋体" w:eastAsia="宋体" w:cs="宋体"/>
          <w:color w:val="000000"/>
          <w:sz w:val="24"/>
          <w:szCs w:val="24"/>
        </w:rPr>
        <w:t>；</w:t>
      </w:r>
    </w:p>
    <w:p w14:paraId="1CE0A26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3终验收原则上要求一次完成</w:t>
      </w:r>
      <w:r>
        <w:rPr>
          <w:rFonts w:hint="eastAsia" w:ascii="宋体" w:hAnsi="宋体" w:eastAsia="宋体" w:cs="宋体"/>
          <w:color w:val="000000"/>
          <w:sz w:val="24"/>
          <w:szCs w:val="24"/>
        </w:rPr>
        <w:t>。</w:t>
      </w:r>
      <w:r>
        <w:rPr>
          <w:rFonts w:ascii="宋体" w:hAnsi="宋体" w:eastAsia="宋体" w:cs="宋体"/>
          <w:color w:val="000000"/>
          <w:sz w:val="24"/>
          <w:szCs w:val="24"/>
        </w:rPr>
        <w:t>若一次验收不成功，最多允许两次</w:t>
      </w:r>
      <w:r>
        <w:rPr>
          <w:rFonts w:hint="eastAsia" w:ascii="宋体" w:hAnsi="宋体" w:eastAsia="宋体" w:cs="宋体"/>
          <w:color w:val="000000"/>
          <w:sz w:val="24"/>
          <w:szCs w:val="24"/>
        </w:rPr>
        <w:t>；</w:t>
      </w:r>
      <w:r>
        <w:rPr>
          <w:rFonts w:ascii="宋体" w:hAnsi="宋体" w:eastAsia="宋体" w:cs="宋体"/>
          <w:color w:val="000000"/>
          <w:sz w:val="24"/>
          <w:szCs w:val="24"/>
        </w:rPr>
        <w:t>如果出现第三次验收失败，重新作价或退货</w:t>
      </w:r>
      <w:r>
        <w:rPr>
          <w:rFonts w:hint="eastAsia" w:ascii="宋体" w:hAnsi="宋体" w:eastAsia="宋体" w:cs="宋体"/>
          <w:color w:val="000000"/>
          <w:sz w:val="24"/>
          <w:szCs w:val="24"/>
        </w:rPr>
        <w:t>；</w:t>
      </w:r>
    </w:p>
    <w:p w14:paraId="70C2532E">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4终验收通过后买卖双方共同签署终验收报告，并移交、核对全部供货范围内物品</w:t>
      </w:r>
      <w:r>
        <w:rPr>
          <w:rFonts w:hint="eastAsia" w:ascii="宋体" w:hAnsi="宋体" w:eastAsia="宋体" w:cs="宋体"/>
          <w:color w:val="000000"/>
          <w:sz w:val="24"/>
          <w:szCs w:val="24"/>
        </w:rPr>
        <w:t>。</w:t>
      </w:r>
    </w:p>
    <w:p w14:paraId="69FDF3C9">
      <w:pPr>
        <w:rPr>
          <w:rFonts w:hint="eastAsia"/>
        </w:rPr>
      </w:pPr>
      <w:r>
        <w:br w:type="page"/>
      </w:r>
    </w:p>
    <w:p w14:paraId="4E7E4B66">
      <w:pPr>
        <w:pStyle w:val="3"/>
        <w:jc w:val="center"/>
        <w:rPr>
          <w:rStyle w:val="139"/>
          <w:b/>
          <w:color w:val="000000"/>
          <w:sz w:val="28"/>
          <w:szCs w:val="28"/>
        </w:rPr>
      </w:pPr>
      <w:r>
        <w:rPr>
          <w:rStyle w:val="139"/>
          <w:b/>
          <w:color w:val="000000"/>
          <w:sz w:val="28"/>
          <w:szCs w:val="28"/>
        </w:rPr>
        <w:t>第六章</w:t>
      </w:r>
      <w:r>
        <w:rPr>
          <w:rStyle w:val="139"/>
          <w:rFonts w:hint="eastAsia"/>
          <w:b/>
          <w:color w:val="000000"/>
          <w:sz w:val="28"/>
          <w:szCs w:val="28"/>
        </w:rPr>
        <w:t xml:space="preserve">  </w:t>
      </w:r>
      <w:r>
        <w:rPr>
          <w:rStyle w:val="139"/>
          <w:b/>
          <w:color w:val="000000"/>
          <w:sz w:val="28"/>
          <w:szCs w:val="28"/>
        </w:rPr>
        <w:t>投标技术文件一般要求</w:t>
      </w:r>
    </w:p>
    <w:p w14:paraId="5E1F58AD">
      <w:pPr>
        <w:pStyle w:val="123"/>
        <w:spacing w:line="360" w:lineRule="auto"/>
      </w:pPr>
      <w:r>
        <w:t>一、技术文件一般内容要求</w:t>
      </w:r>
    </w:p>
    <w:p w14:paraId="7399CFC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投标人应认真阅读招标文件和本技术标书，并按要求编写投标技术文件</w:t>
      </w:r>
      <w:r>
        <w:rPr>
          <w:rFonts w:hint="eastAsia" w:ascii="宋体" w:hAnsi="宋体" w:eastAsia="宋体" w:cs="宋体"/>
          <w:color w:val="000000"/>
          <w:sz w:val="24"/>
          <w:szCs w:val="24"/>
        </w:rPr>
        <w:t>。</w:t>
      </w:r>
    </w:p>
    <w:p w14:paraId="6EC49A1F">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投标技术文件至少应对投标货物的功能用途、技术性能、质量标准、技术参数等作出详细说明</w:t>
      </w:r>
      <w:r>
        <w:rPr>
          <w:rFonts w:hint="eastAsia" w:ascii="宋体" w:hAnsi="宋体" w:eastAsia="宋体" w:cs="宋体"/>
          <w:color w:val="000000"/>
          <w:sz w:val="24"/>
          <w:szCs w:val="24"/>
        </w:rPr>
        <w:t>。</w:t>
      </w:r>
    </w:p>
    <w:p w14:paraId="07598449">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投标技术文件至少应根据投标货物的关键设备、总成、零部件或系统作出满足或优于招标文件要求的详细说明</w:t>
      </w:r>
      <w:r>
        <w:rPr>
          <w:rFonts w:hint="eastAsia" w:ascii="宋体" w:hAnsi="宋体" w:eastAsia="宋体" w:cs="宋体"/>
          <w:color w:val="000000"/>
          <w:sz w:val="24"/>
          <w:szCs w:val="24"/>
        </w:rPr>
        <w:t>。</w:t>
      </w:r>
    </w:p>
    <w:p w14:paraId="1034A31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投标技术文件至少应按照招标文件要求</w:t>
      </w:r>
      <w:r>
        <w:rPr>
          <w:rFonts w:hint="eastAsia" w:ascii="宋体" w:hAnsi="宋体" w:eastAsia="宋体" w:cs="宋体"/>
          <w:color w:val="000000"/>
          <w:sz w:val="24"/>
          <w:szCs w:val="24"/>
        </w:rPr>
        <w:t>（</w:t>
      </w:r>
      <w:r>
        <w:rPr>
          <w:rFonts w:ascii="宋体" w:hAnsi="宋体" w:eastAsia="宋体" w:cs="宋体"/>
          <w:color w:val="000000"/>
          <w:sz w:val="24"/>
          <w:szCs w:val="24"/>
        </w:rPr>
        <w:t>或投标人建议</w:t>
      </w:r>
      <w:r>
        <w:rPr>
          <w:rFonts w:hint="eastAsia" w:ascii="宋体" w:hAnsi="宋体" w:eastAsia="宋体" w:cs="宋体"/>
          <w:color w:val="000000"/>
          <w:sz w:val="24"/>
          <w:szCs w:val="24"/>
        </w:rPr>
        <w:t>）</w:t>
      </w:r>
      <w:r>
        <w:rPr>
          <w:rFonts w:ascii="宋体" w:hAnsi="宋体" w:eastAsia="宋体" w:cs="宋体"/>
          <w:color w:val="000000"/>
          <w:sz w:val="24"/>
          <w:szCs w:val="24"/>
        </w:rPr>
        <w:t>列明备品备件、易损件和专用耗材明细</w:t>
      </w:r>
      <w:r>
        <w:rPr>
          <w:rFonts w:hint="eastAsia" w:ascii="宋体" w:hAnsi="宋体" w:eastAsia="宋体" w:cs="宋体"/>
          <w:color w:val="000000"/>
          <w:sz w:val="24"/>
          <w:szCs w:val="24"/>
        </w:rPr>
        <w:t>。</w:t>
      </w:r>
    </w:p>
    <w:p w14:paraId="4E61502B">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投标人应当而且必须分别说明所列备品备件、易损件和专用耗材的使用寿命</w:t>
      </w:r>
      <w:r>
        <w:rPr>
          <w:rFonts w:hint="eastAsia" w:ascii="宋体" w:hAnsi="宋体" w:eastAsia="宋体" w:cs="宋体"/>
          <w:color w:val="000000"/>
          <w:sz w:val="24"/>
          <w:szCs w:val="24"/>
        </w:rPr>
        <w:t>（</w:t>
      </w:r>
      <w:r>
        <w:rPr>
          <w:rFonts w:ascii="宋体" w:hAnsi="宋体" w:eastAsia="宋体" w:cs="宋体"/>
          <w:color w:val="000000"/>
          <w:sz w:val="24"/>
          <w:szCs w:val="24"/>
        </w:rPr>
        <w:t>以有效工作小时数说明</w:t>
      </w:r>
      <w:r>
        <w:rPr>
          <w:rFonts w:hint="eastAsia" w:ascii="宋体" w:hAnsi="宋体" w:eastAsia="宋体" w:cs="宋体"/>
          <w:color w:val="000000"/>
          <w:sz w:val="24"/>
          <w:szCs w:val="24"/>
        </w:rPr>
        <w:t>）。</w:t>
      </w:r>
    </w:p>
    <w:p w14:paraId="064D5EE9">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投标的货物，应当根据其配置和备品备件、易损件、专用耗材情况，尽可能详细且分类填入下表</w:t>
      </w:r>
      <w:r>
        <w:rPr>
          <w:rFonts w:hint="eastAsia" w:ascii="宋体" w:hAnsi="宋体" w:eastAsia="宋体" w:cs="宋体"/>
          <w:color w:val="000000"/>
          <w:sz w:val="24"/>
          <w:szCs w:val="24"/>
        </w:rPr>
        <w:t>：</w:t>
      </w:r>
    </w:p>
    <w:p w14:paraId="613EC99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1备品备件、易损件和专用耗材明细表</w:t>
      </w:r>
      <w:r>
        <w:rPr>
          <w:rFonts w:hint="eastAsia" w:ascii="宋体" w:hAnsi="宋体" w:eastAsia="宋体" w:cs="宋体"/>
          <w:color w:val="000000"/>
          <w:sz w:val="24"/>
          <w:szCs w:val="24"/>
        </w:rPr>
        <w:t>：</w:t>
      </w:r>
    </w:p>
    <w:p w14:paraId="40C8817E">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备品备件、易损件和专用耗材明细表</w:t>
      </w:r>
      <w:r>
        <w:rPr>
          <w:rFonts w:hint="eastAsia" w:ascii="宋体" w:hAnsi="宋体" w:eastAsia="宋体" w:cs="宋体"/>
          <w:color w:val="000000"/>
          <w:sz w:val="24"/>
          <w:szCs w:val="24"/>
        </w:rPr>
        <w:t xml:space="preserve"> 单位：元</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95"/>
        <w:gridCol w:w="1905"/>
        <w:gridCol w:w="749"/>
        <w:gridCol w:w="721"/>
        <w:gridCol w:w="885"/>
        <w:gridCol w:w="1215"/>
        <w:gridCol w:w="1441"/>
      </w:tblGrid>
      <w:tr w14:paraId="1C97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671C9E3B">
            <w:pPr>
              <w:jc w:val="center"/>
              <w:rPr>
                <w:rFonts w:hint="eastAsia"/>
              </w:rPr>
            </w:pPr>
            <w:r>
              <w:rPr>
                <w:rFonts w:hint="eastAsia"/>
              </w:rPr>
              <w:t>序号</w:t>
            </w:r>
          </w:p>
        </w:tc>
        <w:tc>
          <w:tcPr>
            <w:tcW w:w="795" w:type="dxa"/>
          </w:tcPr>
          <w:p w14:paraId="4FEF2702">
            <w:pPr>
              <w:jc w:val="center"/>
              <w:rPr>
                <w:rFonts w:hint="eastAsia"/>
              </w:rPr>
            </w:pPr>
            <w:r>
              <w:rPr>
                <w:rFonts w:hint="eastAsia"/>
              </w:rPr>
              <w:t>名称</w:t>
            </w:r>
          </w:p>
        </w:tc>
        <w:tc>
          <w:tcPr>
            <w:tcW w:w="1905" w:type="dxa"/>
          </w:tcPr>
          <w:p w14:paraId="24B84EF2">
            <w:pPr>
              <w:jc w:val="center"/>
              <w:rPr>
                <w:rFonts w:hint="eastAsia"/>
              </w:rPr>
            </w:pPr>
            <w:r>
              <w:rPr>
                <w:rFonts w:hint="eastAsia"/>
              </w:rPr>
              <w:t>型号规格</w:t>
            </w:r>
          </w:p>
        </w:tc>
        <w:tc>
          <w:tcPr>
            <w:tcW w:w="749" w:type="dxa"/>
          </w:tcPr>
          <w:p w14:paraId="4DB95DE0">
            <w:pPr>
              <w:jc w:val="center"/>
              <w:rPr>
                <w:rFonts w:hint="eastAsia"/>
              </w:rPr>
            </w:pPr>
            <w:r>
              <w:rPr>
                <w:rFonts w:hint="eastAsia"/>
              </w:rPr>
              <w:t>单位</w:t>
            </w:r>
          </w:p>
        </w:tc>
        <w:tc>
          <w:tcPr>
            <w:tcW w:w="721" w:type="dxa"/>
          </w:tcPr>
          <w:p w14:paraId="5B532A8C">
            <w:pPr>
              <w:jc w:val="center"/>
              <w:rPr>
                <w:rFonts w:hint="eastAsia"/>
              </w:rPr>
            </w:pPr>
            <w:r>
              <w:rPr>
                <w:rFonts w:hint="eastAsia"/>
              </w:rPr>
              <w:t>数量</w:t>
            </w:r>
          </w:p>
        </w:tc>
        <w:tc>
          <w:tcPr>
            <w:tcW w:w="885" w:type="dxa"/>
          </w:tcPr>
          <w:p w14:paraId="20942456">
            <w:pPr>
              <w:jc w:val="center"/>
              <w:rPr>
                <w:rFonts w:hint="eastAsia"/>
              </w:rPr>
            </w:pPr>
            <w:r>
              <w:rPr>
                <w:rFonts w:hint="eastAsia"/>
              </w:rPr>
              <w:t>单价</w:t>
            </w:r>
          </w:p>
        </w:tc>
        <w:tc>
          <w:tcPr>
            <w:tcW w:w="1215" w:type="dxa"/>
          </w:tcPr>
          <w:p w14:paraId="6E42CB29">
            <w:pPr>
              <w:jc w:val="center"/>
              <w:rPr>
                <w:rFonts w:hint="eastAsia"/>
              </w:rPr>
            </w:pPr>
            <w:r>
              <w:rPr>
                <w:rFonts w:hint="eastAsia"/>
              </w:rPr>
              <w:t>总价</w:t>
            </w:r>
          </w:p>
        </w:tc>
        <w:tc>
          <w:tcPr>
            <w:tcW w:w="1441" w:type="dxa"/>
          </w:tcPr>
          <w:p w14:paraId="1378CE85">
            <w:pPr>
              <w:jc w:val="center"/>
              <w:rPr>
                <w:rFonts w:hint="eastAsia"/>
              </w:rPr>
            </w:pPr>
            <w:r>
              <w:rPr>
                <w:rFonts w:hint="eastAsia"/>
              </w:rPr>
              <w:t>制造商</w:t>
            </w:r>
          </w:p>
        </w:tc>
      </w:tr>
      <w:tr w14:paraId="494DD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7C98D8DC">
            <w:pPr>
              <w:jc w:val="center"/>
              <w:rPr>
                <w:rFonts w:hint="eastAsia"/>
              </w:rPr>
            </w:pPr>
          </w:p>
        </w:tc>
        <w:tc>
          <w:tcPr>
            <w:tcW w:w="795" w:type="dxa"/>
          </w:tcPr>
          <w:p w14:paraId="0EC46796">
            <w:pPr>
              <w:jc w:val="center"/>
              <w:rPr>
                <w:rFonts w:hint="eastAsia"/>
              </w:rPr>
            </w:pPr>
          </w:p>
        </w:tc>
        <w:tc>
          <w:tcPr>
            <w:tcW w:w="1905" w:type="dxa"/>
          </w:tcPr>
          <w:p w14:paraId="1FC69C1E">
            <w:pPr>
              <w:jc w:val="center"/>
              <w:rPr>
                <w:rFonts w:hint="eastAsia"/>
              </w:rPr>
            </w:pPr>
          </w:p>
        </w:tc>
        <w:tc>
          <w:tcPr>
            <w:tcW w:w="749" w:type="dxa"/>
          </w:tcPr>
          <w:p w14:paraId="215FEE56">
            <w:pPr>
              <w:jc w:val="center"/>
              <w:rPr>
                <w:rFonts w:hint="eastAsia"/>
              </w:rPr>
            </w:pPr>
          </w:p>
        </w:tc>
        <w:tc>
          <w:tcPr>
            <w:tcW w:w="721" w:type="dxa"/>
          </w:tcPr>
          <w:p w14:paraId="78471EFF">
            <w:pPr>
              <w:jc w:val="center"/>
              <w:rPr>
                <w:rFonts w:hint="eastAsia"/>
              </w:rPr>
            </w:pPr>
          </w:p>
        </w:tc>
        <w:tc>
          <w:tcPr>
            <w:tcW w:w="885" w:type="dxa"/>
          </w:tcPr>
          <w:p w14:paraId="5B7D20F5">
            <w:pPr>
              <w:jc w:val="center"/>
              <w:rPr>
                <w:rFonts w:hint="eastAsia"/>
              </w:rPr>
            </w:pPr>
          </w:p>
        </w:tc>
        <w:tc>
          <w:tcPr>
            <w:tcW w:w="1215" w:type="dxa"/>
          </w:tcPr>
          <w:p w14:paraId="6A664ED0">
            <w:pPr>
              <w:jc w:val="center"/>
              <w:rPr>
                <w:rFonts w:hint="eastAsia"/>
              </w:rPr>
            </w:pPr>
          </w:p>
        </w:tc>
        <w:tc>
          <w:tcPr>
            <w:tcW w:w="1441" w:type="dxa"/>
          </w:tcPr>
          <w:p w14:paraId="71EA6C68">
            <w:pPr>
              <w:jc w:val="center"/>
              <w:rPr>
                <w:rFonts w:hint="eastAsia"/>
              </w:rPr>
            </w:pPr>
          </w:p>
        </w:tc>
      </w:tr>
      <w:tr w14:paraId="2E5C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499A4100">
            <w:pPr>
              <w:jc w:val="center"/>
              <w:rPr>
                <w:rFonts w:hint="eastAsia"/>
              </w:rPr>
            </w:pPr>
          </w:p>
        </w:tc>
        <w:tc>
          <w:tcPr>
            <w:tcW w:w="795" w:type="dxa"/>
          </w:tcPr>
          <w:p w14:paraId="3DBC7A83">
            <w:pPr>
              <w:jc w:val="center"/>
              <w:rPr>
                <w:rFonts w:hint="eastAsia"/>
              </w:rPr>
            </w:pPr>
          </w:p>
        </w:tc>
        <w:tc>
          <w:tcPr>
            <w:tcW w:w="1905" w:type="dxa"/>
          </w:tcPr>
          <w:p w14:paraId="02B4C172">
            <w:pPr>
              <w:jc w:val="center"/>
              <w:rPr>
                <w:rFonts w:hint="eastAsia"/>
              </w:rPr>
            </w:pPr>
          </w:p>
        </w:tc>
        <w:tc>
          <w:tcPr>
            <w:tcW w:w="749" w:type="dxa"/>
          </w:tcPr>
          <w:p w14:paraId="6B6DDB53">
            <w:pPr>
              <w:jc w:val="center"/>
              <w:rPr>
                <w:rFonts w:hint="eastAsia"/>
              </w:rPr>
            </w:pPr>
          </w:p>
        </w:tc>
        <w:tc>
          <w:tcPr>
            <w:tcW w:w="721" w:type="dxa"/>
          </w:tcPr>
          <w:p w14:paraId="7083DFBC">
            <w:pPr>
              <w:jc w:val="center"/>
              <w:rPr>
                <w:rFonts w:hint="eastAsia"/>
              </w:rPr>
            </w:pPr>
          </w:p>
        </w:tc>
        <w:tc>
          <w:tcPr>
            <w:tcW w:w="885" w:type="dxa"/>
          </w:tcPr>
          <w:p w14:paraId="0E2B2550">
            <w:pPr>
              <w:jc w:val="center"/>
              <w:rPr>
                <w:rFonts w:hint="eastAsia"/>
              </w:rPr>
            </w:pPr>
          </w:p>
        </w:tc>
        <w:tc>
          <w:tcPr>
            <w:tcW w:w="1215" w:type="dxa"/>
          </w:tcPr>
          <w:p w14:paraId="284324D6">
            <w:pPr>
              <w:jc w:val="center"/>
              <w:rPr>
                <w:rFonts w:hint="eastAsia"/>
              </w:rPr>
            </w:pPr>
          </w:p>
        </w:tc>
        <w:tc>
          <w:tcPr>
            <w:tcW w:w="1441" w:type="dxa"/>
          </w:tcPr>
          <w:p w14:paraId="32E8F71E">
            <w:pPr>
              <w:jc w:val="center"/>
              <w:rPr>
                <w:rFonts w:hint="eastAsia"/>
              </w:rPr>
            </w:pPr>
          </w:p>
        </w:tc>
      </w:tr>
      <w:tr w14:paraId="5EA2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3F8C7C38">
            <w:pPr>
              <w:jc w:val="center"/>
              <w:rPr>
                <w:rFonts w:hint="eastAsia"/>
              </w:rPr>
            </w:pPr>
          </w:p>
        </w:tc>
        <w:tc>
          <w:tcPr>
            <w:tcW w:w="795" w:type="dxa"/>
          </w:tcPr>
          <w:p w14:paraId="0B863A9A">
            <w:pPr>
              <w:jc w:val="center"/>
              <w:rPr>
                <w:rFonts w:hint="eastAsia"/>
              </w:rPr>
            </w:pPr>
          </w:p>
        </w:tc>
        <w:tc>
          <w:tcPr>
            <w:tcW w:w="1905" w:type="dxa"/>
          </w:tcPr>
          <w:p w14:paraId="3782D9A6">
            <w:pPr>
              <w:jc w:val="center"/>
              <w:rPr>
                <w:rFonts w:hint="eastAsia"/>
              </w:rPr>
            </w:pPr>
          </w:p>
        </w:tc>
        <w:tc>
          <w:tcPr>
            <w:tcW w:w="749" w:type="dxa"/>
          </w:tcPr>
          <w:p w14:paraId="31E47585">
            <w:pPr>
              <w:jc w:val="center"/>
              <w:rPr>
                <w:rFonts w:hint="eastAsia"/>
              </w:rPr>
            </w:pPr>
          </w:p>
        </w:tc>
        <w:tc>
          <w:tcPr>
            <w:tcW w:w="721" w:type="dxa"/>
          </w:tcPr>
          <w:p w14:paraId="247D3C58">
            <w:pPr>
              <w:jc w:val="center"/>
              <w:rPr>
                <w:rFonts w:hint="eastAsia"/>
              </w:rPr>
            </w:pPr>
          </w:p>
        </w:tc>
        <w:tc>
          <w:tcPr>
            <w:tcW w:w="885" w:type="dxa"/>
          </w:tcPr>
          <w:p w14:paraId="7380CB51">
            <w:pPr>
              <w:jc w:val="center"/>
              <w:rPr>
                <w:rFonts w:hint="eastAsia"/>
              </w:rPr>
            </w:pPr>
          </w:p>
        </w:tc>
        <w:tc>
          <w:tcPr>
            <w:tcW w:w="1215" w:type="dxa"/>
          </w:tcPr>
          <w:p w14:paraId="2F04C9FA">
            <w:pPr>
              <w:jc w:val="center"/>
              <w:rPr>
                <w:rFonts w:hint="eastAsia"/>
              </w:rPr>
            </w:pPr>
          </w:p>
        </w:tc>
        <w:tc>
          <w:tcPr>
            <w:tcW w:w="1441" w:type="dxa"/>
          </w:tcPr>
          <w:p w14:paraId="65C556DB">
            <w:pPr>
              <w:jc w:val="center"/>
              <w:rPr>
                <w:rFonts w:hint="eastAsia"/>
              </w:rPr>
            </w:pPr>
          </w:p>
        </w:tc>
      </w:tr>
      <w:tr w14:paraId="0970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088031D2">
            <w:pPr>
              <w:jc w:val="center"/>
              <w:rPr>
                <w:rFonts w:hint="eastAsia"/>
              </w:rPr>
            </w:pPr>
          </w:p>
        </w:tc>
        <w:tc>
          <w:tcPr>
            <w:tcW w:w="795" w:type="dxa"/>
          </w:tcPr>
          <w:p w14:paraId="3903F325">
            <w:pPr>
              <w:jc w:val="center"/>
              <w:rPr>
                <w:rFonts w:hint="eastAsia"/>
              </w:rPr>
            </w:pPr>
          </w:p>
        </w:tc>
        <w:tc>
          <w:tcPr>
            <w:tcW w:w="1905" w:type="dxa"/>
          </w:tcPr>
          <w:p w14:paraId="6793B293">
            <w:pPr>
              <w:jc w:val="center"/>
              <w:rPr>
                <w:rFonts w:hint="eastAsia"/>
              </w:rPr>
            </w:pPr>
          </w:p>
        </w:tc>
        <w:tc>
          <w:tcPr>
            <w:tcW w:w="749" w:type="dxa"/>
          </w:tcPr>
          <w:p w14:paraId="28368CF7">
            <w:pPr>
              <w:jc w:val="center"/>
              <w:rPr>
                <w:rFonts w:hint="eastAsia"/>
              </w:rPr>
            </w:pPr>
          </w:p>
        </w:tc>
        <w:tc>
          <w:tcPr>
            <w:tcW w:w="721" w:type="dxa"/>
          </w:tcPr>
          <w:p w14:paraId="4FCAB838">
            <w:pPr>
              <w:jc w:val="center"/>
              <w:rPr>
                <w:rFonts w:hint="eastAsia"/>
              </w:rPr>
            </w:pPr>
          </w:p>
        </w:tc>
        <w:tc>
          <w:tcPr>
            <w:tcW w:w="885" w:type="dxa"/>
          </w:tcPr>
          <w:p w14:paraId="2F0A2A0A">
            <w:pPr>
              <w:jc w:val="center"/>
              <w:rPr>
                <w:rFonts w:hint="eastAsia"/>
              </w:rPr>
            </w:pPr>
          </w:p>
        </w:tc>
        <w:tc>
          <w:tcPr>
            <w:tcW w:w="1215" w:type="dxa"/>
          </w:tcPr>
          <w:p w14:paraId="33FB987A">
            <w:pPr>
              <w:jc w:val="center"/>
              <w:rPr>
                <w:rFonts w:hint="eastAsia"/>
              </w:rPr>
            </w:pPr>
          </w:p>
        </w:tc>
        <w:tc>
          <w:tcPr>
            <w:tcW w:w="1441" w:type="dxa"/>
          </w:tcPr>
          <w:p w14:paraId="561547CD">
            <w:pPr>
              <w:jc w:val="center"/>
              <w:rPr>
                <w:rFonts w:hint="eastAsia"/>
              </w:rPr>
            </w:pPr>
          </w:p>
        </w:tc>
      </w:tr>
      <w:tr w14:paraId="432E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385C44DB">
            <w:pPr>
              <w:jc w:val="center"/>
              <w:rPr>
                <w:rFonts w:hint="eastAsia"/>
              </w:rPr>
            </w:pPr>
          </w:p>
        </w:tc>
        <w:tc>
          <w:tcPr>
            <w:tcW w:w="795" w:type="dxa"/>
          </w:tcPr>
          <w:p w14:paraId="46CA44B9">
            <w:pPr>
              <w:jc w:val="center"/>
              <w:rPr>
                <w:rFonts w:hint="eastAsia"/>
              </w:rPr>
            </w:pPr>
          </w:p>
        </w:tc>
        <w:tc>
          <w:tcPr>
            <w:tcW w:w="1905" w:type="dxa"/>
          </w:tcPr>
          <w:p w14:paraId="58BB4BC4">
            <w:pPr>
              <w:jc w:val="center"/>
              <w:rPr>
                <w:rFonts w:hint="eastAsia"/>
              </w:rPr>
            </w:pPr>
          </w:p>
        </w:tc>
        <w:tc>
          <w:tcPr>
            <w:tcW w:w="749" w:type="dxa"/>
          </w:tcPr>
          <w:p w14:paraId="245680E3">
            <w:pPr>
              <w:jc w:val="center"/>
              <w:rPr>
                <w:rFonts w:hint="eastAsia"/>
              </w:rPr>
            </w:pPr>
          </w:p>
        </w:tc>
        <w:tc>
          <w:tcPr>
            <w:tcW w:w="721" w:type="dxa"/>
          </w:tcPr>
          <w:p w14:paraId="259B4069">
            <w:pPr>
              <w:jc w:val="center"/>
              <w:rPr>
                <w:rFonts w:hint="eastAsia"/>
              </w:rPr>
            </w:pPr>
          </w:p>
        </w:tc>
        <w:tc>
          <w:tcPr>
            <w:tcW w:w="885" w:type="dxa"/>
          </w:tcPr>
          <w:p w14:paraId="5002BB9C">
            <w:pPr>
              <w:jc w:val="center"/>
              <w:rPr>
                <w:rFonts w:hint="eastAsia"/>
              </w:rPr>
            </w:pPr>
          </w:p>
        </w:tc>
        <w:tc>
          <w:tcPr>
            <w:tcW w:w="1215" w:type="dxa"/>
          </w:tcPr>
          <w:p w14:paraId="13E423BF">
            <w:pPr>
              <w:jc w:val="center"/>
              <w:rPr>
                <w:rFonts w:hint="eastAsia"/>
              </w:rPr>
            </w:pPr>
          </w:p>
        </w:tc>
        <w:tc>
          <w:tcPr>
            <w:tcW w:w="1441" w:type="dxa"/>
          </w:tcPr>
          <w:p w14:paraId="323C0239">
            <w:pPr>
              <w:jc w:val="center"/>
              <w:rPr>
                <w:rFonts w:hint="eastAsia"/>
              </w:rPr>
            </w:pPr>
          </w:p>
        </w:tc>
      </w:tr>
      <w:tr w14:paraId="2FB4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5715438B">
            <w:pPr>
              <w:jc w:val="center"/>
              <w:rPr>
                <w:rFonts w:hint="eastAsia"/>
              </w:rPr>
            </w:pPr>
          </w:p>
        </w:tc>
        <w:tc>
          <w:tcPr>
            <w:tcW w:w="795" w:type="dxa"/>
          </w:tcPr>
          <w:p w14:paraId="65CD203B">
            <w:pPr>
              <w:jc w:val="center"/>
              <w:rPr>
                <w:rFonts w:hint="eastAsia"/>
              </w:rPr>
            </w:pPr>
          </w:p>
        </w:tc>
        <w:tc>
          <w:tcPr>
            <w:tcW w:w="1905" w:type="dxa"/>
          </w:tcPr>
          <w:p w14:paraId="095A777D">
            <w:pPr>
              <w:jc w:val="center"/>
              <w:rPr>
                <w:rFonts w:hint="eastAsia"/>
              </w:rPr>
            </w:pPr>
          </w:p>
        </w:tc>
        <w:tc>
          <w:tcPr>
            <w:tcW w:w="749" w:type="dxa"/>
          </w:tcPr>
          <w:p w14:paraId="6EA6BA25">
            <w:pPr>
              <w:jc w:val="center"/>
              <w:rPr>
                <w:rFonts w:hint="eastAsia"/>
              </w:rPr>
            </w:pPr>
          </w:p>
        </w:tc>
        <w:tc>
          <w:tcPr>
            <w:tcW w:w="721" w:type="dxa"/>
          </w:tcPr>
          <w:p w14:paraId="0D3FFF14">
            <w:pPr>
              <w:jc w:val="center"/>
              <w:rPr>
                <w:rFonts w:hint="eastAsia"/>
              </w:rPr>
            </w:pPr>
          </w:p>
        </w:tc>
        <w:tc>
          <w:tcPr>
            <w:tcW w:w="885" w:type="dxa"/>
          </w:tcPr>
          <w:p w14:paraId="6B294973">
            <w:pPr>
              <w:jc w:val="center"/>
              <w:rPr>
                <w:rFonts w:hint="eastAsia"/>
              </w:rPr>
            </w:pPr>
          </w:p>
        </w:tc>
        <w:tc>
          <w:tcPr>
            <w:tcW w:w="1215" w:type="dxa"/>
          </w:tcPr>
          <w:p w14:paraId="29F3C0E8">
            <w:pPr>
              <w:jc w:val="center"/>
              <w:rPr>
                <w:rFonts w:hint="eastAsia"/>
              </w:rPr>
            </w:pPr>
          </w:p>
        </w:tc>
        <w:tc>
          <w:tcPr>
            <w:tcW w:w="1441" w:type="dxa"/>
          </w:tcPr>
          <w:p w14:paraId="073C4F23">
            <w:pPr>
              <w:jc w:val="center"/>
              <w:rPr>
                <w:rFonts w:hint="eastAsia"/>
              </w:rPr>
            </w:pPr>
          </w:p>
        </w:tc>
      </w:tr>
      <w:tr w14:paraId="0D0A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Pr>
          <w:p w14:paraId="42D59C15">
            <w:pPr>
              <w:jc w:val="center"/>
              <w:rPr>
                <w:rFonts w:hint="eastAsia"/>
              </w:rPr>
            </w:pPr>
          </w:p>
        </w:tc>
        <w:tc>
          <w:tcPr>
            <w:tcW w:w="795" w:type="dxa"/>
          </w:tcPr>
          <w:p w14:paraId="17D1A1A8">
            <w:pPr>
              <w:jc w:val="center"/>
              <w:rPr>
                <w:rFonts w:hint="eastAsia"/>
              </w:rPr>
            </w:pPr>
          </w:p>
        </w:tc>
        <w:tc>
          <w:tcPr>
            <w:tcW w:w="1905" w:type="dxa"/>
          </w:tcPr>
          <w:p w14:paraId="60335D35">
            <w:pPr>
              <w:jc w:val="center"/>
              <w:rPr>
                <w:rFonts w:hint="eastAsia"/>
              </w:rPr>
            </w:pPr>
          </w:p>
        </w:tc>
        <w:tc>
          <w:tcPr>
            <w:tcW w:w="749" w:type="dxa"/>
          </w:tcPr>
          <w:p w14:paraId="2D8B966B">
            <w:pPr>
              <w:jc w:val="center"/>
              <w:rPr>
                <w:rFonts w:hint="eastAsia"/>
              </w:rPr>
            </w:pPr>
          </w:p>
        </w:tc>
        <w:tc>
          <w:tcPr>
            <w:tcW w:w="721" w:type="dxa"/>
          </w:tcPr>
          <w:p w14:paraId="5F164A61">
            <w:pPr>
              <w:jc w:val="center"/>
              <w:rPr>
                <w:rFonts w:hint="eastAsia"/>
              </w:rPr>
            </w:pPr>
          </w:p>
        </w:tc>
        <w:tc>
          <w:tcPr>
            <w:tcW w:w="885" w:type="dxa"/>
          </w:tcPr>
          <w:p w14:paraId="75305E53">
            <w:pPr>
              <w:jc w:val="center"/>
              <w:rPr>
                <w:rFonts w:hint="eastAsia"/>
              </w:rPr>
            </w:pPr>
          </w:p>
        </w:tc>
        <w:tc>
          <w:tcPr>
            <w:tcW w:w="1215" w:type="dxa"/>
          </w:tcPr>
          <w:p w14:paraId="5B9F965A">
            <w:pPr>
              <w:jc w:val="center"/>
              <w:rPr>
                <w:rFonts w:hint="eastAsia"/>
              </w:rPr>
            </w:pPr>
          </w:p>
        </w:tc>
        <w:tc>
          <w:tcPr>
            <w:tcW w:w="1441" w:type="dxa"/>
          </w:tcPr>
          <w:p w14:paraId="1457F2CF">
            <w:pPr>
              <w:jc w:val="center"/>
              <w:rPr>
                <w:rFonts w:hint="eastAsia"/>
              </w:rPr>
            </w:pPr>
          </w:p>
        </w:tc>
      </w:tr>
    </w:tbl>
    <w:p w14:paraId="6D09AD4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开标一览表</w:t>
      </w:r>
      <w:r>
        <w:rPr>
          <w:rFonts w:hint="eastAsia" w:ascii="宋体" w:hAnsi="宋体" w:eastAsia="宋体" w:cs="宋体"/>
          <w:color w:val="000000"/>
          <w:sz w:val="24"/>
          <w:szCs w:val="24"/>
        </w:rPr>
        <w:t>”</w:t>
      </w:r>
      <w:r>
        <w:rPr>
          <w:rFonts w:ascii="宋体" w:hAnsi="宋体" w:eastAsia="宋体" w:cs="宋体"/>
          <w:color w:val="000000"/>
          <w:sz w:val="24"/>
          <w:szCs w:val="24"/>
        </w:rPr>
        <w:t>和</w:t>
      </w:r>
      <w:r>
        <w:rPr>
          <w:rFonts w:hint="eastAsia" w:ascii="宋体" w:hAnsi="宋体" w:eastAsia="宋体" w:cs="宋体"/>
          <w:color w:val="000000"/>
          <w:sz w:val="24"/>
          <w:szCs w:val="24"/>
        </w:rPr>
        <w:t>“</w:t>
      </w:r>
      <w:r>
        <w:rPr>
          <w:rFonts w:ascii="宋体" w:hAnsi="宋体" w:eastAsia="宋体" w:cs="宋体"/>
          <w:color w:val="000000"/>
          <w:sz w:val="24"/>
          <w:szCs w:val="24"/>
        </w:rPr>
        <w:t>明细表</w:t>
      </w:r>
      <w:r>
        <w:rPr>
          <w:rFonts w:hint="eastAsia" w:ascii="宋体" w:hAnsi="宋体" w:eastAsia="宋体" w:cs="宋体"/>
          <w:color w:val="000000"/>
          <w:sz w:val="24"/>
          <w:szCs w:val="24"/>
        </w:rPr>
        <w:t>”</w:t>
      </w:r>
      <w:r>
        <w:rPr>
          <w:rFonts w:ascii="宋体" w:hAnsi="宋体" w:eastAsia="宋体" w:cs="宋体"/>
          <w:color w:val="000000"/>
          <w:sz w:val="24"/>
          <w:szCs w:val="24"/>
        </w:rPr>
        <w:t>仅作为投标人编制投标技术文件的一般格式</w:t>
      </w:r>
      <w:r>
        <w:rPr>
          <w:rFonts w:hint="eastAsia" w:ascii="宋体" w:hAnsi="宋体" w:eastAsia="宋体" w:cs="宋体"/>
          <w:color w:val="000000"/>
          <w:sz w:val="24"/>
          <w:szCs w:val="24"/>
        </w:rPr>
        <w:t>。</w:t>
      </w:r>
      <w:r>
        <w:rPr>
          <w:rFonts w:ascii="宋体" w:hAnsi="宋体" w:eastAsia="宋体" w:cs="宋体"/>
          <w:color w:val="000000"/>
          <w:sz w:val="24"/>
          <w:szCs w:val="24"/>
        </w:rPr>
        <w:t>其中序号编写应当便于招标人了解分类或分项货物之间的所属关系，如1、1</w:t>
      </w:r>
      <w:r>
        <w:rPr>
          <w:rFonts w:hint="eastAsia" w:ascii="宋体" w:hAnsi="宋体" w:eastAsia="宋体" w:cs="宋体"/>
          <w:color w:val="000000"/>
          <w:sz w:val="24"/>
          <w:szCs w:val="24"/>
        </w:rPr>
        <w:t>.</w:t>
      </w:r>
      <w:r>
        <w:rPr>
          <w:rFonts w:ascii="宋体" w:hAnsi="宋体" w:eastAsia="宋体" w:cs="宋体"/>
          <w:color w:val="000000"/>
          <w:sz w:val="24"/>
          <w:szCs w:val="24"/>
        </w:rPr>
        <w:t>1、1</w:t>
      </w:r>
      <w:r>
        <w:rPr>
          <w:rFonts w:hint="eastAsia" w:ascii="宋体" w:hAnsi="宋体" w:eastAsia="宋体" w:cs="宋体"/>
          <w:color w:val="000000"/>
          <w:sz w:val="24"/>
          <w:szCs w:val="24"/>
        </w:rPr>
        <w:t>.</w:t>
      </w:r>
      <w:r>
        <w:rPr>
          <w:rFonts w:ascii="宋体" w:hAnsi="宋体" w:eastAsia="宋体" w:cs="宋体"/>
          <w:color w:val="000000"/>
          <w:sz w:val="24"/>
          <w:szCs w:val="24"/>
        </w:rPr>
        <w:t>2</w:t>
      </w:r>
      <w:r>
        <w:rPr>
          <w:rFonts w:hint="eastAsia" w:ascii="宋体" w:hAnsi="宋体" w:eastAsia="宋体" w:cs="宋体"/>
          <w:color w:val="000000"/>
          <w:sz w:val="24"/>
          <w:szCs w:val="24"/>
        </w:rPr>
        <w:t>：</w:t>
      </w:r>
    </w:p>
    <w:p w14:paraId="2748FC3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3应当尽可能将货物的配置列全、列细，这将有助于投标人胜出</w:t>
      </w:r>
      <w:r>
        <w:rPr>
          <w:rFonts w:hint="eastAsia" w:ascii="宋体" w:hAnsi="宋体" w:eastAsia="宋体" w:cs="宋体"/>
          <w:color w:val="000000"/>
          <w:sz w:val="24"/>
          <w:szCs w:val="24"/>
        </w:rPr>
        <w:t>：</w:t>
      </w:r>
    </w:p>
    <w:p w14:paraId="35FFD29F">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4单价与总价之间、总价与分类小计价之间、分类小计价与合计价之间数据应当齐全而且准确</w:t>
      </w:r>
      <w:r>
        <w:rPr>
          <w:rFonts w:hint="eastAsia" w:ascii="宋体" w:hAnsi="宋体" w:eastAsia="宋体" w:cs="宋体"/>
          <w:color w:val="000000"/>
          <w:sz w:val="24"/>
          <w:szCs w:val="24"/>
        </w:rPr>
        <w:t>；</w:t>
      </w:r>
    </w:p>
    <w:p w14:paraId="323FEA0A">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5本条款表格中的制造商，应当为全称或公认的简称</w:t>
      </w:r>
      <w:r>
        <w:rPr>
          <w:rFonts w:hint="eastAsia" w:ascii="宋体" w:hAnsi="宋体" w:eastAsia="宋体" w:cs="宋体"/>
          <w:color w:val="000000"/>
          <w:sz w:val="24"/>
          <w:szCs w:val="24"/>
        </w:rPr>
        <w:t>。</w:t>
      </w:r>
    </w:p>
    <w:p w14:paraId="5902580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二、技术文件中货物报价格式要求</w:t>
      </w:r>
    </w:p>
    <w:p w14:paraId="49F7C894">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w:t>
      </w:r>
      <w:r>
        <w:rPr>
          <w:rFonts w:ascii="宋体" w:hAnsi="宋体" w:eastAsia="宋体" w:cs="宋体"/>
          <w:color w:val="000000"/>
          <w:sz w:val="24"/>
          <w:szCs w:val="24"/>
        </w:rPr>
        <w:t>投标技术文件中，如未按照要求编写、或者存在漏项和缺项，将有可能造成对投标人不必要的误解</w:t>
      </w:r>
      <w:r>
        <w:rPr>
          <w:rFonts w:hint="eastAsia" w:ascii="宋体" w:hAnsi="宋体" w:eastAsia="宋体" w:cs="宋体"/>
          <w:color w:val="000000"/>
          <w:sz w:val="24"/>
          <w:szCs w:val="24"/>
        </w:rPr>
        <w:t>；</w:t>
      </w:r>
      <w:r>
        <w:rPr>
          <w:rFonts w:ascii="宋体" w:hAnsi="宋体" w:eastAsia="宋体" w:cs="宋体"/>
          <w:color w:val="000000"/>
          <w:sz w:val="24"/>
          <w:szCs w:val="24"/>
        </w:rPr>
        <w:t>必要时，漏项和缺项涉及的费用，将有可能以其它投标人中，相同或相似项目的最高价，计入投标人的投标总报价之内，作为评标的依据之一</w:t>
      </w:r>
      <w:r>
        <w:rPr>
          <w:rFonts w:hint="eastAsia" w:ascii="宋体" w:hAnsi="宋体" w:eastAsia="宋体" w:cs="宋体"/>
          <w:color w:val="000000"/>
          <w:sz w:val="24"/>
          <w:szCs w:val="24"/>
        </w:rPr>
        <w:t>。</w:t>
      </w:r>
    </w:p>
    <w:p w14:paraId="41D6ACE8">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如果投标总报价与其它价格出现错误或不一致，将有可能导致废标</w:t>
      </w:r>
      <w:r>
        <w:rPr>
          <w:rFonts w:hint="eastAsia" w:ascii="宋体" w:hAnsi="宋体" w:eastAsia="宋体" w:cs="宋体"/>
          <w:color w:val="000000"/>
          <w:sz w:val="24"/>
          <w:szCs w:val="24"/>
        </w:rPr>
        <w:t>。</w:t>
      </w:r>
    </w:p>
    <w:p w14:paraId="63B423A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投标总报价为自合同签定生效至合同无异议执行完毕涉及的买方需要支付的全部费用</w:t>
      </w:r>
      <w:r>
        <w:rPr>
          <w:rFonts w:hint="eastAsia" w:ascii="宋体" w:hAnsi="宋体" w:eastAsia="宋体" w:cs="宋体"/>
          <w:color w:val="000000"/>
          <w:sz w:val="24"/>
          <w:szCs w:val="24"/>
        </w:rPr>
        <w:t>。</w:t>
      </w:r>
      <w:r>
        <w:rPr>
          <w:rFonts w:ascii="宋体" w:hAnsi="宋体" w:eastAsia="宋体" w:cs="宋体"/>
          <w:color w:val="000000"/>
          <w:sz w:val="24"/>
          <w:szCs w:val="24"/>
        </w:rPr>
        <w:t>如投标人认为本招标及投标货物涉及特需或专门的设计</w:t>
      </w:r>
      <w:r>
        <w:rPr>
          <w:rFonts w:hint="eastAsia" w:ascii="宋体" w:hAnsi="宋体" w:eastAsia="宋体" w:cs="宋体"/>
          <w:color w:val="000000"/>
          <w:sz w:val="24"/>
          <w:szCs w:val="24"/>
        </w:rPr>
        <w:t>，</w:t>
      </w:r>
      <w:r>
        <w:rPr>
          <w:rFonts w:ascii="宋体" w:hAnsi="宋体" w:eastAsia="宋体" w:cs="宋体"/>
          <w:color w:val="000000"/>
          <w:sz w:val="24"/>
          <w:szCs w:val="24"/>
        </w:rPr>
        <w:t>应当单独列明设计费</w:t>
      </w:r>
      <w:r>
        <w:rPr>
          <w:rFonts w:hint="eastAsia" w:ascii="宋体" w:hAnsi="宋体" w:eastAsia="宋体" w:cs="宋体"/>
          <w:color w:val="000000"/>
          <w:sz w:val="24"/>
          <w:szCs w:val="24"/>
        </w:rPr>
        <w:t>。</w:t>
      </w:r>
    </w:p>
    <w:p w14:paraId="10C7F88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备品备件、易损件和专用耗材，招标人将可能与投标人按照投标价格另行签署供货合同</w:t>
      </w:r>
      <w:r>
        <w:rPr>
          <w:rFonts w:hint="eastAsia" w:ascii="宋体" w:hAnsi="宋体" w:eastAsia="宋体" w:cs="宋体"/>
          <w:color w:val="000000"/>
          <w:sz w:val="24"/>
          <w:szCs w:val="24"/>
        </w:rPr>
        <w:t>。</w:t>
      </w:r>
    </w:p>
    <w:p w14:paraId="62957A5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要求投标总报价、分项报价、明细报价之间应当具有相互间对应关系以及填报分项和明细报价，仅为便于评标而不妨碍投标人以最合适的形式签署合同</w:t>
      </w:r>
      <w:r>
        <w:rPr>
          <w:rFonts w:hint="eastAsia" w:ascii="宋体" w:hAnsi="宋体" w:eastAsia="宋体" w:cs="宋体"/>
          <w:color w:val="000000"/>
          <w:sz w:val="24"/>
          <w:szCs w:val="24"/>
        </w:rPr>
        <w:t>。</w:t>
      </w:r>
      <w:r>
        <w:rPr>
          <w:rFonts w:ascii="宋体" w:hAnsi="宋体" w:eastAsia="宋体" w:cs="宋体"/>
          <w:color w:val="000000"/>
          <w:sz w:val="24"/>
          <w:szCs w:val="24"/>
        </w:rPr>
        <w:t>三、验收标准及内容要求</w:t>
      </w:r>
    </w:p>
    <w:p w14:paraId="1B82BFF6">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除招标文件明确的验收标准或内容之外，投标人应当在投标文件中提供预验收</w:t>
      </w:r>
      <w:r>
        <w:rPr>
          <w:rFonts w:hint="eastAsia" w:ascii="宋体" w:hAnsi="宋体" w:eastAsia="宋体" w:cs="宋体"/>
          <w:color w:val="000000"/>
          <w:sz w:val="24"/>
          <w:szCs w:val="24"/>
        </w:rPr>
        <w:t>（</w:t>
      </w:r>
      <w:r>
        <w:rPr>
          <w:rFonts w:ascii="宋体" w:hAnsi="宋体" w:eastAsia="宋体" w:cs="宋体"/>
          <w:color w:val="000000"/>
          <w:sz w:val="24"/>
          <w:szCs w:val="24"/>
        </w:rPr>
        <w:t>必要时</w:t>
      </w:r>
      <w:r>
        <w:rPr>
          <w:rFonts w:hint="eastAsia" w:ascii="宋体" w:hAnsi="宋体" w:eastAsia="宋体" w:cs="宋体"/>
          <w:color w:val="000000"/>
          <w:sz w:val="24"/>
          <w:szCs w:val="24"/>
        </w:rPr>
        <w:t>）</w:t>
      </w:r>
      <w:r>
        <w:rPr>
          <w:rFonts w:ascii="宋体" w:hAnsi="宋体" w:eastAsia="宋体" w:cs="宋体"/>
          <w:color w:val="000000"/>
          <w:sz w:val="24"/>
          <w:szCs w:val="24"/>
        </w:rPr>
        <w:t>和终验收的标准以及规程</w:t>
      </w:r>
      <w:r>
        <w:rPr>
          <w:rFonts w:hint="eastAsia" w:ascii="宋体" w:hAnsi="宋体" w:eastAsia="宋体" w:cs="宋体"/>
          <w:color w:val="000000"/>
          <w:sz w:val="24"/>
          <w:szCs w:val="24"/>
        </w:rPr>
        <w:t>；</w:t>
      </w:r>
      <w:r>
        <w:rPr>
          <w:rFonts w:ascii="宋体" w:hAnsi="宋体" w:eastAsia="宋体" w:cs="宋体"/>
          <w:color w:val="000000"/>
          <w:sz w:val="24"/>
          <w:szCs w:val="24"/>
        </w:rPr>
        <w:t>在合同签定之前，经投标人和招标人双方洽谈确认并签署，以作为验收标准执行</w:t>
      </w:r>
      <w:r>
        <w:rPr>
          <w:rFonts w:hint="eastAsia" w:ascii="宋体" w:hAnsi="宋体" w:eastAsia="宋体" w:cs="宋体"/>
          <w:color w:val="000000"/>
          <w:sz w:val="24"/>
          <w:szCs w:val="24"/>
        </w:rPr>
        <w:t>。</w:t>
      </w:r>
    </w:p>
    <w:p w14:paraId="020AF2DF">
      <w:pPr>
        <w:pStyle w:val="123"/>
        <w:spacing w:line="360" w:lineRule="auto"/>
        <w:jc w:val="center"/>
      </w:pPr>
      <w:r>
        <w:br w:type="page"/>
      </w:r>
      <w:r>
        <w:rPr>
          <w:rStyle w:val="139"/>
          <w:b/>
          <w:sz w:val="28"/>
          <w:szCs w:val="28"/>
        </w:rPr>
        <w:t>第七章 其它要求及说明</w:t>
      </w:r>
    </w:p>
    <w:p w14:paraId="791418D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为保证本技术标书所列采购货物的质量以及先进性、可靠性、经济性和实用性，要求投标人在投标文件中，至少应具备以下资格证明文件或资料</w:t>
      </w:r>
      <w:r>
        <w:rPr>
          <w:rFonts w:hint="eastAsia" w:ascii="宋体" w:hAnsi="宋体" w:eastAsia="宋体" w:cs="宋体"/>
          <w:color w:val="000000"/>
          <w:sz w:val="24"/>
          <w:szCs w:val="24"/>
        </w:rPr>
        <w:t>：</w:t>
      </w:r>
    </w:p>
    <w:p w14:paraId="130918E5">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ascii="宋体" w:hAnsi="宋体" w:eastAsia="宋体" w:cs="宋体"/>
          <w:color w:val="000000"/>
          <w:sz w:val="24"/>
          <w:szCs w:val="24"/>
        </w:rPr>
        <w:t>投标人应是独立法人或得到法人授权的机构</w:t>
      </w:r>
      <w:r>
        <w:rPr>
          <w:rFonts w:hint="eastAsia" w:ascii="宋体" w:hAnsi="宋体" w:eastAsia="宋体" w:cs="宋体"/>
          <w:color w:val="000000"/>
          <w:sz w:val="24"/>
          <w:szCs w:val="24"/>
        </w:rPr>
        <w:t>。</w:t>
      </w:r>
      <w:r>
        <w:rPr>
          <w:rFonts w:ascii="宋体" w:hAnsi="宋体" w:eastAsia="宋体" w:cs="宋体"/>
          <w:color w:val="000000"/>
          <w:sz w:val="24"/>
          <w:szCs w:val="24"/>
        </w:rPr>
        <w:t>应当在投标文件中提供法人营业执照</w:t>
      </w:r>
      <w:r>
        <w:rPr>
          <w:rFonts w:hint="eastAsia" w:ascii="宋体" w:hAnsi="宋体" w:eastAsia="宋体" w:cs="宋体"/>
          <w:color w:val="000000"/>
          <w:sz w:val="24"/>
          <w:szCs w:val="24"/>
        </w:rPr>
        <w:t>（</w:t>
      </w:r>
      <w:r>
        <w:rPr>
          <w:rFonts w:ascii="宋体" w:hAnsi="宋体" w:eastAsia="宋体" w:cs="宋体"/>
          <w:color w:val="000000"/>
          <w:sz w:val="24"/>
          <w:szCs w:val="24"/>
        </w:rPr>
        <w:t>复印件</w:t>
      </w:r>
      <w:r>
        <w:rPr>
          <w:rFonts w:hint="eastAsia" w:ascii="宋体" w:hAnsi="宋体" w:eastAsia="宋体" w:cs="宋体"/>
          <w:color w:val="000000"/>
          <w:sz w:val="24"/>
          <w:szCs w:val="24"/>
        </w:rPr>
        <w:t>）</w:t>
      </w:r>
      <w:r>
        <w:rPr>
          <w:rFonts w:ascii="宋体" w:hAnsi="宋体" w:eastAsia="宋体" w:cs="宋体"/>
          <w:color w:val="000000"/>
          <w:sz w:val="24"/>
          <w:szCs w:val="24"/>
        </w:rPr>
        <w:t>、税务登记证以及组织机构代码证</w:t>
      </w:r>
      <w:r>
        <w:rPr>
          <w:rFonts w:hint="eastAsia" w:ascii="宋体" w:hAnsi="宋体" w:eastAsia="宋体" w:cs="宋体"/>
          <w:color w:val="000000"/>
          <w:sz w:val="24"/>
          <w:szCs w:val="24"/>
        </w:rPr>
        <w:t>（</w:t>
      </w:r>
      <w:r>
        <w:rPr>
          <w:rFonts w:ascii="宋体" w:hAnsi="宋体" w:eastAsia="宋体" w:cs="宋体"/>
          <w:color w:val="000000"/>
          <w:sz w:val="24"/>
          <w:szCs w:val="24"/>
        </w:rPr>
        <w:t>国际供应商参考该要求提供有效证明文件</w:t>
      </w:r>
      <w:r>
        <w:rPr>
          <w:rFonts w:hint="eastAsia" w:ascii="宋体" w:hAnsi="宋体" w:eastAsia="宋体" w:cs="宋体"/>
          <w:color w:val="000000"/>
          <w:sz w:val="24"/>
          <w:szCs w:val="24"/>
        </w:rPr>
        <w:t>）</w:t>
      </w:r>
      <w:r>
        <w:rPr>
          <w:rFonts w:ascii="宋体" w:hAnsi="宋体" w:eastAsia="宋体" w:cs="宋体"/>
          <w:color w:val="000000"/>
          <w:sz w:val="24"/>
          <w:szCs w:val="24"/>
        </w:rPr>
        <w:t>，并保证其真实性和有效性</w:t>
      </w:r>
      <w:r>
        <w:rPr>
          <w:rFonts w:hint="eastAsia" w:ascii="宋体" w:hAnsi="宋体" w:eastAsia="宋体" w:cs="宋体"/>
          <w:color w:val="000000"/>
          <w:sz w:val="24"/>
          <w:szCs w:val="24"/>
        </w:rPr>
        <w:t>。</w:t>
      </w:r>
    </w:p>
    <w:p w14:paraId="5F0CC34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投标人应当是通过有关资格认证的法人</w:t>
      </w:r>
      <w:r>
        <w:rPr>
          <w:rFonts w:hint="eastAsia" w:ascii="宋体" w:hAnsi="宋体" w:eastAsia="宋体" w:cs="宋体"/>
          <w:color w:val="000000"/>
          <w:sz w:val="24"/>
          <w:szCs w:val="24"/>
        </w:rPr>
        <w:t>。</w:t>
      </w:r>
      <w:r>
        <w:rPr>
          <w:rFonts w:ascii="宋体" w:hAnsi="宋体" w:eastAsia="宋体" w:cs="宋体"/>
          <w:color w:val="000000"/>
          <w:sz w:val="24"/>
          <w:szCs w:val="24"/>
        </w:rPr>
        <w:t>应当在投标文件中提供有效期内的</w:t>
      </w:r>
      <w:r>
        <w:rPr>
          <w:rFonts w:hint="eastAsia" w:ascii="宋体" w:hAnsi="宋体" w:eastAsia="宋体" w:cs="宋体"/>
          <w:color w:val="000000"/>
          <w:sz w:val="24"/>
          <w:szCs w:val="24"/>
        </w:rPr>
        <w:t>环境管理体系、职业健康安全管理体系、质量管理体系</w:t>
      </w:r>
      <w:r>
        <w:rPr>
          <w:rFonts w:ascii="宋体" w:hAnsi="宋体" w:eastAsia="宋体" w:cs="宋体"/>
          <w:color w:val="000000"/>
          <w:sz w:val="24"/>
          <w:szCs w:val="24"/>
        </w:rPr>
        <w:t>资格认证证书，如</w:t>
      </w:r>
      <w:r>
        <w:rPr>
          <w:rFonts w:hint="eastAsia" w:ascii="宋体" w:hAnsi="宋体" w:eastAsia="宋体" w:cs="宋体"/>
          <w:color w:val="000000"/>
          <w:sz w:val="24"/>
          <w:szCs w:val="24"/>
        </w:rPr>
        <w:t>：</w:t>
      </w:r>
      <w:r>
        <w:rPr>
          <w:rFonts w:ascii="宋体" w:hAnsi="宋体" w:eastAsia="宋体" w:cs="宋体"/>
          <w:color w:val="000000"/>
          <w:sz w:val="24"/>
          <w:szCs w:val="24"/>
        </w:rPr>
        <w:t>IS09001、VDA6</w:t>
      </w:r>
      <w:r>
        <w:rPr>
          <w:rFonts w:hint="eastAsia" w:ascii="宋体" w:hAnsi="宋体" w:eastAsia="宋体" w:cs="宋体"/>
          <w:color w:val="000000"/>
          <w:sz w:val="24"/>
          <w:szCs w:val="24"/>
        </w:rPr>
        <w:t>.</w:t>
      </w:r>
      <w:r>
        <w:rPr>
          <w:rFonts w:ascii="宋体" w:hAnsi="宋体" w:eastAsia="宋体" w:cs="宋体"/>
          <w:color w:val="000000"/>
          <w:sz w:val="24"/>
          <w:szCs w:val="24"/>
        </w:rPr>
        <w:t>1、QS9000等</w:t>
      </w:r>
      <w:r>
        <w:rPr>
          <w:rFonts w:hint="eastAsia" w:ascii="宋体" w:hAnsi="宋体" w:eastAsia="宋体" w:cs="宋体"/>
          <w:color w:val="000000"/>
          <w:sz w:val="24"/>
          <w:szCs w:val="24"/>
        </w:rPr>
        <w:t>。</w:t>
      </w:r>
    </w:p>
    <w:p w14:paraId="07ABB26B">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投标人</w:t>
      </w:r>
      <w:r>
        <w:rPr>
          <w:rFonts w:hint="eastAsia" w:ascii="宋体" w:hAnsi="宋体" w:eastAsia="宋体" w:cs="宋体"/>
          <w:color w:val="000000"/>
          <w:sz w:val="24"/>
          <w:szCs w:val="24"/>
        </w:rPr>
        <w:t>具有施工劳务不分等级资质证书。</w:t>
      </w:r>
    </w:p>
    <w:p w14:paraId="60E85483">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应附有其它与投标人、采购货物有关的荣誉证书或资料</w:t>
      </w:r>
      <w:r>
        <w:rPr>
          <w:rFonts w:hint="eastAsia" w:ascii="宋体" w:hAnsi="宋体" w:eastAsia="宋体" w:cs="宋体"/>
          <w:color w:val="000000"/>
          <w:sz w:val="24"/>
          <w:szCs w:val="24"/>
        </w:rPr>
        <w:t>。</w:t>
      </w:r>
    </w:p>
    <w:p w14:paraId="4BFF14C8">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必须附有投标货物涉及产品要求的、国家或行业管理规定要求的、或者投标人认为能够体现其投标货物合法性及先进性的最高级别的证明材料</w:t>
      </w:r>
      <w:r>
        <w:rPr>
          <w:rFonts w:hint="eastAsia" w:ascii="宋体" w:hAnsi="宋体" w:eastAsia="宋体" w:cs="宋体"/>
          <w:color w:val="000000"/>
          <w:sz w:val="24"/>
          <w:szCs w:val="24"/>
        </w:rPr>
        <w:t>（</w:t>
      </w:r>
      <w:r>
        <w:rPr>
          <w:rFonts w:ascii="宋体" w:hAnsi="宋体" w:eastAsia="宋体" w:cs="宋体"/>
          <w:color w:val="000000"/>
          <w:sz w:val="24"/>
          <w:szCs w:val="24"/>
        </w:rPr>
        <w:t>投标货物不涉及的除外</w:t>
      </w:r>
      <w:r>
        <w:rPr>
          <w:rFonts w:hint="eastAsia" w:ascii="宋体" w:hAnsi="宋体" w:eastAsia="宋体" w:cs="宋体"/>
          <w:color w:val="000000"/>
          <w:sz w:val="24"/>
          <w:szCs w:val="24"/>
        </w:rPr>
        <w:t>）：</w:t>
      </w:r>
    </w:p>
    <w:p w14:paraId="13CD2BC7">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1国家相关机构颁发的有效期之内所必需的《生产许可证</w:t>
      </w:r>
      <w:r>
        <w:rPr>
          <w:rFonts w:hint="eastAsia" w:ascii="宋体" w:hAnsi="宋体" w:eastAsia="宋体" w:cs="宋体"/>
          <w:color w:val="000000"/>
          <w:sz w:val="24"/>
          <w:szCs w:val="24"/>
        </w:rPr>
        <w:t>》；</w:t>
      </w:r>
    </w:p>
    <w:p w14:paraId="4115331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2产品</w:t>
      </w:r>
      <w:r>
        <w:rPr>
          <w:rFonts w:hint="eastAsia" w:ascii="宋体" w:hAnsi="宋体" w:eastAsia="宋体" w:cs="宋体"/>
          <w:color w:val="000000"/>
          <w:sz w:val="24"/>
          <w:szCs w:val="24"/>
        </w:rPr>
        <w:t>（</w:t>
      </w:r>
      <w:r>
        <w:rPr>
          <w:rFonts w:ascii="宋体" w:hAnsi="宋体" w:eastAsia="宋体" w:cs="宋体"/>
          <w:color w:val="000000"/>
          <w:sz w:val="24"/>
          <w:szCs w:val="24"/>
        </w:rPr>
        <w:t>或技术</w:t>
      </w:r>
      <w:r>
        <w:rPr>
          <w:rFonts w:hint="eastAsia" w:ascii="宋体" w:hAnsi="宋体" w:eastAsia="宋体" w:cs="宋体"/>
          <w:color w:val="000000"/>
          <w:sz w:val="24"/>
          <w:szCs w:val="24"/>
        </w:rPr>
        <w:t>）</w:t>
      </w:r>
      <w:r>
        <w:rPr>
          <w:rFonts w:ascii="宋体" w:hAnsi="宋体" w:eastAsia="宋体" w:cs="宋体"/>
          <w:color w:val="000000"/>
          <w:sz w:val="24"/>
          <w:szCs w:val="24"/>
        </w:rPr>
        <w:t>鉴定报告/证书、专利证书或专利许可证书、新技术成果证书等</w:t>
      </w:r>
      <w:r>
        <w:rPr>
          <w:rFonts w:hint="eastAsia" w:ascii="宋体" w:hAnsi="宋体" w:eastAsia="宋体" w:cs="宋体"/>
          <w:color w:val="000000"/>
          <w:sz w:val="24"/>
          <w:szCs w:val="24"/>
        </w:rPr>
        <w:t>；</w:t>
      </w:r>
    </w:p>
    <w:p w14:paraId="65557289">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.3</w:t>
      </w:r>
      <w:r>
        <w:rPr>
          <w:rFonts w:ascii="宋体" w:hAnsi="宋体" w:eastAsia="宋体" w:cs="宋体"/>
          <w:color w:val="000000"/>
          <w:sz w:val="24"/>
          <w:szCs w:val="24"/>
        </w:rPr>
        <w:t>其它能够证明所供货物的质量水平、技术水平、安全性水平、节能性水平、环保性水平等相关的其它证明文件或资料、报告等</w:t>
      </w:r>
      <w:r>
        <w:rPr>
          <w:rFonts w:hint="eastAsia" w:ascii="宋体" w:hAnsi="宋体" w:eastAsia="宋体" w:cs="宋体"/>
          <w:color w:val="000000"/>
          <w:sz w:val="24"/>
          <w:szCs w:val="24"/>
        </w:rPr>
        <w:t>；</w:t>
      </w:r>
    </w:p>
    <w:p w14:paraId="1A17DDAB">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.4</w:t>
      </w:r>
      <w:r>
        <w:rPr>
          <w:rFonts w:ascii="宋体" w:hAnsi="宋体" w:eastAsia="宋体" w:cs="宋体"/>
          <w:color w:val="000000"/>
          <w:sz w:val="24"/>
          <w:szCs w:val="24"/>
        </w:rPr>
        <w:t>该类报告或证明材料对于投标人胜出乃至中标极为重要!</w:t>
      </w:r>
    </w:p>
    <w:p w14:paraId="209FB22E">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w:t>
      </w:r>
      <w:r>
        <w:rPr>
          <w:rFonts w:ascii="宋体" w:hAnsi="宋体" w:eastAsia="宋体" w:cs="宋体"/>
          <w:color w:val="000000"/>
          <w:sz w:val="24"/>
          <w:szCs w:val="24"/>
        </w:rPr>
        <w:t>必须附有</w:t>
      </w:r>
      <w:r>
        <w:rPr>
          <w:rFonts w:hint="eastAsia" w:ascii="宋体" w:hAnsi="宋体" w:eastAsia="宋体" w:cs="宋体"/>
          <w:color w:val="000000"/>
          <w:sz w:val="24"/>
          <w:szCs w:val="24"/>
        </w:rPr>
        <w:t>：</w:t>
      </w:r>
      <w:r>
        <w:rPr>
          <w:rFonts w:ascii="宋体" w:hAnsi="宋体" w:eastAsia="宋体" w:cs="宋体"/>
          <w:color w:val="000000"/>
          <w:sz w:val="24"/>
          <w:szCs w:val="24"/>
        </w:rPr>
        <w:t>与本采购货物相同或相似技术规格、型号的而且已经正常使用或通过验收的近三年以上的货物的市场销售业绩清单，清单中应具备</w:t>
      </w:r>
      <w:r>
        <w:rPr>
          <w:rFonts w:hint="eastAsia" w:ascii="宋体" w:hAnsi="宋体" w:eastAsia="宋体" w:cs="宋体"/>
          <w:color w:val="000000"/>
          <w:sz w:val="24"/>
          <w:szCs w:val="24"/>
        </w:rPr>
        <w:t>：</w:t>
      </w:r>
      <w:r>
        <w:rPr>
          <w:rFonts w:ascii="宋体" w:hAnsi="宋体" w:eastAsia="宋体" w:cs="宋体"/>
          <w:color w:val="000000"/>
          <w:sz w:val="24"/>
          <w:szCs w:val="24"/>
        </w:rPr>
        <w:t>买方单位名称、销售货物的规格型号、数量、</w:t>
      </w:r>
      <w:r>
        <w:rPr>
          <w:rFonts w:hint="eastAsia" w:ascii="宋体" w:hAnsi="宋体" w:eastAsia="宋体" w:cs="宋体"/>
          <w:color w:val="000000"/>
          <w:sz w:val="24"/>
          <w:szCs w:val="24"/>
        </w:rPr>
        <w:t>（</w:t>
      </w:r>
      <w:r>
        <w:rPr>
          <w:rFonts w:ascii="宋体" w:hAnsi="宋体" w:eastAsia="宋体" w:cs="宋体"/>
          <w:color w:val="000000"/>
          <w:sz w:val="24"/>
          <w:szCs w:val="24"/>
        </w:rPr>
        <w:t>交货</w:t>
      </w:r>
      <w:r>
        <w:rPr>
          <w:rFonts w:hint="eastAsia" w:ascii="宋体" w:hAnsi="宋体" w:eastAsia="宋体" w:cs="宋体"/>
          <w:color w:val="000000"/>
          <w:sz w:val="24"/>
          <w:szCs w:val="24"/>
        </w:rPr>
        <w:t>）</w:t>
      </w:r>
      <w:r>
        <w:rPr>
          <w:rFonts w:ascii="宋体" w:hAnsi="宋体" w:eastAsia="宋体" w:cs="宋体"/>
          <w:color w:val="000000"/>
          <w:sz w:val="24"/>
          <w:szCs w:val="24"/>
        </w:rPr>
        <w:t>时间、联系人和联系电话</w:t>
      </w:r>
      <w:r>
        <w:rPr>
          <w:rFonts w:hint="eastAsia" w:ascii="宋体" w:hAnsi="宋体" w:eastAsia="宋体" w:cs="宋体"/>
          <w:color w:val="000000"/>
          <w:sz w:val="24"/>
          <w:szCs w:val="24"/>
        </w:rPr>
        <w:t>（</w:t>
      </w:r>
      <w:r>
        <w:rPr>
          <w:rFonts w:ascii="宋体" w:hAnsi="宋体" w:eastAsia="宋体" w:cs="宋体"/>
          <w:color w:val="000000"/>
          <w:sz w:val="24"/>
          <w:szCs w:val="24"/>
        </w:rPr>
        <w:t>非移动通信号码</w:t>
      </w:r>
      <w:r>
        <w:rPr>
          <w:rFonts w:hint="eastAsia" w:ascii="宋体" w:hAnsi="宋体" w:eastAsia="宋体" w:cs="宋体"/>
          <w:color w:val="000000"/>
          <w:sz w:val="24"/>
          <w:szCs w:val="24"/>
        </w:rPr>
        <w:t>）</w:t>
      </w:r>
      <w:r>
        <w:rPr>
          <w:rFonts w:ascii="宋体" w:hAnsi="宋体" w:eastAsia="宋体" w:cs="宋体"/>
          <w:color w:val="000000"/>
          <w:sz w:val="24"/>
          <w:szCs w:val="24"/>
        </w:rPr>
        <w:t>等条目内容</w:t>
      </w:r>
      <w:r>
        <w:rPr>
          <w:rFonts w:hint="eastAsia" w:ascii="宋体" w:hAnsi="宋体" w:eastAsia="宋体" w:cs="宋体"/>
          <w:color w:val="000000"/>
          <w:sz w:val="24"/>
          <w:szCs w:val="24"/>
        </w:rPr>
        <w:t>；</w:t>
      </w:r>
      <w:r>
        <w:rPr>
          <w:rFonts w:ascii="宋体" w:hAnsi="宋体" w:eastAsia="宋体" w:cs="宋体"/>
          <w:color w:val="000000"/>
          <w:sz w:val="24"/>
          <w:szCs w:val="24"/>
        </w:rPr>
        <w:t>投标人应当保证其业绩的真实性，否则将影响投标或中标资格</w:t>
      </w:r>
      <w:r>
        <w:rPr>
          <w:rFonts w:hint="eastAsia" w:ascii="宋体" w:hAnsi="宋体" w:eastAsia="宋体" w:cs="宋体"/>
          <w:color w:val="000000"/>
          <w:sz w:val="24"/>
          <w:szCs w:val="24"/>
        </w:rPr>
        <w:t>。</w:t>
      </w:r>
    </w:p>
    <w:p w14:paraId="29834602">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二、其他</w:t>
      </w:r>
    </w:p>
    <w:p w14:paraId="2C219684">
      <w:pPr>
        <w:spacing w:line="360" w:lineRule="auto"/>
        <w:ind w:left="239" w:leftChars="114" w:right="238"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ascii="宋体" w:hAnsi="宋体" w:eastAsia="宋体" w:cs="宋体"/>
          <w:color w:val="000000"/>
          <w:sz w:val="24"/>
          <w:szCs w:val="24"/>
        </w:rPr>
        <w:t>投标人可以根据自身的技术、经验等优势以及对招标文件和本技术标书的理解写明对招标人所采购货物的优化方案或建议意见</w:t>
      </w:r>
      <w:r>
        <w:rPr>
          <w:rFonts w:hint="eastAsia" w:ascii="宋体" w:hAnsi="宋体" w:eastAsia="宋体" w:cs="宋体"/>
          <w:color w:val="000000"/>
          <w:sz w:val="24"/>
          <w:szCs w:val="24"/>
        </w:rPr>
        <w:t>。</w:t>
      </w:r>
      <w:r>
        <w:rPr>
          <w:rFonts w:ascii="宋体" w:hAnsi="宋体" w:eastAsia="宋体" w:cs="宋体"/>
          <w:color w:val="000000"/>
          <w:sz w:val="24"/>
          <w:szCs w:val="24"/>
        </w:rPr>
        <w:t>投标人的这些努力</w:t>
      </w:r>
      <w:r>
        <w:rPr>
          <w:rFonts w:hint="eastAsia" w:ascii="宋体" w:hAnsi="宋体" w:eastAsia="宋体" w:cs="宋体"/>
          <w:color w:val="000000"/>
          <w:sz w:val="24"/>
          <w:szCs w:val="24"/>
        </w:rPr>
        <w:t>，</w:t>
      </w:r>
      <w:r>
        <w:rPr>
          <w:rFonts w:ascii="宋体" w:hAnsi="宋体" w:eastAsia="宋体" w:cs="宋体"/>
          <w:color w:val="000000"/>
          <w:sz w:val="24"/>
          <w:szCs w:val="24"/>
        </w:rPr>
        <w:t>招标人表示感谢并将有助于投标人优先胜出</w:t>
      </w:r>
      <w:r>
        <w:rPr>
          <w:rFonts w:hint="eastAsia" w:ascii="宋体" w:hAnsi="宋体" w:eastAsia="宋体" w:cs="宋体"/>
          <w:color w:val="000000"/>
          <w:sz w:val="24"/>
          <w:szCs w:val="24"/>
        </w:rPr>
        <w:t>。</w:t>
      </w:r>
    </w:p>
    <w:p w14:paraId="1F980CFD">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w:t>
      </w:r>
      <w:r>
        <w:rPr>
          <w:rFonts w:ascii="宋体" w:hAnsi="宋体" w:eastAsia="宋体" w:cs="宋体"/>
          <w:color w:val="000000"/>
          <w:sz w:val="24"/>
          <w:szCs w:val="24"/>
        </w:rPr>
        <w:t>即使有建议意见或建议方案，仍应依据招标文件和本技术标书要求，编写符合要求的投标文件</w:t>
      </w:r>
      <w:r>
        <w:rPr>
          <w:rFonts w:hint="eastAsia" w:ascii="宋体" w:hAnsi="宋体" w:eastAsia="宋体" w:cs="宋体"/>
          <w:color w:val="000000"/>
          <w:sz w:val="24"/>
          <w:szCs w:val="24"/>
        </w:rPr>
        <w:t>。</w:t>
      </w:r>
      <w:r>
        <w:rPr>
          <w:rFonts w:ascii="宋体" w:hAnsi="宋体" w:eastAsia="宋体" w:cs="宋体"/>
          <w:color w:val="000000"/>
          <w:sz w:val="24"/>
          <w:szCs w:val="24"/>
        </w:rPr>
        <w:t>建议方案或建议意见，应以单独篇章或文件，予以说明和报价</w:t>
      </w:r>
      <w:r>
        <w:rPr>
          <w:rFonts w:hint="eastAsia" w:ascii="宋体" w:hAnsi="宋体" w:eastAsia="宋体" w:cs="宋体"/>
          <w:color w:val="000000"/>
          <w:sz w:val="24"/>
          <w:szCs w:val="24"/>
        </w:rPr>
        <w:t>。</w:t>
      </w:r>
    </w:p>
    <w:p w14:paraId="273700E1">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w:t>
      </w:r>
      <w:r>
        <w:rPr>
          <w:rFonts w:ascii="宋体" w:hAnsi="宋体" w:eastAsia="宋体" w:cs="宋体"/>
          <w:color w:val="000000"/>
          <w:sz w:val="24"/>
          <w:szCs w:val="24"/>
        </w:rPr>
        <w:t>请投标人仔细阅读</w:t>
      </w:r>
      <w:r>
        <w:rPr>
          <w:rFonts w:hint="eastAsia" w:ascii="宋体" w:hAnsi="宋体" w:eastAsia="宋体" w:cs="宋体"/>
          <w:color w:val="000000"/>
          <w:sz w:val="24"/>
          <w:szCs w:val="24"/>
        </w:rPr>
        <w:t>“</w:t>
      </w:r>
      <w:r>
        <w:rPr>
          <w:rFonts w:ascii="宋体" w:hAnsi="宋体" w:eastAsia="宋体" w:cs="宋体"/>
          <w:color w:val="000000"/>
          <w:sz w:val="24"/>
          <w:szCs w:val="24"/>
        </w:rPr>
        <w:t>采购货物概况</w:t>
      </w:r>
      <w:r>
        <w:rPr>
          <w:rFonts w:hint="eastAsia" w:ascii="宋体" w:hAnsi="宋体" w:eastAsia="宋体" w:cs="宋体"/>
          <w:color w:val="000000"/>
          <w:sz w:val="24"/>
          <w:szCs w:val="24"/>
        </w:rPr>
        <w:t>”</w:t>
      </w:r>
      <w:r>
        <w:rPr>
          <w:rFonts w:ascii="宋体" w:hAnsi="宋体" w:eastAsia="宋体" w:cs="宋体"/>
          <w:color w:val="000000"/>
          <w:sz w:val="24"/>
          <w:szCs w:val="24"/>
        </w:rPr>
        <w:t>章节内说明，针对允许分投分中的货物，招标人有权利选择其中优秀设备或服务</w:t>
      </w:r>
      <w:r>
        <w:rPr>
          <w:rFonts w:hint="eastAsia" w:ascii="宋体" w:hAnsi="宋体" w:eastAsia="宋体" w:cs="宋体"/>
          <w:color w:val="000000"/>
          <w:sz w:val="24"/>
          <w:szCs w:val="24"/>
        </w:rPr>
        <w:t>，</w:t>
      </w:r>
      <w:r>
        <w:rPr>
          <w:rFonts w:ascii="宋体" w:hAnsi="宋体" w:eastAsia="宋体" w:cs="宋体"/>
          <w:color w:val="000000"/>
          <w:sz w:val="24"/>
          <w:szCs w:val="24"/>
        </w:rPr>
        <w:t>作为投标人合同供货范围中的指定选用设备或服务</w:t>
      </w:r>
      <w:r>
        <w:rPr>
          <w:rFonts w:hint="eastAsia" w:ascii="宋体" w:hAnsi="宋体" w:eastAsia="宋体" w:cs="宋体"/>
          <w:color w:val="000000"/>
          <w:sz w:val="24"/>
          <w:szCs w:val="24"/>
        </w:rPr>
        <w:t>（</w:t>
      </w:r>
      <w:r>
        <w:rPr>
          <w:rFonts w:ascii="宋体" w:hAnsi="宋体" w:eastAsia="宋体" w:cs="宋体"/>
          <w:color w:val="000000"/>
          <w:sz w:val="24"/>
          <w:szCs w:val="24"/>
        </w:rPr>
        <w:t>替代投标人分投而未中标部分</w:t>
      </w:r>
      <w:r>
        <w:rPr>
          <w:rFonts w:hint="eastAsia" w:ascii="宋体" w:hAnsi="宋体" w:eastAsia="宋体" w:cs="宋体"/>
          <w:color w:val="000000"/>
          <w:sz w:val="24"/>
          <w:szCs w:val="24"/>
        </w:rPr>
        <w:t>）。</w:t>
      </w:r>
    </w:p>
    <w:p w14:paraId="04298FB5">
      <w:pPr>
        <w:spacing w:line="360" w:lineRule="auto"/>
        <w:ind w:left="239" w:leftChars="114" w:right="238" w:firstLine="480" w:firstLineChars="200"/>
        <w:rPr>
          <w:rFonts w:hint="eastAsia"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w:t>
      </w:r>
      <w:r>
        <w:rPr>
          <w:rFonts w:ascii="宋体" w:hAnsi="宋体" w:eastAsia="宋体" w:cs="宋体"/>
          <w:color w:val="000000"/>
          <w:sz w:val="24"/>
          <w:szCs w:val="24"/>
        </w:rPr>
        <w:t>招标文件、投标文件、疑文件、技术交流文件、技术标书等，在采购过程全部为有效文件，如有差异，以对招标人最有利的条款为准</w:t>
      </w:r>
      <w:r>
        <w:rPr>
          <w:rFonts w:hint="eastAsia" w:ascii="宋体" w:hAnsi="宋体" w:eastAsia="宋体" w:cs="宋体"/>
          <w:color w:val="000000"/>
          <w:sz w:val="24"/>
          <w:szCs w:val="24"/>
        </w:rPr>
        <w:t>。</w:t>
      </w:r>
    </w:p>
    <w:p w14:paraId="70B5D810">
      <w:pPr>
        <w:spacing w:line="276" w:lineRule="auto"/>
        <w:ind w:firstLine="720" w:firstLineChars="300"/>
        <w:jc w:val="left"/>
        <w:rPr>
          <w:rFonts w:hint="eastAsia" w:hAnsi="宋体" w:eastAsia="宋体" w:cs="宋体"/>
          <w:sz w:val="24"/>
          <w:szCs w:val="24"/>
          <w:lang w:eastAsia="zh-CN"/>
        </w:rPr>
        <w:sectPr>
          <w:headerReference r:id="rId11" w:type="default"/>
          <w:footerReference r:id="rId12" w:type="default"/>
          <w:pgSz w:w="11907" w:h="16840"/>
          <w:pgMar w:top="1304" w:right="1418" w:bottom="1304" w:left="1418" w:header="724" w:footer="851" w:gutter="0"/>
          <w:cols w:space="720" w:num="1"/>
          <w:docGrid w:linePitch="290" w:charSpace="-3931"/>
        </w:sectPr>
      </w:pPr>
      <w:r>
        <w:rPr>
          <w:rFonts w:ascii="宋体" w:hAnsi="宋体" w:eastAsia="宋体" w:cs="宋体"/>
          <w:color w:val="000000"/>
          <w:sz w:val="24"/>
          <w:szCs w:val="24"/>
        </w:rPr>
        <w:t>5</w:t>
      </w:r>
      <w:r>
        <w:rPr>
          <w:rFonts w:hint="eastAsia" w:ascii="宋体" w:hAnsi="宋体" w:eastAsia="宋体" w:cs="宋体"/>
          <w:color w:val="000000"/>
          <w:sz w:val="24"/>
          <w:szCs w:val="24"/>
        </w:rPr>
        <w:t>.</w:t>
      </w:r>
      <w:r>
        <w:rPr>
          <w:rFonts w:ascii="宋体" w:hAnsi="宋体" w:eastAsia="宋体" w:cs="宋体"/>
          <w:color w:val="000000"/>
          <w:sz w:val="24"/>
          <w:szCs w:val="24"/>
        </w:rPr>
        <w:t>为避免歧义，本技术标书涉及招投标环节的条款，均将潜在的卖方称为投标人将买方称为招标人</w:t>
      </w:r>
      <w:r>
        <w:rPr>
          <w:rFonts w:hint="eastAsia" w:ascii="宋体" w:hAnsi="宋体" w:eastAsia="宋体" w:cs="宋体"/>
          <w:color w:val="000000"/>
          <w:sz w:val="24"/>
          <w:szCs w:val="24"/>
        </w:rPr>
        <w:t>；</w:t>
      </w:r>
      <w:r>
        <w:rPr>
          <w:rFonts w:ascii="宋体" w:hAnsi="宋体" w:eastAsia="宋体" w:cs="宋体"/>
          <w:color w:val="000000"/>
          <w:sz w:val="24"/>
          <w:szCs w:val="24"/>
        </w:rPr>
        <w:t>定标后合同签署环节以及后续的合同执行环节条款，招标人称为买方、投标人中的中标方称为卖方</w:t>
      </w:r>
      <w:r>
        <w:rPr>
          <w:rFonts w:hint="eastAsia" w:ascii="宋体" w:hAnsi="宋体" w:eastAsia="宋体" w:cs="宋体"/>
          <w:color w:val="000000"/>
          <w:sz w:val="24"/>
          <w:szCs w:val="24"/>
          <w:lang w:eastAsia="zh-CN"/>
        </w:rPr>
        <w:t>。</w:t>
      </w:r>
    </w:p>
    <w:p w14:paraId="2CCAB39B">
      <w:pPr>
        <w:spacing w:line="360" w:lineRule="auto"/>
        <w:jc w:val="center"/>
        <w:outlineLvl w:val="0"/>
        <w:rPr>
          <w:rFonts w:ascii="宋体" w:hAnsi="Calibri" w:eastAsia="宋体" w:cs="Times New Roman"/>
          <w:b/>
          <w:sz w:val="36"/>
          <w:szCs w:val="36"/>
        </w:rPr>
      </w:pPr>
      <w:bookmarkStart w:id="39"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9"/>
    </w:p>
    <w:p w14:paraId="6CCD08F1">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76D4B7D2">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922952A">
      <w:pPr>
        <w:adjustRightInd w:val="0"/>
        <w:snapToGrid w:val="0"/>
        <w:spacing w:line="360" w:lineRule="auto"/>
        <w:jc w:val="both"/>
        <w:rPr>
          <w:rFonts w:ascii="方正小标宋简体" w:hAnsi="宋体" w:eastAsia="方正小标宋简体"/>
          <w:bCs/>
          <w:sz w:val="52"/>
          <w:szCs w:val="36"/>
        </w:rPr>
      </w:pPr>
    </w:p>
    <w:p w14:paraId="60764FD4">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2C501F90">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7AB3171B">
      <w:pPr>
        <w:adjustRightInd w:val="0"/>
        <w:snapToGrid w:val="0"/>
        <w:spacing w:line="360" w:lineRule="auto"/>
        <w:jc w:val="left"/>
        <w:rPr>
          <w:rFonts w:ascii="宋体" w:hAnsi="宋体"/>
          <w:b/>
          <w:sz w:val="36"/>
          <w:szCs w:val="36"/>
        </w:rPr>
      </w:pPr>
    </w:p>
    <w:p w14:paraId="094BC887">
      <w:pPr>
        <w:adjustRightInd w:val="0"/>
        <w:snapToGrid w:val="0"/>
        <w:spacing w:line="360" w:lineRule="auto"/>
        <w:jc w:val="left"/>
        <w:rPr>
          <w:rFonts w:ascii="宋体" w:hAnsi="宋体"/>
          <w:b/>
          <w:sz w:val="36"/>
          <w:szCs w:val="36"/>
        </w:rPr>
      </w:pPr>
    </w:p>
    <w:p w14:paraId="3D2F830F">
      <w:pPr>
        <w:adjustRightInd w:val="0"/>
        <w:snapToGrid w:val="0"/>
        <w:spacing w:line="360" w:lineRule="auto"/>
        <w:jc w:val="left"/>
        <w:rPr>
          <w:rFonts w:ascii="宋体" w:hAnsi="宋体"/>
          <w:b/>
          <w:sz w:val="36"/>
          <w:szCs w:val="36"/>
        </w:rPr>
      </w:pPr>
    </w:p>
    <w:p w14:paraId="431F8C56">
      <w:pPr>
        <w:adjustRightInd w:val="0"/>
        <w:snapToGrid w:val="0"/>
        <w:spacing w:line="360" w:lineRule="auto"/>
        <w:jc w:val="left"/>
        <w:rPr>
          <w:rFonts w:ascii="宋体" w:hAnsi="宋体"/>
          <w:b/>
          <w:sz w:val="36"/>
          <w:szCs w:val="36"/>
        </w:rPr>
      </w:pPr>
    </w:p>
    <w:p w14:paraId="4926342E">
      <w:pPr>
        <w:adjustRightInd w:val="0"/>
        <w:snapToGrid w:val="0"/>
        <w:spacing w:line="360" w:lineRule="auto"/>
        <w:jc w:val="left"/>
        <w:rPr>
          <w:rFonts w:ascii="宋体" w:hAnsi="宋体"/>
          <w:b/>
          <w:sz w:val="36"/>
          <w:szCs w:val="36"/>
        </w:rPr>
      </w:pPr>
    </w:p>
    <w:p w14:paraId="7BF84DE9">
      <w:pPr>
        <w:adjustRightInd w:val="0"/>
        <w:snapToGrid w:val="0"/>
        <w:spacing w:line="360" w:lineRule="auto"/>
        <w:jc w:val="left"/>
        <w:rPr>
          <w:rFonts w:ascii="宋体" w:hAnsi="宋体"/>
          <w:b/>
          <w:sz w:val="36"/>
          <w:szCs w:val="36"/>
        </w:rPr>
      </w:pPr>
    </w:p>
    <w:p w14:paraId="5494DE8E">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A936E08">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A50A60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1E1FD2FE">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14:paraId="2AAD4A87">
      <w:pPr>
        <w:spacing w:line="360" w:lineRule="auto"/>
        <w:rPr>
          <w:rFonts w:ascii="仿宋_GB2312" w:hAnsi="宋体" w:eastAsia="仿宋_GB2312" w:cs="宋体"/>
          <w:bCs/>
          <w:sz w:val="24"/>
          <w:szCs w:val="24"/>
        </w:rPr>
      </w:pPr>
      <w:bookmarkStart w:id="40"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E22A0D0">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4B1D433">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DF941">
      <w:pPr>
        <w:spacing w:line="360" w:lineRule="auto"/>
        <w:ind w:right="-189" w:rightChars="-90"/>
        <w:jc w:val="left"/>
        <w:rPr>
          <w:rFonts w:ascii="仿宋_GB2312" w:hAnsi="宋体" w:eastAsia="仿宋_GB2312" w:cs="宋体"/>
          <w:b/>
          <w:bCs/>
          <w:sz w:val="24"/>
          <w:szCs w:val="24"/>
          <w:u w:val="single"/>
        </w:rPr>
      </w:pPr>
    </w:p>
    <w:p w14:paraId="5C5025E9">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7748B4EC">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4938794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1" w:name="_Toc11823"/>
      <w:bookmarkStart w:id="42" w:name="_Toc11930"/>
      <w:bookmarkStart w:id="43" w:name="_Toc17619"/>
      <w:bookmarkStart w:id="44" w:name="_Toc16330018"/>
      <w:r>
        <w:rPr>
          <w:rFonts w:hint="eastAsia" w:ascii="黑体" w:hAnsi="黑体" w:eastAsia="黑体" w:cstheme="minorEastAsia"/>
          <w:b w:val="0"/>
          <w:sz w:val="28"/>
          <w:szCs w:val="28"/>
        </w:rPr>
        <w:t>1 合同设备</w:t>
      </w:r>
      <w:bookmarkEnd w:id="41"/>
      <w:bookmarkEnd w:id="42"/>
      <w:bookmarkEnd w:id="43"/>
      <w:bookmarkEnd w:id="44"/>
    </w:p>
    <w:p w14:paraId="5EB2F3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CBDD4E9">
      <w:pPr>
        <w:spacing w:line="360" w:lineRule="auto"/>
        <w:ind w:firstLine="453" w:firstLineChars="189"/>
        <w:rPr>
          <w:rFonts w:ascii="仿宋_GB2312" w:eastAsia="仿宋_GB2312" w:hAnsiTheme="minorEastAsia" w:cstheme="minorEastAsia"/>
          <w:sz w:val="24"/>
          <w:szCs w:val="24"/>
        </w:rPr>
      </w:pPr>
      <w:bookmarkStart w:id="45" w:name="_Toc22800"/>
      <w:bookmarkStart w:id="46" w:name="_Toc29026"/>
      <w:bookmarkStart w:id="47" w:name="_Toc32510"/>
      <w:r>
        <w:rPr>
          <w:rFonts w:hint="eastAsia" w:ascii="仿宋_GB2312" w:eastAsia="仿宋_GB2312" w:hAnsiTheme="minorEastAsia" w:cstheme="minorEastAsia"/>
          <w:sz w:val="24"/>
          <w:szCs w:val="24"/>
        </w:rPr>
        <w:t>1.2技术规格和标准</w:t>
      </w:r>
    </w:p>
    <w:p w14:paraId="6FDB5F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7A6CFA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4629E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61D7535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8" w:name="_Toc16330019"/>
      <w:r>
        <w:rPr>
          <w:rFonts w:hint="eastAsia" w:ascii="黑体" w:hAnsi="黑体" w:eastAsia="黑体" w:cstheme="minorEastAsia"/>
          <w:b w:val="0"/>
          <w:sz w:val="28"/>
          <w:szCs w:val="28"/>
        </w:rPr>
        <w:t>2 包装</w:t>
      </w:r>
      <w:bookmarkEnd w:id="45"/>
      <w:bookmarkEnd w:id="46"/>
      <w:bookmarkEnd w:id="47"/>
      <w:bookmarkEnd w:id="48"/>
    </w:p>
    <w:p w14:paraId="1141D1B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8B135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3C7F508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9" w:name="_Toc27453"/>
      <w:bookmarkStart w:id="50" w:name="_Toc2833"/>
      <w:bookmarkStart w:id="51" w:name="_Toc27144"/>
      <w:bookmarkStart w:id="52" w:name="_Toc16330020"/>
      <w:r>
        <w:rPr>
          <w:rFonts w:hint="eastAsia" w:ascii="黑体" w:hAnsi="黑体" w:eastAsia="黑体" w:cstheme="minorEastAsia"/>
          <w:b w:val="0"/>
          <w:sz w:val="28"/>
          <w:szCs w:val="28"/>
        </w:rPr>
        <w:t>3 运输标记</w:t>
      </w:r>
      <w:bookmarkEnd w:id="49"/>
      <w:bookmarkEnd w:id="50"/>
      <w:bookmarkEnd w:id="51"/>
      <w:bookmarkEnd w:id="52"/>
    </w:p>
    <w:p w14:paraId="00842FD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325BE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6F1E6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53ED78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891AC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2F90E3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7E41A8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AA202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28BB4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16330021"/>
      <w:bookmarkStart w:id="54" w:name="_Toc10630"/>
      <w:bookmarkStart w:id="55" w:name="_Toc16133"/>
      <w:bookmarkStart w:id="56" w:name="_Toc7431"/>
      <w:r>
        <w:rPr>
          <w:rFonts w:hint="eastAsia" w:ascii="黑体" w:hAnsi="黑体" w:eastAsia="黑体" w:cstheme="minorEastAsia"/>
          <w:b w:val="0"/>
          <w:sz w:val="28"/>
          <w:szCs w:val="28"/>
        </w:rPr>
        <w:t>4 检验</w:t>
      </w:r>
      <w:bookmarkEnd w:id="53"/>
      <w:bookmarkEnd w:id="54"/>
      <w:bookmarkEnd w:id="55"/>
      <w:bookmarkEnd w:id="56"/>
    </w:p>
    <w:p w14:paraId="7BD320B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FF46A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0CAC684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11217"/>
      <w:bookmarkStart w:id="58" w:name="_Toc19850"/>
      <w:bookmarkStart w:id="59" w:name="_Toc24467"/>
      <w:bookmarkStart w:id="60" w:name="_Toc16330022"/>
      <w:r>
        <w:rPr>
          <w:rFonts w:hint="eastAsia" w:ascii="黑体" w:hAnsi="黑体" w:eastAsia="黑体" w:cstheme="minorEastAsia"/>
          <w:b w:val="0"/>
          <w:sz w:val="28"/>
          <w:szCs w:val="28"/>
        </w:rPr>
        <w:t>5 权利担保</w:t>
      </w:r>
      <w:bookmarkEnd w:id="57"/>
      <w:bookmarkEnd w:id="58"/>
      <w:bookmarkEnd w:id="59"/>
      <w:bookmarkEnd w:id="60"/>
    </w:p>
    <w:p w14:paraId="53693C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059B10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FC2C3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08EC70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70A9E6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1F1E76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16330023"/>
      <w:bookmarkStart w:id="62" w:name="_Toc14809"/>
      <w:bookmarkStart w:id="63" w:name="_Toc11759"/>
      <w:bookmarkStart w:id="64" w:name="_Toc27500"/>
      <w:r>
        <w:rPr>
          <w:rFonts w:hint="eastAsia" w:ascii="黑体" w:hAnsi="黑体" w:eastAsia="黑体" w:cstheme="minorEastAsia"/>
          <w:b w:val="0"/>
          <w:sz w:val="28"/>
          <w:szCs w:val="28"/>
        </w:rPr>
        <w:t>6 交货</w:t>
      </w:r>
      <w:bookmarkEnd w:id="61"/>
      <w:bookmarkEnd w:id="62"/>
      <w:bookmarkEnd w:id="63"/>
      <w:bookmarkEnd w:id="64"/>
    </w:p>
    <w:p w14:paraId="34A13B7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B7E6B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7CAB99D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100D489">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413A57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4A731D3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1F98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0C71F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B5770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1FF46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BC3F60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015C9C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4BA91B6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B74D623">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6330024"/>
      <w:bookmarkStart w:id="66" w:name="_Toc2984"/>
      <w:bookmarkStart w:id="67" w:name="_Toc25510"/>
      <w:bookmarkStart w:id="68" w:name="_Toc8024"/>
      <w:r>
        <w:rPr>
          <w:rFonts w:hint="eastAsia" w:ascii="黑体" w:hAnsi="黑体" w:eastAsia="黑体" w:cstheme="minorEastAsia"/>
          <w:b w:val="0"/>
          <w:sz w:val="28"/>
          <w:szCs w:val="28"/>
        </w:rPr>
        <w:t>7 安装、调试</w:t>
      </w:r>
      <w:bookmarkEnd w:id="65"/>
      <w:bookmarkEnd w:id="66"/>
      <w:bookmarkEnd w:id="67"/>
      <w:bookmarkEnd w:id="68"/>
    </w:p>
    <w:p w14:paraId="6F3ED1A3">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51C04BC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52BF48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2A7711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0A9B6F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779B02D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6350"/>
      <w:bookmarkStart w:id="70" w:name="_Toc14098"/>
      <w:bookmarkStart w:id="71" w:name="_Toc16330025"/>
      <w:bookmarkStart w:id="72" w:name="_Toc14260"/>
      <w:r>
        <w:rPr>
          <w:rFonts w:hint="eastAsia" w:ascii="黑体" w:hAnsi="黑体" w:eastAsia="黑体" w:cstheme="minorEastAsia"/>
          <w:b w:val="0"/>
          <w:sz w:val="28"/>
          <w:szCs w:val="28"/>
        </w:rPr>
        <w:t>8 价款与支付</w:t>
      </w:r>
      <w:bookmarkEnd w:id="69"/>
      <w:bookmarkEnd w:id="70"/>
      <w:bookmarkEnd w:id="71"/>
      <w:bookmarkEnd w:id="72"/>
    </w:p>
    <w:p w14:paraId="752443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47B1CC6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4D81DD9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2A86FB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3484AB75">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695792AF">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1FBCFDF">
      <w:pPr>
        <w:spacing w:line="360" w:lineRule="auto"/>
        <w:ind w:firstLine="453" w:firstLineChars="189"/>
        <w:rPr>
          <w:rFonts w:ascii="仿宋_GB2312" w:hAnsi="黑体" w:eastAsia="仿宋_GB2312" w:cstheme="minorEastAsia"/>
          <w:i/>
          <w:sz w:val="24"/>
          <w:szCs w:val="24"/>
        </w:rPr>
      </w:pPr>
      <w:bookmarkStart w:id="73" w:name="_Toc14676804"/>
      <w:bookmarkStart w:id="74"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3"/>
      <w:bookmarkEnd w:id="74"/>
    </w:p>
    <w:p w14:paraId="0DE2EB5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5" w:name="_Toc16330026"/>
      <w:bookmarkStart w:id="76" w:name="_Toc24085"/>
      <w:bookmarkStart w:id="77" w:name="_Toc25708"/>
      <w:bookmarkStart w:id="78" w:name="_Toc6726"/>
      <w:r>
        <w:rPr>
          <w:rFonts w:hint="eastAsia" w:ascii="黑体" w:hAnsi="黑体" w:eastAsia="黑体" w:cstheme="minorEastAsia"/>
          <w:b w:val="0"/>
          <w:sz w:val="28"/>
          <w:szCs w:val="28"/>
        </w:rPr>
        <w:t>9 质量保证及售后服务</w:t>
      </w:r>
      <w:bookmarkEnd w:id="75"/>
      <w:bookmarkEnd w:id="76"/>
      <w:bookmarkEnd w:id="77"/>
      <w:bookmarkEnd w:id="78"/>
    </w:p>
    <w:p w14:paraId="623992C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3F732B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414B1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692A8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58CB1B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0F0008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4A38F3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48DEF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1893A4F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12927"/>
      <w:bookmarkStart w:id="80" w:name="_Toc16330027"/>
      <w:bookmarkStart w:id="81" w:name="_Toc15570"/>
      <w:bookmarkStart w:id="82" w:name="_Toc10359"/>
      <w:r>
        <w:rPr>
          <w:rFonts w:hint="eastAsia" w:ascii="黑体" w:hAnsi="黑体" w:eastAsia="黑体" w:cstheme="minorEastAsia"/>
          <w:b w:val="0"/>
          <w:sz w:val="28"/>
          <w:szCs w:val="28"/>
        </w:rPr>
        <w:t>10法定责任</w:t>
      </w:r>
      <w:bookmarkEnd w:id="79"/>
      <w:bookmarkEnd w:id="80"/>
      <w:bookmarkEnd w:id="81"/>
      <w:bookmarkEnd w:id="82"/>
    </w:p>
    <w:p w14:paraId="50F2B93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BC622E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EE561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0BDD840">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41AB02DE">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6330028"/>
      <w:bookmarkStart w:id="84" w:name="_Toc9708"/>
      <w:bookmarkStart w:id="85" w:name="_Toc27314"/>
      <w:bookmarkStart w:id="86" w:name="_Toc30381"/>
      <w:r>
        <w:rPr>
          <w:rFonts w:hint="eastAsia" w:ascii="黑体" w:hAnsi="黑体" w:eastAsia="黑体" w:cstheme="minorEastAsia"/>
          <w:b w:val="0"/>
          <w:sz w:val="28"/>
          <w:szCs w:val="28"/>
        </w:rPr>
        <w:t>11 违约责任</w:t>
      </w:r>
      <w:bookmarkEnd w:id="83"/>
      <w:bookmarkEnd w:id="84"/>
      <w:bookmarkEnd w:id="85"/>
      <w:bookmarkEnd w:id="86"/>
    </w:p>
    <w:p w14:paraId="018DD51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646726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2F3DC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5BABFEB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AFDBA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682E1CF">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9C71F10">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CCF664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12FFD58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3EAB93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1F5237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3E93C68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9172"/>
      <w:bookmarkStart w:id="88" w:name="_Toc31554"/>
      <w:bookmarkStart w:id="89" w:name="_Toc1827"/>
      <w:bookmarkStart w:id="90" w:name="_Toc16330029"/>
      <w:r>
        <w:rPr>
          <w:rFonts w:hint="eastAsia" w:ascii="黑体" w:hAnsi="黑体" w:eastAsia="黑体" w:cstheme="minorEastAsia"/>
          <w:b w:val="0"/>
          <w:sz w:val="28"/>
          <w:szCs w:val="28"/>
        </w:rPr>
        <w:t>12 合同的终止与解除</w:t>
      </w:r>
      <w:bookmarkEnd w:id="87"/>
      <w:bookmarkEnd w:id="88"/>
      <w:bookmarkEnd w:id="89"/>
      <w:bookmarkEnd w:id="90"/>
    </w:p>
    <w:p w14:paraId="4D6176E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F9CAF4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0632545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4C6FF1D5">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4CC6DA3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2BE6521C">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72152A54">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508C8B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566E231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6E04D7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53812F9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6C7835D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8620"/>
      <w:bookmarkStart w:id="92" w:name="_Toc16330030"/>
      <w:bookmarkStart w:id="93" w:name="_Toc31945"/>
      <w:bookmarkStart w:id="94" w:name="_Toc13671"/>
      <w:r>
        <w:rPr>
          <w:rFonts w:hint="eastAsia" w:ascii="黑体" w:hAnsi="黑体" w:eastAsia="黑体" w:cstheme="minorEastAsia"/>
          <w:b w:val="0"/>
          <w:sz w:val="28"/>
          <w:szCs w:val="28"/>
        </w:rPr>
        <w:t>13 不可抗力</w:t>
      </w:r>
      <w:bookmarkEnd w:id="91"/>
      <w:bookmarkEnd w:id="92"/>
      <w:bookmarkEnd w:id="93"/>
      <w:bookmarkEnd w:id="94"/>
    </w:p>
    <w:p w14:paraId="4B3FA7D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C538E3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7BCD3DD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30389"/>
      <w:bookmarkStart w:id="96" w:name="_Toc637"/>
      <w:bookmarkStart w:id="97" w:name="_Toc31243"/>
      <w:bookmarkStart w:id="98" w:name="_Toc16330031"/>
      <w:r>
        <w:rPr>
          <w:rFonts w:hint="eastAsia" w:ascii="黑体" w:hAnsi="黑体" w:eastAsia="黑体" w:cstheme="minorEastAsia"/>
          <w:b w:val="0"/>
          <w:sz w:val="28"/>
          <w:szCs w:val="28"/>
        </w:rPr>
        <w:t>14 通讯</w:t>
      </w:r>
      <w:bookmarkEnd w:id="95"/>
      <w:bookmarkEnd w:id="96"/>
      <w:bookmarkEnd w:id="97"/>
      <w:bookmarkEnd w:id="98"/>
    </w:p>
    <w:p w14:paraId="150B5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C81E23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5B6F6FF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7E10FD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1CAE8A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2BE734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4D025D8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4CC75D4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5B1D311">
      <w:pPr>
        <w:pStyle w:val="3"/>
        <w:tabs>
          <w:tab w:val="right" w:leader="dot" w:pos="9061"/>
        </w:tabs>
        <w:spacing w:before="240" w:beforeLines="100"/>
        <w:jc w:val="both"/>
        <w:rPr>
          <w:rFonts w:ascii="黑体" w:hAnsi="黑体" w:eastAsia="黑体" w:cstheme="minorEastAsia"/>
          <w:b w:val="0"/>
          <w:sz w:val="28"/>
          <w:szCs w:val="28"/>
        </w:rPr>
      </w:pPr>
      <w:bookmarkStart w:id="99" w:name="_Toc12984"/>
      <w:bookmarkStart w:id="100" w:name="_Toc16330032"/>
      <w:bookmarkStart w:id="101" w:name="_Toc11290"/>
      <w:bookmarkStart w:id="102" w:name="_Toc9915"/>
      <w:r>
        <w:rPr>
          <w:rFonts w:hint="eastAsia" w:ascii="黑体" w:hAnsi="黑体" w:eastAsia="黑体" w:cstheme="minorEastAsia"/>
          <w:b w:val="0"/>
          <w:sz w:val="28"/>
          <w:szCs w:val="28"/>
        </w:rPr>
        <w:t>15 适用法律及争议解决</w:t>
      </w:r>
      <w:bookmarkEnd w:id="99"/>
      <w:bookmarkEnd w:id="100"/>
      <w:bookmarkEnd w:id="101"/>
      <w:bookmarkEnd w:id="102"/>
    </w:p>
    <w:p w14:paraId="14FC6C2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0E5195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311BDBD">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23906"/>
      <w:bookmarkStart w:id="104" w:name="_Toc18207"/>
      <w:bookmarkStart w:id="105" w:name="_Toc23765"/>
      <w:bookmarkStart w:id="106" w:name="_Toc16330033"/>
      <w:r>
        <w:rPr>
          <w:rFonts w:hint="eastAsia" w:ascii="黑体" w:hAnsi="黑体" w:eastAsia="黑体" w:cstheme="minorEastAsia"/>
          <w:b w:val="0"/>
          <w:sz w:val="28"/>
          <w:szCs w:val="28"/>
        </w:rPr>
        <w:t>16 附件</w:t>
      </w:r>
      <w:bookmarkEnd w:id="103"/>
      <w:bookmarkEnd w:id="104"/>
      <w:bookmarkEnd w:id="105"/>
      <w:bookmarkEnd w:id="106"/>
    </w:p>
    <w:p w14:paraId="60219B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C8DE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175BE8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12E487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44EFAD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6F99FE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C61595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27202"/>
      <w:bookmarkStart w:id="108" w:name="_Toc17656"/>
      <w:bookmarkStart w:id="109" w:name="_Toc31331"/>
      <w:bookmarkStart w:id="110" w:name="_Toc16330034"/>
      <w:r>
        <w:rPr>
          <w:rFonts w:hint="eastAsia" w:ascii="黑体" w:hAnsi="黑体" w:eastAsia="黑体" w:cstheme="minorEastAsia"/>
          <w:b w:val="0"/>
          <w:sz w:val="28"/>
          <w:szCs w:val="28"/>
        </w:rPr>
        <w:t>17 其他规定</w:t>
      </w:r>
      <w:bookmarkEnd w:id="107"/>
      <w:bookmarkEnd w:id="108"/>
      <w:bookmarkEnd w:id="109"/>
      <w:bookmarkEnd w:id="110"/>
    </w:p>
    <w:p w14:paraId="04A963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6E04E9F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2443CD6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672DF017">
      <w:pPr>
        <w:spacing w:line="360" w:lineRule="auto"/>
        <w:ind w:firstLine="453" w:firstLineChars="189"/>
        <w:rPr>
          <w:rFonts w:ascii="仿宋_GB2312" w:eastAsia="仿宋_GB2312" w:hAnsiTheme="minorEastAsia" w:cstheme="minorEastAsia"/>
          <w:sz w:val="24"/>
          <w:szCs w:val="24"/>
        </w:rPr>
      </w:pPr>
      <w:bookmarkStart w:id="111" w:name="_Toc17952"/>
      <w:bookmarkStart w:id="112" w:name="_Toc29136"/>
      <w:bookmarkStart w:id="113" w:name="_Toc19077"/>
      <w:bookmarkStart w:id="114"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2AD0FCA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ADE4E9">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1"/>
      <w:bookmarkEnd w:id="112"/>
      <w:bookmarkEnd w:id="113"/>
      <w:bookmarkEnd w:id="114"/>
    </w:p>
    <w:p w14:paraId="4619F1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6E14B45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A6652E7">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2B08E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50E8BE5">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E1829C1">
      <w:pPr>
        <w:spacing w:line="360" w:lineRule="auto"/>
        <w:rPr>
          <w:rFonts w:ascii="宋体" w:hAnsi="宋体"/>
          <w:snapToGrid w:val="0"/>
          <w:kern w:val="0"/>
          <w:sz w:val="20"/>
          <w:szCs w:val="20"/>
          <w:lang w:eastAsia="zh-Hans"/>
        </w:rPr>
      </w:pPr>
    </w:p>
    <w:p w14:paraId="21C5D409">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FE8CCB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420E8A17">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72DD1935">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4AB64E0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39AC338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20C5C798">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1F0F9991">
      <w:pPr>
        <w:spacing w:line="360" w:lineRule="auto"/>
        <w:rPr>
          <w:rFonts w:ascii="仿宋_GB2312" w:eastAsia="仿宋_GB2312"/>
          <w:sz w:val="24"/>
          <w:szCs w:val="24"/>
        </w:rPr>
      </w:pPr>
    </w:p>
    <w:p w14:paraId="0FC655FE">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42F74FF3"/>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71C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711269B">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3AD5645">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62F1E01">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A86829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5EBDA1C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FAEA812">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4AD76A4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385A97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2FDA9B5">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AD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4025E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CFE6A95">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2C2D01D">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62B5480">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8B60B6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F4D1F7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AA2A9C3">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26DBC8B">
            <w:pPr>
              <w:pStyle w:val="30"/>
              <w:spacing w:line="360" w:lineRule="auto"/>
              <w:ind w:left="480" w:hanging="480"/>
              <w:jc w:val="center"/>
              <w:rPr>
                <w:rFonts w:ascii="仿宋_GB2312" w:eastAsia="仿宋_GB2312" w:hAnsiTheme="minorEastAsia" w:cstheme="minorEastAsia"/>
                <w:sz w:val="24"/>
                <w:szCs w:val="24"/>
              </w:rPr>
            </w:pPr>
          </w:p>
        </w:tc>
      </w:tr>
      <w:tr w14:paraId="6326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0476E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823BD37">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39D268C">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B1F4CB0">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1BC93E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DFFE0EA">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0778701">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415B592">
            <w:pPr>
              <w:pStyle w:val="30"/>
              <w:spacing w:line="360" w:lineRule="auto"/>
              <w:ind w:left="480" w:hanging="480"/>
              <w:jc w:val="center"/>
              <w:rPr>
                <w:rFonts w:ascii="仿宋_GB2312" w:eastAsia="仿宋_GB2312" w:hAnsiTheme="minorEastAsia" w:cstheme="minorEastAsia"/>
                <w:sz w:val="24"/>
                <w:szCs w:val="24"/>
              </w:rPr>
            </w:pPr>
          </w:p>
        </w:tc>
      </w:tr>
      <w:tr w14:paraId="5F3B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91C6F5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F962520">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B8C66A7">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57C4732">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D1442C9">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2CF8E0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2386364">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69912AA">
            <w:pPr>
              <w:pStyle w:val="30"/>
              <w:spacing w:line="360" w:lineRule="auto"/>
              <w:ind w:left="480" w:hanging="480"/>
              <w:jc w:val="center"/>
              <w:rPr>
                <w:rFonts w:ascii="仿宋_GB2312" w:eastAsia="仿宋_GB2312" w:hAnsiTheme="minorEastAsia" w:cstheme="minorEastAsia"/>
                <w:sz w:val="24"/>
                <w:szCs w:val="24"/>
              </w:rPr>
            </w:pPr>
          </w:p>
        </w:tc>
      </w:tr>
      <w:tr w14:paraId="6E78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2B976770">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B38B68B">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1FE6DF7">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9331D06">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B2A4F5C">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06F3C8C">
            <w:pPr>
              <w:spacing w:line="360" w:lineRule="auto"/>
              <w:jc w:val="center"/>
              <w:rPr>
                <w:rFonts w:ascii="仿宋_GB2312" w:eastAsia="仿宋_GB2312" w:hAnsiTheme="minorEastAsia" w:cstheme="minorEastAsia"/>
                <w:sz w:val="24"/>
                <w:szCs w:val="24"/>
              </w:rPr>
            </w:pPr>
          </w:p>
        </w:tc>
        <w:tc>
          <w:tcPr>
            <w:tcW w:w="708" w:type="dxa"/>
            <w:vAlign w:val="center"/>
          </w:tcPr>
          <w:p w14:paraId="7BB03794">
            <w:pPr>
              <w:spacing w:line="360" w:lineRule="auto"/>
              <w:jc w:val="center"/>
              <w:rPr>
                <w:rFonts w:ascii="仿宋_GB2312" w:eastAsia="仿宋_GB2312" w:hAnsiTheme="minorEastAsia" w:cstheme="minorEastAsia"/>
                <w:sz w:val="24"/>
                <w:szCs w:val="24"/>
              </w:rPr>
            </w:pPr>
          </w:p>
        </w:tc>
        <w:tc>
          <w:tcPr>
            <w:tcW w:w="708" w:type="dxa"/>
            <w:vAlign w:val="center"/>
          </w:tcPr>
          <w:p w14:paraId="359AD05F">
            <w:pPr>
              <w:spacing w:line="360" w:lineRule="auto"/>
              <w:jc w:val="center"/>
              <w:rPr>
                <w:rFonts w:ascii="仿宋_GB2312" w:eastAsia="仿宋_GB2312" w:hAnsiTheme="minorEastAsia" w:cstheme="minorEastAsia"/>
                <w:sz w:val="24"/>
                <w:szCs w:val="24"/>
              </w:rPr>
            </w:pPr>
          </w:p>
        </w:tc>
      </w:tr>
    </w:tbl>
    <w:p w14:paraId="5AE4CA63">
      <w:pPr>
        <w:rPr>
          <w:rFonts w:ascii="黑体" w:hAnsi="黑体" w:eastAsia="黑体" w:cstheme="minorEastAsia"/>
          <w:b w:val="0"/>
          <w:bCs/>
          <w:i/>
          <w:iCs w:val="0"/>
          <w:sz w:val="28"/>
          <w:szCs w:val="28"/>
        </w:rPr>
      </w:pPr>
      <w:bookmarkStart w:id="115" w:name="_Toc24623"/>
      <w:bookmarkStart w:id="116" w:name="_Toc25120"/>
      <w:bookmarkStart w:id="117" w:name="_Toc16330037"/>
      <w:bookmarkStart w:id="118" w:name="_Toc3778"/>
      <w:bookmarkStart w:id="119" w:name="_Toc5379"/>
      <w:r>
        <w:rPr>
          <w:rFonts w:hint="eastAsia" w:ascii="黑体" w:hAnsi="黑体" w:eastAsia="黑体" w:cstheme="minorEastAsia"/>
          <w:b w:val="0"/>
          <w:sz w:val="28"/>
          <w:szCs w:val="28"/>
        </w:rPr>
        <w:t xml:space="preserve">附件二 </w:t>
      </w:r>
      <w:bookmarkEnd w:id="115"/>
      <w:bookmarkEnd w:id="116"/>
      <w:bookmarkEnd w:id="117"/>
      <w:bookmarkEnd w:id="118"/>
      <w:bookmarkEnd w:id="119"/>
      <w:r>
        <w:rPr>
          <w:rFonts w:hint="eastAsia" w:ascii="黑体" w:hAnsi="黑体" w:eastAsia="黑体" w:cstheme="minorEastAsia"/>
          <w:b w:val="0"/>
          <w:sz w:val="28"/>
          <w:szCs w:val="28"/>
        </w:rPr>
        <w:t>技术协议书</w:t>
      </w:r>
    </w:p>
    <w:p w14:paraId="2B099B4E">
      <w:pPr>
        <w:ind w:right="360"/>
        <w:rPr>
          <w:rFonts w:asciiTheme="minorEastAsia" w:hAnsiTheme="minorEastAsia" w:eastAsiaTheme="minorEastAsia" w:cstheme="minorEastAsia"/>
          <w:sz w:val="20"/>
          <w:szCs w:val="20"/>
        </w:rPr>
      </w:pPr>
    </w:p>
    <w:p w14:paraId="39D54BCD">
      <w:pPr>
        <w:jc w:val="right"/>
        <w:rPr>
          <w:rFonts w:asciiTheme="minorEastAsia" w:hAnsiTheme="minorEastAsia" w:eastAsiaTheme="minorEastAsia" w:cstheme="minorEastAsia"/>
          <w:sz w:val="20"/>
          <w:szCs w:val="20"/>
        </w:rPr>
      </w:pPr>
    </w:p>
    <w:p w14:paraId="4F392C13">
      <w:pPr>
        <w:jc w:val="right"/>
        <w:rPr>
          <w:rFonts w:asciiTheme="minorEastAsia" w:hAnsiTheme="minorEastAsia" w:eastAsiaTheme="minorEastAsia" w:cstheme="minorEastAsia"/>
          <w:sz w:val="20"/>
          <w:szCs w:val="20"/>
        </w:rPr>
      </w:pPr>
    </w:p>
    <w:p w14:paraId="4E19716E">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5261118A">
      <w:pPr>
        <w:jc w:val="right"/>
        <w:rPr>
          <w:rFonts w:asciiTheme="minorEastAsia" w:hAnsiTheme="minorEastAsia" w:eastAsiaTheme="minorEastAsia" w:cstheme="minorEastAsia"/>
          <w:sz w:val="20"/>
          <w:szCs w:val="20"/>
        </w:rPr>
      </w:pPr>
    </w:p>
    <w:p w14:paraId="31251575">
      <w:pPr>
        <w:wordWrap w:val="0"/>
        <w:ind w:right="480"/>
        <w:rPr>
          <w:rFonts w:asciiTheme="minorEastAsia" w:hAnsiTheme="minorEastAsia" w:eastAsiaTheme="minorEastAsia" w:cstheme="minorEastAsia"/>
          <w:sz w:val="20"/>
          <w:szCs w:val="20"/>
        </w:rPr>
      </w:pPr>
    </w:p>
    <w:p w14:paraId="2F56EECC">
      <w:pPr>
        <w:jc w:val="right"/>
        <w:rPr>
          <w:rFonts w:ascii="楷体_GB2312" w:hAnsi="宋体" w:eastAsia="楷体_GB2312"/>
          <w:sz w:val="24"/>
        </w:rPr>
      </w:pPr>
      <w:bookmarkStart w:id="120" w:name="_Toc14341849"/>
    </w:p>
    <w:p w14:paraId="085AE9C8">
      <w:pPr>
        <w:ind w:right="480"/>
        <w:jc w:val="center"/>
        <w:rPr>
          <w:sz w:val="24"/>
          <w:szCs w:val="24"/>
        </w:rPr>
      </w:pPr>
      <w:r>
        <w:rPr>
          <w:rFonts w:hint="eastAsia" w:ascii="楷体_GB2312" w:hAnsi="宋体" w:eastAsia="楷体_GB2312"/>
          <w:sz w:val="24"/>
        </w:rPr>
        <w:t xml:space="preserve">                                    </w:t>
      </w:r>
    </w:p>
    <w:bookmarkEnd w:id="120"/>
    <w:p w14:paraId="6FBCC55D">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5CCCB0EA">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4C545EF">
      <w:pPr>
        <w:pStyle w:val="15"/>
        <w:spacing w:before="8"/>
        <w:ind w:left="0" w:firstLine="0"/>
        <w:rPr>
          <w:rFonts w:ascii="楷体" w:hAnsi="楷体" w:eastAsia="楷体" w:cs="楷体"/>
          <w:sz w:val="44"/>
          <w:szCs w:val="28"/>
        </w:rPr>
      </w:pPr>
    </w:p>
    <w:p w14:paraId="6FB58FB4">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76EDF36">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C1C572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605E6E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246C87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5DD196D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5386DFB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03D61D92">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0BD2650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7FFF23F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3DC4C9AC">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50468EE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41604E7C">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FFD0B2A">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00478C6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639C41E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014102B7">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4BE8FA3">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78F94EB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58479DA">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4015283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08E5F29E">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7EBC2D03">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5779B6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73013F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08F2D6A">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77E05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44D30C3">
      <w:pPr>
        <w:pStyle w:val="15"/>
        <w:spacing w:before="9"/>
        <w:ind w:left="0" w:firstLine="0"/>
        <w:rPr>
          <w:rFonts w:ascii="楷体" w:hAnsi="楷体" w:eastAsia="楷体" w:cs="楷体"/>
          <w:sz w:val="40"/>
          <w:szCs w:val="28"/>
        </w:rPr>
      </w:pPr>
    </w:p>
    <w:p w14:paraId="5809B766">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E7144FF">
      <w:pPr>
        <w:pStyle w:val="15"/>
        <w:ind w:left="0" w:firstLine="0"/>
        <w:rPr>
          <w:rFonts w:ascii="楷体" w:hAnsi="楷体" w:eastAsia="楷体" w:cs="楷体"/>
          <w:b/>
          <w:sz w:val="24"/>
          <w:szCs w:val="28"/>
        </w:rPr>
      </w:pPr>
    </w:p>
    <w:p w14:paraId="6CC394FB">
      <w:pPr>
        <w:pStyle w:val="15"/>
        <w:spacing w:before="1"/>
        <w:ind w:left="0" w:firstLine="0"/>
        <w:rPr>
          <w:rFonts w:ascii="楷体" w:hAnsi="楷体" w:eastAsia="楷体" w:cs="楷体"/>
          <w:b/>
          <w:sz w:val="24"/>
          <w:szCs w:val="28"/>
        </w:rPr>
      </w:pPr>
    </w:p>
    <w:p w14:paraId="45E6B61F">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C6FFE81">
      <w:pPr>
        <w:pStyle w:val="15"/>
        <w:ind w:left="0" w:firstLine="0"/>
        <w:rPr>
          <w:rFonts w:ascii="楷体" w:hAnsi="楷体" w:eastAsia="楷体" w:cs="楷体"/>
          <w:b/>
          <w:sz w:val="24"/>
          <w:szCs w:val="28"/>
        </w:rPr>
      </w:pPr>
    </w:p>
    <w:p w14:paraId="201C3464">
      <w:pPr>
        <w:pStyle w:val="15"/>
        <w:spacing w:before="4"/>
        <w:ind w:left="0" w:firstLine="0"/>
        <w:rPr>
          <w:rFonts w:ascii="楷体" w:hAnsi="楷体" w:eastAsia="楷体" w:cs="楷体"/>
          <w:b/>
          <w:sz w:val="24"/>
          <w:szCs w:val="28"/>
        </w:rPr>
      </w:pPr>
    </w:p>
    <w:p w14:paraId="152DD7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CC943C8">
      <w:pPr>
        <w:tabs>
          <w:tab w:val="left" w:pos="5457"/>
        </w:tabs>
        <w:ind w:left="117"/>
        <w:rPr>
          <w:rFonts w:ascii="楷体" w:hAnsi="楷体" w:eastAsia="楷体" w:cs="楷体"/>
          <w:b/>
          <w:sz w:val="24"/>
          <w:szCs w:val="21"/>
        </w:rPr>
      </w:pPr>
    </w:p>
    <w:p w14:paraId="211685DE">
      <w:pPr>
        <w:keepNext/>
        <w:keepLines/>
        <w:jc w:val="center"/>
        <w:outlineLvl w:val="0"/>
        <w:rPr>
          <w:rFonts w:hint="eastAsia"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125B5DB8">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0"/>
    </w:p>
    <w:p w14:paraId="1E44487E">
      <w:pPr>
        <w:keepNext/>
        <w:keepLines/>
        <w:outlineLvl w:val="9"/>
        <w:rPr>
          <w:rFonts w:hint="eastAsia" w:ascii="Times New Roman" w:hAnsi="Times New Roman" w:eastAsia="宋体" w:cs="Times New Roman"/>
          <w:b/>
          <w:bCs/>
          <w:color w:val="000000"/>
          <w:sz w:val="24"/>
          <w:szCs w:val="24"/>
        </w:rPr>
      </w:pPr>
    </w:p>
    <w:p w14:paraId="24844D4E">
      <w:pPr>
        <w:pStyle w:val="20"/>
        <w:rPr>
          <w:rFonts w:hint="eastAsia" w:ascii="Times New Roman" w:hAnsi="Times New Roman" w:eastAsia="宋体" w:cs="Times New Roman"/>
          <w:b/>
          <w:bCs/>
          <w:color w:val="000000"/>
          <w:sz w:val="24"/>
          <w:szCs w:val="24"/>
        </w:rPr>
      </w:pPr>
    </w:p>
    <w:p w14:paraId="43EDA6A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588B4A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1007E2E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5656EFD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00C29F2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6596239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7D0173A1">
      <w:pPr>
        <w:pStyle w:val="20"/>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D8C42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1" w:name="_Toc353881012"/>
      <w:bookmarkStart w:id="122" w:name="_Toc639004"/>
      <w:bookmarkStart w:id="123" w:name="_Toc25811"/>
      <w:bookmarkStart w:id="124"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1"/>
      <w:bookmarkEnd w:id="122"/>
      <w:bookmarkEnd w:id="123"/>
      <w:bookmarkEnd w:id="124"/>
    </w:p>
    <w:p w14:paraId="1E2211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中国重汽集团济南动力有限公司</w:t>
      </w:r>
      <w:r>
        <w:rPr>
          <w:rFonts w:hint="eastAsia" w:ascii="宋体" w:hAnsi="宋体" w:eastAsia="宋体" w:cs="Times New Roman"/>
          <w:color w:val="000000"/>
          <w:sz w:val="24"/>
          <w:szCs w:val="24"/>
        </w:rPr>
        <w:t>：</w:t>
      </w:r>
    </w:p>
    <w:p w14:paraId="66980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济南部件公司消防设施修复及火灾智能预警系统建设项目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53BD1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64DC50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8BB470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990401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826010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70C0AD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C78100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E30F7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10510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F6379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5153F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F26E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38EAA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F56B6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82FED0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3BD82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C96BA5">
      <w:pPr>
        <w:rPr>
          <w:rFonts w:ascii="黑体" w:hAnsi="Calibri" w:eastAsia="黑体" w:cs="Times New Roman"/>
          <w:color w:val="000000"/>
          <w:sz w:val="24"/>
          <w:szCs w:val="24"/>
        </w:rPr>
      </w:pPr>
    </w:p>
    <w:p w14:paraId="080228EA">
      <w:pPr>
        <w:rPr>
          <w:rFonts w:ascii="黑体" w:hAnsi="Calibri" w:eastAsia="黑体" w:cs="Times New Roman"/>
          <w:color w:val="000000"/>
          <w:sz w:val="24"/>
          <w:szCs w:val="24"/>
        </w:rPr>
      </w:pPr>
    </w:p>
    <w:p w14:paraId="30BDAB0C">
      <w:pPr>
        <w:pStyle w:val="20"/>
        <w:rPr>
          <w:rFonts w:ascii="黑体" w:hAnsi="Calibri" w:eastAsia="黑体" w:cs="Times New Roman"/>
          <w:color w:val="000000"/>
          <w:sz w:val="24"/>
          <w:szCs w:val="24"/>
        </w:rPr>
      </w:pPr>
    </w:p>
    <w:p w14:paraId="292D9054">
      <w:pPr>
        <w:pStyle w:val="20"/>
        <w:rPr>
          <w:rFonts w:ascii="黑体" w:hAnsi="Calibri" w:eastAsia="黑体" w:cs="Times New Roman"/>
          <w:color w:val="000000"/>
          <w:sz w:val="24"/>
          <w:szCs w:val="24"/>
        </w:rPr>
      </w:pPr>
    </w:p>
    <w:p w14:paraId="36599EC9">
      <w:pPr>
        <w:pStyle w:val="20"/>
        <w:rPr>
          <w:rFonts w:ascii="黑体" w:hAnsi="Calibri" w:eastAsia="黑体" w:cs="Times New Roman"/>
          <w:color w:val="000000"/>
          <w:sz w:val="24"/>
          <w:szCs w:val="24"/>
        </w:rPr>
      </w:pPr>
    </w:p>
    <w:p w14:paraId="4BCA151A">
      <w:pPr>
        <w:pStyle w:val="20"/>
        <w:rPr>
          <w:rFonts w:ascii="黑体" w:hAnsi="Calibri" w:eastAsia="黑体" w:cs="Times New Roman"/>
          <w:color w:val="000000"/>
          <w:sz w:val="24"/>
          <w:szCs w:val="24"/>
        </w:rPr>
      </w:pPr>
    </w:p>
    <w:p w14:paraId="7E03F7C4">
      <w:pPr>
        <w:rPr>
          <w:rFonts w:ascii="黑体" w:hAnsi="Calibri" w:eastAsia="黑体" w:cs="Times New Roman"/>
          <w:color w:val="000000"/>
          <w:sz w:val="24"/>
          <w:szCs w:val="24"/>
        </w:rPr>
      </w:pPr>
    </w:p>
    <w:p w14:paraId="5B75260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E3C278E">
      <w:pPr>
        <w:adjustRightInd w:val="0"/>
        <w:snapToGrid w:val="0"/>
        <w:spacing w:before="93" w:beforeLines="30" w:line="240" w:lineRule="exact"/>
        <w:jc w:val="center"/>
        <w:rPr>
          <w:rFonts w:ascii="宋体" w:hAnsi="Calibri" w:eastAsia="宋体" w:cs="Times New Roman"/>
          <w:sz w:val="24"/>
          <w:szCs w:val="20"/>
        </w:rPr>
      </w:pPr>
    </w:p>
    <w:p w14:paraId="7B9E5C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济南部件公司消防设施修复及火灾智能预警系统建设项目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highlight w:val="yellow"/>
          <w:lang w:eastAsia="zh-CN"/>
        </w:rPr>
        <w:t>CGZX2025030101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F58B6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53B54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54C15CF">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73F0EC0E">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2381045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A0E0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415C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A603F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2667F0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426C3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CFB7443">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CF5F6D3">
      <w:pPr>
        <w:rPr>
          <w:rFonts w:ascii="Calibri" w:hAnsi="Calibri" w:eastAsia="黑体" w:cs="Times New Roman"/>
          <w:b/>
          <w:bCs/>
          <w:color w:val="000000"/>
          <w:sz w:val="28"/>
          <w:szCs w:val="20"/>
        </w:rPr>
      </w:pPr>
    </w:p>
    <w:p w14:paraId="04C5BB67">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D849AD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27B8EDF">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8653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89BD4E2">
            <w:pPr>
              <w:pStyle w:val="135"/>
              <w:spacing w:before="114"/>
              <w:ind w:left="720"/>
            </w:pPr>
            <w:r>
              <w:t xml:space="preserve">企业名称 </w:t>
            </w:r>
          </w:p>
        </w:tc>
        <w:tc>
          <w:tcPr>
            <w:tcW w:w="4680" w:type="dxa"/>
            <w:gridSpan w:val="4"/>
            <w:vAlign w:val="center"/>
          </w:tcPr>
          <w:p w14:paraId="6D12C0B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87D8514">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2B48AD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4D7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4B605F86">
            <w:pPr>
              <w:pStyle w:val="135"/>
              <w:spacing w:before="114"/>
              <w:ind w:left="720"/>
            </w:pPr>
            <w:r>
              <w:t xml:space="preserve">企业地址 </w:t>
            </w:r>
          </w:p>
        </w:tc>
        <w:tc>
          <w:tcPr>
            <w:tcW w:w="4680" w:type="dxa"/>
            <w:gridSpan w:val="4"/>
            <w:vAlign w:val="center"/>
          </w:tcPr>
          <w:p w14:paraId="3952A85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C0C66D1">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B6BD23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6DF3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DCA3A68">
            <w:pPr>
              <w:pStyle w:val="135"/>
              <w:spacing w:before="111"/>
              <w:ind w:left="720"/>
            </w:pPr>
            <w:r>
              <w:t xml:space="preserve">企业性质 </w:t>
            </w:r>
          </w:p>
        </w:tc>
        <w:tc>
          <w:tcPr>
            <w:tcW w:w="4680" w:type="dxa"/>
            <w:gridSpan w:val="4"/>
            <w:vAlign w:val="center"/>
          </w:tcPr>
          <w:p w14:paraId="5D96065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B6363FA">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088B98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1B5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56" w:type="dxa"/>
          </w:tcPr>
          <w:p w14:paraId="0703785B">
            <w:pPr>
              <w:pStyle w:val="135"/>
              <w:spacing w:before="111" w:line="360" w:lineRule="auto"/>
              <w:ind w:left="509"/>
              <w:rPr>
                <w:highlight w:val="yellow"/>
              </w:rPr>
            </w:pPr>
            <w:r>
              <w:t xml:space="preserve">企业法人代表  </w:t>
            </w:r>
          </w:p>
        </w:tc>
        <w:tc>
          <w:tcPr>
            <w:tcW w:w="4680" w:type="dxa"/>
            <w:gridSpan w:val="4"/>
          </w:tcPr>
          <w:p w14:paraId="7D36450D">
            <w:pPr>
              <w:pStyle w:val="4"/>
              <w:keepNext w:val="0"/>
              <w:keepLines w:val="0"/>
              <w:widowControl/>
              <w:shd w:val="clear" w:color="auto" w:fill="FFFFFF"/>
              <w:spacing w:before="0" w:after="0" w:line="360" w:lineRule="auto"/>
              <w:rPr>
                <w:rFonts w:ascii="宋体" w:hAnsi="宋体" w:cs="宋体"/>
                <w:color w:val="000000" w:themeColor="text1"/>
                <w14:textFill>
                  <w14:solidFill>
                    <w14:schemeClr w14:val="tx1"/>
                  </w14:solidFill>
                </w14:textFill>
              </w:rPr>
            </w:pPr>
          </w:p>
        </w:tc>
        <w:tc>
          <w:tcPr>
            <w:tcW w:w="1310" w:type="dxa"/>
          </w:tcPr>
          <w:p w14:paraId="5A69FA0E">
            <w:pPr>
              <w:pStyle w:val="135"/>
              <w:spacing w:before="103" w:line="360" w:lineRule="auto"/>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14:paraId="510A435C">
            <w:pPr>
              <w:widowControl/>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14:paraId="20E9E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BC5DABD">
            <w:pPr>
              <w:pStyle w:val="135"/>
              <w:spacing w:before="114"/>
              <w:ind w:left="720"/>
            </w:pPr>
            <w:r>
              <w:t xml:space="preserve">品牌区分 </w:t>
            </w:r>
          </w:p>
        </w:tc>
        <w:tc>
          <w:tcPr>
            <w:tcW w:w="7500" w:type="dxa"/>
            <w:gridSpan w:val="6"/>
          </w:tcPr>
          <w:p w14:paraId="65168858">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8AA2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4ACF75">
            <w:pPr>
              <w:pStyle w:val="135"/>
              <w:spacing w:before="178"/>
              <w:ind w:left="720"/>
            </w:pPr>
            <w:r>
              <w:t xml:space="preserve">品牌名称 </w:t>
            </w:r>
          </w:p>
        </w:tc>
        <w:tc>
          <w:tcPr>
            <w:tcW w:w="3583" w:type="dxa"/>
            <w:gridSpan w:val="3"/>
            <w:vAlign w:val="center"/>
          </w:tcPr>
          <w:p w14:paraId="075394C5">
            <w:pPr>
              <w:widowControl/>
              <w:rPr>
                <w:rFonts w:ascii="宋体" w:hAnsi="宋体" w:eastAsia="仿宋_GB2312"/>
                <w:kern w:val="0"/>
                <w:szCs w:val="21"/>
                <w:lang w:bidi="ar"/>
              </w:rPr>
            </w:pPr>
          </w:p>
        </w:tc>
        <w:tc>
          <w:tcPr>
            <w:tcW w:w="1097" w:type="dxa"/>
          </w:tcPr>
          <w:p w14:paraId="3227F422">
            <w:pPr>
              <w:pStyle w:val="135"/>
              <w:spacing w:before="15"/>
              <w:ind w:left="279"/>
            </w:pPr>
            <w:r>
              <w:rPr>
                <w:spacing w:val="-2"/>
              </w:rPr>
              <w:t>质量</w:t>
            </w:r>
            <w:r>
              <w:t xml:space="preserve"> </w:t>
            </w:r>
          </w:p>
          <w:p w14:paraId="7DCA383D">
            <w:pPr>
              <w:pStyle w:val="135"/>
              <w:spacing w:before="30" w:line="277" w:lineRule="exact"/>
              <w:ind w:left="279"/>
            </w:pPr>
            <w:r>
              <w:rPr>
                <w:rFonts w:hint="eastAsia"/>
              </w:rPr>
              <w:t>体系</w:t>
            </w:r>
          </w:p>
        </w:tc>
        <w:tc>
          <w:tcPr>
            <w:tcW w:w="2820" w:type="dxa"/>
            <w:gridSpan w:val="2"/>
          </w:tcPr>
          <w:p w14:paraId="38CCD394">
            <w:pPr>
              <w:pStyle w:val="135"/>
              <w:spacing w:before="158"/>
              <w:jc w:val="center"/>
              <w:rPr>
                <w:sz w:val="24"/>
              </w:rPr>
            </w:pPr>
            <w:r>
              <w:rPr>
                <w:rFonts w:hint="eastAsia"/>
                <w:kern w:val="0"/>
                <w:szCs w:val="21"/>
                <w:lang w:bidi="ar"/>
              </w:rPr>
              <w:t>/</w:t>
            </w:r>
          </w:p>
        </w:tc>
      </w:tr>
      <w:tr w14:paraId="28797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E787C2F">
            <w:pPr>
              <w:pStyle w:val="135"/>
              <w:spacing w:before="149"/>
              <w:ind w:left="3345" w:right="3223"/>
              <w:jc w:val="center"/>
            </w:pPr>
            <w:r>
              <w:rPr>
                <w:rFonts w:hint="eastAsia"/>
                <w:szCs w:val="21"/>
              </w:rPr>
              <w:t>单位概况</w:t>
            </w:r>
          </w:p>
        </w:tc>
      </w:tr>
      <w:tr w14:paraId="2D9E5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0863D5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3206EFFA">
            <w:pPr>
              <w:widowControl/>
              <w:textAlignment w:val="center"/>
              <w:rPr>
                <w:rFonts w:ascii="宋体" w:hAnsi="宋体" w:eastAsia="宋体" w:cs="宋体"/>
                <w:szCs w:val="21"/>
              </w:rPr>
            </w:pPr>
          </w:p>
        </w:tc>
        <w:tc>
          <w:tcPr>
            <w:tcW w:w="1530" w:type="dxa"/>
            <w:vAlign w:val="center"/>
          </w:tcPr>
          <w:p w14:paraId="4169E06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BD34496">
            <w:pPr>
              <w:widowControl/>
              <w:jc w:val="center"/>
              <w:textAlignment w:val="center"/>
              <w:rPr>
                <w:rFonts w:ascii="宋体" w:hAnsi="宋体" w:eastAsia="宋体" w:cs="宋体"/>
                <w:szCs w:val="21"/>
              </w:rPr>
            </w:pPr>
          </w:p>
        </w:tc>
        <w:tc>
          <w:tcPr>
            <w:tcW w:w="1097" w:type="dxa"/>
            <w:vAlign w:val="center"/>
          </w:tcPr>
          <w:p w14:paraId="4AE0A7B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A903D8E">
            <w:pPr>
              <w:widowControl/>
              <w:jc w:val="center"/>
              <w:textAlignment w:val="center"/>
              <w:rPr>
                <w:rFonts w:ascii="宋体" w:hAnsi="宋体" w:eastAsia="宋体" w:cs="宋体"/>
                <w:szCs w:val="21"/>
              </w:rPr>
            </w:pPr>
          </w:p>
        </w:tc>
      </w:tr>
      <w:tr w14:paraId="0C603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4051C8B">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435BCA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2B2F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52E5D7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60D34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6B02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B5C5F09">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B611AF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D6B6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9DB94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B34BC8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8FC7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6B0A4E4">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D6F5C5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C3C5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06C4D16">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622AC582">
            <w:pPr>
              <w:widowControl/>
              <w:jc w:val="left"/>
              <w:rPr>
                <w:rFonts w:ascii="宋体" w:hAnsi="宋体" w:eastAsia="宋体" w:cs="宋体"/>
                <w:kern w:val="0"/>
                <w:szCs w:val="21"/>
                <w:lang w:bidi="ar"/>
              </w:rPr>
            </w:pPr>
          </w:p>
        </w:tc>
      </w:tr>
    </w:tbl>
    <w:p w14:paraId="0ADDBDB8">
      <w:pPr>
        <w:pStyle w:val="20"/>
        <w:rPr>
          <w:rFonts w:ascii="Times New Roman" w:hAnsi="Times New Roman" w:eastAsia="宋体" w:cs="Times New Roman"/>
          <w:b/>
          <w:bCs/>
          <w:color w:val="000000"/>
          <w:sz w:val="24"/>
          <w:szCs w:val="24"/>
        </w:rPr>
      </w:pPr>
    </w:p>
    <w:p w14:paraId="76C07B6D">
      <w:pPr>
        <w:pStyle w:val="20"/>
        <w:rPr>
          <w:rFonts w:ascii="Times New Roman" w:hAnsi="Times New Roman" w:eastAsia="宋体" w:cs="Times New Roman"/>
          <w:b/>
          <w:bCs/>
          <w:color w:val="000000"/>
          <w:sz w:val="24"/>
          <w:szCs w:val="24"/>
        </w:rPr>
      </w:pPr>
    </w:p>
    <w:p w14:paraId="26E4E846">
      <w:pPr>
        <w:pStyle w:val="20"/>
        <w:rPr>
          <w:rFonts w:ascii="Times New Roman" w:hAnsi="Times New Roman" w:eastAsia="宋体" w:cs="Times New Roman"/>
          <w:b/>
          <w:bCs/>
          <w:color w:val="000000"/>
          <w:sz w:val="24"/>
          <w:szCs w:val="24"/>
        </w:rPr>
      </w:pPr>
    </w:p>
    <w:p w14:paraId="530E689E">
      <w:pPr>
        <w:pStyle w:val="20"/>
        <w:rPr>
          <w:rFonts w:ascii="Times New Roman" w:hAnsi="Times New Roman" w:eastAsia="宋体" w:cs="Times New Roman"/>
          <w:b/>
          <w:bCs/>
          <w:color w:val="000000"/>
          <w:sz w:val="24"/>
          <w:szCs w:val="24"/>
        </w:rPr>
      </w:pPr>
    </w:p>
    <w:p w14:paraId="05E36EE2">
      <w:pPr>
        <w:pStyle w:val="20"/>
        <w:rPr>
          <w:rFonts w:ascii="Times New Roman" w:hAnsi="Times New Roman" w:eastAsia="宋体" w:cs="Times New Roman"/>
          <w:b/>
          <w:bCs/>
          <w:color w:val="000000"/>
          <w:sz w:val="24"/>
          <w:szCs w:val="24"/>
        </w:rPr>
      </w:pPr>
    </w:p>
    <w:p w14:paraId="1937D9D9">
      <w:pPr>
        <w:pStyle w:val="20"/>
        <w:rPr>
          <w:rFonts w:ascii="Times New Roman" w:hAnsi="Times New Roman" w:eastAsia="宋体" w:cs="Times New Roman"/>
          <w:b/>
          <w:bCs/>
          <w:color w:val="000000"/>
          <w:sz w:val="24"/>
          <w:szCs w:val="24"/>
        </w:rPr>
      </w:pPr>
    </w:p>
    <w:p w14:paraId="173E4EA6">
      <w:pPr>
        <w:pStyle w:val="20"/>
        <w:rPr>
          <w:rFonts w:ascii="Times New Roman" w:hAnsi="Times New Roman" w:eastAsia="宋体" w:cs="Times New Roman"/>
          <w:b/>
          <w:bCs/>
          <w:color w:val="000000"/>
          <w:sz w:val="24"/>
          <w:szCs w:val="24"/>
        </w:rPr>
      </w:pPr>
    </w:p>
    <w:p w14:paraId="4F28D839">
      <w:pPr>
        <w:pStyle w:val="20"/>
        <w:rPr>
          <w:rFonts w:ascii="Times New Roman" w:hAnsi="Times New Roman" w:eastAsia="宋体" w:cs="Times New Roman"/>
          <w:b/>
          <w:bCs/>
          <w:color w:val="000000"/>
          <w:sz w:val="24"/>
          <w:szCs w:val="24"/>
        </w:rPr>
      </w:pPr>
    </w:p>
    <w:p w14:paraId="6202A7B3">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A02FDDF">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B0A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9DEE91A">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78D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540F70">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44C6A6B">
            <w:pPr>
              <w:spacing w:line="440" w:lineRule="exact"/>
              <w:jc w:val="center"/>
              <w:rPr>
                <w:rFonts w:ascii="宋体" w:hAnsi="宋体"/>
                <w:color w:val="000000"/>
                <w:sz w:val="24"/>
                <w:szCs w:val="24"/>
              </w:rPr>
            </w:pPr>
          </w:p>
        </w:tc>
      </w:tr>
      <w:tr w14:paraId="0F28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44D4A9D">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AB8E270">
            <w:pPr>
              <w:spacing w:line="440" w:lineRule="exact"/>
              <w:jc w:val="center"/>
              <w:rPr>
                <w:rFonts w:ascii="宋体" w:hAnsi="宋体"/>
                <w:color w:val="000000"/>
                <w:sz w:val="24"/>
                <w:szCs w:val="24"/>
              </w:rPr>
            </w:pPr>
          </w:p>
        </w:tc>
      </w:tr>
      <w:tr w14:paraId="4DEB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00871D5">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F40EB6E">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60D039F5">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358843C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6F23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DC19F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1D635A5">
            <w:pPr>
              <w:spacing w:line="440" w:lineRule="exact"/>
              <w:jc w:val="center"/>
              <w:rPr>
                <w:rFonts w:ascii="宋体" w:hAnsi="宋体"/>
                <w:color w:val="000000"/>
                <w:sz w:val="24"/>
                <w:szCs w:val="24"/>
              </w:rPr>
            </w:pPr>
          </w:p>
        </w:tc>
        <w:tc>
          <w:tcPr>
            <w:tcW w:w="1288" w:type="dxa"/>
          </w:tcPr>
          <w:p w14:paraId="05807223">
            <w:pPr>
              <w:spacing w:line="440" w:lineRule="exact"/>
              <w:jc w:val="center"/>
              <w:rPr>
                <w:rFonts w:ascii="宋体" w:hAnsi="宋体"/>
                <w:color w:val="000000"/>
                <w:sz w:val="24"/>
                <w:szCs w:val="24"/>
              </w:rPr>
            </w:pPr>
          </w:p>
        </w:tc>
        <w:tc>
          <w:tcPr>
            <w:tcW w:w="1288" w:type="dxa"/>
          </w:tcPr>
          <w:p w14:paraId="487A218A">
            <w:pPr>
              <w:spacing w:line="440" w:lineRule="exact"/>
              <w:jc w:val="center"/>
              <w:rPr>
                <w:rFonts w:ascii="宋体" w:hAnsi="宋体"/>
                <w:color w:val="000000"/>
                <w:sz w:val="24"/>
                <w:szCs w:val="24"/>
              </w:rPr>
            </w:pPr>
          </w:p>
        </w:tc>
      </w:tr>
      <w:tr w14:paraId="18C5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A42C2B">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B32E94B">
            <w:pPr>
              <w:spacing w:line="440" w:lineRule="exact"/>
              <w:jc w:val="center"/>
              <w:rPr>
                <w:rFonts w:ascii="宋体" w:hAnsi="宋体"/>
                <w:color w:val="000000"/>
                <w:sz w:val="24"/>
                <w:szCs w:val="24"/>
              </w:rPr>
            </w:pPr>
          </w:p>
        </w:tc>
        <w:tc>
          <w:tcPr>
            <w:tcW w:w="1288" w:type="dxa"/>
          </w:tcPr>
          <w:p w14:paraId="192C88F4">
            <w:pPr>
              <w:spacing w:line="440" w:lineRule="exact"/>
              <w:jc w:val="center"/>
              <w:rPr>
                <w:rFonts w:ascii="宋体" w:hAnsi="宋体"/>
                <w:color w:val="000000"/>
                <w:sz w:val="24"/>
                <w:szCs w:val="24"/>
              </w:rPr>
            </w:pPr>
          </w:p>
        </w:tc>
        <w:tc>
          <w:tcPr>
            <w:tcW w:w="1288" w:type="dxa"/>
          </w:tcPr>
          <w:p w14:paraId="6E55261A">
            <w:pPr>
              <w:spacing w:line="440" w:lineRule="exact"/>
              <w:jc w:val="center"/>
              <w:rPr>
                <w:rFonts w:ascii="宋体" w:hAnsi="宋体"/>
                <w:color w:val="000000"/>
                <w:sz w:val="24"/>
                <w:szCs w:val="24"/>
              </w:rPr>
            </w:pPr>
          </w:p>
        </w:tc>
      </w:tr>
      <w:tr w14:paraId="4FCF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77DDF8">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1EFD475B">
            <w:pPr>
              <w:spacing w:line="440" w:lineRule="exact"/>
              <w:jc w:val="center"/>
              <w:rPr>
                <w:rFonts w:ascii="宋体" w:hAnsi="宋体"/>
                <w:color w:val="000000"/>
                <w:sz w:val="24"/>
                <w:szCs w:val="24"/>
                <w:highlight w:val="yellow"/>
              </w:rPr>
            </w:pPr>
          </w:p>
        </w:tc>
        <w:tc>
          <w:tcPr>
            <w:tcW w:w="1288" w:type="dxa"/>
          </w:tcPr>
          <w:p w14:paraId="785A2779">
            <w:pPr>
              <w:spacing w:line="440" w:lineRule="exact"/>
              <w:jc w:val="center"/>
              <w:rPr>
                <w:rFonts w:ascii="宋体" w:hAnsi="宋体"/>
                <w:color w:val="000000"/>
                <w:sz w:val="24"/>
                <w:szCs w:val="24"/>
                <w:highlight w:val="yellow"/>
              </w:rPr>
            </w:pPr>
          </w:p>
        </w:tc>
        <w:tc>
          <w:tcPr>
            <w:tcW w:w="1288" w:type="dxa"/>
          </w:tcPr>
          <w:p w14:paraId="01551CFC">
            <w:pPr>
              <w:spacing w:line="440" w:lineRule="exact"/>
              <w:jc w:val="center"/>
              <w:rPr>
                <w:rFonts w:ascii="宋体" w:hAnsi="宋体"/>
                <w:color w:val="000000"/>
                <w:sz w:val="24"/>
                <w:szCs w:val="24"/>
                <w:highlight w:val="yellow"/>
              </w:rPr>
            </w:pPr>
          </w:p>
        </w:tc>
      </w:tr>
      <w:tr w14:paraId="6C7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F7EE01">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2E42A77">
            <w:pPr>
              <w:spacing w:line="440" w:lineRule="exact"/>
              <w:jc w:val="center"/>
              <w:rPr>
                <w:rFonts w:ascii="宋体" w:hAnsi="宋体"/>
                <w:color w:val="000000"/>
                <w:sz w:val="24"/>
                <w:szCs w:val="24"/>
              </w:rPr>
            </w:pPr>
          </w:p>
        </w:tc>
        <w:tc>
          <w:tcPr>
            <w:tcW w:w="1288" w:type="dxa"/>
          </w:tcPr>
          <w:p w14:paraId="714239F4">
            <w:pPr>
              <w:spacing w:line="440" w:lineRule="exact"/>
              <w:jc w:val="center"/>
              <w:rPr>
                <w:rFonts w:ascii="宋体" w:hAnsi="宋体"/>
                <w:color w:val="000000"/>
                <w:sz w:val="24"/>
                <w:szCs w:val="24"/>
              </w:rPr>
            </w:pPr>
          </w:p>
        </w:tc>
        <w:tc>
          <w:tcPr>
            <w:tcW w:w="1288" w:type="dxa"/>
          </w:tcPr>
          <w:p w14:paraId="61F79A2F">
            <w:pPr>
              <w:spacing w:line="440" w:lineRule="exact"/>
              <w:jc w:val="center"/>
              <w:rPr>
                <w:rFonts w:ascii="宋体" w:hAnsi="宋体"/>
                <w:color w:val="000000"/>
                <w:sz w:val="24"/>
                <w:szCs w:val="24"/>
              </w:rPr>
            </w:pPr>
          </w:p>
        </w:tc>
      </w:tr>
      <w:tr w14:paraId="4CF0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1597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30938B70">
            <w:pPr>
              <w:spacing w:line="440" w:lineRule="exact"/>
              <w:jc w:val="center"/>
              <w:rPr>
                <w:rFonts w:ascii="宋体" w:hAnsi="宋体"/>
                <w:color w:val="000000"/>
                <w:sz w:val="24"/>
                <w:szCs w:val="24"/>
              </w:rPr>
            </w:pPr>
          </w:p>
        </w:tc>
        <w:tc>
          <w:tcPr>
            <w:tcW w:w="1288" w:type="dxa"/>
          </w:tcPr>
          <w:p w14:paraId="4F627FB0">
            <w:pPr>
              <w:spacing w:line="440" w:lineRule="exact"/>
              <w:jc w:val="center"/>
              <w:rPr>
                <w:rFonts w:ascii="宋体" w:hAnsi="宋体"/>
                <w:color w:val="000000"/>
                <w:sz w:val="24"/>
                <w:szCs w:val="24"/>
              </w:rPr>
            </w:pPr>
          </w:p>
        </w:tc>
        <w:tc>
          <w:tcPr>
            <w:tcW w:w="1288" w:type="dxa"/>
          </w:tcPr>
          <w:p w14:paraId="1BD1C7AD">
            <w:pPr>
              <w:spacing w:line="440" w:lineRule="exact"/>
              <w:jc w:val="center"/>
              <w:rPr>
                <w:rFonts w:ascii="宋体" w:hAnsi="宋体"/>
                <w:color w:val="000000"/>
                <w:sz w:val="24"/>
                <w:szCs w:val="24"/>
              </w:rPr>
            </w:pPr>
          </w:p>
        </w:tc>
      </w:tr>
      <w:tr w14:paraId="57E0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B5667">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F63A4B8">
            <w:pPr>
              <w:spacing w:line="440" w:lineRule="exact"/>
              <w:jc w:val="center"/>
              <w:rPr>
                <w:rFonts w:ascii="宋体" w:hAnsi="宋体"/>
                <w:color w:val="000000"/>
                <w:sz w:val="24"/>
                <w:szCs w:val="24"/>
                <w:highlight w:val="yellow"/>
              </w:rPr>
            </w:pPr>
          </w:p>
        </w:tc>
        <w:tc>
          <w:tcPr>
            <w:tcW w:w="1288" w:type="dxa"/>
          </w:tcPr>
          <w:p w14:paraId="2ED51484">
            <w:pPr>
              <w:spacing w:line="440" w:lineRule="exact"/>
              <w:jc w:val="center"/>
              <w:rPr>
                <w:rFonts w:ascii="宋体" w:hAnsi="宋体"/>
                <w:color w:val="000000"/>
                <w:sz w:val="24"/>
                <w:szCs w:val="24"/>
                <w:highlight w:val="yellow"/>
              </w:rPr>
            </w:pPr>
          </w:p>
        </w:tc>
        <w:tc>
          <w:tcPr>
            <w:tcW w:w="1288" w:type="dxa"/>
          </w:tcPr>
          <w:p w14:paraId="3D2EC192">
            <w:pPr>
              <w:spacing w:line="440" w:lineRule="exact"/>
              <w:jc w:val="center"/>
              <w:rPr>
                <w:rFonts w:ascii="宋体" w:hAnsi="宋体"/>
                <w:color w:val="000000"/>
                <w:sz w:val="24"/>
                <w:szCs w:val="24"/>
                <w:highlight w:val="yellow"/>
              </w:rPr>
            </w:pPr>
          </w:p>
        </w:tc>
      </w:tr>
      <w:tr w14:paraId="1891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59B9C3">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825575C">
            <w:pPr>
              <w:spacing w:line="440" w:lineRule="exact"/>
              <w:jc w:val="center"/>
              <w:rPr>
                <w:rFonts w:ascii="宋体" w:hAnsi="宋体"/>
                <w:color w:val="000000"/>
                <w:sz w:val="24"/>
                <w:szCs w:val="24"/>
                <w:highlight w:val="yellow"/>
              </w:rPr>
            </w:pPr>
          </w:p>
        </w:tc>
        <w:tc>
          <w:tcPr>
            <w:tcW w:w="1288" w:type="dxa"/>
          </w:tcPr>
          <w:p w14:paraId="25890B00">
            <w:pPr>
              <w:spacing w:line="440" w:lineRule="exact"/>
              <w:jc w:val="center"/>
              <w:rPr>
                <w:rFonts w:ascii="宋体" w:hAnsi="宋体"/>
                <w:color w:val="000000"/>
                <w:sz w:val="24"/>
                <w:szCs w:val="24"/>
                <w:highlight w:val="yellow"/>
              </w:rPr>
            </w:pPr>
          </w:p>
        </w:tc>
        <w:tc>
          <w:tcPr>
            <w:tcW w:w="1288" w:type="dxa"/>
          </w:tcPr>
          <w:p w14:paraId="7DF35D74">
            <w:pPr>
              <w:spacing w:line="440" w:lineRule="exact"/>
              <w:jc w:val="center"/>
              <w:rPr>
                <w:rFonts w:ascii="宋体" w:hAnsi="宋体"/>
                <w:color w:val="000000"/>
                <w:sz w:val="24"/>
                <w:szCs w:val="24"/>
                <w:highlight w:val="yellow"/>
              </w:rPr>
            </w:pPr>
          </w:p>
        </w:tc>
      </w:tr>
      <w:tr w14:paraId="78DA7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DDA6F9">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A1FE92E">
            <w:pPr>
              <w:spacing w:line="440" w:lineRule="exact"/>
              <w:jc w:val="center"/>
              <w:rPr>
                <w:rFonts w:ascii="宋体" w:hAnsi="宋体"/>
                <w:color w:val="000000"/>
                <w:sz w:val="24"/>
                <w:szCs w:val="24"/>
              </w:rPr>
            </w:pPr>
          </w:p>
        </w:tc>
        <w:tc>
          <w:tcPr>
            <w:tcW w:w="1288" w:type="dxa"/>
          </w:tcPr>
          <w:p w14:paraId="2BE1EF29">
            <w:pPr>
              <w:spacing w:line="440" w:lineRule="exact"/>
              <w:jc w:val="center"/>
              <w:rPr>
                <w:rFonts w:ascii="宋体" w:hAnsi="宋体"/>
                <w:color w:val="000000"/>
                <w:sz w:val="24"/>
                <w:szCs w:val="24"/>
              </w:rPr>
            </w:pPr>
          </w:p>
        </w:tc>
        <w:tc>
          <w:tcPr>
            <w:tcW w:w="1288" w:type="dxa"/>
          </w:tcPr>
          <w:p w14:paraId="5FFB7A9E">
            <w:pPr>
              <w:spacing w:line="440" w:lineRule="exact"/>
              <w:jc w:val="center"/>
              <w:rPr>
                <w:rFonts w:ascii="宋体" w:hAnsi="宋体"/>
                <w:color w:val="000000"/>
                <w:sz w:val="24"/>
                <w:szCs w:val="24"/>
              </w:rPr>
            </w:pPr>
          </w:p>
        </w:tc>
      </w:tr>
      <w:tr w14:paraId="6160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6F27DCA">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74EF550">
            <w:pPr>
              <w:spacing w:line="440" w:lineRule="exact"/>
              <w:jc w:val="center"/>
              <w:rPr>
                <w:rFonts w:ascii="宋体" w:hAnsi="宋体"/>
                <w:color w:val="000000"/>
                <w:sz w:val="24"/>
                <w:szCs w:val="24"/>
              </w:rPr>
            </w:pPr>
          </w:p>
        </w:tc>
        <w:tc>
          <w:tcPr>
            <w:tcW w:w="1288" w:type="dxa"/>
          </w:tcPr>
          <w:p w14:paraId="3A052F12">
            <w:pPr>
              <w:spacing w:line="440" w:lineRule="exact"/>
              <w:jc w:val="center"/>
              <w:rPr>
                <w:rFonts w:ascii="宋体" w:hAnsi="宋体"/>
                <w:color w:val="000000"/>
                <w:sz w:val="24"/>
                <w:szCs w:val="24"/>
              </w:rPr>
            </w:pPr>
          </w:p>
        </w:tc>
        <w:tc>
          <w:tcPr>
            <w:tcW w:w="1288" w:type="dxa"/>
          </w:tcPr>
          <w:p w14:paraId="61D8005A">
            <w:pPr>
              <w:spacing w:line="440" w:lineRule="exact"/>
              <w:jc w:val="center"/>
              <w:rPr>
                <w:rFonts w:ascii="宋体" w:hAnsi="宋体"/>
                <w:color w:val="000000"/>
                <w:sz w:val="24"/>
                <w:szCs w:val="24"/>
              </w:rPr>
            </w:pPr>
          </w:p>
        </w:tc>
      </w:tr>
      <w:tr w14:paraId="6161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F369F0">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ED57CCB">
            <w:pPr>
              <w:spacing w:line="440" w:lineRule="exact"/>
              <w:jc w:val="center"/>
              <w:rPr>
                <w:rFonts w:ascii="宋体" w:hAnsi="宋体"/>
                <w:color w:val="000000"/>
                <w:sz w:val="24"/>
                <w:szCs w:val="24"/>
              </w:rPr>
            </w:pPr>
          </w:p>
        </w:tc>
        <w:tc>
          <w:tcPr>
            <w:tcW w:w="1288" w:type="dxa"/>
          </w:tcPr>
          <w:p w14:paraId="091AB1D2">
            <w:pPr>
              <w:spacing w:line="440" w:lineRule="exact"/>
              <w:jc w:val="center"/>
              <w:rPr>
                <w:rFonts w:ascii="宋体" w:hAnsi="宋体"/>
                <w:color w:val="000000"/>
                <w:sz w:val="24"/>
                <w:szCs w:val="24"/>
              </w:rPr>
            </w:pPr>
          </w:p>
        </w:tc>
        <w:tc>
          <w:tcPr>
            <w:tcW w:w="1288" w:type="dxa"/>
          </w:tcPr>
          <w:p w14:paraId="05BEA734">
            <w:pPr>
              <w:spacing w:line="440" w:lineRule="exact"/>
              <w:jc w:val="center"/>
              <w:rPr>
                <w:rFonts w:ascii="宋体" w:hAnsi="宋体"/>
                <w:color w:val="000000"/>
                <w:sz w:val="24"/>
                <w:szCs w:val="24"/>
              </w:rPr>
            </w:pPr>
          </w:p>
        </w:tc>
      </w:tr>
    </w:tbl>
    <w:p w14:paraId="2D9FB4D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A5B8EA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853755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4889E06">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7E02E9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37A846F">
      <w:pPr>
        <w:spacing w:line="240" w:lineRule="exact"/>
        <w:jc w:val="center"/>
        <w:rPr>
          <w:rFonts w:ascii="宋体" w:hAnsi="Calibri" w:eastAsia="宋体" w:cs="Times New Roman"/>
          <w:b/>
          <w:bCs/>
          <w:sz w:val="36"/>
          <w:szCs w:val="20"/>
        </w:rPr>
      </w:pPr>
    </w:p>
    <w:p w14:paraId="728FC26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p>
    <w:p w14:paraId="50982D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195FB8F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CEBA7ED">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0DBB0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5BDE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FACF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4ED3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75E1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C8DF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D561D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218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CA2B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58BF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C964E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11E6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ED26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31813D">
      <w:pPr>
        <w:spacing w:line="360" w:lineRule="auto"/>
        <w:ind w:firstLine="480" w:firstLineChars="200"/>
        <w:rPr>
          <w:rFonts w:ascii="宋体" w:hAnsi="宋体" w:eastAsia="宋体" w:cs="Times New Roman"/>
          <w:sz w:val="24"/>
          <w:szCs w:val="20"/>
          <w:u w:val="single"/>
        </w:rPr>
      </w:pPr>
    </w:p>
    <w:p w14:paraId="35E6FF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4B03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9B263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93A5AA8">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92C3C5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0B447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062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F7F6686">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795D61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6878DBFC">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DA67FBF">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40B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D446E1">
            <w:pPr>
              <w:jc w:val="center"/>
              <w:rPr>
                <w:rFonts w:ascii="Times New Roman" w:hAnsi="Times New Roman" w:eastAsia="宋体" w:cs="Times New Roman"/>
                <w:b/>
                <w:sz w:val="24"/>
                <w:szCs w:val="20"/>
              </w:rPr>
            </w:pPr>
          </w:p>
        </w:tc>
        <w:tc>
          <w:tcPr>
            <w:tcW w:w="3449" w:type="dxa"/>
          </w:tcPr>
          <w:p w14:paraId="036C9A80">
            <w:pPr>
              <w:jc w:val="center"/>
              <w:rPr>
                <w:rFonts w:ascii="Times New Roman" w:hAnsi="Times New Roman" w:eastAsia="宋体" w:cs="Times New Roman"/>
                <w:b/>
                <w:sz w:val="24"/>
                <w:szCs w:val="20"/>
              </w:rPr>
            </w:pPr>
          </w:p>
        </w:tc>
        <w:tc>
          <w:tcPr>
            <w:tcW w:w="2414" w:type="dxa"/>
          </w:tcPr>
          <w:p w14:paraId="7861507C">
            <w:pPr>
              <w:jc w:val="center"/>
              <w:rPr>
                <w:rFonts w:ascii="Times New Roman" w:hAnsi="Times New Roman" w:eastAsia="宋体" w:cs="Times New Roman"/>
                <w:b/>
                <w:sz w:val="24"/>
                <w:szCs w:val="20"/>
              </w:rPr>
            </w:pPr>
          </w:p>
        </w:tc>
        <w:tc>
          <w:tcPr>
            <w:tcW w:w="1608" w:type="dxa"/>
          </w:tcPr>
          <w:p w14:paraId="7583DF4A">
            <w:pPr>
              <w:jc w:val="center"/>
              <w:rPr>
                <w:rFonts w:ascii="Times New Roman" w:hAnsi="Times New Roman" w:eastAsia="宋体" w:cs="Times New Roman"/>
                <w:b/>
                <w:sz w:val="24"/>
                <w:szCs w:val="20"/>
              </w:rPr>
            </w:pPr>
          </w:p>
        </w:tc>
      </w:tr>
      <w:tr w14:paraId="7E76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9F9F5F">
            <w:pPr>
              <w:jc w:val="center"/>
              <w:rPr>
                <w:rFonts w:ascii="Times New Roman" w:hAnsi="Times New Roman" w:eastAsia="宋体" w:cs="Times New Roman"/>
                <w:b/>
                <w:sz w:val="24"/>
                <w:szCs w:val="20"/>
              </w:rPr>
            </w:pPr>
          </w:p>
        </w:tc>
        <w:tc>
          <w:tcPr>
            <w:tcW w:w="3449" w:type="dxa"/>
          </w:tcPr>
          <w:p w14:paraId="09CFC508">
            <w:pPr>
              <w:jc w:val="center"/>
              <w:rPr>
                <w:rFonts w:ascii="Times New Roman" w:hAnsi="Times New Roman" w:eastAsia="宋体" w:cs="Times New Roman"/>
                <w:b/>
                <w:sz w:val="24"/>
                <w:szCs w:val="20"/>
              </w:rPr>
            </w:pPr>
          </w:p>
        </w:tc>
        <w:tc>
          <w:tcPr>
            <w:tcW w:w="2414" w:type="dxa"/>
          </w:tcPr>
          <w:p w14:paraId="3642A7B2">
            <w:pPr>
              <w:jc w:val="center"/>
              <w:rPr>
                <w:rFonts w:ascii="Times New Roman" w:hAnsi="Times New Roman" w:eastAsia="宋体" w:cs="Times New Roman"/>
                <w:b/>
                <w:sz w:val="24"/>
                <w:szCs w:val="20"/>
              </w:rPr>
            </w:pPr>
          </w:p>
        </w:tc>
        <w:tc>
          <w:tcPr>
            <w:tcW w:w="1608" w:type="dxa"/>
          </w:tcPr>
          <w:p w14:paraId="528DC5C7">
            <w:pPr>
              <w:jc w:val="center"/>
              <w:rPr>
                <w:rFonts w:ascii="Times New Roman" w:hAnsi="Times New Roman" w:eastAsia="宋体" w:cs="Times New Roman"/>
                <w:b/>
                <w:sz w:val="24"/>
                <w:szCs w:val="20"/>
              </w:rPr>
            </w:pPr>
          </w:p>
        </w:tc>
      </w:tr>
      <w:tr w14:paraId="7B1ED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0B96C9">
            <w:pPr>
              <w:jc w:val="center"/>
              <w:rPr>
                <w:rFonts w:ascii="Times New Roman" w:hAnsi="Times New Roman" w:eastAsia="宋体" w:cs="Times New Roman"/>
                <w:b/>
                <w:sz w:val="24"/>
                <w:szCs w:val="20"/>
              </w:rPr>
            </w:pPr>
          </w:p>
        </w:tc>
        <w:tc>
          <w:tcPr>
            <w:tcW w:w="3449" w:type="dxa"/>
          </w:tcPr>
          <w:p w14:paraId="7BF400E2">
            <w:pPr>
              <w:jc w:val="center"/>
              <w:rPr>
                <w:rFonts w:ascii="Times New Roman" w:hAnsi="Times New Roman" w:eastAsia="宋体" w:cs="Times New Roman"/>
                <w:b/>
                <w:sz w:val="24"/>
                <w:szCs w:val="20"/>
              </w:rPr>
            </w:pPr>
          </w:p>
        </w:tc>
        <w:tc>
          <w:tcPr>
            <w:tcW w:w="2414" w:type="dxa"/>
          </w:tcPr>
          <w:p w14:paraId="104C554C">
            <w:pPr>
              <w:jc w:val="center"/>
              <w:rPr>
                <w:rFonts w:ascii="Times New Roman" w:hAnsi="Times New Roman" w:eastAsia="宋体" w:cs="Times New Roman"/>
                <w:b/>
                <w:sz w:val="24"/>
                <w:szCs w:val="20"/>
              </w:rPr>
            </w:pPr>
          </w:p>
        </w:tc>
        <w:tc>
          <w:tcPr>
            <w:tcW w:w="1608" w:type="dxa"/>
          </w:tcPr>
          <w:p w14:paraId="2F5A95D5">
            <w:pPr>
              <w:jc w:val="center"/>
              <w:rPr>
                <w:rFonts w:ascii="Times New Roman" w:hAnsi="Times New Roman" w:eastAsia="宋体" w:cs="Times New Roman"/>
                <w:b/>
                <w:sz w:val="24"/>
                <w:szCs w:val="20"/>
              </w:rPr>
            </w:pPr>
          </w:p>
        </w:tc>
      </w:tr>
      <w:tr w14:paraId="63CC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98D15B8">
            <w:pPr>
              <w:jc w:val="center"/>
              <w:rPr>
                <w:rFonts w:ascii="Times New Roman" w:hAnsi="Times New Roman" w:eastAsia="宋体" w:cs="Times New Roman"/>
                <w:b/>
                <w:sz w:val="24"/>
                <w:szCs w:val="20"/>
              </w:rPr>
            </w:pPr>
          </w:p>
        </w:tc>
        <w:tc>
          <w:tcPr>
            <w:tcW w:w="3449" w:type="dxa"/>
          </w:tcPr>
          <w:p w14:paraId="0C9C6753">
            <w:pPr>
              <w:jc w:val="center"/>
              <w:rPr>
                <w:rFonts w:ascii="Times New Roman" w:hAnsi="Times New Roman" w:eastAsia="宋体" w:cs="Times New Roman"/>
                <w:b/>
                <w:sz w:val="24"/>
                <w:szCs w:val="20"/>
              </w:rPr>
            </w:pPr>
          </w:p>
        </w:tc>
        <w:tc>
          <w:tcPr>
            <w:tcW w:w="2414" w:type="dxa"/>
          </w:tcPr>
          <w:p w14:paraId="7DC9A0C4">
            <w:pPr>
              <w:jc w:val="center"/>
              <w:rPr>
                <w:rFonts w:ascii="Times New Roman" w:hAnsi="Times New Roman" w:eastAsia="宋体" w:cs="Times New Roman"/>
                <w:b/>
                <w:sz w:val="24"/>
                <w:szCs w:val="20"/>
              </w:rPr>
            </w:pPr>
          </w:p>
        </w:tc>
        <w:tc>
          <w:tcPr>
            <w:tcW w:w="1608" w:type="dxa"/>
          </w:tcPr>
          <w:p w14:paraId="4EE8B0A2">
            <w:pPr>
              <w:jc w:val="center"/>
              <w:rPr>
                <w:rFonts w:ascii="Times New Roman" w:hAnsi="Times New Roman" w:eastAsia="宋体" w:cs="Times New Roman"/>
                <w:b/>
                <w:sz w:val="24"/>
                <w:szCs w:val="20"/>
              </w:rPr>
            </w:pPr>
          </w:p>
        </w:tc>
      </w:tr>
      <w:tr w14:paraId="6A14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532678">
            <w:pPr>
              <w:jc w:val="center"/>
              <w:rPr>
                <w:rFonts w:ascii="Times New Roman" w:hAnsi="Times New Roman" w:eastAsia="宋体" w:cs="Times New Roman"/>
                <w:b/>
                <w:sz w:val="24"/>
                <w:szCs w:val="20"/>
              </w:rPr>
            </w:pPr>
          </w:p>
        </w:tc>
        <w:tc>
          <w:tcPr>
            <w:tcW w:w="3449" w:type="dxa"/>
          </w:tcPr>
          <w:p w14:paraId="760CDEB0">
            <w:pPr>
              <w:jc w:val="center"/>
              <w:rPr>
                <w:rFonts w:ascii="Times New Roman" w:hAnsi="Times New Roman" w:eastAsia="宋体" w:cs="Times New Roman"/>
                <w:b/>
                <w:sz w:val="24"/>
                <w:szCs w:val="20"/>
              </w:rPr>
            </w:pPr>
          </w:p>
        </w:tc>
        <w:tc>
          <w:tcPr>
            <w:tcW w:w="2414" w:type="dxa"/>
          </w:tcPr>
          <w:p w14:paraId="6C3F2932">
            <w:pPr>
              <w:jc w:val="center"/>
              <w:rPr>
                <w:rFonts w:ascii="Times New Roman" w:hAnsi="Times New Roman" w:eastAsia="宋体" w:cs="Times New Roman"/>
                <w:b/>
                <w:sz w:val="24"/>
                <w:szCs w:val="20"/>
              </w:rPr>
            </w:pPr>
          </w:p>
        </w:tc>
        <w:tc>
          <w:tcPr>
            <w:tcW w:w="1608" w:type="dxa"/>
          </w:tcPr>
          <w:p w14:paraId="657FAC14">
            <w:pPr>
              <w:jc w:val="center"/>
              <w:rPr>
                <w:rFonts w:ascii="Times New Roman" w:hAnsi="Times New Roman" w:eastAsia="宋体" w:cs="Times New Roman"/>
                <w:b/>
                <w:sz w:val="24"/>
                <w:szCs w:val="20"/>
              </w:rPr>
            </w:pPr>
          </w:p>
        </w:tc>
      </w:tr>
      <w:tr w14:paraId="0306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CA2BD2">
            <w:pPr>
              <w:jc w:val="center"/>
              <w:rPr>
                <w:rFonts w:ascii="Times New Roman" w:hAnsi="Times New Roman" w:eastAsia="宋体" w:cs="Times New Roman"/>
                <w:b/>
                <w:sz w:val="24"/>
                <w:szCs w:val="20"/>
              </w:rPr>
            </w:pPr>
          </w:p>
        </w:tc>
        <w:tc>
          <w:tcPr>
            <w:tcW w:w="3449" w:type="dxa"/>
          </w:tcPr>
          <w:p w14:paraId="16529830">
            <w:pPr>
              <w:jc w:val="center"/>
              <w:rPr>
                <w:rFonts w:ascii="Times New Roman" w:hAnsi="Times New Roman" w:eastAsia="宋体" w:cs="Times New Roman"/>
                <w:b/>
                <w:sz w:val="24"/>
                <w:szCs w:val="20"/>
              </w:rPr>
            </w:pPr>
          </w:p>
        </w:tc>
        <w:tc>
          <w:tcPr>
            <w:tcW w:w="2414" w:type="dxa"/>
          </w:tcPr>
          <w:p w14:paraId="28292DA3">
            <w:pPr>
              <w:jc w:val="center"/>
              <w:rPr>
                <w:rFonts w:ascii="Times New Roman" w:hAnsi="Times New Roman" w:eastAsia="宋体" w:cs="Times New Roman"/>
                <w:b/>
                <w:sz w:val="24"/>
                <w:szCs w:val="20"/>
              </w:rPr>
            </w:pPr>
          </w:p>
        </w:tc>
        <w:tc>
          <w:tcPr>
            <w:tcW w:w="1608" w:type="dxa"/>
          </w:tcPr>
          <w:p w14:paraId="00DC5C48">
            <w:pPr>
              <w:jc w:val="center"/>
              <w:rPr>
                <w:rFonts w:ascii="Times New Roman" w:hAnsi="Times New Roman" w:eastAsia="宋体" w:cs="Times New Roman"/>
                <w:b/>
                <w:sz w:val="24"/>
                <w:szCs w:val="20"/>
              </w:rPr>
            </w:pPr>
          </w:p>
        </w:tc>
      </w:tr>
      <w:tr w14:paraId="59E9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4737B7">
            <w:pPr>
              <w:jc w:val="center"/>
              <w:rPr>
                <w:rFonts w:ascii="Times New Roman" w:hAnsi="Times New Roman" w:eastAsia="宋体" w:cs="Times New Roman"/>
                <w:b/>
                <w:sz w:val="24"/>
                <w:szCs w:val="20"/>
              </w:rPr>
            </w:pPr>
          </w:p>
        </w:tc>
        <w:tc>
          <w:tcPr>
            <w:tcW w:w="3449" w:type="dxa"/>
          </w:tcPr>
          <w:p w14:paraId="7C16F3D8">
            <w:pPr>
              <w:jc w:val="center"/>
              <w:rPr>
                <w:rFonts w:ascii="Times New Roman" w:hAnsi="Times New Roman" w:eastAsia="宋体" w:cs="Times New Roman"/>
                <w:b/>
                <w:sz w:val="24"/>
                <w:szCs w:val="20"/>
              </w:rPr>
            </w:pPr>
          </w:p>
        </w:tc>
        <w:tc>
          <w:tcPr>
            <w:tcW w:w="2414" w:type="dxa"/>
          </w:tcPr>
          <w:p w14:paraId="3B246858">
            <w:pPr>
              <w:jc w:val="center"/>
              <w:rPr>
                <w:rFonts w:ascii="Times New Roman" w:hAnsi="Times New Roman" w:eastAsia="宋体" w:cs="Times New Roman"/>
                <w:b/>
                <w:sz w:val="24"/>
                <w:szCs w:val="20"/>
              </w:rPr>
            </w:pPr>
          </w:p>
        </w:tc>
        <w:tc>
          <w:tcPr>
            <w:tcW w:w="1608" w:type="dxa"/>
          </w:tcPr>
          <w:p w14:paraId="7F4F2B29">
            <w:pPr>
              <w:jc w:val="center"/>
              <w:rPr>
                <w:rFonts w:ascii="Times New Roman" w:hAnsi="Times New Roman" w:eastAsia="宋体" w:cs="Times New Roman"/>
                <w:b/>
                <w:sz w:val="24"/>
                <w:szCs w:val="20"/>
              </w:rPr>
            </w:pPr>
          </w:p>
        </w:tc>
      </w:tr>
      <w:tr w14:paraId="24D2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58ECAD7">
            <w:pPr>
              <w:jc w:val="center"/>
              <w:rPr>
                <w:rFonts w:ascii="Times New Roman" w:hAnsi="Times New Roman" w:eastAsia="宋体" w:cs="Times New Roman"/>
                <w:b/>
                <w:sz w:val="24"/>
                <w:szCs w:val="20"/>
              </w:rPr>
            </w:pPr>
          </w:p>
        </w:tc>
        <w:tc>
          <w:tcPr>
            <w:tcW w:w="3449" w:type="dxa"/>
          </w:tcPr>
          <w:p w14:paraId="6D42D20C">
            <w:pPr>
              <w:jc w:val="center"/>
              <w:rPr>
                <w:rFonts w:ascii="Times New Roman" w:hAnsi="Times New Roman" w:eastAsia="宋体" w:cs="Times New Roman"/>
                <w:b/>
                <w:sz w:val="24"/>
                <w:szCs w:val="20"/>
              </w:rPr>
            </w:pPr>
          </w:p>
        </w:tc>
        <w:tc>
          <w:tcPr>
            <w:tcW w:w="2414" w:type="dxa"/>
          </w:tcPr>
          <w:p w14:paraId="4875ED06">
            <w:pPr>
              <w:jc w:val="center"/>
              <w:rPr>
                <w:rFonts w:ascii="Times New Roman" w:hAnsi="Times New Roman" w:eastAsia="宋体" w:cs="Times New Roman"/>
                <w:b/>
                <w:sz w:val="24"/>
                <w:szCs w:val="20"/>
              </w:rPr>
            </w:pPr>
          </w:p>
        </w:tc>
        <w:tc>
          <w:tcPr>
            <w:tcW w:w="1608" w:type="dxa"/>
          </w:tcPr>
          <w:p w14:paraId="6917823C">
            <w:pPr>
              <w:jc w:val="center"/>
              <w:rPr>
                <w:rFonts w:ascii="Times New Roman" w:hAnsi="Times New Roman" w:eastAsia="宋体" w:cs="Times New Roman"/>
                <w:b/>
                <w:sz w:val="24"/>
                <w:szCs w:val="20"/>
              </w:rPr>
            </w:pPr>
          </w:p>
        </w:tc>
      </w:tr>
      <w:tr w14:paraId="70F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D94DA9">
            <w:pPr>
              <w:jc w:val="center"/>
              <w:rPr>
                <w:rFonts w:ascii="Times New Roman" w:hAnsi="Times New Roman" w:eastAsia="宋体" w:cs="Times New Roman"/>
                <w:b/>
                <w:sz w:val="24"/>
                <w:szCs w:val="20"/>
              </w:rPr>
            </w:pPr>
          </w:p>
        </w:tc>
        <w:tc>
          <w:tcPr>
            <w:tcW w:w="3449" w:type="dxa"/>
          </w:tcPr>
          <w:p w14:paraId="14C81446">
            <w:pPr>
              <w:jc w:val="center"/>
              <w:rPr>
                <w:rFonts w:ascii="Times New Roman" w:hAnsi="Times New Roman" w:eastAsia="宋体" w:cs="Times New Roman"/>
                <w:b/>
                <w:sz w:val="24"/>
                <w:szCs w:val="20"/>
              </w:rPr>
            </w:pPr>
          </w:p>
        </w:tc>
        <w:tc>
          <w:tcPr>
            <w:tcW w:w="2414" w:type="dxa"/>
          </w:tcPr>
          <w:p w14:paraId="35FAA70D">
            <w:pPr>
              <w:jc w:val="center"/>
              <w:rPr>
                <w:rFonts w:ascii="Times New Roman" w:hAnsi="Times New Roman" w:eastAsia="宋体" w:cs="Times New Roman"/>
                <w:b/>
                <w:sz w:val="24"/>
                <w:szCs w:val="20"/>
              </w:rPr>
            </w:pPr>
          </w:p>
        </w:tc>
        <w:tc>
          <w:tcPr>
            <w:tcW w:w="1608" w:type="dxa"/>
          </w:tcPr>
          <w:p w14:paraId="44ACB32F">
            <w:pPr>
              <w:jc w:val="center"/>
              <w:rPr>
                <w:rFonts w:ascii="Times New Roman" w:hAnsi="Times New Roman" w:eastAsia="宋体" w:cs="Times New Roman"/>
                <w:b/>
                <w:sz w:val="24"/>
                <w:szCs w:val="20"/>
              </w:rPr>
            </w:pPr>
          </w:p>
        </w:tc>
      </w:tr>
      <w:tr w14:paraId="742C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1BF70CF">
            <w:pPr>
              <w:jc w:val="center"/>
              <w:rPr>
                <w:rFonts w:ascii="Times New Roman" w:hAnsi="Times New Roman" w:eastAsia="宋体" w:cs="Times New Roman"/>
                <w:b/>
                <w:sz w:val="24"/>
                <w:szCs w:val="20"/>
              </w:rPr>
            </w:pPr>
          </w:p>
        </w:tc>
        <w:tc>
          <w:tcPr>
            <w:tcW w:w="3449" w:type="dxa"/>
          </w:tcPr>
          <w:p w14:paraId="40AA1515">
            <w:pPr>
              <w:jc w:val="center"/>
              <w:rPr>
                <w:rFonts w:ascii="Times New Roman" w:hAnsi="Times New Roman" w:eastAsia="宋体" w:cs="Times New Roman"/>
                <w:b/>
                <w:sz w:val="24"/>
                <w:szCs w:val="20"/>
              </w:rPr>
            </w:pPr>
          </w:p>
        </w:tc>
        <w:tc>
          <w:tcPr>
            <w:tcW w:w="2414" w:type="dxa"/>
          </w:tcPr>
          <w:p w14:paraId="21EDB605">
            <w:pPr>
              <w:jc w:val="center"/>
              <w:rPr>
                <w:rFonts w:ascii="Times New Roman" w:hAnsi="Times New Roman" w:eastAsia="宋体" w:cs="Times New Roman"/>
                <w:b/>
                <w:sz w:val="24"/>
                <w:szCs w:val="20"/>
              </w:rPr>
            </w:pPr>
          </w:p>
        </w:tc>
        <w:tc>
          <w:tcPr>
            <w:tcW w:w="1608" w:type="dxa"/>
          </w:tcPr>
          <w:p w14:paraId="7B447DBA">
            <w:pPr>
              <w:jc w:val="center"/>
              <w:rPr>
                <w:rFonts w:ascii="Times New Roman" w:hAnsi="Times New Roman" w:eastAsia="宋体" w:cs="Times New Roman"/>
                <w:b/>
                <w:sz w:val="24"/>
                <w:szCs w:val="20"/>
              </w:rPr>
            </w:pPr>
          </w:p>
        </w:tc>
      </w:tr>
      <w:tr w14:paraId="7AE2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F46F0D">
            <w:pPr>
              <w:jc w:val="center"/>
              <w:rPr>
                <w:rFonts w:ascii="Times New Roman" w:hAnsi="Times New Roman" w:eastAsia="宋体" w:cs="Times New Roman"/>
                <w:b/>
                <w:sz w:val="24"/>
                <w:szCs w:val="20"/>
              </w:rPr>
            </w:pPr>
          </w:p>
        </w:tc>
        <w:tc>
          <w:tcPr>
            <w:tcW w:w="3449" w:type="dxa"/>
          </w:tcPr>
          <w:p w14:paraId="2304074A">
            <w:pPr>
              <w:jc w:val="center"/>
              <w:rPr>
                <w:rFonts w:ascii="Times New Roman" w:hAnsi="Times New Roman" w:eastAsia="宋体" w:cs="Times New Roman"/>
                <w:b/>
                <w:sz w:val="24"/>
                <w:szCs w:val="20"/>
              </w:rPr>
            </w:pPr>
          </w:p>
        </w:tc>
        <w:tc>
          <w:tcPr>
            <w:tcW w:w="2414" w:type="dxa"/>
          </w:tcPr>
          <w:p w14:paraId="52F154FB">
            <w:pPr>
              <w:jc w:val="center"/>
              <w:rPr>
                <w:rFonts w:ascii="Times New Roman" w:hAnsi="Times New Roman" w:eastAsia="宋体" w:cs="Times New Roman"/>
                <w:b/>
                <w:sz w:val="24"/>
                <w:szCs w:val="20"/>
              </w:rPr>
            </w:pPr>
          </w:p>
        </w:tc>
        <w:tc>
          <w:tcPr>
            <w:tcW w:w="1608" w:type="dxa"/>
          </w:tcPr>
          <w:p w14:paraId="065ED104">
            <w:pPr>
              <w:jc w:val="center"/>
              <w:rPr>
                <w:rFonts w:ascii="Times New Roman" w:hAnsi="Times New Roman" w:eastAsia="宋体" w:cs="Times New Roman"/>
                <w:b/>
                <w:sz w:val="24"/>
                <w:szCs w:val="20"/>
              </w:rPr>
            </w:pPr>
          </w:p>
        </w:tc>
      </w:tr>
      <w:tr w14:paraId="02CE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86A5968">
            <w:pPr>
              <w:jc w:val="center"/>
              <w:rPr>
                <w:rFonts w:ascii="Times New Roman" w:hAnsi="Times New Roman" w:eastAsia="宋体" w:cs="Times New Roman"/>
                <w:b/>
                <w:sz w:val="24"/>
                <w:szCs w:val="20"/>
              </w:rPr>
            </w:pPr>
          </w:p>
        </w:tc>
        <w:tc>
          <w:tcPr>
            <w:tcW w:w="3449" w:type="dxa"/>
          </w:tcPr>
          <w:p w14:paraId="72DC200D">
            <w:pPr>
              <w:jc w:val="center"/>
              <w:rPr>
                <w:rFonts w:ascii="Times New Roman" w:hAnsi="Times New Roman" w:eastAsia="宋体" w:cs="Times New Roman"/>
                <w:b/>
                <w:sz w:val="24"/>
                <w:szCs w:val="20"/>
              </w:rPr>
            </w:pPr>
          </w:p>
        </w:tc>
        <w:tc>
          <w:tcPr>
            <w:tcW w:w="2414" w:type="dxa"/>
          </w:tcPr>
          <w:p w14:paraId="1BDE5B5D">
            <w:pPr>
              <w:jc w:val="center"/>
              <w:rPr>
                <w:rFonts w:ascii="Times New Roman" w:hAnsi="Times New Roman" w:eastAsia="宋体" w:cs="Times New Roman"/>
                <w:b/>
                <w:sz w:val="24"/>
                <w:szCs w:val="20"/>
              </w:rPr>
            </w:pPr>
          </w:p>
        </w:tc>
        <w:tc>
          <w:tcPr>
            <w:tcW w:w="1608" w:type="dxa"/>
          </w:tcPr>
          <w:p w14:paraId="4E187FE3">
            <w:pPr>
              <w:jc w:val="center"/>
              <w:rPr>
                <w:rFonts w:ascii="Times New Roman" w:hAnsi="Times New Roman" w:eastAsia="宋体" w:cs="Times New Roman"/>
                <w:b/>
                <w:sz w:val="24"/>
                <w:szCs w:val="20"/>
              </w:rPr>
            </w:pPr>
          </w:p>
        </w:tc>
      </w:tr>
      <w:tr w14:paraId="26FE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A861B5E">
            <w:pPr>
              <w:jc w:val="center"/>
              <w:rPr>
                <w:rFonts w:ascii="Times New Roman" w:hAnsi="Times New Roman" w:eastAsia="宋体" w:cs="Times New Roman"/>
                <w:b/>
                <w:sz w:val="24"/>
                <w:szCs w:val="20"/>
              </w:rPr>
            </w:pPr>
          </w:p>
        </w:tc>
        <w:tc>
          <w:tcPr>
            <w:tcW w:w="3449" w:type="dxa"/>
          </w:tcPr>
          <w:p w14:paraId="32E609D2">
            <w:pPr>
              <w:jc w:val="center"/>
              <w:rPr>
                <w:rFonts w:ascii="Times New Roman" w:hAnsi="Times New Roman" w:eastAsia="宋体" w:cs="Times New Roman"/>
                <w:b/>
                <w:sz w:val="24"/>
                <w:szCs w:val="20"/>
              </w:rPr>
            </w:pPr>
          </w:p>
        </w:tc>
        <w:tc>
          <w:tcPr>
            <w:tcW w:w="2414" w:type="dxa"/>
          </w:tcPr>
          <w:p w14:paraId="5A068F9F">
            <w:pPr>
              <w:jc w:val="center"/>
              <w:rPr>
                <w:rFonts w:ascii="Times New Roman" w:hAnsi="Times New Roman" w:eastAsia="宋体" w:cs="Times New Roman"/>
                <w:b/>
                <w:sz w:val="24"/>
                <w:szCs w:val="20"/>
              </w:rPr>
            </w:pPr>
          </w:p>
        </w:tc>
        <w:tc>
          <w:tcPr>
            <w:tcW w:w="1608" w:type="dxa"/>
          </w:tcPr>
          <w:p w14:paraId="6AED9271">
            <w:pPr>
              <w:jc w:val="center"/>
              <w:rPr>
                <w:rFonts w:ascii="Times New Roman" w:hAnsi="Times New Roman" w:eastAsia="宋体" w:cs="Times New Roman"/>
                <w:b/>
                <w:sz w:val="24"/>
                <w:szCs w:val="20"/>
              </w:rPr>
            </w:pPr>
          </w:p>
        </w:tc>
      </w:tr>
      <w:tr w14:paraId="4397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7F4DDBC">
            <w:pPr>
              <w:jc w:val="center"/>
              <w:rPr>
                <w:rFonts w:ascii="Times New Roman" w:hAnsi="Times New Roman" w:eastAsia="宋体" w:cs="Times New Roman"/>
                <w:b/>
                <w:sz w:val="24"/>
                <w:szCs w:val="20"/>
              </w:rPr>
            </w:pPr>
          </w:p>
        </w:tc>
        <w:tc>
          <w:tcPr>
            <w:tcW w:w="3449" w:type="dxa"/>
          </w:tcPr>
          <w:p w14:paraId="31D84D48">
            <w:pPr>
              <w:jc w:val="center"/>
              <w:rPr>
                <w:rFonts w:ascii="Times New Roman" w:hAnsi="Times New Roman" w:eastAsia="宋体" w:cs="Times New Roman"/>
                <w:b/>
                <w:sz w:val="24"/>
                <w:szCs w:val="20"/>
              </w:rPr>
            </w:pPr>
          </w:p>
        </w:tc>
        <w:tc>
          <w:tcPr>
            <w:tcW w:w="2414" w:type="dxa"/>
          </w:tcPr>
          <w:p w14:paraId="1B425887">
            <w:pPr>
              <w:jc w:val="center"/>
              <w:rPr>
                <w:rFonts w:ascii="Times New Roman" w:hAnsi="Times New Roman" w:eastAsia="宋体" w:cs="Times New Roman"/>
                <w:b/>
                <w:sz w:val="24"/>
                <w:szCs w:val="20"/>
              </w:rPr>
            </w:pPr>
          </w:p>
        </w:tc>
        <w:tc>
          <w:tcPr>
            <w:tcW w:w="1608" w:type="dxa"/>
          </w:tcPr>
          <w:p w14:paraId="3A0DD744">
            <w:pPr>
              <w:jc w:val="center"/>
              <w:rPr>
                <w:rFonts w:ascii="Times New Roman" w:hAnsi="Times New Roman" w:eastAsia="宋体" w:cs="Times New Roman"/>
                <w:b/>
                <w:sz w:val="24"/>
                <w:szCs w:val="20"/>
              </w:rPr>
            </w:pPr>
          </w:p>
        </w:tc>
      </w:tr>
    </w:tbl>
    <w:p w14:paraId="5795E97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2D5AD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67D93F">
      <w:pPr>
        <w:rPr>
          <w:rFonts w:ascii="宋体" w:hAnsi="Calibri" w:eastAsia="宋体" w:cs="宋体"/>
          <w:b/>
          <w:bCs/>
          <w:color w:val="000000"/>
          <w:sz w:val="28"/>
          <w:szCs w:val="20"/>
        </w:rPr>
      </w:pPr>
    </w:p>
    <w:p w14:paraId="244366AA">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690334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1F1AB3E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2A336FE">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47DF1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5501DCFA">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58A8D941">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606208AD">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2BF7B4EC">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058A5788">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43F694DA">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2A252879">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75ACE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521499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04A55F3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0A7D601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3271963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6B70D738">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15575FAC">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0D8E05BC">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570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440E896">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2544" w:type="dxa"/>
            <w:vAlign w:val="center"/>
          </w:tcPr>
          <w:p w14:paraId="2E8D6452">
            <w:pPr>
              <w:widowControl/>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eastAsia="zh-CN"/>
              </w:rPr>
              <w:t>按技术标书</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内容填写</w:t>
            </w:r>
          </w:p>
        </w:tc>
        <w:tc>
          <w:tcPr>
            <w:tcW w:w="1933" w:type="dxa"/>
            <w:vAlign w:val="center"/>
          </w:tcPr>
          <w:p w14:paraId="51FC08F9">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14:paraId="58102D09">
            <w:pPr>
              <w:widowControl/>
              <w:jc w:val="center"/>
              <w:textAlignment w:val="center"/>
              <w:rPr>
                <w:rFonts w:hint="default" w:ascii="Arial" w:eastAsiaTheme="minorEastAsia"/>
                <w:sz w:val="24"/>
                <w:szCs w:val="24"/>
                <w:highlight w:val="none"/>
                <w:lang w:val="en-US" w:eastAsia="zh-CN"/>
              </w:rPr>
            </w:pPr>
          </w:p>
        </w:tc>
        <w:tc>
          <w:tcPr>
            <w:tcW w:w="1824" w:type="dxa"/>
            <w:vAlign w:val="center"/>
          </w:tcPr>
          <w:p w14:paraId="1B8A66FF">
            <w:pPr>
              <w:widowControl/>
              <w:jc w:val="center"/>
              <w:textAlignment w:val="center"/>
              <w:rPr>
                <w:rFonts w:ascii="Arial"/>
                <w:sz w:val="24"/>
                <w:szCs w:val="24"/>
                <w:highlight w:val="none"/>
              </w:rPr>
            </w:pPr>
          </w:p>
        </w:tc>
        <w:tc>
          <w:tcPr>
            <w:tcW w:w="2362" w:type="dxa"/>
            <w:tcBorders>
              <w:left w:val="single" w:color="000000" w:sz="4" w:space="0"/>
            </w:tcBorders>
            <w:vAlign w:val="center"/>
          </w:tcPr>
          <w:p w14:paraId="5984B781">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14:paraId="14D3DEFA">
            <w:pPr>
              <w:spacing w:line="240" w:lineRule="auto"/>
              <w:rPr>
                <w:rFonts w:ascii="Arial"/>
                <w:sz w:val="24"/>
                <w:szCs w:val="24"/>
              </w:rPr>
            </w:pPr>
          </w:p>
        </w:tc>
      </w:tr>
      <w:tr w14:paraId="3E169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1ED64C77">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2544" w:type="dxa"/>
            <w:vAlign w:val="center"/>
          </w:tcPr>
          <w:p w14:paraId="4533A26A">
            <w:pPr>
              <w:widowControl/>
              <w:jc w:val="left"/>
              <w:textAlignment w:val="center"/>
              <w:rPr>
                <w:rFonts w:hint="eastAsia" w:ascii="宋体" w:hAnsi="宋体" w:eastAsia="宋体" w:cs="宋体"/>
                <w:sz w:val="24"/>
                <w:szCs w:val="24"/>
                <w:highlight w:val="none"/>
                <w:lang w:val="en-US" w:eastAsia="zh-CN"/>
              </w:rPr>
            </w:pPr>
          </w:p>
        </w:tc>
        <w:tc>
          <w:tcPr>
            <w:tcW w:w="1933" w:type="dxa"/>
            <w:vAlign w:val="center"/>
          </w:tcPr>
          <w:p w14:paraId="5FE3B76F">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14:paraId="293C552F">
            <w:pPr>
              <w:widowControl/>
              <w:jc w:val="center"/>
              <w:textAlignment w:val="center"/>
              <w:rPr>
                <w:rFonts w:hint="eastAsia" w:ascii="Arial" w:eastAsiaTheme="minorEastAsia"/>
                <w:sz w:val="24"/>
                <w:szCs w:val="24"/>
                <w:highlight w:val="none"/>
                <w:lang w:eastAsia="zh-CN"/>
              </w:rPr>
            </w:pPr>
          </w:p>
        </w:tc>
        <w:tc>
          <w:tcPr>
            <w:tcW w:w="1824" w:type="dxa"/>
            <w:vAlign w:val="center"/>
          </w:tcPr>
          <w:p w14:paraId="0249CDFF">
            <w:pPr>
              <w:widowControl/>
              <w:jc w:val="center"/>
              <w:textAlignment w:val="center"/>
              <w:rPr>
                <w:rFonts w:ascii="Arial"/>
                <w:sz w:val="24"/>
                <w:szCs w:val="24"/>
                <w:highlight w:val="none"/>
              </w:rPr>
            </w:pPr>
          </w:p>
        </w:tc>
        <w:tc>
          <w:tcPr>
            <w:tcW w:w="2362" w:type="dxa"/>
            <w:tcBorders>
              <w:left w:val="single" w:color="000000" w:sz="4" w:space="0"/>
            </w:tcBorders>
            <w:vAlign w:val="center"/>
          </w:tcPr>
          <w:p w14:paraId="3F0CE291">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14:paraId="47319575">
            <w:pPr>
              <w:spacing w:line="240" w:lineRule="auto"/>
              <w:rPr>
                <w:rFonts w:ascii="Arial"/>
                <w:sz w:val="24"/>
                <w:szCs w:val="24"/>
              </w:rPr>
            </w:pPr>
          </w:p>
        </w:tc>
      </w:tr>
      <w:tr w14:paraId="6FEFC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764E605">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3</w:t>
            </w:r>
          </w:p>
        </w:tc>
        <w:tc>
          <w:tcPr>
            <w:tcW w:w="2544" w:type="dxa"/>
            <w:vAlign w:val="center"/>
          </w:tcPr>
          <w:p w14:paraId="090966CF">
            <w:pPr>
              <w:widowControl/>
              <w:jc w:val="left"/>
              <w:textAlignment w:val="center"/>
              <w:rPr>
                <w:rFonts w:hint="eastAsia" w:ascii="宋体" w:hAnsi="宋体" w:eastAsia="宋体"/>
                <w:sz w:val="24"/>
                <w:szCs w:val="24"/>
                <w:lang w:bidi="ar"/>
              </w:rPr>
            </w:pPr>
          </w:p>
        </w:tc>
        <w:tc>
          <w:tcPr>
            <w:tcW w:w="1933" w:type="dxa"/>
            <w:vAlign w:val="center"/>
          </w:tcPr>
          <w:p w14:paraId="3FEAF16E">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14:paraId="2611B594">
            <w:pPr>
              <w:widowControl/>
              <w:jc w:val="center"/>
              <w:textAlignment w:val="center"/>
              <w:rPr>
                <w:rFonts w:hint="eastAsia" w:ascii="宋体" w:hAnsi="宋体" w:eastAsia="宋体" w:cs="宋体"/>
                <w:sz w:val="24"/>
                <w:szCs w:val="24"/>
                <w:highlight w:val="none"/>
                <w:lang w:val="en-US" w:eastAsia="zh-CN"/>
              </w:rPr>
            </w:pPr>
          </w:p>
        </w:tc>
        <w:tc>
          <w:tcPr>
            <w:tcW w:w="1824" w:type="dxa"/>
            <w:vAlign w:val="center"/>
          </w:tcPr>
          <w:p w14:paraId="4AEBCFDD">
            <w:pPr>
              <w:widowControl/>
              <w:jc w:val="center"/>
              <w:textAlignment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094E452E">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14:paraId="07071313">
            <w:pPr>
              <w:spacing w:line="240" w:lineRule="auto"/>
              <w:rPr>
                <w:rFonts w:ascii="Arial"/>
                <w:sz w:val="24"/>
                <w:szCs w:val="24"/>
              </w:rPr>
            </w:pPr>
          </w:p>
        </w:tc>
      </w:tr>
      <w:tr w14:paraId="498E0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3176CFE">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4</w:t>
            </w:r>
          </w:p>
        </w:tc>
        <w:tc>
          <w:tcPr>
            <w:tcW w:w="2544" w:type="dxa"/>
            <w:vAlign w:val="center"/>
          </w:tcPr>
          <w:p w14:paraId="39826D3F">
            <w:pPr>
              <w:widowControl/>
              <w:jc w:val="left"/>
              <w:textAlignment w:val="center"/>
              <w:rPr>
                <w:rFonts w:hint="eastAsia" w:ascii="宋体" w:hAnsi="宋体" w:eastAsia="宋体"/>
                <w:sz w:val="24"/>
                <w:szCs w:val="24"/>
                <w:lang w:bidi="ar"/>
              </w:rPr>
            </w:pPr>
          </w:p>
        </w:tc>
        <w:tc>
          <w:tcPr>
            <w:tcW w:w="1933" w:type="dxa"/>
            <w:vAlign w:val="center"/>
          </w:tcPr>
          <w:p w14:paraId="41F5B122">
            <w:pPr>
              <w:jc w:val="center"/>
              <w:rPr>
                <w:rFonts w:hint="eastAsia" w:ascii="宋体" w:hAnsi="宋体" w:eastAsia="宋体" w:cs="宋体"/>
                <w:sz w:val="24"/>
                <w:szCs w:val="24"/>
                <w:highlight w:val="none"/>
                <w:lang w:val="en-US" w:eastAsia="zh-CN"/>
              </w:rPr>
            </w:pPr>
          </w:p>
        </w:tc>
        <w:tc>
          <w:tcPr>
            <w:tcW w:w="1335" w:type="dxa"/>
            <w:vAlign w:val="center"/>
          </w:tcPr>
          <w:p w14:paraId="2D861BB8">
            <w:pPr>
              <w:widowControl/>
              <w:jc w:val="center"/>
              <w:textAlignment w:val="center"/>
              <w:rPr>
                <w:rFonts w:hint="eastAsia" w:ascii="宋体" w:hAnsi="宋体" w:eastAsia="宋体" w:cs="宋体"/>
                <w:sz w:val="24"/>
                <w:szCs w:val="24"/>
                <w:highlight w:val="none"/>
                <w:lang w:val="en-US" w:eastAsia="zh-CN"/>
              </w:rPr>
            </w:pPr>
          </w:p>
        </w:tc>
        <w:tc>
          <w:tcPr>
            <w:tcW w:w="1824" w:type="dxa"/>
            <w:vAlign w:val="center"/>
          </w:tcPr>
          <w:p w14:paraId="3B495069">
            <w:pPr>
              <w:widowControl/>
              <w:jc w:val="center"/>
              <w:textAlignment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4A36793A">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14:paraId="7B7D016A">
            <w:pPr>
              <w:spacing w:line="240" w:lineRule="auto"/>
              <w:rPr>
                <w:rFonts w:ascii="Arial"/>
                <w:sz w:val="24"/>
                <w:szCs w:val="24"/>
              </w:rPr>
            </w:pPr>
          </w:p>
        </w:tc>
      </w:tr>
      <w:tr w14:paraId="6BEAA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257721A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544" w:type="dxa"/>
            <w:vAlign w:val="center"/>
          </w:tcPr>
          <w:p w14:paraId="0BC10E86">
            <w:pPr>
              <w:spacing w:line="360" w:lineRule="exact"/>
              <w:jc w:val="center"/>
              <w:rPr>
                <w:rFonts w:hint="eastAsia" w:ascii="宋体" w:hAnsi="宋体" w:eastAsia="宋体"/>
                <w:sz w:val="24"/>
                <w:szCs w:val="24"/>
                <w:lang w:bidi="ar"/>
              </w:rPr>
            </w:pPr>
          </w:p>
        </w:tc>
        <w:tc>
          <w:tcPr>
            <w:tcW w:w="1933" w:type="dxa"/>
            <w:vAlign w:val="center"/>
          </w:tcPr>
          <w:p w14:paraId="1D329990">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14:paraId="67E2A877">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14:paraId="25A256FE">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2F34CBC8">
            <w:pPr>
              <w:spacing w:line="240" w:lineRule="auto"/>
              <w:jc w:val="center"/>
              <w:rPr>
                <w:rFonts w:ascii="Arial"/>
                <w:sz w:val="24"/>
                <w:szCs w:val="24"/>
              </w:rPr>
            </w:pPr>
          </w:p>
        </w:tc>
        <w:tc>
          <w:tcPr>
            <w:tcW w:w="1355" w:type="dxa"/>
          </w:tcPr>
          <w:p w14:paraId="04543F21">
            <w:pPr>
              <w:spacing w:line="240" w:lineRule="auto"/>
              <w:rPr>
                <w:rFonts w:ascii="Arial"/>
                <w:sz w:val="24"/>
                <w:szCs w:val="24"/>
              </w:rPr>
            </w:pPr>
          </w:p>
        </w:tc>
      </w:tr>
      <w:tr w14:paraId="66C72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C91CF02">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544" w:type="dxa"/>
            <w:vAlign w:val="center"/>
          </w:tcPr>
          <w:p w14:paraId="31A45728">
            <w:pPr>
              <w:spacing w:line="360" w:lineRule="exact"/>
              <w:jc w:val="center"/>
              <w:rPr>
                <w:rFonts w:hint="eastAsia" w:ascii="宋体" w:hAnsi="宋体" w:eastAsia="宋体"/>
                <w:sz w:val="24"/>
                <w:szCs w:val="24"/>
                <w:lang w:bidi="ar"/>
              </w:rPr>
            </w:pPr>
          </w:p>
        </w:tc>
        <w:tc>
          <w:tcPr>
            <w:tcW w:w="1933" w:type="dxa"/>
            <w:vAlign w:val="center"/>
          </w:tcPr>
          <w:p w14:paraId="64AFB6E0">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14:paraId="2031640D">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14:paraId="20E4C983">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14:paraId="7C3AC147">
            <w:pPr>
              <w:spacing w:line="240" w:lineRule="auto"/>
              <w:jc w:val="center"/>
              <w:rPr>
                <w:rFonts w:ascii="Arial"/>
                <w:sz w:val="24"/>
                <w:szCs w:val="24"/>
              </w:rPr>
            </w:pPr>
          </w:p>
        </w:tc>
        <w:tc>
          <w:tcPr>
            <w:tcW w:w="1355" w:type="dxa"/>
          </w:tcPr>
          <w:p w14:paraId="3C7D9C8E">
            <w:pPr>
              <w:spacing w:line="240" w:lineRule="auto"/>
              <w:rPr>
                <w:rFonts w:ascii="Arial"/>
                <w:sz w:val="24"/>
                <w:szCs w:val="24"/>
              </w:rPr>
            </w:pPr>
          </w:p>
        </w:tc>
      </w:tr>
      <w:tr w14:paraId="54295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FEBA5E5">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14:paraId="7590FFE3">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yellow"/>
                <w:lang w:val="en-US" w:eastAsia="zh-CN"/>
              </w:rPr>
              <w:t>以上投标设备不足之处请往下添加序号自行补充</w:t>
            </w:r>
          </w:p>
        </w:tc>
        <w:tc>
          <w:tcPr>
            <w:tcW w:w="1933" w:type="dxa"/>
          </w:tcPr>
          <w:p w14:paraId="1DAC4E4F">
            <w:pPr>
              <w:spacing w:line="240" w:lineRule="auto"/>
              <w:jc w:val="center"/>
              <w:rPr>
                <w:rFonts w:hint="eastAsia" w:ascii="宋体" w:hAnsi="宋体" w:eastAsia="宋体" w:cs="宋体"/>
                <w:sz w:val="24"/>
                <w:szCs w:val="24"/>
                <w:highlight w:val="none"/>
                <w:lang w:val="en-US" w:eastAsia="zh-CN"/>
              </w:rPr>
            </w:pPr>
          </w:p>
        </w:tc>
        <w:tc>
          <w:tcPr>
            <w:tcW w:w="1335" w:type="dxa"/>
          </w:tcPr>
          <w:p w14:paraId="1B2234D5">
            <w:pPr>
              <w:rPr>
                <w:rFonts w:ascii="Arial"/>
              </w:rPr>
            </w:pPr>
          </w:p>
        </w:tc>
        <w:tc>
          <w:tcPr>
            <w:tcW w:w="1824" w:type="dxa"/>
          </w:tcPr>
          <w:p w14:paraId="63BA6DF1">
            <w:pPr>
              <w:rPr>
                <w:rFonts w:ascii="Arial"/>
              </w:rPr>
            </w:pPr>
          </w:p>
        </w:tc>
        <w:tc>
          <w:tcPr>
            <w:tcW w:w="2362" w:type="dxa"/>
            <w:tcBorders>
              <w:left w:val="single" w:color="000000" w:sz="4" w:space="0"/>
            </w:tcBorders>
          </w:tcPr>
          <w:p w14:paraId="438E13E8">
            <w:pPr>
              <w:rPr>
                <w:rFonts w:ascii="Arial"/>
              </w:rPr>
            </w:pPr>
          </w:p>
        </w:tc>
        <w:tc>
          <w:tcPr>
            <w:tcW w:w="1355" w:type="dxa"/>
          </w:tcPr>
          <w:p w14:paraId="6933A98B">
            <w:pPr>
              <w:rPr>
                <w:rFonts w:ascii="Arial"/>
              </w:rPr>
            </w:pPr>
          </w:p>
        </w:tc>
      </w:tr>
    </w:tbl>
    <w:p w14:paraId="22C01FA8">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048DA1F1">
      <w:pPr>
        <w:spacing w:before="78" w:line="219" w:lineRule="auto"/>
        <w:ind w:left="431"/>
        <w:rPr>
          <w:rFonts w:ascii="宋体" w:hAnsi="宋体" w:eastAsia="宋体" w:cs="宋体"/>
          <w:spacing w:val="-6"/>
          <w:szCs w:val="21"/>
          <w:highlight w:val="yellow"/>
        </w:rPr>
      </w:pPr>
      <w:r>
        <w:rPr>
          <w:rFonts w:hint="eastAsia" w:ascii="宋体" w:hAnsi="宋体" w:eastAsia="宋体" w:cs="宋体"/>
          <w:spacing w:val="-6"/>
          <w:szCs w:val="21"/>
          <w:highlight w:val="yellow"/>
          <w:lang w:val="en-US" w:eastAsia="zh-CN"/>
        </w:rPr>
        <w:t>1</w:t>
      </w:r>
      <w:r>
        <w:rPr>
          <w:rFonts w:hint="eastAsia" w:ascii="宋体" w:hAnsi="宋体" w:eastAsia="宋体" w:cs="宋体"/>
          <w:spacing w:val="-6"/>
          <w:szCs w:val="21"/>
          <w:highlight w:val="yellow"/>
        </w:rPr>
        <w:t>.该明细表所有信息均为必填项，不得删减，可细化可增加。</w:t>
      </w:r>
    </w:p>
    <w:p w14:paraId="6E4E3ACC">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41D9D5C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5EA824B2">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F2B69A9">
      <w:pPr>
        <w:spacing w:before="78" w:line="219" w:lineRule="auto"/>
        <w:ind w:left="431"/>
        <w:rPr>
          <w:rFonts w:hint="eastAsia" w:ascii="宋体" w:hAnsi="宋体" w:eastAsia="宋体" w:cs="宋体"/>
          <w:b w:val="0"/>
          <w:bCs w:val="0"/>
          <w:spacing w:val="-6"/>
          <w:szCs w:val="21"/>
          <w:lang w:val="en-US" w:eastAsia="zh-CN"/>
        </w:rPr>
      </w:pPr>
    </w:p>
    <w:p w14:paraId="0DB47867">
      <w:pPr>
        <w:spacing w:line="105" w:lineRule="exact"/>
      </w:pPr>
    </w:p>
    <w:p w14:paraId="1227CF8D">
      <w:pPr>
        <w:sectPr>
          <w:footerReference r:id="rId27" w:type="default"/>
          <w:pgSz w:w="16841" w:h="11907" w:orient="landscape"/>
          <w:pgMar w:top="400" w:right="1387" w:bottom="1168" w:left="1473" w:header="0" w:footer="990" w:gutter="0"/>
          <w:cols w:equalWidth="0" w:num="1">
            <w:col w:w="13980"/>
          </w:cols>
        </w:sectPr>
      </w:pPr>
    </w:p>
    <w:p w14:paraId="13EFE934">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624F57C">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E8FCD67">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0B6EF6A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5CFEE9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76F1F8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098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780D933">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0EE827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419D7B0">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1C20E78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65C7B845">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0EC23E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BE39D06">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8E16315">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2CDD915F">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955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7D8F88">
            <w:pPr>
              <w:ind w:left="420" w:hanging="420"/>
              <w:rPr>
                <w:rFonts w:ascii="宋体" w:hAnsi="Times New Roman" w:eastAsia="宋体" w:cs="Times New Roman"/>
                <w:b/>
                <w:szCs w:val="20"/>
              </w:rPr>
            </w:pPr>
          </w:p>
        </w:tc>
        <w:tc>
          <w:tcPr>
            <w:tcW w:w="2082" w:type="dxa"/>
          </w:tcPr>
          <w:p w14:paraId="76CFBE80">
            <w:pPr>
              <w:ind w:left="420" w:hanging="420"/>
              <w:rPr>
                <w:rFonts w:ascii="宋体" w:hAnsi="Times New Roman" w:eastAsia="宋体" w:cs="Times New Roman"/>
                <w:b/>
                <w:szCs w:val="20"/>
              </w:rPr>
            </w:pPr>
          </w:p>
        </w:tc>
        <w:tc>
          <w:tcPr>
            <w:tcW w:w="1355" w:type="dxa"/>
          </w:tcPr>
          <w:p w14:paraId="0A300AA1">
            <w:pPr>
              <w:ind w:left="420" w:hanging="420"/>
              <w:rPr>
                <w:rFonts w:ascii="宋体" w:hAnsi="Times New Roman" w:eastAsia="宋体" w:cs="Times New Roman"/>
                <w:b/>
                <w:szCs w:val="20"/>
              </w:rPr>
            </w:pPr>
          </w:p>
        </w:tc>
        <w:tc>
          <w:tcPr>
            <w:tcW w:w="826" w:type="dxa"/>
          </w:tcPr>
          <w:p w14:paraId="7E556AFE">
            <w:pPr>
              <w:ind w:left="420" w:hanging="420"/>
              <w:rPr>
                <w:rFonts w:ascii="宋体" w:hAnsi="Times New Roman" w:eastAsia="宋体" w:cs="Times New Roman"/>
                <w:b/>
                <w:szCs w:val="20"/>
              </w:rPr>
            </w:pPr>
          </w:p>
        </w:tc>
        <w:tc>
          <w:tcPr>
            <w:tcW w:w="1320" w:type="dxa"/>
          </w:tcPr>
          <w:p w14:paraId="73091596">
            <w:pPr>
              <w:ind w:left="420" w:hanging="420"/>
              <w:rPr>
                <w:rFonts w:ascii="宋体" w:hAnsi="Times New Roman" w:eastAsia="宋体" w:cs="Times New Roman"/>
                <w:b/>
                <w:szCs w:val="20"/>
              </w:rPr>
            </w:pPr>
          </w:p>
        </w:tc>
        <w:tc>
          <w:tcPr>
            <w:tcW w:w="1023" w:type="dxa"/>
          </w:tcPr>
          <w:p w14:paraId="2AF30451">
            <w:pPr>
              <w:ind w:left="420" w:hanging="420"/>
              <w:rPr>
                <w:rFonts w:ascii="宋体" w:hAnsi="Times New Roman" w:eastAsia="宋体" w:cs="Times New Roman"/>
                <w:b/>
                <w:szCs w:val="20"/>
              </w:rPr>
            </w:pPr>
          </w:p>
        </w:tc>
        <w:tc>
          <w:tcPr>
            <w:tcW w:w="1590" w:type="dxa"/>
          </w:tcPr>
          <w:p w14:paraId="7BD65A14">
            <w:pPr>
              <w:ind w:left="420" w:hanging="420"/>
              <w:rPr>
                <w:rFonts w:ascii="宋体" w:hAnsi="Times New Roman" w:eastAsia="宋体" w:cs="Times New Roman"/>
                <w:b/>
                <w:szCs w:val="20"/>
              </w:rPr>
            </w:pPr>
          </w:p>
        </w:tc>
      </w:tr>
      <w:tr w14:paraId="0543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942AF6">
            <w:pPr>
              <w:ind w:left="420" w:hanging="420"/>
              <w:rPr>
                <w:rFonts w:ascii="宋体" w:hAnsi="Times New Roman" w:eastAsia="宋体" w:cs="Times New Roman"/>
                <w:b/>
                <w:szCs w:val="20"/>
              </w:rPr>
            </w:pPr>
          </w:p>
        </w:tc>
        <w:tc>
          <w:tcPr>
            <w:tcW w:w="2082" w:type="dxa"/>
          </w:tcPr>
          <w:p w14:paraId="1EA1D0FB">
            <w:pPr>
              <w:ind w:left="420" w:hanging="420"/>
              <w:rPr>
                <w:rFonts w:ascii="宋体" w:hAnsi="Times New Roman" w:eastAsia="宋体" w:cs="Times New Roman"/>
                <w:b/>
                <w:szCs w:val="20"/>
              </w:rPr>
            </w:pPr>
          </w:p>
        </w:tc>
        <w:tc>
          <w:tcPr>
            <w:tcW w:w="1355" w:type="dxa"/>
          </w:tcPr>
          <w:p w14:paraId="533DD5F3">
            <w:pPr>
              <w:ind w:left="420" w:hanging="420"/>
              <w:rPr>
                <w:rFonts w:ascii="宋体" w:hAnsi="Times New Roman" w:eastAsia="宋体" w:cs="Times New Roman"/>
                <w:b/>
                <w:szCs w:val="20"/>
              </w:rPr>
            </w:pPr>
          </w:p>
        </w:tc>
        <w:tc>
          <w:tcPr>
            <w:tcW w:w="826" w:type="dxa"/>
          </w:tcPr>
          <w:p w14:paraId="107EB79D">
            <w:pPr>
              <w:ind w:left="420" w:hanging="420"/>
              <w:rPr>
                <w:rFonts w:ascii="宋体" w:hAnsi="Times New Roman" w:eastAsia="宋体" w:cs="Times New Roman"/>
                <w:b/>
                <w:szCs w:val="20"/>
              </w:rPr>
            </w:pPr>
          </w:p>
        </w:tc>
        <w:tc>
          <w:tcPr>
            <w:tcW w:w="1320" w:type="dxa"/>
          </w:tcPr>
          <w:p w14:paraId="35EF28DE">
            <w:pPr>
              <w:ind w:left="420" w:hanging="420"/>
              <w:rPr>
                <w:rFonts w:ascii="宋体" w:hAnsi="Times New Roman" w:eastAsia="宋体" w:cs="Times New Roman"/>
                <w:b/>
                <w:szCs w:val="20"/>
              </w:rPr>
            </w:pPr>
          </w:p>
        </w:tc>
        <w:tc>
          <w:tcPr>
            <w:tcW w:w="1023" w:type="dxa"/>
          </w:tcPr>
          <w:p w14:paraId="6DF8C25C">
            <w:pPr>
              <w:ind w:left="420" w:hanging="420"/>
              <w:rPr>
                <w:rFonts w:ascii="宋体" w:hAnsi="Times New Roman" w:eastAsia="宋体" w:cs="Times New Roman"/>
                <w:b/>
                <w:szCs w:val="20"/>
              </w:rPr>
            </w:pPr>
          </w:p>
        </w:tc>
        <w:tc>
          <w:tcPr>
            <w:tcW w:w="1590" w:type="dxa"/>
          </w:tcPr>
          <w:p w14:paraId="3499E298">
            <w:pPr>
              <w:ind w:left="420" w:hanging="420"/>
              <w:rPr>
                <w:rFonts w:ascii="宋体" w:hAnsi="Times New Roman" w:eastAsia="宋体" w:cs="Times New Roman"/>
                <w:b/>
                <w:szCs w:val="20"/>
              </w:rPr>
            </w:pPr>
          </w:p>
        </w:tc>
      </w:tr>
      <w:tr w14:paraId="0957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6E47CC">
            <w:pPr>
              <w:ind w:left="420" w:hanging="420"/>
              <w:rPr>
                <w:rFonts w:ascii="宋体" w:hAnsi="Times New Roman" w:eastAsia="宋体" w:cs="Times New Roman"/>
                <w:b/>
                <w:szCs w:val="20"/>
              </w:rPr>
            </w:pPr>
          </w:p>
        </w:tc>
        <w:tc>
          <w:tcPr>
            <w:tcW w:w="2082" w:type="dxa"/>
          </w:tcPr>
          <w:p w14:paraId="31BE3E47">
            <w:pPr>
              <w:ind w:left="420" w:hanging="420"/>
              <w:rPr>
                <w:rFonts w:ascii="宋体" w:hAnsi="Times New Roman" w:eastAsia="宋体" w:cs="Times New Roman"/>
                <w:b/>
                <w:szCs w:val="20"/>
              </w:rPr>
            </w:pPr>
          </w:p>
        </w:tc>
        <w:tc>
          <w:tcPr>
            <w:tcW w:w="1355" w:type="dxa"/>
          </w:tcPr>
          <w:p w14:paraId="18CED7D5">
            <w:pPr>
              <w:ind w:left="420" w:hanging="420"/>
              <w:rPr>
                <w:rFonts w:ascii="宋体" w:hAnsi="Times New Roman" w:eastAsia="宋体" w:cs="Times New Roman"/>
                <w:b/>
                <w:szCs w:val="20"/>
              </w:rPr>
            </w:pPr>
          </w:p>
        </w:tc>
        <w:tc>
          <w:tcPr>
            <w:tcW w:w="826" w:type="dxa"/>
          </w:tcPr>
          <w:p w14:paraId="6AB3790A">
            <w:pPr>
              <w:ind w:left="420" w:hanging="420"/>
              <w:rPr>
                <w:rFonts w:ascii="宋体" w:hAnsi="Times New Roman" w:eastAsia="宋体" w:cs="Times New Roman"/>
                <w:b/>
                <w:szCs w:val="20"/>
              </w:rPr>
            </w:pPr>
          </w:p>
        </w:tc>
        <w:tc>
          <w:tcPr>
            <w:tcW w:w="1320" w:type="dxa"/>
          </w:tcPr>
          <w:p w14:paraId="2BDC01E3">
            <w:pPr>
              <w:ind w:left="420" w:hanging="420"/>
              <w:rPr>
                <w:rFonts w:ascii="宋体" w:hAnsi="Times New Roman" w:eastAsia="宋体" w:cs="Times New Roman"/>
                <w:b/>
                <w:szCs w:val="20"/>
              </w:rPr>
            </w:pPr>
          </w:p>
        </w:tc>
        <w:tc>
          <w:tcPr>
            <w:tcW w:w="1023" w:type="dxa"/>
          </w:tcPr>
          <w:p w14:paraId="5A7F7A78">
            <w:pPr>
              <w:ind w:left="420" w:hanging="420"/>
              <w:rPr>
                <w:rFonts w:ascii="宋体" w:hAnsi="Times New Roman" w:eastAsia="宋体" w:cs="Times New Roman"/>
                <w:b/>
                <w:szCs w:val="20"/>
              </w:rPr>
            </w:pPr>
          </w:p>
        </w:tc>
        <w:tc>
          <w:tcPr>
            <w:tcW w:w="1590" w:type="dxa"/>
          </w:tcPr>
          <w:p w14:paraId="3CA3A0CC">
            <w:pPr>
              <w:ind w:left="420" w:hanging="420"/>
              <w:rPr>
                <w:rFonts w:ascii="宋体" w:hAnsi="Times New Roman" w:eastAsia="宋体" w:cs="Times New Roman"/>
                <w:b/>
                <w:szCs w:val="20"/>
              </w:rPr>
            </w:pPr>
          </w:p>
        </w:tc>
      </w:tr>
      <w:tr w14:paraId="6AB8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C8B97C">
            <w:pPr>
              <w:ind w:left="420" w:hanging="420"/>
              <w:rPr>
                <w:rFonts w:ascii="宋体" w:hAnsi="Times New Roman" w:eastAsia="宋体" w:cs="Times New Roman"/>
                <w:b/>
                <w:szCs w:val="20"/>
              </w:rPr>
            </w:pPr>
          </w:p>
        </w:tc>
        <w:tc>
          <w:tcPr>
            <w:tcW w:w="2082" w:type="dxa"/>
          </w:tcPr>
          <w:p w14:paraId="6EF399AD">
            <w:pPr>
              <w:ind w:left="420" w:hanging="420"/>
              <w:rPr>
                <w:rFonts w:ascii="宋体" w:hAnsi="Times New Roman" w:eastAsia="宋体" w:cs="Times New Roman"/>
                <w:b/>
                <w:szCs w:val="20"/>
              </w:rPr>
            </w:pPr>
          </w:p>
        </w:tc>
        <w:tc>
          <w:tcPr>
            <w:tcW w:w="1355" w:type="dxa"/>
          </w:tcPr>
          <w:p w14:paraId="0658DDB2">
            <w:pPr>
              <w:ind w:left="420" w:hanging="420"/>
              <w:rPr>
                <w:rFonts w:ascii="宋体" w:hAnsi="Times New Roman" w:eastAsia="宋体" w:cs="Times New Roman"/>
                <w:b/>
                <w:szCs w:val="20"/>
              </w:rPr>
            </w:pPr>
          </w:p>
        </w:tc>
        <w:tc>
          <w:tcPr>
            <w:tcW w:w="826" w:type="dxa"/>
          </w:tcPr>
          <w:p w14:paraId="7B11F52B">
            <w:pPr>
              <w:ind w:left="420" w:hanging="420"/>
              <w:rPr>
                <w:rFonts w:ascii="宋体" w:hAnsi="Times New Roman" w:eastAsia="宋体" w:cs="Times New Roman"/>
                <w:b/>
                <w:szCs w:val="20"/>
              </w:rPr>
            </w:pPr>
          </w:p>
        </w:tc>
        <w:tc>
          <w:tcPr>
            <w:tcW w:w="1320" w:type="dxa"/>
          </w:tcPr>
          <w:p w14:paraId="1723A9CE">
            <w:pPr>
              <w:ind w:left="420" w:hanging="420"/>
              <w:rPr>
                <w:rFonts w:ascii="宋体" w:hAnsi="Times New Roman" w:eastAsia="宋体" w:cs="Times New Roman"/>
                <w:b/>
                <w:szCs w:val="20"/>
              </w:rPr>
            </w:pPr>
          </w:p>
        </w:tc>
        <w:tc>
          <w:tcPr>
            <w:tcW w:w="1023" w:type="dxa"/>
          </w:tcPr>
          <w:p w14:paraId="09F436F8">
            <w:pPr>
              <w:ind w:left="420" w:hanging="420"/>
              <w:rPr>
                <w:rFonts w:ascii="宋体" w:hAnsi="Times New Roman" w:eastAsia="宋体" w:cs="Times New Roman"/>
                <w:b/>
                <w:szCs w:val="20"/>
              </w:rPr>
            </w:pPr>
          </w:p>
        </w:tc>
        <w:tc>
          <w:tcPr>
            <w:tcW w:w="1590" w:type="dxa"/>
          </w:tcPr>
          <w:p w14:paraId="3D385D1A">
            <w:pPr>
              <w:ind w:left="420" w:hanging="420"/>
              <w:rPr>
                <w:rFonts w:ascii="宋体" w:hAnsi="Times New Roman" w:eastAsia="宋体" w:cs="Times New Roman"/>
                <w:b/>
                <w:szCs w:val="20"/>
              </w:rPr>
            </w:pPr>
          </w:p>
        </w:tc>
      </w:tr>
      <w:tr w14:paraId="6FBB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38E15">
            <w:pPr>
              <w:ind w:left="420" w:hanging="420"/>
              <w:rPr>
                <w:rFonts w:ascii="宋体" w:hAnsi="Times New Roman" w:eastAsia="宋体" w:cs="Times New Roman"/>
                <w:b/>
                <w:szCs w:val="20"/>
              </w:rPr>
            </w:pPr>
          </w:p>
        </w:tc>
        <w:tc>
          <w:tcPr>
            <w:tcW w:w="2082" w:type="dxa"/>
          </w:tcPr>
          <w:p w14:paraId="598ECAD5">
            <w:pPr>
              <w:ind w:left="420" w:hanging="420"/>
              <w:rPr>
                <w:rFonts w:ascii="宋体" w:hAnsi="Times New Roman" w:eastAsia="宋体" w:cs="Times New Roman"/>
                <w:b/>
                <w:szCs w:val="20"/>
              </w:rPr>
            </w:pPr>
          </w:p>
        </w:tc>
        <w:tc>
          <w:tcPr>
            <w:tcW w:w="1355" w:type="dxa"/>
          </w:tcPr>
          <w:p w14:paraId="1C7D9652">
            <w:pPr>
              <w:ind w:left="420" w:hanging="420"/>
              <w:rPr>
                <w:rFonts w:ascii="宋体" w:hAnsi="Times New Roman" w:eastAsia="宋体" w:cs="Times New Roman"/>
                <w:b/>
                <w:szCs w:val="20"/>
              </w:rPr>
            </w:pPr>
          </w:p>
        </w:tc>
        <w:tc>
          <w:tcPr>
            <w:tcW w:w="826" w:type="dxa"/>
          </w:tcPr>
          <w:p w14:paraId="0D896374">
            <w:pPr>
              <w:ind w:left="420" w:hanging="420"/>
              <w:rPr>
                <w:rFonts w:ascii="宋体" w:hAnsi="Times New Roman" w:eastAsia="宋体" w:cs="Times New Roman"/>
                <w:b/>
                <w:szCs w:val="20"/>
              </w:rPr>
            </w:pPr>
          </w:p>
        </w:tc>
        <w:tc>
          <w:tcPr>
            <w:tcW w:w="1320" w:type="dxa"/>
          </w:tcPr>
          <w:p w14:paraId="0160CE38">
            <w:pPr>
              <w:ind w:left="420" w:hanging="420"/>
              <w:rPr>
                <w:rFonts w:ascii="宋体" w:hAnsi="Times New Roman" w:eastAsia="宋体" w:cs="Times New Roman"/>
                <w:b/>
                <w:szCs w:val="20"/>
              </w:rPr>
            </w:pPr>
          </w:p>
        </w:tc>
        <w:tc>
          <w:tcPr>
            <w:tcW w:w="1023" w:type="dxa"/>
          </w:tcPr>
          <w:p w14:paraId="30D7CE81">
            <w:pPr>
              <w:ind w:left="420" w:hanging="420"/>
              <w:rPr>
                <w:rFonts w:ascii="宋体" w:hAnsi="Times New Roman" w:eastAsia="宋体" w:cs="Times New Roman"/>
                <w:b/>
                <w:szCs w:val="20"/>
              </w:rPr>
            </w:pPr>
          </w:p>
        </w:tc>
        <w:tc>
          <w:tcPr>
            <w:tcW w:w="1590" w:type="dxa"/>
          </w:tcPr>
          <w:p w14:paraId="3B5D9F6F">
            <w:pPr>
              <w:ind w:left="420" w:hanging="420"/>
              <w:rPr>
                <w:rFonts w:ascii="宋体" w:hAnsi="Times New Roman" w:eastAsia="宋体" w:cs="Times New Roman"/>
                <w:b/>
                <w:szCs w:val="20"/>
              </w:rPr>
            </w:pPr>
          </w:p>
        </w:tc>
      </w:tr>
      <w:tr w14:paraId="6B02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FCA4BA">
            <w:pPr>
              <w:ind w:left="420" w:hanging="420"/>
              <w:rPr>
                <w:rFonts w:ascii="宋体" w:hAnsi="Times New Roman" w:eastAsia="宋体" w:cs="Times New Roman"/>
                <w:b/>
                <w:szCs w:val="20"/>
              </w:rPr>
            </w:pPr>
          </w:p>
        </w:tc>
        <w:tc>
          <w:tcPr>
            <w:tcW w:w="2082" w:type="dxa"/>
          </w:tcPr>
          <w:p w14:paraId="69CA05B0">
            <w:pPr>
              <w:ind w:left="420" w:hanging="420"/>
              <w:rPr>
                <w:rFonts w:ascii="宋体" w:hAnsi="Times New Roman" w:eastAsia="宋体" w:cs="Times New Roman"/>
                <w:b/>
                <w:szCs w:val="20"/>
              </w:rPr>
            </w:pPr>
          </w:p>
        </w:tc>
        <w:tc>
          <w:tcPr>
            <w:tcW w:w="1355" w:type="dxa"/>
          </w:tcPr>
          <w:p w14:paraId="37882B69">
            <w:pPr>
              <w:ind w:left="420" w:hanging="420"/>
              <w:rPr>
                <w:rFonts w:ascii="宋体" w:hAnsi="Times New Roman" w:eastAsia="宋体" w:cs="Times New Roman"/>
                <w:b/>
                <w:szCs w:val="20"/>
              </w:rPr>
            </w:pPr>
          </w:p>
        </w:tc>
        <w:tc>
          <w:tcPr>
            <w:tcW w:w="826" w:type="dxa"/>
          </w:tcPr>
          <w:p w14:paraId="73063C3C">
            <w:pPr>
              <w:ind w:left="420" w:hanging="420"/>
              <w:rPr>
                <w:rFonts w:ascii="宋体" w:hAnsi="Times New Roman" w:eastAsia="宋体" w:cs="Times New Roman"/>
                <w:b/>
                <w:szCs w:val="20"/>
              </w:rPr>
            </w:pPr>
          </w:p>
        </w:tc>
        <w:tc>
          <w:tcPr>
            <w:tcW w:w="1320" w:type="dxa"/>
          </w:tcPr>
          <w:p w14:paraId="4B953DF3">
            <w:pPr>
              <w:ind w:left="420" w:hanging="420"/>
              <w:rPr>
                <w:rFonts w:ascii="宋体" w:hAnsi="Times New Roman" w:eastAsia="宋体" w:cs="Times New Roman"/>
                <w:b/>
                <w:szCs w:val="20"/>
              </w:rPr>
            </w:pPr>
          </w:p>
        </w:tc>
        <w:tc>
          <w:tcPr>
            <w:tcW w:w="1023" w:type="dxa"/>
          </w:tcPr>
          <w:p w14:paraId="706574B9">
            <w:pPr>
              <w:ind w:left="420" w:hanging="420"/>
              <w:rPr>
                <w:rFonts w:ascii="宋体" w:hAnsi="Times New Roman" w:eastAsia="宋体" w:cs="Times New Roman"/>
                <w:b/>
                <w:szCs w:val="20"/>
              </w:rPr>
            </w:pPr>
          </w:p>
        </w:tc>
        <w:tc>
          <w:tcPr>
            <w:tcW w:w="1590" w:type="dxa"/>
          </w:tcPr>
          <w:p w14:paraId="77A5F0EB">
            <w:pPr>
              <w:ind w:left="420" w:hanging="420"/>
              <w:rPr>
                <w:rFonts w:ascii="宋体" w:hAnsi="Times New Roman" w:eastAsia="宋体" w:cs="Times New Roman"/>
                <w:b/>
                <w:szCs w:val="20"/>
              </w:rPr>
            </w:pPr>
          </w:p>
        </w:tc>
      </w:tr>
      <w:tr w14:paraId="3F17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FBEA70">
            <w:pPr>
              <w:ind w:left="420" w:hanging="420"/>
              <w:rPr>
                <w:rFonts w:ascii="宋体" w:hAnsi="Times New Roman" w:eastAsia="宋体" w:cs="Times New Roman"/>
                <w:b/>
                <w:szCs w:val="20"/>
              </w:rPr>
            </w:pPr>
          </w:p>
        </w:tc>
        <w:tc>
          <w:tcPr>
            <w:tcW w:w="2082" w:type="dxa"/>
          </w:tcPr>
          <w:p w14:paraId="18C1EDC8">
            <w:pPr>
              <w:ind w:left="420" w:hanging="420"/>
              <w:rPr>
                <w:rFonts w:ascii="宋体" w:hAnsi="Times New Roman" w:eastAsia="宋体" w:cs="Times New Roman"/>
                <w:b/>
                <w:szCs w:val="20"/>
              </w:rPr>
            </w:pPr>
          </w:p>
        </w:tc>
        <w:tc>
          <w:tcPr>
            <w:tcW w:w="1355" w:type="dxa"/>
          </w:tcPr>
          <w:p w14:paraId="75A9C6B7">
            <w:pPr>
              <w:ind w:left="420" w:hanging="420"/>
              <w:rPr>
                <w:rFonts w:ascii="宋体" w:hAnsi="Times New Roman" w:eastAsia="宋体" w:cs="Times New Roman"/>
                <w:b/>
                <w:szCs w:val="20"/>
              </w:rPr>
            </w:pPr>
          </w:p>
        </w:tc>
        <w:tc>
          <w:tcPr>
            <w:tcW w:w="826" w:type="dxa"/>
          </w:tcPr>
          <w:p w14:paraId="4B01754D">
            <w:pPr>
              <w:ind w:left="420" w:hanging="420"/>
              <w:rPr>
                <w:rFonts w:ascii="宋体" w:hAnsi="Times New Roman" w:eastAsia="宋体" w:cs="Times New Roman"/>
                <w:b/>
                <w:szCs w:val="20"/>
              </w:rPr>
            </w:pPr>
          </w:p>
        </w:tc>
        <w:tc>
          <w:tcPr>
            <w:tcW w:w="1320" w:type="dxa"/>
          </w:tcPr>
          <w:p w14:paraId="5295F30A">
            <w:pPr>
              <w:ind w:left="420" w:hanging="420"/>
              <w:rPr>
                <w:rFonts w:ascii="宋体" w:hAnsi="Times New Roman" w:eastAsia="宋体" w:cs="Times New Roman"/>
                <w:b/>
                <w:szCs w:val="20"/>
              </w:rPr>
            </w:pPr>
          </w:p>
        </w:tc>
        <w:tc>
          <w:tcPr>
            <w:tcW w:w="1023" w:type="dxa"/>
          </w:tcPr>
          <w:p w14:paraId="4659E3AE">
            <w:pPr>
              <w:ind w:left="420" w:hanging="420"/>
              <w:rPr>
                <w:rFonts w:ascii="宋体" w:hAnsi="Times New Roman" w:eastAsia="宋体" w:cs="Times New Roman"/>
                <w:b/>
                <w:szCs w:val="20"/>
              </w:rPr>
            </w:pPr>
          </w:p>
        </w:tc>
        <w:tc>
          <w:tcPr>
            <w:tcW w:w="1590" w:type="dxa"/>
          </w:tcPr>
          <w:p w14:paraId="1966B8EC">
            <w:pPr>
              <w:ind w:left="420" w:hanging="420"/>
              <w:rPr>
                <w:rFonts w:ascii="宋体" w:hAnsi="Times New Roman" w:eastAsia="宋体" w:cs="Times New Roman"/>
                <w:b/>
                <w:szCs w:val="20"/>
              </w:rPr>
            </w:pPr>
          </w:p>
        </w:tc>
      </w:tr>
      <w:tr w14:paraId="4CA9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FAEAED">
            <w:pPr>
              <w:ind w:left="420" w:hanging="420"/>
              <w:rPr>
                <w:rFonts w:ascii="宋体" w:hAnsi="Times New Roman" w:eastAsia="宋体" w:cs="Times New Roman"/>
                <w:b/>
                <w:szCs w:val="20"/>
              </w:rPr>
            </w:pPr>
          </w:p>
        </w:tc>
        <w:tc>
          <w:tcPr>
            <w:tcW w:w="2082" w:type="dxa"/>
          </w:tcPr>
          <w:p w14:paraId="316288DF">
            <w:pPr>
              <w:ind w:left="420" w:hanging="420"/>
              <w:rPr>
                <w:rFonts w:ascii="宋体" w:hAnsi="Times New Roman" w:eastAsia="宋体" w:cs="Times New Roman"/>
                <w:b/>
                <w:szCs w:val="20"/>
              </w:rPr>
            </w:pPr>
          </w:p>
        </w:tc>
        <w:tc>
          <w:tcPr>
            <w:tcW w:w="1355" w:type="dxa"/>
          </w:tcPr>
          <w:p w14:paraId="07297B3F">
            <w:pPr>
              <w:ind w:left="420" w:hanging="420"/>
              <w:rPr>
                <w:rFonts w:ascii="宋体" w:hAnsi="Times New Roman" w:eastAsia="宋体" w:cs="Times New Roman"/>
                <w:b/>
                <w:szCs w:val="20"/>
              </w:rPr>
            </w:pPr>
          </w:p>
        </w:tc>
        <w:tc>
          <w:tcPr>
            <w:tcW w:w="826" w:type="dxa"/>
          </w:tcPr>
          <w:p w14:paraId="11F1F7C7">
            <w:pPr>
              <w:ind w:left="420" w:hanging="420"/>
              <w:rPr>
                <w:rFonts w:ascii="宋体" w:hAnsi="Times New Roman" w:eastAsia="宋体" w:cs="Times New Roman"/>
                <w:b/>
                <w:szCs w:val="20"/>
              </w:rPr>
            </w:pPr>
          </w:p>
        </w:tc>
        <w:tc>
          <w:tcPr>
            <w:tcW w:w="1320" w:type="dxa"/>
          </w:tcPr>
          <w:p w14:paraId="47B9C443">
            <w:pPr>
              <w:ind w:left="420" w:hanging="420"/>
              <w:rPr>
                <w:rFonts w:ascii="宋体" w:hAnsi="Times New Roman" w:eastAsia="宋体" w:cs="Times New Roman"/>
                <w:b/>
                <w:szCs w:val="20"/>
              </w:rPr>
            </w:pPr>
          </w:p>
        </w:tc>
        <w:tc>
          <w:tcPr>
            <w:tcW w:w="1023" w:type="dxa"/>
          </w:tcPr>
          <w:p w14:paraId="3B20C085">
            <w:pPr>
              <w:ind w:left="420" w:hanging="420"/>
              <w:rPr>
                <w:rFonts w:ascii="宋体" w:hAnsi="Times New Roman" w:eastAsia="宋体" w:cs="Times New Roman"/>
                <w:b/>
                <w:szCs w:val="20"/>
              </w:rPr>
            </w:pPr>
          </w:p>
        </w:tc>
        <w:tc>
          <w:tcPr>
            <w:tcW w:w="1590" w:type="dxa"/>
          </w:tcPr>
          <w:p w14:paraId="7B402F3C">
            <w:pPr>
              <w:ind w:left="420" w:hanging="420"/>
              <w:rPr>
                <w:rFonts w:ascii="宋体" w:hAnsi="Times New Roman" w:eastAsia="宋体" w:cs="Times New Roman"/>
                <w:b/>
                <w:szCs w:val="20"/>
              </w:rPr>
            </w:pPr>
          </w:p>
        </w:tc>
      </w:tr>
      <w:tr w14:paraId="64CB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570A1FC">
            <w:pPr>
              <w:ind w:left="420" w:hanging="420"/>
              <w:rPr>
                <w:rFonts w:ascii="宋体" w:hAnsi="Times New Roman" w:eastAsia="宋体" w:cs="Times New Roman"/>
                <w:b/>
                <w:szCs w:val="20"/>
              </w:rPr>
            </w:pPr>
          </w:p>
        </w:tc>
        <w:tc>
          <w:tcPr>
            <w:tcW w:w="2082" w:type="dxa"/>
          </w:tcPr>
          <w:p w14:paraId="33BD3CA2">
            <w:pPr>
              <w:ind w:left="420" w:hanging="420"/>
              <w:rPr>
                <w:rFonts w:ascii="宋体" w:hAnsi="Times New Roman" w:eastAsia="宋体" w:cs="Times New Roman"/>
                <w:b/>
                <w:szCs w:val="20"/>
              </w:rPr>
            </w:pPr>
          </w:p>
        </w:tc>
        <w:tc>
          <w:tcPr>
            <w:tcW w:w="1355" w:type="dxa"/>
          </w:tcPr>
          <w:p w14:paraId="1A7EBD7D">
            <w:pPr>
              <w:ind w:left="420" w:hanging="420"/>
              <w:rPr>
                <w:rFonts w:ascii="宋体" w:hAnsi="Times New Roman" w:eastAsia="宋体" w:cs="Times New Roman"/>
                <w:b/>
                <w:szCs w:val="20"/>
              </w:rPr>
            </w:pPr>
          </w:p>
        </w:tc>
        <w:tc>
          <w:tcPr>
            <w:tcW w:w="826" w:type="dxa"/>
          </w:tcPr>
          <w:p w14:paraId="1A0DA4AB">
            <w:pPr>
              <w:ind w:left="420" w:hanging="420"/>
              <w:rPr>
                <w:rFonts w:ascii="宋体" w:hAnsi="Times New Roman" w:eastAsia="宋体" w:cs="Times New Roman"/>
                <w:b/>
                <w:szCs w:val="20"/>
              </w:rPr>
            </w:pPr>
          </w:p>
        </w:tc>
        <w:tc>
          <w:tcPr>
            <w:tcW w:w="1320" w:type="dxa"/>
          </w:tcPr>
          <w:p w14:paraId="64AE0C97">
            <w:pPr>
              <w:ind w:left="420" w:hanging="420"/>
              <w:rPr>
                <w:rFonts w:ascii="宋体" w:hAnsi="Times New Roman" w:eastAsia="宋体" w:cs="Times New Roman"/>
                <w:b/>
                <w:szCs w:val="20"/>
              </w:rPr>
            </w:pPr>
          </w:p>
        </w:tc>
        <w:tc>
          <w:tcPr>
            <w:tcW w:w="1023" w:type="dxa"/>
          </w:tcPr>
          <w:p w14:paraId="6B77FF48">
            <w:pPr>
              <w:ind w:left="420" w:hanging="420"/>
              <w:rPr>
                <w:rFonts w:ascii="宋体" w:hAnsi="Times New Roman" w:eastAsia="宋体" w:cs="Times New Roman"/>
                <w:b/>
                <w:szCs w:val="20"/>
              </w:rPr>
            </w:pPr>
          </w:p>
        </w:tc>
        <w:tc>
          <w:tcPr>
            <w:tcW w:w="1590" w:type="dxa"/>
          </w:tcPr>
          <w:p w14:paraId="77DE5253">
            <w:pPr>
              <w:ind w:left="420" w:hanging="420"/>
              <w:rPr>
                <w:rFonts w:ascii="宋体" w:hAnsi="Times New Roman" w:eastAsia="宋体" w:cs="Times New Roman"/>
                <w:b/>
                <w:szCs w:val="20"/>
              </w:rPr>
            </w:pPr>
          </w:p>
        </w:tc>
      </w:tr>
      <w:tr w14:paraId="0FC5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6AF60B">
            <w:pPr>
              <w:ind w:left="420" w:hanging="420"/>
              <w:rPr>
                <w:rFonts w:ascii="宋体" w:hAnsi="Times New Roman" w:eastAsia="宋体" w:cs="Times New Roman"/>
                <w:b/>
                <w:szCs w:val="20"/>
              </w:rPr>
            </w:pPr>
          </w:p>
        </w:tc>
        <w:tc>
          <w:tcPr>
            <w:tcW w:w="2082" w:type="dxa"/>
          </w:tcPr>
          <w:p w14:paraId="705A52E3">
            <w:pPr>
              <w:ind w:left="420" w:hanging="420"/>
              <w:rPr>
                <w:rFonts w:ascii="宋体" w:hAnsi="Times New Roman" w:eastAsia="宋体" w:cs="Times New Roman"/>
                <w:b/>
                <w:szCs w:val="20"/>
              </w:rPr>
            </w:pPr>
          </w:p>
        </w:tc>
        <w:tc>
          <w:tcPr>
            <w:tcW w:w="1355" w:type="dxa"/>
          </w:tcPr>
          <w:p w14:paraId="35C7C26D">
            <w:pPr>
              <w:ind w:left="420" w:hanging="420"/>
              <w:rPr>
                <w:rFonts w:ascii="宋体" w:hAnsi="Times New Roman" w:eastAsia="宋体" w:cs="Times New Roman"/>
                <w:b/>
                <w:szCs w:val="20"/>
              </w:rPr>
            </w:pPr>
          </w:p>
        </w:tc>
        <w:tc>
          <w:tcPr>
            <w:tcW w:w="826" w:type="dxa"/>
          </w:tcPr>
          <w:p w14:paraId="27CBC6B1">
            <w:pPr>
              <w:ind w:left="420" w:hanging="420"/>
              <w:rPr>
                <w:rFonts w:ascii="宋体" w:hAnsi="Times New Roman" w:eastAsia="宋体" w:cs="Times New Roman"/>
                <w:b/>
                <w:szCs w:val="20"/>
              </w:rPr>
            </w:pPr>
          </w:p>
        </w:tc>
        <w:tc>
          <w:tcPr>
            <w:tcW w:w="1320" w:type="dxa"/>
          </w:tcPr>
          <w:p w14:paraId="0734330A">
            <w:pPr>
              <w:ind w:left="420" w:hanging="420"/>
              <w:rPr>
                <w:rFonts w:ascii="宋体" w:hAnsi="Times New Roman" w:eastAsia="宋体" w:cs="Times New Roman"/>
                <w:b/>
                <w:szCs w:val="20"/>
              </w:rPr>
            </w:pPr>
          </w:p>
        </w:tc>
        <w:tc>
          <w:tcPr>
            <w:tcW w:w="1023" w:type="dxa"/>
          </w:tcPr>
          <w:p w14:paraId="269927DA">
            <w:pPr>
              <w:ind w:left="420" w:hanging="420"/>
              <w:rPr>
                <w:rFonts w:ascii="宋体" w:hAnsi="Times New Roman" w:eastAsia="宋体" w:cs="Times New Roman"/>
                <w:b/>
                <w:szCs w:val="20"/>
              </w:rPr>
            </w:pPr>
          </w:p>
        </w:tc>
        <w:tc>
          <w:tcPr>
            <w:tcW w:w="1590" w:type="dxa"/>
          </w:tcPr>
          <w:p w14:paraId="16A3D411">
            <w:pPr>
              <w:ind w:left="420" w:hanging="420"/>
              <w:rPr>
                <w:rFonts w:ascii="宋体" w:hAnsi="Times New Roman" w:eastAsia="宋体" w:cs="Times New Roman"/>
                <w:b/>
                <w:szCs w:val="20"/>
              </w:rPr>
            </w:pPr>
          </w:p>
        </w:tc>
      </w:tr>
      <w:tr w14:paraId="6F76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050623">
            <w:pPr>
              <w:ind w:left="420" w:hanging="420"/>
              <w:rPr>
                <w:rFonts w:ascii="宋体" w:hAnsi="Times New Roman" w:eastAsia="宋体" w:cs="Times New Roman"/>
                <w:b/>
                <w:szCs w:val="20"/>
              </w:rPr>
            </w:pPr>
          </w:p>
        </w:tc>
        <w:tc>
          <w:tcPr>
            <w:tcW w:w="2082" w:type="dxa"/>
          </w:tcPr>
          <w:p w14:paraId="351A92ED">
            <w:pPr>
              <w:ind w:left="420" w:hanging="420"/>
              <w:rPr>
                <w:rFonts w:ascii="宋体" w:hAnsi="Times New Roman" w:eastAsia="宋体" w:cs="Times New Roman"/>
                <w:b/>
                <w:szCs w:val="20"/>
              </w:rPr>
            </w:pPr>
          </w:p>
        </w:tc>
        <w:tc>
          <w:tcPr>
            <w:tcW w:w="1355" w:type="dxa"/>
          </w:tcPr>
          <w:p w14:paraId="31238F7B">
            <w:pPr>
              <w:ind w:left="420" w:hanging="420"/>
              <w:rPr>
                <w:rFonts w:ascii="宋体" w:hAnsi="Times New Roman" w:eastAsia="宋体" w:cs="Times New Roman"/>
                <w:b/>
                <w:szCs w:val="20"/>
              </w:rPr>
            </w:pPr>
          </w:p>
        </w:tc>
        <w:tc>
          <w:tcPr>
            <w:tcW w:w="826" w:type="dxa"/>
          </w:tcPr>
          <w:p w14:paraId="1B513500">
            <w:pPr>
              <w:ind w:left="420" w:hanging="420"/>
              <w:rPr>
                <w:rFonts w:ascii="宋体" w:hAnsi="Times New Roman" w:eastAsia="宋体" w:cs="Times New Roman"/>
                <w:b/>
                <w:szCs w:val="20"/>
              </w:rPr>
            </w:pPr>
          </w:p>
        </w:tc>
        <w:tc>
          <w:tcPr>
            <w:tcW w:w="1320" w:type="dxa"/>
          </w:tcPr>
          <w:p w14:paraId="4E072BBF">
            <w:pPr>
              <w:ind w:left="420" w:hanging="420"/>
              <w:rPr>
                <w:rFonts w:ascii="宋体" w:hAnsi="Times New Roman" w:eastAsia="宋体" w:cs="Times New Roman"/>
                <w:b/>
                <w:szCs w:val="20"/>
              </w:rPr>
            </w:pPr>
          </w:p>
        </w:tc>
        <w:tc>
          <w:tcPr>
            <w:tcW w:w="1023" w:type="dxa"/>
          </w:tcPr>
          <w:p w14:paraId="5FAA5604">
            <w:pPr>
              <w:ind w:left="420" w:hanging="420"/>
              <w:rPr>
                <w:rFonts w:ascii="宋体" w:hAnsi="Times New Roman" w:eastAsia="宋体" w:cs="Times New Roman"/>
                <w:b/>
                <w:szCs w:val="20"/>
              </w:rPr>
            </w:pPr>
          </w:p>
        </w:tc>
        <w:tc>
          <w:tcPr>
            <w:tcW w:w="1590" w:type="dxa"/>
          </w:tcPr>
          <w:p w14:paraId="5A3A8330">
            <w:pPr>
              <w:ind w:left="420" w:hanging="420"/>
              <w:rPr>
                <w:rFonts w:ascii="宋体" w:hAnsi="Times New Roman" w:eastAsia="宋体" w:cs="Times New Roman"/>
                <w:b/>
                <w:szCs w:val="20"/>
              </w:rPr>
            </w:pPr>
          </w:p>
        </w:tc>
      </w:tr>
      <w:tr w14:paraId="3D57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2BB092">
            <w:pPr>
              <w:ind w:left="420" w:hanging="420"/>
              <w:rPr>
                <w:rFonts w:ascii="宋体" w:hAnsi="Times New Roman" w:eastAsia="宋体" w:cs="Times New Roman"/>
                <w:b/>
                <w:szCs w:val="20"/>
              </w:rPr>
            </w:pPr>
          </w:p>
        </w:tc>
        <w:tc>
          <w:tcPr>
            <w:tcW w:w="2082" w:type="dxa"/>
          </w:tcPr>
          <w:p w14:paraId="45DFDAAB">
            <w:pPr>
              <w:ind w:left="420" w:hanging="420"/>
              <w:rPr>
                <w:rFonts w:ascii="宋体" w:hAnsi="Times New Roman" w:eastAsia="宋体" w:cs="Times New Roman"/>
                <w:b/>
                <w:szCs w:val="20"/>
              </w:rPr>
            </w:pPr>
          </w:p>
        </w:tc>
        <w:tc>
          <w:tcPr>
            <w:tcW w:w="1355" w:type="dxa"/>
          </w:tcPr>
          <w:p w14:paraId="4D1E269D">
            <w:pPr>
              <w:ind w:left="420" w:hanging="420"/>
              <w:rPr>
                <w:rFonts w:ascii="宋体" w:hAnsi="Times New Roman" w:eastAsia="宋体" w:cs="Times New Roman"/>
                <w:b/>
                <w:szCs w:val="20"/>
              </w:rPr>
            </w:pPr>
          </w:p>
        </w:tc>
        <w:tc>
          <w:tcPr>
            <w:tcW w:w="826" w:type="dxa"/>
          </w:tcPr>
          <w:p w14:paraId="7DDBA780">
            <w:pPr>
              <w:ind w:left="420" w:hanging="420"/>
              <w:rPr>
                <w:rFonts w:ascii="宋体" w:hAnsi="Times New Roman" w:eastAsia="宋体" w:cs="Times New Roman"/>
                <w:b/>
                <w:szCs w:val="20"/>
              </w:rPr>
            </w:pPr>
          </w:p>
        </w:tc>
        <w:tc>
          <w:tcPr>
            <w:tcW w:w="1320" w:type="dxa"/>
          </w:tcPr>
          <w:p w14:paraId="4392044D">
            <w:pPr>
              <w:ind w:left="420" w:hanging="420"/>
              <w:rPr>
                <w:rFonts w:ascii="宋体" w:hAnsi="Times New Roman" w:eastAsia="宋体" w:cs="Times New Roman"/>
                <w:b/>
                <w:szCs w:val="20"/>
              </w:rPr>
            </w:pPr>
          </w:p>
        </w:tc>
        <w:tc>
          <w:tcPr>
            <w:tcW w:w="1023" w:type="dxa"/>
          </w:tcPr>
          <w:p w14:paraId="2BF65ECD">
            <w:pPr>
              <w:ind w:left="420" w:hanging="420"/>
              <w:rPr>
                <w:rFonts w:ascii="宋体" w:hAnsi="Times New Roman" w:eastAsia="宋体" w:cs="Times New Roman"/>
                <w:b/>
                <w:szCs w:val="20"/>
              </w:rPr>
            </w:pPr>
          </w:p>
        </w:tc>
        <w:tc>
          <w:tcPr>
            <w:tcW w:w="1590" w:type="dxa"/>
          </w:tcPr>
          <w:p w14:paraId="731198A8">
            <w:pPr>
              <w:ind w:left="420" w:hanging="420"/>
              <w:rPr>
                <w:rFonts w:ascii="宋体" w:hAnsi="Times New Roman" w:eastAsia="宋体" w:cs="Times New Roman"/>
                <w:b/>
                <w:szCs w:val="20"/>
              </w:rPr>
            </w:pPr>
          </w:p>
        </w:tc>
      </w:tr>
      <w:tr w14:paraId="2750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CB0A3E3">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7D2C0463">
            <w:pPr>
              <w:ind w:left="420" w:hanging="420"/>
              <w:rPr>
                <w:rFonts w:ascii="宋体" w:hAnsi="Times New Roman" w:eastAsia="宋体" w:cs="Times New Roman"/>
                <w:b/>
                <w:szCs w:val="20"/>
              </w:rPr>
            </w:pPr>
          </w:p>
        </w:tc>
        <w:tc>
          <w:tcPr>
            <w:tcW w:w="1320" w:type="dxa"/>
          </w:tcPr>
          <w:p w14:paraId="1B1BD911">
            <w:pPr>
              <w:ind w:left="420" w:hanging="420"/>
              <w:rPr>
                <w:rFonts w:ascii="宋体" w:hAnsi="Times New Roman" w:eastAsia="宋体" w:cs="Times New Roman"/>
                <w:b/>
                <w:szCs w:val="20"/>
              </w:rPr>
            </w:pPr>
          </w:p>
        </w:tc>
        <w:tc>
          <w:tcPr>
            <w:tcW w:w="1023" w:type="dxa"/>
          </w:tcPr>
          <w:p w14:paraId="0B0794B0">
            <w:pPr>
              <w:ind w:left="420" w:hanging="420"/>
              <w:rPr>
                <w:rFonts w:ascii="宋体" w:hAnsi="Times New Roman" w:eastAsia="宋体" w:cs="Times New Roman"/>
                <w:b/>
                <w:szCs w:val="20"/>
              </w:rPr>
            </w:pPr>
          </w:p>
        </w:tc>
        <w:tc>
          <w:tcPr>
            <w:tcW w:w="1590" w:type="dxa"/>
          </w:tcPr>
          <w:p w14:paraId="6D34496A">
            <w:pPr>
              <w:ind w:left="420" w:hanging="420"/>
              <w:rPr>
                <w:rFonts w:ascii="宋体" w:hAnsi="Times New Roman" w:eastAsia="宋体" w:cs="Times New Roman"/>
                <w:b/>
                <w:szCs w:val="20"/>
              </w:rPr>
            </w:pPr>
          </w:p>
        </w:tc>
      </w:tr>
    </w:tbl>
    <w:p w14:paraId="426FC46E">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73F7921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0250A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12A29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7BBAB9B">
      <w:pPr>
        <w:rPr>
          <w:rFonts w:ascii="宋体" w:hAnsi="Calibri" w:eastAsia="宋体" w:cs="宋体"/>
          <w:b/>
          <w:bCs/>
          <w:color w:val="000000"/>
          <w:sz w:val="28"/>
        </w:rPr>
      </w:pPr>
    </w:p>
    <w:p w14:paraId="3641D08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AC181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0A3ADB33">
      <w:pPr>
        <w:spacing w:line="240" w:lineRule="exact"/>
        <w:rPr>
          <w:rFonts w:ascii="宋体" w:hAnsi="宋体" w:eastAsia="宋体" w:cs="Times New Roman"/>
          <w:szCs w:val="20"/>
        </w:rPr>
      </w:pPr>
      <w:r>
        <w:rPr>
          <w:rFonts w:ascii="宋体" w:hAnsi="宋体" w:eastAsia="宋体" w:cs="Times New Roman"/>
          <w:szCs w:val="20"/>
        </w:rPr>
        <w:t xml:space="preserve">                                               </w:t>
      </w:r>
    </w:p>
    <w:p w14:paraId="36D340C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济南部件公司消防设施修复及火灾智能预警系统建设项目</w:t>
      </w:r>
    </w:p>
    <w:p w14:paraId="581D606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1222416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BE02A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E184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E03F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BD2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FD91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C7F6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2C93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AF52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DF8C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A9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9F39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1F46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B5B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7B1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CFB005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13ED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2447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D10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DB535B">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73FA58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CA9D90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AEF5C1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C897247">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737D220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6D655C91">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64A594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ECC3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F32D0E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97AD62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4BD026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24B3E2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6562AA0">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3ABED55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4783C1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3381696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708CB2D">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33C4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186210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4D431E1">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济南部件公司消防设施修复及火灾智能预警系统建设项目</w:t>
            </w:r>
          </w:p>
        </w:tc>
        <w:tc>
          <w:tcPr>
            <w:tcW w:w="848" w:type="dxa"/>
            <w:vAlign w:val="center"/>
          </w:tcPr>
          <w:p w14:paraId="6C9D2427">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51B1A899">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14:paraId="22F4F46D">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5150CA86">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14:paraId="452D913C">
            <w:pPr>
              <w:jc w:val="center"/>
              <w:rPr>
                <w:rFonts w:ascii="Times New Roman" w:hAnsi="Times New Roman" w:eastAsia="宋体" w:cs="Times New Roman"/>
                <w:b/>
                <w:szCs w:val="20"/>
              </w:rPr>
            </w:pPr>
          </w:p>
        </w:tc>
        <w:tc>
          <w:tcPr>
            <w:tcW w:w="1243" w:type="dxa"/>
            <w:vAlign w:val="center"/>
          </w:tcPr>
          <w:p w14:paraId="279880A9">
            <w:pPr>
              <w:jc w:val="center"/>
              <w:rPr>
                <w:rFonts w:ascii="Times New Roman" w:hAnsi="Times New Roman" w:eastAsia="宋体" w:cs="Times New Roman"/>
                <w:b/>
                <w:szCs w:val="20"/>
              </w:rPr>
            </w:pPr>
          </w:p>
        </w:tc>
        <w:tc>
          <w:tcPr>
            <w:tcW w:w="705" w:type="dxa"/>
            <w:vAlign w:val="center"/>
          </w:tcPr>
          <w:p w14:paraId="3A8CA426">
            <w:pPr>
              <w:jc w:val="center"/>
              <w:rPr>
                <w:rFonts w:ascii="Times New Roman" w:hAnsi="Times New Roman" w:eastAsia="宋体" w:cs="Times New Roman"/>
                <w:b/>
                <w:szCs w:val="20"/>
              </w:rPr>
            </w:pPr>
          </w:p>
        </w:tc>
        <w:tc>
          <w:tcPr>
            <w:tcW w:w="699" w:type="dxa"/>
            <w:vAlign w:val="center"/>
          </w:tcPr>
          <w:p w14:paraId="13E5C51A">
            <w:pPr>
              <w:jc w:val="center"/>
              <w:rPr>
                <w:rFonts w:ascii="Times New Roman" w:hAnsi="Times New Roman" w:eastAsia="宋体" w:cs="Times New Roman"/>
                <w:b/>
                <w:szCs w:val="20"/>
              </w:rPr>
            </w:pPr>
          </w:p>
        </w:tc>
      </w:tr>
    </w:tbl>
    <w:p w14:paraId="26483399">
      <w:pPr>
        <w:rPr>
          <w:rFonts w:ascii="宋体" w:hAnsi="Arial" w:eastAsia="宋体" w:cs="Times New Roman"/>
          <w:sz w:val="24"/>
          <w:szCs w:val="24"/>
        </w:rPr>
      </w:pPr>
    </w:p>
    <w:p w14:paraId="600FCA66">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D51282E">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547833D">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267AC9AE">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65190681">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1A985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2174B6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BBD37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8F4BC80">
      <w:pPr>
        <w:ind w:firstLine="480"/>
        <w:rPr>
          <w:rFonts w:ascii="宋体" w:hAnsi="Calibri" w:eastAsia="宋体" w:cs="Times New Roman"/>
          <w:color w:val="000000"/>
          <w:sz w:val="24"/>
          <w:szCs w:val="24"/>
        </w:rPr>
      </w:pPr>
    </w:p>
    <w:p w14:paraId="6051AFCE">
      <w:pPr>
        <w:pStyle w:val="20"/>
        <w:sectPr>
          <w:pgSz w:w="11906" w:h="16838"/>
          <w:pgMar w:top="1588" w:right="1418" w:bottom="1134" w:left="1418" w:header="851" w:footer="992" w:gutter="0"/>
          <w:cols w:space="720" w:num="1"/>
          <w:titlePg/>
          <w:docGrid w:type="lines" w:linePitch="312" w:charSpace="0"/>
        </w:sectPr>
      </w:pPr>
    </w:p>
    <w:p w14:paraId="69296E53">
      <w:pPr>
        <w:rPr>
          <w:rFonts w:hint="eastAsia" w:ascii="宋体" w:hAnsi="宋体" w:cs="宋体"/>
          <w:color w:val="000000"/>
          <w:sz w:val="24"/>
          <w:szCs w:val="24"/>
        </w:rPr>
      </w:pPr>
    </w:p>
    <w:p w14:paraId="20120F63">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79C64BA">
      <w:pPr>
        <w:pStyle w:val="4"/>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A96824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3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853"/>
        <w:gridCol w:w="1651"/>
        <w:gridCol w:w="973"/>
        <w:gridCol w:w="938"/>
        <w:gridCol w:w="1881"/>
        <w:gridCol w:w="1595"/>
        <w:gridCol w:w="1856"/>
        <w:gridCol w:w="1635"/>
      </w:tblGrid>
      <w:tr w14:paraId="2DC87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48358EF4">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53" w:type="dxa"/>
            <w:tcBorders>
              <w:top w:val="single" w:color="000000" w:sz="2" w:space="0"/>
              <w:left w:val="single" w:color="000000" w:sz="2" w:space="0"/>
              <w:bottom w:val="single" w:color="000000" w:sz="2" w:space="0"/>
              <w:right w:val="single" w:color="000000" w:sz="2" w:space="0"/>
            </w:tcBorders>
            <w:vAlign w:val="center"/>
          </w:tcPr>
          <w:p w14:paraId="0753244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1" w:type="dxa"/>
            <w:tcBorders>
              <w:top w:val="single" w:color="000000" w:sz="2" w:space="0"/>
              <w:left w:val="single" w:color="000000" w:sz="2" w:space="0"/>
              <w:bottom w:val="single" w:color="000000" w:sz="2" w:space="0"/>
              <w:right w:val="single" w:color="000000" w:sz="2" w:space="0"/>
            </w:tcBorders>
            <w:vAlign w:val="center"/>
          </w:tcPr>
          <w:p w14:paraId="06F1CD68">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3" w:type="dxa"/>
            <w:tcBorders>
              <w:top w:val="single" w:color="000000" w:sz="2" w:space="0"/>
              <w:left w:val="single" w:color="000000" w:sz="2" w:space="0"/>
              <w:bottom w:val="single" w:color="000000" w:sz="2" w:space="0"/>
              <w:right w:val="single" w:color="000000" w:sz="2" w:space="0"/>
            </w:tcBorders>
            <w:vAlign w:val="center"/>
          </w:tcPr>
          <w:p w14:paraId="195B8D5B">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38" w:type="dxa"/>
            <w:tcBorders>
              <w:top w:val="single" w:color="000000" w:sz="2" w:space="0"/>
              <w:left w:val="single" w:color="000000" w:sz="2" w:space="0"/>
              <w:bottom w:val="single" w:color="000000" w:sz="2" w:space="0"/>
              <w:right w:val="single" w:color="000000" w:sz="2" w:space="0"/>
            </w:tcBorders>
            <w:vAlign w:val="center"/>
          </w:tcPr>
          <w:p w14:paraId="11DCE6D7">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1" w:type="dxa"/>
            <w:tcBorders>
              <w:top w:val="single" w:color="000000" w:sz="2" w:space="0"/>
              <w:left w:val="single" w:color="000000" w:sz="2" w:space="0"/>
              <w:bottom w:val="single" w:color="000000" w:sz="2" w:space="0"/>
              <w:right w:val="single" w:color="000000" w:sz="2" w:space="0"/>
            </w:tcBorders>
            <w:vAlign w:val="center"/>
          </w:tcPr>
          <w:p w14:paraId="6D32F62D">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595" w:type="dxa"/>
            <w:tcBorders>
              <w:top w:val="single" w:color="000000" w:sz="2" w:space="0"/>
              <w:left w:val="single" w:color="000000" w:sz="2" w:space="0"/>
              <w:bottom w:val="single" w:color="000000" w:sz="2" w:space="0"/>
              <w:right w:val="single" w:color="000000" w:sz="4" w:space="0"/>
            </w:tcBorders>
            <w:vAlign w:val="center"/>
          </w:tcPr>
          <w:p w14:paraId="0855B8A5">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56" w:type="dxa"/>
            <w:tcBorders>
              <w:top w:val="single" w:color="000000" w:sz="2" w:space="0"/>
              <w:left w:val="nil"/>
              <w:bottom w:val="single" w:color="000000" w:sz="2" w:space="0"/>
              <w:right w:val="single" w:color="000000" w:sz="2" w:space="0"/>
            </w:tcBorders>
            <w:vAlign w:val="center"/>
          </w:tcPr>
          <w:p w14:paraId="1498A45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35" w:type="dxa"/>
            <w:tcBorders>
              <w:top w:val="single" w:color="000000" w:sz="2" w:space="0"/>
              <w:left w:val="single" w:color="000000" w:sz="2" w:space="0"/>
              <w:bottom w:val="single" w:color="000000" w:sz="2" w:space="0"/>
              <w:right w:val="single" w:color="000000" w:sz="2" w:space="0"/>
            </w:tcBorders>
            <w:vAlign w:val="center"/>
          </w:tcPr>
          <w:p w14:paraId="29C3B406">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14:paraId="28038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45002FFA">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53" w:type="dxa"/>
            <w:tcBorders>
              <w:top w:val="single" w:color="000000" w:sz="2" w:space="0"/>
              <w:left w:val="single" w:color="000000" w:sz="2" w:space="0"/>
              <w:bottom w:val="single" w:color="000000" w:sz="2" w:space="0"/>
              <w:right w:val="single" w:color="000000" w:sz="2" w:space="0"/>
            </w:tcBorders>
            <w:vAlign w:val="center"/>
          </w:tcPr>
          <w:p w14:paraId="5923647D">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1" w:type="dxa"/>
            <w:tcBorders>
              <w:top w:val="single" w:color="000000" w:sz="2" w:space="0"/>
              <w:left w:val="single" w:color="000000" w:sz="2" w:space="0"/>
              <w:bottom w:val="single" w:color="000000" w:sz="2" w:space="0"/>
              <w:right w:val="single" w:color="000000" w:sz="2" w:space="0"/>
            </w:tcBorders>
            <w:vAlign w:val="center"/>
          </w:tcPr>
          <w:p w14:paraId="45B0BABC">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3" w:type="dxa"/>
            <w:tcBorders>
              <w:top w:val="single" w:color="000000" w:sz="2" w:space="0"/>
              <w:left w:val="single" w:color="000000" w:sz="2" w:space="0"/>
              <w:bottom w:val="single" w:color="000000" w:sz="2" w:space="0"/>
              <w:right w:val="single" w:color="000000" w:sz="2" w:space="0"/>
            </w:tcBorders>
            <w:vAlign w:val="center"/>
          </w:tcPr>
          <w:p w14:paraId="567E861A">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38" w:type="dxa"/>
            <w:tcBorders>
              <w:top w:val="single" w:color="000000" w:sz="2" w:space="0"/>
              <w:left w:val="single" w:color="000000" w:sz="2" w:space="0"/>
              <w:bottom w:val="single" w:color="000000" w:sz="2" w:space="0"/>
              <w:right w:val="single" w:color="000000" w:sz="2" w:space="0"/>
            </w:tcBorders>
            <w:vAlign w:val="center"/>
          </w:tcPr>
          <w:p w14:paraId="51A1D146">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1" w:type="dxa"/>
            <w:tcBorders>
              <w:top w:val="single" w:color="000000" w:sz="2" w:space="0"/>
              <w:left w:val="single" w:color="000000" w:sz="2" w:space="0"/>
              <w:bottom w:val="single" w:color="000000" w:sz="2" w:space="0"/>
              <w:right w:val="single" w:color="000000" w:sz="2" w:space="0"/>
            </w:tcBorders>
            <w:vAlign w:val="center"/>
          </w:tcPr>
          <w:p w14:paraId="45A79C2C">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595" w:type="dxa"/>
            <w:tcBorders>
              <w:top w:val="single" w:color="000000" w:sz="2" w:space="0"/>
              <w:left w:val="single" w:color="000000" w:sz="2" w:space="0"/>
              <w:bottom w:val="single" w:color="000000" w:sz="2" w:space="0"/>
              <w:right w:val="single" w:color="000000" w:sz="4" w:space="0"/>
            </w:tcBorders>
            <w:vAlign w:val="center"/>
          </w:tcPr>
          <w:p w14:paraId="13EE1ECE">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14:paraId="50AD375C">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56" w:type="dxa"/>
            <w:tcBorders>
              <w:top w:val="single" w:color="000000" w:sz="2" w:space="0"/>
              <w:left w:val="nil"/>
              <w:bottom w:val="single" w:color="000000" w:sz="2" w:space="0"/>
              <w:right w:val="single" w:color="000000" w:sz="2" w:space="0"/>
            </w:tcBorders>
            <w:vAlign w:val="center"/>
          </w:tcPr>
          <w:p w14:paraId="1FB5E729">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14:paraId="555192A3">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35" w:type="dxa"/>
            <w:tcBorders>
              <w:top w:val="single" w:color="000000" w:sz="2" w:space="0"/>
              <w:left w:val="single" w:color="000000" w:sz="2" w:space="0"/>
              <w:bottom w:val="single" w:color="000000" w:sz="2" w:space="0"/>
              <w:right w:val="single" w:color="000000" w:sz="2" w:space="0"/>
            </w:tcBorders>
            <w:vAlign w:val="center"/>
          </w:tcPr>
          <w:p w14:paraId="26AC55C3">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14:paraId="0245E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0D57E4F6">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1</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63B973">
            <w:pPr>
              <w:widowControl/>
              <w:jc w:val="left"/>
              <w:textAlignment w:val="center"/>
              <w:rPr>
                <w:rFonts w:ascii="宋体" w:hAnsi="宋体" w:eastAsia="宋体" w:cs="宋体"/>
                <w:sz w:val="24"/>
                <w:szCs w:val="24"/>
              </w:rPr>
            </w:pPr>
            <w:r>
              <w:rPr>
                <w:rFonts w:hint="eastAsia" w:ascii="宋体" w:hAnsi="宋体" w:eastAsia="宋体" w:cs="宋体"/>
                <w:color w:val="000000"/>
                <w:sz w:val="24"/>
                <w:szCs w:val="24"/>
                <w:highlight w:val="none"/>
                <w:lang w:eastAsia="zh-CN"/>
              </w:rPr>
              <w:t>按技术标书</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内容填写</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57A2902">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C0843A8">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67C7C6">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336F6ADC">
            <w:pPr>
              <w:widowControl/>
              <w:jc w:val="center"/>
              <w:textAlignment w:val="center"/>
              <w:rPr>
                <w:rFonts w:ascii="仿宋" w:hAnsi="仿宋" w:eastAsia="仿宋"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35121889">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506FE9E9">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6BA29DD0">
            <w:pPr>
              <w:jc w:val="left"/>
              <w:rPr>
                <w:rFonts w:ascii="Arial" w:hAnsi="Times New Roman" w:eastAsia="宋体" w:cs="Times New Roman"/>
                <w:kern w:val="0"/>
                <w:sz w:val="20"/>
                <w:szCs w:val="20"/>
              </w:rPr>
            </w:pPr>
          </w:p>
        </w:tc>
      </w:tr>
      <w:tr w14:paraId="15C96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1F031BE9">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2</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D68B30C">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FED3CF">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7D7CDA">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EA65367">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31F67416">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3F3174E9">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3D825790">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213E9686">
            <w:pPr>
              <w:jc w:val="left"/>
              <w:rPr>
                <w:rFonts w:ascii="Arial" w:hAnsi="Times New Roman" w:eastAsia="宋体" w:cs="Times New Roman"/>
                <w:kern w:val="0"/>
                <w:sz w:val="20"/>
                <w:szCs w:val="20"/>
              </w:rPr>
            </w:pPr>
          </w:p>
        </w:tc>
      </w:tr>
      <w:tr w14:paraId="14C03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4399E2E1">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3</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42EFB2">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C126B3">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B5A98BF">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086C70">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5EBED134">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59D286F7">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01D3B2D5">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22F16FB8">
            <w:pPr>
              <w:jc w:val="left"/>
              <w:rPr>
                <w:rFonts w:ascii="Arial" w:hAnsi="Times New Roman" w:eastAsia="宋体" w:cs="Times New Roman"/>
                <w:kern w:val="0"/>
                <w:sz w:val="20"/>
                <w:szCs w:val="20"/>
              </w:rPr>
            </w:pPr>
          </w:p>
        </w:tc>
      </w:tr>
      <w:tr w14:paraId="1DA77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39FB6AEB">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000000"/>
                <w:kern w:val="0"/>
                <w:sz w:val="22"/>
                <w:lang w:bidi="ar"/>
              </w:rPr>
              <w:t>4</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DFACFD">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E648E8">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961225">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51E4026">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45A0349E">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1CFC55F0">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14:paraId="4CA5FC65">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5F552982">
            <w:pPr>
              <w:jc w:val="center"/>
              <w:textAlignment w:val="center"/>
              <w:rPr>
                <w:rFonts w:ascii="宋体" w:hAnsi="宋体" w:eastAsia="宋体" w:cs="Times New Roman"/>
                <w:sz w:val="24"/>
                <w:szCs w:val="24"/>
              </w:rPr>
            </w:pPr>
          </w:p>
        </w:tc>
      </w:tr>
      <w:tr w14:paraId="5E51E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7D65D67A">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35448F">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785300">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01E7A5">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73D39A">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1F009C19">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244A2475">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14:paraId="6798FA4F">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1E08BF47">
            <w:pPr>
              <w:jc w:val="center"/>
              <w:textAlignment w:val="center"/>
              <w:rPr>
                <w:rFonts w:ascii="宋体" w:hAnsi="宋体" w:eastAsia="宋体" w:cs="Times New Roman"/>
                <w:sz w:val="24"/>
                <w:szCs w:val="24"/>
              </w:rPr>
            </w:pPr>
          </w:p>
        </w:tc>
      </w:tr>
      <w:tr w14:paraId="616E5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0B9E7380">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056EBD">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8E36395">
            <w:pPr>
              <w:jc w:val="left"/>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137EE85">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AC6BCF">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028BB733">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2730BB06">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14:paraId="00974F44">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5BAFDFC7">
            <w:pPr>
              <w:jc w:val="center"/>
              <w:textAlignment w:val="center"/>
              <w:rPr>
                <w:rFonts w:ascii="宋体" w:hAnsi="宋体" w:eastAsia="宋体" w:cs="Times New Roman"/>
                <w:sz w:val="24"/>
                <w:szCs w:val="24"/>
              </w:rPr>
            </w:pPr>
          </w:p>
        </w:tc>
      </w:tr>
      <w:tr w14:paraId="6089C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1BD411BA">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8170317">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317BE9B">
            <w:pP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417CA3">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39D9B6">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4C5F2C9B">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57EB2444">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0379F211">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248AB99A">
            <w:pPr>
              <w:jc w:val="left"/>
              <w:rPr>
                <w:rFonts w:ascii="Arial" w:hAnsi="Times New Roman" w:eastAsia="宋体" w:cs="Times New Roman"/>
                <w:kern w:val="0"/>
                <w:sz w:val="20"/>
                <w:szCs w:val="20"/>
              </w:rPr>
            </w:pPr>
          </w:p>
        </w:tc>
      </w:tr>
      <w:tr w14:paraId="08C8E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14:paraId="2A6EE7E2">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480B87">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BFC1D2">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87A951">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CD42583">
            <w:pPr>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14:paraId="2851A7C5">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14:paraId="09909E7E">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14:paraId="7C49CBF8">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4F60ADDE">
            <w:pPr>
              <w:jc w:val="left"/>
              <w:rPr>
                <w:rFonts w:ascii="Arial" w:hAnsi="Times New Roman" w:eastAsia="宋体" w:cs="Times New Roman"/>
                <w:kern w:val="0"/>
                <w:sz w:val="20"/>
                <w:szCs w:val="20"/>
              </w:rPr>
            </w:pPr>
          </w:p>
        </w:tc>
      </w:tr>
      <w:tr w14:paraId="3C63C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55" w:type="dxa"/>
            <w:tcBorders>
              <w:top w:val="single" w:color="000000" w:sz="2" w:space="0"/>
              <w:left w:val="single" w:color="000000" w:sz="2" w:space="0"/>
              <w:bottom w:val="single" w:color="000000" w:sz="2" w:space="0"/>
              <w:right w:val="single" w:color="000000" w:sz="4" w:space="0"/>
            </w:tcBorders>
            <w:vAlign w:val="center"/>
          </w:tcPr>
          <w:p w14:paraId="0D129DA6">
            <w:pPr>
              <w:jc w:val="left"/>
              <w:rPr>
                <w:rFonts w:ascii="宋体" w:hAnsi="宋体" w:eastAsia="宋体" w:cs="Times New Roman"/>
                <w:spacing w:val="-6"/>
                <w:kern w:val="0"/>
                <w:sz w:val="20"/>
                <w:szCs w:val="20"/>
              </w:rPr>
            </w:pPr>
          </w:p>
        </w:tc>
        <w:tc>
          <w:tcPr>
            <w:tcW w:w="9891" w:type="dxa"/>
            <w:gridSpan w:val="6"/>
            <w:tcBorders>
              <w:top w:val="single" w:color="000000" w:sz="2" w:space="0"/>
              <w:left w:val="single" w:color="000000" w:sz="2" w:space="0"/>
              <w:bottom w:val="single" w:color="000000" w:sz="2" w:space="0"/>
              <w:right w:val="single" w:color="000000" w:sz="4" w:space="0"/>
            </w:tcBorders>
            <w:vAlign w:val="center"/>
          </w:tcPr>
          <w:p w14:paraId="45A2C42C">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56" w:type="dxa"/>
            <w:tcBorders>
              <w:top w:val="single" w:color="000000" w:sz="2" w:space="0"/>
              <w:left w:val="nil"/>
              <w:bottom w:val="single" w:color="000000" w:sz="2" w:space="0"/>
              <w:right w:val="single" w:color="000000" w:sz="2" w:space="0"/>
            </w:tcBorders>
            <w:vAlign w:val="center"/>
          </w:tcPr>
          <w:p w14:paraId="2237BE9E">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14:paraId="0471D89A">
            <w:pPr>
              <w:jc w:val="left"/>
              <w:rPr>
                <w:rFonts w:ascii="Arial" w:hAnsi="Times New Roman" w:eastAsia="宋体" w:cs="Times New Roman"/>
                <w:kern w:val="0"/>
                <w:sz w:val="20"/>
                <w:szCs w:val="20"/>
              </w:rPr>
            </w:pPr>
          </w:p>
        </w:tc>
      </w:tr>
    </w:tbl>
    <w:p w14:paraId="763C4E32">
      <w:pPr>
        <w:spacing w:before="58" w:line="219" w:lineRule="auto"/>
        <w:ind w:left="8"/>
        <w:rPr>
          <w:rFonts w:ascii="宋体" w:hAnsi="宋体" w:eastAsia="宋体" w:cs="宋体"/>
          <w:spacing w:val="-8"/>
          <w:szCs w:val="21"/>
        </w:rPr>
      </w:pPr>
    </w:p>
    <w:p w14:paraId="2B7B2514">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70E0E0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36F97163">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51C49F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FE47889">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30735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AED9592">
      <w:pPr>
        <w:spacing w:line="105" w:lineRule="exact"/>
      </w:pPr>
    </w:p>
    <w:p w14:paraId="0F9D8645">
      <w:pPr>
        <w:sectPr>
          <w:footerReference r:id="rId30" w:type="default"/>
          <w:pgSz w:w="16841" w:h="11907" w:orient="landscape"/>
          <w:pgMar w:top="400" w:right="1387" w:bottom="1168" w:left="1473" w:header="0" w:footer="990" w:gutter="0"/>
          <w:cols w:equalWidth="0" w:num="1">
            <w:col w:w="13980"/>
          </w:cols>
        </w:sectPr>
      </w:pPr>
    </w:p>
    <w:p w14:paraId="0BDB01AC">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6058CA0F">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6F4B220F">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7783F70">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313E13D">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24839F24">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0B9CD5D">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3C1265B">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5F50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8E58464">
            <w:pPr>
              <w:spacing w:line="296" w:lineRule="auto"/>
              <w:rPr>
                <w:rFonts w:ascii="Arial"/>
              </w:rPr>
            </w:pPr>
          </w:p>
          <w:p w14:paraId="0599B4F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2F0968F">
            <w:pPr>
              <w:spacing w:line="295" w:lineRule="auto"/>
              <w:rPr>
                <w:rFonts w:ascii="Arial"/>
              </w:rPr>
            </w:pPr>
          </w:p>
          <w:p w14:paraId="5EA0B697">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3F64B5EC">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86636E4">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24654F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06D5EF04">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4F9B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6C3D833">
            <w:pPr>
              <w:rPr>
                <w:rFonts w:ascii="Arial"/>
              </w:rPr>
            </w:pPr>
          </w:p>
        </w:tc>
        <w:tc>
          <w:tcPr>
            <w:tcW w:w="3530" w:type="dxa"/>
            <w:vMerge w:val="continue"/>
            <w:tcBorders>
              <w:top w:val="nil"/>
            </w:tcBorders>
          </w:tcPr>
          <w:p w14:paraId="0915505C">
            <w:pPr>
              <w:rPr>
                <w:rFonts w:ascii="Arial"/>
              </w:rPr>
            </w:pPr>
          </w:p>
        </w:tc>
        <w:tc>
          <w:tcPr>
            <w:tcW w:w="2159" w:type="dxa"/>
          </w:tcPr>
          <w:p w14:paraId="5474043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3E8A580">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C8A2F56">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30EA27A1">
            <w:pPr>
              <w:spacing w:before="161" w:line="185" w:lineRule="auto"/>
              <w:ind w:left="1031"/>
              <w:rPr>
                <w:rFonts w:ascii="宋体" w:hAnsi="宋体" w:eastAsia="宋体" w:cs="宋体"/>
                <w:szCs w:val="21"/>
              </w:rPr>
            </w:pPr>
            <w:r>
              <w:rPr>
                <w:rFonts w:ascii="宋体" w:hAnsi="宋体" w:eastAsia="宋体" w:cs="宋体"/>
                <w:szCs w:val="21"/>
              </w:rPr>
              <w:t>4</w:t>
            </w:r>
          </w:p>
        </w:tc>
      </w:tr>
      <w:tr w14:paraId="575D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57E4CE">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66574B7A">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B4A1528">
            <w:pPr>
              <w:rPr>
                <w:rFonts w:ascii="Arial"/>
              </w:rPr>
            </w:pPr>
          </w:p>
        </w:tc>
        <w:tc>
          <w:tcPr>
            <w:tcW w:w="2186" w:type="dxa"/>
          </w:tcPr>
          <w:p w14:paraId="46236BDA">
            <w:pPr>
              <w:rPr>
                <w:rFonts w:ascii="Arial"/>
              </w:rPr>
            </w:pPr>
          </w:p>
        </w:tc>
        <w:tc>
          <w:tcPr>
            <w:tcW w:w="2596" w:type="dxa"/>
          </w:tcPr>
          <w:p w14:paraId="3E692434">
            <w:pPr>
              <w:rPr>
                <w:rFonts w:ascii="Arial"/>
              </w:rPr>
            </w:pPr>
          </w:p>
        </w:tc>
        <w:tc>
          <w:tcPr>
            <w:tcW w:w="2164" w:type="dxa"/>
          </w:tcPr>
          <w:p w14:paraId="6AA61941">
            <w:pPr>
              <w:rPr>
                <w:rFonts w:ascii="Arial"/>
              </w:rPr>
            </w:pPr>
          </w:p>
        </w:tc>
      </w:tr>
      <w:tr w14:paraId="16E5D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9B2CBF0">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1DF5B9A6">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5ABC824">
            <w:pPr>
              <w:rPr>
                <w:rFonts w:ascii="Arial"/>
              </w:rPr>
            </w:pPr>
          </w:p>
        </w:tc>
        <w:tc>
          <w:tcPr>
            <w:tcW w:w="2186" w:type="dxa"/>
          </w:tcPr>
          <w:p w14:paraId="6B6EE44A">
            <w:pPr>
              <w:rPr>
                <w:rFonts w:ascii="Arial"/>
              </w:rPr>
            </w:pPr>
          </w:p>
        </w:tc>
        <w:tc>
          <w:tcPr>
            <w:tcW w:w="2596" w:type="dxa"/>
          </w:tcPr>
          <w:p w14:paraId="76D32424">
            <w:pPr>
              <w:rPr>
                <w:rFonts w:ascii="Arial"/>
              </w:rPr>
            </w:pPr>
          </w:p>
        </w:tc>
        <w:tc>
          <w:tcPr>
            <w:tcW w:w="2164" w:type="dxa"/>
            <w:vMerge w:val="restart"/>
            <w:tcBorders>
              <w:bottom w:val="nil"/>
            </w:tcBorders>
          </w:tcPr>
          <w:p w14:paraId="4537A668">
            <w:pPr>
              <w:spacing w:line="295" w:lineRule="auto"/>
              <w:rPr>
                <w:rFonts w:ascii="Arial"/>
              </w:rPr>
            </w:pPr>
          </w:p>
          <w:p w14:paraId="549A55D5">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0DA89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33511CF">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015038B0">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65F3131A">
            <w:pPr>
              <w:rPr>
                <w:rFonts w:ascii="Arial"/>
              </w:rPr>
            </w:pPr>
          </w:p>
        </w:tc>
        <w:tc>
          <w:tcPr>
            <w:tcW w:w="2186" w:type="dxa"/>
          </w:tcPr>
          <w:p w14:paraId="49D19FA4">
            <w:pPr>
              <w:rPr>
                <w:rFonts w:ascii="Arial"/>
              </w:rPr>
            </w:pPr>
          </w:p>
        </w:tc>
        <w:tc>
          <w:tcPr>
            <w:tcW w:w="2596" w:type="dxa"/>
          </w:tcPr>
          <w:p w14:paraId="51E4C125">
            <w:pPr>
              <w:rPr>
                <w:rFonts w:ascii="Arial"/>
              </w:rPr>
            </w:pPr>
          </w:p>
        </w:tc>
        <w:tc>
          <w:tcPr>
            <w:tcW w:w="2164" w:type="dxa"/>
            <w:vMerge w:val="continue"/>
            <w:tcBorders>
              <w:top w:val="nil"/>
            </w:tcBorders>
          </w:tcPr>
          <w:p w14:paraId="3F1AC701">
            <w:pPr>
              <w:rPr>
                <w:rFonts w:ascii="Arial"/>
              </w:rPr>
            </w:pPr>
          </w:p>
        </w:tc>
      </w:tr>
      <w:tr w14:paraId="562C1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7534D30">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7A5FC98">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CA318D">
            <w:pPr>
              <w:rPr>
                <w:rFonts w:ascii="Arial"/>
              </w:rPr>
            </w:pPr>
          </w:p>
        </w:tc>
        <w:tc>
          <w:tcPr>
            <w:tcW w:w="2186" w:type="dxa"/>
          </w:tcPr>
          <w:p w14:paraId="02C7CA55">
            <w:pPr>
              <w:rPr>
                <w:rFonts w:ascii="Arial"/>
              </w:rPr>
            </w:pPr>
          </w:p>
        </w:tc>
        <w:tc>
          <w:tcPr>
            <w:tcW w:w="2596" w:type="dxa"/>
          </w:tcPr>
          <w:p w14:paraId="74BE604F">
            <w:pPr>
              <w:rPr>
                <w:rFonts w:ascii="Arial"/>
              </w:rPr>
            </w:pPr>
          </w:p>
        </w:tc>
        <w:tc>
          <w:tcPr>
            <w:tcW w:w="2164" w:type="dxa"/>
          </w:tcPr>
          <w:p w14:paraId="42A89EC6">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04A6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115CB16">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107FF43D">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30AC9F02">
            <w:pPr>
              <w:rPr>
                <w:rFonts w:ascii="Arial"/>
              </w:rPr>
            </w:pPr>
          </w:p>
        </w:tc>
        <w:tc>
          <w:tcPr>
            <w:tcW w:w="2186" w:type="dxa"/>
          </w:tcPr>
          <w:p w14:paraId="7664A5DF">
            <w:pPr>
              <w:rPr>
                <w:rFonts w:ascii="Arial"/>
              </w:rPr>
            </w:pPr>
          </w:p>
        </w:tc>
        <w:tc>
          <w:tcPr>
            <w:tcW w:w="2596" w:type="dxa"/>
          </w:tcPr>
          <w:p w14:paraId="78D95F2B">
            <w:pPr>
              <w:rPr>
                <w:rFonts w:ascii="Arial"/>
              </w:rPr>
            </w:pPr>
          </w:p>
        </w:tc>
        <w:tc>
          <w:tcPr>
            <w:tcW w:w="2164" w:type="dxa"/>
          </w:tcPr>
          <w:p w14:paraId="5BA6A193">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F3DE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C3FF29A">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7C68A27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5261D8A9">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21CBED9B">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6539A63">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68337D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AF774C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C2C5D4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13CFACF">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EE94771">
      <w:pPr>
        <w:rPr>
          <w:sz w:val="24"/>
          <w:szCs w:val="24"/>
        </w:rPr>
        <w:sectPr>
          <w:footerReference r:id="rId31" w:type="default"/>
          <w:pgSz w:w="16841" w:h="11907"/>
          <w:pgMar w:top="400" w:right="1699" w:bottom="1184" w:left="1481" w:header="0" w:footer="1022" w:gutter="0"/>
          <w:cols w:space="720" w:num="1"/>
        </w:sectPr>
      </w:pPr>
    </w:p>
    <w:p w14:paraId="40421376">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773366B0">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9728DF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86ACF8F"/>
    <w:p w14:paraId="0F34D8BE">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9919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17CDCC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1B5B3F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94C381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01D2A94F">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C4DB2A8">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2B9C806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21D45DD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369F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2CC84C3">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17C0AFD8">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4D535439">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BEC8598">
            <w:pPr>
              <w:spacing w:before="266" w:line="221" w:lineRule="auto"/>
              <w:jc w:val="center"/>
              <w:rPr>
                <w:rFonts w:ascii="宋体" w:hAnsi="宋体" w:eastAsia="宋体" w:cs="宋体"/>
                <w:spacing w:val="-2"/>
                <w:szCs w:val="21"/>
              </w:rPr>
            </w:pPr>
          </w:p>
        </w:tc>
        <w:tc>
          <w:tcPr>
            <w:tcW w:w="1138" w:type="dxa"/>
          </w:tcPr>
          <w:p w14:paraId="693122E1">
            <w:pPr>
              <w:spacing w:before="266" w:line="221" w:lineRule="auto"/>
              <w:jc w:val="center"/>
              <w:rPr>
                <w:rFonts w:ascii="宋体" w:hAnsi="宋体" w:eastAsia="宋体" w:cs="宋体"/>
                <w:spacing w:val="-2"/>
                <w:szCs w:val="21"/>
              </w:rPr>
            </w:pPr>
          </w:p>
        </w:tc>
        <w:tc>
          <w:tcPr>
            <w:tcW w:w="2449" w:type="dxa"/>
          </w:tcPr>
          <w:p w14:paraId="7AFE1DB5">
            <w:pPr>
              <w:rPr>
                <w:rFonts w:ascii="Arial"/>
              </w:rPr>
            </w:pPr>
          </w:p>
        </w:tc>
        <w:tc>
          <w:tcPr>
            <w:tcW w:w="3328" w:type="dxa"/>
          </w:tcPr>
          <w:p w14:paraId="46D021C9">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3BDF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6F2EADA">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61AC1B98">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66CA5A4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61E8671C">
            <w:pPr>
              <w:spacing w:before="266" w:line="221" w:lineRule="auto"/>
              <w:jc w:val="center"/>
              <w:rPr>
                <w:rFonts w:ascii="宋体" w:hAnsi="宋体" w:eastAsia="宋体" w:cs="宋体"/>
                <w:spacing w:val="-2"/>
                <w:szCs w:val="21"/>
              </w:rPr>
            </w:pPr>
          </w:p>
        </w:tc>
        <w:tc>
          <w:tcPr>
            <w:tcW w:w="1138" w:type="dxa"/>
          </w:tcPr>
          <w:p w14:paraId="0E5F07E8">
            <w:pPr>
              <w:spacing w:before="266" w:line="221" w:lineRule="auto"/>
              <w:jc w:val="center"/>
              <w:rPr>
                <w:rFonts w:ascii="宋体" w:hAnsi="宋体" w:eastAsia="宋体" w:cs="宋体"/>
                <w:spacing w:val="-2"/>
                <w:szCs w:val="21"/>
              </w:rPr>
            </w:pPr>
          </w:p>
        </w:tc>
        <w:tc>
          <w:tcPr>
            <w:tcW w:w="2449" w:type="dxa"/>
          </w:tcPr>
          <w:p w14:paraId="51E6F958">
            <w:pPr>
              <w:rPr>
                <w:rFonts w:ascii="Arial"/>
              </w:rPr>
            </w:pPr>
          </w:p>
        </w:tc>
        <w:tc>
          <w:tcPr>
            <w:tcW w:w="3328" w:type="dxa"/>
          </w:tcPr>
          <w:p w14:paraId="410A197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E7A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30CF586">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045B46CA">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40A2A1CA">
            <w:pPr>
              <w:spacing w:before="266" w:line="221" w:lineRule="auto"/>
              <w:jc w:val="center"/>
              <w:rPr>
                <w:rFonts w:ascii="宋体" w:hAnsi="宋体" w:eastAsia="宋体" w:cs="宋体"/>
                <w:spacing w:val="-2"/>
                <w:szCs w:val="21"/>
              </w:rPr>
            </w:pPr>
          </w:p>
        </w:tc>
        <w:tc>
          <w:tcPr>
            <w:tcW w:w="1138" w:type="dxa"/>
          </w:tcPr>
          <w:p w14:paraId="09F9B550">
            <w:pPr>
              <w:spacing w:before="266" w:line="221" w:lineRule="auto"/>
              <w:jc w:val="center"/>
              <w:rPr>
                <w:rFonts w:ascii="宋体" w:hAnsi="宋体" w:eastAsia="宋体" w:cs="宋体"/>
                <w:spacing w:val="-2"/>
                <w:szCs w:val="21"/>
              </w:rPr>
            </w:pPr>
          </w:p>
        </w:tc>
        <w:tc>
          <w:tcPr>
            <w:tcW w:w="1138" w:type="dxa"/>
          </w:tcPr>
          <w:p w14:paraId="1B5D44C8">
            <w:pPr>
              <w:spacing w:before="266" w:line="221" w:lineRule="auto"/>
              <w:jc w:val="center"/>
              <w:rPr>
                <w:rFonts w:ascii="宋体" w:hAnsi="宋体" w:eastAsia="宋体" w:cs="宋体"/>
                <w:spacing w:val="-2"/>
                <w:szCs w:val="21"/>
              </w:rPr>
            </w:pPr>
          </w:p>
        </w:tc>
        <w:tc>
          <w:tcPr>
            <w:tcW w:w="2449" w:type="dxa"/>
          </w:tcPr>
          <w:p w14:paraId="4BB0705F">
            <w:pPr>
              <w:rPr>
                <w:rFonts w:ascii="Arial"/>
              </w:rPr>
            </w:pPr>
          </w:p>
        </w:tc>
        <w:tc>
          <w:tcPr>
            <w:tcW w:w="3328" w:type="dxa"/>
          </w:tcPr>
          <w:p w14:paraId="1A1FDD6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56A5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519930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62A55B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4D54DC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FE273A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6AE775B3">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B8BC8A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7FA46A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81C0C52">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C637517">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5A96B8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EFFE4FA">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91A19E3">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4D57C32D"/>
    <w:p w14:paraId="1FA417DF">
      <w:pPr>
        <w:pStyle w:val="20"/>
      </w:pPr>
    </w:p>
    <w:p w14:paraId="7D64EDB8">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EB88EE5">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1D34C22A">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58B4AC5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9FD7D51">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A673E7A">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3162C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B3FA27C">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D712E8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72FF7704">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11BC075C">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39A9991">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56C896A5">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02CC9E4F">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1AFC1235">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6BBA150F">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AC8D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140CA0B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23C75A3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B2C44C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D7DB36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D095FF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15EFD551">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2438CE5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5A94E7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A4389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4F80B0C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71F08A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0BBA9DED">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2B7287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CACA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0034C42">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64197716">
            <w:pPr>
              <w:rPr>
                <w:rFonts w:ascii="Arial"/>
              </w:rPr>
            </w:pPr>
          </w:p>
        </w:tc>
        <w:tc>
          <w:tcPr>
            <w:tcW w:w="2100" w:type="dxa"/>
          </w:tcPr>
          <w:p w14:paraId="2D5D1138">
            <w:pPr>
              <w:rPr>
                <w:rFonts w:ascii="Arial"/>
              </w:rPr>
            </w:pPr>
          </w:p>
        </w:tc>
        <w:tc>
          <w:tcPr>
            <w:tcW w:w="840" w:type="dxa"/>
          </w:tcPr>
          <w:p w14:paraId="32151A85">
            <w:pPr>
              <w:rPr>
                <w:rFonts w:ascii="Arial"/>
              </w:rPr>
            </w:pPr>
          </w:p>
        </w:tc>
        <w:tc>
          <w:tcPr>
            <w:tcW w:w="2239" w:type="dxa"/>
          </w:tcPr>
          <w:p w14:paraId="7756D05F">
            <w:pPr>
              <w:rPr>
                <w:rFonts w:ascii="Arial"/>
              </w:rPr>
            </w:pPr>
          </w:p>
        </w:tc>
        <w:tc>
          <w:tcPr>
            <w:tcW w:w="1498" w:type="dxa"/>
          </w:tcPr>
          <w:p w14:paraId="088917E7">
            <w:pPr>
              <w:rPr>
                <w:rFonts w:ascii="Arial"/>
              </w:rPr>
            </w:pPr>
          </w:p>
        </w:tc>
        <w:tc>
          <w:tcPr>
            <w:tcW w:w="1861" w:type="dxa"/>
          </w:tcPr>
          <w:p w14:paraId="0D68B139">
            <w:pPr>
              <w:rPr>
                <w:rFonts w:ascii="Arial"/>
              </w:rPr>
            </w:pPr>
          </w:p>
        </w:tc>
        <w:tc>
          <w:tcPr>
            <w:tcW w:w="1120" w:type="dxa"/>
          </w:tcPr>
          <w:p w14:paraId="4AFA83A0">
            <w:pPr>
              <w:rPr>
                <w:rFonts w:ascii="Arial"/>
              </w:rPr>
            </w:pPr>
          </w:p>
        </w:tc>
        <w:tc>
          <w:tcPr>
            <w:tcW w:w="1125" w:type="dxa"/>
          </w:tcPr>
          <w:p w14:paraId="323364B4">
            <w:pPr>
              <w:rPr>
                <w:rFonts w:ascii="Arial"/>
              </w:rPr>
            </w:pPr>
          </w:p>
        </w:tc>
      </w:tr>
      <w:tr w14:paraId="250A3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394963F">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05D8AC5E">
            <w:pPr>
              <w:rPr>
                <w:rFonts w:ascii="Arial"/>
              </w:rPr>
            </w:pPr>
          </w:p>
        </w:tc>
        <w:tc>
          <w:tcPr>
            <w:tcW w:w="2100" w:type="dxa"/>
          </w:tcPr>
          <w:p w14:paraId="35F9DF3F">
            <w:pPr>
              <w:rPr>
                <w:rFonts w:ascii="Arial"/>
              </w:rPr>
            </w:pPr>
          </w:p>
        </w:tc>
        <w:tc>
          <w:tcPr>
            <w:tcW w:w="840" w:type="dxa"/>
          </w:tcPr>
          <w:p w14:paraId="1E84CAEE">
            <w:pPr>
              <w:rPr>
                <w:rFonts w:ascii="Arial"/>
              </w:rPr>
            </w:pPr>
          </w:p>
        </w:tc>
        <w:tc>
          <w:tcPr>
            <w:tcW w:w="2239" w:type="dxa"/>
          </w:tcPr>
          <w:p w14:paraId="1EB8878A">
            <w:pPr>
              <w:rPr>
                <w:rFonts w:ascii="Arial"/>
              </w:rPr>
            </w:pPr>
          </w:p>
        </w:tc>
        <w:tc>
          <w:tcPr>
            <w:tcW w:w="1498" w:type="dxa"/>
          </w:tcPr>
          <w:p w14:paraId="1E5B4A25">
            <w:pPr>
              <w:rPr>
                <w:rFonts w:ascii="Arial"/>
              </w:rPr>
            </w:pPr>
          </w:p>
        </w:tc>
        <w:tc>
          <w:tcPr>
            <w:tcW w:w="1861" w:type="dxa"/>
          </w:tcPr>
          <w:p w14:paraId="7F59EF7F">
            <w:pPr>
              <w:rPr>
                <w:rFonts w:ascii="Arial"/>
              </w:rPr>
            </w:pPr>
          </w:p>
        </w:tc>
        <w:tc>
          <w:tcPr>
            <w:tcW w:w="1120" w:type="dxa"/>
          </w:tcPr>
          <w:p w14:paraId="749132FE">
            <w:pPr>
              <w:rPr>
                <w:rFonts w:ascii="Arial"/>
              </w:rPr>
            </w:pPr>
          </w:p>
        </w:tc>
        <w:tc>
          <w:tcPr>
            <w:tcW w:w="1125" w:type="dxa"/>
          </w:tcPr>
          <w:p w14:paraId="65B62826">
            <w:pPr>
              <w:rPr>
                <w:rFonts w:ascii="Arial"/>
              </w:rPr>
            </w:pPr>
          </w:p>
        </w:tc>
      </w:tr>
      <w:tr w14:paraId="4ABE6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0124088">
            <w:pPr>
              <w:rPr>
                <w:rFonts w:ascii="Arial"/>
              </w:rPr>
            </w:pPr>
          </w:p>
        </w:tc>
        <w:tc>
          <w:tcPr>
            <w:tcW w:w="2543" w:type="dxa"/>
          </w:tcPr>
          <w:p w14:paraId="4B25285D">
            <w:pPr>
              <w:rPr>
                <w:rFonts w:ascii="Arial"/>
              </w:rPr>
            </w:pPr>
          </w:p>
        </w:tc>
        <w:tc>
          <w:tcPr>
            <w:tcW w:w="2100" w:type="dxa"/>
          </w:tcPr>
          <w:p w14:paraId="4DD4A613">
            <w:pPr>
              <w:rPr>
                <w:rFonts w:ascii="Arial"/>
              </w:rPr>
            </w:pPr>
          </w:p>
        </w:tc>
        <w:tc>
          <w:tcPr>
            <w:tcW w:w="840" w:type="dxa"/>
          </w:tcPr>
          <w:p w14:paraId="7E03C1D3">
            <w:pPr>
              <w:rPr>
                <w:rFonts w:ascii="Arial"/>
              </w:rPr>
            </w:pPr>
          </w:p>
        </w:tc>
        <w:tc>
          <w:tcPr>
            <w:tcW w:w="2239" w:type="dxa"/>
          </w:tcPr>
          <w:p w14:paraId="16A3B157">
            <w:pPr>
              <w:rPr>
                <w:rFonts w:ascii="Arial"/>
              </w:rPr>
            </w:pPr>
          </w:p>
        </w:tc>
        <w:tc>
          <w:tcPr>
            <w:tcW w:w="1498" w:type="dxa"/>
          </w:tcPr>
          <w:p w14:paraId="5C2202E3">
            <w:pPr>
              <w:rPr>
                <w:rFonts w:ascii="Arial"/>
              </w:rPr>
            </w:pPr>
          </w:p>
        </w:tc>
        <w:tc>
          <w:tcPr>
            <w:tcW w:w="1861" w:type="dxa"/>
          </w:tcPr>
          <w:p w14:paraId="2FEBFA1A">
            <w:pPr>
              <w:rPr>
                <w:rFonts w:ascii="Arial"/>
              </w:rPr>
            </w:pPr>
          </w:p>
        </w:tc>
        <w:tc>
          <w:tcPr>
            <w:tcW w:w="1120" w:type="dxa"/>
          </w:tcPr>
          <w:p w14:paraId="72D62683">
            <w:pPr>
              <w:rPr>
                <w:rFonts w:ascii="Arial"/>
              </w:rPr>
            </w:pPr>
          </w:p>
        </w:tc>
        <w:tc>
          <w:tcPr>
            <w:tcW w:w="1125" w:type="dxa"/>
          </w:tcPr>
          <w:p w14:paraId="5EFC87CF">
            <w:pPr>
              <w:rPr>
                <w:rFonts w:ascii="Arial"/>
              </w:rPr>
            </w:pPr>
          </w:p>
        </w:tc>
      </w:tr>
      <w:tr w14:paraId="2D87B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E70472A">
            <w:pPr>
              <w:rPr>
                <w:rFonts w:ascii="Arial"/>
              </w:rPr>
            </w:pPr>
          </w:p>
        </w:tc>
        <w:tc>
          <w:tcPr>
            <w:tcW w:w="2543" w:type="dxa"/>
          </w:tcPr>
          <w:p w14:paraId="416C824B">
            <w:pPr>
              <w:rPr>
                <w:rFonts w:ascii="Arial"/>
              </w:rPr>
            </w:pPr>
          </w:p>
        </w:tc>
        <w:tc>
          <w:tcPr>
            <w:tcW w:w="2100" w:type="dxa"/>
          </w:tcPr>
          <w:p w14:paraId="4CD724B5">
            <w:pPr>
              <w:rPr>
                <w:rFonts w:ascii="Arial"/>
              </w:rPr>
            </w:pPr>
          </w:p>
        </w:tc>
        <w:tc>
          <w:tcPr>
            <w:tcW w:w="840" w:type="dxa"/>
          </w:tcPr>
          <w:p w14:paraId="5CB90358">
            <w:pPr>
              <w:rPr>
                <w:rFonts w:ascii="Arial"/>
              </w:rPr>
            </w:pPr>
          </w:p>
        </w:tc>
        <w:tc>
          <w:tcPr>
            <w:tcW w:w="2239" w:type="dxa"/>
          </w:tcPr>
          <w:p w14:paraId="7647E443">
            <w:pPr>
              <w:rPr>
                <w:rFonts w:ascii="Arial"/>
              </w:rPr>
            </w:pPr>
          </w:p>
        </w:tc>
        <w:tc>
          <w:tcPr>
            <w:tcW w:w="1498" w:type="dxa"/>
          </w:tcPr>
          <w:p w14:paraId="52AFFF11">
            <w:pPr>
              <w:rPr>
                <w:rFonts w:ascii="Arial"/>
              </w:rPr>
            </w:pPr>
          </w:p>
        </w:tc>
        <w:tc>
          <w:tcPr>
            <w:tcW w:w="1861" w:type="dxa"/>
          </w:tcPr>
          <w:p w14:paraId="4740F889">
            <w:pPr>
              <w:rPr>
                <w:rFonts w:ascii="Arial"/>
              </w:rPr>
            </w:pPr>
          </w:p>
        </w:tc>
        <w:tc>
          <w:tcPr>
            <w:tcW w:w="1120" w:type="dxa"/>
          </w:tcPr>
          <w:p w14:paraId="59D0C51E">
            <w:pPr>
              <w:rPr>
                <w:rFonts w:ascii="Arial"/>
              </w:rPr>
            </w:pPr>
          </w:p>
        </w:tc>
        <w:tc>
          <w:tcPr>
            <w:tcW w:w="1125" w:type="dxa"/>
          </w:tcPr>
          <w:p w14:paraId="29E4FFFB">
            <w:pPr>
              <w:rPr>
                <w:rFonts w:ascii="Arial"/>
              </w:rPr>
            </w:pPr>
          </w:p>
        </w:tc>
      </w:tr>
      <w:tr w14:paraId="55515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0615C3E">
            <w:pPr>
              <w:rPr>
                <w:rFonts w:ascii="Arial"/>
              </w:rPr>
            </w:pPr>
          </w:p>
        </w:tc>
        <w:tc>
          <w:tcPr>
            <w:tcW w:w="2543" w:type="dxa"/>
          </w:tcPr>
          <w:p w14:paraId="336964DE">
            <w:pPr>
              <w:rPr>
                <w:rFonts w:ascii="Arial"/>
              </w:rPr>
            </w:pPr>
          </w:p>
        </w:tc>
        <w:tc>
          <w:tcPr>
            <w:tcW w:w="2100" w:type="dxa"/>
          </w:tcPr>
          <w:p w14:paraId="030802FA">
            <w:pPr>
              <w:rPr>
                <w:rFonts w:ascii="Arial"/>
              </w:rPr>
            </w:pPr>
          </w:p>
        </w:tc>
        <w:tc>
          <w:tcPr>
            <w:tcW w:w="840" w:type="dxa"/>
          </w:tcPr>
          <w:p w14:paraId="79DB7B5A">
            <w:pPr>
              <w:rPr>
                <w:rFonts w:ascii="Arial"/>
              </w:rPr>
            </w:pPr>
          </w:p>
        </w:tc>
        <w:tc>
          <w:tcPr>
            <w:tcW w:w="2239" w:type="dxa"/>
          </w:tcPr>
          <w:p w14:paraId="51F04D7A">
            <w:pPr>
              <w:rPr>
                <w:rFonts w:ascii="Arial"/>
              </w:rPr>
            </w:pPr>
          </w:p>
        </w:tc>
        <w:tc>
          <w:tcPr>
            <w:tcW w:w="1498" w:type="dxa"/>
          </w:tcPr>
          <w:p w14:paraId="0E80AE92">
            <w:pPr>
              <w:rPr>
                <w:rFonts w:ascii="Arial"/>
              </w:rPr>
            </w:pPr>
          </w:p>
        </w:tc>
        <w:tc>
          <w:tcPr>
            <w:tcW w:w="1861" w:type="dxa"/>
          </w:tcPr>
          <w:p w14:paraId="042A70D1">
            <w:pPr>
              <w:rPr>
                <w:rFonts w:ascii="Arial"/>
              </w:rPr>
            </w:pPr>
          </w:p>
        </w:tc>
        <w:tc>
          <w:tcPr>
            <w:tcW w:w="1120" w:type="dxa"/>
          </w:tcPr>
          <w:p w14:paraId="68F86B23">
            <w:pPr>
              <w:rPr>
                <w:rFonts w:ascii="Arial"/>
              </w:rPr>
            </w:pPr>
          </w:p>
        </w:tc>
        <w:tc>
          <w:tcPr>
            <w:tcW w:w="1125" w:type="dxa"/>
          </w:tcPr>
          <w:p w14:paraId="38FD63B1">
            <w:pPr>
              <w:rPr>
                <w:rFonts w:ascii="Arial"/>
              </w:rPr>
            </w:pPr>
          </w:p>
        </w:tc>
      </w:tr>
      <w:tr w14:paraId="1C850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961C9F2">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D21F324">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60815DE4">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C5DF8F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F942380">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6F61F8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26967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3224BB5">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E8BB1D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4F5D0E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2FD5B66">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973E3EB">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1FBAA3A2">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6771B66C">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6A289C9">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344970">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BCFC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6F272B1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3D0AFD8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A1976F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0C97E8F6">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3889E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6432961">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E68C524">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705B68C0">
            <w:pPr>
              <w:rPr>
                <w:rFonts w:ascii="Arial"/>
              </w:rPr>
            </w:pPr>
          </w:p>
        </w:tc>
        <w:tc>
          <w:tcPr>
            <w:tcW w:w="3362" w:type="dxa"/>
          </w:tcPr>
          <w:p w14:paraId="5CE4518F">
            <w:pPr>
              <w:rPr>
                <w:rFonts w:ascii="Arial"/>
              </w:rPr>
            </w:pPr>
          </w:p>
        </w:tc>
      </w:tr>
      <w:tr w14:paraId="54327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B64B2AE">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E1AD9CF">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5F656896">
            <w:pPr>
              <w:rPr>
                <w:rFonts w:ascii="Arial"/>
              </w:rPr>
            </w:pPr>
          </w:p>
        </w:tc>
        <w:tc>
          <w:tcPr>
            <w:tcW w:w="3362" w:type="dxa"/>
          </w:tcPr>
          <w:p w14:paraId="008BAFD5">
            <w:pPr>
              <w:rPr>
                <w:rFonts w:ascii="Arial"/>
              </w:rPr>
            </w:pPr>
          </w:p>
        </w:tc>
      </w:tr>
      <w:tr w14:paraId="590DA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5226F76">
            <w:pPr>
              <w:rPr>
                <w:rFonts w:ascii="Arial"/>
              </w:rPr>
            </w:pPr>
          </w:p>
          <w:p w14:paraId="062F32EB">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0B1015B0">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46646E1">
            <w:pPr>
              <w:rPr>
                <w:rFonts w:ascii="Arial"/>
              </w:rPr>
            </w:pPr>
          </w:p>
        </w:tc>
        <w:tc>
          <w:tcPr>
            <w:tcW w:w="3362" w:type="dxa"/>
          </w:tcPr>
          <w:p w14:paraId="52FB4FBF">
            <w:pPr>
              <w:rPr>
                <w:rFonts w:ascii="Arial"/>
              </w:rPr>
            </w:pPr>
          </w:p>
        </w:tc>
      </w:tr>
      <w:tr w14:paraId="3E158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8157E1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54F5B557">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020A3B">
            <w:pPr>
              <w:rPr>
                <w:rFonts w:ascii="Arial"/>
              </w:rPr>
            </w:pPr>
          </w:p>
        </w:tc>
        <w:tc>
          <w:tcPr>
            <w:tcW w:w="3362" w:type="dxa"/>
          </w:tcPr>
          <w:p w14:paraId="0C4829CE">
            <w:pPr>
              <w:rPr>
                <w:rFonts w:ascii="Arial"/>
              </w:rPr>
            </w:pPr>
          </w:p>
        </w:tc>
      </w:tr>
      <w:tr w14:paraId="7DED8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4D2639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F41260C">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414D06C">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2CBD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3E8D99F1">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2D996B6E">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71241401">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5A016A4A">
      <w:pPr>
        <w:spacing w:line="291" w:lineRule="auto"/>
        <w:rPr>
          <w:rFonts w:ascii="Arial"/>
        </w:rPr>
      </w:pPr>
    </w:p>
    <w:p w14:paraId="15AAD4E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9F7248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76578CE2">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5FF4D423">
      <w:pPr>
        <w:pStyle w:val="20"/>
      </w:pPr>
    </w:p>
    <w:p w14:paraId="07B7A9A9">
      <w:pPr>
        <w:pStyle w:val="20"/>
      </w:pPr>
    </w:p>
    <w:p w14:paraId="04E0BCD5">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12A1F56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0B181C5">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CF955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EC6152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济南部件公司消防设施修复及火灾智能预警系统建设项目</w:t>
            </w:r>
          </w:p>
        </w:tc>
        <w:tc>
          <w:tcPr>
            <w:tcW w:w="2875" w:type="dxa"/>
            <w:tcBorders>
              <w:top w:val="single" w:color="auto" w:sz="4" w:space="0"/>
              <w:left w:val="single" w:color="auto" w:sz="4" w:space="0"/>
              <w:bottom w:val="single" w:color="auto" w:sz="4" w:space="0"/>
              <w:right w:val="single" w:color="auto" w:sz="4" w:space="0"/>
            </w:tcBorders>
            <w:vAlign w:val="center"/>
          </w:tcPr>
          <w:p w14:paraId="0C5BA34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4DAAA2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A3EEF86">
            <w:pPr>
              <w:jc w:val="center"/>
              <w:rPr>
                <w:rFonts w:ascii="Times New Roman" w:hAnsi="Times New Roman" w:eastAsia="宋体" w:cs="Times New Roman"/>
                <w:b/>
                <w:szCs w:val="20"/>
              </w:rPr>
            </w:pPr>
            <w:r>
              <w:rPr>
                <w:rFonts w:hint="eastAsia" w:ascii="宋体" w:hAnsi="宋体" w:eastAsia="宋体" w:cs="宋体"/>
                <w:b/>
                <w:szCs w:val="20"/>
              </w:rPr>
              <w:t>是否偏离</w:t>
            </w:r>
          </w:p>
          <w:p w14:paraId="642E939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1F648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1B89B27">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62702B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E699D4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779A190">
            <w:pPr>
              <w:jc w:val="center"/>
              <w:rPr>
                <w:rFonts w:ascii="Times New Roman" w:hAnsi="Times New Roman" w:eastAsia="宋体" w:cs="Times New Roman"/>
                <w:b/>
                <w:szCs w:val="20"/>
              </w:rPr>
            </w:pPr>
          </w:p>
        </w:tc>
      </w:tr>
      <w:tr w14:paraId="4A7855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E530F">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95848A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FECBD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E2BA6DF">
            <w:pPr>
              <w:jc w:val="center"/>
              <w:rPr>
                <w:rFonts w:ascii="Times New Roman" w:hAnsi="Times New Roman" w:eastAsia="宋体" w:cs="Times New Roman"/>
                <w:b/>
                <w:szCs w:val="21"/>
              </w:rPr>
            </w:pPr>
          </w:p>
        </w:tc>
      </w:tr>
      <w:tr w14:paraId="53188C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A9925C">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429820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F7399A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F66F35">
            <w:pPr>
              <w:jc w:val="center"/>
              <w:rPr>
                <w:rFonts w:ascii="Times New Roman" w:hAnsi="Times New Roman" w:eastAsia="宋体" w:cs="Times New Roman"/>
                <w:b/>
                <w:szCs w:val="20"/>
              </w:rPr>
            </w:pPr>
          </w:p>
        </w:tc>
      </w:tr>
      <w:tr w14:paraId="532DD8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1A2C716">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82FE8B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D37203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A7D5609">
            <w:pPr>
              <w:jc w:val="center"/>
              <w:rPr>
                <w:rFonts w:ascii="Times New Roman" w:hAnsi="Times New Roman" w:eastAsia="宋体" w:cs="Times New Roman"/>
                <w:b/>
                <w:szCs w:val="21"/>
              </w:rPr>
            </w:pPr>
          </w:p>
          <w:p w14:paraId="4EDF4398">
            <w:pPr>
              <w:jc w:val="center"/>
              <w:rPr>
                <w:rFonts w:ascii="Times New Roman" w:hAnsi="Times New Roman" w:eastAsia="宋体" w:cs="Times New Roman"/>
                <w:b/>
                <w:szCs w:val="21"/>
              </w:rPr>
            </w:pPr>
          </w:p>
          <w:p w14:paraId="526EBEE7">
            <w:pPr>
              <w:jc w:val="center"/>
              <w:rPr>
                <w:rFonts w:ascii="Times New Roman" w:hAnsi="Times New Roman" w:eastAsia="宋体" w:cs="Times New Roman"/>
                <w:b/>
                <w:szCs w:val="21"/>
              </w:rPr>
            </w:pPr>
          </w:p>
          <w:p w14:paraId="0A7EB994">
            <w:pPr>
              <w:jc w:val="center"/>
              <w:rPr>
                <w:rFonts w:ascii="Times New Roman" w:hAnsi="Times New Roman" w:eastAsia="宋体" w:cs="Times New Roman"/>
                <w:b/>
                <w:szCs w:val="21"/>
              </w:rPr>
            </w:pPr>
          </w:p>
          <w:p w14:paraId="732CC6E3">
            <w:pPr>
              <w:jc w:val="center"/>
              <w:rPr>
                <w:rFonts w:ascii="Times New Roman" w:hAnsi="Times New Roman" w:eastAsia="宋体" w:cs="Times New Roman"/>
                <w:b/>
                <w:szCs w:val="21"/>
              </w:rPr>
            </w:pPr>
          </w:p>
          <w:p w14:paraId="4099B6DA">
            <w:pPr>
              <w:jc w:val="center"/>
              <w:rPr>
                <w:rFonts w:ascii="Times New Roman" w:hAnsi="Times New Roman" w:eastAsia="宋体" w:cs="Times New Roman"/>
                <w:b/>
                <w:szCs w:val="21"/>
              </w:rPr>
            </w:pPr>
          </w:p>
          <w:p w14:paraId="48541FC2">
            <w:pPr>
              <w:jc w:val="center"/>
              <w:rPr>
                <w:rFonts w:ascii="Times New Roman" w:hAnsi="Times New Roman" w:eastAsia="宋体" w:cs="Times New Roman"/>
                <w:b/>
                <w:szCs w:val="21"/>
              </w:rPr>
            </w:pPr>
          </w:p>
          <w:p w14:paraId="0F4EFE6C">
            <w:pPr>
              <w:jc w:val="center"/>
              <w:rPr>
                <w:rFonts w:ascii="Times New Roman" w:hAnsi="Times New Roman" w:eastAsia="宋体" w:cs="Times New Roman"/>
                <w:b/>
                <w:szCs w:val="21"/>
              </w:rPr>
            </w:pPr>
          </w:p>
          <w:p w14:paraId="42BF7E69">
            <w:pPr>
              <w:jc w:val="center"/>
              <w:rPr>
                <w:rFonts w:ascii="Times New Roman" w:hAnsi="Times New Roman" w:eastAsia="宋体" w:cs="Times New Roman"/>
                <w:b/>
                <w:szCs w:val="21"/>
              </w:rPr>
            </w:pPr>
          </w:p>
          <w:p w14:paraId="666BB351">
            <w:pPr>
              <w:jc w:val="center"/>
              <w:rPr>
                <w:rFonts w:ascii="Times New Roman" w:hAnsi="Times New Roman" w:eastAsia="宋体" w:cs="Times New Roman"/>
                <w:b/>
                <w:szCs w:val="21"/>
              </w:rPr>
            </w:pPr>
          </w:p>
          <w:p w14:paraId="3345022F">
            <w:pPr>
              <w:jc w:val="center"/>
              <w:rPr>
                <w:rFonts w:ascii="Times New Roman" w:hAnsi="Times New Roman" w:eastAsia="宋体" w:cs="Times New Roman"/>
                <w:b/>
                <w:szCs w:val="21"/>
              </w:rPr>
            </w:pPr>
          </w:p>
          <w:p w14:paraId="1E7FE717">
            <w:pPr>
              <w:jc w:val="center"/>
              <w:rPr>
                <w:rFonts w:ascii="Times New Roman" w:hAnsi="Times New Roman" w:eastAsia="宋体" w:cs="Times New Roman"/>
                <w:b/>
                <w:szCs w:val="21"/>
              </w:rPr>
            </w:pPr>
          </w:p>
          <w:p w14:paraId="59E7835B">
            <w:pPr>
              <w:jc w:val="center"/>
              <w:rPr>
                <w:rFonts w:ascii="Times New Roman" w:hAnsi="Times New Roman" w:eastAsia="宋体" w:cs="Times New Roman"/>
                <w:b/>
                <w:szCs w:val="21"/>
              </w:rPr>
            </w:pPr>
          </w:p>
          <w:p w14:paraId="3F9E0A76">
            <w:pPr>
              <w:jc w:val="center"/>
              <w:rPr>
                <w:rFonts w:ascii="Times New Roman" w:hAnsi="Times New Roman" w:eastAsia="宋体" w:cs="Times New Roman"/>
                <w:b/>
                <w:szCs w:val="21"/>
              </w:rPr>
            </w:pPr>
          </w:p>
          <w:p w14:paraId="5B39F62B">
            <w:pPr>
              <w:jc w:val="center"/>
              <w:rPr>
                <w:rFonts w:ascii="Times New Roman" w:hAnsi="Times New Roman" w:eastAsia="宋体" w:cs="Times New Roman"/>
                <w:b/>
                <w:szCs w:val="21"/>
              </w:rPr>
            </w:pPr>
          </w:p>
          <w:p w14:paraId="7FDC03AF">
            <w:pPr>
              <w:jc w:val="center"/>
              <w:rPr>
                <w:rFonts w:ascii="Times New Roman" w:hAnsi="Times New Roman" w:eastAsia="宋体" w:cs="Times New Roman"/>
                <w:b/>
                <w:szCs w:val="21"/>
              </w:rPr>
            </w:pPr>
          </w:p>
          <w:p w14:paraId="03290D17">
            <w:pPr>
              <w:jc w:val="center"/>
              <w:rPr>
                <w:rFonts w:ascii="Times New Roman" w:hAnsi="Times New Roman" w:eastAsia="宋体" w:cs="Times New Roman"/>
                <w:b/>
                <w:szCs w:val="20"/>
              </w:rPr>
            </w:pPr>
          </w:p>
        </w:tc>
      </w:tr>
      <w:tr w14:paraId="02F2F9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B65C0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E613E0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37F7F12">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8661FFA">
            <w:pPr>
              <w:jc w:val="center"/>
              <w:rPr>
                <w:rFonts w:ascii="Times New Roman" w:hAnsi="Times New Roman" w:eastAsia="宋体" w:cs="Times New Roman"/>
                <w:b/>
                <w:szCs w:val="20"/>
              </w:rPr>
            </w:pPr>
          </w:p>
        </w:tc>
      </w:tr>
    </w:tbl>
    <w:p w14:paraId="30F861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9D2E7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43589BC">
      <w:pPr>
        <w:rPr>
          <w:rFonts w:ascii="宋体" w:hAnsi="Calibri" w:eastAsia="宋体" w:cs="Times New Roman"/>
          <w:szCs w:val="20"/>
        </w:rPr>
      </w:pPr>
    </w:p>
    <w:p w14:paraId="2E3117F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78227CF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F3CF89F">
      <w:pPr>
        <w:spacing w:line="272" w:lineRule="auto"/>
        <w:rPr>
          <w:rFonts w:ascii="Arial"/>
        </w:rPr>
      </w:pPr>
    </w:p>
    <w:p w14:paraId="25CB51B8">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济南部件公司消防设施修复及火灾智能预警系统建设项目</w:t>
      </w:r>
    </w:p>
    <w:p w14:paraId="6C5B196D">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6F92B25A"/>
    <w:p w14:paraId="78C3CC67">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DA0998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0ED4EA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AD2C7B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A6D6D51">
      <w:pPr>
        <w:keepNext/>
        <w:keepLines/>
        <w:rPr>
          <w:rFonts w:ascii="Times New Roman" w:hAnsi="Times New Roman" w:eastAsia="宋体" w:cs="Times New Roman"/>
          <w:b/>
          <w:bCs/>
          <w:color w:val="000000"/>
          <w:sz w:val="24"/>
          <w:szCs w:val="24"/>
        </w:rPr>
      </w:pPr>
    </w:p>
    <w:p w14:paraId="350E0A87">
      <w:pPr>
        <w:spacing w:before="75" w:line="227" w:lineRule="auto"/>
        <w:ind w:left="135"/>
        <w:rPr>
          <w:rFonts w:ascii="宋体" w:hAnsi="宋体" w:eastAsia="宋体" w:cs="宋体"/>
          <w:spacing w:val="-2"/>
          <w:sz w:val="24"/>
          <w:szCs w:val="24"/>
        </w:rPr>
      </w:pPr>
    </w:p>
    <w:p w14:paraId="3CE51CA3">
      <w:pPr>
        <w:spacing w:before="75" w:line="227" w:lineRule="auto"/>
        <w:ind w:left="135"/>
        <w:rPr>
          <w:rFonts w:ascii="宋体" w:hAnsi="宋体" w:eastAsia="宋体" w:cs="宋体"/>
          <w:spacing w:val="-2"/>
          <w:sz w:val="24"/>
          <w:szCs w:val="24"/>
        </w:rPr>
      </w:pPr>
    </w:p>
    <w:p w14:paraId="0A9BB9C1">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81DC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C8770ED">
      <w:pPr>
        <w:spacing w:line="240" w:lineRule="exact"/>
        <w:jc w:val="center"/>
        <w:rPr>
          <w:rFonts w:ascii="宋体" w:hAnsi="Calibri" w:eastAsia="宋体" w:cs="Times New Roman"/>
          <w:b/>
          <w:bCs/>
          <w:sz w:val="36"/>
          <w:szCs w:val="20"/>
        </w:rPr>
      </w:pPr>
    </w:p>
    <w:p w14:paraId="539F567C">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p>
    <w:p w14:paraId="647B00B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中国重汽集团济南动力有限公司</w:t>
      </w:r>
      <w:r>
        <w:rPr>
          <w:rFonts w:hint="eastAsia" w:ascii="宋体" w:hAnsi="宋体" w:eastAsia="宋体" w:cs="Times New Roman"/>
          <w:b/>
          <w:bCs/>
          <w:sz w:val="24"/>
          <w:szCs w:val="20"/>
        </w:rPr>
        <w:t>：</w:t>
      </w:r>
    </w:p>
    <w:p w14:paraId="4FFDE18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5B8A4D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69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92C1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82C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954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3DEE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DB37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EFCE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46C09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E0415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E32E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AA85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822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71B2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50D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29AB0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26E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0064C8">
      <w:pPr>
        <w:spacing w:line="360" w:lineRule="auto"/>
        <w:ind w:firstLine="480" w:firstLineChars="200"/>
        <w:rPr>
          <w:rFonts w:ascii="宋体" w:hAnsi="宋体" w:eastAsia="宋体" w:cs="Times New Roman"/>
          <w:sz w:val="24"/>
          <w:szCs w:val="20"/>
          <w:u w:val="single"/>
        </w:rPr>
      </w:pPr>
    </w:p>
    <w:p w14:paraId="77CA72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C91DF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05374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E4B35C3">
      <w:pPr>
        <w:rPr>
          <w:rFonts w:ascii="宋体" w:hAnsi="Calibri" w:eastAsia="宋体" w:cs="宋体"/>
          <w:b/>
          <w:bCs/>
          <w:color w:val="000000"/>
          <w:sz w:val="28"/>
          <w:szCs w:val="20"/>
        </w:rPr>
      </w:pPr>
    </w:p>
    <w:p w14:paraId="21C4A743">
      <w:pPr>
        <w:pStyle w:val="20"/>
        <w:rPr>
          <w:rFonts w:hAnsi="Calibri" w:eastAsia="宋体" w:cs="宋体"/>
          <w:b/>
          <w:bCs/>
          <w:color w:val="000000"/>
          <w:sz w:val="28"/>
          <w:szCs w:val="20"/>
        </w:rPr>
      </w:pPr>
    </w:p>
    <w:p w14:paraId="1631E599">
      <w:pPr>
        <w:rPr>
          <w:rFonts w:ascii="宋体" w:hAnsi="Calibri" w:eastAsia="宋体" w:cs="宋体"/>
          <w:b/>
          <w:bCs/>
          <w:color w:val="000000"/>
          <w:sz w:val="28"/>
          <w:szCs w:val="20"/>
        </w:rPr>
      </w:pPr>
    </w:p>
    <w:p w14:paraId="75BE301A">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5405D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ECE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075B914">
            <w:pPr>
              <w:jc w:val="center"/>
              <w:rPr>
                <w:rFonts w:ascii="Times New Roman" w:hAnsi="Times New Roman" w:eastAsia="宋体" w:cs="Times New Roman"/>
                <w:b/>
                <w:szCs w:val="20"/>
              </w:rPr>
            </w:pPr>
          </w:p>
          <w:p w14:paraId="25748F30">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405DC71">
            <w:pPr>
              <w:rPr>
                <w:rFonts w:ascii="Times New Roman" w:hAnsi="Times New Roman" w:eastAsia="等线" w:cs="Times New Roman"/>
                <w:b/>
                <w:sz w:val="30"/>
                <w:szCs w:val="30"/>
              </w:rPr>
            </w:pPr>
          </w:p>
          <w:p w14:paraId="2B6AF41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2FC3C5C">
            <w:pPr>
              <w:jc w:val="center"/>
              <w:rPr>
                <w:rFonts w:ascii="Times New Roman" w:hAnsi="Times New Roman" w:eastAsia="宋体" w:cs="Times New Roman"/>
                <w:b/>
                <w:szCs w:val="20"/>
              </w:rPr>
            </w:pPr>
          </w:p>
          <w:p w14:paraId="3D93EF09">
            <w:pPr>
              <w:jc w:val="center"/>
              <w:rPr>
                <w:rFonts w:ascii="Times New Roman" w:hAnsi="Times New Roman" w:eastAsia="宋体" w:cs="Times New Roman"/>
                <w:b/>
                <w:szCs w:val="20"/>
              </w:rPr>
            </w:pPr>
          </w:p>
          <w:p w14:paraId="697C8998">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济南部件公司消防设施修复及火灾智能预警系统建设项目</w:t>
            </w:r>
          </w:p>
          <w:p w14:paraId="4EAD4B0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E62032A">
            <w:pPr>
              <w:jc w:val="center"/>
              <w:rPr>
                <w:rFonts w:ascii="Times New Roman" w:hAnsi="Times New Roman" w:eastAsia="宋体" w:cs="Times New Roman"/>
                <w:b/>
                <w:szCs w:val="20"/>
              </w:rPr>
            </w:pPr>
            <w:r>
              <w:rPr>
                <w:rFonts w:hint="eastAsia" w:ascii="宋体" w:hAnsi="宋体" w:eastAsia="宋体" w:cs="宋体"/>
                <w:b/>
                <w:szCs w:val="20"/>
              </w:rPr>
              <w:t>地址：</w:t>
            </w:r>
          </w:p>
          <w:p w14:paraId="4E670E3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7BDCA43">
            <w:pPr>
              <w:jc w:val="center"/>
              <w:rPr>
                <w:rFonts w:ascii="Times New Roman" w:hAnsi="Times New Roman" w:eastAsia="宋体" w:cs="Times New Roman"/>
                <w:b/>
                <w:szCs w:val="20"/>
              </w:rPr>
            </w:pPr>
            <w:r>
              <w:rPr>
                <w:rFonts w:hint="eastAsia" w:ascii="宋体" w:hAnsi="宋体" w:eastAsia="宋体" w:cs="宋体"/>
                <w:b/>
                <w:szCs w:val="20"/>
              </w:rPr>
              <w:t>传真：</w:t>
            </w:r>
          </w:p>
          <w:p w14:paraId="6E99DE73">
            <w:pPr>
              <w:jc w:val="center"/>
              <w:rPr>
                <w:rFonts w:ascii="Times New Roman" w:hAnsi="Times New Roman" w:eastAsia="宋体" w:cs="Times New Roman"/>
                <w:b/>
                <w:szCs w:val="20"/>
              </w:rPr>
            </w:pPr>
          </w:p>
          <w:p w14:paraId="73E765BC">
            <w:pPr>
              <w:jc w:val="center"/>
              <w:rPr>
                <w:rFonts w:ascii="Times New Roman" w:hAnsi="Times New Roman" w:eastAsia="宋体" w:cs="Times New Roman"/>
                <w:b/>
                <w:szCs w:val="20"/>
              </w:rPr>
            </w:pPr>
          </w:p>
        </w:tc>
      </w:tr>
    </w:tbl>
    <w:p w14:paraId="210B10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674BC2F">
      <w:pPr>
        <w:pStyle w:val="20"/>
      </w:pPr>
    </w:p>
    <w:p w14:paraId="27456C35">
      <w:pPr>
        <w:jc w:val="right"/>
        <w:rPr>
          <w:rFonts w:asciiTheme="minorEastAsia" w:hAnsiTheme="minorEastAsia" w:cstheme="minorEastAsia"/>
          <w:sz w:val="20"/>
          <w:szCs w:val="20"/>
        </w:rPr>
      </w:pPr>
    </w:p>
    <w:p w14:paraId="441AA726">
      <w:pPr>
        <w:jc w:val="right"/>
        <w:rPr>
          <w:rFonts w:asciiTheme="minorEastAsia" w:hAnsiTheme="minorEastAsia" w:cstheme="minorEastAsia"/>
          <w:sz w:val="20"/>
          <w:szCs w:val="20"/>
        </w:rPr>
      </w:pPr>
    </w:p>
    <w:p w14:paraId="32082149">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06E107FF">
      <w:pPr>
        <w:adjustRightInd/>
        <w:snapToGrid/>
        <w:spacing w:line="240" w:lineRule="auto"/>
        <w:ind w:firstLine="0" w:firstLineChars="0"/>
        <w:outlineLvl w:val="2"/>
        <w:rPr>
          <w:rFonts w:hint="eastAsia" w:ascii="宋体" w:hAnsi="宋体" w:eastAsia="宋体" w:cs="宋体"/>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4评标</w:t>
      </w:r>
      <w:r>
        <w:rPr>
          <w:rFonts w:hint="eastAsia" w:ascii="Times New Roman" w:hAnsi="Times New Roman" w:eastAsia="宋体" w:cs="Times New Roman"/>
          <w:b/>
          <w:bCs/>
          <w:color w:val="000000"/>
          <w:sz w:val="24"/>
          <w:szCs w:val="24"/>
        </w:rPr>
        <w:t>标准</w:t>
      </w:r>
    </w:p>
    <w:tbl>
      <w:tblPr>
        <w:tblStyle w:val="41"/>
        <w:tblpPr w:leftFromText="180" w:rightFromText="180" w:vertAnchor="text" w:horzAnchor="page" w:tblpXSpec="center" w:tblpY="197"/>
        <w:tblOverlap w:val="never"/>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707"/>
        <w:gridCol w:w="542"/>
        <w:gridCol w:w="1164"/>
        <w:gridCol w:w="757"/>
        <w:gridCol w:w="5406"/>
      </w:tblGrid>
      <w:tr w14:paraId="665D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346" w:type="pct"/>
            <w:vAlign w:val="center"/>
          </w:tcPr>
          <w:p w14:paraId="0E5FDF16">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评价类型</w:t>
            </w:r>
          </w:p>
        </w:tc>
        <w:tc>
          <w:tcPr>
            <w:tcW w:w="383" w:type="pct"/>
            <w:vAlign w:val="center"/>
          </w:tcPr>
          <w:p w14:paraId="5745907C">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评审</w:t>
            </w:r>
          </w:p>
          <w:p w14:paraId="56F64790">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14:paraId="7BEE9D70">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14:paraId="4150CFA7">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内   容</w:t>
            </w:r>
          </w:p>
        </w:tc>
        <w:tc>
          <w:tcPr>
            <w:tcW w:w="410" w:type="pct"/>
            <w:vAlign w:val="center"/>
          </w:tcPr>
          <w:p w14:paraId="33778B7B">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标准分</w:t>
            </w:r>
          </w:p>
        </w:tc>
        <w:tc>
          <w:tcPr>
            <w:tcW w:w="2933" w:type="pct"/>
            <w:vAlign w:val="center"/>
          </w:tcPr>
          <w:p w14:paraId="44E648E4">
            <w:pPr>
              <w:tabs>
                <w:tab w:val="left" w:pos="13965"/>
              </w:tabs>
              <w:spacing w:line="360" w:lineRule="auto"/>
              <w:ind w:right="-6"/>
              <w:jc w:val="center"/>
              <w:rPr>
                <w:rFonts w:hint="eastAsia" w:ascii="宋体" w:hAnsi="宋体" w:eastAsia="宋体" w:cs="宋体"/>
                <w:b/>
                <w:sz w:val="18"/>
                <w:szCs w:val="18"/>
              </w:rPr>
            </w:pPr>
            <w:r>
              <w:rPr>
                <w:rFonts w:hint="eastAsia" w:ascii="宋体" w:hAnsi="宋体" w:eastAsia="宋体" w:cs="宋体"/>
                <w:b/>
                <w:sz w:val="18"/>
                <w:szCs w:val="18"/>
              </w:rPr>
              <w:t>评分标准</w:t>
            </w:r>
          </w:p>
        </w:tc>
      </w:tr>
      <w:tr w14:paraId="4D7E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restart"/>
            <w:vAlign w:val="center"/>
          </w:tcPr>
          <w:p w14:paraId="60665FF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技术</w:t>
            </w:r>
          </w:p>
          <w:p w14:paraId="589EA44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100分</w:t>
            </w:r>
          </w:p>
        </w:tc>
        <w:tc>
          <w:tcPr>
            <w:tcW w:w="383" w:type="pct"/>
            <w:vMerge w:val="restart"/>
            <w:vAlign w:val="center"/>
          </w:tcPr>
          <w:p w14:paraId="2BC2E958">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技术服务</w:t>
            </w:r>
          </w:p>
        </w:tc>
        <w:tc>
          <w:tcPr>
            <w:tcW w:w="294" w:type="pct"/>
            <w:vAlign w:val="center"/>
          </w:tcPr>
          <w:p w14:paraId="0C056C62">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631" w:type="pct"/>
            <w:vAlign w:val="center"/>
          </w:tcPr>
          <w:p w14:paraId="6F2EFF5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技术方案</w:t>
            </w:r>
          </w:p>
        </w:tc>
        <w:tc>
          <w:tcPr>
            <w:tcW w:w="410" w:type="pct"/>
            <w:vAlign w:val="center"/>
          </w:tcPr>
          <w:p w14:paraId="064787AB">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w:t>
            </w:r>
          </w:p>
        </w:tc>
        <w:tc>
          <w:tcPr>
            <w:tcW w:w="2933" w:type="pct"/>
            <w:vAlign w:val="center"/>
          </w:tcPr>
          <w:p w14:paraId="63D34796">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对本项目需求及现有运行工况、项目技术难点、改造重点、总体改造描述充分合理的，酌情得0-20分；</w:t>
            </w:r>
          </w:p>
          <w:p w14:paraId="5FE1E948">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经过现场勘查，对该改造提升项目提出适用有效、成熟可靠、性能优良、技术先进的技术改进方案，酌情得0-20分；</w:t>
            </w:r>
          </w:p>
          <w:p w14:paraId="651B18AC">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 xml:space="preserve">投标人代表对方案、技术优势的讲解，以及就该项目难点回答评标专家现场提问，酌情得0-10分； </w:t>
            </w:r>
          </w:p>
        </w:tc>
      </w:tr>
      <w:tr w14:paraId="68BC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continue"/>
            <w:vAlign w:val="center"/>
          </w:tcPr>
          <w:p w14:paraId="72E32DD1">
            <w:pPr>
              <w:tabs>
                <w:tab w:val="left" w:pos="13965"/>
              </w:tabs>
              <w:spacing w:line="360" w:lineRule="auto"/>
              <w:ind w:right="-6"/>
              <w:jc w:val="center"/>
              <w:rPr>
                <w:rFonts w:hint="eastAsia" w:ascii="宋体" w:hAnsi="宋体" w:eastAsia="宋体" w:cs="宋体"/>
                <w:sz w:val="18"/>
                <w:szCs w:val="18"/>
              </w:rPr>
            </w:pPr>
          </w:p>
        </w:tc>
        <w:tc>
          <w:tcPr>
            <w:tcW w:w="383" w:type="pct"/>
            <w:vMerge w:val="continue"/>
            <w:vAlign w:val="center"/>
          </w:tcPr>
          <w:p w14:paraId="18915C3E">
            <w:pPr>
              <w:spacing w:line="420" w:lineRule="exact"/>
              <w:jc w:val="center"/>
              <w:rPr>
                <w:rFonts w:hint="eastAsia" w:ascii="宋体" w:hAnsi="宋体" w:eastAsia="宋体" w:cs="宋体"/>
                <w:sz w:val="18"/>
                <w:szCs w:val="18"/>
              </w:rPr>
            </w:pPr>
          </w:p>
        </w:tc>
        <w:tc>
          <w:tcPr>
            <w:tcW w:w="294" w:type="pct"/>
            <w:vAlign w:val="center"/>
          </w:tcPr>
          <w:p w14:paraId="36D15269">
            <w:pPr>
              <w:tabs>
                <w:tab w:val="left" w:pos="13965"/>
              </w:tabs>
              <w:spacing w:line="4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631" w:type="pct"/>
            <w:vAlign w:val="center"/>
          </w:tcPr>
          <w:p w14:paraId="1960A95A">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施工方案</w:t>
            </w:r>
          </w:p>
        </w:tc>
        <w:tc>
          <w:tcPr>
            <w:tcW w:w="410" w:type="pct"/>
            <w:vAlign w:val="center"/>
          </w:tcPr>
          <w:p w14:paraId="3D9D2CE4">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20</w:t>
            </w:r>
          </w:p>
        </w:tc>
        <w:tc>
          <w:tcPr>
            <w:tcW w:w="2933" w:type="pct"/>
            <w:vAlign w:val="center"/>
          </w:tcPr>
          <w:p w14:paraId="740BDECF">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供货周期及工期进度计划满足要求得5分，不满足要求不得分。</w:t>
            </w:r>
          </w:p>
          <w:p w14:paraId="28E4366D">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在</w:t>
            </w:r>
            <w:r>
              <w:rPr>
                <w:rFonts w:hint="eastAsia" w:ascii="宋体" w:hAnsi="宋体" w:eastAsia="宋体" w:cs="宋体"/>
                <w:bCs/>
                <w:sz w:val="18"/>
                <w:szCs w:val="18"/>
                <w:lang w:val="en-US" w:eastAsia="zh-CN"/>
              </w:rPr>
              <w:t>不影响正常生产</w:t>
            </w:r>
            <w:r>
              <w:rPr>
                <w:rFonts w:hint="eastAsia" w:ascii="宋体" w:hAnsi="宋体" w:eastAsia="宋体" w:cs="宋体"/>
                <w:bCs/>
                <w:sz w:val="18"/>
                <w:szCs w:val="18"/>
              </w:rPr>
              <w:t>的前提下，能够提供合理、高效施工方案，施工管理制度健全，各项资质满足或高于要求，酌情得0-15分。</w:t>
            </w:r>
          </w:p>
        </w:tc>
      </w:tr>
      <w:tr w14:paraId="6077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46" w:type="pct"/>
            <w:vMerge w:val="continue"/>
            <w:vAlign w:val="center"/>
          </w:tcPr>
          <w:p w14:paraId="0283C24B">
            <w:pPr>
              <w:spacing w:line="360" w:lineRule="auto"/>
              <w:jc w:val="center"/>
              <w:rPr>
                <w:rFonts w:hint="eastAsia" w:ascii="宋体" w:hAnsi="宋体" w:eastAsia="宋体" w:cs="宋体"/>
                <w:sz w:val="18"/>
                <w:szCs w:val="18"/>
              </w:rPr>
            </w:pPr>
          </w:p>
        </w:tc>
        <w:tc>
          <w:tcPr>
            <w:tcW w:w="383" w:type="pct"/>
            <w:vMerge w:val="continue"/>
            <w:vAlign w:val="center"/>
          </w:tcPr>
          <w:p w14:paraId="580B3685">
            <w:pPr>
              <w:spacing w:line="420" w:lineRule="exact"/>
              <w:jc w:val="center"/>
              <w:rPr>
                <w:rFonts w:hint="eastAsia" w:ascii="宋体" w:hAnsi="宋体" w:eastAsia="宋体" w:cs="宋体"/>
                <w:sz w:val="18"/>
                <w:szCs w:val="18"/>
              </w:rPr>
            </w:pPr>
          </w:p>
        </w:tc>
        <w:tc>
          <w:tcPr>
            <w:tcW w:w="294" w:type="pct"/>
            <w:vAlign w:val="center"/>
          </w:tcPr>
          <w:p w14:paraId="407D776D">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631" w:type="pct"/>
            <w:vAlign w:val="center"/>
          </w:tcPr>
          <w:p w14:paraId="275A9838">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业绩情况</w:t>
            </w:r>
          </w:p>
        </w:tc>
        <w:tc>
          <w:tcPr>
            <w:tcW w:w="410" w:type="pct"/>
            <w:vAlign w:val="center"/>
          </w:tcPr>
          <w:p w14:paraId="519BBC6C">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933" w:type="pct"/>
            <w:vAlign w:val="center"/>
          </w:tcPr>
          <w:p w14:paraId="495C5921">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近三年投标人有3项合同单额100万以上</w:t>
            </w:r>
            <w:r>
              <w:rPr>
                <w:rFonts w:hint="eastAsia" w:ascii="宋体" w:hAnsi="宋体" w:eastAsia="宋体" w:cs="宋体"/>
                <w:bCs/>
                <w:sz w:val="18"/>
                <w:szCs w:val="18"/>
                <w:lang w:val="en-US" w:eastAsia="zh-CN"/>
              </w:rPr>
              <w:t>消防类</w:t>
            </w:r>
            <w:r>
              <w:rPr>
                <w:rFonts w:hint="eastAsia" w:ascii="宋体" w:hAnsi="宋体" w:eastAsia="宋体" w:cs="宋体"/>
                <w:bCs/>
                <w:sz w:val="18"/>
                <w:szCs w:val="18"/>
              </w:rPr>
              <w:t>工程建设业绩的得10分，每少一项扣5分，业绩少于2家不得分。</w:t>
            </w:r>
          </w:p>
          <w:p w14:paraId="54DC52B1">
            <w:pPr>
              <w:spacing w:line="420" w:lineRule="exact"/>
              <w:jc w:val="left"/>
              <w:rPr>
                <w:rFonts w:hint="eastAsia"/>
              </w:rPr>
            </w:pPr>
            <w:r>
              <w:rPr>
                <w:rFonts w:hint="eastAsia" w:ascii="宋体" w:hAnsi="宋体" w:eastAsia="宋体" w:cs="宋体"/>
                <w:bCs/>
                <w:sz w:val="18"/>
                <w:szCs w:val="18"/>
              </w:rPr>
              <w:t>注：1.投标人应在投标文件中提供相应业绩清单（含签订合同双方的单位名称、签订合同双方的落款盖章、设备型号规格、签订日期等信息）复印件。时间以合同签订日期为准。以上材料均须加盖投标人公章，未按要求提供上述材料的不得分。合同原件备查。</w:t>
            </w:r>
          </w:p>
        </w:tc>
      </w:tr>
      <w:tr w14:paraId="150E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346" w:type="pct"/>
            <w:vMerge w:val="continue"/>
            <w:vAlign w:val="center"/>
          </w:tcPr>
          <w:p w14:paraId="3F52E723">
            <w:pPr>
              <w:spacing w:line="360" w:lineRule="auto"/>
              <w:jc w:val="center"/>
              <w:rPr>
                <w:rFonts w:hint="eastAsia" w:ascii="宋体" w:hAnsi="宋体" w:eastAsia="宋体" w:cs="宋体"/>
                <w:sz w:val="18"/>
                <w:szCs w:val="18"/>
              </w:rPr>
            </w:pPr>
          </w:p>
        </w:tc>
        <w:tc>
          <w:tcPr>
            <w:tcW w:w="383" w:type="pct"/>
            <w:vMerge w:val="restart"/>
            <w:vAlign w:val="center"/>
          </w:tcPr>
          <w:p w14:paraId="35C7E88E">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质保售后服务</w:t>
            </w:r>
          </w:p>
        </w:tc>
        <w:tc>
          <w:tcPr>
            <w:tcW w:w="294" w:type="pct"/>
            <w:shd w:val="clear" w:color="auto" w:fill="auto"/>
            <w:vAlign w:val="center"/>
          </w:tcPr>
          <w:p w14:paraId="574F07A9">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4</w:t>
            </w:r>
          </w:p>
        </w:tc>
        <w:tc>
          <w:tcPr>
            <w:tcW w:w="631" w:type="pct"/>
            <w:shd w:val="clear" w:color="auto" w:fill="auto"/>
            <w:vAlign w:val="center"/>
          </w:tcPr>
          <w:p w14:paraId="7CCB2A72">
            <w:pPr>
              <w:spacing w:line="420" w:lineRule="exact"/>
              <w:jc w:val="center"/>
              <w:rPr>
                <w:rFonts w:hint="eastAsia" w:ascii="宋体" w:hAnsi="宋体" w:eastAsia="宋体" w:cs="宋体"/>
                <w:bCs/>
                <w:sz w:val="18"/>
                <w:szCs w:val="18"/>
              </w:rPr>
            </w:pPr>
            <w:r>
              <w:rPr>
                <w:rFonts w:hint="eastAsia" w:ascii="宋体" w:hAnsi="宋体" w:eastAsia="宋体" w:cs="宋体"/>
                <w:bCs/>
                <w:sz w:val="18"/>
                <w:szCs w:val="18"/>
              </w:rPr>
              <w:t>质保期</w:t>
            </w:r>
          </w:p>
        </w:tc>
        <w:tc>
          <w:tcPr>
            <w:tcW w:w="410" w:type="pct"/>
            <w:shd w:val="clear" w:color="auto" w:fill="auto"/>
            <w:vAlign w:val="center"/>
          </w:tcPr>
          <w:p w14:paraId="6897966A">
            <w:pPr>
              <w:spacing w:line="300" w:lineRule="exact"/>
              <w:jc w:val="center"/>
              <w:rPr>
                <w:rFonts w:hint="eastAsia" w:ascii="宋体" w:hAnsi="宋体" w:eastAsia="宋体" w:cs="宋体"/>
                <w:color w:val="000000"/>
                <w:sz w:val="18"/>
                <w:szCs w:val="18"/>
              </w:rPr>
            </w:pPr>
            <w:r>
              <w:rPr>
                <w:rFonts w:hint="eastAsia" w:ascii="宋体" w:hAnsi="宋体" w:eastAsia="宋体" w:cs="宋体"/>
                <w:color w:val="000000"/>
                <w:sz w:val="18"/>
                <w:szCs w:val="18"/>
              </w:rPr>
              <w:t>10</w:t>
            </w:r>
          </w:p>
        </w:tc>
        <w:tc>
          <w:tcPr>
            <w:tcW w:w="2933" w:type="pct"/>
            <w:shd w:val="clear" w:color="auto" w:fill="auto"/>
            <w:vAlign w:val="center"/>
          </w:tcPr>
          <w:p w14:paraId="76A1E987">
            <w:pPr>
              <w:spacing w:line="420" w:lineRule="exact"/>
              <w:jc w:val="left"/>
              <w:rPr>
                <w:rFonts w:hint="eastAsia" w:ascii="宋体" w:hAnsi="宋体" w:eastAsia="宋体" w:cs="宋体"/>
                <w:bCs/>
                <w:sz w:val="18"/>
                <w:szCs w:val="18"/>
              </w:rPr>
            </w:pPr>
            <w:r>
              <w:rPr>
                <w:rFonts w:hint="eastAsia" w:ascii="宋体" w:hAnsi="宋体" w:eastAsia="宋体" w:cs="宋体"/>
                <w:bCs/>
                <w:sz w:val="18"/>
                <w:szCs w:val="18"/>
              </w:rPr>
              <w:t>质保期满足招标书要求得5分，每延长一月加1分，满分10分。</w:t>
            </w:r>
          </w:p>
        </w:tc>
      </w:tr>
      <w:tr w14:paraId="4C82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vMerge w:val="continue"/>
            <w:vAlign w:val="center"/>
          </w:tcPr>
          <w:p w14:paraId="20507324">
            <w:pPr>
              <w:spacing w:line="420" w:lineRule="exact"/>
              <w:rPr>
                <w:rFonts w:hint="eastAsia" w:ascii="宋体" w:hAnsi="宋体" w:eastAsia="宋体" w:cs="宋体"/>
                <w:sz w:val="18"/>
                <w:szCs w:val="18"/>
              </w:rPr>
            </w:pPr>
          </w:p>
        </w:tc>
        <w:tc>
          <w:tcPr>
            <w:tcW w:w="383" w:type="pct"/>
            <w:vMerge w:val="continue"/>
            <w:vAlign w:val="center"/>
          </w:tcPr>
          <w:p w14:paraId="60A8B2F8">
            <w:pPr>
              <w:spacing w:line="420" w:lineRule="exact"/>
              <w:rPr>
                <w:rFonts w:hint="eastAsia" w:ascii="宋体" w:hAnsi="宋体" w:eastAsia="宋体" w:cs="宋体"/>
                <w:sz w:val="18"/>
                <w:szCs w:val="18"/>
              </w:rPr>
            </w:pPr>
          </w:p>
        </w:tc>
        <w:tc>
          <w:tcPr>
            <w:tcW w:w="294" w:type="pct"/>
            <w:shd w:val="clear" w:color="auto" w:fill="auto"/>
            <w:vAlign w:val="center"/>
          </w:tcPr>
          <w:p w14:paraId="62A8B23B">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5</w:t>
            </w:r>
          </w:p>
        </w:tc>
        <w:tc>
          <w:tcPr>
            <w:tcW w:w="631" w:type="pct"/>
            <w:shd w:val="clear" w:color="auto" w:fill="auto"/>
            <w:vAlign w:val="center"/>
          </w:tcPr>
          <w:p w14:paraId="4BA584C8">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售后服务</w:t>
            </w:r>
          </w:p>
        </w:tc>
        <w:tc>
          <w:tcPr>
            <w:tcW w:w="410" w:type="pct"/>
            <w:shd w:val="clear" w:color="auto" w:fill="auto"/>
            <w:vAlign w:val="center"/>
          </w:tcPr>
          <w:p w14:paraId="06EA5F4B">
            <w:pPr>
              <w:spacing w:line="420" w:lineRule="exact"/>
              <w:jc w:val="center"/>
              <w:rPr>
                <w:rFonts w:hint="eastAsia" w:ascii="宋体" w:hAnsi="宋体" w:eastAsia="宋体" w:cs="宋体"/>
                <w:sz w:val="18"/>
                <w:szCs w:val="18"/>
              </w:rPr>
            </w:pPr>
            <w:r>
              <w:rPr>
                <w:rFonts w:hint="eastAsia" w:ascii="宋体" w:hAnsi="宋体" w:eastAsia="宋体" w:cs="宋体"/>
                <w:sz w:val="18"/>
                <w:szCs w:val="18"/>
              </w:rPr>
              <w:t>10</w:t>
            </w:r>
          </w:p>
        </w:tc>
        <w:tc>
          <w:tcPr>
            <w:tcW w:w="2933" w:type="pct"/>
            <w:shd w:val="clear" w:color="auto" w:fill="auto"/>
            <w:vAlign w:val="center"/>
          </w:tcPr>
          <w:p w14:paraId="5AFF6490">
            <w:pPr>
              <w:spacing w:line="420" w:lineRule="exact"/>
              <w:rPr>
                <w:rFonts w:hint="eastAsia" w:ascii="宋体" w:hAnsi="宋体" w:eastAsia="宋体" w:cs="宋体"/>
                <w:sz w:val="18"/>
                <w:szCs w:val="18"/>
              </w:rPr>
            </w:pPr>
            <w:r>
              <w:rPr>
                <w:rFonts w:hint="eastAsia" w:ascii="宋体" w:hAnsi="宋体" w:eastAsia="宋体" w:cs="宋体"/>
                <w:sz w:val="18"/>
                <w:szCs w:val="18"/>
              </w:rPr>
              <w:t>有完整的售后服务及本地化服务体系，有相应的服务承诺和具体的保证措施；投标人提供完善的培训计划；.超出质保服务的措施；</w:t>
            </w:r>
          </w:p>
          <w:p w14:paraId="6255FF39">
            <w:pPr>
              <w:spacing w:line="420" w:lineRule="exact"/>
              <w:rPr>
                <w:rFonts w:hint="eastAsia"/>
              </w:rPr>
            </w:pPr>
            <w:r>
              <w:rPr>
                <w:rFonts w:hint="eastAsia" w:ascii="宋体" w:hAnsi="宋体" w:eastAsia="宋体" w:cs="宋体"/>
                <w:bCs/>
                <w:sz w:val="18"/>
                <w:szCs w:val="18"/>
              </w:rPr>
              <w:t>酌情得0-10分</w:t>
            </w:r>
          </w:p>
        </w:tc>
      </w:tr>
      <w:tr w14:paraId="2934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638" w:type="dxa"/>
            <w:vAlign w:val="center"/>
          </w:tcPr>
          <w:p w14:paraId="6D6DCDD6">
            <w:pPr>
              <w:pageBreakBefore w:val="0"/>
              <w:widowControl/>
              <w:kinsoku/>
              <w:wordWrap/>
              <w:overflowPunct/>
              <w:topLinePunct w:val="0"/>
              <w:bidi w:val="0"/>
              <w:spacing w:line="240" w:lineRule="auto"/>
              <w:ind w:left="0" w:leftChars="0" w:right="0" w:rightChars="0"/>
              <w:jc w:val="center"/>
              <w:textAlignment w:val="center"/>
              <w:rPr>
                <w:rFonts w:hint="eastAsia" w:ascii="宋体" w:hAnsi="宋体" w:eastAsia="宋体" w:cs="宋体"/>
                <w:sz w:val="18"/>
                <w:szCs w:val="18"/>
              </w:rPr>
            </w:pPr>
            <w:r>
              <w:rPr>
                <w:rFonts w:hint="eastAsia" w:ascii="宋体" w:hAnsi="宋体" w:eastAsia="宋体" w:cs="宋体"/>
                <w:color w:val="000000"/>
                <w:kern w:val="0"/>
                <w:sz w:val="20"/>
                <w:szCs w:val="20"/>
              </w:rPr>
              <w:t>商务标</w:t>
            </w:r>
          </w:p>
        </w:tc>
        <w:tc>
          <w:tcPr>
            <w:tcW w:w="8576" w:type="dxa"/>
            <w:gridSpan w:val="5"/>
            <w:vAlign w:val="center"/>
          </w:tcPr>
          <w:p w14:paraId="2DBE0180">
            <w:pPr>
              <w:pageBreakBefore w:val="0"/>
              <w:widowControl/>
              <w:kinsoku/>
              <w:wordWrap/>
              <w:overflowPunct/>
              <w:topLinePunct w:val="0"/>
              <w:bidi w:val="0"/>
              <w:spacing w:line="240" w:lineRule="auto"/>
              <w:ind w:left="0" w:leftChars="0" w:right="0" w:rightChars="0"/>
              <w:jc w:val="left"/>
              <w:textAlignment w:val="center"/>
              <w:rPr>
                <w:rFonts w:hint="eastAsia" w:ascii="宋体" w:hAnsi="宋体" w:eastAsia="宋体" w:cs="宋体"/>
                <w:sz w:val="18"/>
                <w:szCs w:val="18"/>
              </w:rPr>
            </w:pPr>
            <w:r>
              <w:rPr>
                <w:rFonts w:hint="eastAsia" w:ascii="宋体" w:hAnsi="宋体" w:eastAsia="宋体" w:cs="宋体"/>
                <w:sz w:val="18"/>
                <w:szCs w:val="21"/>
                <w:highlight w:val="none"/>
                <w:lang w:val="en-US" w:eastAsia="zh-CN"/>
              </w:rPr>
              <w:t>本次为一家中标单位，商务标专家组与技术入围的有效投标人在其开标报价的基础上开展至少3轮商务谈判，</w:t>
            </w:r>
            <w:r>
              <w:rPr>
                <w:rFonts w:hint="eastAsia" w:ascii="宋体" w:hAnsi="宋体" w:eastAsia="宋体" w:cs="宋体"/>
                <w:i w:val="0"/>
                <w:iCs w:val="0"/>
                <w:color w:val="FF0000"/>
                <w:kern w:val="0"/>
                <w:sz w:val="20"/>
                <w:szCs w:val="20"/>
                <w:u w:val="none"/>
                <w:lang w:val="en-US" w:eastAsia="zh-CN" w:bidi="ar"/>
              </w:rPr>
              <w:t>按照</w:t>
            </w:r>
            <w:r>
              <w:rPr>
                <w:rFonts w:hint="eastAsia" w:ascii="宋体" w:hAnsi="宋体" w:cs="宋体"/>
                <w:i w:val="0"/>
                <w:iCs w:val="0"/>
                <w:color w:val="FF0000"/>
                <w:kern w:val="0"/>
                <w:sz w:val="20"/>
                <w:szCs w:val="20"/>
                <w:u w:val="none"/>
                <w:lang w:val="en-US" w:eastAsia="zh-CN" w:bidi="ar"/>
              </w:rPr>
              <w:t>评标合理最低价</w:t>
            </w:r>
            <w:r>
              <w:rPr>
                <w:rFonts w:hint="eastAsia" w:ascii="宋体" w:hAnsi="宋体" w:eastAsia="宋体" w:cs="宋体"/>
                <w:i w:val="0"/>
                <w:iCs w:val="0"/>
                <w:color w:val="FF0000"/>
                <w:kern w:val="0"/>
                <w:sz w:val="20"/>
                <w:szCs w:val="20"/>
                <w:u w:val="none"/>
                <w:lang w:val="en-US" w:eastAsia="zh-CN" w:bidi="ar"/>
              </w:rPr>
              <w:t>最终推荐中标人</w:t>
            </w:r>
            <w:r>
              <w:rPr>
                <w:rFonts w:hint="eastAsia" w:ascii="宋体" w:hAnsi="宋体" w:cs="宋体"/>
                <w:i w:val="0"/>
                <w:iCs w:val="0"/>
                <w:color w:val="FF0000"/>
                <w:kern w:val="0"/>
                <w:sz w:val="20"/>
                <w:szCs w:val="20"/>
                <w:u w:val="none"/>
                <w:lang w:val="en-US" w:eastAsia="zh-CN" w:bidi="ar"/>
              </w:rPr>
              <w:t>。</w:t>
            </w:r>
          </w:p>
        </w:tc>
      </w:tr>
      <w:tr w14:paraId="2825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shd w:val="clear" w:color="auto" w:fill="auto"/>
            <w:vAlign w:val="center"/>
          </w:tcPr>
          <w:p w14:paraId="7E948BA4">
            <w:pPr>
              <w:spacing w:line="420" w:lineRule="exact"/>
              <w:rPr>
                <w:rFonts w:hint="eastAsia" w:ascii="宋体" w:hAnsi="宋体" w:eastAsia="宋体" w:cs="宋体"/>
                <w:kern w:val="2"/>
                <w:sz w:val="18"/>
                <w:szCs w:val="18"/>
                <w:lang w:val="en-US" w:eastAsia="zh-CN" w:bidi="ar-SA"/>
              </w:rPr>
            </w:pPr>
            <w:r>
              <w:rPr>
                <w:rFonts w:hint="eastAsia" w:ascii="宋体" w:hAnsi="宋体" w:eastAsia="宋体" w:cs="宋体"/>
                <w:sz w:val="18"/>
                <w:szCs w:val="18"/>
              </w:rPr>
              <w:t>备注</w:t>
            </w:r>
          </w:p>
        </w:tc>
        <w:tc>
          <w:tcPr>
            <w:tcW w:w="4653" w:type="pct"/>
            <w:gridSpan w:val="5"/>
            <w:shd w:val="clear" w:color="auto" w:fill="auto"/>
            <w:vAlign w:val="center"/>
          </w:tcPr>
          <w:p w14:paraId="25D295C7">
            <w:pPr>
              <w:spacing w:line="420" w:lineRule="exact"/>
              <w:rPr>
                <w:rFonts w:hint="eastAsia" w:ascii="宋体" w:hAnsi="宋体" w:eastAsia="宋体" w:cs="宋体"/>
                <w:sz w:val="18"/>
                <w:szCs w:val="18"/>
              </w:rPr>
            </w:pPr>
            <w:r>
              <w:rPr>
                <w:rFonts w:hint="eastAsia" w:ascii="宋体" w:hAnsi="宋体" w:eastAsia="宋体" w:cs="宋体"/>
                <w:sz w:val="18"/>
                <w:szCs w:val="18"/>
              </w:rPr>
              <w:t>一票否决项：</w:t>
            </w:r>
          </w:p>
          <w:p w14:paraId="459B3936">
            <w:pPr>
              <w:spacing w:line="420" w:lineRule="exact"/>
              <w:rPr>
                <w:rFonts w:hint="eastAsia" w:ascii="宋体" w:hAnsi="宋体" w:eastAsia="宋体" w:cs="宋体"/>
                <w:sz w:val="18"/>
                <w:szCs w:val="18"/>
              </w:rPr>
            </w:pPr>
            <w:r>
              <w:rPr>
                <w:rFonts w:hint="eastAsia" w:ascii="宋体" w:hAnsi="宋体" w:cs="宋体"/>
                <w:b w:val="0"/>
                <w:bCs w:val="0"/>
                <w:color w:val="000000"/>
                <w:kern w:val="0"/>
                <w:sz w:val="18"/>
                <w:szCs w:val="18"/>
                <w:lang w:val="en-US" w:eastAsia="zh-CN"/>
              </w:rPr>
              <w:t>经技术专家组评定不符合技术资质要求的或技术方案照搬招标标书的</w:t>
            </w:r>
            <w:r>
              <w:rPr>
                <w:rFonts w:hint="eastAsia" w:ascii="宋体" w:hAnsi="宋体" w:eastAsia="宋体" w:cs="宋体"/>
                <w:b w:val="0"/>
                <w:bCs w:val="0"/>
                <w:color w:val="000000"/>
                <w:kern w:val="0"/>
                <w:sz w:val="18"/>
                <w:szCs w:val="18"/>
                <w:lang w:val="en-US" w:eastAsia="zh-CN"/>
              </w:rPr>
              <w:t>不得进入商务部分。</w:t>
            </w:r>
          </w:p>
          <w:p w14:paraId="557542A2">
            <w:pPr>
              <w:spacing w:line="420" w:lineRule="exact"/>
              <w:rPr>
                <w:rFonts w:hint="eastAsia" w:ascii="宋体" w:hAnsi="宋体" w:eastAsia="宋体" w:cs="宋体"/>
                <w:kern w:val="2"/>
                <w:sz w:val="18"/>
                <w:szCs w:val="18"/>
                <w:lang w:val="en-US" w:eastAsia="zh-CN" w:bidi="ar-SA"/>
              </w:rPr>
            </w:pPr>
            <w:r>
              <w:rPr>
                <w:rFonts w:hint="eastAsia" w:ascii="宋体" w:hAnsi="宋体" w:eastAsia="宋体" w:cs="宋体"/>
                <w:sz w:val="18"/>
                <w:szCs w:val="18"/>
              </w:rPr>
              <w:t>未进行现场勘察设备及工艺运行情况的或改造方案不适宜现场实际情况的，一票否决技术标直接淘汰。</w:t>
            </w:r>
          </w:p>
        </w:tc>
      </w:tr>
    </w:tbl>
    <w:p w14:paraId="0192D862">
      <w:pPr>
        <w:pStyle w:val="15"/>
        <w:rPr>
          <w:rFonts w:hint="eastAsia"/>
        </w:rPr>
      </w:pPr>
    </w:p>
    <w:p w14:paraId="485BBD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446419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4ED18D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0AEE9AD2">
      <w:pPr>
        <w:ind w:firstLine="480" w:firstLineChars="200"/>
        <w:rPr>
          <w:rFonts w:hint="eastAsia" w:eastAsia="宋体"/>
          <w:lang w:eastAsia="zh-CN"/>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lang w:eastAsia="zh-CN"/>
        </w:rPr>
        <w:t>定。</w:t>
      </w:r>
    </w:p>
    <w:p w14:paraId="7DB6F34E">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04D30135">
      <w:pPr>
        <w:pStyle w:val="20"/>
        <w:rPr>
          <w:rFonts w:hint="eastAsia" w:eastAsia="宋体"/>
          <w:lang w:val="en-US" w:eastAsia="zh-CN"/>
        </w:rPr>
      </w:pPr>
    </w:p>
    <w:p w14:paraId="65A728D4">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486FDEF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A0A95DF">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83931C1">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27E517DC">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032687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64A70E2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39516D1">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2B5A5F5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4CAC518">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6D5B1CB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9332BCE">
      <w:pPr>
        <w:pStyle w:val="20"/>
        <w:rPr>
          <w:rFonts w:hint="default"/>
          <w:lang w:val="en-US" w:eastAsia="zh-CN"/>
        </w:rPr>
      </w:pPr>
    </w:p>
    <w:p w14:paraId="14F7208D">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559A60EB">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457CC37C">
      <w:pPr>
        <w:pStyle w:val="20"/>
      </w:pPr>
    </w:p>
    <w:p w14:paraId="27DDAE17">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7680D114">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059663">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配套能力“供货类别”填“环保设备”，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安全环保部</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534B318B">
      <w:pPr>
        <w:pStyle w:val="20"/>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14:paraId="2719257C">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5F8AA1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14:paraId="582456AB">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3C6A8AF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3D0364E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315C1BB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DBB7B89">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7E164578">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0EB49953">
      <w:pPr>
        <w:snapToGrid/>
        <w:spacing w:before="0" w:after="0" w:line="240" w:lineRule="auto"/>
        <w:ind w:left="0" w:right="0"/>
        <w:jc w:val="both"/>
      </w:pPr>
    </w:p>
    <w:p w14:paraId="5CC7464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A602E1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91C2480">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7A2EF680">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0F611B9B">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BADE962">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5DC13D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4EBD428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263A3B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53ACE366">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686EF88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72B6C35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5700FE6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336273B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1E736D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F4C129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04DE0BC">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5CFE7A5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A52D1F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12DFC7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41D983E5">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5F5C511C">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72453">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979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19793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BD7F">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0DB9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5A0DB9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83B8">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1C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E51C1D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BF1C1">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574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8A5746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E0B3">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414B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10A414B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7A93">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D86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83B85">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FA7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45FA79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E9833">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ED74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24ED74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F3C33">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88E1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9788E1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E205">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22E5">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B6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1AB6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6FB90">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910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C910C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00E6">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218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FD218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F560C">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4A14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DD9B3">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6131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294E">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265C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4D6E3">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C64D6E3">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A7CA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963E7">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5E963E7">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83EEA">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924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640924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D349B">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FB192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5BFB192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2943F">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68C1FF">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068C1FF">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31D05">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35B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3535B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303F2">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9342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9342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2DCE2">
    <w:pPr>
      <w:pStyle w:val="25"/>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464C5">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2403D">
                          <w:pPr>
                            <w:pStyle w:val="25"/>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F32403D">
                    <w:pPr>
                      <w:pStyle w:val="25"/>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4AC90">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33D60">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5E33D60">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41785">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FA4044">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3FA4044">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1D57">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11801">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5C411801">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0316">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03DED">
    <w:pPr>
      <w:pStyle w:val="26"/>
    </w:pPr>
  </w:p>
  <w:p w14:paraId="67487A0D">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00F9C">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3B686">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AC804">
    <w:pPr>
      <w:pStyle w:val="26"/>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BDDAF">
    <w:pPr>
      <w:pStyle w:val="26"/>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30AD">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C535">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F0EA">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6191">
    <w:pPr>
      <w:pStyle w:val="26"/>
    </w:pPr>
  </w:p>
  <w:p w14:paraId="3C65188C">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7DB8">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18C14DF"/>
    <w:multiLevelType w:val="singleLevel"/>
    <w:tmpl w:val="318C14DF"/>
    <w:lvl w:ilvl="0" w:tentative="0">
      <w:start w:val="2"/>
      <w:numFmt w:val="chineseCounting"/>
      <w:suff w:val="nothing"/>
      <w:lvlText w:val="%1、"/>
      <w:lvlJc w:val="left"/>
      <w:rPr>
        <w:rFonts w:hint="eastAsia"/>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9"/>
  </w:num>
  <w:num w:numId="3">
    <w:abstractNumId w:val="0"/>
  </w:num>
  <w:num w:numId="4">
    <w:abstractNumId w:val="10"/>
  </w:num>
  <w:num w:numId="5">
    <w:abstractNumId w:val="5"/>
  </w:num>
  <w:num w:numId="6">
    <w:abstractNumId w:val="3"/>
  </w:num>
  <w:num w:numId="7">
    <w:abstractNumId w:val="8"/>
  </w:num>
  <w:num w:numId="8">
    <w:abstractNumId w:val="1"/>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3ODk5MWQ2ODkxYjIzNzI1YmVhYjkyYmE4NWMzNG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61709"/>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95CDD"/>
    <w:rsid w:val="00BA3C70"/>
    <w:rsid w:val="00BB4E42"/>
    <w:rsid w:val="00BF0E19"/>
    <w:rsid w:val="00C01073"/>
    <w:rsid w:val="00C855F6"/>
    <w:rsid w:val="00C92F53"/>
    <w:rsid w:val="00CD5223"/>
    <w:rsid w:val="00CE5010"/>
    <w:rsid w:val="00CE6E17"/>
    <w:rsid w:val="00CE72AE"/>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1A1F11"/>
    <w:rsid w:val="014832F2"/>
    <w:rsid w:val="014D51C1"/>
    <w:rsid w:val="01714809"/>
    <w:rsid w:val="01B85F94"/>
    <w:rsid w:val="01C52478"/>
    <w:rsid w:val="022719EB"/>
    <w:rsid w:val="02427F54"/>
    <w:rsid w:val="025C7FF6"/>
    <w:rsid w:val="027408EE"/>
    <w:rsid w:val="02963F39"/>
    <w:rsid w:val="02A62A31"/>
    <w:rsid w:val="02A824AD"/>
    <w:rsid w:val="02B3095A"/>
    <w:rsid w:val="02BA7274"/>
    <w:rsid w:val="02C32E43"/>
    <w:rsid w:val="02E61E15"/>
    <w:rsid w:val="03251978"/>
    <w:rsid w:val="0325718A"/>
    <w:rsid w:val="042921B6"/>
    <w:rsid w:val="043B2EAD"/>
    <w:rsid w:val="043B72BB"/>
    <w:rsid w:val="04461EC1"/>
    <w:rsid w:val="04504B3F"/>
    <w:rsid w:val="04915503"/>
    <w:rsid w:val="04AD02B8"/>
    <w:rsid w:val="04DE51C8"/>
    <w:rsid w:val="04DF17D4"/>
    <w:rsid w:val="051E25B2"/>
    <w:rsid w:val="05412745"/>
    <w:rsid w:val="05491761"/>
    <w:rsid w:val="055C1AD8"/>
    <w:rsid w:val="05A351AD"/>
    <w:rsid w:val="05B85D44"/>
    <w:rsid w:val="05F9748A"/>
    <w:rsid w:val="06266F78"/>
    <w:rsid w:val="063E7B7A"/>
    <w:rsid w:val="06582413"/>
    <w:rsid w:val="067E33B8"/>
    <w:rsid w:val="06E82FCB"/>
    <w:rsid w:val="06F34B95"/>
    <w:rsid w:val="0720289C"/>
    <w:rsid w:val="07571DAC"/>
    <w:rsid w:val="079E79DA"/>
    <w:rsid w:val="084859A3"/>
    <w:rsid w:val="08DD171B"/>
    <w:rsid w:val="08E64121"/>
    <w:rsid w:val="090D588C"/>
    <w:rsid w:val="0942017F"/>
    <w:rsid w:val="09BA1FBB"/>
    <w:rsid w:val="09CB139F"/>
    <w:rsid w:val="0A0106F5"/>
    <w:rsid w:val="0A112AB7"/>
    <w:rsid w:val="0A4E5482"/>
    <w:rsid w:val="0AAA504A"/>
    <w:rsid w:val="0ABA2D7D"/>
    <w:rsid w:val="0AD71BC7"/>
    <w:rsid w:val="0AF420EB"/>
    <w:rsid w:val="0B2B2BF5"/>
    <w:rsid w:val="0B2F3908"/>
    <w:rsid w:val="0B3A5C6C"/>
    <w:rsid w:val="0B3F6206"/>
    <w:rsid w:val="0B6E15DE"/>
    <w:rsid w:val="0BE12DB6"/>
    <w:rsid w:val="0BFC6504"/>
    <w:rsid w:val="0C345AD1"/>
    <w:rsid w:val="0C626CE4"/>
    <w:rsid w:val="0C78293D"/>
    <w:rsid w:val="0CFD3ACC"/>
    <w:rsid w:val="0D0C2B7B"/>
    <w:rsid w:val="0D3F07C8"/>
    <w:rsid w:val="0D5F6D00"/>
    <w:rsid w:val="0D9308F8"/>
    <w:rsid w:val="0DE76C3D"/>
    <w:rsid w:val="0E1A1D85"/>
    <w:rsid w:val="0E1A66A3"/>
    <w:rsid w:val="0E750568"/>
    <w:rsid w:val="0E9C3C97"/>
    <w:rsid w:val="0EE46134"/>
    <w:rsid w:val="0F2D7A80"/>
    <w:rsid w:val="0F4277E5"/>
    <w:rsid w:val="0F4C5227"/>
    <w:rsid w:val="0F566DED"/>
    <w:rsid w:val="0F684B57"/>
    <w:rsid w:val="0F76123D"/>
    <w:rsid w:val="0F803E6A"/>
    <w:rsid w:val="0FA75561"/>
    <w:rsid w:val="0FB83603"/>
    <w:rsid w:val="0FCA77F1"/>
    <w:rsid w:val="0FCD5DCC"/>
    <w:rsid w:val="0FDB0E3A"/>
    <w:rsid w:val="10043197"/>
    <w:rsid w:val="10270545"/>
    <w:rsid w:val="103409DF"/>
    <w:rsid w:val="106D52D4"/>
    <w:rsid w:val="1087069D"/>
    <w:rsid w:val="108A1D4B"/>
    <w:rsid w:val="10921F4C"/>
    <w:rsid w:val="109D1177"/>
    <w:rsid w:val="10A10111"/>
    <w:rsid w:val="10A17FC7"/>
    <w:rsid w:val="10BE093E"/>
    <w:rsid w:val="10E20BD8"/>
    <w:rsid w:val="111B0FE9"/>
    <w:rsid w:val="112C77F4"/>
    <w:rsid w:val="114755AB"/>
    <w:rsid w:val="115F67A8"/>
    <w:rsid w:val="11903713"/>
    <w:rsid w:val="119604A6"/>
    <w:rsid w:val="119A7465"/>
    <w:rsid w:val="11C07DA5"/>
    <w:rsid w:val="11C2491E"/>
    <w:rsid w:val="11F36B75"/>
    <w:rsid w:val="12491386"/>
    <w:rsid w:val="126B2884"/>
    <w:rsid w:val="12751983"/>
    <w:rsid w:val="12887F77"/>
    <w:rsid w:val="12E60579"/>
    <w:rsid w:val="12E66E96"/>
    <w:rsid w:val="12EB0F02"/>
    <w:rsid w:val="12FE6E3A"/>
    <w:rsid w:val="13016943"/>
    <w:rsid w:val="132A0CBC"/>
    <w:rsid w:val="132F0080"/>
    <w:rsid w:val="134A6EFE"/>
    <w:rsid w:val="13695B36"/>
    <w:rsid w:val="1372609F"/>
    <w:rsid w:val="13D73572"/>
    <w:rsid w:val="144B713C"/>
    <w:rsid w:val="14504752"/>
    <w:rsid w:val="145A6A37"/>
    <w:rsid w:val="1467440F"/>
    <w:rsid w:val="14F15C63"/>
    <w:rsid w:val="153955DC"/>
    <w:rsid w:val="153E27FD"/>
    <w:rsid w:val="15400323"/>
    <w:rsid w:val="15433A9B"/>
    <w:rsid w:val="15481005"/>
    <w:rsid w:val="15584512"/>
    <w:rsid w:val="15A93017"/>
    <w:rsid w:val="15D53161"/>
    <w:rsid w:val="15FC2F04"/>
    <w:rsid w:val="16041350"/>
    <w:rsid w:val="16181FAC"/>
    <w:rsid w:val="16264111"/>
    <w:rsid w:val="163C579E"/>
    <w:rsid w:val="164B1DA1"/>
    <w:rsid w:val="16501B6B"/>
    <w:rsid w:val="168756A0"/>
    <w:rsid w:val="16F94849"/>
    <w:rsid w:val="17045E51"/>
    <w:rsid w:val="172011D4"/>
    <w:rsid w:val="17252C3B"/>
    <w:rsid w:val="173F0A2E"/>
    <w:rsid w:val="17770BC2"/>
    <w:rsid w:val="17860E2F"/>
    <w:rsid w:val="17A119AA"/>
    <w:rsid w:val="17E31439"/>
    <w:rsid w:val="18586F2B"/>
    <w:rsid w:val="187A1D9E"/>
    <w:rsid w:val="19442DF9"/>
    <w:rsid w:val="19873C1D"/>
    <w:rsid w:val="19A766B9"/>
    <w:rsid w:val="19AF3EFD"/>
    <w:rsid w:val="19CE76BA"/>
    <w:rsid w:val="19EC0A79"/>
    <w:rsid w:val="19F26070"/>
    <w:rsid w:val="19F97C8B"/>
    <w:rsid w:val="1A1523CE"/>
    <w:rsid w:val="1A6A6939"/>
    <w:rsid w:val="1AA730BD"/>
    <w:rsid w:val="1AE17EB2"/>
    <w:rsid w:val="1B261D69"/>
    <w:rsid w:val="1B333D5D"/>
    <w:rsid w:val="1B587618"/>
    <w:rsid w:val="1B5F19C7"/>
    <w:rsid w:val="1B823DEE"/>
    <w:rsid w:val="1C1C709B"/>
    <w:rsid w:val="1C4F6795"/>
    <w:rsid w:val="1C9F6814"/>
    <w:rsid w:val="1CCB626F"/>
    <w:rsid w:val="1D141E8C"/>
    <w:rsid w:val="1D1F0356"/>
    <w:rsid w:val="1D5C514E"/>
    <w:rsid w:val="1D865D14"/>
    <w:rsid w:val="1D8705EC"/>
    <w:rsid w:val="1DD872E4"/>
    <w:rsid w:val="1DE839B1"/>
    <w:rsid w:val="1DEC0E7D"/>
    <w:rsid w:val="1E3D5D47"/>
    <w:rsid w:val="1E43150B"/>
    <w:rsid w:val="1E5B7F7C"/>
    <w:rsid w:val="1E94348E"/>
    <w:rsid w:val="1EA93E80"/>
    <w:rsid w:val="1ED04B7D"/>
    <w:rsid w:val="1ED33FB6"/>
    <w:rsid w:val="1EE77A61"/>
    <w:rsid w:val="1EE81332"/>
    <w:rsid w:val="1F0B3750"/>
    <w:rsid w:val="1F197111"/>
    <w:rsid w:val="1F1E457B"/>
    <w:rsid w:val="1F32415A"/>
    <w:rsid w:val="1F424861"/>
    <w:rsid w:val="1F542F9A"/>
    <w:rsid w:val="1F702632"/>
    <w:rsid w:val="1F7E2174"/>
    <w:rsid w:val="1FDC6454"/>
    <w:rsid w:val="1FE63629"/>
    <w:rsid w:val="20107567"/>
    <w:rsid w:val="2035487C"/>
    <w:rsid w:val="204149A4"/>
    <w:rsid w:val="208A0FEC"/>
    <w:rsid w:val="20916A7C"/>
    <w:rsid w:val="20AB56C6"/>
    <w:rsid w:val="20BE576C"/>
    <w:rsid w:val="21385470"/>
    <w:rsid w:val="214A3F2E"/>
    <w:rsid w:val="21547789"/>
    <w:rsid w:val="216B2BCB"/>
    <w:rsid w:val="2176507C"/>
    <w:rsid w:val="217C1026"/>
    <w:rsid w:val="21BE35AF"/>
    <w:rsid w:val="21C11174"/>
    <w:rsid w:val="21EA7F94"/>
    <w:rsid w:val="22244B28"/>
    <w:rsid w:val="22467FD4"/>
    <w:rsid w:val="229451FD"/>
    <w:rsid w:val="22A12DB6"/>
    <w:rsid w:val="22D11FA9"/>
    <w:rsid w:val="232E7D6A"/>
    <w:rsid w:val="236356D1"/>
    <w:rsid w:val="236B5802"/>
    <w:rsid w:val="23751CDA"/>
    <w:rsid w:val="23A91C83"/>
    <w:rsid w:val="23C962E8"/>
    <w:rsid w:val="23EF0565"/>
    <w:rsid w:val="24743B45"/>
    <w:rsid w:val="247E4FED"/>
    <w:rsid w:val="24AD78E0"/>
    <w:rsid w:val="24B30BE8"/>
    <w:rsid w:val="24E34060"/>
    <w:rsid w:val="253A0491"/>
    <w:rsid w:val="254E0478"/>
    <w:rsid w:val="25853B30"/>
    <w:rsid w:val="25900E53"/>
    <w:rsid w:val="25E036B2"/>
    <w:rsid w:val="25E9082A"/>
    <w:rsid w:val="25F42473"/>
    <w:rsid w:val="26372DC2"/>
    <w:rsid w:val="269C17B8"/>
    <w:rsid w:val="26AF2D79"/>
    <w:rsid w:val="26B34B91"/>
    <w:rsid w:val="26E1123A"/>
    <w:rsid w:val="27014C27"/>
    <w:rsid w:val="270D66E8"/>
    <w:rsid w:val="27514612"/>
    <w:rsid w:val="278B0DAB"/>
    <w:rsid w:val="279C6B0E"/>
    <w:rsid w:val="27A64735"/>
    <w:rsid w:val="27CC4DF2"/>
    <w:rsid w:val="281864F2"/>
    <w:rsid w:val="283E0796"/>
    <w:rsid w:val="286903EF"/>
    <w:rsid w:val="287F5DD3"/>
    <w:rsid w:val="288047CB"/>
    <w:rsid w:val="289E62FA"/>
    <w:rsid w:val="28FD6E90"/>
    <w:rsid w:val="291E2CA6"/>
    <w:rsid w:val="29331862"/>
    <w:rsid w:val="29861C3F"/>
    <w:rsid w:val="299741EC"/>
    <w:rsid w:val="299E147F"/>
    <w:rsid w:val="29C32A87"/>
    <w:rsid w:val="29CF26DC"/>
    <w:rsid w:val="29F80D74"/>
    <w:rsid w:val="2A0A2745"/>
    <w:rsid w:val="2A1C5DA0"/>
    <w:rsid w:val="2A200D39"/>
    <w:rsid w:val="2A280AB9"/>
    <w:rsid w:val="2A4346E5"/>
    <w:rsid w:val="2A507EFF"/>
    <w:rsid w:val="2A5F2BA2"/>
    <w:rsid w:val="2A6308E4"/>
    <w:rsid w:val="2AC11AAE"/>
    <w:rsid w:val="2ADC05A4"/>
    <w:rsid w:val="2AEF2177"/>
    <w:rsid w:val="2B342177"/>
    <w:rsid w:val="2B45448D"/>
    <w:rsid w:val="2B5D60D4"/>
    <w:rsid w:val="2B6F0D7F"/>
    <w:rsid w:val="2B8716BD"/>
    <w:rsid w:val="2B8B76FF"/>
    <w:rsid w:val="2BD5034F"/>
    <w:rsid w:val="2BE05C4E"/>
    <w:rsid w:val="2C002162"/>
    <w:rsid w:val="2C701096"/>
    <w:rsid w:val="2C924AE7"/>
    <w:rsid w:val="2CB77649"/>
    <w:rsid w:val="2D025012"/>
    <w:rsid w:val="2D3B693B"/>
    <w:rsid w:val="2D4178F0"/>
    <w:rsid w:val="2D614E83"/>
    <w:rsid w:val="2D7711AA"/>
    <w:rsid w:val="2D7D58EB"/>
    <w:rsid w:val="2DA45D22"/>
    <w:rsid w:val="2DAE631A"/>
    <w:rsid w:val="2DD65954"/>
    <w:rsid w:val="2DD877E0"/>
    <w:rsid w:val="2DE616C9"/>
    <w:rsid w:val="2DE801DF"/>
    <w:rsid w:val="2DFC2451"/>
    <w:rsid w:val="2E3422F8"/>
    <w:rsid w:val="2E3D68D2"/>
    <w:rsid w:val="2E453743"/>
    <w:rsid w:val="2E4E3659"/>
    <w:rsid w:val="2E6E566D"/>
    <w:rsid w:val="2E731311"/>
    <w:rsid w:val="2E7F188E"/>
    <w:rsid w:val="2E866DE4"/>
    <w:rsid w:val="2EA91D49"/>
    <w:rsid w:val="2EB86D24"/>
    <w:rsid w:val="2EBC0905"/>
    <w:rsid w:val="2EC73739"/>
    <w:rsid w:val="2EED4912"/>
    <w:rsid w:val="2EFB1B0E"/>
    <w:rsid w:val="2F5C684F"/>
    <w:rsid w:val="2F63756E"/>
    <w:rsid w:val="2F6812EF"/>
    <w:rsid w:val="2F922AC9"/>
    <w:rsid w:val="2FE6553A"/>
    <w:rsid w:val="30112B90"/>
    <w:rsid w:val="30226B4B"/>
    <w:rsid w:val="303D4E30"/>
    <w:rsid w:val="304940D8"/>
    <w:rsid w:val="30767505"/>
    <w:rsid w:val="307776D1"/>
    <w:rsid w:val="30862574"/>
    <w:rsid w:val="309D1AAC"/>
    <w:rsid w:val="30A36336"/>
    <w:rsid w:val="30AD52F3"/>
    <w:rsid w:val="30B631E1"/>
    <w:rsid w:val="30F658E4"/>
    <w:rsid w:val="311933AA"/>
    <w:rsid w:val="314C32D2"/>
    <w:rsid w:val="316A07AA"/>
    <w:rsid w:val="317D15BB"/>
    <w:rsid w:val="31D07E6C"/>
    <w:rsid w:val="31D907BC"/>
    <w:rsid w:val="32140715"/>
    <w:rsid w:val="323F65DA"/>
    <w:rsid w:val="32412074"/>
    <w:rsid w:val="329F26D5"/>
    <w:rsid w:val="32DE0199"/>
    <w:rsid w:val="33040A4B"/>
    <w:rsid w:val="332D3F59"/>
    <w:rsid w:val="333C2963"/>
    <w:rsid w:val="335B2774"/>
    <w:rsid w:val="33810543"/>
    <w:rsid w:val="33A4642E"/>
    <w:rsid w:val="33D4039C"/>
    <w:rsid w:val="33D47E05"/>
    <w:rsid w:val="33DF460E"/>
    <w:rsid w:val="3413677D"/>
    <w:rsid w:val="342B544B"/>
    <w:rsid w:val="34425A0E"/>
    <w:rsid w:val="345E036E"/>
    <w:rsid w:val="34A7571D"/>
    <w:rsid w:val="34C47852"/>
    <w:rsid w:val="34DE1E4F"/>
    <w:rsid w:val="34EE6F73"/>
    <w:rsid w:val="34F07DB1"/>
    <w:rsid w:val="35123632"/>
    <w:rsid w:val="35483FE5"/>
    <w:rsid w:val="357E6FD1"/>
    <w:rsid w:val="358E07DF"/>
    <w:rsid w:val="359009FB"/>
    <w:rsid w:val="35D354B8"/>
    <w:rsid w:val="35D4025C"/>
    <w:rsid w:val="362666BC"/>
    <w:rsid w:val="363646D4"/>
    <w:rsid w:val="368A6B11"/>
    <w:rsid w:val="36ED2AA8"/>
    <w:rsid w:val="36F44712"/>
    <w:rsid w:val="37085B1F"/>
    <w:rsid w:val="372E04CB"/>
    <w:rsid w:val="37EB0E8A"/>
    <w:rsid w:val="37FE314B"/>
    <w:rsid w:val="38783D6C"/>
    <w:rsid w:val="387A46CB"/>
    <w:rsid w:val="38CA5FD2"/>
    <w:rsid w:val="38E070F2"/>
    <w:rsid w:val="390D33AB"/>
    <w:rsid w:val="391E6D06"/>
    <w:rsid w:val="39573D9E"/>
    <w:rsid w:val="39682ADB"/>
    <w:rsid w:val="39A3055B"/>
    <w:rsid w:val="39D63AE8"/>
    <w:rsid w:val="3A074847"/>
    <w:rsid w:val="3A33245A"/>
    <w:rsid w:val="3A830B2E"/>
    <w:rsid w:val="3A911EBA"/>
    <w:rsid w:val="3AA90FE6"/>
    <w:rsid w:val="3AA9318F"/>
    <w:rsid w:val="3AB62DA0"/>
    <w:rsid w:val="3B057828"/>
    <w:rsid w:val="3B69577B"/>
    <w:rsid w:val="3B702D85"/>
    <w:rsid w:val="3B7D3FD5"/>
    <w:rsid w:val="3B7F4E52"/>
    <w:rsid w:val="3B823DDF"/>
    <w:rsid w:val="3B904B1A"/>
    <w:rsid w:val="3BAE3989"/>
    <w:rsid w:val="3BC4191A"/>
    <w:rsid w:val="3BD827B4"/>
    <w:rsid w:val="3C187054"/>
    <w:rsid w:val="3C1D3AA1"/>
    <w:rsid w:val="3C237ED3"/>
    <w:rsid w:val="3C447E49"/>
    <w:rsid w:val="3C4D2D59"/>
    <w:rsid w:val="3C6E4EC6"/>
    <w:rsid w:val="3C872CDC"/>
    <w:rsid w:val="3CAA596A"/>
    <w:rsid w:val="3CAF1D22"/>
    <w:rsid w:val="3CB1587B"/>
    <w:rsid w:val="3CB735F2"/>
    <w:rsid w:val="3D186684"/>
    <w:rsid w:val="3D260E6E"/>
    <w:rsid w:val="3D363C36"/>
    <w:rsid w:val="3D4C5207"/>
    <w:rsid w:val="3D686B10"/>
    <w:rsid w:val="3D8B2178"/>
    <w:rsid w:val="3D8F4DAA"/>
    <w:rsid w:val="3D9923BD"/>
    <w:rsid w:val="3DB34909"/>
    <w:rsid w:val="3DD115F5"/>
    <w:rsid w:val="3DE435F0"/>
    <w:rsid w:val="3DE5122C"/>
    <w:rsid w:val="3DF37E53"/>
    <w:rsid w:val="3E0E37DD"/>
    <w:rsid w:val="3E0E4BB3"/>
    <w:rsid w:val="3E7F160D"/>
    <w:rsid w:val="3E8C0FDD"/>
    <w:rsid w:val="3ED26DE9"/>
    <w:rsid w:val="3EDA5373"/>
    <w:rsid w:val="3EED17D0"/>
    <w:rsid w:val="3F0833B0"/>
    <w:rsid w:val="3F0C0304"/>
    <w:rsid w:val="3F2B709E"/>
    <w:rsid w:val="3F3643C1"/>
    <w:rsid w:val="3F774839"/>
    <w:rsid w:val="3FAB68BC"/>
    <w:rsid w:val="3FB86B84"/>
    <w:rsid w:val="3FBD02CF"/>
    <w:rsid w:val="3FEC147E"/>
    <w:rsid w:val="3FED7DE8"/>
    <w:rsid w:val="4033445D"/>
    <w:rsid w:val="40376375"/>
    <w:rsid w:val="405F7AAA"/>
    <w:rsid w:val="40C17CBA"/>
    <w:rsid w:val="40C96B6F"/>
    <w:rsid w:val="40CB28E7"/>
    <w:rsid w:val="40D479EE"/>
    <w:rsid w:val="411411E7"/>
    <w:rsid w:val="4117385A"/>
    <w:rsid w:val="412732B7"/>
    <w:rsid w:val="4127791F"/>
    <w:rsid w:val="41281794"/>
    <w:rsid w:val="413C1FDF"/>
    <w:rsid w:val="414C12B2"/>
    <w:rsid w:val="41566655"/>
    <w:rsid w:val="41806A69"/>
    <w:rsid w:val="41B0259C"/>
    <w:rsid w:val="41B77686"/>
    <w:rsid w:val="41BC6F1C"/>
    <w:rsid w:val="41EF2363"/>
    <w:rsid w:val="41F77860"/>
    <w:rsid w:val="424A4B98"/>
    <w:rsid w:val="42581D3A"/>
    <w:rsid w:val="42862F6A"/>
    <w:rsid w:val="428E23A1"/>
    <w:rsid w:val="42A84262"/>
    <w:rsid w:val="42CC5625"/>
    <w:rsid w:val="42CC79A8"/>
    <w:rsid w:val="42ED2EA4"/>
    <w:rsid w:val="42F6649D"/>
    <w:rsid w:val="42FE0080"/>
    <w:rsid w:val="43315D2E"/>
    <w:rsid w:val="43670C99"/>
    <w:rsid w:val="43747266"/>
    <w:rsid w:val="43824A1C"/>
    <w:rsid w:val="43D110E1"/>
    <w:rsid w:val="43E873C9"/>
    <w:rsid w:val="441575BD"/>
    <w:rsid w:val="44905B1F"/>
    <w:rsid w:val="45056C1E"/>
    <w:rsid w:val="45316885"/>
    <w:rsid w:val="457F1EF2"/>
    <w:rsid w:val="45A95EE9"/>
    <w:rsid w:val="45FB0F21"/>
    <w:rsid w:val="46167166"/>
    <w:rsid w:val="46174EF7"/>
    <w:rsid w:val="46364CA7"/>
    <w:rsid w:val="4636719A"/>
    <w:rsid w:val="465859F2"/>
    <w:rsid w:val="47200EE3"/>
    <w:rsid w:val="47435AC2"/>
    <w:rsid w:val="47544B78"/>
    <w:rsid w:val="47587AF7"/>
    <w:rsid w:val="47745A86"/>
    <w:rsid w:val="47886D63"/>
    <w:rsid w:val="47E239AC"/>
    <w:rsid w:val="47E26E94"/>
    <w:rsid w:val="480F4B73"/>
    <w:rsid w:val="485E6154"/>
    <w:rsid w:val="487974BD"/>
    <w:rsid w:val="48A91760"/>
    <w:rsid w:val="48AE506D"/>
    <w:rsid w:val="48DB38E3"/>
    <w:rsid w:val="49001B5E"/>
    <w:rsid w:val="49376DB0"/>
    <w:rsid w:val="49423962"/>
    <w:rsid w:val="49804BB7"/>
    <w:rsid w:val="49826DCB"/>
    <w:rsid w:val="499013E7"/>
    <w:rsid w:val="49A22843"/>
    <w:rsid w:val="49C8088A"/>
    <w:rsid w:val="4A0A0924"/>
    <w:rsid w:val="4A0F6D68"/>
    <w:rsid w:val="4A233384"/>
    <w:rsid w:val="4A301C93"/>
    <w:rsid w:val="4A3302AB"/>
    <w:rsid w:val="4A572A17"/>
    <w:rsid w:val="4A6F2535"/>
    <w:rsid w:val="4A78588E"/>
    <w:rsid w:val="4AC85D49"/>
    <w:rsid w:val="4ACF76CB"/>
    <w:rsid w:val="4AE308A9"/>
    <w:rsid w:val="4AE922E8"/>
    <w:rsid w:val="4AF21305"/>
    <w:rsid w:val="4AFE0B1B"/>
    <w:rsid w:val="4B260F2D"/>
    <w:rsid w:val="4B505160"/>
    <w:rsid w:val="4B9049B6"/>
    <w:rsid w:val="4B9A1456"/>
    <w:rsid w:val="4BA32C82"/>
    <w:rsid w:val="4BD134C2"/>
    <w:rsid w:val="4BE70627"/>
    <w:rsid w:val="4C0A5AE1"/>
    <w:rsid w:val="4C130AB8"/>
    <w:rsid w:val="4C261319"/>
    <w:rsid w:val="4C5A284D"/>
    <w:rsid w:val="4C5C0673"/>
    <w:rsid w:val="4CB96B43"/>
    <w:rsid w:val="4CC75FCC"/>
    <w:rsid w:val="4CC87A5E"/>
    <w:rsid w:val="4CD63947"/>
    <w:rsid w:val="4CF957AB"/>
    <w:rsid w:val="4CFC49F4"/>
    <w:rsid w:val="4D073D73"/>
    <w:rsid w:val="4D1E27BA"/>
    <w:rsid w:val="4D23574A"/>
    <w:rsid w:val="4D2A6BE7"/>
    <w:rsid w:val="4D3F2693"/>
    <w:rsid w:val="4D4C4DB0"/>
    <w:rsid w:val="4D6F752D"/>
    <w:rsid w:val="4D700028"/>
    <w:rsid w:val="4D7322D5"/>
    <w:rsid w:val="4D8A1ED5"/>
    <w:rsid w:val="4DD7034C"/>
    <w:rsid w:val="4DE312CB"/>
    <w:rsid w:val="4DF5318E"/>
    <w:rsid w:val="4E1F4862"/>
    <w:rsid w:val="4E2E4393"/>
    <w:rsid w:val="4E535EF2"/>
    <w:rsid w:val="4E552214"/>
    <w:rsid w:val="4E9E55D0"/>
    <w:rsid w:val="4EA16178"/>
    <w:rsid w:val="4F08773C"/>
    <w:rsid w:val="4F102B4E"/>
    <w:rsid w:val="4F31409F"/>
    <w:rsid w:val="4F5955B2"/>
    <w:rsid w:val="4F5E670E"/>
    <w:rsid w:val="4F846A83"/>
    <w:rsid w:val="50070E2C"/>
    <w:rsid w:val="501112F3"/>
    <w:rsid w:val="50136B9E"/>
    <w:rsid w:val="504B57F2"/>
    <w:rsid w:val="50C5433A"/>
    <w:rsid w:val="50C62BC7"/>
    <w:rsid w:val="50F72A66"/>
    <w:rsid w:val="5123368C"/>
    <w:rsid w:val="5130747C"/>
    <w:rsid w:val="515C765A"/>
    <w:rsid w:val="51905BB3"/>
    <w:rsid w:val="51946FCB"/>
    <w:rsid w:val="51D87A1D"/>
    <w:rsid w:val="51DD796B"/>
    <w:rsid w:val="51DF373B"/>
    <w:rsid w:val="51E43809"/>
    <w:rsid w:val="51F83C2D"/>
    <w:rsid w:val="52CA1AD4"/>
    <w:rsid w:val="52EF4CB5"/>
    <w:rsid w:val="52F959F0"/>
    <w:rsid w:val="5302488E"/>
    <w:rsid w:val="53136173"/>
    <w:rsid w:val="533757EA"/>
    <w:rsid w:val="534B12B7"/>
    <w:rsid w:val="539A4AC7"/>
    <w:rsid w:val="53C25DCC"/>
    <w:rsid w:val="540D2D48"/>
    <w:rsid w:val="5420228D"/>
    <w:rsid w:val="542631B6"/>
    <w:rsid w:val="5447483C"/>
    <w:rsid w:val="545F186C"/>
    <w:rsid w:val="5474625A"/>
    <w:rsid w:val="547C5231"/>
    <w:rsid w:val="54890697"/>
    <w:rsid w:val="54942CAE"/>
    <w:rsid w:val="54A61722"/>
    <w:rsid w:val="54B31FAF"/>
    <w:rsid w:val="54C211D8"/>
    <w:rsid w:val="54CE2999"/>
    <w:rsid w:val="54E97446"/>
    <w:rsid w:val="55173EF5"/>
    <w:rsid w:val="551F3E29"/>
    <w:rsid w:val="55326D63"/>
    <w:rsid w:val="555C4076"/>
    <w:rsid w:val="555D1A10"/>
    <w:rsid w:val="55AC0AE1"/>
    <w:rsid w:val="55DD0C9B"/>
    <w:rsid w:val="56394926"/>
    <w:rsid w:val="56AC4A78"/>
    <w:rsid w:val="56DB16B9"/>
    <w:rsid w:val="56F71510"/>
    <w:rsid w:val="57763155"/>
    <w:rsid w:val="577A3463"/>
    <w:rsid w:val="57B05359"/>
    <w:rsid w:val="57B7551B"/>
    <w:rsid w:val="57F967AD"/>
    <w:rsid w:val="58052975"/>
    <w:rsid w:val="584D1A65"/>
    <w:rsid w:val="584F5C44"/>
    <w:rsid w:val="58504D6C"/>
    <w:rsid w:val="58E525CA"/>
    <w:rsid w:val="58E55347"/>
    <w:rsid w:val="58EE7372"/>
    <w:rsid w:val="58FA42A4"/>
    <w:rsid w:val="58FC1D80"/>
    <w:rsid w:val="593873A0"/>
    <w:rsid w:val="593D045A"/>
    <w:rsid w:val="594921D4"/>
    <w:rsid w:val="5960739E"/>
    <w:rsid w:val="59896D0A"/>
    <w:rsid w:val="59972C8B"/>
    <w:rsid w:val="59B72684"/>
    <w:rsid w:val="59EB35C2"/>
    <w:rsid w:val="5A295A8C"/>
    <w:rsid w:val="5A9579AE"/>
    <w:rsid w:val="5ABF12B7"/>
    <w:rsid w:val="5AC4067B"/>
    <w:rsid w:val="5AC468CD"/>
    <w:rsid w:val="5AEF1058"/>
    <w:rsid w:val="5AF0321E"/>
    <w:rsid w:val="5B342B9A"/>
    <w:rsid w:val="5B5953B0"/>
    <w:rsid w:val="5B630802"/>
    <w:rsid w:val="5B807F68"/>
    <w:rsid w:val="5B822BA5"/>
    <w:rsid w:val="5BA72CE5"/>
    <w:rsid w:val="5C034D53"/>
    <w:rsid w:val="5C1178F0"/>
    <w:rsid w:val="5C8B07FE"/>
    <w:rsid w:val="5CC81D66"/>
    <w:rsid w:val="5CF80154"/>
    <w:rsid w:val="5D066D29"/>
    <w:rsid w:val="5D722852"/>
    <w:rsid w:val="5E1D6F56"/>
    <w:rsid w:val="5E473CC7"/>
    <w:rsid w:val="5E48511F"/>
    <w:rsid w:val="5E52187F"/>
    <w:rsid w:val="5E5C746D"/>
    <w:rsid w:val="5E6A13CD"/>
    <w:rsid w:val="5E705D15"/>
    <w:rsid w:val="5E93326C"/>
    <w:rsid w:val="5E9F1A7A"/>
    <w:rsid w:val="5EAF3818"/>
    <w:rsid w:val="5EDA221B"/>
    <w:rsid w:val="5EFB4BA4"/>
    <w:rsid w:val="5EFE2597"/>
    <w:rsid w:val="5F025452"/>
    <w:rsid w:val="5F5F0972"/>
    <w:rsid w:val="5F5F46B5"/>
    <w:rsid w:val="5F6762C1"/>
    <w:rsid w:val="5F985C58"/>
    <w:rsid w:val="5FB25360"/>
    <w:rsid w:val="5FBA3CC0"/>
    <w:rsid w:val="5FD90D61"/>
    <w:rsid w:val="60177697"/>
    <w:rsid w:val="602329DB"/>
    <w:rsid w:val="604F4E8B"/>
    <w:rsid w:val="607777D6"/>
    <w:rsid w:val="607B5C80"/>
    <w:rsid w:val="609A56B8"/>
    <w:rsid w:val="60BC76A1"/>
    <w:rsid w:val="60F0637F"/>
    <w:rsid w:val="610B7637"/>
    <w:rsid w:val="612279BA"/>
    <w:rsid w:val="615F5624"/>
    <w:rsid w:val="61786FF4"/>
    <w:rsid w:val="617C1CB0"/>
    <w:rsid w:val="61D215CF"/>
    <w:rsid w:val="62593D9F"/>
    <w:rsid w:val="625C563D"/>
    <w:rsid w:val="626A1704"/>
    <w:rsid w:val="627272C9"/>
    <w:rsid w:val="627921C2"/>
    <w:rsid w:val="62A50F2B"/>
    <w:rsid w:val="62B362C8"/>
    <w:rsid w:val="62C1330E"/>
    <w:rsid w:val="6342085E"/>
    <w:rsid w:val="634B2AF7"/>
    <w:rsid w:val="636F415C"/>
    <w:rsid w:val="63BD095E"/>
    <w:rsid w:val="63C67212"/>
    <w:rsid w:val="63D22876"/>
    <w:rsid w:val="64917820"/>
    <w:rsid w:val="64AA1CC5"/>
    <w:rsid w:val="65043223"/>
    <w:rsid w:val="651B358E"/>
    <w:rsid w:val="6528341F"/>
    <w:rsid w:val="65506ECD"/>
    <w:rsid w:val="656B2909"/>
    <w:rsid w:val="659B459C"/>
    <w:rsid w:val="65A3045D"/>
    <w:rsid w:val="65D97752"/>
    <w:rsid w:val="65E25E59"/>
    <w:rsid w:val="66307F76"/>
    <w:rsid w:val="66580EAF"/>
    <w:rsid w:val="66694D0D"/>
    <w:rsid w:val="667B4472"/>
    <w:rsid w:val="66F041A8"/>
    <w:rsid w:val="6721178A"/>
    <w:rsid w:val="672940C9"/>
    <w:rsid w:val="6739399A"/>
    <w:rsid w:val="673F39DE"/>
    <w:rsid w:val="674C5D22"/>
    <w:rsid w:val="67663AF8"/>
    <w:rsid w:val="67762CFD"/>
    <w:rsid w:val="677A678D"/>
    <w:rsid w:val="678E6299"/>
    <w:rsid w:val="67A252B4"/>
    <w:rsid w:val="67AA2321"/>
    <w:rsid w:val="68011379"/>
    <w:rsid w:val="680A7420"/>
    <w:rsid w:val="680C7C44"/>
    <w:rsid w:val="681E1720"/>
    <w:rsid w:val="68252C37"/>
    <w:rsid w:val="68817BAC"/>
    <w:rsid w:val="689A5E59"/>
    <w:rsid w:val="68A27B6E"/>
    <w:rsid w:val="68A94E70"/>
    <w:rsid w:val="68AF7607"/>
    <w:rsid w:val="68C161FA"/>
    <w:rsid w:val="68EE72DF"/>
    <w:rsid w:val="690B4C92"/>
    <w:rsid w:val="690B7907"/>
    <w:rsid w:val="69175F5C"/>
    <w:rsid w:val="6931512E"/>
    <w:rsid w:val="69485FEA"/>
    <w:rsid w:val="69677DC0"/>
    <w:rsid w:val="698A0CE2"/>
    <w:rsid w:val="69937EC7"/>
    <w:rsid w:val="69D64558"/>
    <w:rsid w:val="69D973EC"/>
    <w:rsid w:val="69E3623E"/>
    <w:rsid w:val="6A042548"/>
    <w:rsid w:val="6A471EFD"/>
    <w:rsid w:val="6A480B98"/>
    <w:rsid w:val="6AB57116"/>
    <w:rsid w:val="6AF02DC7"/>
    <w:rsid w:val="6AF95A36"/>
    <w:rsid w:val="6AFF55B4"/>
    <w:rsid w:val="6B0F149F"/>
    <w:rsid w:val="6B17424A"/>
    <w:rsid w:val="6B2218FA"/>
    <w:rsid w:val="6B570F62"/>
    <w:rsid w:val="6B686C59"/>
    <w:rsid w:val="6B691672"/>
    <w:rsid w:val="6B6F2400"/>
    <w:rsid w:val="6BA17D14"/>
    <w:rsid w:val="6BE97F42"/>
    <w:rsid w:val="6C2063E9"/>
    <w:rsid w:val="6C5E6A51"/>
    <w:rsid w:val="6C6513C3"/>
    <w:rsid w:val="6C744268"/>
    <w:rsid w:val="6C913746"/>
    <w:rsid w:val="6CD62D03"/>
    <w:rsid w:val="6CD817EC"/>
    <w:rsid w:val="6CD97FB6"/>
    <w:rsid w:val="6CE275A2"/>
    <w:rsid w:val="6D015A2E"/>
    <w:rsid w:val="6D0E5050"/>
    <w:rsid w:val="6D4B22B8"/>
    <w:rsid w:val="6D6655C2"/>
    <w:rsid w:val="6D930013"/>
    <w:rsid w:val="6DAE4630"/>
    <w:rsid w:val="6DCF3167"/>
    <w:rsid w:val="6E0B4668"/>
    <w:rsid w:val="6E1A1656"/>
    <w:rsid w:val="6E231DD6"/>
    <w:rsid w:val="6E5A5288"/>
    <w:rsid w:val="6E625D89"/>
    <w:rsid w:val="6E8E65DD"/>
    <w:rsid w:val="6EBD310B"/>
    <w:rsid w:val="6EE013EE"/>
    <w:rsid w:val="6EE079F1"/>
    <w:rsid w:val="6EE42C42"/>
    <w:rsid w:val="6F240921"/>
    <w:rsid w:val="6F7F7CB0"/>
    <w:rsid w:val="6F926B42"/>
    <w:rsid w:val="6FE0165C"/>
    <w:rsid w:val="6FE10C44"/>
    <w:rsid w:val="6FFD045F"/>
    <w:rsid w:val="70027824"/>
    <w:rsid w:val="70222744"/>
    <w:rsid w:val="706D25DF"/>
    <w:rsid w:val="706D2B21"/>
    <w:rsid w:val="707B1384"/>
    <w:rsid w:val="70857A34"/>
    <w:rsid w:val="70985D3C"/>
    <w:rsid w:val="709F5073"/>
    <w:rsid w:val="70E70099"/>
    <w:rsid w:val="71047C73"/>
    <w:rsid w:val="7109004F"/>
    <w:rsid w:val="71103167"/>
    <w:rsid w:val="711C7F4D"/>
    <w:rsid w:val="712B42CF"/>
    <w:rsid w:val="712E56F7"/>
    <w:rsid w:val="716772A9"/>
    <w:rsid w:val="71691ABB"/>
    <w:rsid w:val="71AD6B5C"/>
    <w:rsid w:val="71AE1AEA"/>
    <w:rsid w:val="71BB5EDC"/>
    <w:rsid w:val="71C00FD3"/>
    <w:rsid w:val="71CF3B6C"/>
    <w:rsid w:val="71DC40A5"/>
    <w:rsid w:val="71F80F33"/>
    <w:rsid w:val="722922C6"/>
    <w:rsid w:val="727176A7"/>
    <w:rsid w:val="727D2B35"/>
    <w:rsid w:val="72CB03A1"/>
    <w:rsid w:val="73013DC3"/>
    <w:rsid w:val="732D4B5D"/>
    <w:rsid w:val="73393C88"/>
    <w:rsid w:val="7362513F"/>
    <w:rsid w:val="73771D49"/>
    <w:rsid w:val="73A1354E"/>
    <w:rsid w:val="73D20C3F"/>
    <w:rsid w:val="73E035D5"/>
    <w:rsid w:val="743D0241"/>
    <w:rsid w:val="746C573E"/>
    <w:rsid w:val="74780551"/>
    <w:rsid w:val="747B7149"/>
    <w:rsid w:val="74855143"/>
    <w:rsid w:val="74A11E7D"/>
    <w:rsid w:val="74CD20AE"/>
    <w:rsid w:val="7550071B"/>
    <w:rsid w:val="75577A04"/>
    <w:rsid w:val="75590B0A"/>
    <w:rsid w:val="75750A98"/>
    <w:rsid w:val="7582279F"/>
    <w:rsid w:val="75842A89"/>
    <w:rsid w:val="75843EB5"/>
    <w:rsid w:val="75912FA2"/>
    <w:rsid w:val="759D336C"/>
    <w:rsid w:val="75BB71AF"/>
    <w:rsid w:val="75E62752"/>
    <w:rsid w:val="75F01962"/>
    <w:rsid w:val="760E19DF"/>
    <w:rsid w:val="764E52E0"/>
    <w:rsid w:val="76557F3E"/>
    <w:rsid w:val="76676A53"/>
    <w:rsid w:val="768A40CF"/>
    <w:rsid w:val="76914C89"/>
    <w:rsid w:val="76944574"/>
    <w:rsid w:val="76A3294D"/>
    <w:rsid w:val="76B620A1"/>
    <w:rsid w:val="76B73E2F"/>
    <w:rsid w:val="76D61240"/>
    <w:rsid w:val="76D766A5"/>
    <w:rsid w:val="76F20814"/>
    <w:rsid w:val="76F92565"/>
    <w:rsid w:val="77462524"/>
    <w:rsid w:val="77501DCD"/>
    <w:rsid w:val="776F3DC6"/>
    <w:rsid w:val="779A6594"/>
    <w:rsid w:val="77A21064"/>
    <w:rsid w:val="77E34EB2"/>
    <w:rsid w:val="781564B8"/>
    <w:rsid w:val="78224ACF"/>
    <w:rsid w:val="784864DE"/>
    <w:rsid w:val="789B25C4"/>
    <w:rsid w:val="78C064CE"/>
    <w:rsid w:val="78CD6DCC"/>
    <w:rsid w:val="78D07CAF"/>
    <w:rsid w:val="78DE12D7"/>
    <w:rsid w:val="79210683"/>
    <w:rsid w:val="794A5D98"/>
    <w:rsid w:val="799C3465"/>
    <w:rsid w:val="79B14EC4"/>
    <w:rsid w:val="7A025270"/>
    <w:rsid w:val="7A2A6B4A"/>
    <w:rsid w:val="7A546ECE"/>
    <w:rsid w:val="7A681070"/>
    <w:rsid w:val="7A735F3F"/>
    <w:rsid w:val="7A860C7C"/>
    <w:rsid w:val="7AB879FE"/>
    <w:rsid w:val="7AE83ABA"/>
    <w:rsid w:val="7B0B3EAF"/>
    <w:rsid w:val="7B3264DD"/>
    <w:rsid w:val="7B5573A2"/>
    <w:rsid w:val="7B81188A"/>
    <w:rsid w:val="7B827630"/>
    <w:rsid w:val="7B897EB9"/>
    <w:rsid w:val="7B9E2902"/>
    <w:rsid w:val="7BC854E2"/>
    <w:rsid w:val="7C0562EC"/>
    <w:rsid w:val="7C067A45"/>
    <w:rsid w:val="7C0D2ED7"/>
    <w:rsid w:val="7C1C072C"/>
    <w:rsid w:val="7C27683F"/>
    <w:rsid w:val="7C8A5545"/>
    <w:rsid w:val="7CB14B4D"/>
    <w:rsid w:val="7CF26969"/>
    <w:rsid w:val="7D25523C"/>
    <w:rsid w:val="7D492B3F"/>
    <w:rsid w:val="7DB23041"/>
    <w:rsid w:val="7E0548A5"/>
    <w:rsid w:val="7E1C57BB"/>
    <w:rsid w:val="7E1F617C"/>
    <w:rsid w:val="7E5F7809"/>
    <w:rsid w:val="7ED56C53"/>
    <w:rsid w:val="7EEA1BAF"/>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13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9">
    <w:name w:val="标题 2 Char"/>
    <w:basedOn w:val="43"/>
    <w:link w:val="3"/>
    <w:qFormat/>
    <w:uiPriority w:val="0"/>
    <w:rPr>
      <w:rFonts w:ascii="Arial" w:hAnsi="Arial" w:eastAsia="宋体" w:cs="宋体"/>
      <w:b/>
      <w:kern w:val="2"/>
      <w:sz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header" Target="header11.xml"/><Relationship Id="rId40" Type="http://schemas.openxmlformats.org/officeDocument/2006/relationships/header" Target="header10.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99</Pages>
  <Words>9272</Words>
  <Characters>9828</Characters>
  <Lines>305</Lines>
  <Paragraphs>86</Paragraphs>
  <TotalTime>11</TotalTime>
  <ScaleCrop>false</ScaleCrop>
  <LinksUpToDate>false</LinksUpToDate>
  <CharactersWithSpaces>9929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卜剑锋</cp:lastModifiedBy>
  <cp:lastPrinted>2022-07-01T03:19:00Z</cp:lastPrinted>
  <dcterms:modified xsi:type="dcterms:W3CDTF">2025-04-28T01:03:53Z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v0S0dwI5CT88AHn/SB1gTHmEr896j3B0ja62b7Fvv5ivooEeSpLwjwpfudRbYH91pJZp5dQYAcrIXhypAttS/pVM4iIT0JriRz11TC2HWtvFZrskCAF3dngOjzt0QzQ6YNMY+PiUQOEm4utjQhLsafSzPMo/NaJrb4zfZcb9wqbNtsvh6C+SrpUrZG5Oqi8g9YCRWK5DHeGtpz3DkxfGcLvVlt2RfvjU7xTGI/gYhiNx3WdkWLpAQrvTaowT4uCKK9QUdtMi+BKNy1JqsuLJXDPP5NYjtZWv8rnky+JyXmI9+Ov5rNvfde93FvybcMploVjEIz9cCfsxvSXtDT4QWFK/s2vUEdXqi9oFzz6QEm8i7U2YL7baCkLgMhhxvtp2T2mRo13rtPvO8QXQWFQjhagqn//jb0+B14Supx82RO2oSNuURAEFtffK4wM+rcrM1mAay85kKiu7kjDVxmRpNSg5bTRaj/2mPbTwDZUkE6Y=</vt:lpwstr>
  </property>
  <property fmtid="{D5CDD505-2E9C-101B-9397-08002B2CF9AE}" pid="5" name="KSOTemplateDocerSaveRecord">
    <vt:lpwstr>eyJoZGlkIjoiZGM5ZGE4NWM4MmZlOTY1Njk2MTI4NDBiNGJjZTdmNzYifQ==</vt:lpwstr>
  </property>
</Properties>
</file>