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C3B0E">
      <w:pPr>
        <w:pStyle w:val="2"/>
        <w:spacing w:line="360" w:lineRule="auto"/>
        <w:ind w:firstLine="562" w:firstLineChars="200"/>
        <w:jc w:val="center"/>
        <w:rPr>
          <w:rFonts w:hint="eastAsia"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评分标准</w:t>
      </w:r>
      <w:bookmarkStart w:id="0" w:name="_GoBack"/>
      <w:bookmarkEnd w:id="0"/>
    </w:p>
    <w:p w14:paraId="70528922">
      <w:pPr>
        <w:pStyle w:val="2"/>
        <w:spacing w:line="360" w:lineRule="auto"/>
        <w:ind w:firstLine="420" w:firstLineChars="200"/>
      </w:pPr>
      <w:r>
        <w:rPr>
          <w:rFonts w:hint="eastAsia"/>
        </w:rPr>
        <w:t>1、评标方法</w:t>
      </w:r>
    </w:p>
    <w:p w14:paraId="62BC2A6D">
      <w:pPr>
        <w:pStyle w:val="2"/>
        <w:spacing w:line="360" w:lineRule="auto"/>
        <w:ind w:firstLine="420" w:firstLineChars="200"/>
      </w:pPr>
      <w:r>
        <w:rPr>
          <w:rFonts w:hint="eastAsia"/>
        </w:rPr>
        <w:t>根据报价情况同时结合项目需求，依据本招标书列示的相关规则，按需确定中标候选人及中标项目，原则上按照评标合理最低价选择中标厂家，对未中标人不做任何解释。</w:t>
      </w:r>
      <w:r>
        <w:t>自评标开始，直至签订合同为止，凡属于对投标文件的审查、澄清、评价和比较有关的资料，与评标有关的其他任何情况均需保密。</w:t>
      </w:r>
    </w:p>
    <w:p w14:paraId="1496E728">
      <w:pPr>
        <w:pStyle w:val="2"/>
        <w:spacing w:line="360" w:lineRule="auto"/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2、技术标评标标准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829"/>
        <w:gridCol w:w="6501"/>
      </w:tblGrid>
      <w:tr w14:paraId="44789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noWrap w:val="0"/>
            <w:vAlign w:val="top"/>
          </w:tcPr>
          <w:p w14:paraId="24B45CCD">
            <w:pPr>
              <w:pStyle w:val="2"/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评审内容</w:t>
            </w:r>
          </w:p>
        </w:tc>
        <w:tc>
          <w:tcPr>
            <w:tcW w:w="873" w:type="dxa"/>
            <w:noWrap w:val="0"/>
            <w:vAlign w:val="top"/>
          </w:tcPr>
          <w:p w14:paraId="1BC73524">
            <w:pPr>
              <w:pStyle w:val="2"/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分值</w:t>
            </w:r>
          </w:p>
        </w:tc>
        <w:tc>
          <w:tcPr>
            <w:tcW w:w="7138" w:type="dxa"/>
            <w:noWrap w:val="0"/>
            <w:vAlign w:val="top"/>
          </w:tcPr>
          <w:p w14:paraId="5D8D544D">
            <w:pPr>
              <w:pStyle w:val="2"/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评分标准</w:t>
            </w:r>
          </w:p>
        </w:tc>
      </w:tr>
      <w:tr w14:paraId="1F59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noWrap w:val="0"/>
            <w:vAlign w:val="top"/>
          </w:tcPr>
          <w:p w14:paraId="1B2C19BF">
            <w:pPr>
              <w:pStyle w:val="2"/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方案优化</w:t>
            </w:r>
          </w:p>
        </w:tc>
        <w:tc>
          <w:tcPr>
            <w:tcW w:w="873" w:type="dxa"/>
            <w:noWrap w:val="0"/>
            <w:vAlign w:val="top"/>
          </w:tcPr>
          <w:p w14:paraId="78B77E59">
            <w:pPr>
              <w:pStyle w:val="2"/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7138" w:type="dxa"/>
            <w:noWrap w:val="0"/>
            <w:vAlign w:val="top"/>
          </w:tcPr>
          <w:p w14:paraId="689A3E48">
            <w:pPr>
              <w:pStyle w:val="2"/>
              <w:spacing w:line="360" w:lineRule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对本期招标内的器具方案提出优化，根据采纳方案比例得分，最高不超过30</w:t>
            </w:r>
            <w:r>
              <w:rPr>
                <w:rFonts w:hint="eastAsia"/>
                <w:vertAlign w:val="baseline"/>
                <w:lang w:val="en-US" w:eastAsia="zh-CN"/>
              </w:rPr>
              <w:t>分。</w:t>
            </w:r>
          </w:p>
        </w:tc>
      </w:tr>
      <w:tr w14:paraId="4DDB1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noWrap w:val="0"/>
            <w:vAlign w:val="top"/>
          </w:tcPr>
          <w:p w14:paraId="2CBB1B1F">
            <w:pPr>
              <w:pStyle w:val="2"/>
              <w:spacing w:line="36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质保期</w:t>
            </w:r>
          </w:p>
        </w:tc>
        <w:tc>
          <w:tcPr>
            <w:tcW w:w="873" w:type="dxa"/>
            <w:noWrap w:val="0"/>
            <w:vAlign w:val="top"/>
          </w:tcPr>
          <w:p w14:paraId="631C3C9B">
            <w:pPr>
              <w:pStyle w:val="2"/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7138" w:type="dxa"/>
            <w:noWrap w:val="0"/>
            <w:vAlign w:val="top"/>
          </w:tcPr>
          <w:p w14:paraId="4484C965">
            <w:pPr>
              <w:pStyle w:val="2"/>
              <w:spacing w:line="360" w:lineRule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质保1年得10分，质保1.5年-2年(不含2年)得15分，质保2年得20分</w:t>
            </w:r>
          </w:p>
        </w:tc>
      </w:tr>
      <w:tr w14:paraId="5D889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noWrap w:val="0"/>
            <w:vAlign w:val="top"/>
          </w:tcPr>
          <w:p w14:paraId="48E48A74">
            <w:pPr>
              <w:pStyle w:val="2"/>
              <w:spacing w:line="36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产品质量</w:t>
            </w:r>
          </w:p>
        </w:tc>
        <w:tc>
          <w:tcPr>
            <w:tcW w:w="873" w:type="dxa"/>
            <w:noWrap w:val="0"/>
            <w:vAlign w:val="top"/>
          </w:tcPr>
          <w:p w14:paraId="6199B970">
            <w:pPr>
              <w:pStyle w:val="2"/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7138" w:type="dxa"/>
            <w:noWrap w:val="0"/>
            <w:vAlign w:val="top"/>
          </w:tcPr>
          <w:p w14:paraId="20D6DBCA">
            <w:pPr>
              <w:pStyle w:val="2"/>
              <w:spacing w:line="360" w:lineRule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根据提供的资料及现场答疑，产品质量符合要求，得10分，产品质量优于标书要求的，加1-10分，此项最高不超过20分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</w:tr>
      <w:tr w14:paraId="7D608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noWrap w:val="0"/>
            <w:vAlign w:val="top"/>
          </w:tcPr>
          <w:p w14:paraId="7526426D">
            <w:pPr>
              <w:pStyle w:val="2"/>
              <w:spacing w:line="36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供货能力</w:t>
            </w:r>
          </w:p>
        </w:tc>
        <w:tc>
          <w:tcPr>
            <w:tcW w:w="873" w:type="dxa"/>
            <w:noWrap w:val="0"/>
            <w:vAlign w:val="top"/>
          </w:tcPr>
          <w:p w14:paraId="0D65BF55">
            <w:pPr>
              <w:pStyle w:val="2"/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7138" w:type="dxa"/>
            <w:noWrap w:val="0"/>
            <w:vAlign w:val="top"/>
          </w:tcPr>
          <w:p w14:paraId="5AAA0062">
            <w:pPr>
              <w:pStyle w:val="2"/>
              <w:spacing w:line="360" w:lineRule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具有相应人员、设备及资质，得5分，具有应对招标方紧急采购需求的能力加5分，最高不超过10分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</w:tr>
      <w:tr w14:paraId="17C0D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noWrap w:val="0"/>
            <w:vAlign w:val="top"/>
          </w:tcPr>
          <w:p w14:paraId="422F3974">
            <w:pPr>
              <w:pStyle w:val="2"/>
              <w:spacing w:line="36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增值服务</w:t>
            </w:r>
          </w:p>
        </w:tc>
        <w:tc>
          <w:tcPr>
            <w:tcW w:w="873" w:type="dxa"/>
            <w:noWrap w:val="0"/>
            <w:vAlign w:val="top"/>
          </w:tcPr>
          <w:p w14:paraId="54685C70">
            <w:pPr>
              <w:pStyle w:val="2"/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7138" w:type="dxa"/>
            <w:noWrap w:val="0"/>
            <w:vAlign w:val="top"/>
          </w:tcPr>
          <w:p w14:paraId="1B8627C3">
            <w:pPr>
              <w:pStyle w:val="2"/>
              <w:spacing w:line="360" w:lineRule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免费的驻厂服务及技术支持、免费更换配件、以旧换新等，根据提供的增值服务内容赋分，最高不超过20分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</w:tr>
    </w:tbl>
    <w:p w14:paraId="5E5CBF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MzQwMDRkM2FmM2MzMzgxY2FkZDM3M2E2ZWFkZDkifQ=="/>
  </w:docVars>
  <w:rsids>
    <w:rsidRoot w:val="6D4077BF"/>
    <w:rsid w:val="6D40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Times New Roman"/>
      <w:szCs w:val="2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2024-11-04T02:22:00Z</dcterms:created>
  <dc:creator>苏子朝｜乐旋乒乓®（济南）</dc:creator>
  <cp:lastModifiedBy>苏子朝｜乐旋乒乓®（济南）</cp:lastModifiedBy>
  <dcterms:modified xsi:type="dcterms:W3CDTF">2024-11-04T02:23:13Z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D20047C726994742BE0C294E27E4C607_11</vt:lpwstr>
  </property>
</Properties>
</file>