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各子项目基本情况及承保要求</w:t>
      </w:r>
    </w:p>
    <w:p>
      <w:pPr>
        <w:widowControl/>
        <w:spacing w:line="360" w:lineRule="auto"/>
        <w:jc w:val="left"/>
        <w:rPr>
          <w:rFonts w:hint="eastAsia" w:ascii="楷体" w:hAnsi="楷体" w:eastAsia="楷体" w:cs="楷体"/>
          <w:b/>
          <w:bCs/>
          <w:sz w:val="28"/>
          <w:highlight w:val="none"/>
          <w:lang w:val="en-US" w:eastAsia="zh-CN"/>
        </w:rPr>
      </w:pPr>
      <w:bookmarkStart w:id="0" w:name="_Toc65402521"/>
    </w:p>
    <w:p>
      <w:pPr>
        <w:widowControl/>
        <w:spacing w:line="360" w:lineRule="auto"/>
        <w:jc w:val="left"/>
        <w:rPr>
          <w:rFonts w:hint="eastAsia" w:ascii="楷体" w:hAnsi="楷体" w:eastAsia="楷体" w:cs="楷体"/>
          <w:b/>
          <w:bCs/>
          <w:sz w:val="28"/>
          <w:szCs w:val="28"/>
          <w:lang w:val="en-US" w:eastAsia="zh-CN"/>
        </w:rPr>
      </w:pPr>
      <w:r>
        <w:rPr>
          <w:rFonts w:hint="eastAsia" w:ascii="楷体" w:hAnsi="楷体" w:eastAsia="楷体" w:cs="楷体"/>
          <w:b/>
          <w:bCs/>
          <w:sz w:val="28"/>
          <w:highlight w:val="none"/>
          <w:lang w:val="en-US" w:eastAsia="zh-CN"/>
        </w:rPr>
        <w:t>项目1：</w:t>
      </w:r>
      <w:r>
        <w:rPr>
          <w:rFonts w:hint="eastAsia" w:ascii="楷体" w:hAnsi="楷体" w:eastAsia="楷体" w:cs="楷体"/>
          <w:b/>
          <w:bCs/>
          <w:sz w:val="28"/>
          <w:szCs w:val="28"/>
          <w:lang w:val="en-US" w:eastAsia="zh-CN"/>
        </w:rPr>
        <w:t>智能网联试验场地保险</w:t>
      </w:r>
    </w:p>
    <w:p>
      <w:pPr>
        <w:pStyle w:val="5"/>
        <w:keepNext w:val="0"/>
        <w:keepLines w:val="0"/>
        <w:spacing w:line="360" w:lineRule="auto"/>
        <w:ind w:firstLine="482" w:firstLineChars="200"/>
        <w:outlineLvl w:val="9"/>
        <w:rPr>
          <w:rFonts w:eastAsia="宋体"/>
          <w:b/>
          <w:color w:val="000000"/>
          <w:sz w:val="24"/>
          <w:szCs w:val="24"/>
        </w:rPr>
      </w:pPr>
      <w:r>
        <w:rPr>
          <w:rFonts w:hint="eastAsia" w:eastAsia="宋体" w:cs="等线"/>
          <w:b/>
          <w:color w:val="000000"/>
          <w:sz w:val="24"/>
          <w:szCs w:val="24"/>
          <w:lang w:val="en-US" w:eastAsia="zh-CN"/>
        </w:rPr>
        <w:t>一、</w:t>
      </w:r>
      <w:r>
        <w:rPr>
          <w:rFonts w:hint="eastAsia" w:eastAsia="宋体" w:cs="等线"/>
          <w:b/>
          <w:color w:val="000000"/>
          <w:sz w:val="24"/>
          <w:szCs w:val="24"/>
        </w:rPr>
        <w:t>承保区域</w:t>
      </w:r>
      <w:r>
        <w:rPr>
          <w:rFonts w:hint="eastAsia" w:eastAsia="宋体"/>
          <w:b/>
          <w:color w:val="000000"/>
          <w:sz w:val="24"/>
          <w:szCs w:val="24"/>
        </w:rPr>
        <w:t>：</w:t>
      </w:r>
    </w:p>
    <w:p>
      <w:pPr>
        <w:pStyle w:val="5"/>
        <w:keepNext w:val="0"/>
        <w:keepLines w:val="0"/>
        <w:spacing w:line="360" w:lineRule="auto"/>
        <w:ind w:firstLine="480" w:firstLineChars="200"/>
        <w:outlineLvl w:val="9"/>
        <w:rPr>
          <w:rFonts w:eastAsia="宋体"/>
          <w:sz w:val="24"/>
          <w:szCs w:val="24"/>
        </w:rPr>
      </w:pPr>
      <w:bookmarkStart w:id="1" w:name="_Hlk77339090"/>
      <w:bookmarkStart w:id="2" w:name="_Hlk76289845"/>
      <w:r>
        <w:rPr>
          <w:rFonts w:eastAsia="宋体"/>
          <w:sz w:val="24"/>
          <w:szCs w:val="24"/>
        </w:rPr>
        <w:t>智能网联测试基地</w:t>
      </w:r>
      <w:bookmarkEnd w:id="1"/>
      <w:r>
        <w:rPr>
          <w:rFonts w:hint="eastAsia" w:eastAsia="宋体"/>
          <w:sz w:val="24"/>
          <w:szCs w:val="24"/>
        </w:rPr>
        <w:t>所属区域</w:t>
      </w:r>
      <w:r>
        <w:rPr>
          <w:rFonts w:eastAsia="宋体"/>
          <w:sz w:val="24"/>
          <w:szCs w:val="24"/>
        </w:rPr>
        <w:t>内，</w:t>
      </w:r>
      <w:r>
        <w:rPr>
          <w:rFonts w:hint="eastAsia" w:eastAsia="宋体"/>
          <w:sz w:val="24"/>
          <w:szCs w:val="24"/>
        </w:rPr>
        <w:t>该测试基地为</w:t>
      </w:r>
      <w:r>
        <w:rPr>
          <w:rFonts w:eastAsia="宋体"/>
          <w:sz w:val="24"/>
          <w:szCs w:val="24"/>
        </w:rPr>
        <w:t>原滨莱高速苗山立交至博山立交之间的互通路段，单向二车道（不含应急车道），路面为沥青铺装，高速公路等级。路段全线长约26km（含两端加长线2km），单向有效行车里程约23km，其中总爬坡里程约7.9km，总下坡里程约9.9km，总平路约5.2km，路段内有青石关、乐疃、凤凰山三处隧道，有樵岭前和青石关两处大桥，并分综合测试、自动驾驶、智慧桥隧及极限场景测试路段。</w:t>
      </w:r>
      <w:bookmarkEnd w:id="2"/>
    </w:p>
    <w:p>
      <w:pPr>
        <w:pStyle w:val="5"/>
        <w:keepNext w:val="0"/>
        <w:keepLines w:val="0"/>
        <w:spacing w:line="360" w:lineRule="auto"/>
        <w:outlineLvl w:val="9"/>
      </w:pPr>
      <w:r>
        <w:drawing>
          <wp:inline distT="0" distB="0" distL="114300" distR="114300">
            <wp:extent cx="5193030" cy="1558925"/>
            <wp:effectExtent l="0" t="0" r="762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193030" cy="1558925"/>
                    </a:xfrm>
                    <a:prstGeom prst="rect">
                      <a:avLst/>
                    </a:prstGeom>
                    <a:noFill/>
                    <a:ln>
                      <a:noFill/>
                    </a:ln>
                  </pic:spPr>
                </pic:pic>
              </a:graphicData>
            </a:graphic>
          </wp:inline>
        </w:drawing>
      </w:r>
    </w:p>
    <w:p>
      <w:pPr>
        <w:pStyle w:val="5"/>
        <w:keepNext w:val="0"/>
        <w:keepLines w:val="0"/>
        <w:spacing w:line="360" w:lineRule="auto"/>
        <w:ind w:firstLine="480" w:firstLineChars="200"/>
        <w:jc w:val="center"/>
        <w:outlineLvl w:val="9"/>
        <w:rPr>
          <w:rFonts w:eastAsia="宋体"/>
          <w:color w:val="000000"/>
          <w:sz w:val="24"/>
          <w:szCs w:val="24"/>
        </w:rPr>
      </w:pPr>
      <w:r>
        <w:rPr>
          <w:rFonts w:hint="eastAsia" w:eastAsia="宋体"/>
          <w:color w:val="000000"/>
          <w:sz w:val="24"/>
          <w:szCs w:val="24"/>
        </w:rPr>
        <w:t>图1</w:t>
      </w:r>
      <w:r>
        <w:rPr>
          <w:rFonts w:eastAsia="宋体"/>
          <w:color w:val="000000"/>
          <w:sz w:val="24"/>
          <w:szCs w:val="24"/>
        </w:rPr>
        <w:t xml:space="preserve"> </w:t>
      </w:r>
      <w:r>
        <w:rPr>
          <w:rFonts w:eastAsia="宋体"/>
          <w:sz w:val="24"/>
          <w:szCs w:val="24"/>
        </w:rPr>
        <w:t>智能网联测试基地</w:t>
      </w:r>
      <w:r>
        <w:rPr>
          <w:rFonts w:hint="eastAsia" w:eastAsia="宋体"/>
          <w:sz w:val="24"/>
          <w:szCs w:val="24"/>
        </w:rPr>
        <w:t>所属区域</w:t>
      </w:r>
    </w:p>
    <w:p>
      <w:pPr>
        <w:pStyle w:val="5"/>
        <w:keepNext w:val="0"/>
        <w:keepLines w:val="0"/>
        <w:spacing w:line="336" w:lineRule="auto"/>
        <w:ind w:firstLine="482" w:firstLineChars="200"/>
        <w:outlineLvl w:val="9"/>
        <w:rPr>
          <w:rFonts w:eastAsia="宋体"/>
          <w:b/>
          <w:color w:val="000000"/>
          <w:sz w:val="24"/>
          <w:szCs w:val="24"/>
        </w:rPr>
      </w:pPr>
      <w:r>
        <w:rPr>
          <w:rFonts w:hint="eastAsia" w:eastAsia="宋体" w:cs="等线"/>
          <w:b/>
          <w:color w:val="000000"/>
          <w:sz w:val="24"/>
          <w:szCs w:val="24"/>
        </w:rPr>
        <w:t>二</w:t>
      </w:r>
      <w:r>
        <w:rPr>
          <w:rFonts w:hint="eastAsia" w:eastAsia="宋体" w:cs="等线"/>
          <w:b/>
          <w:color w:val="000000"/>
          <w:sz w:val="24"/>
          <w:szCs w:val="24"/>
          <w:lang w:eastAsia="zh-CN"/>
        </w:rPr>
        <w:t>、</w:t>
      </w:r>
      <w:r>
        <w:rPr>
          <w:rFonts w:hint="eastAsia" w:eastAsia="宋体"/>
          <w:b/>
          <w:color w:val="000000"/>
          <w:sz w:val="24"/>
          <w:szCs w:val="24"/>
        </w:rPr>
        <w:t>保险赔偿范围、赔偿金额、赔偿条件要求：</w:t>
      </w:r>
    </w:p>
    <w:p>
      <w:pPr>
        <w:pStyle w:val="5"/>
        <w:keepNext w:val="0"/>
        <w:keepLines w:val="0"/>
        <w:spacing w:line="360" w:lineRule="auto"/>
        <w:ind w:firstLine="480" w:firstLineChars="200"/>
        <w:outlineLvl w:val="9"/>
        <w:rPr>
          <w:rFonts w:eastAsia="宋体"/>
          <w:sz w:val="24"/>
          <w:szCs w:val="24"/>
        </w:rPr>
      </w:pPr>
      <w:r>
        <w:rPr>
          <w:rFonts w:hint="eastAsia" w:eastAsia="宋体"/>
          <w:sz w:val="24"/>
          <w:szCs w:val="24"/>
        </w:rPr>
        <w:t>下文中重汽济南动力属测试车辆包括：</w:t>
      </w:r>
    </w:p>
    <w:p>
      <w:pPr>
        <w:pStyle w:val="5"/>
        <w:keepNext w:val="0"/>
        <w:keepLines w:val="0"/>
        <w:spacing w:line="360" w:lineRule="auto"/>
        <w:ind w:firstLine="480" w:firstLineChars="200"/>
        <w:outlineLvl w:val="9"/>
        <w:rPr>
          <w:rFonts w:eastAsia="宋体"/>
          <w:sz w:val="24"/>
          <w:szCs w:val="24"/>
        </w:rPr>
      </w:pPr>
      <w:r>
        <w:rPr>
          <w:rFonts w:hint="eastAsia" w:eastAsia="宋体"/>
          <w:sz w:val="24"/>
          <w:szCs w:val="24"/>
        </w:rPr>
        <w:t>a）重汽济南动力自己生产的用于试验、认证或其它用途的车辆。</w:t>
      </w:r>
    </w:p>
    <w:p>
      <w:pPr>
        <w:pStyle w:val="5"/>
        <w:keepNext w:val="0"/>
        <w:keepLines w:val="0"/>
        <w:spacing w:line="360" w:lineRule="auto"/>
        <w:ind w:firstLine="480" w:firstLineChars="200"/>
        <w:outlineLvl w:val="9"/>
        <w:rPr>
          <w:rFonts w:eastAsia="宋体"/>
          <w:sz w:val="24"/>
          <w:szCs w:val="24"/>
        </w:rPr>
      </w:pPr>
      <w:r>
        <w:rPr>
          <w:rFonts w:hint="eastAsia" w:eastAsia="宋体"/>
          <w:sz w:val="24"/>
          <w:szCs w:val="24"/>
        </w:rPr>
        <w:t>b）重汽济南动力借用、租赁或购买的用于试验的车辆。</w:t>
      </w:r>
    </w:p>
    <w:p>
      <w:pPr>
        <w:pStyle w:val="5"/>
        <w:keepNext w:val="0"/>
        <w:keepLines w:val="0"/>
        <w:spacing w:line="360" w:lineRule="auto"/>
        <w:ind w:firstLine="480" w:firstLineChars="200"/>
        <w:outlineLvl w:val="9"/>
        <w:rPr>
          <w:rFonts w:eastAsia="宋体"/>
          <w:sz w:val="24"/>
          <w:szCs w:val="24"/>
        </w:rPr>
      </w:pPr>
      <w:r>
        <w:rPr>
          <w:rFonts w:hint="eastAsia" w:eastAsia="宋体"/>
          <w:sz w:val="24"/>
          <w:szCs w:val="24"/>
        </w:rPr>
        <w:t>c）除上述情况外，重汽济南动力出具加盖重汽济南动力公章的书面证明材料来表明车辆为重汽济南动力用来试验的其它车辆。</w:t>
      </w:r>
    </w:p>
    <w:p>
      <w:pPr>
        <w:pStyle w:val="5"/>
        <w:keepNext w:val="0"/>
        <w:keepLines w:val="0"/>
        <w:spacing w:line="336" w:lineRule="auto"/>
        <w:ind w:firstLine="480" w:firstLineChars="200"/>
        <w:outlineLvl w:val="9"/>
        <w:rPr>
          <w:rFonts w:hint="eastAsia" w:eastAsia="宋体"/>
          <w:sz w:val="24"/>
          <w:szCs w:val="24"/>
        </w:rPr>
      </w:pPr>
      <w:r>
        <w:rPr>
          <w:rFonts w:hint="eastAsia" w:eastAsia="宋体"/>
          <w:sz w:val="24"/>
          <w:szCs w:val="24"/>
        </w:rPr>
        <w:t>备注：测试车辆不同于市场销售的正常成品车，该部分车辆处于研发验证阶段，车辆配置会根据试验、验证需要进行更换，不保证车辆性能稳定。</w:t>
      </w:r>
    </w:p>
    <w:p>
      <w:pPr>
        <w:pStyle w:val="5"/>
        <w:keepNext w:val="0"/>
        <w:keepLines w:val="0"/>
        <w:spacing w:line="336" w:lineRule="auto"/>
        <w:ind w:firstLine="482" w:firstLineChars="200"/>
        <w:outlineLvl w:val="9"/>
        <w:rPr>
          <w:rFonts w:eastAsia="宋体"/>
          <w:b/>
          <w:color w:val="000000"/>
          <w:sz w:val="24"/>
          <w:szCs w:val="24"/>
        </w:rPr>
      </w:pPr>
      <w:r>
        <w:rPr>
          <w:rFonts w:hint="eastAsia" w:eastAsia="宋体"/>
          <w:b/>
          <w:color w:val="000000"/>
          <w:sz w:val="24"/>
          <w:szCs w:val="24"/>
        </w:rPr>
        <w:t>1</w:t>
      </w:r>
      <w:r>
        <w:rPr>
          <w:rFonts w:hint="eastAsia" w:eastAsia="宋体"/>
          <w:b/>
          <w:color w:val="000000"/>
          <w:sz w:val="24"/>
          <w:szCs w:val="24"/>
          <w:lang w:eastAsia="zh-CN"/>
        </w:rPr>
        <w:t>、</w:t>
      </w:r>
      <w:r>
        <w:rPr>
          <w:rFonts w:hint="eastAsia" w:eastAsia="宋体"/>
          <w:b/>
          <w:color w:val="000000"/>
          <w:sz w:val="24"/>
          <w:szCs w:val="24"/>
        </w:rPr>
        <w:t>保险赔偿范围：</w:t>
      </w:r>
    </w:p>
    <w:p>
      <w:pPr>
        <w:spacing w:line="336" w:lineRule="auto"/>
        <w:ind w:firstLine="480" w:firstLineChars="200"/>
        <w:rPr>
          <w:rFonts w:ascii="宋体" w:hAnsi="宋体"/>
          <w:sz w:val="24"/>
          <w:szCs w:val="24"/>
        </w:rPr>
      </w:pPr>
      <w:r>
        <w:rPr>
          <w:rFonts w:hint="eastAsia" w:ascii="宋体" w:hAnsi="宋体"/>
          <w:sz w:val="24"/>
          <w:szCs w:val="24"/>
        </w:rPr>
        <w:t>保险赔偿范围需包含：重汽济南动力属测试车辆在</w:t>
      </w:r>
      <w:r>
        <w:rPr>
          <w:rFonts w:ascii="宋体" w:hAnsi="宋体"/>
          <w:sz w:val="24"/>
          <w:szCs w:val="24"/>
        </w:rPr>
        <w:t>保单承保区域</w:t>
      </w:r>
      <w:r>
        <w:rPr>
          <w:rFonts w:hint="eastAsia" w:ascii="宋体" w:hAnsi="宋体"/>
          <w:sz w:val="24"/>
          <w:szCs w:val="24"/>
        </w:rPr>
        <w:t>发生事故（包括</w:t>
      </w:r>
      <w:r>
        <w:rPr>
          <w:rFonts w:hint="eastAsia" w:ascii="宋体" w:hAnsi="宋体"/>
          <w:sz w:val="24"/>
          <w:szCs w:val="24"/>
          <w:lang w:val="en-US" w:eastAsia="zh-CN"/>
        </w:rPr>
        <w:t>但不限于</w:t>
      </w:r>
      <w:r>
        <w:rPr>
          <w:rFonts w:hint="eastAsia" w:ascii="宋体" w:hAnsi="宋体"/>
          <w:sz w:val="24"/>
          <w:szCs w:val="24"/>
        </w:rPr>
        <w:t>重汽济南动力属测试车辆之间、重汽济南动力属测试车辆与非重汽济南动力属测试车辆之间发生的事故），</w:t>
      </w:r>
      <w:r>
        <w:rPr>
          <w:rFonts w:ascii="宋体" w:hAnsi="宋体"/>
          <w:sz w:val="24"/>
          <w:szCs w:val="24"/>
        </w:rPr>
        <w:t>导致</w:t>
      </w:r>
      <w:r>
        <w:rPr>
          <w:rFonts w:hint="eastAsia" w:ascii="宋体" w:hAnsi="宋体"/>
          <w:sz w:val="24"/>
          <w:szCs w:val="24"/>
        </w:rPr>
        <w:t>非重汽济南动力合同制人员以及重汽济南动力合同制员工伤亡、非重汽济南动力</w:t>
      </w:r>
      <w:r>
        <w:rPr>
          <w:rFonts w:ascii="宋体" w:hAnsi="宋体"/>
          <w:sz w:val="24"/>
          <w:szCs w:val="24"/>
        </w:rPr>
        <w:t>财产损失</w:t>
      </w:r>
      <w:r>
        <w:rPr>
          <w:rFonts w:hint="eastAsia" w:ascii="宋体" w:hAnsi="宋体"/>
          <w:sz w:val="24"/>
          <w:szCs w:val="24"/>
        </w:rPr>
        <w:t>，重汽济南动力</w:t>
      </w:r>
      <w:r>
        <w:rPr>
          <w:rFonts w:ascii="宋体" w:hAnsi="宋体"/>
          <w:sz w:val="24"/>
          <w:szCs w:val="24"/>
        </w:rPr>
        <w:t>依法</w:t>
      </w:r>
      <w:r>
        <w:rPr>
          <w:rFonts w:hint="eastAsia" w:ascii="宋体" w:hAnsi="宋体"/>
          <w:sz w:val="24"/>
          <w:szCs w:val="24"/>
        </w:rPr>
        <w:t>应</w:t>
      </w:r>
      <w:r>
        <w:rPr>
          <w:rFonts w:ascii="宋体" w:hAnsi="宋体"/>
          <w:sz w:val="24"/>
          <w:szCs w:val="24"/>
        </w:rPr>
        <w:t>承担的赔偿责任</w:t>
      </w:r>
      <w:r>
        <w:rPr>
          <w:rFonts w:hint="eastAsia" w:ascii="宋体" w:hAnsi="宋体"/>
          <w:sz w:val="24"/>
          <w:szCs w:val="24"/>
        </w:rPr>
        <w:t>。</w:t>
      </w:r>
    </w:p>
    <w:p>
      <w:pPr>
        <w:spacing w:line="336" w:lineRule="auto"/>
        <w:ind w:firstLine="480" w:firstLineChars="200"/>
        <w:rPr>
          <w:rFonts w:ascii="宋体" w:hAnsi="宋体"/>
          <w:sz w:val="24"/>
          <w:szCs w:val="24"/>
        </w:rPr>
      </w:pPr>
      <w:r>
        <w:rPr>
          <w:rFonts w:hint="eastAsia" w:ascii="宋体" w:hAnsi="宋体"/>
          <w:sz w:val="24"/>
          <w:szCs w:val="24"/>
        </w:rPr>
        <w:t>备注：因重汽济南动力属测试车辆本身问题或车辆驾驶员因素造成的事故，均属于保险赔偿范围。</w:t>
      </w:r>
    </w:p>
    <w:p>
      <w:pPr>
        <w:pStyle w:val="5"/>
        <w:keepNext w:val="0"/>
        <w:keepLines w:val="0"/>
        <w:spacing w:line="336" w:lineRule="auto"/>
        <w:ind w:firstLine="482" w:firstLineChars="200"/>
        <w:outlineLvl w:val="9"/>
        <w:rPr>
          <w:rFonts w:eastAsia="宋体"/>
          <w:b/>
          <w:color w:val="000000"/>
          <w:sz w:val="24"/>
          <w:szCs w:val="24"/>
        </w:rPr>
      </w:pPr>
      <w:r>
        <w:rPr>
          <w:rFonts w:eastAsia="宋体"/>
          <w:b/>
          <w:color w:val="000000"/>
          <w:sz w:val="24"/>
          <w:szCs w:val="24"/>
        </w:rPr>
        <w:t>2</w:t>
      </w:r>
      <w:r>
        <w:rPr>
          <w:rFonts w:hint="eastAsia" w:eastAsia="宋体"/>
          <w:b/>
          <w:color w:val="000000"/>
          <w:sz w:val="24"/>
          <w:szCs w:val="24"/>
          <w:lang w:eastAsia="zh-CN"/>
        </w:rPr>
        <w:t>、</w:t>
      </w:r>
      <w:r>
        <w:rPr>
          <w:rFonts w:hint="eastAsia" w:eastAsia="宋体"/>
          <w:b/>
          <w:color w:val="000000"/>
          <w:sz w:val="24"/>
          <w:szCs w:val="24"/>
        </w:rPr>
        <w:t>赔偿金额要求：</w:t>
      </w:r>
    </w:p>
    <w:p>
      <w:pPr>
        <w:spacing w:line="336" w:lineRule="auto"/>
        <w:ind w:firstLine="480" w:firstLineChars="200"/>
        <w:rPr>
          <w:rFonts w:ascii="宋体" w:hAnsi="宋体"/>
          <w:sz w:val="24"/>
          <w:szCs w:val="24"/>
        </w:rPr>
      </w:pPr>
      <w:r>
        <w:rPr>
          <w:rFonts w:hint="eastAsia" w:ascii="宋体" w:hAnsi="宋体"/>
          <w:sz w:val="24"/>
          <w:szCs w:val="24"/>
        </w:rPr>
        <w:t>a）每次事故造成非重汽济南动力合同制人员以及重汽济南动力合同制员工伤亡，每人赔偿限额人民币</w:t>
      </w:r>
      <w:r>
        <w:rPr>
          <w:rFonts w:ascii="宋体" w:hAnsi="宋体"/>
          <w:sz w:val="24"/>
          <w:szCs w:val="24"/>
        </w:rPr>
        <w:t>150万元</w:t>
      </w:r>
      <w:r>
        <w:rPr>
          <w:rFonts w:hint="eastAsia" w:ascii="宋体" w:hAnsi="宋体"/>
          <w:sz w:val="24"/>
          <w:szCs w:val="24"/>
        </w:rPr>
        <w:t>。</w:t>
      </w:r>
    </w:p>
    <w:p>
      <w:pPr>
        <w:spacing w:line="336" w:lineRule="auto"/>
        <w:ind w:firstLine="480" w:firstLineChars="200"/>
        <w:rPr>
          <w:rFonts w:ascii="宋体" w:hAnsi="宋体"/>
          <w:sz w:val="24"/>
          <w:szCs w:val="24"/>
        </w:rPr>
      </w:pPr>
      <w:r>
        <w:rPr>
          <w:rFonts w:ascii="宋体" w:hAnsi="宋体"/>
          <w:sz w:val="24"/>
          <w:szCs w:val="24"/>
        </w:rPr>
        <w:t xml:space="preserve">b) </w:t>
      </w:r>
      <w:r>
        <w:rPr>
          <w:rFonts w:hint="eastAsia" w:ascii="宋体" w:hAnsi="宋体"/>
          <w:sz w:val="24"/>
          <w:szCs w:val="24"/>
        </w:rPr>
        <w:t>每次事故造成非重汽济南动力合同制人员以及重汽济南动力合同制员工伤亡、非重汽济南动力财产损失，赔偿限额人民币</w:t>
      </w:r>
      <w:r>
        <w:rPr>
          <w:rFonts w:ascii="宋体" w:hAnsi="宋体"/>
          <w:sz w:val="24"/>
          <w:szCs w:val="24"/>
        </w:rPr>
        <w:t>1000万元</w:t>
      </w:r>
      <w:r>
        <w:rPr>
          <w:rFonts w:hint="eastAsia" w:ascii="宋体" w:hAnsi="宋体"/>
          <w:sz w:val="24"/>
          <w:szCs w:val="24"/>
        </w:rPr>
        <w:t>。</w:t>
      </w:r>
    </w:p>
    <w:p>
      <w:pPr>
        <w:spacing w:line="336" w:lineRule="auto"/>
        <w:ind w:firstLine="480" w:firstLineChars="200"/>
        <w:rPr>
          <w:rFonts w:ascii="宋体" w:hAnsi="宋体"/>
          <w:sz w:val="24"/>
          <w:szCs w:val="24"/>
        </w:rPr>
      </w:pPr>
      <w:r>
        <w:rPr>
          <w:rFonts w:ascii="宋体" w:hAnsi="宋体"/>
          <w:sz w:val="24"/>
          <w:szCs w:val="24"/>
        </w:rPr>
        <w:t>c</w:t>
      </w:r>
      <w:r>
        <w:rPr>
          <w:rFonts w:hint="eastAsia" w:ascii="宋体" w:hAnsi="宋体"/>
          <w:sz w:val="24"/>
          <w:szCs w:val="24"/>
        </w:rPr>
        <w:t>）保单年度累计赔偿限额人民币30</w:t>
      </w:r>
      <w:r>
        <w:rPr>
          <w:rFonts w:ascii="宋体" w:hAnsi="宋体"/>
          <w:sz w:val="24"/>
          <w:szCs w:val="24"/>
        </w:rPr>
        <w:t>00</w:t>
      </w:r>
      <w:r>
        <w:rPr>
          <w:rFonts w:hint="eastAsia" w:ascii="宋体" w:hAnsi="宋体"/>
          <w:sz w:val="24"/>
          <w:szCs w:val="24"/>
        </w:rPr>
        <w:t>万</w:t>
      </w:r>
      <w:r>
        <w:rPr>
          <w:rFonts w:ascii="宋体" w:hAnsi="宋体"/>
          <w:sz w:val="24"/>
          <w:szCs w:val="24"/>
        </w:rPr>
        <w:t>元</w:t>
      </w:r>
      <w:r>
        <w:rPr>
          <w:rFonts w:hint="eastAsia" w:ascii="宋体" w:hAnsi="宋体"/>
          <w:sz w:val="24"/>
          <w:szCs w:val="24"/>
        </w:rPr>
        <w:t>。</w:t>
      </w:r>
    </w:p>
    <w:p>
      <w:pPr>
        <w:spacing w:line="336" w:lineRule="auto"/>
        <w:ind w:firstLine="482" w:firstLineChars="200"/>
        <w:rPr>
          <w:rFonts w:ascii="宋体" w:hAnsi="宋体"/>
          <w:b/>
          <w:sz w:val="24"/>
          <w:szCs w:val="24"/>
        </w:rPr>
      </w:pPr>
      <w:r>
        <w:rPr>
          <w:rFonts w:ascii="宋体" w:hAnsi="宋体"/>
          <w:b/>
          <w:sz w:val="24"/>
          <w:szCs w:val="24"/>
        </w:rPr>
        <w:t>3</w:t>
      </w:r>
      <w:r>
        <w:rPr>
          <w:rFonts w:hint="eastAsia" w:ascii="宋体" w:hAnsi="宋体"/>
          <w:b/>
          <w:sz w:val="24"/>
          <w:szCs w:val="24"/>
          <w:lang w:eastAsia="zh-CN"/>
        </w:rPr>
        <w:t>、</w:t>
      </w:r>
      <w:r>
        <w:rPr>
          <w:rFonts w:hint="eastAsia" w:ascii="宋体" w:hAnsi="宋体"/>
          <w:b/>
          <w:sz w:val="24"/>
          <w:szCs w:val="24"/>
        </w:rPr>
        <w:t>赔偿条件要求：</w:t>
      </w:r>
    </w:p>
    <w:p>
      <w:pPr>
        <w:spacing w:line="336" w:lineRule="auto"/>
        <w:ind w:firstLine="480" w:firstLineChars="200"/>
        <w:rPr>
          <w:rFonts w:ascii="宋体" w:hAnsi="宋体"/>
          <w:sz w:val="24"/>
          <w:szCs w:val="24"/>
        </w:rPr>
      </w:pPr>
      <w:bookmarkStart w:id="3" w:name="_Hlk77683948"/>
      <w:r>
        <w:rPr>
          <w:rFonts w:hint="eastAsia" w:ascii="宋体" w:hAnsi="宋体"/>
          <w:sz w:val="24"/>
          <w:szCs w:val="24"/>
        </w:rPr>
        <w:t>经事故当事方对责任进行认定，若事故当事方均认定重汽济南动力属测试车辆对事故负有责任，不管责任的大小，承保方均需全额赔偿“保险赔偿范围”规定</w:t>
      </w:r>
      <w:r>
        <w:rPr>
          <w:rFonts w:ascii="宋体" w:hAnsi="宋体"/>
          <w:sz w:val="24"/>
          <w:szCs w:val="24"/>
        </w:rPr>
        <w:t>损失</w:t>
      </w:r>
      <w:r>
        <w:rPr>
          <w:rFonts w:hint="eastAsia" w:ascii="宋体" w:hAnsi="宋体"/>
          <w:sz w:val="24"/>
          <w:szCs w:val="24"/>
        </w:rPr>
        <w:t>。</w:t>
      </w:r>
      <w:bookmarkEnd w:id="3"/>
    </w:p>
    <w:p>
      <w:pPr>
        <w:pStyle w:val="5"/>
        <w:keepNext w:val="0"/>
        <w:keepLines w:val="0"/>
        <w:spacing w:line="336" w:lineRule="auto"/>
        <w:ind w:firstLine="482" w:firstLineChars="200"/>
        <w:outlineLvl w:val="9"/>
        <w:rPr>
          <w:rFonts w:eastAsia="宋体"/>
          <w:color w:val="000000"/>
          <w:sz w:val="24"/>
          <w:szCs w:val="24"/>
        </w:rPr>
      </w:pPr>
      <w:r>
        <w:rPr>
          <w:rFonts w:eastAsia="宋体" w:cs="Times New Roman"/>
          <w:b/>
          <w:bCs w:val="0"/>
          <w:sz w:val="24"/>
          <w:szCs w:val="24"/>
        </w:rPr>
        <w:t>4</w:t>
      </w:r>
      <w:r>
        <w:rPr>
          <w:rFonts w:hint="eastAsia" w:eastAsia="宋体" w:cs="Times New Roman"/>
          <w:b/>
          <w:bCs w:val="0"/>
          <w:sz w:val="24"/>
          <w:szCs w:val="24"/>
          <w:lang w:eastAsia="zh-CN"/>
        </w:rPr>
        <w:t>、</w:t>
      </w:r>
      <w:r>
        <w:rPr>
          <w:rFonts w:hint="eastAsia" w:eastAsia="宋体" w:cs="Times New Roman"/>
          <w:b/>
          <w:bCs w:val="0"/>
          <w:sz w:val="24"/>
          <w:szCs w:val="24"/>
        </w:rPr>
        <w:t>保险服务期限：</w:t>
      </w:r>
      <w:r>
        <w:rPr>
          <w:rFonts w:hint="eastAsia" w:eastAsia="宋体"/>
          <w:color w:val="000000"/>
          <w:sz w:val="24"/>
          <w:szCs w:val="24"/>
          <w:lang w:val="en-US" w:eastAsia="zh-CN"/>
        </w:rPr>
        <w:t>暂定1年，后续可根据</w:t>
      </w:r>
      <w:r>
        <w:rPr>
          <w:rFonts w:hint="eastAsia" w:eastAsia="宋体"/>
          <w:color w:val="000000"/>
          <w:sz w:val="24"/>
          <w:szCs w:val="24"/>
        </w:rPr>
        <w:t>测试基地租赁协议时间另行商定。</w:t>
      </w:r>
    </w:p>
    <w:p>
      <w:pPr>
        <w:pStyle w:val="5"/>
        <w:keepNext w:val="0"/>
        <w:keepLines w:val="0"/>
        <w:numPr>
          <w:ilvl w:val="0"/>
          <w:numId w:val="0"/>
        </w:numPr>
        <w:spacing w:line="336" w:lineRule="auto"/>
        <w:ind w:leftChars="200"/>
        <w:outlineLvl w:val="9"/>
        <w:rPr>
          <w:rFonts w:hint="eastAsia" w:eastAsia="宋体"/>
          <w:b/>
          <w:color w:val="000000"/>
          <w:sz w:val="24"/>
          <w:szCs w:val="24"/>
          <w:lang w:val="en-US" w:eastAsia="zh-CN"/>
        </w:rPr>
      </w:pPr>
      <w:r>
        <w:rPr>
          <w:rFonts w:hint="eastAsia" w:eastAsia="宋体"/>
          <w:b/>
          <w:color w:val="000000"/>
          <w:sz w:val="24"/>
          <w:szCs w:val="24"/>
          <w:lang w:val="en-US" w:eastAsia="zh-CN"/>
        </w:rPr>
        <w:t>三、</w:t>
      </w:r>
      <w:r>
        <w:rPr>
          <w:rFonts w:hint="eastAsia" w:eastAsia="宋体"/>
          <w:b/>
          <w:color w:val="000000"/>
          <w:sz w:val="24"/>
          <w:szCs w:val="24"/>
        </w:rPr>
        <w:t>承保服务</w:t>
      </w:r>
      <w:r>
        <w:rPr>
          <w:rFonts w:hint="eastAsia" w:eastAsia="宋体"/>
          <w:b/>
          <w:color w:val="000000"/>
          <w:sz w:val="24"/>
          <w:szCs w:val="24"/>
          <w:lang w:val="en-US" w:eastAsia="zh-CN"/>
        </w:rPr>
        <w:t>要求：</w:t>
      </w:r>
    </w:p>
    <w:p>
      <w:pPr>
        <w:spacing w:line="336"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承保方应在保险法律法规和规范性文件允许的范围内给予最大优惠。</w:t>
      </w:r>
    </w:p>
    <w:p>
      <w:pPr>
        <w:spacing w:line="336"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承保方需针对本项目成立专属服务团队，分工明确（应有具体成员名单，包括姓名、职务、工作职责、联系方式等）；在具体业务中由专属服务团队提供直接对接服务，除招标人同意外，中标人不得外包或者转包，或者将业务转给本公司非专属服务团队的人员处理。</w:t>
      </w:r>
    </w:p>
    <w:p>
      <w:pPr>
        <w:spacing w:line="336"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承保方需设有24小时热线客户咨询服务、投诉举报电话，有专人接听、记录、受理，保证投保单位获得优先服务的权利。</w:t>
      </w:r>
    </w:p>
    <w:p>
      <w:pPr>
        <w:spacing w:line="336"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承保方需承诺在接到中标通知书后，3个工作日内出具正式保险单。</w:t>
      </w:r>
    </w:p>
    <w:p>
      <w:pPr>
        <w:spacing w:line="336" w:lineRule="auto"/>
        <w:ind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承保方应有较完善的服务保障措施，如对服务态度、服务质量较差的业务人员有具体处罚办法。</w:t>
      </w:r>
    </w:p>
    <w:p>
      <w:pPr>
        <w:pStyle w:val="5"/>
        <w:keepNext w:val="0"/>
        <w:keepLines w:val="0"/>
        <w:numPr>
          <w:ilvl w:val="0"/>
          <w:numId w:val="0"/>
        </w:numPr>
        <w:spacing w:line="336" w:lineRule="auto"/>
        <w:ind w:firstLine="482" w:firstLineChars="200"/>
        <w:outlineLvl w:val="9"/>
        <w:rPr>
          <w:rFonts w:hint="eastAsia" w:eastAsia="宋体"/>
          <w:b/>
          <w:color w:val="000000"/>
          <w:sz w:val="24"/>
          <w:szCs w:val="24"/>
          <w:lang w:val="en-US" w:eastAsia="zh-CN"/>
        </w:rPr>
      </w:pPr>
      <w:r>
        <w:rPr>
          <w:rFonts w:hint="eastAsia" w:eastAsia="宋体"/>
          <w:b/>
          <w:color w:val="000000"/>
          <w:sz w:val="24"/>
          <w:szCs w:val="24"/>
          <w:lang w:val="en-US" w:eastAsia="zh-CN"/>
        </w:rPr>
        <w:t>四、</w:t>
      </w:r>
      <w:r>
        <w:rPr>
          <w:rFonts w:hint="eastAsia" w:eastAsia="宋体"/>
          <w:b/>
          <w:color w:val="000000"/>
          <w:sz w:val="24"/>
          <w:szCs w:val="24"/>
        </w:rPr>
        <w:t>理赔服务</w:t>
      </w:r>
      <w:r>
        <w:rPr>
          <w:rFonts w:hint="eastAsia" w:eastAsia="宋体"/>
          <w:b/>
          <w:color w:val="000000"/>
          <w:sz w:val="24"/>
          <w:szCs w:val="24"/>
          <w:lang w:val="en-US" w:eastAsia="zh-CN"/>
        </w:rPr>
        <w:t>要求：</w:t>
      </w:r>
    </w:p>
    <w:p>
      <w:pPr>
        <w:spacing w:line="336" w:lineRule="auto"/>
        <w:ind w:firstLine="480" w:firstLineChars="200"/>
        <w:rPr>
          <w:rFonts w:ascii="宋体" w:hAnsi="宋体"/>
          <w:sz w:val="24"/>
          <w:szCs w:val="24"/>
        </w:rPr>
      </w:pPr>
      <w:r>
        <w:rPr>
          <w:rFonts w:hint="eastAsia" w:ascii="宋体" w:hAnsi="宋体"/>
          <w:color w:val="000000"/>
          <w:sz w:val="24"/>
          <w:szCs w:val="24"/>
        </w:rPr>
        <w:t>1</w:t>
      </w:r>
      <w:r>
        <w:rPr>
          <w:rFonts w:hint="eastAsia" w:ascii="宋体" w:hAnsi="宋体"/>
          <w:sz w:val="24"/>
          <w:szCs w:val="24"/>
          <w:lang w:eastAsia="zh-CN"/>
        </w:rPr>
        <w:t>、</w:t>
      </w:r>
      <w:r>
        <w:rPr>
          <w:rFonts w:hint="eastAsia" w:ascii="宋体" w:hAnsi="宋体"/>
          <w:sz w:val="24"/>
          <w:szCs w:val="24"/>
        </w:rPr>
        <w:t>承保方需针对本项目理赔服务成立专门的服务小组，分工明确（应有具体成员名单，包括姓名、职务、工作职责、联系方式等）。</w:t>
      </w:r>
    </w:p>
    <w:p>
      <w:pPr>
        <w:spacing w:line="336"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承保方理赔中心需设立报案受理专线电话，全年365天24小时受理报案，节假日照常进行定损、查勘工作。有专人指导陪同重汽济南动力全程办理相关的索赔手续。</w:t>
      </w:r>
    </w:p>
    <w:p>
      <w:pPr>
        <w:spacing w:line="336"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承保方需提供上门理赔服务，重汽济南动力属测试车辆出险后，因工作忙等原因，一时不能到保险公司办理有关理赔手续时，理赔中心人员可上门提供理赔服务，使重汽济南动力尽快获得赔偿。</w:t>
      </w:r>
    </w:p>
    <w:p>
      <w:pPr>
        <w:spacing w:line="336" w:lineRule="auto"/>
        <w:ind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重汽济南动力属测试车辆在承保区域内发生事故，承保方接到报案后，应在4小时内指派专门人员或委托事先经重汽济南动力确认的公估公司赶到损失现场，进行现场查勘；查勘人员未按上述规定时间及时到达出险现场，可允许重汽济南动力自行处理事故现场。重汽济南动力因特殊情况无法在规定的时间内报案，承保方认可重汽济南动力事后出具的说明，并视同为及时报案。</w:t>
      </w:r>
    </w:p>
    <w:p>
      <w:pPr>
        <w:spacing w:line="336" w:lineRule="auto"/>
        <w:ind w:firstLine="480" w:firstLineChars="200"/>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承保方理赔人员应在现场调查结束后48小时内提交初步调查建议书，在现场查勘结束72小时内提交首次查勘报告，并与重汽济南动力就有关问题及时进行沟通。遇到特殊复杂的案件，需聘请或委派专业的检验鉴定机构或公估人员进行核损，并向重汽济南动力就损失的核定和赔款的理算过程进行说明。</w:t>
      </w:r>
    </w:p>
    <w:p>
      <w:pPr>
        <w:spacing w:line="336" w:lineRule="auto"/>
        <w:ind w:firstLine="480" w:firstLineChars="200"/>
        <w:rPr>
          <w:rFonts w:ascii="宋体" w:hAnsi="宋体"/>
          <w:sz w:val="24"/>
          <w:szCs w:val="24"/>
        </w:rPr>
      </w:pPr>
      <w:r>
        <w:rPr>
          <w:rFonts w:hint="eastAsia" w:ascii="宋体" w:hAnsi="宋体"/>
          <w:sz w:val="24"/>
          <w:szCs w:val="24"/>
        </w:rPr>
        <w:t>凡遇重大损失案件，承保方需与重汽济南动力配合制定应急措施，防止损失的进一步扩大，并及时安排当地服务机构协助重汽济南动力处理事故现场。承保方需认可重汽济南动力为减少损失采取的必要措施而产生的合理费用。</w:t>
      </w:r>
    </w:p>
    <w:p>
      <w:pPr>
        <w:spacing w:line="336" w:lineRule="auto"/>
        <w:ind w:firstLine="480" w:firstLineChars="200"/>
        <w:rPr>
          <w:rFonts w:ascii="宋体" w:hAnsi="宋体"/>
          <w:sz w:val="24"/>
          <w:szCs w:val="24"/>
        </w:rPr>
      </w:pPr>
      <w:r>
        <w:rPr>
          <w:rFonts w:hint="eastAsia" w:ascii="宋体" w:hAnsi="宋体"/>
          <w:sz w:val="24"/>
          <w:szCs w:val="24"/>
        </w:rPr>
        <w:t>6</w:t>
      </w:r>
      <w:r>
        <w:rPr>
          <w:rFonts w:hint="eastAsia" w:ascii="宋体" w:hAnsi="宋体"/>
          <w:sz w:val="24"/>
          <w:szCs w:val="24"/>
          <w:lang w:eastAsia="zh-CN"/>
        </w:rPr>
        <w:t>、</w:t>
      </w:r>
      <w:r>
        <w:rPr>
          <w:rFonts w:hint="eastAsia" w:ascii="宋体" w:hAnsi="宋体"/>
          <w:sz w:val="24"/>
          <w:szCs w:val="24"/>
        </w:rPr>
        <w:t>承保方需简化索赔清单流程，重汽济南动力提供的材料信息只要能证明事故的原因和损失程度即可。</w:t>
      </w:r>
    </w:p>
    <w:p>
      <w:pPr>
        <w:spacing w:line="336"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lang w:eastAsia="zh-CN"/>
        </w:rPr>
        <w:t>、</w:t>
      </w:r>
      <w:r>
        <w:rPr>
          <w:rFonts w:hint="eastAsia" w:ascii="宋体" w:hAnsi="宋体"/>
          <w:sz w:val="24"/>
          <w:szCs w:val="24"/>
        </w:rPr>
        <w:t>承保方需设立用于小额赔案快速处理的小额赔付基金；对责任明确的1</w:t>
      </w:r>
      <w:r>
        <w:rPr>
          <w:rFonts w:ascii="宋体" w:hAnsi="宋体"/>
          <w:sz w:val="24"/>
          <w:szCs w:val="24"/>
        </w:rPr>
        <w:t>5</w:t>
      </w:r>
      <w:r>
        <w:rPr>
          <w:rFonts w:hint="eastAsia" w:ascii="宋体" w:hAnsi="宋体"/>
          <w:sz w:val="24"/>
          <w:szCs w:val="24"/>
        </w:rPr>
        <w:t>万元以下的赔案经理赔负责人员指示，可免于现场查勘，依据重汽济南动力提供的损失照片和损失清单，直接进行赔付。</w:t>
      </w:r>
    </w:p>
    <w:p>
      <w:pPr>
        <w:spacing w:line="336" w:lineRule="auto"/>
        <w:ind w:firstLine="480" w:firstLineChars="200"/>
        <w:rPr>
          <w:rFonts w:ascii="宋体" w:hAnsi="宋体"/>
          <w:sz w:val="24"/>
          <w:szCs w:val="24"/>
        </w:rPr>
      </w:pPr>
      <w:r>
        <w:rPr>
          <w:rFonts w:ascii="宋体" w:hAnsi="宋体"/>
          <w:sz w:val="24"/>
          <w:szCs w:val="24"/>
        </w:rPr>
        <w:t>8</w:t>
      </w:r>
      <w:r>
        <w:rPr>
          <w:rFonts w:hint="eastAsia" w:ascii="宋体" w:hAnsi="宋体"/>
          <w:sz w:val="24"/>
          <w:szCs w:val="24"/>
          <w:lang w:eastAsia="zh-CN"/>
        </w:rPr>
        <w:t>、</w:t>
      </w:r>
      <w:r>
        <w:rPr>
          <w:rFonts w:hint="eastAsia" w:ascii="宋体" w:hAnsi="宋体"/>
          <w:sz w:val="24"/>
          <w:szCs w:val="24"/>
        </w:rPr>
        <w:t>对于重大事故或因特殊原因不能按期结案的，经重汽济南动力申请，承保方应在保险责任相对明确后5个工作日内提供确定损失金额50%的预付赔款。</w:t>
      </w:r>
    </w:p>
    <w:p>
      <w:pPr>
        <w:spacing w:line="336" w:lineRule="auto"/>
        <w:ind w:firstLine="480" w:firstLineChars="200"/>
        <w:rPr>
          <w:rFonts w:ascii="宋体" w:hAnsi="宋体"/>
          <w:sz w:val="24"/>
          <w:szCs w:val="24"/>
        </w:rPr>
      </w:pPr>
      <w:r>
        <w:rPr>
          <w:rFonts w:ascii="宋体" w:hAnsi="宋体"/>
          <w:sz w:val="24"/>
          <w:szCs w:val="24"/>
        </w:rPr>
        <w:t>9</w:t>
      </w:r>
      <w:r>
        <w:rPr>
          <w:rFonts w:hint="eastAsia" w:ascii="宋体" w:hAnsi="宋体"/>
          <w:sz w:val="24"/>
          <w:szCs w:val="24"/>
          <w:lang w:eastAsia="zh-CN"/>
        </w:rPr>
        <w:t>、</w:t>
      </w:r>
      <w:r>
        <w:rPr>
          <w:rFonts w:hint="eastAsia" w:ascii="宋体" w:hAnsi="宋体"/>
          <w:sz w:val="24"/>
          <w:szCs w:val="24"/>
        </w:rPr>
        <w:t>对于本保单承保区域内重汽济南动力属测试车辆发生事故导致非重汽济南动力合同制人员或重汽济南动力合同制员工受伤，承保方需先期垫付受伤人员的治疗费、医药费、误工费等费用。</w:t>
      </w:r>
    </w:p>
    <w:p>
      <w:pPr>
        <w:spacing w:line="336" w:lineRule="auto"/>
        <w:ind w:firstLine="480" w:firstLineChars="200"/>
        <w:rPr>
          <w:rFonts w:ascii="宋体" w:hAnsi="宋体"/>
          <w:sz w:val="24"/>
          <w:szCs w:val="24"/>
        </w:rPr>
      </w:pPr>
      <w:r>
        <w:rPr>
          <w:rFonts w:ascii="宋体" w:hAnsi="宋体"/>
          <w:sz w:val="24"/>
          <w:szCs w:val="24"/>
        </w:rPr>
        <w:t>10</w:t>
      </w:r>
      <w:r>
        <w:rPr>
          <w:rFonts w:hint="eastAsia" w:ascii="宋体" w:hAnsi="宋体"/>
          <w:sz w:val="24"/>
          <w:szCs w:val="24"/>
          <w:lang w:eastAsia="zh-CN"/>
        </w:rPr>
        <w:t>、</w:t>
      </w:r>
      <w:r>
        <w:rPr>
          <w:rFonts w:hint="eastAsia" w:ascii="宋体" w:hAnsi="宋体"/>
          <w:sz w:val="24"/>
          <w:szCs w:val="24"/>
        </w:rPr>
        <w:t>在重汽济南动力提供完整必要的索赔材料后，承保方应按下列约定的时限向重汽济南动力支付赔款，将赔款划至重汽济南动力指定帐户：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1" w:type="dxa"/>
            <w:noWrap w:val="0"/>
            <w:vAlign w:val="center"/>
          </w:tcPr>
          <w:p>
            <w:pPr>
              <w:jc w:val="center"/>
              <w:rPr>
                <w:rFonts w:ascii="宋体" w:hAnsi="宋体"/>
                <w:color w:val="FFFFFF"/>
                <w:szCs w:val="21"/>
              </w:rPr>
            </w:pPr>
            <w:r>
              <w:rPr>
                <w:rFonts w:ascii="宋体" w:hAnsi="宋体"/>
                <w:sz w:val="24"/>
                <w:szCs w:val="24"/>
              </w:rPr>
              <w:br w:type="page"/>
            </w:r>
            <w:r>
              <w:rPr>
                <w:rFonts w:hint="eastAsia" w:ascii="宋体" w:hAnsi="宋体"/>
                <w:color w:val="000000"/>
                <w:szCs w:val="21"/>
              </w:rPr>
              <w:t>赔款金额</w:t>
            </w:r>
          </w:p>
        </w:tc>
        <w:tc>
          <w:tcPr>
            <w:tcW w:w="4359" w:type="dxa"/>
            <w:noWrap w:val="0"/>
            <w:vAlign w:val="center"/>
          </w:tcPr>
          <w:p>
            <w:pPr>
              <w:jc w:val="center"/>
              <w:rPr>
                <w:rFonts w:ascii="宋体" w:hAnsi="宋体"/>
                <w:color w:val="000000"/>
                <w:szCs w:val="21"/>
              </w:rPr>
            </w:pPr>
            <w:r>
              <w:rPr>
                <w:rFonts w:hint="eastAsia" w:ascii="宋体" w:hAnsi="宋体"/>
                <w:color w:val="000000"/>
                <w:szCs w:val="21"/>
              </w:rPr>
              <w:t>付款时限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1" w:type="dxa"/>
            <w:noWrap w:val="0"/>
            <w:vAlign w:val="center"/>
          </w:tcPr>
          <w:p>
            <w:pPr>
              <w:jc w:val="center"/>
              <w:rPr>
                <w:rFonts w:ascii="宋体" w:hAnsi="宋体"/>
                <w:szCs w:val="21"/>
              </w:rPr>
            </w:pPr>
            <w:r>
              <w:rPr>
                <w:rFonts w:hint="eastAsia" w:ascii="宋体" w:hAnsi="宋体"/>
                <w:color w:val="000000"/>
                <w:szCs w:val="21"/>
              </w:rPr>
              <w:t>50万元以内</w:t>
            </w:r>
          </w:p>
        </w:tc>
        <w:tc>
          <w:tcPr>
            <w:tcW w:w="4359" w:type="dxa"/>
            <w:noWrap w:val="0"/>
            <w:vAlign w:val="center"/>
          </w:tcPr>
          <w:p>
            <w:pPr>
              <w:jc w:val="center"/>
              <w:rPr>
                <w:rFonts w:ascii="宋体" w:hAnsi="宋体"/>
                <w:szCs w:val="21"/>
              </w:rPr>
            </w:pPr>
            <w:r>
              <w:rPr>
                <w:rFonts w:hint="eastAsia" w:ascii="宋体" w:hAnsi="宋体"/>
                <w:color w:val="000000"/>
                <w:szCs w:val="21"/>
              </w:rPr>
              <w:t>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1" w:type="dxa"/>
            <w:noWrap w:val="0"/>
            <w:vAlign w:val="center"/>
          </w:tcPr>
          <w:p>
            <w:pPr>
              <w:jc w:val="center"/>
              <w:rPr>
                <w:rFonts w:ascii="宋体" w:hAnsi="宋体"/>
                <w:szCs w:val="21"/>
              </w:rPr>
            </w:pPr>
            <w:r>
              <w:rPr>
                <w:rFonts w:hint="eastAsia" w:ascii="宋体" w:hAnsi="宋体"/>
                <w:color w:val="000000"/>
                <w:szCs w:val="21"/>
              </w:rPr>
              <w:t>50万元以上（含）</w:t>
            </w:r>
          </w:p>
        </w:tc>
        <w:tc>
          <w:tcPr>
            <w:tcW w:w="4359" w:type="dxa"/>
            <w:noWrap w:val="0"/>
            <w:vAlign w:val="center"/>
          </w:tcPr>
          <w:p>
            <w:pPr>
              <w:jc w:val="center"/>
              <w:rPr>
                <w:rFonts w:ascii="宋体" w:hAnsi="宋体"/>
                <w:szCs w:val="21"/>
              </w:rPr>
            </w:pPr>
            <w:r>
              <w:rPr>
                <w:rFonts w:hint="eastAsia" w:ascii="宋体" w:hAnsi="宋体"/>
                <w:color w:val="000000"/>
                <w:szCs w:val="21"/>
              </w:rPr>
              <w:t>5个工作日内</w:t>
            </w:r>
          </w:p>
        </w:tc>
      </w:tr>
      <w:bookmarkEnd w:id="0"/>
    </w:tbl>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项目2：中国重汽科技大厦园区保险项目</w:t>
      </w:r>
    </w:p>
    <w:p>
      <w:pPr>
        <w:pStyle w:val="5"/>
        <w:keepNext w:val="0"/>
        <w:keepLines w:val="0"/>
        <w:spacing w:line="360" w:lineRule="auto"/>
        <w:ind w:firstLine="482" w:firstLineChars="200"/>
        <w:outlineLvl w:val="9"/>
        <w:rPr>
          <w:rFonts w:eastAsia="宋体"/>
          <w:b/>
          <w:color w:val="000000"/>
          <w:sz w:val="24"/>
          <w:szCs w:val="24"/>
        </w:rPr>
      </w:pPr>
      <w:r>
        <w:rPr>
          <w:rFonts w:hint="eastAsia" w:eastAsia="宋体" w:cs="等线"/>
          <w:b/>
          <w:color w:val="000000"/>
          <w:sz w:val="24"/>
          <w:szCs w:val="24"/>
          <w:lang w:val="en-US" w:eastAsia="zh-CN"/>
        </w:rPr>
        <w:t>一、</w:t>
      </w:r>
      <w:r>
        <w:rPr>
          <w:rFonts w:hint="eastAsia" w:eastAsia="宋体" w:cs="等线"/>
          <w:b/>
          <w:color w:val="000000"/>
          <w:sz w:val="24"/>
          <w:szCs w:val="24"/>
        </w:rPr>
        <w:t>承保区域</w:t>
      </w:r>
      <w:r>
        <w:rPr>
          <w:rFonts w:hint="eastAsia" w:eastAsia="宋体"/>
          <w:b/>
          <w:color w:val="000000"/>
          <w:sz w:val="24"/>
          <w:szCs w:val="24"/>
        </w:rPr>
        <w:t>：</w:t>
      </w:r>
    </w:p>
    <w:p>
      <w:pPr>
        <w:spacing w:line="336"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山东省</w:t>
      </w:r>
      <w:r>
        <w:rPr>
          <w:rFonts w:hint="eastAsia" w:ascii="宋体" w:hAnsi="宋体" w:eastAsia="宋体" w:cs="Times New Roman"/>
          <w:sz w:val="24"/>
          <w:szCs w:val="24"/>
        </w:rPr>
        <w:t>济南市高新区华奥路777号重汽科技大厦园区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南至华奥路、北至龙奥北路、西至舜华南路、东至凤飞路。</w:t>
      </w:r>
    </w:p>
    <w:p>
      <w:pPr>
        <w:pStyle w:val="5"/>
        <w:keepNext w:val="0"/>
        <w:keepLines w:val="0"/>
        <w:spacing w:line="360" w:lineRule="auto"/>
        <w:ind w:firstLine="482" w:firstLineChars="200"/>
        <w:outlineLvl w:val="9"/>
        <w:rPr>
          <w:rFonts w:hint="eastAsia" w:eastAsia="宋体" w:cs="等线"/>
          <w:b/>
          <w:color w:val="000000"/>
          <w:sz w:val="24"/>
          <w:szCs w:val="24"/>
          <w:lang w:val="en-US" w:eastAsia="zh-CN"/>
        </w:rPr>
      </w:pPr>
      <w:r>
        <w:rPr>
          <w:rFonts w:hint="eastAsia" w:eastAsia="宋体" w:cs="等线"/>
          <w:b/>
          <w:color w:val="000000"/>
          <w:sz w:val="24"/>
          <w:szCs w:val="24"/>
          <w:lang w:val="en-US" w:eastAsia="zh-CN"/>
        </w:rPr>
        <w:t>二、保险责任：</w:t>
      </w:r>
    </w:p>
    <w:p>
      <w:pPr>
        <w:spacing w:line="336" w:lineRule="auto"/>
        <w:ind w:firstLine="482" w:firstLineChars="200"/>
        <w:rPr>
          <w:rFonts w:hint="default" w:ascii="宋体" w:hAnsi="宋体" w:eastAsia="宋体" w:cs="Times New Roman"/>
          <w:sz w:val="24"/>
          <w:szCs w:val="24"/>
          <w:lang w:val="en-US" w:eastAsia="zh-CN"/>
        </w:rPr>
      </w:pPr>
      <w:bookmarkStart w:id="4" w:name="_GoBack"/>
      <w:r>
        <w:rPr>
          <w:rFonts w:hint="eastAsia" w:ascii="宋体" w:hAnsi="宋体" w:eastAsia="宋体" w:cs="Times New Roman"/>
          <w:b/>
          <w:bCs/>
          <w:sz w:val="24"/>
          <w:szCs w:val="24"/>
          <w:lang w:val="en-US" w:eastAsia="zh-CN"/>
        </w:rPr>
        <w:t>公众责任险</w:t>
      </w:r>
      <w:bookmarkEnd w:id="4"/>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累计赔偿限额5000万元，每次事故赔偿限额1000万元，其中每人每次事故赔偿限额100万元</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无免赔额。</w:t>
      </w:r>
    </w:p>
    <w:p>
      <w:pPr>
        <w:spacing w:line="33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附加：1、电梯升降机责任；2、监管财产责任；3、广告及装饰装置责任4、广告及装饰装置责任；5、出租人责任；6、停车场责任；7、火灾、爆炸、烟熏及水损责任；8、财产所有人责任；9、消防损失；10、经营场所责任；11、急救责任；12、医疗服务责任；13、营业场所医疗赔付责任；14、交叉责任。</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bCs/>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bCs/>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项目3：星工坊园区保险项目</w:t>
      </w:r>
    </w:p>
    <w:p>
      <w:pPr>
        <w:pStyle w:val="5"/>
        <w:keepNext w:val="0"/>
        <w:keepLines w:val="0"/>
        <w:spacing w:line="360" w:lineRule="auto"/>
        <w:ind w:firstLine="482" w:firstLineChars="200"/>
        <w:outlineLvl w:val="9"/>
        <w:rPr>
          <w:rFonts w:eastAsia="宋体"/>
          <w:b/>
          <w:color w:val="000000"/>
          <w:sz w:val="24"/>
          <w:szCs w:val="24"/>
        </w:rPr>
      </w:pPr>
      <w:r>
        <w:rPr>
          <w:rFonts w:hint="eastAsia" w:eastAsia="宋体" w:cs="等线"/>
          <w:b/>
          <w:color w:val="000000"/>
          <w:sz w:val="24"/>
          <w:szCs w:val="24"/>
          <w:lang w:val="en-US" w:eastAsia="zh-CN"/>
        </w:rPr>
        <w:t>一、</w:t>
      </w:r>
      <w:r>
        <w:rPr>
          <w:rFonts w:hint="eastAsia" w:eastAsia="宋体" w:cs="等线"/>
          <w:b/>
          <w:color w:val="000000"/>
          <w:sz w:val="24"/>
          <w:szCs w:val="24"/>
        </w:rPr>
        <w:t>承保区域</w:t>
      </w:r>
      <w:r>
        <w:rPr>
          <w:rFonts w:hint="eastAsia" w:eastAsia="宋体"/>
          <w:b/>
          <w:color w:val="000000"/>
          <w:sz w:val="24"/>
          <w:szCs w:val="24"/>
        </w:rPr>
        <w:t>：</w:t>
      </w:r>
    </w:p>
    <w:p>
      <w:pPr>
        <w:spacing w:line="336"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山东省</w:t>
      </w:r>
      <w:r>
        <w:rPr>
          <w:rFonts w:hint="eastAsia" w:ascii="宋体" w:hAnsi="宋体" w:eastAsia="宋体" w:cs="Times New Roman"/>
          <w:sz w:val="24"/>
          <w:szCs w:val="24"/>
        </w:rPr>
        <w:t>济南市</w:t>
      </w:r>
      <w:r>
        <w:rPr>
          <w:rFonts w:hint="eastAsia" w:ascii="宋体" w:hAnsi="宋体" w:eastAsia="宋体" w:cs="Times New Roman"/>
          <w:sz w:val="24"/>
          <w:szCs w:val="24"/>
          <w:lang w:val="en-US" w:eastAsia="zh-CN"/>
        </w:rPr>
        <w:t>市中区英雄山路165</w:t>
      </w:r>
      <w:r>
        <w:rPr>
          <w:rFonts w:hint="eastAsia" w:ascii="宋体" w:hAnsi="宋体" w:eastAsia="宋体" w:cs="Times New Roman"/>
          <w:sz w:val="24"/>
          <w:szCs w:val="24"/>
        </w:rPr>
        <w:t>号</w:t>
      </w:r>
      <w:r>
        <w:rPr>
          <w:rFonts w:hint="eastAsia" w:ascii="宋体" w:hAnsi="宋体" w:eastAsia="宋体" w:cs="Times New Roman"/>
          <w:sz w:val="24"/>
          <w:szCs w:val="24"/>
          <w:lang w:val="en-US" w:eastAsia="zh-CN"/>
        </w:rPr>
        <w:t>星工坊</w:t>
      </w:r>
      <w:r>
        <w:rPr>
          <w:rFonts w:hint="eastAsia" w:ascii="宋体" w:hAnsi="宋体" w:eastAsia="宋体" w:cs="Times New Roman"/>
          <w:sz w:val="24"/>
          <w:szCs w:val="24"/>
        </w:rPr>
        <w:t>园区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英雄山路以西、英雄山支路以南、新华书店集团北邻。</w:t>
      </w:r>
    </w:p>
    <w:p>
      <w:pPr>
        <w:pStyle w:val="5"/>
        <w:keepNext w:val="0"/>
        <w:keepLines w:val="0"/>
        <w:spacing w:line="360" w:lineRule="auto"/>
        <w:ind w:firstLine="482" w:firstLineChars="200"/>
        <w:outlineLvl w:val="9"/>
        <w:rPr>
          <w:rFonts w:hint="eastAsia" w:eastAsia="宋体" w:cs="等线"/>
          <w:b/>
          <w:color w:val="000000"/>
          <w:sz w:val="24"/>
          <w:szCs w:val="24"/>
          <w:lang w:val="en-US" w:eastAsia="zh-CN"/>
        </w:rPr>
      </w:pPr>
      <w:r>
        <w:rPr>
          <w:rFonts w:hint="eastAsia" w:eastAsia="宋体" w:cs="等线"/>
          <w:b/>
          <w:color w:val="000000"/>
          <w:sz w:val="24"/>
          <w:szCs w:val="24"/>
          <w:lang w:val="en-US" w:eastAsia="zh-CN"/>
        </w:rPr>
        <w:t>二、保险责任</w:t>
      </w:r>
    </w:p>
    <w:p>
      <w:pPr>
        <w:spacing w:line="336" w:lineRule="auto"/>
        <w:ind w:firstLine="482" w:firstLineChars="200"/>
        <w:rPr>
          <w:rFonts w:hint="eastAsia"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公众责任险</w:t>
      </w:r>
      <w:r>
        <w:rPr>
          <w:rFonts w:hint="eastAsia" w:ascii="宋体" w:hAnsi="宋体" w:eastAsia="宋体" w:cs="Times New Roman"/>
          <w:sz w:val="24"/>
          <w:szCs w:val="24"/>
          <w:lang w:val="en-US" w:eastAsia="zh-CN"/>
        </w:rPr>
        <w:t>，累计赔偿限额3000万元，每次事故赔偿限额1000万元，其中每人每次事故赔偿限额100万元，无免赔额。</w:t>
      </w:r>
    </w:p>
    <w:p>
      <w:pPr>
        <w:spacing w:line="336"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附加：1、电梯升降机责任；2、监管财产责任；3、广告及装饰装置责任4、广告及装饰装置责任；5、出租人责任；6、停车场责任；7、火灾、爆炸、烟熏及水损责任；8、财产所有人责任；9、消防损失；10、经营场所责任；11、急救责任；12、医疗服务责任；13、营业场所医疗赔付责任；14、交叉责任。</w:t>
      </w:r>
    </w:p>
    <w:p>
      <w:pPr>
        <w:spacing w:line="336" w:lineRule="auto"/>
        <w:ind w:firstLine="482" w:firstLineChars="200"/>
        <w:rPr>
          <w:rFonts w:hint="default" w:ascii="宋体" w:hAnsi="宋体" w:eastAsia="宋体" w:cs="Times New Roman"/>
          <w:sz w:val="24"/>
          <w:szCs w:val="24"/>
          <w:lang w:val="en-US" w:eastAsia="zh-CN"/>
        </w:rPr>
      </w:pPr>
      <w:r>
        <w:rPr>
          <w:rFonts w:hint="eastAsia" w:ascii="宋体" w:hAnsi="宋体" w:eastAsia="宋体" w:cs="Times New Roman"/>
          <w:b/>
          <w:bCs/>
          <w:sz w:val="24"/>
          <w:szCs w:val="24"/>
          <w:lang w:val="en-US" w:eastAsia="zh-CN"/>
        </w:rPr>
        <w:t>电梯安全生产责任险</w:t>
      </w:r>
      <w:r>
        <w:rPr>
          <w:rFonts w:hint="eastAsia" w:ascii="宋体" w:hAnsi="宋体" w:eastAsia="宋体" w:cs="Times New Roman"/>
          <w:sz w:val="24"/>
          <w:szCs w:val="24"/>
          <w:lang w:val="en-US" w:eastAsia="zh-CN"/>
        </w:rPr>
        <w:t>，12部电梯需购买。</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项目2、3附加责任要求说明：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w:t>
      </w:r>
      <w:r>
        <w:rPr>
          <w:rFonts w:hint="eastAsia" w:ascii="宋体" w:hAnsi="宋体" w:eastAsia="宋体" w:cs="宋体"/>
          <w:b/>
          <w:bCs/>
          <w:color w:val="000000"/>
          <w:sz w:val="24"/>
          <w:szCs w:val="24"/>
        </w:rPr>
        <w:t>电梯升降机责任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兹经双方同意并约定，本附加险扩展承保本保险单明细表中列明地点范围内的电梯、升降机在正常使用过程中发生意外事故造成第三者人身伤亡或财产损失时被保险人依照中华人民共和国（不含香港、澳门、台湾地区）法律应负的赔偿责任，以不超过本保单列明的赔偿限额为限。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被保险人应保证由合格的技术人员对电梯、升降机定期进行检查和维修。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主险条款与本附加险条款相抵触之处，以本附加险条款为准；本附加险条款未约定事项，以主险条款为准。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本附加险项下承担的赔偿责任不超过以下列明的限额。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每次事故赔偿限额：{同主条款}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累计赔偿限额：{同主条款} 附加保险费：{0}</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2﹑</w:t>
      </w:r>
      <w:r>
        <w:rPr>
          <w:rFonts w:hint="eastAsia" w:ascii="宋体" w:hAnsi="宋体" w:eastAsia="宋体" w:cs="宋体"/>
          <w:b/>
          <w:bCs/>
          <w:color w:val="000000"/>
          <w:sz w:val="24"/>
          <w:szCs w:val="24"/>
          <w:lang w:val="en-US" w:eastAsia="zh-CN"/>
        </w:rPr>
        <w:t>监管之财产条款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auto"/>
          <w:lang w:val="en-US" w:eastAsia="zh-CN" w:bidi="ar"/>
        </w:rPr>
        <w:t xml:space="preserve">兹经双方同意并约定，本附加险扩展承保被保险人监管或控制下的财产（包括银行代保管业务的财产、租赁财产等，但不包括业主房屋、家具、装置及设施）发生意外损坏时，被保险人依法应负的赔偿责任。但以下列规定为条件： </w:t>
      </w:r>
      <w:r>
        <w:rPr>
          <w:rFonts w:hint="eastAsia" w:ascii="宋体" w:hAnsi="宋体" w:eastAsia="宋体" w:cs="宋体"/>
          <w:color w:val="000000"/>
          <w:kern w:val="0"/>
          <w:sz w:val="24"/>
          <w:szCs w:val="24"/>
          <w:shd w:val="clear" w:color="auto" w:fill="auto"/>
          <w:lang w:val="en-US" w:eastAsia="zh-CN" w:bidi="ar"/>
        </w:rPr>
        <w:br w:type="textWrapping"/>
      </w:r>
      <w:r>
        <w:rPr>
          <w:rFonts w:hint="eastAsia" w:ascii="宋体" w:hAnsi="宋体" w:eastAsia="宋体" w:cs="宋体"/>
          <w:color w:val="000000"/>
          <w:kern w:val="0"/>
          <w:sz w:val="24"/>
          <w:szCs w:val="24"/>
          <w:shd w:val="clear" w:color="auto" w:fill="auto"/>
          <w:lang w:val="en-US" w:eastAsia="zh-CN" w:bidi="ar"/>
        </w:rPr>
        <w:t xml:space="preserve">(一) 被保险人不能在任何其他保险单项下获得赔偿； </w:t>
      </w:r>
      <w:r>
        <w:rPr>
          <w:rFonts w:hint="eastAsia" w:ascii="宋体" w:hAnsi="宋体" w:eastAsia="宋体" w:cs="宋体"/>
          <w:color w:val="000000"/>
          <w:kern w:val="0"/>
          <w:sz w:val="24"/>
          <w:szCs w:val="24"/>
          <w:shd w:val="clear" w:color="auto" w:fill="auto"/>
          <w:lang w:val="en-US" w:eastAsia="zh-CN" w:bidi="ar"/>
        </w:rPr>
        <w:br w:type="textWrapping"/>
      </w:r>
      <w:r>
        <w:rPr>
          <w:rFonts w:hint="eastAsia" w:ascii="宋体" w:hAnsi="宋体" w:eastAsia="宋体" w:cs="宋体"/>
          <w:color w:val="000000"/>
          <w:kern w:val="0"/>
          <w:sz w:val="24"/>
          <w:szCs w:val="24"/>
          <w:shd w:val="clear" w:color="auto" w:fill="auto"/>
          <w:lang w:val="en-US" w:eastAsia="zh-CN" w:bidi="ar"/>
        </w:rPr>
        <w:t xml:space="preserve">(二) 被保险人应遵守及履行所适用的保险单条款、限制和条件。 </w:t>
      </w:r>
      <w:r>
        <w:rPr>
          <w:rFonts w:hint="eastAsia" w:ascii="宋体" w:hAnsi="宋体" w:eastAsia="宋体" w:cs="宋体"/>
          <w:color w:val="000000"/>
          <w:kern w:val="0"/>
          <w:sz w:val="24"/>
          <w:szCs w:val="24"/>
          <w:shd w:val="clear" w:color="auto" w:fill="auto"/>
          <w:lang w:val="en-US" w:eastAsia="zh-CN" w:bidi="ar"/>
        </w:rPr>
        <w:br w:type="textWrapping"/>
      </w:r>
      <w:r>
        <w:rPr>
          <w:rFonts w:hint="eastAsia" w:ascii="宋体" w:hAnsi="宋体" w:eastAsia="宋体" w:cs="宋体"/>
          <w:color w:val="000000"/>
          <w:kern w:val="0"/>
          <w:sz w:val="24"/>
          <w:szCs w:val="24"/>
          <w:shd w:val="clear" w:color="auto" w:fill="auto"/>
          <w:lang w:val="en-US" w:eastAsia="zh-CN" w:bidi="ar"/>
        </w:rPr>
        <w:t>本附加险项下每次事故赔偿限额为 {</w:t>
      </w:r>
      <w:r>
        <w:rPr>
          <w:rFonts w:hint="eastAsia" w:ascii="宋体" w:hAnsi="宋体" w:eastAsia="宋体" w:cs="宋体"/>
          <w:color w:val="000000"/>
          <w:kern w:val="0"/>
          <w:sz w:val="24"/>
          <w:szCs w:val="24"/>
          <w:lang w:val="en-US" w:eastAsia="zh-CN" w:bidi="ar"/>
        </w:rPr>
        <w:t>同主条款</w:t>
      </w:r>
      <w:r>
        <w:rPr>
          <w:rFonts w:hint="eastAsia" w:ascii="宋体" w:hAnsi="宋体" w:eastAsia="宋体" w:cs="宋体"/>
          <w:color w:val="000000"/>
          <w:kern w:val="0"/>
          <w:sz w:val="24"/>
          <w:szCs w:val="24"/>
          <w:shd w:val="clear" w:color="auto" w:fill="auto"/>
          <w:lang w:val="en-US" w:eastAsia="zh-CN" w:bidi="ar"/>
        </w:rPr>
        <w:t>} ，累计赔偿限额为{</w:t>
      </w:r>
      <w:r>
        <w:rPr>
          <w:rFonts w:hint="eastAsia" w:ascii="宋体" w:hAnsi="宋体" w:eastAsia="宋体" w:cs="宋体"/>
          <w:color w:val="000000"/>
          <w:kern w:val="0"/>
          <w:sz w:val="24"/>
          <w:szCs w:val="24"/>
          <w:lang w:val="en-US" w:eastAsia="zh-CN" w:bidi="ar"/>
        </w:rPr>
        <w:t>同主条款</w:t>
      </w:r>
      <w:r>
        <w:rPr>
          <w:rFonts w:hint="eastAsia" w:ascii="宋体" w:hAnsi="宋体" w:eastAsia="宋体" w:cs="宋体"/>
          <w:color w:val="000000"/>
          <w:kern w:val="0"/>
          <w:sz w:val="24"/>
          <w:szCs w:val="24"/>
          <w:shd w:val="clear" w:color="auto" w:fill="auto"/>
          <w:lang w:val="en-US" w:eastAsia="zh-CN" w:bidi="ar"/>
        </w:rPr>
        <w:t xml:space="preserve">} 。 </w:t>
      </w:r>
      <w:r>
        <w:rPr>
          <w:rFonts w:hint="eastAsia" w:ascii="宋体" w:hAnsi="宋体" w:eastAsia="宋体" w:cs="宋体"/>
          <w:color w:val="000000"/>
          <w:kern w:val="0"/>
          <w:sz w:val="24"/>
          <w:szCs w:val="24"/>
          <w:shd w:val="clear" w:color="auto" w:fill="auto"/>
          <w:lang w:val="en-US" w:eastAsia="zh-CN" w:bidi="ar"/>
        </w:rPr>
        <w:br w:type="textWrapping"/>
      </w:r>
      <w:r>
        <w:rPr>
          <w:rFonts w:hint="eastAsia" w:ascii="宋体" w:hAnsi="宋体" w:eastAsia="宋体" w:cs="宋体"/>
          <w:color w:val="000000"/>
          <w:kern w:val="0"/>
          <w:sz w:val="24"/>
          <w:szCs w:val="24"/>
          <w:shd w:val="clear" w:color="auto" w:fill="auto"/>
          <w:lang w:val="en-US" w:eastAsia="zh-CN" w:bidi="ar"/>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广告及装饰装置责任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兹经双方同意并约定，本附加险扩展承保被保险人因在本保险单明细表中列明的营业场所范围内或周围地区布置的广告、霓虹灯、装饰物和相似物发生意外事故造成第三者人身伤亡或财产损失时依照中华人民共和国（不含香港、澳门、台湾地区）法律应负的赔偿责任。</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被保险人应保证指派合格人员对上述装置定期进行检查和维护。</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主险条款与本附加险条款相抵触之处，以本附加险条款为准；本附加险条款未约定事项，以主险条款为准。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每次事故赔偿限额：{同主条款}</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累计赔偿限额：{同主条款}附加保险费：{0}</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4﹑</w:t>
      </w:r>
      <w:r>
        <w:rPr>
          <w:rFonts w:hint="eastAsia" w:ascii="宋体" w:hAnsi="宋体" w:eastAsia="宋体" w:cs="宋体"/>
          <w:b/>
          <w:bCs/>
          <w:color w:val="000000"/>
          <w:sz w:val="24"/>
          <w:szCs w:val="24"/>
        </w:rPr>
        <w:t>广告及装饰装置责任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兹经双方同意并约定，本附加险扩展承保被保险人因在本保险单明细表中列明的营业场所范围内或周围地区布置的广告、霓虹灯、装饰物和相似物发生意外事故造成第三者人身伤亡或财产损失时依照中华人民共和国（不含香港、澳门、台湾地区）法律应负的赔偿责任。</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被保险人应保证指派合格人员对上述装置定期进行检查和维护。</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主险条款与本附加险条款相抵触之处，以本附加险条款为准；本附加险条款未约定事项，以主险条款为准。</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每次事故赔偿限额：{同主条款}</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累计赔偿限额：{同主条款}附加保险费：{0}</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出租人责任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兹经双方同意并约定，本附加险扩展承保被保险人因出租的房屋建筑发生火灾造成第三者人身伤亡及（或）财产损失时应负的赔偿责任。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主险条款与本附加险条款相抵触之处，以本附加险条款为准；本附加险条款未约定事项，以主险条款为准。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每次事故赔偿限额：{同主条款}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累计赔偿限额：{同主条款}附加保费：{0}</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6﹑停车场责任条款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兹经双方同意，尽管存在相反规定，本保险扩展承保，因发生意外事故导致处于被保险人控制下的或停放于被保险人场所内或其附近的机动车辆（被保险人及其雇员的车辆除外）遭受损失时，被保险人应负的法律赔偿责任。但本公司在此扩展条款项下的最高赔偿责任不得超过每辆车10万，每次事故及累计1000万。且此限额是包含在明细表规定的累计赔偿限额之内，而并非是在其基础上的附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被保险人遵守以下要求是本公司承担责任的先决条件：在机动车辆停放于被保险人场所内或处于其控制之下时，克尽职责防止损失发生。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本保险单所载其他条件不变。</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火灾、爆炸、烟熏及水损责任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兹经双方同意并约定，本附加险扩展承保在被保险人营业场所内发生火灾、爆炸、烟熏、水损而造成第三者的财产损失（包括由其保管和占用的业主的装置、家具）或人员伤亡时，被保险人依法应承担的赔偿责任。</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财产所有人责任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兹经双方同意并约定，本附加险扩展承保被保险人因下列原因导致意外事故造成第三者人身伤亡或财产损失时依法应负的赔偿责任：</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（1）营业场所的缺陷；</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（2）对营业场所的维护、修理或装修。</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9﹑</w:t>
      </w:r>
      <w:r>
        <w:rPr>
          <w:rFonts w:hint="eastAsia" w:ascii="宋体" w:hAnsi="宋体" w:eastAsia="宋体" w:cs="宋体"/>
          <w:b/>
          <w:bCs/>
          <w:color w:val="000000"/>
          <w:sz w:val="24"/>
          <w:szCs w:val="24"/>
        </w:rPr>
        <w:t>消防损失</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兹经双方同意并约定，本附加险扩展承保被保险人应当负责的由于消防服务部门在被保险场所灭火过程中使用水或化学物质，致使第三方财产受到损失时依照中华人民共和国（不含香港、澳门、台湾地区）法律应负的赔偿责任。</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10﹑场所/经营条款</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兹经双方同意并约定，本附加险扩展承保本保险期限内发生的，在列明经营场所间、道路中因被保险业务经营中引起的被保险人依法应负的赔偿责任：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(一) 意外的人身伤害；</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(二) 意外的财产损失。</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11﹑</w:t>
      </w:r>
      <w:r>
        <w:rPr>
          <w:rFonts w:hint="eastAsia" w:ascii="宋体" w:hAnsi="宋体" w:eastAsia="宋体" w:cs="宋体"/>
          <w:b/>
          <w:bCs/>
          <w:color w:val="000000"/>
          <w:sz w:val="24"/>
          <w:szCs w:val="24"/>
        </w:rPr>
        <w:t>急救责任</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兹经双方同意并约定，本附加险扩展承保在列明地点范围内，由于实施急救或为了或可被认为为了实施急救或其他可能采取的类似措施，造成客户或其他第三者意外的人身伤害时，被保险人依照中华人民共和国（不含香港、澳门、台湾地区）法律应负的赔偿责任，但任何误诊责任是列明除外的。本附加险的赔偿扩展适用于被保险人经过急救训练的员工或取得资格的开业医生。</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但是：</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(一) 上述人员不能从其他来源获得赔偿；</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(二) 上述人员应如被保险人一样地遵守及履行所应适用的本保险单条款、除外责任及条件。</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12﹑</w:t>
      </w:r>
      <w:r>
        <w:rPr>
          <w:rFonts w:hint="eastAsia" w:ascii="宋体" w:hAnsi="宋体" w:eastAsia="宋体" w:cs="宋体"/>
          <w:b/>
          <w:bCs/>
          <w:color w:val="000000"/>
          <w:sz w:val="24"/>
          <w:szCs w:val="24"/>
        </w:rPr>
        <w:t>医疗服务责任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兹经双方同意并约定，本附加险扩展赔偿被保险人由于为客人提供医疗服务、建议、指示及/或药物时（不论是由被保险人雇员或承包人提供），存在疏忽或错误的行为，导致第三者人身伤亡，因此依法应承担的赔偿责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13﹑</w:t>
      </w:r>
      <w:r>
        <w:rPr>
          <w:rFonts w:hint="eastAsia" w:ascii="宋体" w:hAnsi="宋体" w:eastAsia="宋体" w:cs="宋体"/>
          <w:b/>
          <w:bCs/>
          <w:color w:val="000000"/>
          <w:sz w:val="24"/>
          <w:szCs w:val="24"/>
        </w:rPr>
        <w:t>营业场所医疗赔付责任</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兹经双方同意并约定，本附加险扩展承保符合以下条件之一的第三者人身意外伤害之日起一年内发生的合理的医疗费用：</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（1）在本保单明细表中列明地点范围内的营业场所内发生的第三者人身意外伤害；</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（2）属于被保险人已经在本保单投保的经营活动中发生的第三者人身伤害。</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人身伤害的含义是：在保险期内一个人的身体受伤、生病包括由此而致的死亡。</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主险条款与本附加险条款相抵触之处，以本附加险条款为准；本附加险条款未约定事项，以主险条款为准。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jc w:val="both"/>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14﹑</w:t>
      </w:r>
      <w:r>
        <w:rPr>
          <w:rFonts w:hint="eastAsia" w:ascii="宋体" w:hAnsi="宋体" w:eastAsia="宋体" w:cs="宋体"/>
          <w:b/>
          <w:bCs/>
          <w:color w:val="000000"/>
          <w:sz w:val="24"/>
          <w:szCs w:val="24"/>
        </w:rPr>
        <w:t>交叉责任</w:t>
      </w:r>
    </w:p>
    <w:p>
      <w:pPr>
        <w:jc w:val="center"/>
        <w:rPr>
          <w:rFonts w:hint="eastAsia" w:ascii="黑体" w:hAnsi="黑体" w:eastAsia="黑体" w:cs="黑体"/>
          <w:sz w:val="44"/>
          <w:szCs w:val="44"/>
          <w:lang w:val="en-US" w:eastAsia="zh-CN"/>
        </w:rPr>
      </w:pPr>
      <w:r>
        <w:rPr>
          <w:rFonts w:hint="eastAsia" w:ascii="宋体" w:hAnsi="宋体" w:eastAsia="宋体" w:cs="宋体"/>
          <w:color w:val="000000"/>
          <w:kern w:val="0"/>
          <w:sz w:val="24"/>
          <w:szCs w:val="24"/>
          <w:lang w:val="en-US" w:eastAsia="zh-CN" w:bidi="ar"/>
        </w:rPr>
        <w:t>兹经双方同意，在本保险单中，组成被保险人的每一方将被视为独立可分的单位，“被保险人”一词应视为以同样方式适用于每一方，如同对上述每一方签发了独立的保险单，本公司同意放弃可能拥有或获得的针对上述任何一方的，由于在此进行索赔的意外事故而产生的代位追偿或诉讼权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但是本公司的累计责任不得超过明细表中列明的限额。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F0AAC"/>
    <w:rsid w:val="1B9F0AAC"/>
    <w:rsid w:val="1CCB0289"/>
    <w:rsid w:val="6B714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书二级标题"/>
    <w:basedOn w:val="2"/>
    <w:qFormat/>
    <w:uiPriority w:val="0"/>
    <w:pPr>
      <w:spacing w:before="0" w:after="0" w:line="240" w:lineRule="auto"/>
      <w:jc w:val="left"/>
    </w:pPr>
    <w:rPr>
      <w:rFonts w:ascii="宋体" w:hAnsi="宋体" w:cs="Times New Roman"/>
      <w:b w:val="0"/>
      <w:sz w:val="28"/>
      <w:szCs w:val="30"/>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2024-08-05T01:45:00Z</dcterms:created>
  <dc:creator>Administrator</dc:creator>
  <cp:lastModifiedBy>Administrator</cp:lastModifiedBy>
  <dcterms:modified xsi:type="dcterms:W3CDTF">2024-08-05T01:47:15Z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B3A02255CD6B4026851EEF1D8AAED825</vt:lpwstr>
  </property>
</Properties>
</file>