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
        </w:tabs>
        <w:rPr>
          <w:rFonts w:ascii="宋体" w:hAnsi="宋体"/>
          <w:b/>
          <w:spacing w:val="-20"/>
          <w:sz w:val="30"/>
          <w:szCs w:val="30"/>
          <w:highlight w:val="none"/>
        </w:rPr>
      </w:pPr>
    </w:p>
    <w:p>
      <w:pPr>
        <w:autoSpaceDE w:val="0"/>
        <w:autoSpaceDN w:val="0"/>
        <w:adjustRightInd w:val="0"/>
        <w:snapToGrid w:val="0"/>
        <w:spacing w:line="360" w:lineRule="auto"/>
        <w:jc w:val="center"/>
        <w:rPr>
          <w:rFonts w:ascii="宋体" w:hAnsi="宋体" w:cs="MingLiU"/>
          <w:b/>
          <w:sz w:val="36"/>
          <w:szCs w:val="36"/>
          <w:highlight w:val="none"/>
        </w:rPr>
      </w:pPr>
    </w:p>
    <w:p>
      <w:pPr>
        <w:autoSpaceDE w:val="0"/>
        <w:autoSpaceDN w:val="0"/>
        <w:adjustRightInd w:val="0"/>
        <w:snapToGrid w:val="0"/>
        <w:spacing w:line="360" w:lineRule="auto"/>
        <w:jc w:val="center"/>
        <w:rPr>
          <w:rFonts w:hint="eastAsia" w:ascii="宋体" w:hAnsi="宋体" w:eastAsia="宋体" w:cs="MingLiU"/>
          <w:b/>
          <w:sz w:val="36"/>
          <w:szCs w:val="36"/>
          <w:highlight w:val="none"/>
          <w:lang w:eastAsia="zh-CN"/>
        </w:rPr>
      </w:pPr>
      <w:r>
        <w:rPr>
          <w:rFonts w:hint="eastAsia" w:ascii="宋体" w:hAnsi="宋体" w:cs="MingLiU"/>
          <w:b/>
          <w:sz w:val="36"/>
          <w:szCs w:val="36"/>
          <w:highlight w:val="none"/>
          <w:lang w:eastAsia="zh-CN"/>
        </w:rPr>
        <w:t>中国重汽集团济南动力有限公司</w:t>
      </w:r>
    </w:p>
    <w:p>
      <w:pPr>
        <w:autoSpaceDE w:val="0"/>
        <w:autoSpaceDN w:val="0"/>
        <w:adjustRightInd w:val="0"/>
        <w:snapToGrid w:val="0"/>
        <w:spacing w:line="360" w:lineRule="auto"/>
        <w:jc w:val="center"/>
        <w:rPr>
          <w:rFonts w:ascii="宋体" w:hAnsi="宋体" w:cs="MingLiU"/>
          <w:b/>
          <w:sz w:val="36"/>
          <w:szCs w:val="36"/>
          <w:highlight w:val="none"/>
        </w:rPr>
      </w:pPr>
    </w:p>
    <w:p>
      <w:pPr>
        <w:autoSpaceDE w:val="0"/>
        <w:autoSpaceDN w:val="0"/>
        <w:adjustRightInd w:val="0"/>
        <w:snapToGrid w:val="0"/>
        <w:spacing w:line="360" w:lineRule="auto"/>
        <w:ind w:firstLine="138" w:firstLineChars="49"/>
        <w:jc w:val="center"/>
        <w:rPr>
          <w:rFonts w:hint="eastAsia" w:ascii="宋体" w:hAnsi="宋体" w:eastAsia="宋体" w:cs="宋体"/>
          <w:b/>
          <w:bCs/>
          <w:i w:val="0"/>
          <w:iCs w:val="0"/>
          <w:caps w:val="0"/>
          <w:color w:val="000000"/>
          <w:spacing w:val="0"/>
          <w:sz w:val="28"/>
          <w:szCs w:val="28"/>
          <w:shd w:val="clear" w:fill="FCFCFC"/>
          <w:lang w:eastAsia="zh-CN"/>
        </w:rPr>
      </w:pPr>
      <w:r>
        <w:rPr>
          <w:rFonts w:hint="eastAsia" w:ascii="宋体" w:hAnsi="宋体" w:cs="宋体"/>
          <w:b/>
          <w:bCs/>
          <w:i w:val="0"/>
          <w:iCs w:val="0"/>
          <w:caps w:val="0"/>
          <w:color w:val="000000"/>
          <w:spacing w:val="0"/>
          <w:sz w:val="28"/>
          <w:szCs w:val="28"/>
          <w:shd w:val="clear" w:fill="FCFCFC"/>
          <w:lang w:eastAsia="zh-CN"/>
        </w:rPr>
        <w:t>U70G1项目(欧五）发动机管理系统(EMS)标定委外开发</w:t>
      </w:r>
    </w:p>
    <w:p>
      <w:pPr>
        <w:autoSpaceDE w:val="0"/>
        <w:autoSpaceDN w:val="0"/>
        <w:adjustRightInd w:val="0"/>
        <w:snapToGrid w:val="0"/>
        <w:spacing w:line="360" w:lineRule="auto"/>
        <w:ind w:firstLine="354" w:firstLineChars="49"/>
        <w:jc w:val="center"/>
        <w:rPr>
          <w:rFonts w:ascii="宋体" w:hAnsi="宋体" w:cs="MingLiU"/>
          <w:b/>
          <w:w w:val="99"/>
          <w:sz w:val="30"/>
          <w:szCs w:val="30"/>
          <w:highlight w:val="none"/>
        </w:rPr>
      </w:pPr>
      <w:r>
        <w:rPr>
          <w:rFonts w:hint="eastAsia" w:ascii="黑体" w:eastAsia="黑体" w:cs="MingLiU"/>
          <w:b/>
          <w:sz w:val="72"/>
          <w:szCs w:val="72"/>
          <w:highlight w:val="none"/>
        </w:rPr>
        <w:t>招　标　文　件</w:t>
      </w:r>
      <w:r>
        <w:rPr>
          <w:rFonts w:hint="eastAsia" w:ascii="宋体" w:hAnsi="宋体"/>
          <w:b/>
          <w:spacing w:val="-20"/>
          <w:sz w:val="28"/>
          <w:szCs w:val="28"/>
          <w:highlight w:val="none"/>
        </w:rPr>
        <w:t xml:space="preserve">                                       </w:t>
      </w: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ascii="宋体" w:hAnsi="宋体" w:cs="MingLiU"/>
          <w:b/>
          <w:w w:val="99"/>
          <w:sz w:val="30"/>
          <w:szCs w:val="30"/>
          <w:highlight w:val="none"/>
        </w:rPr>
      </w:pPr>
    </w:p>
    <w:p>
      <w:pPr>
        <w:tabs>
          <w:tab w:val="left" w:pos="3885"/>
          <w:tab w:val="left" w:pos="6219"/>
        </w:tabs>
        <w:autoSpaceDE w:val="0"/>
        <w:autoSpaceDN w:val="0"/>
        <w:adjustRightInd w:val="0"/>
        <w:snapToGrid w:val="0"/>
        <w:spacing w:line="360" w:lineRule="auto"/>
        <w:ind w:firstLine="292" w:firstLineChars="98"/>
        <w:jc w:val="center"/>
        <w:rPr>
          <w:rFonts w:hint="eastAsia" w:ascii="宋体" w:hAnsi="宋体" w:eastAsia="宋体"/>
          <w:b/>
          <w:sz w:val="30"/>
          <w:szCs w:val="30"/>
          <w:highlight w:val="none"/>
          <w:u w:val="single"/>
          <w:lang w:eastAsia="zh-CN"/>
        </w:rPr>
      </w:pPr>
      <w:r>
        <w:rPr>
          <w:rFonts w:hint="eastAsia" w:ascii="宋体" w:hAnsi="宋体" w:cs="MingLiU"/>
          <w:b/>
          <w:w w:val="99"/>
          <w:sz w:val="30"/>
          <w:szCs w:val="30"/>
          <w:highlight w:val="none"/>
        </w:rPr>
        <w:t>招   标  人：</w:t>
      </w:r>
      <w:r>
        <w:rPr>
          <w:rFonts w:hint="eastAsia" w:ascii="宋体" w:hAnsi="宋体" w:cs="MingLiU"/>
          <w:b/>
          <w:w w:val="99"/>
          <w:sz w:val="30"/>
          <w:szCs w:val="30"/>
          <w:highlight w:val="none"/>
          <w:lang w:eastAsia="zh-CN"/>
        </w:rPr>
        <w:t>中国重汽集团济南动力有限公司</w:t>
      </w:r>
    </w:p>
    <w:p>
      <w:pPr>
        <w:pStyle w:val="10"/>
        <w:tabs>
          <w:tab w:val="left" w:pos="900"/>
          <w:tab w:val="right" w:leader="dot" w:pos="9100"/>
        </w:tabs>
        <w:spacing w:line="360" w:lineRule="auto"/>
        <w:jc w:val="center"/>
        <w:rPr>
          <w:sz w:val="30"/>
          <w:szCs w:val="30"/>
          <w:highlight w:val="none"/>
        </w:rPr>
      </w:pPr>
      <w:r>
        <w:rPr>
          <w:rFonts w:hint="eastAsia"/>
          <w:sz w:val="30"/>
          <w:szCs w:val="30"/>
          <w:highlight w:val="none"/>
        </w:rPr>
        <w:t>二〇二</w:t>
      </w:r>
      <w:r>
        <w:rPr>
          <w:rFonts w:hint="eastAsia"/>
          <w:sz w:val="30"/>
          <w:szCs w:val="30"/>
          <w:highlight w:val="none"/>
          <w:lang w:val="en-US" w:eastAsia="zh-CN"/>
        </w:rPr>
        <w:t>四</w:t>
      </w:r>
      <w:r>
        <w:rPr>
          <w:rFonts w:hint="eastAsia"/>
          <w:sz w:val="30"/>
          <w:szCs w:val="30"/>
          <w:highlight w:val="none"/>
        </w:rPr>
        <w:t>年</w:t>
      </w:r>
      <w:r>
        <w:rPr>
          <w:rFonts w:hint="eastAsia"/>
          <w:sz w:val="30"/>
          <w:szCs w:val="30"/>
          <w:highlight w:val="none"/>
          <w:lang w:val="en-US" w:eastAsia="zh-CN"/>
        </w:rPr>
        <w:t>七</w:t>
      </w:r>
      <w:r>
        <w:rPr>
          <w:rFonts w:hint="eastAsia"/>
          <w:sz w:val="30"/>
          <w:szCs w:val="30"/>
          <w:highlight w:val="none"/>
        </w:rPr>
        <w:t>月</w:t>
      </w:r>
    </w:p>
    <w:p>
      <w:pPr>
        <w:rPr>
          <w:highlight w:val="none"/>
        </w:rPr>
      </w:pPr>
      <w:r>
        <w:rPr>
          <w:highlight w:val="none"/>
        </w:rPr>
        <w:br w:type="page"/>
      </w:r>
    </w:p>
    <w:p>
      <w:pPr>
        <w:pStyle w:val="2"/>
        <w:adjustRightInd w:val="0"/>
        <w:snapToGrid w:val="0"/>
        <w:spacing w:before="0" w:after="0" w:line="480" w:lineRule="auto"/>
        <w:jc w:val="center"/>
        <w:rPr>
          <w:rFonts w:hint="eastAsia" w:ascii="宋体" w:hAnsi="宋体" w:eastAsia="宋体" w:cs="宋体"/>
          <w:highlight w:val="none"/>
        </w:rPr>
      </w:pPr>
      <w:r>
        <w:rPr>
          <w:rFonts w:hint="eastAsia" w:ascii="宋体" w:hAnsi="宋体" w:eastAsia="宋体" w:cs="宋体"/>
          <w:highlight w:val="none"/>
        </w:rPr>
        <w:t>招标公告</w:t>
      </w:r>
    </w:p>
    <w:p>
      <w:pPr>
        <w:spacing w:line="360" w:lineRule="auto"/>
        <w:rPr>
          <w:rFonts w:hint="eastAsia" w:ascii="宋体" w:hAnsi="宋体" w:eastAsia="宋体" w:cs="宋体"/>
          <w:color w:val="auto"/>
          <w:sz w:val="24"/>
          <w:highlight w:val="none"/>
        </w:rPr>
      </w:pPr>
      <w:r>
        <w:rPr>
          <w:rFonts w:hint="eastAsia" w:ascii="宋体" w:hAnsi="宋体" w:cs="仿宋_GB2312"/>
          <w:b/>
          <w:sz w:val="24"/>
          <w:highlight w:val="none"/>
          <w:lang w:val="zh-CN"/>
        </w:rPr>
        <w:t>一、</w:t>
      </w:r>
      <w:r>
        <w:rPr>
          <w:rFonts w:hint="eastAsia" w:ascii="宋体" w:hAnsi="宋体" w:eastAsia="宋体" w:cs="宋体"/>
          <w:color w:val="auto"/>
          <w:sz w:val="24"/>
          <w:highlight w:val="none"/>
          <w:lang w:eastAsia="zh-CN"/>
        </w:rPr>
        <w:t>中国重汽集团济南动力有限公司（</w:t>
      </w:r>
      <w:r>
        <w:rPr>
          <w:rFonts w:hint="eastAsia" w:ascii="宋体" w:hAnsi="宋体" w:eastAsia="宋体" w:cs="宋体"/>
          <w:color w:val="auto"/>
          <w:sz w:val="24"/>
          <w:highlight w:val="none"/>
          <w:lang w:val="en-US" w:eastAsia="zh-CN"/>
        </w:rPr>
        <w:t>以下简称招标人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U70G1项目(欧五）发动机管理系统(EMS)标定委外开发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w:t>
      </w:r>
      <w:r>
        <w:rPr>
          <w:rFonts w:hint="eastAsia" w:ascii="宋体" w:hAnsi="宋体" w:eastAsia="宋体" w:cs="宋体"/>
          <w:color w:val="auto"/>
          <w:sz w:val="24"/>
          <w:highlight w:val="none"/>
        </w:rPr>
        <w:t>U70G1项目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欧五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EMS标定委外开发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采用</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进行采购，资金已落实，具备招标条件，欢迎合格潜在投标方前来参加投标。</w:t>
      </w:r>
    </w:p>
    <w:p>
      <w:pPr>
        <w:spacing w:line="360" w:lineRule="auto"/>
        <w:rPr>
          <w:rFonts w:ascii="宋体" w:hAnsi="宋体"/>
          <w:b/>
          <w:sz w:val="24"/>
          <w:szCs w:val="28"/>
          <w:highlight w:val="none"/>
        </w:rPr>
      </w:pPr>
      <w:r>
        <w:rPr>
          <w:rFonts w:hint="eastAsia" w:ascii="宋体" w:hAnsi="宋体"/>
          <w:b/>
          <w:sz w:val="24"/>
          <w:szCs w:val="28"/>
          <w:highlight w:val="none"/>
        </w:rPr>
        <w:t>二、项目概述：</w:t>
      </w:r>
    </w:p>
    <w:p>
      <w:pPr>
        <w:tabs>
          <w:tab w:val="left" w:pos="1050"/>
          <w:tab w:val="left" w:pos="1470"/>
        </w:tabs>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highlight w:val="none"/>
          <w:lang w:val="en-US" w:eastAsia="zh-CN"/>
        </w:rPr>
        <w:t>2.1、本</w:t>
      </w:r>
      <w:r>
        <w:rPr>
          <w:rFonts w:hint="eastAsia" w:ascii="宋体" w:hAnsi="宋体" w:eastAsia="宋体" w:cs="宋体"/>
          <w:sz w:val="24"/>
          <w:szCs w:val="24"/>
          <w:highlight w:val="none"/>
          <w:lang w:val="en-US" w:eastAsia="zh-CN"/>
        </w:rPr>
        <w:t>项目开发的</w:t>
      </w:r>
      <w:r>
        <w:rPr>
          <w:rFonts w:hint="eastAsia" w:ascii="宋体" w:hAnsi="宋体" w:eastAsia="宋体" w:cs="宋体"/>
          <w:sz w:val="24"/>
          <w:szCs w:val="24"/>
          <w:highlight w:val="none"/>
        </w:rPr>
        <w:t>车型</w:t>
      </w:r>
      <w:r>
        <w:rPr>
          <w:rFonts w:hint="eastAsia" w:ascii="宋体" w:hAnsi="宋体" w:eastAsia="宋体" w:cs="宋体"/>
          <w:sz w:val="24"/>
          <w:szCs w:val="24"/>
          <w:highlight w:val="none"/>
          <w:lang w:val="en-US" w:eastAsia="zh-CN"/>
        </w:rPr>
        <w:t>主要</w:t>
      </w:r>
      <w:r>
        <w:rPr>
          <w:rFonts w:hint="eastAsia" w:ascii="宋体" w:hAnsi="宋体" w:eastAsia="宋体" w:cs="宋体"/>
          <w:color w:val="000000" w:themeColor="text1"/>
          <w:sz w:val="24"/>
          <w:szCs w:val="24"/>
          <w:highlight w:val="none"/>
          <w:lang w:val="en-US" w:eastAsia="zh-CN"/>
          <w14:textFill>
            <w14:solidFill>
              <w14:schemeClr w14:val="tx1"/>
            </w14:solidFill>
          </w14:textFill>
        </w:rPr>
        <w:t>面向海外地区销售，包括1.5TGDI+7DCT及1.5TGDI+6MT两种动力配置，基础车为招标人现有U70G1项目国六B车型，在规定时间内完成U70G1项目欧五车型EMS的设计开发工作。</w:t>
      </w:r>
    </w:p>
    <w:p>
      <w:pPr>
        <w:tabs>
          <w:tab w:val="left" w:pos="1050"/>
          <w:tab w:val="left" w:pos="1470"/>
        </w:tabs>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val="en-US" w:eastAsia="zh-CN"/>
        </w:rPr>
        <w:t>2.2、项目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开发时间节点如下：</w:t>
      </w:r>
    </w:p>
    <w:p>
      <w:pPr>
        <w:tabs>
          <w:tab w:val="left" w:pos="1050"/>
          <w:tab w:val="left" w:pos="1470"/>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2.2.1  2025年3月30日完成目标销售地：沙特阿拉伯王国、阿联酋、科威特、阿塞拜疆、伊朗的DCT车型EMS数据风险释放；</w:t>
      </w:r>
    </w:p>
    <w:p>
      <w:pPr>
        <w:tabs>
          <w:tab w:val="left" w:pos="1050"/>
          <w:tab w:val="left" w:pos="1470"/>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2.2.2  2025年4月30日完成目标销售地为俄罗斯的DCT及MT车型EMS数据风险释放。</w:t>
      </w:r>
    </w:p>
    <w:p>
      <w:pPr>
        <w:tabs>
          <w:tab w:val="left" w:pos="1050"/>
          <w:tab w:val="left" w:pos="1470"/>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2.2.3  2025年7月30日完成目标销售地：沙特、阿联酋、科威特、阿塞拜疆、埃及、哥斯达黎加、伊朗、俄罗斯、厄瓜多尔的所有EMS批产数据冻结；</w:t>
      </w:r>
    </w:p>
    <w:p>
      <w:pPr>
        <w:tabs>
          <w:tab w:val="left" w:pos="1050"/>
          <w:tab w:val="left" w:pos="147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2.2.4  2025年8月30日项目正式SOP，所有车型EMS数据批产释放</w:t>
      </w:r>
      <w:r>
        <w:rPr>
          <w:rFonts w:hint="eastAsia" w:ascii="宋体" w:hAnsi="宋体" w:eastAsia="宋体" w:cs="宋体"/>
          <w:sz w:val="24"/>
          <w:szCs w:val="24"/>
          <w:highlight w:val="none"/>
          <w:lang w:val="en-US" w:eastAsia="zh-CN"/>
        </w:rPr>
        <w:t>。</w:t>
      </w:r>
    </w:p>
    <w:p>
      <w:pPr>
        <w:spacing w:line="360" w:lineRule="auto"/>
        <w:rPr>
          <w:rFonts w:ascii="宋体" w:hAnsi="宋体"/>
          <w:b/>
          <w:sz w:val="24"/>
          <w:szCs w:val="28"/>
          <w:highlight w:val="none"/>
        </w:rPr>
      </w:pPr>
      <w:r>
        <w:rPr>
          <w:rFonts w:hint="eastAsia" w:ascii="宋体" w:hAnsi="宋体"/>
          <w:b/>
          <w:sz w:val="24"/>
          <w:szCs w:val="28"/>
          <w:highlight w:val="none"/>
        </w:rPr>
        <w:t>三、招标内容</w:t>
      </w:r>
    </w:p>
    <w:p>
      <w:pPr>
        <w:spacing w:line="360" w:lineRule="auto"/>
        <w:rPr>
          <w:rFonts w:hint="default" w:ascii="宋体" w:hAnsi="宋体"/>
          <w:b w:val="0"/>
          <w:bCs w:val="0"/>
          <w:sz w:val="24"/>
          <w:szCs w:val="24"/>
          <w:highlight w:val="none"/>
          <w:lang w:val="en-US" w:eastAsia="zh-CN"/>
        </w:rPr>
      </w:pPr>
      <w:r>
        <w:rPr>
          <w:rFonts w:hint="eastAsia" w:ascii="宋体" w:hAnsi="宋体"/>
          <w:b w:val="0"/>
          <w:bCs w:val="0"/>
          <w:sz w:val="24"/>
          <w:szCs w:val="24"/>
          <w:highlight w:val="none"/>
        </w:rPr>
        <w:t>招标人委托投标人</w:t>
      </w:r>
      <w:r>
        <w:rPr>
          <w:rFonts w:hint="eastAsia" w:ascii="宋体" w:hAnsi="宋体"/>
          <w:b w:val="0"/>
          <w:bCs w:val="0"/>
          <w:sz w:val="24"/>
          <w:szCs w:val="24"/>
          <w:highlight w:val="none"/>
          <w:lang w:val="en-US" w:eastAsia="zh-CN"/>
        </w:rPr>
        <w:t>进行该</w:t>
      </w:r>
      <w:r>
        <w:rPr>
          <w:rFonts w:hint="eastAsia" w:ascii="宋体" w:hAnsi="宋体" w:eastAsia="宋体" w:cs="宋体"/>
          <w:b w:val="0"/>
          <w:bCs w:val="0"/>
          <w:color w:val="000000"/>
          <w:spacing w:val="-20"/>
          <w:sz w:val="24"/>
          <w:szCs w:val="24"/>
          <w:highlight w:val="none"/>
        </w:rPr>
        <w:t>“</w:t>
      </w:r>
      <w:r>
        <w:rPr>
          <w:rFonts w:hint="eastAsia" w:ascii="宋体" w:hAnsi="宋体" w:cs="宋体"/>
          <w:b w:val="0"/>
          <w:bCs w:val="0"/>
          <w:sz w:val="24"/>
          <w:szCs w:val="24"/>
          <w:highlight w:val="none"/>
          <w:lang w:eastAsia="zh-CN"/>
        </w:rPr>
        <w:t>U70G1项目（欧五）EMS标定委外开发</w:t>
      </w:r>
      <w:r>
        <w:rPr>
          <w:rFonts w:hint="eastAsia" w:ascii="宋体" w:hAnsi="宋体"/>
          <w:b w:val="0"/>
          <w:bCs w:val="0"/>
          <w:color w:val="000000"/>
          <w:spacing w:val="-20"/>
          <w:sz w:val="24"/>
          <w:szCs w:val="24"/>
          <w:highlight w:val="none"/>
        </w:rPr>
        <w:t>”</w:t>
      </w:r>
      <w:r>
        <w:rPr>
          <w:rFonts w:hint="eastAsia" w:ascii="宋体" w:hAnsi="宋体"/>
          <w:b w:val="0"/>
          <w:bCs w:val="0"/>
          <w:sz w:val="24"/>
          <w:szCs w:val="24"/>
          <w:highlight w:val="none"/>
          <w:lang w:val="en-US" w:eastAsia="zh-CN"/>
        </w:rPr>
        <w:t>，投标人主要业务为：</w:t>
      </w:r>
    </w:p>
    <w:p>
      <w:pPr>
        <w:spacing w:line="360" w:lineRule="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3.1、负责EMS标定匹配全流程开发工作。</w:t>
      </w:r>
    </w:p>
    <w:p>
      <w:pPr>
        <w:spacing w:line="360" w:lineRule="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3.2、负责EMS标定开发所需所有设备(含PEMS、马弗炉、高精度电子秤、标定设备等)、开发ECU硬件、传感器（含氧传感器、缸压传感器、热电偶、涡轮转速传感器等）、试验室资源（含发动机台架、排放转毂、高低温转毂、环境仓等）提供。负责试验车辆改装、样件改装、开发进度汇报。</w:t>
      </w:r>
    </w:p>
    <w:p>
      <w:pPr>
        <w:spacing w:line="360" w:lineRule="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该项目开发内容及要求：详见TTD-U70G1-WS-1160/01《U70G1项目（欧五）发动机管理系统(EMS)委外设计开发要求说明（SOR）》。</w:t>
      </w:r>
    </w:p>
    <w:p>
      <w:pPr>
        <w:tabs>
          <w:tab w:val="left" w:pos="1050"/>
          <w:tab w:val="left" w:pos="1470"/>
        </w:tabs>
        <w:autoSpaceDE w:val="0"/>
        <w:autoSpaceDN w:val="0"/>
        <w:adjustRightInd w:val="0"/>
        <w:spacing w:line="360" w:lineRule="auto"/>
        <w:rPr>
          <w:rFonts w:ascii="宋体" w:hAnsi="宋体"/>
          <w:b/>
          <w:sz w:val="24"/>
          <w:szCs w:val="28"/>
          <w:highlight w:val="none"/>
        </w:rPr>
      </w:pPr>
      <w:r>
        <w:rPr>
          <w:rFonts w:hint="eastAsia" w:ascii="宋体" w:hAnsi="宋体"/>
          <w:b/>
          <w:sz w:val="24"/>
          <w:szCs w:val="28"/>
          <w:highlight w:val="none"/>
        </w:rPr>
        <w:t>四、招标文件的获取及开标：</w:t>
      </w:r>
    </w:p>
    <w:p>
      <w:pPr>
        <w:tabs>
          <w:tab w:val="left" w:pos="1050"/>
          <w:tab w:val="left" w:pos="1470"/>
        </w:tabs>
        <w:spacing w:line="360" w:lineRule="auto"/>
        <w:rPr>
          <w:rFonts w:ascii="宋体"/>
          <w:sz w:val="24"/>
          <w:highlight w:val="none"/>
        </w:rPr>
      </w:pPr>
      <w:r>
        <w:rPr>
          <w:sz w:val="24"/>
          <w:highlight w:val="none"/>
        </w:rPr>
        <w:t>4.1</w:t>
      </w:r>
      <w:r>
        <w:rPr>
          <w:rFonts w:hint="eastAsia" w:ascii="宋体"/>
          <w:sz w:val="24"/>
          <w:highlight w:val="none"/>
        </w:rPr>
        <w:t>招标文件获取方式：招标人采用电子版格式以电子邮件方式向受邀请投标人发送招标文件。</w:t>
      </w:r>
    </w:p>
    <w:p>
      <w:pPr>
        <w:spacing w:line="360" w:lineRule="auto"/>
        <w:ind w:firstLine="480" w:firstLineChars="200"/>
        <w:rPr>
          <w:rFonts w:ascii="宋体" w:hAnsi="宋体"/>
          <w:bCs/>
          <w:sz w:val="24"/>
          <w:highlight w:val="none"/>
        </w:rPr>
      </w:pPr>
      <w:r>
        <w:rPr>
          <w:rFonts w:hint="eastAsia" w:ascii="宋体" w:hAnsi="宋体"/>
          <w:bCs/>
          <w:sz w:val="24"/>
          <w:highlight w:val="none"/>
        </w:rPr>
        <w:t>投标人于202</w:t>
      </w:r>
      <w:r>
        <w:rPr>
          <w:rFonts w:hint="eastAsia" w:ascii="宋体" w:hAnsi="宋体"/>
          <w:bCs/>
          <w:sz w:val="24"/>
          <w:highlight w:val="none"/>
          <w:lang w:val="en-US" w:eastAsia="zh-CN"/>
        </w:rPr>
        <w:t>4</w:t>
      </w:r>
      <w:r>
        <w:rPr>
          <w:rFonts w:hint="eastAsia" w:ascii="宋体" w:hAnsi="宋体"/>
          <w:bCs/>
          <w:sz w:val="24"/>
          <w:highlight w:val="none"/>
        </w:rPr>
        <w:t>年</w:t>
      </w:r>
      <w:r>
        <w:rPr>
          <w:rFonts w:hint="eastAsia" w:ascii="宋体" w:hAnsi="宋体"/>
          <w:bCs/>
          <w:sz w:val="24"/>
          <w:highlight w:val="none"/>
          <w:lang w:val="en-US" w:eastAsia="zh-CN"/>
        </w:rPr>
        <w:t>8</w:t>
      </w:r>
      <w:r>
        <w:rPr>
          <w:rFonts w:hint="eastAsia" w:ascii="宋体" w:hAnsi="宋体"/>
          <w:bCs/>
          <w:sz w:val="24"/>
          <w:highlight w:val="none"/>
        </w:rPr>
        <w:t>月</w:t>
      </w:r>
      <w:r>
        <w:rPr>
          <w:rFonts w:hint="eastAsia" w:ascii="宋体" w:hAnsi="宋体"/>
          <w:bCs/>
          <w:sz w:val="24"/>
          <w:highlight w:val="none"/>
          <w:lang w:val="en-US" w:eastAsia="zh-CN"/>
        </w:rPr>
        <w:t>9</w:t>
      </w:r>
      <w:r>
        <w:rPr>
          <w:rFonts w:hint="eastAsia" w:ascii="宋体" w:hAnsi="宋体"/>
          <w:bCs/>
          <w:sz w:val="24"/>
          <w:highlight w:val="none"/>
        </w:rPr>
        <w:t>日</w:t>
      </w:r>
      <w:r>
        <w:rPr>
          <w:rFonts w:hint="eastAsia" w:ascii="宋体" w:hAnsi="宋体"/>
          <w:bCs/>
          <w:sz w:val="24"/>
          <w:highlight w:val="none"/>
          <w:lang w:val="en-US" w:eastAsia="zh-CN"/>
        </w:rPr>
        <w:t>下</w:t>
      </w:r>
      <w:r>
        <w:rPr>
          <w:rFonts w:hint="eastAsia" w:ascii="宋体" w:hAnsi="宋体"/>
          <w:bCs/>
          <w:sz w:val="24"/>
          <w:highlight w:val="none"/>
        </w:rPr>
        <w:t>午</w:t>
      </w:r>
      <w:r>
        <w:rPr>
          <w:rFonts w:hint="eastAsia" w:ascii="宋体" w:hAnsi="宋体"/>
          <w:bCs/>
          <w:sz w:val="24"/>
          <w:highlight w:val="none"/>
          <w:lang w:val="en-US" w:eastAsia="zh-CN"/>
        </w:rPr>
        <w:t>12</w:t>
      </w:r>
      <w:r>
        <w:rPr>
          <w:rFonts w:hint="eastAsia" w:ascii="宋体" w:hAnsi="宋体"/>
          <w:bCs/>
          <w:sz w:val="24"/>
          <w:highlight w:val="none"/>
        </w:rPr>
        <w:t>:</w:t>
      </w:r>
      <w:r>
        <w:rPr>
          <w:rFonts w:hint="eastAsia" w:ascii="宋体" w:hAnsi="宋体"/>
          <w:bCs/>
          <w:sz w:val="24"/>
          <w:highlight w:val="none"/>
          <w:lang w:val="en-US" w:eastAsia="zh-CN"/>
        </w:rPr>
        <w:t>0</w:t>
      </w:r>
      <w:r>
        <w:rPr>
          <w:rFonts w:hint="eastAsia" w:ascii="宋体" w:hAnsi="宋体"/>
          <w:bCs/>
          <w:sz w:val="24"/>
          <w:highlight w:val="none"/>
        </w:rPr>
        <w:t>0前，按照4.1.1-4.1.</w:t>
      </w:r>
      <w:r>
        <w:rPr>
          <w:rFonts w:hint="eastAsia" w:ascii="宋体" w:hAnsi="宋体"/>
          <w:bCs/>
          <w:sz w:val="24"/>
          <w:highlight w:val="none"/>
          <w:lang w:val="en-US" w:eastAsia="zh-CN"/>
        </w:rPr>
        <w:t>8</w:t>
      </w:r>
      <w:r>
        <w:rPr>
          <w:rFonts w:hint="eastAsia" w:ascii="宋体" w:hAnsi="宋体"/>
          <w:bCs/>
          <w:sz w:val="24"/>
          <w:highlight w:val="none"/>
        </w:rPr>
        <w:t>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zhangyijin@sinotruk.com，并电话联系工作人员查收（张义金，联系电话：13677683722），邮件名格式为：***</w:t>
      </w:r>
      <w:r>
        <w:rPr>
          <w:rFonts w:hint="eastAsia" w:ascii="宋体" w:hAnsi="宋体"/>
          <w:bCs/>
          <w:sz w:val="24"/>
          <w:szCs w:val="24"/>
          <w:highlight w:val="none"/>
        </w:rPr>
        <w:t>公司（五个字以</w:t>
      </w:r>
      <w:r>
        <w:rPr>
          <w:rFonts w:hint="eastAsia" w:ascii="宋体" w:hAnsi="宋体"/>
          <w:bCs/>
          <w:sz w:val="24"/>
          <w:highlight w:val="none"/>
        </w:rPr>
        <w:t>内公司简称）-项目名称-报名资料。同时必须在邮件中以文字方式提供投标单位全称、投标授权人姓名、联系方式（固定电话、手机、电子邮箱）。</w:t>
      </w:r>
    </w:p>
    <w:p>
      <w:pPr>
        <w:spacing w:line="360" w:lineRule="auto"/>
        <w:ind w:firstLine="480" w:firstLineChars="200"/>
        <w:rPr>
          <w:rFonts w:hint="eastAsia" w:ascii="宋体" w:hAnsi="宋体" w:eastAsia="宋体" w:cs="宋体"/>
          <w:sz w:val="24"/>
          <w:szCs w:val="24"/>
          <w:highlight w:val="none"/>
          <w:lang w:eastAsia="zh-CN"/>
        </w:rPr>
      </w:pPr>
      <w:r>
        <w:rPr>
          <w:color w:val="000000"/>
          <w:sz w:val="24"/>
          <w:highlight w:val="none"/>
        </w:rPr>
        <w:t>4.</w:t>
      </w:r>
      <w:r>
        <w:rPr>
          <w:rFonts w:hint="eastAsia"/>
          <w:color w:val="000000"/>
          <w:sz w:val="24"/>
          <w:highlight w:val="none"/>
        </w:rPr>
        <w:t>1.</w:t>
      </w:r>
      <w:r>
        <w:rPr>
          <w:color w:val="000000"/>
          <w:sz w:val="24"/>
          <w:highlight w:val="none"/>
        </w:rPr>
        <w:t>1</w:t>
      </w:r>
      <w:r>
        <w:rPr>
          <w:rFonts w:hint="eastAsia"/>
          <w:color w:val="000000"/>
          <w:sz w:val="24"/>
          <w:highlight w:val="none"/>
          <w:lang w:val="en-US" w:eastAsia="zh-CN"/>
        </w:rPr>
        <w:t>企业简介、</w:t>
      </w:r>
      <w:r>
        <w:rPr>
          <w:rFonts w:hint="eastAsia" w:ascii="宋体" w:hAnsi="宋体" w:cs="宋体"/>
          <w:sz w:val="24"/>
          <w:szCs w:val="24"/>
          <w:highlight w:val="none"/>
          <w:lang w:val="en-US" w:eastAsia="zh-CN"/>
        </w:rPr>
        <w:t>营业执照</w:t>
      </w:r>
      <w:r>
        <w:rPr>
          <w:sz w:val="24"/>
          <w:highlight w:val="none"/>
        </w:rPr>
        <w:t>（复印件加盖公章）</w:t>
      </w:r>
      <w:r>
        <w:rPr>
          <w:rFonts w:hint="eastAsia"/>
          <w:sz w:val="24"/>
          <w:highlight w:val="none"/>
          <w:lang w:eastAsia="zh-CN"/>
        </w:rPr>
        <w:t>。</w:t>
      </w:r>
      <w:r>
        <w:rPr>
          <w:sz w:val="24"/>
          <w:highlight w:val="none"/>
        </w:rPr>
        <w:t xml:space="preserve"> </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4.1.2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r>
        <w:rPr>
          <w:rFonts w:hint="eastAsia" w:cs="Times New Roman"/>
          <w:color w:val="000000"/>
          <w:sz w:val="24"/>
          <w:highlight w:val="none"/>
          <w:lang w:val="en-US" w:eastAsia="zh-CN"/>
        </w:rPr>
        <w:t>。</w:t>
      </w:r>
      <w:r>
        <w:rPr>
          <w:rFonts w:hint="eastAsia" w:ascii="Times New Roman" w:hAnsi="Times New Roman" w:cs="Times New Roman"/>
          <w:color w:val="000000"/>
          <w:sz w:val="24"/>
          <w:highlight w:val="none"/>
          <w:lang w:val="en-US" w:eastAsia="zh-CN"/>
        </w:rPr>
        <w:t xml:space="preserve"> </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4.1.3企业最近半年完税证明、信用证明材料（中国人民银行信用代码证+征信报告）</w:t>
      </w:r>
      <w:r>
        <w:rPr>
          <w:rFonts w:hint="eastAsia" w:cs="Times New Roman"/>
          <w:color w:val="000000"/>
          <w:sz w:val="24"/>
          <w:highlight w:val="none"/>
          <w:lang w:val="en-US" w:eastAsia="zh-CN"/>
        </w:rPr>
        <w:t>。</w:t>
      </w:r>
      <w:r>
        <w:rPr>
          <w:rFonts w:hint="eastAsia" w:ascii="Times New Roman" w:hAnsi="Times New Roman" w:cs="Times New Roman"/>
          <w:color w:val="000000"/>
          <w:sz w:val="24"/>
          <w:highlight w:val="none"/>
          <w:lang w:val="en-US" w:eastAsia="zh-CN"/>
        </w:rPr>
        <w:t xml:space="preserve"> </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4.1.4年度纳税信用评价信息（可从电子税务局查询截图，需加盖公章）</w:t>
      </w:r>
      <w:r>
        <w:rPr>
          <w:rFonts w:hint="eastAsia" w:cs="Times New Roman"/>
          <w:color w:val="000000"/>
          <w:sz w:val="24"/>
          <w:highlight w:val="none"/>
          <w:lang w:val="en-US" w:eastAsia="zh-CN"/>
        </w:rPr>
        <w:t>。</w:t>
      </w:r>
      <w:r>
        <w:rPr>
          <w:rFonts w:hint="eastAsia" w:ascii="Times New Roman" w:hAnsi="Times New Roman" w:cs="Times New Roman"/>
          <w:color w:val="000000"/>
          <w:sz w:val="24"/>
          <w:highlight w:val="none"/>
          <w:lang w:val="en-US" w:eastAsia="zh-CN"/>
        </w:rPr>
        <w:t xml:space="preserve"> </w:t>
      </w:r>
    </w:p>
    <w:p>
      <w:pPr>
        <w:spacing w:line="360" w:lineRule="auto"/>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4.1.5企业对外担保说明（写明贵单位对外有无对外担保和质押业务，需加盖公章）</w:t>
      </w:r>
      <w:r>
        <w:rPr>
          <w:rFonts w:hint="eastAsia" w:cs="Times New Roman"/>
          <w:color w:val="000000"/>
          <w:sz w:val="24"/>
          <w:highlight w:val="none"/>
          <w:lang w:val="en-US" w:eastAsia="zh-CN"/>
        </w:rPr>
        <w:t>。</w:t>
      </w:r>
    </w:p>
    <w:p>
      <w:pPr>
        <w:spacing w:line="360" w:lineRule="auto"/>
        <w:ind w:firstLine="480" w:firstLineChars="200"/>
        <w:rPr>
          <w:rFonts w:hint="eastAsia" w:cs="Times New Roman"/>
          <w:color w:val="000000"/>
          <w:sz w:val="24"/>
          <w:highlight w:val="none"/>
          <w:lang w:val="en-US" w:eastAsia="zh-CN"/>
        </w:rPr>
      </w:pPr>
      <w:r>
        <w:rPr>
          <w:rFonts w:hint="eastAsia" w:cs="Times New Roman"/>
          <w:color w:val="000000"/>
          <w:sz w:val="24"/>
          <w:highlight w:val="none"/>
          <w:lang w:val="en-US" w:eastAsia="zh-CN"/>
        </w:rPr>
        <w:t>4.1.6行业业绩：投标人有与本次招标内容相同或类似项目业绩（合同复印件+盖章）5份及以上）。</w:t>
      </w:r>
    </w:p>
    <w:p>
      <w:pPr>
        <w:spacing w:line="360" w:lineRule="auto"/>
        <w:ind w:firstLine="480" w:firstLineChars="200"/>
        <w:rPr>
          <w:rFonts w:hint="default" w:cs="Times New Roman"/>
          <w:color w:val="000000"/>
          <w:sz w:val="24"/>
          <w:highlight w:val="none"/>
          <w:lang w:val="en-US" w:eastAsia="zh-CN"/>
        </w:rPr>
      </w:pPr>
      <w:r>
        <w:rPr>
          <w:rFonts w:hint="eastAsia" w:cs="Times New Roman"/>
          <w:color w:val="000000"/>
          <w:sz w:val="24"/>
          <w:highlight w:val="none"/>
          <w:lang w:val="en-US" w:eastAsia="zh-CN"/>
        </w:rPr>
        <w:t>4.1.7人力资源：专业标定工程师人数&gt;10人</w:t>
      </w:r>
      <w:r>
        <w:rPr>
          <w:rFonts w:hint="eastAsia"/>
          <w:color w:val="auto"/>
          <w:sz w:val="24"/>
          <w:highlight w:val="none"/>
          <w:lang w:val="en-US" w:eastAsia="zh-CN"/>
        </w:rPr>
        <w:t>（提供人员清单及资格取得附件，包括国家相关部门证书、以及投标人内部任命的资格等）</w:t>
      </w:r>
      <w:r>
        <w:rPr>
          <w:rFonts w:hint="eastAsia" w:cs="Times New Roman"/>
          <w:color w:val="000000"/>
          <w:sz w:val="24"/>
          <w:highlight w:val="none"/>
          <w:lang w:val="en-US" w:eastAsia="zh-CN"/>
        </w:rPr>
        <w:t>。</w:t>
      </w:r>
    </w:p>
    <w:p>
      <w:pPr>
        <w:spacing w:line="360" w:lineRule="auto"/>
        <w:ind w:firstLine="480" w:firstLineChars="200"/>
        <w:rPr>
          <w:rFonts w:hint="eastAsia" w:ascii="宋体" w:eastAsia="宋体"/>
          <w:sz w:val="24"/>
          <w:highlight w:val="none"/>
          <w:lang w:eastAsia="zh-CN"/>
        </w:rPr>
      </w:pPr>
      <w:r>
        <w:rPr>
          <w:color w:val="000000"/>
          <w:sz w:val="24"/>
          <w:highlight w:val="none"/>
        </w:rPr>
        <w:t>4.</w:t>
      </w:r>
      <w:r>
        <w:rPr>
          <w:rFonts w:hint="eastAsia"/>
          <w:color w:val="000000"/>
          <w:sz w:val="24"/>
          <w:highlight w:val="none"/>
        </w:rPr>
        <w:t>1.</w:t>
      </w:r>
      <w:r>
        <w:rPr>
          <w:rFonts w:hint="eastAsia"/>
          <w:color w:val="000000"/>
          <w:sz w:val="24"/>
          <w:highlight w:val="none"/>
          <w:lang w:val="en-US" w:eastAsia="zh-CN"/>
        </w:rPr>
        <w:t>8</w:t>
      </w:r>
      <w:r>
        <w:rPr>
          <w:color w:val="000000"/>
          <w:sz w:val="24"/>
          <w:highlight w:val="none"/>
        </w:rPr>
        <w:t>法定代表人身份证明书</w:t>
      </w:r>
      <w:r>
        <w:rPr>
          <w:rFonts w:hint="eastAsia"/>
          <w:color w:val="000000"/>
          <w:sz w:val="24"/>
          <w:highlight w:val="none"/>
        </w:rPr>
        <w:t>（附件一）</w:t>
      </w:r>
      <w:r>
        <w:rPr>
          <w:color w:val="000000"/>
          <w:sz w:val="24"/>
          <w:highlight w:val="none"/>
        </w:rPr>
        <w:t>、法定代表人授权委托书</w:t>
      </w:r>
      <w:r>
        <w:rPr>
          <w:rFonts w:hint="eastAsia"/>
          <w:color w:val="000000"/>
          <w:sz w:val="24"/>
          <w:highlight w:val="none"/>
        </w:rPr>
        <w:t>（附件二）</w:t>
      </w:r>
      <w:r>
        <w:rPr>
          <w:rFonts w:hint="eastAsia"/>
          <w:color w:val="000000"/>
          <w:sz w:val="24"/>
          <w:highlight w:val="none"/>
          <w:lang w:eastAsia="zh-CN"/>
        </w:rPr>
        <w:t>。</w:t>
      </w:r>
    </w:p>
    <w:p>
      <w:pPr>
        <w:tabs>
          <w:tab w:val="left" w:pos="1050"/>
          <w:tab w:val="left" w:pos="1470"/>
        </w:tabs>
        <w:spacing w:line="360" w:lineRule="auto"/>
        <w:rPr>
          <w:rFonts w:ascii="宋体"/>
          <w:sz w:val="24"/>
          <w:highlight w:val="none"/>
        </w:rPr>
      </w:pPr>
      <w:r>
        <w:rPr>
          <w:sz w:val="24"/>
          <w:highlight w:val="none"/>
        </w:rPr>
        <w:t>4.2</w:t>
      </w:r>
      <w:r>
        <w:rPr>
          <w:rFonts w:hint="eastAsia" w:ascii="宋体"/>
          <w:sz w:val="24"/>
          <w:highlight w:val="none"/>
        </w:rPr>
        <w:t>投标截止及开标时间：北京时间</w:t>
      </w:r>
      <w:r>
        <w:rPr>
          <w:rFonts w:ascii="宋体"/>
          <w:sz w:val="24"/>
          <w:highlight w:val="none"/>
        </w:rPr>
        <w:t>20</w:t>
      </w:r>
      <w:r>
        <w:rPr>
          <w:rFonts w:hint="eastAsia" w:ascii="宋体"/>
          <w:sz w:val="24"/>
          <w:highlight w:val="none"/>
        </w:rPr>
        <w:t>2</w:t>
      </w:r>
      <w:r>
        <w:rPr>
          <w:rFonts w:hint="eastAsia" w:ascii="宋体"/>
          <w:sz w:val="24"/>
          <w:highlight w:val="none"/>
          <w:lang w:val="en-US" w:eastAsia="zh-CN"/>
        </w:rPr>
        <w:t>4</w:t>
      </w:r>
      <w:r>
        <w:rPr>
          <w:rFonts w:hint="eastAsia" w:ascii="宋体"/>
          <w:sz w:val="24"/>
          <w:highlight w:val="none"/>
        </w:rPr>
        <w:t>年</w:t>
      </w:r>
      <w:r>
        <w:rPr>
          <w:rFonts w:hint="eastAsia" w:ascii="宋体"/>
          <w:sz w:val="24"/>
          <w:highlight w:val="none"/>
          <w:lang w:val="en-US" w:eastAsia="zh-CN"/>
        </w:rPr>
        <w:t>8</w:t>
      </w:r>
      <w:r>
        <w:rPr>
          <w:rFonts w:hint="eastAsia" w:ascii="宋体"/>
          <w:sz w:val="24"/>
          <w:highlight w:val="none"/>
        </w:rPr>
        <w:t>月</w:t>
      </w:r>
      <w:r>
        <w:rPr>
          <w:rFonts w:hint="eastAsia" w:ascii="宋体"/>
          <w:sz w:val="24"/>
          <w:highlight w:val="none"/>
          <w:lang w:val="en-US" w:eastAsia="zh-CN"/>
        </w:rPr>
        <w:t>13</w:t>
      </w:r>
      <w:r>
        <w:rPr>
          <w:rFonts w:hint="eastAsia" w:ascii="宋体"/>
          <w:sz w:val="24"/>
          <w:highlight w:val="none"/>
        </w:rPr>
        <w:t>日</w:t>
      </w:r>
      <w:r>
        <w:rPr>
          <w:rFonts w:hint="eastAsia" w:ascii="宋体"/>
          <w:sz w:val="24"/>
          <w:highlight w:val="none"/>
          <w:lang w:val="en-US" w:eastAsia="zh-CN"/>
        </w:rPr>
        <w:t>9</w:t>
      </w:r>
      <w:r>
        <w:rPr>
          <w:rFonts w:hint="eastAsia" w:ascii="宋体"/>
          <w:sz w:val="24"/>
          <w:highlight w:val="none"/>
        </w:rPr>
        <w:t>:</w:t>
      </w:r>
      <w:r>
        <w:rPr>
          <w:rFonts w:hint="eastAsia" w:ascii="宋体"/>
          <w:sz w:val="24"/>
          <w:highlight w:val="none"/>
          <w:lang w:val="en-US" w:eastAsia="zh-CN"/>
        </w:rPr>
        <w:t>0</w:t>
      </w:r>
      <w:r>
        <w:rPr>
          <w:rFonts w:hint="eastAsia" w:ascii="宋体"/>
          <w:sz w:val="24"/>
          <w:highlight w:val="none"/>
        </w:rPr>
        <w:t>0时，逾期送达恕不接受。</w:t>
      </w:r>
    </w:p>
    <w:p>
      <w:pPr>
        <w:tabs>
          <w:tab w:val="left" w:pos="1050"/>
          <w:tab w:val="left" w:pos="1470"/>
        </w:tabs>
        <w:spacing w:line="360" w:lineRule="auto"/>
        <w:rPr>
          <w:rFonts w:hint="eastAsia" w:ascii="宋体" w:eastAsia="宋体"/>
          <w:sz w:val="24"/>
          <w:highlight w:val="yellow"/>
          <w:lang w:eastAsia="zh-CN"/>
        </w:rPr>
      </w:pPr>
      <w:r>
        <w:rPr>
          <w:sz w:val="24"/>
          <w:highlight w:val="none"/>
        </w:rPr>
        <w:t>4.3</w:t>
      </w:r>
      <w:r>
        <w:rPr>
          <w:rFonts w:hint="eastAsia" w:ascii="宋体"/>
          <w:sz w:val="24"/>
          <w:highlight w:val="none"/>
        </w:rPr>
        <w:t>投标地点及开标地点：</w:t>
      </w:r>
    </w:p>
    <w:p>
      <w:pPr>
        <w:tabs>
          <w:tab w:val="left" w:pos="420"/>
          <w:tab w:val="left" w:pos="1134"/>
        </w:tabs>
        <w:spacing w:line="360" w:lineRule="auto"/>
        <w:ind w:firstLine="849" w:firstLineChars="354"/>
        <w:rPr>
          <w:rFonts w:ascii="宋体"/>
          <w:sz w:val="24"/>
          <w:highlight w:val="none"/>
        </w:rPr>
      </w:pPr>
      <w:r>
        <w:rPr>
          <w:rFonts w:hint="eastAsia"/>
          <w:sz w:val="24"/>
          <w:highlight w:val="none"/>
        </w:rPr>
        <w:t>投标地点：</w:t>
      </w:r>
      <w:r>
        <w:rPr>
          <w:rFonts w:hint="eastAsia" w:ascii="宋体" w:hAnsi="宋体"/>
          <w:sz w:val="24"/>
          <w:szCs w:val="24"/>
          <w:highlight w:val="none"/>
        </w:rPr>
        <w:t>重庆市江津区双福新区工业园潍柴路2号</w:t>
      </w:r>
      <w:bookmarkStart w:id="40" w:name="_GoBack"/>
      <w:bookmarkEnd w:id="40"/>
    </w:p>
    <w:p>
      <w:pPr>
        <w:tabs>
          <w:tab w:val="left" w:pos="420"/>
          <w:tab w:val="left" w:pos="1134"/>
        </w:tabs>
        <w:spacing w:line="360" w:lineRule="auto"/>
        <w:ind w:firstLine="849" w:firstLineChars="354"/>
        <w:rPr>
          <w:rFonts w:hint="eastAsia" w:eastAsia="宋体"/>
          <w:strike/>
          <w:sz w:val="24"/>
          <w:highlight w:val="none"/>
          <w:lang w:val="en-US" w:eastAsia="zh-CN"/>
        </w:rPr>
      </w:pPr>
      <w:r>
        <w:rPr>
          <w:rFonts w:hint="eastAsia" w:ascii="宋体"/>
          <w:sz w:val="24"/>
          <w:highlight w:val="none"/>
        </w:rPr>
        <w:t>开标地址：</w:t>
      </w:r>
      <w:r>
        <w:rPr>
          <w:rFonts w:hint="eastAsia" w:ascii="宋体" w:hAnsi="宋体"/>
          <w:color w:val="auto"/>
          <w:sz w:val="24"/>
          <w:szCs w:val="24"/>
          <w:highlight w:val="none"/>
          <w:u w:val="none"/>
        </w:rPr>
        <w:t>重庆市江津区双福新区工业园潍柴路2号</w:t>
      </w:r>
      <w:r>
        <w:rPr>
          <w:rFonts w:hint="eastAsia" w:ascii="宋体" w:hAnsi="宋体"/>
          <w:color w:val="auto"/>
          <w:sz w:val="24"/>
          <w:szCs w:val="24"/>
          <w:highlight w:val="none"/>
          <w:u w:val="none"/>
          <w:lang w:val="en-US" w:eastAsia="zh-CN"/>
        </w:rPr>
        <w:t xml:space="preserve"> 会议室</w:t>
      </w:r>
    </w:p>
    <w:p>
      <w:pPr>
        <w:tabs>
          <w:tab w:val="left" w:pos="1134"/>
        </w:tabs>
        <w:spacing w:line="360" w:lineRule="auto"/>
        <w:ind w:firstLine="849" w:firstLineChars="354"/>
        <w:rPr>
          <w:rFonts w:hint="eastAsia" w:eastAsia="宋体"/>
          <w:sz w:val="24"/>
          <w:highlight w:val="none"/>
          <w:lang w:val="en-US" w:eastAsia="zh-CN"/>
        </w:rPr>
      </w:pPr>
      <w:r>
        <w:rPr>
          <w:rFonts w:hint="eastAsia"/>
          <w:sz w:val="24"/>
          <w:highlight w:val="none"/>
        </w:rPr>
        <w:t>联系人：</w:t>
      </w:r>
      <w:r>
        <w:rPr>
          <w:rFonts w:hint="eastAsia"/>
          <w:sz w:val="24"/>
          <w:highlight w:val="none"/>
          <w:lang w:val="en-US" w:eastAsia="zh-CN"/>
        </w:rPr>
        <w:t>兰昭勇（技术）、</w:t>
      </w:r>
      <w:r>
        <w:rPr>
          <w:rFonts w:hint="eastAsia"/>
          <w:sz w:val="24"/>
          <w:highlight w:val="none"/>
        </w:rPr>
        <w:t>张义金</w:t>
      </w:r>
      <w:r>
        <w:rPr>
          <w:rFonts w:hint="eastAsia"/>
          <w:sz w:val="24"/>
          <w:highlight w:val="none"/>
          <w:lang w:eastAsia="zh-CN"/>
        </w:rPr>
        <w:t>（</w:t>
      </w:r>
      <w:r>
        <w:rPr>
          <w:rFonts w:hint="eastAsia"/>
          <w:sz w:val="24"/>
          <w:highlight w:val="none"/>
          <w:lang w:val="en-US" w:eastAsia="zh-CN"/>
        </w:rPr>
        <w:t>商务</w:t>
      </w:r>
      <w:r>
        <w:rPr>
          <w:rFonts w:hint="eastAsia"/>
          <w:sz w:val="24"/>
          <w:highlight w:val="none"/>
          <w:lang w:eastAsia="zh-CN"/>
        </w:rPr>
        <w:t>）</w:t>
      </w:r>
    </w:p>
    <w:p>
      <w:pPr>
        <w:tabs>
          <w:tab w:val="left" w:pos="1134"/>
        </w:tabs>
        <w:spacing w:line="360" w:lineRule="auto"/>
        <w:ind w:firstLine="840" w:firstLineChars="350"/>
        <w:rPr>
          <w:rFonts w:hint="eastAsia" w:eastAsia="宋体"/>
          <w:sz w:val="24"/>
          <w:highlight w:val="none"/>
          <w:lang w:eastAsia="zh-CN"/>
        </w:rPr>
      </w:pPr>
      <w:r>
        <w:rPr>
          <w:rFonts w:hint="eastAsia"/>
          <w:sz w:val="24"/>
          <w:highlight w:val="none"/>
        </w:rPr>
        <w:t>联系电话：13368058411</w:t>
      </w:r>
      <w:r>
        <w:rPr>
          <w:rFonts w:hint="eastAsia"/>
          <w:sz w:val="24"/>
          <w:highlight w:val="none"/>
          <w:lang w:val="en-US" w:eastAsia="zh-CN"/>
        </w:rPr>
        <w:t xml:space="preserve"> （技术） 、</w:t>
      </w:r>
      <w:r>
        <w:rPr>
          <w:rFonts w:hint="eastAsia" w:ascii="宋体" w:hAnsi="宋体"/>
          <w:bCs/>
          <w:sz w:val="24"/>
          <w:highlight w:val="none"/>
        </w:rPr>
        <w:t>13677683722</w:t>
      </w:r>
      <w:r>
        <w:rPr>
          <w:rFonts w:hint="eastAsia" w:ascii="宋体" w:hAnsi="宋体"/>
          <w:bCs/>
          <w:sz w:val="24"/>
          <w:highlight w:val="none"/>
          <w:lang w:eastAsia="zh-CN"/>
        </w:rPr>
        <w:t>（</w:t>
      </w:r>
      <w:r>
        <w:rPr>
          <w:rFonts w:hint="eastAsia" w:ascii="宋体" w:hAnsi="宋体"/>
          <w:bCs/>
          <w:sz w:val="24"/>
          <w:highlight w:val="none"/>
          <w:lang w:val="en-US" w:eastAsia="zh-CN"/>
        </w:rPr>
        <w:t>商务</w:t>
      </w:r>
      <w:r>
        <w:rPr>
          <w:rFonts w:hint="eastAsia" w:ascii="宋体" w:hAnsi="宋体"/>
          <w:bCs/>
          <w:sz w:val="24"/>
          <w:highlight w:val="none"/>
          <w:lang w:eastAsia="zh-CN"/>
        </w:rPr>
        <w:t>）</w:t>
      </w:r>
    </w:p>
    <w:p>
      <w:pPr>
        <w:tabs>
          <w:tab w:val="left" w:pos="420"/>
          <w:tab w:val="left" w:pos="1134"/>
        </w:tabs>
        <w:spacing w:line="360" w:lineRule="auto"/>
        <w:ind w:firstLine="849" w:firstLineChars="354"/>
        <w:rPr>
          <w:rFonts w:hint="eastAsia" w:eastAsia="宋体"/>
          <w:sz w:val="24"/>
          <w:highlight w:val="none"/>
          <w:lang w:eastAsia="zh-CN"/>
        </w:rPr>
      </w:pPr>
      <w:r>
        <w:rPr>
          <w:rFonts w:hint="eastAsia"/>
          <w:sz w:val="24"/>
          <w:highlight w:val="none"/>
        </w:rPr>
        <w:t>邮箱地址：lanzhaoyong@sinotruk.com</w:t>
      </w:r>
      <w:r>
        <w:rPr>
          <w:rFonts w:hint="eastAsia"/>
          <w:sz w:val="24"/>
          <w:highlight w:val="none"/>
          <w:lang w:eastAsia="zh-CN"/>
        </w:rPr>
        <w:t>（</w:t>
      </w:r>
      <w:r>
        <w:rPr>
          <w:rFonts w:hint="eastAsia"/>
          <w:sz w:val="24"/>
          <w:highlight w:val="none"/>
          <w:lang w:val="en-US" w:eastAsia="zh-CN"/>
        </w:rPr>
        <w:t>技术</w:t>
      </w:r>
      <w:r>
        <w:rPr>
          <w:rFonts w:hint="eastAsia"/>
          <w:sz w:val="24"/>
          <w:highlight w:val="none"/>
          <w:lang w:eastAsia="zh-CN"/>
        </w:rPr>
        <w:t>）</w:t>
      </w:r>
      <w:r>
        <w:rPr>
          <w:rFonts w:hint="eastAsia"/>
          <w:sz w:val="24"/>
          <w:highlight w:val="none"/>
          <w:lang w:val="en-US" w:eastAsia="zh-CN"/>
        </w:rPr>
        <w:t>、</w:t>
      </w:r>
      <w:r>
        <w:rPr>
          <w:rFonts w:hint="eastAsia"/>
          <w:sz w:val="24"/>
          <w:highlight w:val="none"/>
        </w:rPr>
        <w:fldChar w:fldCharType="begin"/>
      </w:r>
      <w:r>
        <w:rPr>
          <w:rFonts w:hint="eastAsia"/>
          <w:sz w:val="24"/>
          <w:highlight w:val="none"/>
        </w:rPr>
        <w:instrText xml:space="preserve"> HYPERLINK "mailto:zhangyijin@sinotruk.com" </w:instrText>
      </w:r>
      <w:r>
        <w:rPr>
          <w:rFonts w:hint="eastAsia"/>
          <w:sz w:val="24"/>
          <w:highlight w:val="none"/>
        </w:rPr>
        <w:fldChar w:fldCharType="separate"/>
      </w:r>
      <w:r>
        <w:rPr>
          <w:rStyle w:val="15"/>
          <w:rFonts w:hint="eastAsia"/>
          <w:sz w:val="24"/>
          <w:highlight w:val="none"/>
        </w:rPr>
        <w:t>zhangyijin@sinotruk.com</w:t>
      </w:r>
      <w:r>
        <w:rPr>
          <w:rFonts w:hint="eastAsia"/>
          <w:sz w:val="24"/>
          <w:highlight w:val="none"/>
        </w:rPr>
        <w:fldChar w:fldCharType="end"/>
      </w:r>
      <w:r>
        <w:rPr>
          <w:rFonts w:hint="eastAsia"/>
          <w:sz w:val="24"/>
          <w:highlight w:val="none"/>
          <w:lang w:eastAsia="zh-CN"/>
        </w:rPr>
        <w:t>（</w:t>
      </w:r>
      <w:r>
        <w:rPr>
          <w:rFonts w:hint="eastAsia"/>
          <w:sz w:val="24"/>
          <w:highlight w:val="none"/>
          <w:lang w:val="en-US" w:eastAsia="zh-CN"/>
        </w:rPr>
        <w:t>商务</w:t>
      </w:r>
      <w:r>
        <w:rPr>
          <w:rFonts w:hint="eastAsia"/>
          <w:sz w:val="24"/>
          <w:highlight w:val="none"/>
          <w:lang w:eastAsia="zh-CN"/>
        </w:rPr>
        <w:t>）</w:t>
      </w:r>
    </w:p>
    <w:p>
      <w:pPr>
        <w:spacing w:line="360" w:lineRule="auto"/>
        <w:rPr>
          <w:rFonts w:ascii="宋体" w:hAnsi="宋体"/>
          <w:b/>
          <w:sz w:val="24"/>
          <w:szCs w:val="28"/>
          <w:highlight w:val="none"/>
        </w:rPr>
      </w:pPr>
      <w:r>
        <w:rPr>
          <w:rFonts w:hint="eastAsia" w:ascii="宋体" w:hAnsi="宋体"/>
          <w:b/>
          <w:sz w:val="24"/>
          <w:szCs w:val="28"/>
          <w:highlight w:val="none"/>
        </w:rPr>
        <w:t>五</w:t>
      </w:r>
      <w:r>
        <w:rPr>
          <w:rFonts w:ascii="宋体" w:hAnsi="宋体"/>
          <w:b/>
          <w:sz w:val="24"/>
          <w:szCs w:val="28"/>
          <w:highlight w:val="none"/>
        </w:rPr>
        <w:t>、评标</w:t>
      </w:r>
      <w:r>
        <w:rPr>
          <w:rFonts w:hint="eastAsia" w:ascii="宋体" w:hAnsi="宋体"/>
          <w:b/>
          <w:sz w:val="24"/>
          <w:szCs w:val="28"/>
          <w:highlight w:val="none"/>
        </w:rPr>
        <w:t>办法</w:t>
      </w:r>
    </w:p>
    <w:p>
      <w:pPr>
        <w:spacing w:line="360" w:lineRule="auto"/>
        <w:ind w:firstLine="480" w:firstLineChars="200"/>
        <w:rPr>
          <w:rFonts w:ascii="宋体"/>
          <w:sz w:val="24"/>
        </w:rPr>
      </w:pPr>
      <w:r>
        <w:rPr>
          <w:rFonts w:hint="eastAsia"/>
          <w:color w:val="auto"/>
          <w:sz w:val="24"/>
        </w:rPr>
        <w:t>本项目评标采用合理最低价中标法：评标专家组与投标人进行多轮商务谈判，选取谈判</w:t>
      </w:r>
      <w:r>
        <w:rPr>
          <w:rFonts w:hint="eastAsia"/>
          <w:color w:val="auto"/>
          <w:sz w:val="24"/>
          <w:lang w:val="en-US" w:eastAsia="zh-CN"/>
        </w:rPr>
        <w:t>后开发费用总金额</w:t>
      </w:r>
      <w:r>
        <w:rPr>
          <w:rFonts w:hint="eastAsia"/>
          <w:color w:val="auto"/>
          <w:sz w:val="24"/>
        </w:rPr>
        <w:t>最低的投标人中标</w:t>
      </w:r>
      <w:r>
        <w:rPr>
          <w:rFonts w:hint="eastAsia" w:ascii="宋体"/>
          <w:sz w:val="24"/>
        </w:rPr>
        <w:t>。</w:t>
      </w:r>
    </w:p>
    <w:p>
      <w:pPr>
        <w:spacing w:line="360" w:lineRule="auto"/>
        <w:rPr>
          <w:rFonts w:hint="eastAsia" w:ascii="宋体" w:hAnsi="宋体"/>
          <w:b/>
          <w:sz w:val="24"/>
          <w:szCs w:val="28"/>
          <w:highlight w:val="none"/>
        </w:rPr>
      </w:pPr>
      <w:r>
        <w:rPr>
          <w:rFonts w:hint="eastAsia" w:ascii="宋体" w:hAnsi="宋体"/>
          <w:b/>
          <w:sz w:val="24"/>
          <w:szCs w:val="28"/>
          <w:highlight w:val="none"/>
          <w:lang w:val="en-US" w:eastAsia="zh-CN"/>
        </w:rPr>
        <w:t>六、</w:t>
      </w:r>
      <w:r>
        <w:rPr>
          <w:rFonts w:hint="eastAsia" w:ascii="宋体" w:hAnsi="宋体"/>
          <w:b/>
          <w:sz w:val="24"/>
          <w:szCs w:val="28"/>
          <w:highlight w:val="none"/>
        </w:rPr>
        <w:t>投标人资格要求</w:t>
      </w:r>
    </w:p>
    <w:p>
      <w:pPr>
        <w:spacing w:line="360" w:lineRule="auto"/>
        <w:rPr>
          <w:color w:val="000000"/>
          <w:sz w:val="24"/>
        </w:rPr>
      </w:pPr>
      <w:r>
        <w:rPr>
          <w:rFonts w:hint="eastAsia"/>
          <w:color w:val="000000"/>
          <w:sz w:val="24"/>
          <w:lang w:val="en-US" w:eastAsia="zh-CN"/>
        </w:rPr>
        <w:t>6</w:t>
      </w:r>
      <w:r>
        <w:rPr>
          <w:rFonts w:hint="eastAsia"/>
          <w:color w:val="000000"/>
          <w:sz w:val="24"/>
        </w:rPr>
        <w:t>.</w:t>
      </w:r>
      <w:r>
        <w:rPr>
          <w:color w:val="000000"/>
          <w:sz w:val="24"/>
        </w:rPr>
        <w:t>1</w:t>
      </w:r>
      <w:r>
        <w:rPr>
          <w:rFonts w:hint="eastAsia"/>
          <w:color w:val="000000"/>
          <w:sz w:val="24"/>
        </w:rPr>
        <w:t>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color w:val="000000"/>
          <w:sz w:val="24"/>
        </w:rPr>
      </w:pPr>
      <w:r>
        <w:rPr>
          <w:rFonts w:hint="eastAsia"/>
          <w:color w:val="000000"/>
          <w:sz w:val="24"/>
          <w:lang w:val="en-US" w:eastAsia="zh-CN"/>
        </w:rPr>
        <w:t>6</w:t>
      </w:r>
      <w:r>
        <w:rPr>
          <w:color w:val="000000"/>
          <w:sz w:val="24"/>
        </w:rPr>
        <w:t>.</w:t>
      </w:r>
      <w:r>
        <w:rPr>
          <w:rFonts w:hint="eastAsia"/>
          <w:color w:val="000000"/>
          <w:sz w:val="24"/>
          <w:lang w:val="en-US" w:eastAsia="zh-CN"/>
        </w:rPr>
        <w:t>2</w:t>
      </w:r>
      <w:r>
        <w:rPr>
          <w:rFonts w:hint="eastAsia" w:ascii="宋体" w:hAnsi="宋体" w:eastAsia="宋体" w:cs="宋体"/>
          <w:color w:val="auto"/>
          <w:sz w:val="24"/>
          <w:highlight w:val="none"/>
        </w:rPr>
        <w:t>具有有效营业执照</w:t>
      </w:r>
      <w:r>
        <w:rPr>
          <w:rFonts w:hint="eastAsia" w:ascii="宋体" w:hAnsi="宋体" w:cs="宋体"/>
          <w:color w:val="auto"/>
          <w:sz w:val="24"/>
          <w:highlight w:val="none"/>
          <w:lang w:eastAsia="zh-CN"/>
        </w:rPr>
        <w:t>【</w:t>
      </w:r>
      <w:r>
        <w:rPr>
          <w:color w:val="000000"/>
          <w:sz w:val="24"/>
          <w:highlight w:val="none"/>
        </w:rPr>
        <w:t>成立时间满三年（即营业执照成立日期到开标当日须满三年）</w:t>
      </w:r>
      <w:r>
        <w:rPr>
          <w:rFonts w:hint="eastAsia" w:ascii="宋体" w:hAnsi="宋体" w:cs="宋体"/>
          <w:strike w:val="0"/>
          <w:dstrike w:val="0"/>
          <w:color w:val="auto"/>
          <w:sz w:val="24"/>
          <w:highlight w:val="none"/>
          <w:lang w:eastAsia="zh-CN"/>
        </w:rPr>
        <w:t>、</w:t>
      </w:r>
      <w:r>
        <w:rPr>
          <w:rFonts w:hint="eastAsia" w:ascii="宋体" w:hAnsi="宋体" w:eastAsia="宋体" w:cs="宋体"/>
          <w:color w:val="auto"/>
          <w:sz w:val="24"/>
          <w:highlight w:val="none"/>
        </w:rPr>
        <w:t>注册资本</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00万元</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color w:val="000000"/>
          <w:sz w:val="24"/>
          <w:highlight w:val="none"/>
          <w:lang w:val="en-US" w:eastAsia="zh-CN"/>
        </w:rPr>
      </w:pPr>
      <w:r>
        <w:rPr>
          <w:rFonts w:hint="eastAsia"/>
          <w:color w:val="000000"/>
          <w:sz w:val="24"/>
          <w:lang w:val="en-US" w:eastAsia="zh-CN"/>
        </w:rPr>
        <w:t>6</w:t>
      </w:r>
      <w:r>
        <w:rPr>
          <w:color w:val="000000"/>
          <w:sz w:val="24"/>
        </w:rPr>
        <w:t>.3</w:t>
      </w:r>
      <w:r>
        <w:rPr>
          <w:rFonts w:hint="eastAsia" w:cs="Times New Roman"/>
          <w:color w:val="000000"/>
          <w:sz w:val="24"/>
          <w:highlight w:val="none"/>
          <w:lang w:val="en-US" w:eastAsia="zh-CN"/>
        </w:rPr>
        <w:t>行业业绩：投标人有与本次招标内容相同或类似项目业绩（合同复印件+盖章）5份及以上），且近3年内无因服务不当而造成的重大事故。。</w:t>
      </w:r>
    </w:p>
    <w:p>
      <w:pPr>
        <w:keepNext w:val="0"/>
        <w:keepLines w:val="0"/>
        <w:pageBreakBefore w:val="0"/>
        <w:widowControl w:val="0"/>
        <w:tabs>
          <w:tab w:val="left" w:pos="1050"/>
          <w:tab w:val="left" w:pos="1470"/>
        </w:tabs>
        <w:kinsoku/>
        <w:wordWrap/>
        <w:overflowPunct/>
        <w:topLinePunct w:val="0"/>
        <w:autoSpaceDE/>
        <w:autoSpaceDN/>
        <w:bidi w:val="0"/>
        <w:adjustRightInd/>
        <w:snapToGrid/>
        <w:spacing w:line="360" w:lineRule="auto"/>
        <w:textAlignment w:val="auto"/>
        <w:rPr>
          <w:rFonts w:hint="eastAsia" w:cs="Times New Roman"/>
          <w:color w:val="000000"/>
          <w:sz w:val="24"/>
          <w:highlight w:val="none"/>
          <w:lang w:val="en-US" w:eastAsia="zh-CN"/>
        </w:rPr>
      </w:pPr>
      <w:r>
        <w:rPr>
          <w:rFonts w:hint="eastAsia" w:cs="Times New Roman"/>
          <w:color w:val="000000"/>
          <w:sz w:val="24"/>
          <w:highlight w:val="none"/>
          <w:lang w:val="en-US" w:eastAsia="zh-CN"/>
        </w:rPr>
        <w:t>6.4人力资源：专业标定工程师人数&gt;10人</w:t>
      </w:r>
      <w:r>
        <w:rPr>
          <w:rFonts w:hint="eastAsia"/>
          <w:color w:val="auto"/>
          <w:sz w:val="24"/>
          <w:highlight w:val="none"/>
          <w:lang w:val="en-US" w:eastAsia="zh-CN"/>
        </w:rPr>
        <w:t>（提供人员清单及资格取得附件，包括国家相关部门证书、以及投标人内部任命的资格等）</w:t>
      </w:r>
      <w:r>
        <w:rPr>
          <w:rFonts w:hint="eastAsia" w:cs="Times New Roman"/>
          <w:color w:val="000000"/>
          <w:sz w:val="24"/>
          <w:highlight w:val="none"/>
          <w:lang w:val="en-US" w:eastAsia="zh-CN"/>
        </w:rPr>
        <w:t>。</w:t>
      </w:r>
    </w:p>
    <w:p>
      <w:pPr>
        <w:keepNext w:val="0"/>
        <w:keepLines w:val="0"/>
        <w:pageBreakBefore w:val="0"/>
        <w:widowControl w:val="0"/>
        <w:tabs>
          <w:tab w:val="left" w:pos="1050"/>
          <w:tab w:val="left" w:pos="1470"/>
        </w:tabs>
        <w:kinsoku/>
        <w:wordWrap/>
        <w:overflowPunct/>
        <w:topLinePunct w:val="0"/>
        <w:autoSpaceDE/>
        <w:autoSpaceDN/>
        <w:bidi w:val="0"/>
        <w:adjustRightInd/>
        <w:snapToGrid/>
        <w:spacing w:line="360" w:lineRule="auto"/>
        <w:textAlignment w:val="auto"/>
        <w:rPr>
          <w:color w:val="000000"/>
          <w:sz w:val="24"/>
        </w:rPr>
      </w:pPr>
      <w:r>
        <w:rPr>
          <w:rFonts w:hint="eastAsia"/>
          <w:color w:val="000000"/>
          <w:sz w:val="24"/>
          <w:lang w:val="en-US" w:eastAsia="zh-CN"/>
        </w:rPr>
        <w:t>6</w:t>
      </w:r>
      <w:r>
        <w:rPr>
          <w:rFonts w:hint="eastAsia"/>
          <w:color w:val="000000"/>
          <w:sz w:val="24"/>
        </w:rPr>
        <w:t>.</w:t>
      </w:r>
      <w:r>
        <w:rPr>
          <w:color w:val="000000"/>
          <w:sz w:val="24"/>
        </w:rPr>
        <w:t>5</w:t>
      </w:r>
      <w:r>
        <w:rPr>
          <w:color w:val="000000"/>
          <w:sz w:val="24"/>
          <w:szCs w:val="24"/>
        </w:rPr>
        <w:t>投标人财务状况良好，经营情况稳定</w:t>
      </w:r>
      <w:r>
        <w:rPr>
          <w:rFonts w:hint="eastAsia"/>
          <w:color w:val="000000"/>
          <w:sz w:val="24"/>
          <w:szCs w:val="24"/>
        </w:rPr>
        <w:t>，</w:t>
      </w:r>
      <w:r>
        <w:rPr>
          <w:color w:val="000000"/>
          <w:sz w:val="24"/>
        </w:rPr>
        <w:t>没有处于被责令停业、财产被接管、冻结或破产状态</w:t>
      </w:r>
      <w:r>
        <w:rPr>
          <w:rFonts w:hint="eastAsia"/>
          <w:color w:val="000000"/>
          <w:sz w:val="24"/>
        </w:rPr>
        <w:t>，</w:t>
      </w:r>
      <w:r>
        <w:rPr>
          <w:rFonts w:hint="eastAsia" w:ascii="宋体" w:hAnsi="宋体"/>
          <w:kern w:val="0"/>
          <w:sz w:val="24"/>
        </w:rPr>
        <w:t>具有全面履约的能</w:t>
      </w:r>
      <w:r>
        <w:rPr>
          <w:rFonts w:hint="eastAsia"/>
          <w:color w:val="000000"/>
          <w:sz w:val="24"/>
          <w:szCs w:val="24"/>
        </w:rPr>
        <w:t>力</w:t>
      </w:r>
      <w:r>
        <w:rPr>
          <w:rFonts w:hint="eastAsia" w:ascii="宋体" w:hAnsi="宋体"/>
          <w:sz w:val="24"/>
        </w:rPr>
        <w:t>。</w:t>
      </w:r>
    </w:p>
    <w:p>
      <w:pPr>
        <w:pStyle w:val="20"/>
        <w:numPr>
          <w:ilvl w:val="0"/>
          <w:numId w:val="0"/>
        </w:numPr>
        <w:tabs>
          <w:tab w:val="left" w:pos="454"/>
        </w:tabs>
        <w:adjustRightInd w:val="0"/>
        <w:snapToGrid w:val="0"/>
        <w:spacing w:line="360" w:lineRule="auto"/>
        <w:ind w:left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6.6</w:t>
      </w:r>
      <w:r>
        <w:rPr>
          <w:rFonts w:ascii="宋体" w:hAnsi="宋体" w:eastAsia="宋体" w:cs="宋体"/>
          <w:sz w:val="24"/>
          <w:szCs w:val="24"/>
          <w:highlight w:val="none"/>
        </w:rPr>
        <w:t>中标人不得</w:t>
      </w:r>
      <w:r>
        <w:rPr>
          <w:rFonts w:hint="eastAsia" w:ascii="宋体" w:hAnsi="宋体" w:cs="宋体"/>
          <w:sz w:val="24"/>
          <w:szCs w:val="24"/>
          <w:highlight w:val="none"/>
          <w:lang w:val="en-US" w:eastAsia="zh-CN"/>
        </w:rPr>
        <w:t>恶意</w:t>
      </w:r>
      <w:r>
        <w:rPr>
          <w:rFonts w:ascii="宋体" w:hAnsi="宋体" w:eastAsia="宋体" w:cs="宋体"/>
          <w:sz w:val="24"/>
          <w:szCs w:val="24"/>
          <w:highlight w:val="none"/>
        </w:rPr>
        <w:t>低价中标后转包或以各种形式不做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中标方不得随意更换</w:t>
      </w:r>
      <w:r>
        <w:rPr>
          <w:rFonts w:hint="eastAsia" w:ascii="宋体" w:hAnsi="宋体" w:eastAsia="宋体" w:cs="宋体"/>
          <w:sz w:val="24"/>
          <w:szCs w:val="24"/>
          <w:highlight w:val="none"/>
          <w:lang w:val="en-US" w:eastAsia="zh-CN"/>
        </w:rPr>
        <w:t>现场管理人员</w:t>
      </w:r>
      <w:r>
        <w:rPr>
          <w:rFonts w:hint="eastAsia" w:ascii="宋体" w:hAnsi="宋体" w:eastAsia="宋体" w:cs="宋体"/>
          <w:sz w:val="24"/>
          <w:szCs w:val="24"/>
          <w:highlight w:val="none"/>
        </w:rPr>
        <w:t>，若确需更换需征得招标人同意。</w:t>
      </w:r>
    </w:p>
    <w:p>
      <w:pPr>
        <w:pStyle w:val="20"/>
        <w:numPr>
          <w:ilvl w:val="0"/>
          <w:numId w:val="0"/>
        </w:numPr>
        <w:tabs>
          <w:tab w:val="left" w:pos="454"/>
        </w:tabs>
        <w:adjustRightInd w:val="0"/>
        <w:snapToGrid w:val="0"/>
        <w:spacing w:line="360" w:lineRule="auto"/>
        <w:ind w:left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6.7</w:t>
      </w:r>
      <w:r>
        <w:rPr>
          <w:rFonts w:hint="eastAsia" w:ascii="宋体" w:hAnsi="宋体" w:eastAsia="宋体" w:cs="宋体"/>
          <w:sz w:val="24"/>
          <w:szCs w:val="24"/>
          <w:highlight w:val="none"/>
        </w:rPr>
        <w:t>无招标违规、谎报年度报告信息、提供虚假资质资料等行为或其他行政处罚记录。</w:t>
      </w:r>
    </w:p>
    <w:p>
      <w:pPr>
        <w:pStyle w:val="20"/>
        <w:numPr>
          <w:ilvl w:val="0"/>
          <w:numId w:val="0"/>
        </w:numPr>
        <w:tabs>
          <w:tab w:val="left" w:pos="454"/>
        </w:tabs>
        <w:adjustRightInd w:val="0"/>
        <w:snapToGrid w:val="0"/>
        <w:spacing w:line="360" w:lineRule="auto"/>
        <w:ind w:left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6.8</w:t>
      </w:r>
      <w:r>
        <w:rPr>
          <w:rFonts w:hint="eastAsia" w:ascii="宋体" w:hAnsi="宋体" w:eastAsia="宋体" w:cs="宋体"/>
          <w:sz w:val="24"/>
          <w:szCs w:val="24"/>
          <w:highlight w:val="none"/>
        </w:rPr>
        <w:t>投标方直接或间接股东、法定代表人、董事、监事、高管非重汽员工及其亲属。</w:t>
      </w:r>
    </w:p>
    <w:p>
      <w:pPr>
        <w:pStyle w:val="20"/>
        <w:numPr>
          <w:ilvl w:val="0"/>
          <w:numId w:val="0"/>
        </w:numPr>
        <w:tabs>
          <w:tab w:val="left" w:pos="454"/>
        </w:tabs>
        <w:adjustRightInd w:val="0"/>
        <w:snapToGrid w:val="0"/>
        <w:spacing w:line="360" w:lineRule="auto"/>
        <w:ind w:leftChars="0"/>
        <w:rPr>
          <w:rFonts w:hint="eastAsia" w:ascii="宋体" w:hAnsi="宋体"/>
          <w:sz w:val="24"/>
        </w:rPr>
      </w:pPr>
      <w:r>
        <w:rPr>
          <w:rFonts w:hint="eastAsia" w:ascii="宋体" w:hAnsi="宋体" w:cs="宋体"/>
          <w:sz w:val="24"/>
          <w:szCs w:val="24"/>
          <w:highlight w:val="none"/>
          <w:lang w:val="en-US" w:eastAsia="zh-CN"/>
        </w:rPr>
        <w:t>6.9</w:t>
      </w:r>
      <w:r>
        <w:rPr>
          <w:rFonts w:hint="eastAsia" w:ascii="宋体" w:hAnsi="宋体" w:eastAsia="宋体" w:cs="宋体"/>
          <w:sz w:val="24"/>
          <w:szCs w:val="24"/>
          <w:highlight w:val="none"/>
        </w:rPr>
        <w:t>没有被中国重汽集团列入黑名单。不接受联合体投标。</w:t>
      </w:r>
    </w:p>
    <w:p>
      <w:pPr>
        <w:tabs>
          <w:tab w:val="left" w:pos="454"/>
        </w:tabs>
        <w:spacing w:line="360" w:lineRule="auto"/>
        <w:rPr>
          <w:rFonts w:ascii="宋体" w:hAnsi="宋体"/>
          <w:b/>
          <w:sz w:val="24"/>
          <w:szCs w:val="28"/>
          <w:highlight w:val="none"/>
        </w:rPr>
      </w:pPr>
      <w:r>
        <w:rPr>
          <w:rFonts w:hint="eastAsia" w:ascii="宋体" w:hAnsi="宋体"/>
          <w:b/>
          <w:sz w:val="24"/>
          <w:szCs w:val="28"/>
          <w:highlight w:val="none"/>
        </w:rPr>
        <w:t>七、</w:t>
      </w:r>
      <w:r>
        <w:rPr>
          <w:rFonts w:ascii="宋体" w:hAnsi="宋体"/>
          <w:b/>
          <w:sz w:val="24"/>
          <w:szCs w:val="28"/>
          <w:highlight w:val="none"/>
        </w:rPr>
        <w:t>投标报价</w:t>
      </w:r>
    </w:p>
    <w:p>
      <w:pPr>
        <w:tabs>
          <w:tab w:val="left" w:pos="454"/>
        </w:tabs>
        <w:spacing w:line="360" w:lineRule="auto"/>
        <w:rPr>
          <w:sz w:val="24"/>
          <w:highlight w:val="none"/>
        </w:rPr>
      </w:pPr>
      <w:r>
        <w:rPr>
          <w:rFonts w:hint="eastAsia"/>
          <w:sz w:val="24"/>
          <w:highlight w:val="none"/>
        </w:rPr>
        <w:t>7</w:t>
      </w:r>
      <w:r>
        <w:rPr>
          <w:sz w:val="24"/>
          <w:highlight w:val="none"/>
        </w:rPr>
        <w:t>.1 以附件</w:t>
      </w:r>
      <w:r>
        <w:rPr>
          <w:rFonts w:hint="eastAsia"/>
          <w:sz w:val="24"/>
          <w:highlight w:val="none"/>
        </w:rPr>
        <w:t>三《</w:t>
      </w:r>
      <w:r>
        <w:rPr>
          <w:rFonts w:hint="eastAsia" w:ascii="宋体" w:hAnsi="宋体" w:eastAsia="宋体" w:cs="宋体"/>
          <w:b w:val="0"/>
          <w:bCs w:val="0"/>
          <w:sz w:val="24"/>
          <w:szCs w:val="24"/>
          <w:highlight w:val="none"/>
        </w:rPr>
        <w:t>U70G1</w:t>
      </w:r>
      <w:r>
        <w:rPr>
          <w:rFonts w:hint="eastAsia"/>
          <w:b w:val="0"/>
          <w:bCs w:val="0"/>
          <w:sz w:val="24"/>
          <w:szCs w:val="24"/>
          <w:highlight w:val="none"/>
        </w:rPr>
        <w:t>项目</w:t>
      </w:r>
      <w:r>
        <w:rPr>
          <w:rFonts w:hint="eastAsia"/>
          <w:b w:val="0"/>
          <w:bCs w:val="0"/>
          <w:sz w:val="24"/>
          <w:szCs w:val="24"/>
          <w:highlight w:val="none"/>
          <w:lang w:eastAsia="zh-CN"/>
        </w:rPr>
        <w:t>（</w:t>
      </w:r>
      <w:r>
        <w:rPr>
          <w:rFonts w:hint="eastAsia"/>
          <w:b w:val="0"/>
          <w:bCs w:val="0"/>
          <w:sz w:val="24"/>
          <w:szCs w:val="24"/>
          <w:highlight w:val="none"/>
          <w:lang w:val="en-US" w:eastAsia="zh-CN"/>
        </w:rPr>
        <w:t>欧五</w:t>
      </w:r>
      <w:r>
        <w:rPr>
          <w:rFonts w:hint="eastAsia"/>
          <w:b w:val="0"/>
          <w:bCs w:val="0"/>
          <w:sz w:val="24"/>
          <w:szCs w:val="24"/>
          <w:highlight w:val="none"/>
          <w:lang w:eastAsia="zh-CN"/>
        </w:rPr>
        <w:t>）</w:t>
      </w:r>
      <w:r>
        <w:rPr>
          <w:rFonts w:hint="eastAsia" w:ascii="宋体" w:hAnsi="宋体"/>
          <w:b w:val="0"/>
          <w:bCs w:val="0"/>
          <w:spacing w:val="-20"/>
          <w:sz w:val="24"/>
          <w:szCs w:val="24"/>
          <w:highlight w:val="none"/>
          <w:lang w:val="en-US" w:eastAsia="zh-CN"/>
        </w:rPr>
        <w:t>EMS软件及标定委外开发</w:t>
      </w:r>
      <w:r>
        <w:rPr>
          <w:rFonts w:hint="eastAsia"/>
          <w:sz w:val="24"/>
          <w:highlight w:val="none"/>
        </w:rPr>
        <w:t>----投标函》</w:t>
      </w:r>
      <w:r>
        <w:rPr>
          <w:sz w:val="24"/>
          <w:highlight w:val="none"/>
        </w:rPr>
        <w:t>格式列出</w:t>
      </w:r>
      <w:r>
        <w:rPr>
          <w:rFonts w:hint="eastAsia"/>
          <w:sz w:val="24"/>
          <w:highlight w:val="none"/>
        </w:rPr>
        <w:t>，</w:t>
      </w:r>
      <w:r>
        <w:rPr>
          <w:sz w:val="24"/>
          <w:highlight w:val="none"/>
        </w:rPr>
        <w:t>并由法人代表或授权代表签署</w:t>
      </w:r>
      <w:r>
        <w:rPr>
          <w:rFonts w:hint="eastAsia"/>
          <w:sz w:val="24"/>
          <w:highlight w:val="none"/>
        </w:rPr>
        <w:t>后密封报价</w:t>
      </w:r>
      <w:r>
        <w:rPr>
          <w:sz w:val="24"/>
          <w:highlight w:val="none"/>
        </w:rPr>
        <w:t>。</w:t>
      </w:r>
      <w:r>
        <w:rPr>
          <w:rFonts w:hint="eastAsia"/>
          <w:b/>
          <w:bCs/>
          <w:sz w:val="24"/>
          <w:highlight w:val="none"/>
        </w:rPr>
        <w:t>所有报价均</w:t>
      </w:r>
      <w:r>
        <w:rPr>
          <w:rFonts w:hint="eastAsia"/>
          <w:b/>
          <w:bCs/>
          <w:sz w:val="24"/>
          <w:highlight w:val="none"/>
          <w:lang w:val="en-US" w:eastAsia="zh-CN"/>
        </w:rPr>
        <w:t>以</w:t>
      </w:r>
      <w:r>
        <w:rPr>
          <w:rFonts w:hint="eastAsia"/>
          <w:b/>
          <w:bCs/>
          <w:sz w:val="24"/>
          <w:highlight w:val="none"/>
        </w:rPr>
        <w:t>不含税单价</w:t>
      </w:r>
      <w:r>
        <w:rPr>
          <w:rFonts w:hint="eastAsia"/>
          <w:b/>
          <w:bCs/>
          <w:sz w:val="24"/>
          <w:highlight w:val="none"/>
          <w:lang w:val="en-US" w:eastAsia="zh-CN"/>
        </w:rPr>
        <w:t>为基础、根据税率确定含税单价</w:t>
      </w:r>
      <w:r>
        <w:rPr>
          <w:rFonts w:hint="eastAsia"/>
          <w:sz w:val="24"/>
          <w:highlight w:val="none"/>
        </w:rPr>
        <w:t>。</w:t>
      </w:r>
    </w:p>
    <w:p>
      <w:pPr>
        <w:tabs>
          <w:tab w:val="left" w:pos="454"/>
        </w:tabs>
        <w:spacing w:line="360" w:lineRule="auto"/>
        <w:rPr>
          <w:sz w:val="24"/>
          <w:highlight w:val="none"/>
        </w:rPr>
      </w:pPr>
      <w:r>
        <w:rPr>
          <w:rFonts w:hint="eastAsia"/>
          <w:sz w:val="24"/>
          <w:highlight w:val="none"/>
        </w:rPr>
        <w:t>7</w:t>
      </w:r>
      <w:r>
        <w:rPr>
          <w:sz w:val="24"/>
          <w:highlight w:val="none"/>
        </w:rPr>
        <w:t>.</w:t>
      </w:r>
      <w:r>
        <w:rPr>
          <w:rFonts w:hint="eastAsia"/>
          <w:sz w:val="24"/>
          <w:highlight w:val="none"/>
        </w:rPr>
        <w:t xml:space="preserve">2 </w:t>
      </w:r>
      <w:r>
        <w:rPr>
          <w:rFonts w:hint="eastAsia" w:ascii="宋体" w:hAnsi="宋体" w:cs="宋体"/>
          <w:sz w:val="24"/>
          <w:highlight w:val="none"/>
        </w:rPr>
        <w:t>招标人不接受任何选择性报价，只允许有一个投标价。</w:t>
      </w:r>
    </w:p>
    <w:p>
      <w:pPr>
        <w:spacing w:line="360" w:lineRule="auto"/>
        <w:rPr>
          <w:rFonts w:hint="default" w:ascii="宋体" w:hAnsi="宋体" w:cs="宋体"/>
          <w:sz w:val="24"/>
          <w:highlight w:val="none"/>
          <w:lang w:val="en-US" w:eastAsia="zh-CN"/>
        </w:rPr>
      </w:pPr>
      <w:r>
        <w:rPr>
          <w:rFonts w:hint="eastAsia"/>
          <w:sz w:val="24"/>
          <w:highlight w:val="none"/>
        </w:rPr>
        <w:t>7</w:t>
      </w:r>
      <w:r>
        <w:rPr>
          <w:sz w:val="24"/>
          <w:highlight w:val="none"/>
        </w:rPr>
        <w:t>.</w:t>
      </w:r>
      <w:r>
        <w:rPr>
          <w:rFonts w:hint="eastAsia"/>
          <w:sz w:val="24"/>
          <w:highlight w:val="none"/>
        </w:rPr>
        <w:t>3</w:t>
      </w:r>
      <w:r>
        <w:rPr>
          <w:rFonts w:hint="eastAsia" w:ascii="宋体" w:hAnsi="宋体" w:cs="宋体"/>
          <w:sz w:val="24"/>
          <w:highlight w:val="none"/>
        </w:rPr>
        <w:t>所有投标价均以人民币报价</w:t>
      </w:r>
      <w:r>
        <w:rPr>
          <w:rFonts w:hint="eastAsia" w:ascii="宋体" w:hAnsi="宋体" w:cs="宋体"/>
          <w:sz w:val="24"/>
          <w:highlight w:val="none"/>
          <w:lang w:val="en-US" w:eastAsia="zh-CN"/>
        </w:rPr>
        <w:t>。</w:t>
      </w:r>
    </w:p>
    <w:p>
      <w:pPr>
        <w:tabs>
          <w:tab w:val="left" w:pos="454"/>
        </w:tabs>
        <w:spacing w:line="360" w:lineRule="auto"/>
        <w:rPr>
          <w:rFonts w:ascii="宋体" w:hAnsi="宋体"/>
          <w:b/>
          <w:sz w:val="24"/>
          <w:szCs w:val="28"/>
          <w:highlight w:val="none"/>
        </w:rPr>
      </w:pPr>
      <w:r>
        <w:rPr>
          <w:rFonts w:hint="eastAsia" w:ascii="宋体" w:hAnsi="宋体"/>
          <w:b/>
          <w:sz w:val="24"/>
          <w:szCs w:val="28"/>
          <w:highlight w:val="none"/>
          <w:lang w:val="en-US" w:eastAsia="zh-CN"/>
        </w:rPr>
        <w:t>八、</w:t>
      </w:r>
      <w:r>
        <w:rPr>
          <w:rFonts w:ascii="宋体" w:hAnsi="宋体"/>
          <w:b/>
          <w:sz w:val="24"/>
          <w:szCs w:val="28"/>
          <w:highlight w:val="none"/>
        </w:rPr>
        <w:t>付款方式、周期</w:t>
      </w:r>
    </w:p>
    <w:p>
      <w:pPr>
        <w:tabs>
          <w:tab w:val="left" w:pos="454"/>
        </w:tabs>
        <w:spacing w:line="360" w:lineRule="auto"/>
        <w:rPr>
          <w:rFonts w:hint="eastAsia"/>
          <w:color w:val="000000"/>
          <w:sz w:val="24"/>
          <w:highlight w:val="none"/>
        </w:rPr>
      </w:pPr>
      <w:r>
        <w:rPr>
          <w:rFonts w:hint="eastAsia"/>
          <w:color w:val="000000"/>
          <w:sz w:val="24"/>
          <w:highlight w:val="none"/>
          <w:lang w:val="en-US" w:eastAsia="zh-CN"/>
        </w:rPr>
        <w:t>8</w:t>
      </w:r>
      <w:r>
        <w:rPr>
          <w:color w:val="000000"/>
          <w:sz w:val="24"/>
          <w:highlight w:val="none"/>
        </w:rPr>
        <w:t>.1付款方式：</w:t>
      </w:r>
      <w:r>
        <w:rPr>
          <w:rFonts w:hint="eastAsia" w:ascii="宋体" w:hAnsi="宋体" w:eastAsia="宋体" w:cs="宋体"/>
          <w:color w:val="auto"/>
          <w:sz w:val="24"/>
          <w:szCs w:val="24"/>
          <w:highlight w:val="none"/>
          <w:u w:val="none"/>
          <w:lang w:val="en-US" w:eastAsia="zh-CN"/>
        </w:rPr>
        <w:t>半年期商业承兑汇票</w:t>
      </w:r>
      <w:r>
        <w:rPr>
          <w:rFonts w:hint="eastAsia"/>
          <w:color w:val="000000"/>
          <w:sz w:val="24"/>
          <w:highlight w:val="none"/>
        </w:rPr>
        <w:t>。</w:t>
      </w:r>
    </w:p>
    <w:p>
      <w:pPr>
        <w:tabs>
          <w:tab w:val="left" w:pos="454"/>
        </w:tabs>
        <w:spacing w:line="360" w:lineRule="auto"/>
        <w:rPr>
          <w:rFonts w:hint="default"/>
          <w:color w:val="000000"/>
          <w:sz w:val="24"/>
          <w:highlight w:val="none"/>
          <w:lang w:val="en-US" w:eastAsia="zh-CN"/>
        </w:rPr>
      </w:pPr>
      <w:r>
        <w:rPr>
          <w:rFonts w:hint="eastAsia"/>
          <w:color w:val="000000"/>
          <w:sz w:val="24"/>
          <w:highlight w:val="none"/>
          <w:lang w:val="en-US" w:eastAsia="zh-CN"/>
        </w:rPr>
        <w:t>8.2付款进度：</w:t>
      </w:r>
    </w:p>
    <w:p>
      <w:pPr>
        <w:tabs>
          <w:tab w:val="left" w:pos="454"/>
        </w:tabs>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.2.1沙特、阿联酋、科威特、阿塞拜疆、伊朗的DCT车型EMS数据风险释放并验收完成，支付合同总金额的30%</w:t>
      </w:r>
      <w:r>
        <w:rPr>
          <w:rFonts w:hint="eastAsia" w:ascii="宋体" w:hAnsi="宋体" w:cs="宋体"/>
          <w:color w:val="000000" w:themeColor="text1"/>
          <w:sz w:val="24"/>
          <w:szCs w:val="24"/>
          <w:highlight w:val="none"/>
          <w:lang w:val="en-US" w:eastAsia="zh-CN"/>
          <w14:textFill>
            <w14:solidFill>
              <w14:schemeClr w14:val="tx1"/>
            </w14:solidFill>
          </w14:textFill>
        </w:rPr>
        <w:t>；</w:t>
      </w:r>
    </w:p>
    <w:p>
      <w:pPr>
        <w:tabs>
          <w:tab w:val="left" w:pos="454"/>
        </w:tabs>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8.2.2俄罗斯的DCT及MT车型EMS数据风险释放并验收完成，支付合同总金额的30%</w:t>
      </w:r>
      <w:r>
        <w:rPr>
          <w:rFonts w:hint="eastAsia" w:ascii="宋体" w:hAnsi="宋体" w:cs="宋体"/>
          <w:color w:val="000000" w:themeColor="text1"/>
          <w:sz w:val="24"/>
          <w:szCs w:val="24"/>
          <w:highlight w:val="none"/>
          <w:lang w:val="en-US" w:eastAsia="zh-CN"/>
          <w14:textFill>
            <w14:solidFill>
              <w14:schemeClr w14:val="tx1"/>
            </w14:solidFill>
          </w14:textFill>
        </w:rPr>
        <w:t>；</w:t>
      </w:r>
    </w:p>
    <w:p>
      <w:pPr>
        <w:tabs>
          <w:tab w:val="left" w:pos="454"/>
        </w:tabs>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8.2.3所有车型批产数据冻结、批产数据确认交付完成并通过项目SOP，支付合同总金额的30%</w:t>
      </w:r>
      <w:r>
        <w:rPr>
          <w:rFonts w:hint="eastAsia" w:ascii="宋体" w:hAnsi="宋体" w:cs="宋体"/>
          <w:color w:val="000000" w:themeColor="text1"/>
          <w:sz w:val="24"/>
          <w:szCs w:val="24"/>
          <w:highlight w:val="none"/>
          <w:lang w:val="en-US" w:eastAsia="zh-CN"/>
          <w14:textFill>
            <w14:solidFill>
              <w14:schemeClr w14:val="tx1"/>
            </w14:solidFill>
          </w14:textFill>
        </w:rPr>
        <w:t>；</w:t>
      </w:r>
    </w:p>
    <w:p>
      <w:pPr>
        <w:tabs>
          <w:tab w:val="left" w:pos="454"/>
        </w:tabs>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8.2.3项目SOP一年后市场无因该开发项目的质量问题，支付合同总金额的10%</w:t>
      </w:r>
      <w:r>
        <w:rPr>
          <w:rFonts w:hint="eastAsia" w:ascii="宋体" w:hAnsi="宋体" w:cs="宋体"/>
          <w:color w:val="000000" w:themeColor="text1"/>
          <w:sz w:val="24"/>
          <w:szCs w:val="24"/>
          <w:highlight w:val="none"/>
          <w:lang w:val="en-US" w:eastAsia="zh-CN"/>
          <w14:textFill>
            <w14:solidFill>
              <w14:schemeClr w14:val="tx1"/>
            </w14:solidFill>
          </w14:textFill>
        </w:rPr>
        <w:t>。</w:t>
      </w:r>
    </w:p>
    <w:p>
      <w:pPr>
        <w:tabs>
          <w:tab w:val="left" w:pos="454"/>
        </w:tabs>
        <w:spacing w:line="360" w:lineRule="auto"/>
        <w:rPr>
          <w:rFonts w:hint="default" w:eastAsia="宋体"/>
          <w:strike w:val="0"/>
          <w:dstrike w:val="0"/>
          <w:color w:val="000000"/>
          <w:sz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每阶段按招标人通知开具增值税专用发票，挂账后次月付款。</w:t>
      </w:r>
    </w:p>
    <w:p>
      <w:pPr>
        <w:tabs>
          <w:tab w:val="left" w:pos="454"/>
        </w:tabs>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九</w:t>
      </w:r>
      <w:r>
        <w:rPr>
          <w:rFonts w:hint="eastAsia" w:ascii="宋体" w:hAnsi="宋体" w:eastAsia="宋体" w:cs="宋体"/>
          <w:b/>
          <w:sz w:val="24"/>
          <w:szCs w:val="24"/>
          <w:highlight w:val="none"/>
        </w:rPr>
        <w:t>、投标保证金：</w:t>
      </w:r>
    </w:p>
    <w:p>
      <w:pPr>
        <w:pStyle w:val="20"/>
        <w:numPr>
          <w:ilvl w:val="0"/>
          <w:numId w:val="0"/>
        </w:numPr>
        <w:tabs>
          <w:tab w:val="left" w:pos="454"/>
        </w:tabs>
        <w:adjustRightInd w:val="0"/>
        <w:snapToGrid w:val="0"/>
        <w:spacing w:line="360" w:lineRule="auto"/>
        <w:ind w:lef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1、投标保证金支付方式：银行转账。</w:t>
      </w:r>
    </w:p>
    <w:p>
      <w:pPr>
        <w:pStyle w:val="20"/>
        <w:numPr>
          <w:ilvl w:val="0"/>
          <w:numId w:val="0"/>
        </w:numPr>
        <w:tabs>
          <w:tab w:val="left" w:pos="454"/>
        </w:tabs>
        <w:adjustRightInd w:val="0"/>
        <w:snapToGrid w:val="0"/>
        <w:spacing w:line="360" w:lineRule="auto"/>
        <w:ind w:lef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2、投标保证金的金额：本项目招标要求投标人提交投标保证金：贰万元整。</w:t>
      </w:r>
    </w:p>
    <w:p>
      <w:pPr>
        <w:pStyle w:val="20"/>
        <w:numPr>
          <w:ilvl w:val="0"/>
          <w:numId w:val="0"/>
        </w:numPr>
        <w:tabs>
          <w:tab w:val="left" w:pos="454"/>
        </w:tabs>
        <w:adjustRightInd w:val="0"/>
        <w:snapToGrid w:val="0"/>
        <w:spacing w:line="360" w:lineRule="auto"/>
        <w:ind w:lef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3、投标保证金到账时间：</w:t>
      </w:r>
    </w:p>
    <w:p>
      <w:pPr>
        <w:tabs>
          <w:tab w:val="left" w:pos="454"/>
        </w:tabs>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于2024年</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rPr>
        <w:t>日1</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:00 时前汇入招标人账户，</w:t>
      </w:r>
      <w:r>
        <w:rPr>
          <w:rFonts w:hint="eastAsia" w:ascii="宋体" w:hAnsi="宋体" w:eastAsia="宋体" w:cs="宋体"/>
          <w:b/>
          <w:sz w:val="24"/>
          <w:szCs w:val="24"/>
          <w:highlight w:val="none"/>
        </w:rPr>
        <w:t>是否到账以招标人到银行查实回单为准。</w:t>
      </w:r>
    </w:p>
    <w:p>
      <w:pPr>
        <w:tabs>
          <w:tab w:val="left" w:pos="454"/>
          <w:tab w:val="left" w:pos="2433"/>
        </w:tabs>
        <w:adjustRightInd w:val="0"/>
        <w:snapToGrid w:val="0"/>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开户银行：中国建设银行重庆南坪支行</w:t>
      </w:r>
    </w:p>
    <w:p>
      <w:pPr>
        <w:tabs>
          <w:tab w:val="left" w:pos="454"/>
          <w:tab w:val="left" w:pos="2433"/>
        </w:tabs>
        <w:adjustRightInd w:val="0"/>
        <w:snapToGrid w:val="0"/>
        <w:spacing w:line="360" w:lineRule="auto"/>
        <w:ind w:left="420"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户    名：</w:t>
      </w:r>
      <w:r>
        <w:rPr>
          <w:rFonts w:hint="eastAsia" w:ascii="宋体" w:hAnsi="宋体" w:eastAsia="宋体" w:cs="宋体"/>
          <w:b/>
          <w:bCs/>
          <w:sz w:val="24"/>
          <w:szCs w:val="24"/>
          <w:highlight w:val="none"/>
        </w:rPr>
        <w:t>重汽（重庆）轻型汽车有限公司</w:t>
      </w:r>
    </w:p>
    <w:p>
      <w:pPr>
        <w:tabs>
          <w:tab w:val="left" w:pos="454"/>
          <w:tab w:val="left" w:pos="2433"/>
        </w:tabs>
        <w:adjustRightInd w:val="0"/>
        <w:snapToGrid w:val="0"/>
        <w:spacing w:line="360" w:lineRule="auto"/>
        <w:ind w:left="420" w:left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帐    号：50001073600050240330</w:t>
      </w:r>
      <w:r>
        <w:rPr>
          <w:rFonts w:hint="eastAsia" w:ascii="宋体" w:hAnsi="宋体" w:eastAsia="宋体" w:cs="宋体"/>
          <w:sz w:val="24"/>
          <w:szCs w:val="24"/>
          <w:highlight w:val="none"/>
          <w:lang w:val="en-US" w:eastAsia="zh-CN"/>
        </w:rPr>
        <w:t xml:space="preserve"> </w:t>
      </w:r>
    </w:p>
    <w:p>
      <w:pPr>
        <w:tabs>
          <w:tab w:val="left" w:pos="454"/>
          <w:tab w:val="left" w:pos="2433"/>
        </w:tabs>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投标人须在付款凭证备注栏中注明是</w:t>
      </w:r>
      <w:r>
        <w:rPr>
          <w:rFonts w:hint="eastAsia" w:ascii="宋体" w:hAnsi="宋体" w:eastAsia="宋体" w:cs="宋体"/>
          <w:b/>
          <w:color w:val="auto"/>
          <w:spacing w:val="-20"/>
          <w:sz w:val="24"/>
          <w:szCs w:val="24"/>
          <w:highlight w:val="none"/>
          <w:u w:val="single"/>
          <w:lang w:val="en-US" w:eastAsia="zh-CN"/>
        </w:rPr>
        <w:t>“</w:t>
      </w:r>
      <w:r>
        <w:rPr>
          <w:rFonts w:hint="eastAsia" w:ascii="宋体" w:hAnsi="宋体" w:eastAsia="宋体" w:cs="宋体"/>
          <w:b/>
          <w:bCs/>
          <w:sz w:val="24"/>
          <w:szCs w:val="24"/>
          <w:highlight w:val="none"/>
          <w:u w:val="single"/>
        </w:rPr>
        <w:t>U70G1项目</w:t>
      </w:r>
      <w:r>
        <w:rPr>
          <w:rFonts w:hint="eastAsia" w:ascii="宋体" w:hAnsi="宋体" w:eastAsia="宋体" w:cs="宋体"/>
          <w:b/>
          <w:bCs/>
          <w:sz w:val="24"/>
          <w:szCs w:val="24"/>
          <w:highlight w:val="none"/>
          <w:u w:val="single"/>
          <w:lang w:eastAsia="zh-CN"/>
        </w:rPr>
        <w:t>（</w:t>
      </w:r>
      <w:r>
        <w:rPr>
          <w:rFonts w:hint="eastAsia" w:ascii="宋体" w:hAnsi="宋体" w:eastAsia="宋体" w:cs="宋体"/>
          <w:b/>
          <w:bCs/>
          <w:sz w:val="24"/>
          <w:szCs w:val="24"/>
          <w:highlight w:val="none"/>
          <w:u w:val="single"/>
          <w:lang w:val="en-US" w:eastAsia="zh-CN"/>
        </w:rPr>
        <w:t>欧五</w:t>
      </w:r>
      <w:r>
        <w:rPr>
          <w:rFonts w:hint="eastAsia" w:ascii="宋体" w:hAnsi="宋体" w:eastAsia="宋体" w:cs="宋体"/>
          <w:b/>
          <w:bCs/>
          <w:sz w:val="24"/>
          <w:szCs w:val="24"/>
          <w:highlight w:val="none"/>
          <w:u w:val="single"/>
          <w:lang w:eastAsia="zh-CN"/>
        </w:rPr>
        <w:t>）</w:t>
      </w:r>
      <w:r>
        <w:rPr>
          <w:rFonts w:hint="eastAsia" w:ascii="宋体" w:hAnsi="宋体" w:eastAsia="宋体" w:cs="宋体"/>
          <w:b/>
          <w:bCs/>
          <w:sz w:val="24"/>
          <w:szCs w:val="24"/>
          <w:highlight w:val="none"/>
          <w:u w:val="single"/>
          <w:lang w:val="en-US" w:eastAsia="zh-CN"/>
        </w:rPr>
        <w:t>EMS软件及标定委外开发</w:t>
      </w:r>
      <w:r>
        <w:rPr>
          <w:rFonts w:hint="eastAsia" w:ascii="宋体" w:hAnsi="宋体" w:eastAsia="宋体" w:cs="宋体"/>
          <w:b/>
          <w:bCs/>
          <w:color w:val="auto"/>
          <w:sz w:val="24"/>
          <w:highlight w:val="none"/>
          <w:u w:val="single"/>
        </w:rPr>
        <w:t>投标保证金</w:t>
      </w:r>
      <w:r>
        <w:rPr>
          <w:rFonts w:hint="eastAsia" w:ascii="宋体" w:hAnsi="宋体" w:eastAsia="宋体" w:cs="宋体"/>
          <w:b/>
          <w:color w:val="auto"/>
          <w:spacing w:val="-20"/>
          <w:sz w:val="24"/>
          <w:szCs w:val="24"/>
          <w:highlight w:val="none"/>
          <w:u w:val="single"/>
          <w:lang w:val="en-US" w:eastAsia="zh-CN"/>
        </w:rPr>
        <w:t xml:space="preserve">” </w:t>
      </w:r>
      <w:r>
        <w:rPr>
          <w:rFonts w:hint="eastAsia" w:ascii="宋体" w:hAnsi="宋体" w:eastAsia="宋体" w:cs="宋体"/>
          <w:sz w:val="24"/>
          <w:szCs w:val="24"/>
          <w:highlight w:val="none"/>
        </w:rPr>
        <w:t>。</w:t>
      </w:r>
    </w:p>
    <w:p>
      <w:pPr>
        <w:pStyle w:val="20"/>
        <w:numPr>
          <w:ilvl w:val="0"/>
          <w:numId w:val="0"/>
        </w:numPr>
        <w:tabs>
          <w:tab w:val="left" w:pos="454"/>
        </w:tabs>
        <w:adjustRightInd w:val="0"/>
        <w:snapToGrid w:val="0"/>
        <w:spacing w:line="360" w:lineRule="auto"/>
        <w:ind w:lef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4、投标保证金的退还：发出中标通知后40个工作日内，招标人向落标人不计息退还投标保证金；招标人向中标人在签订合同后40个工作日内不计息退还投标保证金。</w:t>
      </w:r>
    </w:p>
    <w:p>
      <w:pPr>
        <w:pStyle w:val="20"/>
        <w:numPr>
          <w:ilvl w:val="0"/>
          <w:numId w:val="0"/>
        </w:numPr>
        <w:tabs>
          <w:tab w:val="left" w:pos="454"/>
        </w:tabs>
        <w:adjustRightInd w:val="0"/>
        <w:snapToGrid w:val="0"/>
        <w:spacing w:line="360" w:lineRule="auto"/>
        <w:ind w:lef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5、发生以下情况时，招标人有权没收投标保证金：</w:t>
      </w:r>
    </w:p>
    <w:p>
      <w:pPr>
        <w:keepNext w:val="0"/>
        <w:keepLines w:val="0"/>
        <w:pageBreakBefore w:val="0"/>
        <w:widowControl w:val="0"/>
        <w:tabs>
          <w:tab w:val="left" w:pos="454"/>
          <w:tab w:val="left" w:pos="2433"/>
        </w:tabs>
        <w:kinsoku/>
        <w:wordWrap/>
        <w:overflowPunct/>
        <w:topLinePunct w:val="0"/>
        <w:autoSpaceDE/>
        <w:autoSpaceDN/>
        <w:bidi w:val="0"/>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5.1</w:t>
      </w:r>
      <w:r>
        <w:rPr>
          <w:rFonts w:hint="eastAsia" w:ascii="宋体" w:hAnsi="宋体" w:eastAsia="宋体" w:cs="宋体"/>
          <w:color w:val="auto"/>
          <w:sz w:val="24"/>
          <w:highlight w:val="none"/>
        </w:rPr>
        <w:t>投标人在提交响应文件截止时间后撤回响应文件的；</w:t>
      </w:r>
    </w:p>
    <w:p>
      <w:pPr>
        <w:keepNext w:val="0"/>
        <w:keepLines w:val="0"/>
        <w:pageBreakBefore w:val="0"/>
        <w:widowControl w:val="0"/>
        <w:tabs>
          <w:tab w:val="left" w:pos="454"/>
          <w:tab w:val="left" w:pos="2433"/>
        </w:tabs>
        <w:kinsoku/>
        <w:wordWrap/>
        <w:overflowPunct/>
        <w:topLinePunct w:val="0"/>
        <w:autoSpaceDE/>
        <w:autoSpaceDN/>
        <w:bidi w:val="0"/>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5.2</w:t>
      </w:r>
      <w:r>
        <w:rPr>
          <w:rFonts w:hint="eastAsia" w:ascii="宋体" w:hAnsi="宋体" w:eastAsia="宋体" w:cs="宋体"/>
          <w:color w:val="auto"/>
          <w:sz w:val="24"/>
          <w:highlight w:val="none"/>
        </w:rPr>
        <w:t>中标后，无正当理由放弃中标资格；</w:t>
      </w:r>
    </w:p>
    <w:p>
      <w:pPr>
        <w:keepNext w:val="0"/>
        <w:keepLines w:val="0"/>
        <w:pageBreakBefore w:val="0"/>
        <w:widowControl w:val="0"/>
        <w:tabs>
          <w:tab w:val="left" w:pos="454"/>
          <w:tab w:val="left" w:pos="2433"/>
        </w:tabs>
        <w:kinsoku/>
        <w:wordWrap/>
        <w:overflowPunct/>
        <w:topLinePunct w:val="0"/>
        <w:autoSpaceDE/>
        <w:autoSpaceDN/>
        <w:bidi w:val="0"/>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5.3</w:t>
      </w:r>
      <w:r>
        <w:rPr>
          <w:rFonts w:hint="eastAsia" w:ascii="宋体" w:hAnsi="宋体" w:eastAsia="宋体" w:cs="宋体"/>
          <w:color w:val="auto"/>
          <w:sz w:val="24"/>
          <w:highlight w:val="none"/>
        </w:rPr>
        <w:t>除因不可抗力或谈判文件、询价通知书认可的情形以外，中标后，无正当理由不与招标人签订合同，或在签订合同时向招标人提出附加条件；</w:t>
      </w:r>
    </w:p>
    <w:p>
      <w:pPr>
        <w:keepNext w:val="0"/>
        <w:keepLines w:val="0"/>
        <w:pageBreakBefore w:val="0"/>
        <w:widowControl w:val="0"/>
        <w:tabs>
          <w:tab w:val="left" w:pos="454"/>
          <w:tab w:val="left" w:pos="2433"/>
        </w:tabs>
        <w:kinsoku/>
        <w:wordWrap/>
        <w:overflowPunct/>
        <w:topLinePunct w:val="0"/>
        <w:autoSpaceDE/>
        <w:autoSpaceDN/>
        <w:bidi w:val="0"/>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5.4</w:t>
      </w:r>
      <w:r>
        <w:rPr>
          <w:rFonts w:hint="eastAsia" w:ascii="宋体" w:hAnsi="宋体" w:eastAsia="宋体" w:cs="宋体"/>
          <w:color w:val="auto"/>
          <w:sz w:val="24"/>
          <w:highlight w:val="none"/>
        </w:rPr>
        <w:t>法律法规和招标文件规定的其他情形；</w:t>
      </w:r>
    </w:p>
    <w:p>
      <w:pPr>
        <w:keepNext w:val="0"/>
        <w:keepLines w:val="0"/>
        <w:pageBreakBefore w:val="0"/>
        <w:widowControl w:val="0"/>
        <w:tabs>
          <w:tab w:val="left" w:pos="454"/>
          <w:tab w:val="left" w:pos="2433"/>
        </w:tabs>
        <w:kinsoku/>
        <w:wordWrap/>
        <w:overflowPunct/>
        <w:topLinePunct w:val="0"/>
        <w:autoSpaceDE/>
        <w:autoSpaceDN/>
        <w:bidi w:val="0"/>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5.5投标人</w:t>
      </w:r>
      <w:r>
        <w:rPr>
          <w:rFonts w:hint="eastAsia" w:ascii="宋体" w:hAnsi="宋体" w:eastAsia="宋体" w:cs="宋体"/>
          <w:color w:val="auto"/>
          <w:sz w:val="24"/>
          <w:highlight w:val="none"/>
        </w:rPr>
        <w:t>有违约违规行为或被投诉、举报的，在调查处理期间，保证金暂不退还，待调查处理结束后按有关规定处理。</w:t>
      </w:r>
    </w:p>
    <w:p>
      <w:pPr>
        <w:keepNext w:val="0"/>
        <w:keepLines w:val="0"/>
        <w:pageBreakBefore w:val="0"/>
        <w:widowControl w:val="0"/>
        <w:tabs>
          <w:tab w:val="left" w:pos="454"/>
          <w:tab w:val="left" w:pos="2433"/>
        </w:tabs>
        <w:kinsoku/>
        <w:wordWrap/>
        <w:overflowPunct/>
        <w:topLinePunct w:val="0"/>
        <w:autoSpaceDE/>
        <w:autoSpaceDN/>
        <w:bidi w:val="0"/>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5.6</w:t>
      </w:r>
      <w:r>
        <w:rPr>
          <w:rFonts w:hint="eastAsia" w:ascii="宋体" w:hAnsi="宋体" w:eastAsia="宋体" w:cs="宋体"/>
          <w:color w:val="auto"/>
          <w:sz w:val="24"/>
          <w:highlight w:val="none"/>
        </w:rPr>
        <w:t>投标人在响应文件中提供虚假材料的；</w:t>
      </w:r>
    </w:p>
    <w:p>
      <w:pPr>
        <w:keepNext w:val="0"/>
        <w:keepLines w:val="0"/>
        <w:pageBreakBefore w:val="0"/>
        <w:widowControl w:val="0"/>
        <w:tabs>
          <w:tab w:val="left" w:pos="454"/>
        </w:tabs>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highlight w:val="none"/>
          <w:lang w:val="en-US" w:eastAsia="zh-CN"/>
        </w:rPr>
        <w:t>5.7</w:t>
      </w:r>
      <w:r>
        <w:rPr>
          <w:rFonts w:hint="eastAsia" w:ascii="宋体" w:hAnsi="宋体" w:eastAsia="宋体" w:cs="宋体"/>
          <w:color w:val="auto"/>
          <w:sz w:val="24"/>
          <w:highlight w:val="none"/>
        </w:rPr>
        <w:t>投标人与</w:t>
      </w:r>
      <w:r>
        <w:rPr>
          <w:rFonts w:hint="eastAsia" w:ascii="宋体" w:hAnsi="宋体" w:eastAsia="宋体" w:cs="宋体"/>
          <w:color w:val="auto"/>
          <w:sz w:val="24"/>
          <w:highlight w:val="none"/>
          <w:lang w:val="en-US" w:eastAsia="zh-CN"/>
        </w:rPr>
        <w:t>招标人</w:t>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代理机构恶意串通、围标、陪标的</w:t>
      </w:r>
      <w:r>
        <w:rPr>
          <w:rFonts w:hint="eastAsia" w:ascii="宋体" w:hAnsi="宋体" w:eastAsia="宋体" w:cs="宋体"/>
          <w:color w:val="auto"/>
          <w:sz w:val="24"/>
          <w:highlight w:val="none"/>
          <w:lang w:eastAsia="zh-CN"/>
        </w:rPr>
        <w:t>。</w:t>
      </w:r>
    </w:p>
    <w:p>
      <w:pPr>
        <w:spacing w:line="360" w:lineRule="auto"/>
        <w:rPr>
          <w:rFonts w:ascii="宋体" w:hAnsi="宋体"/>
          <w:b/>
          <w:sz w:val="24"/>
          <w:szCs w:val="28"/>
          <w:highlight w:val="none"/>
        </w:rPr>
      </w:pPr>
      <w:r>
        <w:rPr>
          <w:rFonts w:hint="eastAsia" w:ascii="宋体" w:hAnsi="宋体"/>
          <w:b/>
          <w:sz w:val="24"/>
          <w:szCs w:val="28"/>
          <w:highlight w:val="none"/>
          <w:lang w:val="en-US" w:eastAsia="zh-CN"/>
        </w:rPr>
        <w:t>十、</w:t>
      </w:r>
      <w:r>
        <w:rPr>
          <w:rFonts w:ascii="宋体" w:hAnsi="宋体"/>
          <w:b/>
          <w:sz w:val="24"/>
          <w:szCs w:val="28"/>
          <w:highlight w:val="none"/>
        </w:rPr>
        <w:t>中标</w:t>
      </w:r>
    </w:p>
    <w:p>
      <w:pPr>
        <w:spacing w:line="360" w:lineRule="auto"/>
        <w:rPr>
          <w:sz w:val="24"/>
          <w:highlight w:val="none"/>
        </w:rPr>
      </w:pPr>
      <w:r>
        <w:rPr>
          <w:rFonts w:hint="eastAsia"/>
          <w:sz w:val="24"/>
          <w:highlight w:val="none"/>
          <w:lang w:val="en-US" w:eastAsia="zh-CN"/>
        </w:rPr>
        <w:t>10</w:t>
      </w:r>
      <w:r>
        <w:rPr>
          <w:sz w:val="24"/>
          <w:highlight w:val="none"/>
        </w:rPr>
        <w:t>.1评标定标后，招标人将以邮件或电话通知的形式通知中标</w:t>
      </w:r>
      <w:r>
        <w:rPr>
          <w:rFonts w:hint="eastAsia"/>
          <w:sz w:val="24"/>
          <w:highlight w:val="none"/>
        </w:rPr>
        <w:t>单位。</w:t>
      </w:r>
    </w:p>
    <w:p>
      <w:pPr>
        <w:spacing w:line="360" w:lineRule="auto"/>
        <w:rPr>
          <w:sz w:val="24"/>
          <w:highlight w:val="none"/>
        </w:rPr>
      </w:pPr>
      <w:r>
        <w:rPr>
          <w:rFonts w:hint="eastAsia"/>
          <w:sz w:val="24"/>
          <w:highlight w:val="none"/>
          <w:lang w:val="en-US" w:eastAsia="zh-CN"/>
        </w:rPr>
        <w:t>10</w:t>
      </w:r>
      <w:r>
        <w:rPr>
          <w:sz w:val="24"/>
          <w:highlight w:val="none"/>
        </w:rPr>
        <w:t>.2</w:t>
      </w:r>
      <w:r>
        <w:rPr>
          <w:sz w:val="24"/>
          <w:szCs w:val="24"/>
          <w:highlight w:val="none"/>
        </w:rPr>
        <w:t>中标人无正当理由不与招标人订立合同，</w:t>
      </w:r>
      <w:r>
        <w:rPr>
          <w:rFonts w:hint="eastAsia"/>
          <w:sz w:val="24"/>
          <w:szCs w:val="24"/>
          <w:highlight w:val="none"/>
        </w:rPr>
        <w:t>或</w:t>
      </w:r>
      <w:r>
        <w:rPr>
          <w:sz w:val="24"/>
          <w:szCs w:val="24"/>
          <w:highlight w:val="none"/>
        </w:rPr>
        <w:t>在签订合同时向招标人提出附加条件，取消其中标资格。</w:t>
      </w:r>
    </w:p>
    <w:p>
      <w:pPr>
        <w:spacing w:line="360" w:lineRule="auto"/>
        <w:rPr>
          <w:rFonts w:ascii="宋体" w:hAnsi="宋体"/>
          <w:b/>
          <w:sz w:val="24"/>
          <w:szCs w:val="28"/>
          <w:highlight w:val="none"/>
        </w:rPr>
      </w:pPr>
      <w:r>
        <w:rPr>
          <w:rFonts w:hint="eastAsia" w:ascii="宋体" w:hAnsi="宋体"/>
          <w:b/>
          <w:sz w:val="24"/>
          <w:szCs w:val="28"/>
          <w:highlight w:val="none"/>
        </w:rPr>
        <w:t>十</w:t>
      </w:r>
      <w:r>
        <w:rPr>
          <w:rFonts w:hint="eastAsia" w:ascii="宋体" w:hAnsi="宋体"/>
          <w:b/>
          <w:sz w:val="24"/>
          <w:szCs w:val="28"/>
          <w:highlight w:val="none"/>
          <w:lang w:val="en-US" w:eastAsia="zh-CN"/>
        </w:rPr>
        <w:t>一</w:t>
      </w:r>
      <w:r>
        <w:rPr>
          <w:rFonts w:hint="eastAsia" w:ascii="宋体" w:hAnsi="宋体"/>
          <w:b/>
          <w:sz w:val="24"/>
          <w:szCs w:val="28"/>
          <w:highlight w:val="none"/>
        </w:rPr>
        <w:t>、中标人瑕疵滞后发现的处理原则</w:t>
      </w:r>
    </w:p>
    <w:p>
      <w:pPr>
        <w:spacing w:line="360" w:lineRule="auto"/>
        <w:ind w:firstLine="480" w:firstLineChars="200"/>
        <w:jc w:val="left"/>
        <w:rPr>
          <w:sz w:val="24"/>
          <w:szCs w:val="24"/>
          <w:highlight w:val="none"/>
        </w:rPr>
      </w:pPr>
      <w:r>
        <w:rPr>
          <w:rFonts w:hint="eastAsia"/>
          <w:sz w:val="24"/>
          <w:szCs w:val="24"/>
          <w:highlight w:val="none"/>
        </w:rPr>
        <w:t>无论基于何种原因，各项本应作为拒绝处理的情形，即便未被及时发现而使该中标人通过了资格审核、初评、现场复审、终评或其他所有相关程序，包括已签订合同，招标人有权取消其中标资格，一旦中标人被拒绝或该中标人此前的评议结果被取消，因招标产生的相关的费用以及一切损失均由中标人承担。已签订合同的，招标人有权单方解除合同，瑕疵中标人不得以此为由向招标人主张任何权利和请求。</w:t>
      </w:r>
    </w:p>
    <w:p>
      <w:pPr>
        <w:spacing w:line="360" w:lineRule="auto"/>
        <w:rPr>
          <w:rFonts w:ascii="宋体" w:hAnsi="宋体"/>
          <w:b/>
          <w:sz w:val="24"/>
          <w:szCs w:val="28"/>
          <w:highlight w:val="none"/>
        </w:rPr>
      </w:pPr>
      <w:r>
        <w:rPr>
          <w:rFonts w:hint="eastAsia" w:ascii="宋体" w:hAnsi="宋体"/>
          <w:b/>
          <w:sz w:val="24"/>
          <w:szCs w:val="28"/>
          <w:highlight w:val="none"/>
        </w:rPr>
        <w:t>十</w:t>
      </w:r>
      <w:r>
        <w:rPr>
          <w:rFonts w:hint="eastAsia" w:ascii="宋体" w:hAnsi="宋体"/>
          <w:b/>
          <w:sz w:val="24"/>
          <w:szCs w:val="28"/>
          <w:highlight w:val="none"/>
          <w:lang w:val="en-US" w:eastAsia="zh-CN"/>
        </w:rPr>
        <w:t>二</w:t>
      </w:r>
      <w:r>
        <w:rPr>
          <w:rFonts w:hint="eastAsia" w:ascii="宋体" w:hAnsi="宋体"/>
          <w:b/>
          <w:sz w:val="24"/>
          <w:szCs w:val="28"/>
          <w:highlight w:val="none"/>
        </w:rPr>
        <w:t>、废标</w:t>
      </w:r>
    </w:p>
    <w:p>
      <w:pPr>
        <w:spacing w:line="400" w:lineRule="exact"/>
        <w:ind w:firstLine="480" w:firstLineChars="200"/>
        <w:jc w:val="left"/>
        <w:rPr>
          <w:sz w:val="24"/>
          <w:szCs w:val="24"/>
          <w:highlight w:val="none"/>
        </w:rPr>
      </w:pPr>
      <w:r>
        <w:rPr>
          <w:rFonts w:hint="eastAsia"/>
          <w:sz w:val="24"/>
          <w:szCs w:val="24"/>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.1投标人提供的有关资格、资质证明文件不合格、不真实或提供虚假投标材料</w:t>
      </w:r>
      <w:r>
        <w:rPr>
          <w:rFonts w:hint="eastAsia"/>
          <w:sz w:val="24"/>
          <w:szCs w:val="24"/>
          <w:highlight w:val="none"/>
          <w:lang w:eastAsia="zh-CN"/>
        </w:rPr>
        <w:t>。</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.2投标人在报价有效期内撤回投标</w:t>
      </w:r>
      <w:r>
        <w:rPr>
          <w:rFonts w:hint="eastAsia"/>
          <w:sz w:val="24"/>
          <w:szCs w:val="24"/>
          <w:highlight w:val="none"/>
          <w:lang w:eastAsia="zh-CN"/>
        </w:rPr>
        <w:t>。</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.3在整个评标过程中，投标人有企图影响评标结果公正性的任何活动</w:t>
      </w:r>
      <w:r>
        <w:rPr>
          <w:rFonts w:hint="eastAsia"/>
          <w:sz w:val="24"/>
          <w:szCs w:val="24"/>
          <w:highlight w:val="none"/>
          <w:lang w:eastAsia="zh-CN"/>
        </w:rPr>
        <w:t>。</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.4投标人以任何方式诋毁其他投标人</w:t>
      </w:r>
      <w:r>
        <w:rPr>
          <w:rFonts w:hint="eastAsia"/>
          <w:sz w:val="24"/>
          <w:szCs w:val="24"/>
          <w:highlight w:val="none"/>
          <w:lang w:eastAsia="zh-CN"/>
        </w:rPr>
        <w:t>。</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.5投标人串通投标</w:t>
      </w:r>
      <w:r>
        <w:rPr>
          <w:rFonts w:hint="eastAsia"/>
          <w:sz w:val="24"/>
          <w:szCs w:val="24"/>
          <w:highlight w:val="none"/>
          <w:lang w:eastAsia="zh-CN"/>
        </w:rPr>
        <w:t>。</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.6以他人名义投标或者以其他方式弄虚作假，骗取中标的</w:t>
      </w:r>
      <w:r>
        <w:rPr>
          <w:rFonts w:hint="eastAsia"/>
          <w:sz w:val="24"/>
          <w:szCs w:val="24"/>
          <w:highlight w:val="none"/>
          <w:lang w:eastAsia="zh-CN"/>
        </w:rPr>
        <w:t>。</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.7投标人负责人为同一人或者存在控股、管理关系的不同单位</w:t>
      </w:r>
      <w:r>
        <w:rPr>
          <w:rFonts w:hint="eastAsia"/>
          <w:sz w:val="24"/>
          <w:szCs w:val="24"/>
          <w:highlight w:val="none"/>
          <w:lang w:eastAsia="zh-CN"/>
        </w:rPr>
        <w:t>。</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.8被其他投标人举报经查实属实的</w:t>
      </w:r>
      <w:r>
        <w:rPr>
          <w:rFonts w:hint="eastAsia"/>
          <w:sz w:val="24"/>
          <w:szCs w:val="24"/>
          <w:highlight w:val="none"/>
          <w:lang w:eastAsia="zh-CN"/>
        </w:rPr>
        <w:t>。</w:t>
      </w:r>
    </w:p>
    <w:p>
      <w:pPr>
        <w:spacing w:line="400" w:lineRule="exact"/>
        <w:ind w:firstLine="480" w:firstLineChars="200"/>
        <w:jc w:val="left"/>
        <w:rPr>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9法律、法规规定的其他情况。</w:t>
      </w:r>
    </w:p>
    <w:p>
      <w:pPr>
        <w:spacing w:line="400" w:lineRule="exact"/>
        <w:ind w:firstLine="480" w:firstLineChars="200"/>
        <w:jc w:val="left"/>
        <w:rPr>
          <w:sz w:val="24"/>
          <w:szCs w:val="24"/>
          <w:highlight w:val="none"/>
        </w:rPr>
      </w:pPr>
      <w:r>
        <w:rPr>
          <w:rFonts w:hint="eastAsia"/>
          <w:sz w:val="24"/>
          <w:szCs w:val="24"/>
          <w:highlight w:val="none"/>
        </w:rPr>
        <w:t>出现下列情形之一，招标人有权否决所有投标人的投标，并终止招标</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.10出现影响采购公正的违法、违规行为的</w:t>
      </w:r>
      <w:r>
        <w:rPr>
          <w:rFonts w:hint="eastAsia"/>
          <w:sz w:val="24"/>
          <w:szCs w:val="24"/>
          <w:highlight w:val="none"/>
          <w:lang w:eastAsia="zh-CN"/>
        </w:rPr>
        <w:t>。</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.11评标委员会经评审，认为所有投标都不符合招标文件要求的</w:t>
      </w:r>
      <w:r>
        <w:rPr>
          <w:rFonts w:hint="eastAsia"/>
          <w:sz w:val="24"/>
          <w:szCs w:val="24"/>
          <w:highlight w:val="none"/>
          <w:lang w:eastAsia="zh-CN"/>
        </w:rPr>
        <w:t>。</w:t>
      </w:r>
    </w:p>
    <w:p>
      <w:pPr>
        <w:spacing w:line="400" w:lineRule="exact"/>
        <w:ind w:firstLine="480" w:firstLineChars="200"/>
        <w:jc w:val="left"/>
        <w:rPr>
          <w:rFonts w:hint="eastAsia" w:eastAsia="宋体"/>
          <w:sz w:val="24"/>
          <w:szCs w:val="24"/>
          <w:highlight w:val="none"/>
          <w:lang w:eastAsia="zh-CN"/>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.12因重大变故，采购任务取消的</w:t>
      </w:r>
      <w:r>
        <w:rPr>
          <w:rFonts w:hint="eastAsia"/>
          <w:sz w:val="24"/>
          <w:szCs w:val="24"/>
          <w:highlight w:val="none"/>
          <w:lang w:eastAsia="zh-CN"/>
        </w:rPr>
        <w:t>。</w:t>
      </w:r>
    </w:p>
    <w:p>
      <w:pPr>
        <w:spacing w:line="400" w:lineRule="exact"/>
        <w:ind w:firstLine="480" w:firstLineChars="200"/>
        <w:jc w:val="left"/>
        <w:rPr>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.13评标委员会认为应当终止招标的其他情形。 </w:t>
      </w:r>
    </w:p>
    <w:p>
      <w:pPr>
        <w:spacing w:line="360" w:lineRule="auto"/>
        <w:rPr>
          <w:rFonts w:ascii="宋体" w:hAnsi="宋体"/>
          <w:b/>
          <w:sz w:val="24"/>
          <w:szCs w:val="28"/>
          <w:highlight w:val="none"/>
        </w:rPr>
      </w:pPr>
      <w:r>
        <w:rPr>
          <w:rFonts w:hint="eastAsia" w:ascii="宋体" w:hAnsi="宋体"/>
          <w:b/>
          <w:sz w:val="24"/>
          <w:szCs w:val="28"/>
          <w:highlight w:val="none"/>
        </w:rPr>
        <w:t>十</w:t>
      </w:r>
      <w:r>
        <w:rPr>
          <w:rFonts w:hint="eastAsia" w:ascii="宋体" w:hAnsi="宋体"/>
          <w:b/>
          <w:sz w:val="24"/>
          <w:szCs w:val="28"/>
          <w:highlight w:val="none"/>
          <w:lang w:val="en-US" w:eastAsia="zh-CN"/>
        </w:rPr>
        <w:t>三</w:t>
      </w:r>
      <w:r>
        <w:rPr>
          <w:rFonts w:hint="eastAsia" w:ascii="宋体" w:hAnsi="宋体"/>
          <w:b/>
          <w:sz w:val="24"/>
          <w:szCs w:val="28"/>
          <w:highlight w:val="none"/>
        </w:rPr>
        <w:t>、解释权</w:t>
      </w:r>
    </w:p>
    <w:p>
      <w:pPr>
        <w:spacing w:line="360" w:lineRule="auto"/>
        <w:ind w:firstLine="480" w:firstLineChars="200"/>
        <w:jc w:val="left"/>
        <w:rPr>
          <w:b/>
          <w:sz w:val="24"/>
          <w:szCs w:val="24"/>
          <w:highlight w:val="none"/>
        </w:rPr>
      </w:pPr>
      <w:r>
        <w:rPr>
          <w:rFonts w:hint="eastAsia"/>
          <w:sz w:val="24"/>
          <w:szCs w:val="24"/>
          <w:highlight w:val="none"/>
        </w:rPr>
        <w:t>本招标文件的最终解释权归招标人，当对一个问题有多种解释时以招标人的书面解释为准。招标文件未做明示，而又有相关法律、法规规定的，招标人对此所做解释以相关的法律、法规规定为依据。</w:t>
      </w:r>
    </w:p>
    <w:p>
      <w:pPr>
        <w:spacing w:line="360" w:lineRule="auto"/>
        <w:ind w:firstLine="420" w:firstLineChars="200"/>
        <w:jc w:val="left"/>
        <w:rPr>
          <w:highlight w:val="none"/>
        </w:rPr>
      </w:pPr>
      <w:r>
        <w:rPr>
          <w:highlight w:val="none"/>
        </w:rPr>
        <w:br w:type="page"/>
      </w:r>
    </w:p>
    <w:p>
      <w:pPr>
        <w:pStyle w:val="5"/>
        <w:ind w:left="903" w:leftChars="109" w:hanging="674" w:hangingChars="281"/>
        <w:rPr>
          <w:rFonts w:hint="default" w:eastAsia="黑体"/>
          <w:highlight w:val="none"/>
          <w:lang w:val="en-US" w:eastAsia="zh-CN"/>
        </w:rPr>
      </w:pPr>
      <w:r>
        <w:rPr>
          <w:rFonts w:hint="eastAsia" w:ascii="宋体" w:hAnsi="宋体" w:eastAsia="宋体" w:cs="宋体"/>
          <w:highlight w:val="none"/>
          <w:lang w:val="en-US" w:eastAsia="zh-CN"/>
        </w:rPr>
        <w:t>投标格式模板</w:t>
      </w:r>
    </w:p>
    <w:p>
      <w:pPr>
        <w:pStyle w:val="7"/>
        <w:rPr>
          <w:rFonts w:hint="eastAsia" w:eastAsia="宋体"/>
          <w:b/>
          <w:bCs/>
          <w:sz w:val="32"/>
          <w:szCs w:val="32"/>
          <w:highlight w:val="none"/>
          <w:lang w:val="en-US" w:eastAsia="zh-CN"/>
        </w:rPr>
      </w:pPr>
      <w:r>
        <w:rPr>
          <w:rFonts w:hint="eastAsia" w:eastAsia="宋体"/>
          <w:highlight w:val="none"/>
          <w:lang w:val="en-US" w:eastAsia="zh-CN"/>
        </w:rPr>
        <w:t xml:space="preserve">                                 </w:t>
      </w:r>
      <w:r>
        <w:rPr>
          <w:rFonts w:hint="eastAsia" w:eastAsia="宋体"/>
          <w:b/>
          <w:bCs/>
          <w:sz w:val="32"/>
          <w:szCs w:val="32"/>
          <w:highlight w:val="none"/>
          <w:lang w:val="en-US" w:eastAsia="zh-CN"/>
        </w:rPr>
        <w:t>投标一览表</w:t>
      </w:r>
    </w:p>
    <w:p>
      <w:pPr>
        <w:rPr>
          <w:rFonts w:hint="eastAsia" w:eastAsia="宋体"/>
          <w:b/>
          <w:bCs/>
          <w:sz w:val="32"/>
          <w:szCs w:val="32"/>
          <w:highlight w:val="none"/>
          <w:lang w:val="en-US" w:eastAsia="zh-CN"/>
        </w:rPr>
      </w:pPr>
    </w:p>
    <w:p>
      <w:pPr>
        <w:pStyle w:val="4"/>
        <w:rPr>
          <w:rFonts w:hint="eastAsia"/>
          <w:highlight w:val="none"/>
          <w:lang w:val="en-US" w:eastAsia="zh-CN"/>
        </w:rPr>
      </w:pPr>
    </w:p>
    <w:tbl>
      <w:tblPr>
        <w:tblStyle w:val="17"/>
        <w:tblW w:w="9085"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5682"/>
        <w:gridCol w:w="1134"/>
        <w:gridCol w:w="1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96" w:type="dxa"/>
            <w:vAlign w:val="center"/>
          </w:tcPr>
          <w:p>
            <w:pPr>
              <w:pStyle w:val="16"/>
              <w:spacing w:before="52"/>
              <w:ind w:left="151" w:right="15"/>
              <w:jc w:val="both"/>
              <w:rPr>
                <w:sz w:val="24"/>
                <w:highlight w:val="none"/>
              </w:rPr>
            </w:pPr>
            <w:r>
              <w:rPr>
                <w:sz w:val="24"/>
                <w:highlight w:val="none"/>
              </w:rPr>
              <w:t>序号</w:t>
            </w:r>
          </w:p>
        </w:tc>
        <w:tc>
          <w:tcPr>
            <w:tcW w:w="5682" w:type="dxa"/>
            <w:vAlign w:val="center"/>
          </w:tcPr>
          <w:p>
            <w:pPr>
              <w:pStyle w:val="16"/>
              <w:spacing w:before="52"/>
              <w:ind w:left="2639" w:right="2512"/>
              <w:jc w:val="both"/>
              <w:rPr>
                <w:sz w:val="24"/>
                <w:highlight w:val="none"/>
              </w:rPr>
            </w:pPr>
            <w:r>
              <w:rPr>
                <w:sz w:val="24"/>
                <w:highlight w:val="none"/>
              </w:rPr>
              <w:t xml:space="preserve">内容 </w:t>
            </w:r>
          </w:p>
        </w:tc>
        <w:tc>
          <w:tcPr>
            <w:tcW w:w="1134" w:type="dxa"/>
            <w:vAlign w:val="center"/>
          </w:tcPr>
          <w:p>
            <w:pPr>
              <w:pStyle w:val="16"/>
              <w:spacing w:before="52"/>
              <w:ind w:left="107" w:right="-29"/>
              <w:jc w:val="both"/>
              <w:rPr>
                <w:sz w:val="24"/>
                <w:highlight w:val="none"/>
              </w:rPr>
            </w:pPr>
            <w:r>
              <w:rPr>
                <w:sz w:val="24"/>
                <w:highlight w:val="none"/>
              </w:rPr>
              <w:t xml:space="preserve">页码范围 </w:t>
            </w:r>
          </w:p>
        </w:tc>
        <w:tc>
          <w:tcPr>
            <w:tcW w:w="1573" w:type="dxa"/>
            <w:vAlign w:val="center"/>
          </w:tcPr>
          <w:p>
            <w:pPr>
              <w:pStyle w:val="16"/>
              <w:spacing w:before="52"/>
              <w:ind w:left="140" w:right="15"/>
              <w:jc w:val="both"/>
              <w:rPr>
                <w:sz w:val="24"/>
                <w:highlight w:val="none"/>
              </w:rPr>
            </w:pPr>
            <w:r>
              <w:rPr>
                <w:sz w:val="24"/>
                <w:highlight w:val="none"/>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96" w:type="dxa"/>
            <w:vAlign w:val="center"/>
          </w:tcPr>
          <w:p>
            <w:pPr>
              <w:pStyle w:val="16"/>
              <w:spacing w:before="52"/>
              <w:ind w:left="144" w:right="15"/>
              <w:jc w:val="both"/>
              <w:rPr>
                <w:sz w:val="24"/>
                <w:highlight w:val="none"/>
              </w:rPr>
            </w:pPr>
            <w:r>
              <w:rPr>
                <w:sz w:val="24"/>
                <w:highlight w:val="none"/>
              </w:rPr>
              <w:t>1</w:t>
            </w:r>
          </w:p>
        </w:tc>
        <w:tc>
          <w:tcPr>
            <w:tcW w:w="5682" w:type="dxa"/>
            <w:vAlign w:val="center"/>
          </w:tcPr>
          <w:p>
            <w:pPr>
              <w:pStyle w:val="16"/>
              <w:spacing w:before="52"/>
              <w:jc w:val="both"/>
              <w:rPr>
                <w:rFonts w:hint="default" w:eastAsia="宋体"/>
                <w:sz w:val="24"/>
                <w:highlight w:val="none"/>
                <w:lang w:val="en-US" w:eastAsia="zh-CN"/>
              </w:rPr>
            </w:pPr>
            <w:r>
              <w:rPr>
                <w:rFonts w:hint="eastAsia"/>
                <w:sz w:val="24"/>
                <w:highlight w:val="none"/>
                <w:lang w:val="en-US" w:eastAsia="zh-CN"/>
              </w:rPr>
              <w:t>企业简介</w:t>
            </w:r>
          </w:p>
        </w:tc>
        <w:tc>
          <w:tcPr>
            <w:tcW w:w="1134" w:type="dxa"/>
            <w:vMerge w:val="restart"/>
            <w:vAlign w:val="center"/>
          </w:tcPr>
          <w:p>
            <w:pPr>
              <w:pStyle w:val="16"/>
              <w:spacing w:before="52"/>
              <w:ind w:left="107"/>
              <w:jc w:val="both"/>
              <w:rPr>
                <w:rFonts w:hint="default" w:eastAsia="宋体"/>
                <w:sz w:val="24"/>
                <w:highlight w:val="none"/>
                <w:lang w:val="en-US" w:eastAsia="zh-CN"/>
              </w:rPr>
            </w:pPr>
            <w:r>
              <w:rPr>
                <w:rFonts w:hint="eastAsia"/>
                <w:sz w:val="24"/>
                <w:highlight w:val="none"/>
                <w:lang w:val="en-US" w:eastAsia="zh-CN"/>
              </w:rPr>
              <w:t>资格、资质文件</w:t>
            </w:r>
          </w:p>
        </w:tc>
        <w:tc>
          <w:tcPr>
            <w:tcW w:w="1573" w:type="dxa"/>
            <w:vAlign w:val="center"/>
          </w:tcPr>
          <w:p>
            <w:pPr>
              <w:pStyle w:val="16"/>
              <w:spacing w:before="55"/>
              <w:ind w:left="151" w:right="15"/>
              <w:jc w:val="both"/>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96" w:type="dxa"/>
            <w:vAlign w:val="center"/>
          </w:tcPr>
          <w:p>
            <w:pPr>
              <w:pStyle w:val="16"/>
              <w:spacing w:before="52"/>
              <w:ind w:left="144" w:right="15"/>
              <w:jc w:val="both"/>
              <w:rPr>
                <w:rFonts w:hint="eastAsia" w:eastAsia="宋体"/>
                <w:sz w:val="24"/>
                <w:highlight w:val="none"/>
                <w:lang w:val="en-US" w:eastAsia="zh-CN"/>
              </w:rPr>
            </w:pPr>
            <w:r>
              <w:rPr>
                <w:rFonts w:hint="eastAsia"/>
                <w:sz w:val="24"/>
                <w:highlight w:val="none"/>
                <w:lang w:val="en-US" w:eastAsia="zh-CN"/>
              </w:rPr>
              <w:t>2</w:t>
            </w:r>
          </w:p>
        </w:tc>
        <w:tc>
          <w:tcPr>
            <w:tcW w:w="5682" w:type="dxa"/>
            <w:vAlign w:val="center"/>
          </w:tcPr>
          <w:p>
            <w:pPr>
              <w:pStyle w:val="16"/>
              <w:spacing w:before="52"/>
              <w:jc w:val="both"/>
              <w:rPr>
                <w:sz w:val="24"/>
                <w:highlight w:val="none"/>
              </w:rPr>
            </w:pPr>
            <w:r>
              <w:rPr>
                <w:rFonts w:hint="eastAsia" w:ascii="宋体" w:hAnsi="宋体" w:cs="宋体"/>
                <w:sz w:val="24"/>
                <w:szCs w:val="24"/>
                <w:highlight w:val="none"/>
                <w:lang w:val="en-US" w:eastAsia="zh-CN"/>
              </w:rPr>
              <w:t>营业执照</w:t>
            </w:r>
            <w:r>
              <w:rPr>
                <w:sz w:val="24"/>
                <w:highlight w:val="none"/>
              </w:rPr>
              <w:t xml:space="preserve">（复印件加盖公章） </w:t>
            </w:r>
          </w:p>
        </w:tc>
        <w:tc>
          <w:tcPr>
            <w:tcW w:w="1134" w:type="dxa"/>
            <w:vMerge w:val="continue"/>
            <w:vAlign w:val="center"/>
          </w:tcPr>
          <w:p>
            <w:pPr>
              <w:pStyle w:val="16"/>
              <w:spacing w:before="52"/>
              <w:ind w:left="107"/>
              <w:jc w:val="both"/>
              <w:rPr>
                <w:sz w:val="24"/>
                <w:highlight w:val="none"/>
              </w:rPr>
            </w:pPr>
          </w:p>
        </w:tc>
        <w:tc>
          <w:tcPr>
            <w:tcW w:w="1573" w:type="dxa"/>
            <w:vAlign w:val="center"/>
          </w:tcPr>
          <w:p>
            <w:pPr>
              <w:pStyle w:val="16"/>
              <w:spacing w:before="55"/>
              <w:ind w:left="151" w:right="15"/>
              <w:jc w:val="both"/>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96" w:type="dxa"/>
            <w:vAlign w:val="center"/>
          </w:tcPr>
          <w:p>
            <w:pPr>
              <w:pStyle w:val="16"/>
              <w:spacing w:before="52"/>
              <w:ind w:left="144" w:right="15"/>
              <w:jc w:val="both"/>
              <w:rPr>
                <w:rFonts w:hint="eastAsia" w:eastAsia="宋体"/>
                <w:sz w:val="24"/>
                <w:highlight w:val="none"/>
                <w:lang w:val="en-US" w:eastAsia="zh-CN"/>
              </w:rPr>
            </w:pPr>
            <w:r>
              <w:rPr>
                <w:rFonts w:hint="eastAsia"/>
                <w:sz w:val="24"/>
                <w:highlight w:val="none"/>
                <w:lang w:val="en-US" w:eastAsia="zh-CN"/>
              </w:rPr>
              <w:t>3</w:t>
            </w:r>
          </w:p>
        </w:tc>
        <w:tc>
          <w:tcPr>
            <w:tcW w:w="5682" w:type="dxa"/>
            <w:vAlign w:val="center"/>
          </w:tcPr>
          <w:p>
            <w:pPr>
              <w:pStyle w:val="16"/>
              <w:spacing w:before="52"/>
              <w:jc w:val="both"/>
              <w:rPr>
                <w:sz w:val="24"/>
                <w:highlight w:val="none"/>
              </w:rPr>
            </w:pPr>
            <w:r>
              <w:rPr>
                <w:sz w:val="24"/>
                <w:highlight w:val="none"/>
              </w:rPr>
              <w:t xml:space="preserve">法定代表人身份证明书 </w:t>
            </w:r>
          </w:p>
        </w:tc>
        <w:tc>
          <w:tcPr>
            <w:tcW w:w="1134" w:type="dxa"/>
            <w:vMerge w:val="continue"/>
            <w:vAlign w:val="center"/>
          </w:tcPr>
          <w:p>
            <w:pPr>
              <w:pStyle w:val="16"/>
              <w:spacing w:before="52"/>
              <w:ind w:left="107"/>
              <w:jc w:val="both"/>
              <w:rPr>
                <w:sz w:val="24"/>
                <w:highlight w:val="none"/>
              </w:rPr>
            </w:pPr>
          </w:p>
        </w:tc>
        <w:tc>
          <w:tcPr>
            <w:tcW w:w="1573" w:type="dxa"/>
            <w:vAlign w:val="center"/>
          </w:tcPr>
          <w:p>
            <w:pPr>
              <w:pStyle w:val="16"/>
              <w:spacing w:before="55"/>
              <w:ind w:left="151" w:right="15"/>
              <w:jc w:val="both"/>
              <w:rPr>
                <w:rFonts w:hint="default" w:eastAsia="宋体"/>
                <w:spacing w:val="-20"/>
                <w:sz w:val="24"/>
                <w:highlight w:val="none"/>
                <w:lang w:val="en-US" w:eastAsia="zh-CN"/>
              </w:rPr>
            </w:pPr>
            <w:r>
              <w:rPr>
                <w:rFonts w:hint="eastAsia"/>
                <w:spacing w:val="-20"/>
                <w:sz w:val="24"/>
                <w:highlight w:val="none"/>
                <w:lang w:val="en-US" w:eastAsia="zh-CN"/>
              </w:rPr>
              <w:t>附件 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96" w:type="dxa"/>
            <w:vAlign w:val="center"/>
          </w:tcPr>
          <w:p>
            <w:pPr>
              <w:pStyle w:val="16"/>
              <w:spacing w:before="52"/>
              <w:ind w:left="144" w:right="15"/>
              <w:jc w:val="both"/>
              <w:rPr>
                <w:rFonts w:hint="eastAsia" w:eastAsia="宋体"/>
                <w:sz w:val="24"/>
                <w:highlight w:val="none"/>
                <w:lang w:val="en-US" w:eastAsia="zh-CN"/>
              </w:rPr>
            </w:pPr>
            <w:r>
              <w:rPr>
                <w:rFonts w:hint="eastAsia"/>
                <w:sz w:val="24"/>
                <w:highlight w:val="none"/>
                <w:lang w:val="en-US" w:eastAsia="zh-CN"/>
              </w:rPr>
              <w:t>4</w:t>
            </w:r>
          </w:p>
        </w:tc>
        <w:tc>
          <w:tcPr>
            <w:tcW w:w="5682" w:type="dxa"/>
            <w:vAlign w:val="center"/>
          </w:tcPr>
          <w:p>
            <w:pPr>
              <w:pStyle w:val="16"/>
              <w:spacing w:before="52"/>
              <w:jc w:val="both"/>
              <w:rPr>
                <w:sz w:val="24"/>
                <w:highlight w:val="none"/>
              </w:rPr>
            </w:pPr>
            <w:r>
              <w:rPr>
                <w:sz w:val="24"/>
                <w:highlight w:val="none"/>
              </w:rPr>
              <w:t xml:space="preserve">法定代表人授权委托书 </w:t>
            </w:r>
          </w:p>
        </w:tc>
        <w:tc>
          <w:tcPr>
            <w:tcW w:w="1134" w:type="dxa"/>
            <w:vMerge w:val="continue"/>
            <w:vAlign w:val="center"/>
          </w:tcPr>
          <w:p>
            <w:pPr>
              <w:pStyle w:val="16"/>
              <w:spacing w:before="52"/>
              <w:ind w:left="107"/>
              <w:jc w:val="both"/>
              <w:rPr>
                <w:sz w:val="24"/>
                <w:highlight w:val="none"/>
              </w:rPr>
            </w:pPr>
          </w:p>
        </w:tc>
        <w:tc>
          <w:tcPr>
            <w:tcW w:w="1573" w:type="dxa"/>
            <w:vAlign w:val="center"/>
          </w:tcPr>
          <w:p>
            <w:pPr>
              <w:pStyle w:val="16"/>
              <w:spacing w:before="55"/>
              <w:ind w:left="151" w:right="15"/>
              <w:jc w:val="both"/>
              <w:rPr>
                <w:rFonts w:hint="default"/>
                <w:spacing w:val="-20"/>
                <w:sz w:val="24"/>
                <w:highlight w:val="none"/>
                <w:lang w:val="en-US"/>
              </w:rPr>
            </w:pPr>
            <w:r>
              <w:rPr>
                <w:rFonts w:hint="eastAsia"/>
                <w:spacing w:val="-20"/>
                <w:sz w:val="24"/>
                <w:highlight w:val="none"/>
                <w:lang w:val="en-US" w:eastAsia="zh-CN"/>
              </w:rPr>
              <w:t xml:space="preserve">附件二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right="15"/>
              <w:jc w:val="both"/>
              <w:rPr>
                <w:rFonts w:hint="default"/>
                <w:sz w:val="24"/>
                <w:highlight w:val="none"/>
                <w:lang w:val="en-US" w:eastAsia="zh-CN"/>
              </w:rPr>
            </w:pPr>
            <w:r>
              <w:rPr>
                <w:rFonts w:hint="eastAsia"/>
                <w:sz w:val="24"/>
                <w:highlight w:val="none"/>
                <w:lang w:val="en-US" w:eastAsia="zh-CN"/>
              </w:rPr>
              <w:t>6</w:t>
            </w:r>
          </w:p>
        </w:tc>
        <w:tc>
          <w:tcPr>
            <w:tcW w:w="5682" w:type="dxa"/>
            <w:vAlign w:val="center"/>
          </w:tcPr>
          <w:p>
            <w:pPr>
              <w:pStyle w:val="16"/>
              <w:spacing w:before="52"/>
              <w:ind w:right="15"/>
              <w:jc w:val="both"/>
              <w:rPr>
                <w:rFonts w:hint="default"/>
                <w:sz w:val="24"/>
                <w:highlight w:val="none"/>
                <w:lang w:val="en-US" w:eastAsia="zh-CN"/>
              </w:rPr>
            </w:pPr>
            <w:r>
              <w:rPr>
                <w:rFonts w:hint="eastAsia"/>
                <w:sz w:val="24"/>
                <w:highlight w:val="none"/>
                <w:lang w:val="en-US" w:eastAsia="zh-CN"/>
              </w:rPr>
              <w:t>近三年的财务审计报告或财务报表</w:t>
            </w:r>
          </w:p>
        </w:tc>
        <w:tc>
          <w:tcPr>
            <w:tcW w:w="1134" w:type="dxa"/>
            <w:vMerge w:val="continue"/>
            <w:vAlign w:val="center"/>
          </w:tcPr>
          <w:p>
            <w:pPr>
              <w:pStyle w:val="16"/>
              <w:spacing w:before="127"/>
              <w:ind w:left="107"/>
              <w:jc w:val="both"/>
              <w:rPr>
                <w:sz w:val="24"/>
                <w:highlight w:val="none"/>
              </w:rPr>
            </w:pPr>
          </w:p>
        </w:tc>
        <w:tc>
          <w:tcPr>
            <w:tcW w:w="1573" w:type="dxa"/>
            <w:vAlign w:val="center"/>
          </w:tcPr>
          <w:p>
            <w:pPr>
              <w:pStyle w:val="16"/>
              <w:spacing w:line="258" w:lineRule="exact"/>
              <w:ind w:left="125"/>
              <w:jc w:val="both"/>
              <w:rPr>
                <w:rFonts w:hint="eastAsia"/>
                <w:color w:val="auto"/>
                <w:spacing w:val="-20"/>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right="15"/>
              <w:jc w:val="both"/>
              <w:rPr>
                <w:rFonts w:hint="default"/>
                <w:sz w:val="24"/>
                <w:highlight w:val="none"/>
                <w:lang w:val="en-US" w:eastAsia="zh-CN"/>
              </w:rPr>
            </w:pPr>
            <w:r>
              <w:rPr>
                <w:rFonts w:hint="eastAsia"/>
                <w:sz w:val="24"/>
                <w:highlight w:val="none"/>
                <w:lang w:val="en-US" w:eastAsia="zh-CN"/>
              </w:rPr>
              <w:t>7</w:t>
            </w:r>
          </w:p>
        </w:tc>
        <w:tc>
          <w:tcPr>
            <w:tcW w:w="5682" w:type="dxa"/>
            <w:vAlign w:val="center"/>
          </w:tcPr>
          <w:p>
            <w:pPr>
              <w:pStyle w:val="16"/>
              <w:spacing w:before="52"/>
              <w:ind w:right="15"/>
              <w:jc w:val="both"/>
              <w:rPr>
                <w:rFonts w:hint="eastAsia"/>
                <w:sz w:val="24"/>
                <w:highlight w:val="none"/>
                <w:lang w:val="en-US" w:eastAsia="zh-CN"/>
              </w:rPr>
            </w:pPr>
            <w:r>
              <w:rPr>
                <w:rFonts w:hint="eastAsia"/>
                <w:sz w:val="24"/>
                <w:highlight w:val="none"/>
                <w:lang w:val="en-US" w:eastAsia="zh-CN"/>
              </w:rPr>
              <w:t>年度纳税信用评价信息（可从电子税务局查询截图，需加盖公章）</w:t>
            </w:r>
          </w:p>
        </w:tc>
        <w:tc>
          <w:tcPr>
            <w:tcW w:w="1134" w:type="dxa"/>
            <w:vMerge w:val="continue"/>
            <w:vAlign w:val="center"/>
          </w:tcPr>
          <w:p>
            <w:pPr>
              <w:pStyle w:val="16"/>
              <w:spacing w:before="127"/>
              <w:ind w:left="107"/>
              <w:jc w:val="both"/>
              <w:rPr>
                <w:sz w:val="24"/>
                <w:highlight w:val="none"/>
              </w:rPr>
            </w:pPr>
          </w:p>
        </w:tc>
        <w:tc>
          <w:tcPr>
            <w:tcW w:w="1573" w:type="dxa"/>
            <w:vAlign w:val="center"/>
          </w:tcPr>
          <w:p>
            <w:pPr>
              <w:pStyle w:val="16"/>
              <w:spacing w:line="258" w:lineRule="exact"/>
              <w:ind w:left="125"/>
              <w:jc w:val="both"/>
              <w:rPr>
                <w:rFonts w:hint="eastAsia"/>
                <w:color w:val="auto"/>
                <w:spacing w:val="-20"/>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right="15"/>
              <w:jc w:val="both"/>
              <w:rPr>
                <w:rFonts w:hint="default"/>
                <w:sz w:val="24"/>
                <w:highlight w:val="none"/>
                <w:lang w:val="en-US" w:eastAsia="zh-CN"/>
              </w:rPr>
            </w:pPr>
            <w:r>
              <w:rPr>
                <w:rFonts w:hint="eastAsia"/>
                <w:sz w:val="24"/>
                <w:highlight w:val="none"/>
                <w:lang w:val="en-US" w:eastAsia="zh-CN"/>
              </w:rPr>
              <w:t>8</w:t>
            </w:r>
          </w:p>
        </w:tc>
        <w:tc>
          <w:tcPr>
            <w:tcW w:w="5682" w:type="dxa"/>
            <w:vAlign w:val="center"/>
          </w:tcPr>
          <w:p>
            <w:pPr>
              <w:pStyle w:val="16"/>
              <w:spacing w:before="52"/>
              <w:ind w:right="15"/>
              <w:jc w:val="both"/>
              <w:rPr>
                <w:rFonts w:hint="eastAsia"/>
                <w:sz w:val="24"/>
                <w:highlight w:val="none"/>
                <w:lang w:val="en-US" w:eastAsia="zh-CN"/>
              </w:rPr>
            </w:pPr>
            <w:r>
              <w:rPr>
                <w:rFonts w:hint="eastAsia"/>
                <w:sz w:val="24"/>
                <w:highlight w:val="none"/>
                <w:lang w:val="en-US" w:eastAsia="zh-CN"/>
              </w:rPr>
              <w:t>企业对外担保说明（写明贵单位对外有无对外担保和质押业务，需加盖公章）</w:t>
            </w:r>
          </w:p>
        </w:tc>
        <w:tc>
          <w:tcPr>
            <w:tcW w:w="1134" w:type="dxa"/>
            <w:vMerge w:val="continue"/>
            <w:vAlign w:val="center"/>
          </w:tcPr>
          <w:p>
            <w:pPr>
              <w:pStyle w:val="16"/>
              <w:spacing w:before="127"/>
              <w:ind w:left="107"/>
              <w:jc w:val="both"/>
              <w:rPr>
                <w:sz w:val="24"/>
                <w:highlight w:val="none"/>
              </w:rPr>
            </w:pPr>
          </w:p>
        </w:tc>
        <w:tc>
          <w:tcPr>
            <w:tcW w:w="1573" w:type="dxa"/>
            <w:vAlign w:val="center"/>
          </w:tcPr>
          <w:p>
            <w:pPr>
              <w:pStyle w:val="16"/>
              <w:spacing w:line="258" w:lineRule="exact"/>
              <w:ind w:left="125"/>
              <w:jc w:val="both"/>
              <w:rPr>
                <w:rFonts w:hint="eastAsia"/>
                <w:color w:val="auto"/>
                <w:spacing w:val="-20"/>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right="15"/>
              <w:jc w:val="both"/>
              <w:rPr>
                <w:rFonts w:hint="default"/>
                <w:sz w:val="24"/>
                <w:highlight w:val="none"/>
                <w:lang w:val="en-US" w:eastAsia="zh-CN"/>
              </w:rPr>
            </w:pPr>
            <w:r>
              <w:rPr>
                <w:rFonts w:hint="eastAsia"/>
                <w:sz w:val="24"/>
                <w:highlight w:val="none"/>
                <w:lang w:val="en-US" w:eastAsia="zh-CN"/>
              </w:rPr>
              <w:t>9</w:t>
            </w:r>
          </w:p>
        </w:tc>
        <w:tc>
          <w:tcPr>
            <w:tcW w:w="5682" w:type="dxa"/>
            <w:vAlign w:val="center"/>
          </w:tcPr>
          <w:p>
            <w:pPr>
              <w:pStyle w:val="16"/>
              <w:spacing w:before="52"/>
              <w:ind w:right="15"/>
              <w:jc w:val="both"/>
              <w:rPr>
                <w:rFonts w:hint="eastAsia"/>
                <w:sz w:val="24"/>
                <w:highlight w:val="none"/>
                <w:lang w:val="en-US" w:eastAsia="zh-CN"/>
              </w:rPr>
            </w:pPr>
            <w:r>
              <w:rPr>
                <w:rFonts w:hint="eastAsia"/>
                <w:sz w:val="24"/>
                <w:highlight w:val="none"/>
                <w:lang w:val="en-US" w:eastAsia="zh-CN"/>
              </w:rPr>
              <w:t xml:space="preserve">招标人或投标人认为需要提供的其他材料，例如业绩证明文件 </w:t>
            </w:r>
          </w:p>
        </w:tc>
        <w:tc>
          <w:tcPr>
            <w:tcW w:w="1134" w:type="dxa"/>
            <w:vMerge w:val="continue"/>
            <w:vAlign w:val="center"/>
          </w:tcPr>
          <w:p>
            <w:pPr>
              <w:pStyle w:val="16"/>
              <w:spacing w:before="127"/>
              <w:ind w:left="107"/>
              <w:jc w:val="both"/>
              <w:rPr>
                <w:sz w:val="24"/>
                <w:highlight w:val="none"/>
              </w:rPr>
            </w:pPr>
          </w:p>
        </w:tc>
        <w:tc>
          <w:tcPr>
            <w:tcW w:w="1573" w:type="dxa"/>
            <w:vAlign w:val="center"/>
          </w:tcPr>
          <w:p>
            <w:pPr>
              <w:pStyle w:val="16"/>
              <w:spacing w:line="258" w:lineRule="exact"/>
              <w:ind w:left="125"/>
              <w:jc w:val="both"/>
              <w:rPr>
                <w:rFonts w:hint="eastAsia"/>
                <w:color w:val="auto"/>
                <w:spacing w:val="-20"/>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right="15"/>
              <w:jc w:val="both"/>
              <w:rPr>
                <w:rFonts w:hint="default"/>
                <w:sz w:val="24"/>
                <w:highlight w:val="none"/>
                <w:lang w:val="en-US" w:eastAsia="zh-CN"/>
              </w:rPr>
            </w:pPr>
            <w:r>
              <w:rPr>
                <w:rFonts w:hint="eastAsia"/>
                <w:sz w:val="24"/>
                <w:highlight w:val="none"/>
                <w:lang w:val="en-US" w:eastAsia="zh-CN"/>
              </w:rPr>
              <w:t>10</w:t>
            </w:r>
          </w:p>
        </w:tc>
        <w:tc>
          <w:tcPr>
            <w:tcW w:w="5682" w:type="dxa"/>
            <w:vAlign w:val="center"/>
          </w:tcPr>
          <w:p>
            <w:pPr>
              <w:pStyle w:val="16"/>
              <w:spacing w:before="52"/>
              <w:ind w:right="15"/>
              <w:jc w:val="both"/>
              <w:rPr>
                <w:rFonts w:hint="default"/>
                <w:sz w:val="24"/>
                <w:highlight w:val="none"/>
                <w:lang w:val="en-US" w:eastAsia="zh-CN"/>
              </w:rPr>
            </w:pPr>
            <w:r>
              <w:rPr>
                <w:rFonts w:hint="eastAsia" w:cs="Times New Roman"/>
                <w:color w:val="000000"/>
                <w:sz w:val="24"/>
                <w:highlight w:val="none"/>
                <w:lang w:val="en-US" w:eastAsia="zh-CN"/>
              </w:rPr>
              <w:t>行业业绩：投标人有与本次招标内容相同或类似项目业绩（合同复印件+盖章）≥5份</w:t>
            </w:r>
          </w:p>
        </w:tc>
        <w:tc>
          <w:tcPr>
            <w:tcW w:w="1134" w:type="dxa"/>
            <w:vMerge w:val="continue"/>
            <w:vAlign w:val="center"/>
          </w:tcPr>
          <w:p>
            <w:pPr>
              <w:pStyle w:val="16"/>
              <w:spacing w:before="127"/>
              <w:ind w:left="107"/>
              <w:jc w:val="both"/>
              <w:rPr>
                <w:sz w:val="24"/>
                <w:highlight w:val="none"/>
              </w:rPr>
            </w:pPr>
          </w:p>
        </w:tc>
        <w:tc>
          <w:tcPr>
            <w:tcW w:w="1573" w:type="dxa"/>
            <w:vAlign w:val="center"/>
          </w:tcPr>
          <w:p>
            <w:pPr>
              <w:pStyle w:val="16"/>
              <w:spacing w:line="258" w:lineRule="exact"/>
              <w:ind w:left="125"/>
              <w:jc w:val="both"/>
              <w:rPr>
                <w:rFonts w:hint="eastAsia"/>
                <w:color w:val="auto"/>
                <w:spacing w:val="-20"/>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leftChars="0" w:right="15" w:rightChars="0"/>
              <w:jc w:val="both"/>
              <w:rPr>
                <w:rFonts w:hint="eastAsia"/>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p>
        </w:tc>
        <w:tc>
          <w:tcPr>
            <w:tcW w:w="5682" w:type="dxa"/>
            <w:vAlign w:val="center"/>
          </w:tcPr>
          <w:p>
            <w:pPr>
              <w:pStyle w:val="16"/>
              <w:spacing w:before="52"/>
              <w:ind w:right="15"/>
              <w:jc w:val="both"/>
              <w:rPr>
                <w:rFonts w:hint="eastAsia"/>
                <w:sz w:val="24"/>
                <w:highlight w:val="none"/>
                <w:lang w:val="en-US" w:eastAsia="zh-CN"/>
              </w:rPr>
            </w:pPr>
            <w:r>
              <w:rPr>
                <w:rFonts w:hint="eastAsia"/>
                <w:sz w:val="24"/>
                <w:highlight w:val="none"/>
                <w:lang w:val="en-US" w:eastAsia="zh-CN"/>
              </w:rPr>
              <w:t>投标函（商务标）</w:t>
            </w:r>
          </w:p>
        </w:tc>
        <w:tc>
          <w:tcPr>
            <w:tcW w:w="1134" w:type="dxa"/>
            <w:vMerge w:val="restart"/>
            <w:vAlign w:val="center"/>
          </w:tcPr>
          <w:p>
            <w:pPr>
              <w:pStyle w:val="16"/>
              <w:spacing w:before="52"/>
              <w:ind w:left="107" w:leftChars="0"/>
              <w:jc w:val="both"/>
              <w:rPr>
                <w:sz w:val="24"/>
                <w:highlight w:val="none"/>
              </w:rPr>
            </w:pPr>
            <w:r>
              <w:rPr>
                <w:rFonts w:hint="eastAsia" w:ascii="宋体" w:hAnsi="宋体" w:eastAsia="宋体" w:cs="宋体"/>
                <w:b w:val="0"/>
                <w:bCs/>
                <w:color w:val="auto"/>
                <w:sz w:val="24"/>
                <w:highlight w:val="none"/>
              </w:rPr>
              <w:t>商务</w:t>
            </w:r>
            <w:r>
              <w:rPr>
                <w:rFonts w:hint="eastAsia" w:ascii="宋体" w:hAnsi="宋体" w:eastAsia="宋体" w:cs="宋体"/>
                <w:b w:val="0"/>
                <w:bCs/>
                <w:color w:val="auto"/>
                <w:sz w:val="24"/>
                <w:highlight w:val="none"/>
                <w:lang w:val="en-US" w:eastAsia="zh-CN"/>
              </w:rPr>
              <w:t>文件</w:t>
            </w:r>
          </w:p>
        </w:tc>
        <w:tc>
          <w:tcPr>
            <w:tcW w:w="1573" w:type="dxa"/>
            <w:vAlign w:val="center"/>
          </w:tcPr>
          <w:p>
            <w:pPr>
              <w:pStyle w:val="16"/>
              <w:spacing w:before="52"/>
              <w:ind w:left="151" w:leftChars="0" w:right="15" w:rightChars="0"/>
              <w:jc w:val="both"/>
              <w:rPr>
                <w:rFonts w:hint="eastAsia"/>
                <w:color w:val="auto"/>
                <w:spacing w:val="-20"/>
                <w:sz w:val="24"/>
                <w:highlight w:val="none"/>
                <w:lang w:val="en-US" w:eastAsia="zh-CN"/>
              </w:rPr>
            </w:pPr>
            <w:r>
              <w:rPr>
                <w:rFonts w:hint="eastAsia" w:ascii="宋体" w:hAnsi="宋体" w:eastAsia="宋体" w:cs="宋体"/>
                <w:color w:val="auto"/>
                <w:spacing w:val="-20"/>
                <w:sz w:val="24"/>
                <w:highlight w:val="none"/>
              </w:rPr>
              <w:t>附件</w:t>
            </w:r>
            <w:r>
              <w:rPr>
                <w:rFonts w:hint="eastAsia" w:ascii="宋体" w:hAnsi="宋体" w:cs="宋体"/>
                <w:color w:val="auto"/>
                <w:spacing w:val="-20"/>
                <w:sz w:val="24"/>
                <w:highlight w:val="none"/>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leftChars="0" w:right="15" w:rightChars="0"/>
              <w:jc w:val="both"/>
              <w:rPr>
                <w:rFonts w:hint="eastAsia"/>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p>
        </w:tc>
        <w:tc>
          <w:tcPr>
            <w:tcW w:w="5682" w:type="dxa"/>
            <w:vAlign w:val="center"/>
          </w:tcPr>
          <w:p>
            <w:pPr>
              <w:tabs>
                <w:tab w:val="left" w:pos="1050"/>
                <w:tab w:val="left" w:pos="1470"/>
              </w:tabs>
              <w:spacing w:line="240" w:lineRule="auto"/>
              <w:jc w:val="both"/>
              <w:rPr>
                <w:rFonts w:hint="eastAsia" w:ascii="Times New Roman" w:hAnsi="Times New Roman" w:eastAsia="宋体" w:cs="Times New Roman"/>
                <w:kern w:val="2"/>
                <w:sz w:val="24"/>
                <w:szCs w:val="21"/>
                <w:highlight w:val="none"/>
                <w:lang w:val="en-US" w:eastAsia="zh-CN" w:bidi="ar-SA"/>
              </w:rPr>
            </w:pPr>
            <w:r>
              <w:rPr>
                <w:rFonts w:hint="eastAsia" w:ascii="Times New Roman" w:hAnsi="Times New Roman" w:eastAsia="宋体" w:cs="Times New Roman"/>
                <w:kern w:val="2"/>
                <w:sz w:val="24"/>
                <w:szCs w:val="21"/>
                <w:highlight w:val="none"/>
                <w:lang w:val="en-US" w:eastAsia="zh-CN" w:bidi="ar-SA"/>
              </w:rPr>
              <w:t>商务条款偏离表</w:t>
            </w:r>
          </w:p>
        </w:tc>
        <w:tc>
          <w:tcPr>
            <w:tcW w:w="1134" w:type="dxa"/>
            <w:vMerge w:val="continue"/>
            <w:vAlign w:val="center"/>
          </w:tcPr>
          <w:p>
            <w:pPr>
              <w:pStyle w:val="16"/>
              <w:spacing w:before="52"/>
              <w:ind w:left="107" w:leftChars="0"/>
              <w:jc w:val="both"/>
              <w:rPr>
                <w:sz w:val="24"/>
                <w:highlight w:val="none"/>
              </w:rPr>
            </w:pPr>
          </w:p>
        </w:tc>
        <w:tc>
          <w:tcPr>
            <w:tcW w:w="1573" w:type="dxa"/>
            <w:vAlign w:val="center"/>
          </w:tcPr>
          <w:p>
            <w:pPr>
              <w:pStyle w:val="16"/>
              <w:spacing w:before="52"/>
              <w:ind w:left="151" w:leftChars="0" w:right="15" w:rightChars="0"/>
              <w:jc w:val="both"/>
              <w:rPr>
                <w:rFonts w:hint="eastAsia"/>
                <w:color w:val="auto"/>
                <w:spacing w:val="-20"/>
                <w:sz w:val="24"/>
                <w:highlight w:val="none"/>
                <w:lang w:val="en-US" w:eastAsia="zh-CN"/>
              </w:rPr>
            </w:pPr>
            <w:r>
              <w:rPr>
                <w:rFonts w:hint="eastAsia" w:ascii="宋体" w:hAnsi="宋体" w:eastAsia="宋体" w:cs="宋体"/>
                <w:color w:val="auto"/>
                <w:sz w:val="24"/>
                <w:highlight w:val="none"/>
                <w:lang w:val="en-US" w:eastAsia="zh-CN"/>
              </w:rPr>
              <w:t>附件四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leftChars="0" w:right="15" w:rightChars="0"/>
              <w:jc w:val="both"/>
              <w:rPr>
                <w:rFonts w:hint="eastAsia"/>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3</w:t>
            </w:r>
          </w:p>
        </w:tc>
        <w:tc>
          <w:tcPr>
            <w:tcW w:w="5682" w:type="dxa"/>
            <w:vAlign w:val="center"/>
          </w:tcPr>
          <w:p>
            <w:pPr>
              <w:tabs>
                <w:tab w:val="left" w:pos="1050"/>
                <w:tab w:val="left" w:pos="1470"/>
              </w:tabs>
              <w:spacing w:line="240" w:lineRule="auto"/>
              <w:jc w:val="both"/>
              <w:rPr>
                <w:rFonts w:hint="eastAsia" w:ascii="Times New Roman" w:hAnsi="Times New Roman" w:eastAsia="宋体" w:cs="Times New Roman"/>
                <w:kern w:val="2"/>
                <w:sz w:val="24"/>
                <w:szCs w:val="21"/>
                <w:highlight w:val="none"/>
                <w:lang w:val="en-US" w:eastAsia="zh-CN" w:bidi="ar-SA"/>
              </w:rPr>
            </w:pPr>
            <w:r>
              <w:rPr>
                <w:rFonts w:hint="eastAsia" w:ascii="Times New Roman" w:hAnsi="Times New Roman" w:eastAsia="宋体" w:cs="Times New Roman"/>
                <w:kern w:val="2"/>
                <w:sz w:val="24"/>
                <w:szCs w:val="21"/>
                <w:highlight w:val="none"/>
                <w:lang w:val="en-US" w:eastAsia="zh-CN" w:bidi="ar-SA"/>
              </w:rPr>
              <w:t>退回投标保证金情况说明</w:t>
            </w:r>
          </w:p>
        </w:tc>
        <w:tc>
          <w:tcPr>
            <w:tcW w:w="1134" w:type="dxa"/>
            <w:vMerge w:val="continue"/>
            <w:vAlign w:val="center"/>
          </w:tcPr>
          <w:p>
            <w:pPr>
              <w:pStyle w:val="16"/>
              <w:spacing w:before="52"/>
              <w:ind w:left="107" w:leftChars="0"/>
              <w:jc w:val="both"/>
              <w:rPr>
                <w:sz w:val="24"/>
                <w:highlight w:val="none"/>
              </w:rPr>
            </w:pPr>
          </w:p>
        </w:tc>
        <w:tc>
          <w:tcPr>
            <w:tcW w:w="1573" w:type="dxa"/>
            <w:vAlign w:val="center"/>
          </w:tcPr>
          <w:p>
            <w:pPr>
              <w:pStyle w:val="16"/>
              <w:spacing w:before="52"/>
              <w:ind w:left="151" w:leftChars="0" w:right="15" w:rightChars="0"/>
              <w:jc w:val="both"/>
              <w:rPr>
                <w:rFonts w:hint="eastAsia"/>
                <w:color w:val="auto"/>
                <w:spacing w:val="-20"/>
                <w:sz w:val="24"/>
                <w:highlight w:val="none"/>
                <w:lang w:val="en-US" w:eastAsia="zh-CN"/>
              </w:rPr>
            </w:pPr>
            <w:r>
              <w:rPr>
                <w:rFonts w:hint="eastAsia" w:ascii="宋体" w:hAnsi="宋体" w:eastAsia="宋体" w:cs="宋体"/>
                <w:color w:val="auto"/>
                <w:sz w:val="24"/>
                <w:highlight w:val="none"/>
                <w:lang w:val="en-US" w:eastAsia="zh-CN"/>
              </w:rPr>
              <w:t>附件六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leftChars="0" w:right="15" w:rightChars="0"/>
              <w:jc w:val="both"/>
              <w:rPr>
                <w:rFonts w:hint="eastAsia"/>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4</w:t>
            </w:r>
          </w:p>
        </w:tc>
        <w:tc>
          <w:tcPr>
            <w:tcW w:w="5682" w:type="dxa"/>
            <w:vAlign w:val="center"/>
          </w:tcPr>
          <w:p>
            <w:pPr>
              <w:tabs>
                <w:tab w:val="left" w:pos="1050"/>
                <w:tab w:val="left" w:pos="1470"/>
              </w:tabs>
              <w:spacing w:line="240" w:lineRule="auto"/>
              <w:jc w:val="both"/>
              <w:rPr>
                <w:rFonts w:hint="eastAsia" w:ascii="Times New Roman" w:hAnsi="Times New Roman" w:eastAsia="宋体" w:cs="Times New Roman"/>
                <w:kern w:val="2"/>
                <w:sz w:val="24"/>
                <w:szCs w:val="21"/>
                <w:highlight w:val="none"/>
                <w:lang w:val="en-US" w:eastAsia="zh-CN" w:bidi="ar-SA"/>
              </w:rPr>
            </w:pPr>
            <w:r>
              <w:rPr>
                <w:rFonts w:hint="eastAsia" w:ascii="Times New Roman" w:hAnsi="Times New Roman" w:eastAsia="宋体" w:cs="Times New Roman"/>
                <w:kern w:val="2"/>
                <w:sz w:val="24"/>
                <w:szCs w:val="21"/>
                <w:highlight w:val="none"/>
                <w:lang w:val="en-US" w:eastAsia="zh-CN" w:bidi="ar-SA"/>
              </w:rPr>
              <w:t>U70G1项目(欧五)发动机管理系统(EMS)标定委外开发</w:t>
            </w:r>
          </w:p>
          <w:p>
            <w:pPr>
              <w:pStyle w:val="4"/>
              <w:numPr>
                <w:ilvl w:val="0"/>
                <w:numId w:val="0"/>
              </w:numPr>
              <w:ind w:left="0" w:leftChars="0" w:firstLine="0" w:firstLineChars="0"/>
              <w:jc w:val="both"/>
              <w:rPr>
                <w:rFonts w:hint="eastAsia" w:ascii="Times New Roman" w:hAnsi="Times New Roman" w:eastAsia="宋体" w:cs="Times New Roman"/>
                <w:kern w:val="2"/>
                <w:sz w:val="24"/>
                <w:szCs w:val="21"/>
                <w:highlight w:val="none"/>
                <w:lang w:val="en-US" w:eastAsia="zh-CN" w:bidi="ar-SA"/>
              </w:rPr>
            </w:pPr>
            <w:r>
              <w:rPr>
                <w:rFonts w:hint="eastAsia" w:ascii="Times New Roman" w:hAnsi="Times New Roman" w:eastAsia="宋体" w:cs="Times New Roman"/>
                <w:kern w:val="2"/>
                <w:sz w:val="24"/>
                <w:szCs w:val="21"/>
                <w:highlight w:val="none"/>
                <w:lang w:val="en-US" w:eastAsia="zh-CN" w:bidi="ar-SA"/>
              </w:rPr>
              <w:t>提供方案</w:t>
            </w:r>
          </w:p>
        </w:tc>
        <w:tc>
          <w:tcPr>
            <w:tcW w:w="1134" w:type="dxa"/>
            <w:vMerge w:val="restart"/>
            <w:vAlign w:val="center"/>
          </w:tcPr>
          <w:p>
            <w:pPr>
              <w:pStyle w:val="16"/>
              <w:spacing w:before="52"/>
              <w:ind w:left="107" w:leftChars="0"/>
              <w:jc w:val="both"/>
              <w:rPr>
                <w:sz w:val="24"/>
                <w:highlight w:val="none"/>
              </w:rPr>
            </w:pPr>
            <w:r>
              <w:rPr>
                <w:rFonts w:hint="eastAsia" w:ascii="宋体" w:hAnsi="宋体" w:eastAsia="宋体" w:cs="宋体"/>
                <w:b w:val="0"/>
                <w:bCs/>
                <w:color w:val="auto"/>
                <w:sz w:val="24"/>
                <w:highlight w:val="none"/>
                <w:lang w:val="en-US" w:eastAsia="zh-CN"/>
              </w:rPr>
              <w:t>技术</w:t>
            </w:r>
            <w:r>
              <w:rPr>
                <w:rFonts w:hint="eastAsia" w:ascii="宋体" w:hAnsi="宋体" w:cs="宋体"/>
                <w:b w:val="0"/>
                <w:bCs/>
                <w:color w:val="auto"/>
                <w:sz w:val="24"/>
                <w:highlight w:val="none"/>
                <w:lang w:val="en-US" w:eastAsia="zh-CN"/>
              </w:rPr>
              <w:t>文件</w:t>
            </w:r>
          </w:p>
        </w:tc>
        <w:tc>
          <w:tcPr>
            <w:tcW w:w="1573" w:type="dxa"/>
            <w:vAlign w:val="center"/>
          </w:tcPr>
          <w:p>
            <w:pPr>
              <w:pStyle w:val="16"/>
              <w:spacing w:before="52"/>
              <w:ind w:left="151" w:leftChars="0" w:right="15" w:rightChars="0"/>
              <w:jc w:val="both"/>
              <w:rPr>
                <w:rFonts w:hint="eastAsia"/>
                <w:color w:val="auto"/>
                <w:spacing w:val="-20"/>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leftChars="0" w:right="15" w:rightChars="0"/>
              <w:jc w:val="both"/>
              <w:rPr>
                <w:rFonts w:hint="default"/>
                <w:sz w:val="24"/>
                <w:highlight w:val="none"/>
                <w:lang w:val="en-US" w:eastAsia="zh-CN"/>
              </w:rPr>
            </w:pPr>
            <w:r>
              <w:rPr>
                <w:rFonts w:hint="eastAsia" w:ascii="宋体" w:hAnsi="宋体" w:cs="宋体"/>
                <w:color w:val="auto"/>
                <w:sz w:val="24"/>
                <w:highlight w:val="none"/>
                <w:lang w:val="en-US" w:eastAsia="zh-CN"/>
              </w:rPr>
              <w:t>15</w:t>
            </w:r>
          </w:p>
        </w:tc>
        <w:tc>
          <w:tcPr>
            <w:tcW w:w="5682" w:type="dxa"/>
            <w:vAlign w:val="center"/>
          </w:tcPr>
          <w:p>
            <w:pPr>
              <w:tabs>
                <w:tab w:val="left" w:pos="1050"/>
                <w:tab w:val="left" w:pos="1470"/>
              </w:tabs>
              <w:spacing w:line="240" w:lineRule="auto"/>
              <w:jc w:val="both"/>
              <w:rPr>
                <w:rFonts w:hint="eastAsia" w:ascii="Times New Roman" w:hAnsi="Times New Roman" w:eastAsia="宋体" w:cs="Times New Roman"/>
                <w:kern w:val="2"/>
                <w:sz w:val="24"/>
                <w:szCs w:val="21"/>
                <w:highlight w:val="none"/>
                <w:lang w:val="en-US" w:eastAsia="zh-CN" w:bidi="ar-SA"/>
              </w:rPr>
            </w:pPr>
            <w:r>
              <w:rPr>
                <w:rFonts w:hint="eastAsia" w:ascii="Times New Roman" w:hAnsi="Times New Roman" w:eastAsia="宋体" w:cs="Times New Roman"/>
                <w:kern w:val="2"/>
                <w:sz w:val="24"/>
                <w:szCs w:val="21"/>
                <w:highlight w:val="none"/>
                <w:lang w:val="en-US" w:eastAsia="zh-CN" w:bidi="ar-SA"/>
              </w:rPr>
              <w:t>技术条款偏离表</w:t>
            </w:r>
          </w:p>
        </w:tc>
        <w:tc>
          <w:tcPr>
            <w:tcW w:w="1134" w:type="dxa"/>
            <w:vMerge w:val="continue"/>
            <w:vAlign w:val="center"/>
          </w:tcPr>
          <w:p>
            <w:pPr>
              <w:pStyle w:val="16"/>
              <w:spacing w:before="52"/>
              <w:ind w:left="107" w:leftChars="0"/>
              <w:jc w:val="both"/>
              <w:rPr>
                <w:sz w:val="24"/>
                <w:highlight w:val="none"/>
              </w:rPr>
            </w:pPr>
          </w:p>
        </w:tc>
        <w:tc>
          <w:tcPr>
            <w:tcW w:w="1573" w:type="dxa"/>
            <w:vAlign w:val="center"/>
          </w:tcPr>
          <w:p>
            <w:pPr>
              <w:pStyle w:val="16"/>
              <w:spacing w:before="52"/>
              <w:ind w:left="151" w:leftChars="0" w:right="15" w:rightChars="0"/>
              <w:jc w:val="both"/>
              <w:rPr>
                <w:rFonts w:hint="eastAsia"/>
                <w:color w:val="auto"/>
                <w:spacing w:val="-20"/>
                <w:sz w:val="24"/>
                <w:highlight w:val="none"/>
                <w:lang w:val="en-US" w:eastAsia="zh-CN"/>
              </w:rPr>
            </w:pPr>
            <w:r>
              <w:rPr>
                <w:rFonts w:hint="eastAsia" w:ascii="宋体" w:hAnsi="宋体" w:eastAsia="宋体" w:cs="宋体"/>
                <w:color w:val="auto"/>
                <w:sz w:val="24"/>
                <w:highlight w:val="none"/>
                <w:lang w:val="en-US" w:eastAsia="zh-CN"/>
              </w:rPr>
              <w:t>附件五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vAlign w:val="center"/>
          </w:tcPr>
          <w:p>
            <w:pPr>
              <w:pStyle w:val="16"/>
              <w:spacing w:before="52"/>
              <w:ind w:left="144" w:leftChars="0" w:right="15" w:rightChars="0"/>
              <w:jc w:val="both"/>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5682" w:type="dxa"/>
            <w:vAlign w:val="center"/>
          </w:tcPr>
          <w:p>
            <w:pPr>
              <w:tabs>
                <w:tab w:val="left" w:pos="1050"/>
                <w:tab w:val="left" w:pos="1470"/>
              </w:tabs>
              <w:spacing w:line="240" w:lineRule="auto"/>
              <w:jc w:val="both"/>
              <w:rPr>
                <w:rFonts w:hint="default" w:ascii="Times New Roman" w:hAnsi="Times New Roman" w:eastAsia="宋体" w:cs="Times New Roman"/>
                <w:kern w:val="2"/>
                <w:sz w:val="24"/>
                <w:szCs w:val="21"/>
                <w:highlight w:val="none"/>
                <w:lang w:val="en-US" w:eastAsia="zh-CN" w:bidi="ar-SA"/>
              </w:rPr>
            </w:pPr>
            <w:r>
              <w:rPr>
                <w:rFonts w:hint="eastAsia" w:cs="Times New Roman"/>
                <w:color w:val="000000"/>
                <w:sz w:val="24"/>
                <w:highlight w:val="none"/>
                <w:lang w:val="en-US" w:eastAsia="zh-CN"/>
              </w:rPr>
              <w:t>专业标定工程师人数&gt;10人的清单</w:t>
            </w:r>
          </w:p>
        </w:tc>
        <w:tc>
          <w:tcPr>
            <w:tcW w:w="1134" w:type="dxa"/>
            <w:vMerge w:val="continue"/>
            <w:vAlign w:val="center"/>
          </w:tcPr>
          <w:p>
            <w:pPr>
              <w:pStyle w:val="16"/>
              <w:spacing w:before="52"/>
              <w:ind w:left="107" w:leftChars="0"/>
              <w:jc w:val="both"/>
              <w:rPr>
                <w:sz w:val="24"/>
                <w:highlight w:val="none"/>
              </w:rPr>
            </w:pPr>
          </w:p>
        </w:tc>
        <w:tc>
          <w:tcPr>
            <w:tcW w:w="1573" w:type="dxa"/>
            <w:vAlign w:val="center"/>
          </w:tcPr>
          <w:p>
            <w:pPr>
              <w:pStyle w:val="16"/>
              <w:spacing w:before="52"/>
              <w:ind w:left="151" w:leftChars="0" w:right="15" w:rightChars="0"/>
              <w:jc w:val="both"/>
              <w:rPr>
                <w:rFonts w:hint="eastAsia" w:ascii="宋体" w:hAnsi="宋体" w:eastAsia="宋体" w:cs="宋体"/>
                <w:color w:val="auto"/>
                <w:sz w:val="24"/>
                <w:highlight w:val="none"/>
                <w:lang w:val="en-US" w:eastAsia="zh-CN"/>
              </w:rPr>
            </w:pPr>
          </w:p>
        </w:tc>
      </w:tr>
    </w:tbl>
    <w:p>
      <w:pPr>
        <w:pStyle w:val="5"/>
        <w:rPr>
          <w:rFonts w:hint="eastAsia" w:ascii="宋体" w:hAnsi="宋体" w:eastAsia="宋体" w:cs="宋体"/>
          <w:b/>
          <w:bCs/>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b/>
          <w:bCs/>
          <w:color w:val="auto"/>
          <w:highlight w:val="none"/>
          <w:lang w:val="en-US" w:eastAsia="zh-CN"/>
        </w:rPr>
        <w:t>备注：投标人自行创建投标目录，包括但不限于除</w:t>
      </w:r>
      <w:r>
        <w:rPr>
          <w:rFonts w:hint="eastAsia" w:ascii="宋体" w:hAnsi="宋体" w:eastAsia="宋体" w:cs="宋体"/>
          <w:b/>
          <w:bCs/>
          <w:strike w:val="0"/>
          <w:dstrike w:val="0"/>
          <w:color w:val="auto"/>
          <w:highlight w:val="none"/>
          <w:lang w:val="en-US" w:eastAsia="zh-CN"/>
        </w:rPr>
        <w:t>以上</w:t>
      </w:r>
      <w:r>
        <w:rPr>
          <w:rFonts w:hint="eastAsia" w:ascii="宋体" w:hAnsi="宋体" w:eastAsia="宋体" w:cs="宋体"/>
          <w:b/>
          <w:bCs/>
          <w:color w:val="auto"/>
          <w:highlight w:val="none"/>
          <w:lang w:val="en-US" w:eastAsia="zh-CN"/>
        </w:rPr>
        <w:t>的所有资料。</w:t>
      </w:r>
    </w:p>
    <w:p>
      <w:pPr>
        <w:spacing w:line="312" w:lineRule="auto"/>
        <w:ind w:left="720" w:hanging="120"/>
        <w:jc w:val="center"/>
        <w:outlineLvl w:val="0"/>
        <w:rPr>
          <w:rFonts w:hint="eastAsia" w:ascii="宋体" w:hAnsi="宋体"/>
          <w:b/>
          <w:sz w:val="44"/>
          <w:szCs w:val="44"/>
          <w:highlight w:val="none"/>
        </w:rPr>
      </w:pPr>
    </w:p>
    <w:p>
      <w:pPr>
        <w:spacing w:line="312" w:lineRule="auto"/>
        <w:ind w:left="720" w:hanging="120"/>
        <w:jc w:val="center"/>
        <w:outlineLvl w:val="0"/>
        <w:rPr>
          <w:rFonts w:hint="eastAsia" w:ascii="宋体" w:hAnsi="宋体"/>
          <w:b/>
          <w:sz w:val="44"/>
          <w:szCs w:val="44"/>
          <w:highlight w:val="none"/>
        </w:rPr>
      </w:pPr>
    </w:p>
    <w:p>
      <w:pPr>
        <w:spacing w:line="312" w:lineRule="auto"/>
        <w:ind w:left="720" w:hanging="120"/>
        <w:jc w:val="center"/>
        <w:outlineLvl w:val="0"/>
        <w:rPr>
          <w:rFonts w:hint="eastAsia" w:ascii="宋体" w:hAnsi="宋体"/>
          <w:b/>
          <w:sz w:val="44"/>
          <w:szCs w:val="44"/>
          <w:highlight w:val="none"/>
        </w:rPr>
      </w:pPr>
    </w:p>
    <w:p>
      <w:pPr>
        <w:rPr>
          <w:highlight w:val="none"/>
        </w:rPr>
      </w:pPr>
      <w:bookmarkStart w:id="0" w:name="_Toc31281"/>
      <w:bookmarkStart w:id="1" w:name="_Toc15123"/>
    </w:p>
    <w:p>
      <w:pPr>
        <w:rPr>
          <w:highlight w:val="none"/>
        </w:rPr>
      </w:pPr>
    </w:p>
    <w:bookmarkEnd w:id="0"/>
    <w:bookmarkEnd w:id="1"/>
    <w:p>
      <w:pPr>
        <w:rPr>
          <w:highlight w:val="none"/>
        </w:rPr>
      </w:pPr>
    </w:p>
    <w:p>
      <w:pPr>
        <w:spacing w:line="360" w:lineRule="auto"/>
        <w:jc w:val="left"/>
        <w:rPr>
          <w:highlight w:val="none"/>
        </w:rPr>
      </w:pPr>
    </w:p>
    <w:p>
      <w:pPr>
        <w:spacing w:line="360" w:lineRule="auto"/>
        <w:ind w:firstLine="0" w:firstLineChars="0"/>
        <w:jc w:val="left"/>
        <w:rPr>
          <w:b/>
          <w:sz w:val="24"/>
          <w:szCs w:val="24"/>
          <w:highlight w:val="none"/>
        </w:rPr>
      </w:pPr>
      <w:r>
        <w:rPr>
          <w:rFonts w:hint="eastAsia"/>
          <w:b/>
          <w:sz w:val="24"/>
          <w:szCs w:val="24"/>
          <w:highlight w:val="none"/>
        </w:rPr>
        <w:t>附件</w:t>
      </w:r>
      <w:r>
        <w:rPr>
          <w:rFonts w:hint="eastAsia"/>
          <w:b/>
          <w:sz w:val="24"/>
          <w:szCs w:val="24"/>
          <w:highlight w:val="none"/>
          <w:lang w:val="en-US" w:eastAsia="zh-CN"/>
        </w:rPr>
        <w:t>一</w:t>
      </w:r>
      <w:r>
        <w:rPr>
          <w:rFonts w:hint="eastAsia"/>
          <w:b/>
          <w:sz w:val="24"/>
          <w:szCs w:val="24"/>
          <w:highlight w:val="none"/>
        </w:rPr>
        <w:t xml:space="preserve">  法定代表人身份证明书</w:t>
      </w:r>
    </w:p>
    <w:p>
      <w:pPr>
        <w:snapToGrid w:val="0"/>
        <w:jc w:val="left"/>
        <w:rPr>
          <w:b/>
          <w:sz w:val="24"/>
          <w:szCs w:val="24"/>
          <w:highlight w:val="none"/>
        </w:rPr>
      </w:pPr>
    </w:p>
    <w:p>
      <w:pPr>
        <w:snapToGrid w:val="0"/>
        <w:jc w:val="center"/>
        <w:rPr>
          <w:rFonts w:ascii="宋体" w:hAnsi="宋体" w:cs="宋体"/>
          <w:b/>
          <w:sz w:val="32"/>
          <w:szCs w:val="32"/>
          <w:highlight w:val="none"/>
        </w:rPr>
      </w:pPr>
    </w:p>
    <w:p>
      <w:pPr>
        <w:snapToGrid w:val="0"/>
        <w:jc w:val="center"/>
        <w:rPr>
          <w:rFonts w:ascii="宋体" w:hAnsi="宋体" w:cs="宋体"/>
          <w:b/>
          <w:sz w:val="32"/>
          <w:szCs w:val="32"/>
          <w:highlight w:val="none"/>
        </w:rPr>
      </w:pPr>
      <w:r>
        <w:rPr>
          <w:rFonts w:hint="eastAsia" w:ascii="宋体" w:hAnsi="宋体" w:cs="宋体"/>
          <w:b/>
          <w:sz w:val="32"/>
          <w:szCs w:val="32"/>
          <w:highlight w:val="none"/>
        </w:rPr>
        <w:t>法定代表人身份证明书</w:t>
      </w:r>
    </w:p>
    <w:p>
      <w:pPr>
        <w:snapToGrid w:val="0"/>
        <w:jc w:val="center"/>
        <w:rPr>
          <w:rFonts w:ascii="楷体" w:hAnsi="楷体" w:eastAsia="楷体"/>
          <w:b/>
          <w:sz w:val="36"/>
          <w:szCs w:val="36"/>
          <w:highlight w:val="none"/>
        </w:rPr>
      </w:pPr>
    </w:p>
    <w:p>
      <w:pPr>
        <w:jc w:val="left"/>
        <w:rPr>
          <w:rFonts w:ascii="楷体" w:hAnsi="楷体" w:eastAsia="楷体"/>
          <w:sz w:val="36"/>
          <w:szCs w:val="36"/>
          <w:highlight w:val="none"/>
        </w:rPr>
      </w:pPr>
      <w:r>
        <w:rPr>
          <w:rFonts w:hint="eastAsia" w:ascii="楷体" w:hAnsi="楷体" w:eastAsia="楷体"/>
          <w:sz w:val="36"/>
          <w:szCs w:val="36"/>
          <w:highlight w:val="none"/>
        </w:rPr>
        <w:t xml:space="preserve">     </w:t>
      </w:r>
    </w:p>
    <w:p>
      <w:pPr>
        <w:jc w:val="left"/>
        <w:rPr>
          <w:rFonts w:ascii="宋体" w:hAnsi="宋体" w:cs="宋体"/>
          <w:sz w:val="28"/>
          <w:szCs w:val="28"/>
          <w:highlight w:val="none"/>
        </w:rPr>
      </w:pPr>
      <w:r>
        <w:rPr>
          <w:rFonts w:hint="eastAsia" w:ascii="楷体" w:hAnsi="楷体" w:eastAsia="楷体"/>
          <w:sz w:val="28"/>
          <w:szCs w:val="28"/>
          <w:highlight w:val="none"/>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同志，在我单位担任</w:t>
      </w:r>
      <w:r>
        <w:rPr>
          <w:rFonts w:hint="eastAsia" w:ascii="宋体" w:hAnsi="宋体" w:cs="宋体"/>
          <w:sz w:val="28"/>
          <w:szCs w:val="28"/>
          <w:highlight w:val="none"/>
          <w:u w:val="single"/>
        </w:rPr>
        <w:t xml:space="preserve">               </w:t>
      </w:r>
      <w:r>
        <w:rPr>
          <w:rFonts w:hint="eastAsia" w:ascii="宋体" w:hAnsi="宋体" w:cs="宋体"/>
          <w:sz w:val="28"/>
          <w:szCs w:val="28"/>
          <w:highlight w:val="none"/>
        </w:rPr>
        <w:t>职务，特此证明。</w:t>
      </w:r>
    </w:p>
    <w:p>
      <w:pPr>
        <w:jc w:val="left"/>
        <w:rPr>
          <w:rFonts w:ascii="宋体" w:hAnsi="宋体" w:cs="宋体"/>
          <w:sz w:val="28"/>
          <w:szCs w:val="28"/>
          <w:highlight w:val="none"/>
        </w:rPr>
      </w:pPr>
      <w:r>
        <w:rPr>
          <w:rFonts w:hint="eastAsia" w:ascii="宋体" w:hAnsi="宋体" w:cs="宋体"/>
          <w:sz w:val="28"/>
          <w:szCs w:val="28"/>
          <w:highlight w:val="none"/>
        </w:rPr>
        <w:t xml:space="preserve"> </w:t>
      </w:r>
    </w:p>
    <w:p>
      <w:pPr>
        <w:jc w:val="left"/>
        <w:rPr>
          <w:rFonts w:ascii="宋体" w:hAnsi="宋体" w:cs="宋体"/>
          <w:sz w:val="28"/>
          <w:szCs w:val="28"/>
          <w:highlight w:val="none"/>
        </w:rPr>
      </w:pPr>
    </w:p>
    <w:p>
      <w:pPr>
        <w:jc w:val="left"/>
        <w:rPr>
          <w:rFonts w:ascii="宋体" w:hAnsi="宋体" w:cs="宋体"/>
          <w:sz w:val="28"/>
          <w:szCs w:val="28"/>
          <w:highlight w:val="none"/>
        </w:rPr>
      </w:pPr>
    </w:p>
    <w:p>
      <w:pPr>
        <w:jc w:val="left"/>
        <w:rPr>
          <w:rFonts w:ascii="宋体" w:hAnsi="宋体" w:cs="宋体"/>
          <w:sz w:val="28"/>
          <w:szCs w:val="28"/>
          <w:highlight w:val="none"/>
        </w:rPr>
      </w:pPr>
      <w:r>
        <w:rPr>
          <w:rFonts w:hint="eastAsia" w:ascii="宋体" w:hAnsi="宋体" w:cs="宋体"/>
          <w:sz w:val="28"/>
          <w:szCs w:val="28"/>
          <w:highlight w:val="none"/>
        </w:rPr>
        <w:t>法定代表人身份证复印件粘贴如下：</w:t>
      </w:r>
    </w:p>
    <w:p>
      <w:pPr>
        <w:jc w:val="left"/>
        <w:rPr>
          <w:rFonts w:ascii="宋体" w:hAnsi="宋体" w:cs="宋体"/>
          <w:sz w:val="28"/>
          <w:szCs w:val="28"/>
          <w:highlight w:val="none"/>
        </w:rPr>
      </w:pPr>
    </w:p>
    <w:p>
      <w:pPr>
        <w:jc w:val="left"/>
        <w:rPr>
          <w:rFonts w:ascii="宋体" w:hAnsi="宋体" w:cs="宋体"/>
          <w:sz w:val="28"/>
          <w:szCs w:val="28"/>
          <w:highlight w:val="none"/>
        </w:rPr>
      </w:pPr>
    </w:p>
    <w:p>
      <w:pPr>
        <w:jc w:val="left"/>
        <w:rPr>
          <w:rFonts w:ascii="宋体" w:hAnsi="宋体" w:cs="宋体"/>
          <w:sz w:val="28"/>
          <w:szCs w:val="28"/>
          <w:highlight w:val="none"/>
        </w:rPr>
      </w:pPr>
    </w:p>
    <w:p>
      <w:pPr>
        <w:jc w:val="left"/>
        <w:rPr>
          <w:rFonts w:ascii="宋体" w:hAnsi="宋体" w:cs="宋体"/>
          <w:sz w:val="28"/>
          <w:szCs w:val="28"/>
          <w:highlight w:val="none"/>
        </w:rPr>
      </w:pPr>
    </w:p>
    <w:p>
      <w:pPr>
        <w:jc w:val="left"/>
        <w:rPr>
          <w:rFonts w:ascii="宋体" w:hAnsi="宋体" w:cs="宋体"/>
          <w:sz w:val="28"/>
          <w:szCs w:val="28"/>
          <w:highlight w:val="none"/>
        </w:rPr>
      </w:pPr>
    </w:p>
    <w:p>
      <w:pPr>
        <w:jc w:val="left"/>
        <w:rPr>
          <w:rFonts w:ascii="宋体" w:hAnsi="宋体" w:cs="宋体"/>
          <w:sz w:val="28"/>
          <w:szCs w:val="28"/>
          <w:highlight w:val="none"/>
        </w:rPr>
      </w:pPr>
    </w:p>
    <w:p>
      <w:pPr>
        <w:jc w:val="left"/>
        <w:rPr>
          <w:rFonts w:ascii="宋体" w:hAnsi="宋体" w:cs="宋体"/>
          <w:sz w:val="28"/>
          <w:szCs w:val="28"/>
          <w:highlight w:val="none"/>
        </w:rPr>
      </w:pPr>
    </w:p>
    <w:p>
      <w:pPr>
        <w:jc w:val="left"/>
        <w:rPr>
          <w:rFonts w:ascii="宋体" w:hAnsi="宋体" w:cs="宋体"/>
          <w:sz w:val="28"/>
          <w:szCs w:val="28"/>
          <w:highlight w:val="none"/>
        </w:rPr>
      </w:pPr>
    </w:p>
    <w:p>
      <w:pPr>
        <w:spacing w:line="360" w:lineRule="exact"/>
        <w:rPr>
          <w:rFonts w:ascii="宋体" w:hAnsi="宋体" w:cs="宋体"/>
          <w:sz w:val="28"/>
          <w:szCs w:val="28"/>
          <w:highlight w:val="none"/>
        </w:rPr>
      </w:pPr>
      <w:r>
        <w:rPr>
          <w:rFonts w:hint="eastAsia" w:ascii="宋体" w:hAnsi="宋体" w:cs="宋体"/>
          <w:sz w:val="28"/>
          <w:szCs w:val="28"/>
          <w:highlight w:val="none"/>
        </w:rPr>
        <w:t xml:space="preserve">投标单位（盖章）：                       </w:t>
      </w:r>
    </w:p>
    <w:p>
      <w:pPr>
        <w:spacing w:line="360" w:lineRule="exact"/>
        <w:rPr>
          <w:rFonts w:ascii="宋体" w:hAnsi="宋体" w:cs="宋体"/>
          <w:sz w:val="28"/>
          <w:szCs w:val="28"/>
          <w:highlight w:val="none"/>
        </w:rPr>
      </w:pPr>
      <w:r>
        <w:rPr>
          <w:rFonts w:hint="eastAsia" w:ascii="宋体" w:hAnsi="宋体" w:cs="宋体"/>
          <w:sz w:val="28"/>
          <w:szCs w:val="28"/>
          <w:highlight w:val="none"/>
        </w:rPr>
        <w:t xml:space="preserve"> </w:t>
      </w:r>
    </w:p>
    <w:p>
      <w:pPr>
        <w:spacing w:line="360" w:lineRule="exact"/>
        <w:rPr>
          <w:rFonts w:ascii="宋体" w:hAnsi="宋体" w:cs="宋体"/>
          <w:sz w:val="28"/>
          <w:szCs w:val="28"/>
          <w:highlight w:val="none"/>
        </w:rPr>
      </w:pPr>
      <w:r>
        <w:rPr>
          <w:rFonts w:hint="eastAsia" w:ascii="宋体" w:hAnsi="宋体" w:cs="宋体"/>
          <w:sz w:val="28"/>
          <w:szCs w:val="28"/>
          <w:highlight w:val="none"/>
        </w:rPr>
        <w:t xml:space="preserve">法定代表人（签字）：                          </w:t>
      </w:r>
    </w:p>
    <w:p>
      <w:pPr>
        <w:spacing w:line="360" w:lineRule="exact"/>
        <w:rPr>
          <w:rFonts w:ascii="宋体" w:hAnsi="宋体" w:cs="宋体"/>
          <w:sz w:val="28"/>
          <w:szCs w:val="28"/>
          <w:highlight w:val="none"/>
        </w:rPr>
      </w:pPr>
    </w:p>
    <w:p>
      <w:pPr>
        <w:spacing w:line="360" w:lineRule="exact"/>
        <w:rPr>
          <w:rFonts w:ascii="宋体" w:hAnsi="宋体" w:cs="宋体"/>
          <w:sz w:val="28"/>
          <w:szCs w:val="28"/>
          <w:highlight w:val="none"/>
        </w:rPr>
      </w:pPr>
      <w:r>
        <w:rPr>
          <w:rFonts w:hint="eastAsia" w:ascii="宋体" w:hAnsi="宋体" w:cs="宋体"/>
          <w:sz w:val="28"/>
          <w:szCs w:val="28"/>
          <w:highlight w:val="none"/>
        </w:rPr>
        <w:t>日期：   年  月  日</w:t>
      </w:r>
    </w:p>
    <w:p>
      <w:pPr>
        <w:jc w:val="left"/>
        <w:rPr>
          <w:rFonts w:ascii="宋体" w:hAnsi="宋体" w:cs="宋体"/>
          <w:b/>
          <w:sz w:val="24"/>
          <w:szCs w:val="24"/>
          <w:highlight w:val="none"/>
        </w:rPr>
      </w:pPr>
    </w:p>
    <w:p>
      <w:pPr>
        <w:spacing w:before="240" w:beforeLines="100" w:after="240" w:afterLines="100" w:line="360" w:lineRule="auto"/>
        <w:rPr>
          <w:rFonts w:ascii="宋体" w:hAnsi="宋体" w:cs="宋体"/>
          <w:b/>
          <w:sz w:val="24"/>
          <w:szCs w:val="24"/>
          <w:highlight w:val="none"/>
        </w:rPr>
      </w:pPr>
    </w:p>
    <w:p>
      <w:pPr>
        <w:spacing w:before="240" w:beforeLines="100" w:after="240" w:afterLines="100" w:line="360" w:lineRule="auto"/>
        <w:rPr>
          <w:rFonts w:ascii="宋体" w:hAnsi="宋体" w:cs="宋体"/>
          <w:b/>
          <w:sz w:val="24"/>
          <w:szCs w:val="24"/>
          <w:highlight w:val="none"/>
        </w:rPr>
      </w:pPr>
    </w:p>
    <w:p>
      <w:pPr>
        <w:spacing w:before="240" w:beforeLines="100" w:after="240" w:afterLines="100" w:line="360" w:lineRule="auto"/>
        <w:rPr>
          <w:rFonts w:ascii="楷体" w:hAnsi="楷体" w:eastAsia="楷体"/>
          <w:b/>
          <w:szCs w:val="21"/>
          <w:highlight w:val="none"/>
        </w:rPr>
      </w:pPr>
    </w:p>
    <w:p>
      <w:pPr>
        <w:spacing w:before="240" w:beforeLines="100" w:after="240" w:afterLines="100" w:line="360" w:lineRule="auto"/>
        <w:rPr>
          <w:rFonts w:ascii="楷体" w:hAnsi="楷体" w:eastAsia="楷体"/>
          <w:b/>
          <w:szCs w:val="21"/>
          <w:highlight w:val="none"/>
        </w:rPr>
      </w:pPr>
    </w:p>
    <w:p>
      <w:pPr>
        <w:spacing w:before="240" w:beforeLines="100" w:after="240" w:afterLines="100" w:line="360" w:lineRule="auto"/>
        <w:rPr>
          <w:rFonts w:ascii="楷体" w:hAnsi="楷体" w:eastAsia="楷体"/>
          <w:b/>
          <w:szCs w:val="21"/>
          <w:highlight w:val="none"/>
        </w:rPr>
      </w:pPr>
    </w:p>
    <w:p>
      <w:pPr>
        <w:spacing w:before="240" w:beforeLines="100" w:after="240" w:afterLines="100" w:line="360" w:lineRule="auto"/>
        <w:rPr>
          <w:rFonts w:ascii="楷体" w:hAnsi="楷体" w:eastAsia="楷体"/>
          <w:b/>
          <w:szCs w:val="21"/>
          <w:highlight w:val="none"/>
        </w:rPr>
      </w:pPr>
    </w:p>
    <w:p>
      <w:pPr>
        <w:spacing w:before="240" w:beforeLines="100" w:after="240" w:afterLines="100" w:line="360" w:lineRule="auto"/>
        <w:rPr>
          <w:rFonts w:ascii="楷体" w:hAnsi="楷体" w:eastAsia="楷体"/>
          <w:b/>
          <w:szCs w:val="21"/>
          <w:highlight w:val="none"/>
        </w:rPr>
      </w:pPr>
    </w:p>
    <w:p>
      <w:pPr>
        <w:spacing w:before="240" w:beforeLines="100" w:after="240" w:afterLines="100" w:line="360" w:lineRule="auto"/>
        <w:rPr>
          <w:rFonts w:ascii="楷体" w:hAnsi="楷体" w:eastAsia="楷体"/>
          <w:sz w:val="28"/>
          <w:szCs w:val="28"/>
          <w:highlight w:val="none"/>
        </w:rPr>
      </w:pPr>
      <w:r>
        <w:rPr>
          <w:rFonts w:hint="eastAsia"/>
          <w:b/>
          <w:sz w:val="24"/>
          <w:szCs w:val="24"/>
          <w:highlight w:val="none"/>
        </w:rPr>
        <w:t>附件</w:t>
      </w:r>
      <w:r>
        <w:rPr>
          <w:rFonts w:hint="eastAsia"/>
          <w:b/>
          <w:sz w:val="24"/>
          <w:szCs w:val="24"/>
          <w:highlight w:val="none"/>
          <w:lang w:val="en-US" w:eastAsia="zh-CN"/>
        </w:rPr>
        <w:t>二</w:t>
      </w:r>
      <w:r>
        <w:rPr>
          <w:rFonts w:hint="eastAsia"/>
          <w:b/>
          <w:sz w:val="24"/>
          <w:szCs w:val="24"/>
          <w:highlight w:val="none"/>
        </w:rPr>
        <w:t xml:space="preserve">  法定代表人授权委托书</w:t>
      </w:r>
    </w:p>
    <w:p>
      <w:pPr>
        <w:snapToGrid w:val="0"/>
        <w:jc w:val="center"/>
        <w:rPr>
          <w:rFonts w:ascii="宋体" w:hAnsi="宋体" w:cs="宋体"/>
          <w:b/>
          <w:sz w:val="32"/>
          <w:szCs w:val="32"/>
          <w:highlight w:val="none"/>
        </w:rPr>
      </w:pPr>
      <w:r>
        <w:rPr>
          <w:rFonts w:hint="eastAsia" w:ascii="宋体" w:hAnsi="宋体" w:cs="宋体"/>
          <w:b/>
          <w:sz w:val="32"/>
          <w:szCs w:val="32"/>
          <w:highlight w:val="none"/>
        </w:rPr>
        <w:t>法定代表人授权委托书</w:t>
      </w:r>
    </w:p>
    <w:p>
      <w:pPr>
        <w:pStyle w:val="18"/>
        <w:ind w:firstLine="643"/>
        <w:jc w:val="center"/>
        <w:rPr>
          <w:rFonts w:ascii="楷体" w:hAnsi="楷体" w:eastAsia="楷体"/>
          <w:b/>
          <w:sz w:val="32"/>
          <w:highlight w:val="none"/>
        </w:rPr>
      </w:pPr>
    </w:p>
    <w:p>
      <w:pPr>
        <w:pStyle w:val="18"/>
        <w:adjustRightInd w:val="0"/>
        <w:snapToGrid w:val="0"/>
        <w:ind w:firstLine="0" w:firstLineChars="0"/>
        <w:rPr>
          <w:rFonts w:ascii="宋体" w:hAnsi="宋体" w:cs="宋体"/>
          <w:sz w:val="28"/>
          <w:szCs w:val="28"/>
          <w:highlight w:val="none"/>
        </w:rPr>
      </w:pPr>
      <w:r>
        <w:rPr>
          <w:rFonts w:hint="eastAsia" w:ascii="宋体" w:hAnsi="宋体" w:cs="宋体"/>
          <w:sz w:val="28"/>
          <w:szCs w:val="28"/>
          <w:highlight w:val="none"/>
          <w:u w:val="single"/>
          <w:lang w:eastAsia="zh-CN"/>
        </w:rPr>
        <w:t>中国重汽集团济南动力有限公司</w:t>
      </w:r>
      <w:r>
        <w:rPr>
          <w:rFonts w:hint="eastAsia" w:ascii="宋体" w:hAnsi="宋体" w:cs="宋体"/>
          <w:sz w:val="28"/>
          <w:szCs w:val="28"/>
          <w:highlight w:val="none"/>
        </w:rPr>
        <w:t>（招标单位全称）：</w:t>
      </w:r>
    </w:p>
    <w:p>
      <w:pPr>
        <w:pStyle w:val="18"/>
        <w:adjustRightInd w:val="0"/>
        <w:snapToGrid w:val="0"/>
        <w:ind w:firstLine="0" w:firstLineChars="0"/>
        <w:rPr>
          <w:rFonts w:ascii="宋体" w:hAnsi="宋体" w:cs="宋体"/>
          <w:b/>
          <w:sz w:val="28"/>
          <w:szCs w:val="28"/>
          <w:highlight w:val="none"/>
        </w:rPr>
      </w:pPr>
    </w:p>
    <w:p>
      <w:pPr>
        <w:adjustRightInd w:val="0"/>
        <w:snapToGrid w:val="0"/>
        <w:spacing w:line="360" w:lineRule="auto"/>
        <w:ind w:firstLine="733" w:firstLineChars="262"/>
        <w:rPr>
          <w:rFonts w:ascii="宋体" w:hAnsi="宋体" w:cs="宋体"/>
          <w:sz w:val="28"/>
          <w:szCs w:val="28"/>
          <w:highlight w:val="none"/>
          <w:u w:val="singl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（投标单位全称）法人代表</w:t>
      </w:r>
      <w:r>
        <w:rPr>
          <w:rFonts w:hint="eastAsia" w:ascii="宋体" w:hAnsi="宋体" w:cs="宋体"/>
          <w:sz w:val="28"/>
          <w:szCs w:val="28"/>
          <w:highlight w:val="none"/>
          <w:u w:val="single"/>
        </w:rPr>
        <w:t xml:space="preserve">            </w:t>
      </w:r>
      <w:r>
        <w:rPr>
          <w:rFonts w:hint="eastAsia" w:ascii="宋体" w:hAnsi="宋体" w:cs="宋体"/>
          <w:sz w:val="28"/>
          <w:szCs w:val="28"/>
          <w:highlight w:val="none"/>
        </w:rPr>
        <w:t>授权</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（全权代表姓名）为全权代表，参加贵处组织的</w:t>
      </w:r>
      <w:r>
        <w:rPr>
          <w:rFonts w:hint="eastAsia" w:ascii="宋体" w:hAnsi="宋体" w:cs="宋体"/>
          <w:sz w:val="28"/>
          <w:szCs w:val="28"/>
          <w:highlight w:val="none"/>
          <w:u w:val="single"/>
        </w:rPr>
        <w:t xml:space="preserve"> </w:t>
      </w:r>
      <w:r>
        <w:rPr>
          <w:rFonts w:hint="eastAsia" w:ascii="宋体" w:hAnsi="宋体"/>
          <w:b/>
          <w:spacing w:val="-20"/>
          <w:sz w:val="28"/>
          <w:szCs w:val="28"/>
          <w:highlight w:val="none"/>
          <w:u w:val="single"/>
          <w:lang w:val="en-US" w:eastAsia="zh-CN"/>
        </w:rPr>
        <w:t>“</w:t>
      </w:r>
      <w:r>
        <w:rPr>
          <w:rFonts w:hint="eastAsia" w:ascii="宋体" w:hAnsi="宋体" w:eastAsia="宋体" w:cs="宋体"/>
          <w:b w:val="0"/>
          <w:bCs w:val="0"/>
          <w:sz w:val="28"/>
          <w:szCs w:val="28"/>
          <w:highlight w:val="none"/>
          <w:u w:val="single"/>
        </w:rPr>
        <w:t>U70G1</w:t>
      </w:r>
      <w:r>
        <w:rPr>
          <w:rFonts w:hint="eastAsia"/>
          <w:b w:val="0"/>
          <w:bCs w:val="0"/>
          <w:sz w:val="28"/>
          <w:szCs w:val="28"/>
          <w:highlight w:val="none"/>
          <w:u w:val="single"/>
        </w:rPr>
        <w:t>项目</w:t>
      </w:r>
      <w:r>
        <w:rPr>
          <w:rFonts w:hint="eastAsia" w:ascii="宋体" w:hAnsi="宋体"/>
          <w:b w:val="0"/>
          <w:bCs w:val="0"/>
          <w:spacing w:val="-20"/>
          <w:sz w:val="28"/>
          <w:szCs w:val="28"/>
          <w:highlight w:val="none"/>
          <w:u w:val="single"/>
          <w:lang w:val="en-US" w:eastAsia="zh-CN"/>
        </w:rPr>
        <w:t>EMS软件及标定委外开发</w:t>
      </w:r>
      <w:r>
        <w:rPr>
          <w:rFonts w:hint="eastAsia" w:ascii="宋体" w:hAnsi="宋体"/>
          <w:b/>
          <w:spacing w:val="-20"/>
          <w:sz w:val="28"/>
          <w:szCs w:val="28"/>
          <w:highlight w:val="none"/>
          <w:u w:val="single"/>
          <w:lang w:val="en-US" w:eastAsia="zh-CN"/>
        </w:rPr>
        <w:t>”</w:t>
      </w:r>
      <w:r>
        <w:rPr>
          <w:rFonts w:hint="eastAsia" w:ascii="宋体" w:hAnsi="宋体" w:cs="宋体"/>
          <w:sz w:val="28"/>
          <w:szCs w:val="28"/>
          <w:highlight w:val="none"/>
        </w:rPr>
        <w:t>项目招标活动，全权处理招标活动中的一切事宜，对其在交流、报价、评价中所签署的一切文件和处理与之相关的一切事务，我单位予以承认。</w:t>
      </w:r>
    </w:p>
    <w:p>
      <w:pPr>
        <w:pStyle w:val="18"/>
        <w:adjustRightInd w:val="0"/>
        <w:snapToGrid w:val="0"/>
        <w:ind w:firstLine="480"/>
        <w:rPr>
          <w:rFonts w:ascii="宋体" w:hAnsi="宋体" w:cs="宋体"/>
          <w:sz w:val="28"/>
          <w:szCs w:val="28"/>
          <w:highlight w:val="none"/>
        </w:rPr>
      </w:pPr>
      <w:r>
        <w:rPr>
          <w:rFonts w:hint="eastAsia" w:ascii="宋体" w:hAnsi="宋体" w:cs="宋体"/>
          <w:sz w:val="28"/>
          <w:szCs w:val="28"/>
          <w:highlight w:val="none"/>
        </w:rPr>
        <w:t>　　</w:t>
      </w:r>
    </w:p>
    <w:p>
      <w:pPr>
        <w:pStyle w:val="18"/>
        <w:adjustRightInd w:val="0"/>
        <w:snapToGrid w:val="0"/>
        <w:ind w:firstLine="480"/>
        <w:rPr>
          <w:rFonts w:ascii="宋体" w:hAnsi="宋体" w:cs="宋体"/>
          <w:sz w:val="28"/>
          <w:szCs w:val="28"/>
          <w:highlight w:val="none"/>
        </w:rPr>
      </w:pPr>
      <w:r>
        <w:rPr>
          <w:rFonts w:hint="eastAsia" w:ascii="宋体" w:hAnsi="宋体" w:cs="宋体"/>
          <w:sz w:val="28"/>
          <w:szCs w:val="28"/>
          <w:highlight w:val="none"/>
        </w:rPr>
        <w:t>本授权书于_____年_____月_____日盖章生效，特此声明。</w:t>
      </w:r>
    </w:p>
    <w:p>
      <w:pPr>
        <w:pStyle w:val="18"/>
        <w:adjustRightInd w:val="0"/>
        <w:snapToGrid w:val="0"/>
        <w:ind w:firstLine="480"/>
        <w:rPr>
          <w:rFonts w:ascii="宋体" w:hAnsi="宋体" w:cs="宋体"/>
          <w:sz w:val="28"/>
          <w:szCs w:val="28"/>
          <w:highlight w:val="none"/>
        </w:rPr>
      </w:pPr>
    </w:p>
    <w:p>
      <w:pPr>
        <w:pStyle w:val="18"/>
        <w:adjustRightInd w:val="0"/>
        <w:snapToGrid w:val="0"/>
        <w:ind w:firstLine="480"/>
        <w:rPr>
          <w:rFonts w:ascii="宋体" w:hAnsi="宋体" w:cs="宋体"/>
          <w:sz w:val="28"/>
          <w:szCs w:val="28"/>
          <w:highlight w:val="none"/>
        </w:rPr>
      </w:pPr>
      <w:r>
        <w:rPr>
          <w:rFonts w:hint="eastAsia" w:ascii="宋体" w:hAnsi="宋体" w:cs="宋体"/>
          <w:sz w:val="28"/>
          <w:szCs w:val="28"/>
          <w:highlight w:val="none"/>
        </w:rPr>
        <w:t>投标单位全称（公章）：</w:t>
      </w:r>
    </w:p>
    <w:p>
      <w:pPr>
        <w:pStyle w:val="18"/>
        <w:adjustRightInd w:val="0"/>
        <w:snapToGrid w:val="0"/>
        <w:ind w:firstLine="480"/>
        <w:rPr>
          <w:rFonts w:ascii="宋体" w:hAnsi="宋体" w:cs="宋体"/>
          <w:sz w:val="28"/>
          <w:szCs w:val="28"/>
          <w:highlight w:val="none"/>
        </w:rPr>
      </w:pPr>
    </w:p>
    <w:p>
      <w:pPr>
        <w:pStyle w:val="18"/>
        <w:adjustRightInd w:val="0"/>
        <w:snapToGrid w:val="0"/>
        <w:ind w:firstLine="480"/>
        <w:rPr>
          <w:rFonts w:ascii="宋体" w:hAnsi="宋体" w:cs="宋体"/>
          <w:sz w:val="28"/>
          <w:szCs w:val="28"/>
          <w:highlight w:val="none"/>
        </w:rPr>
      </w:pPr>
      <w:r>
        <w:rPr>
          <w:rFonts w:hint="eastAsia" w:ascii="宋体" w:hAnsi="宋体" w:cs="宋体"/>
          <w:sz w:val="28"/>
          <w:szCs w:val="28"/>
          <w:highlight w:val="none"/>
        </w:rPr>
        <w:t>法定代表人签字或盖章：</w:t>
      </w:r>
    </w:p>
    <w:p>
      <w:pPr>
        <w:pStyle w:val="18"/>
        <w:adjustRightInd w:val="0"/>
        <w:snapToGrid w:val="0"/>
        <w:ind w:firstLine="480"/>
        <w:rPr>
          <w:rFonts w:ascii="宋体" w:hAnsi="宋体" w:cs="宋体"/>
          <w:sz w:val="28"/>
          <w:szCs w:val="28"/>
          <w:highlight w:val="none"/>
        </w:rPr>
      </w:pPr>
    </w:p>
    <w:p>
      <w:pPr>
        <w:pStyle w:val="18"/>
        <w:adjustRightInd w:val="0"/>
        <w:snapToGrid w:val="0"/>
        <w:ind w:firstLine="480"/>
        <w:rPr>
          <w:rFonts w:ascii="宋体" w:hAnsi="宋体" w:cs="宋体"/>
          <w:sz w:val="28"/>
          <w:szCs w:val="28"/>
          <w:highlight w:val="none"/>
        </w:rPr>
      </w:pPr>
      <w:r>
        <w:rPr>
          <w:rFonts w:hint="eastAsia" w:ascii="宋体" w:hAnsi="宋体" w:cs="宋体"/>
          <w:sz w:val="28"/>
          <w:szCs w:val="28"/>
          <w:highlight w:val="none"/>
        </w:rPr>
        <w:t>授权代表人签字或盖章：</w:t>
      </w:r>
    </w:p>
    <w:p>
      <w:pPr>
        <w:ind w:firstLine="560" w:firstLineChars="200"/>
        <w:jc w:val="left"/>
        <w:rPr>
          <w:rFonts w:ascii="宋体" w:hAnsi="宋体" w:cs="宋体"/>
          <w:sz w:val="28"/>
          <w:szCs w:val="28"/>
          <w:highlight w:val="none"/>
        </w:rPr>
      </w:pPr>
    </w:p>
    <w:p>
      <w:pPr>
        <w:ind w:firstLine="560" w:firstLineChars="200"/>
        <w:jc w:val="left"/>
        <w:rPr>
          <w:rFonts w:ascii="宋体" w:hAnsi="宋体" w:cs="宋体"/>
          <w:sz w:val="28"/>
          <w:szCs w:val="28"/>
          <w:highlight w:val="none"/>
        </w:rPr>
      </w:pPr>
    </w:p>
    <w:p>
      <w:pPr>
        <w:ind w:firstLine="560" w:firstLineChars="200"/>
        <w:jc w:val="left"/>
        <w:rPr>
          <w:rFonts w:ascii="宋体" w:hAnsi="宋体" w:cs="宋体"/>
          <w:sz w:val="28"/>
          <w:szCs w:val="28"/>
          <w:highlight w:val="none"/>
        </w:rPr>
      </w:pPr>
      <w:r>
        <w:rPr>
          <w:rFonts w:hint="eastAsia" w:ascii="宋体" w:hAnsi="宋体" w:cs="宋体"/>
          <w:sz w:val="28"/>
          <w:szCs w:val="28"/>
          <w:highlight w:val="none"/>
        </w:rPr>
        <w:t>授权代理人身份证复印件粘贴如下（并提供身份证原件）：</w:t>
      </w:r>
    </w:p>
    <w:p>
      <w:pPr>
        <w:ind w:firstLine="560" w:firstLineChars="200"/>
        <w:jc w:val="left"/>
        <w:rPr>
          <w:rFonts w:ascii="宋体" w:hAnsi="宋体" w:cs="宋体"/>
          <w:sz w:val="28"/>
          <w:szCs w:val="28"/>
          <w:highlight w:val="none"/>
        </w:rPr>
      </w:pPr>
    </w:p>
    <w:p>
      <w:pPr>
        <w:ind w:firstLine="480" w:firstLineChars="200"/>
        <w:jc w:val="left"/>
        <w:rPr>
          <w:rFonts w:ascii="宋体" w:hAnsi="宋体" w:cs="宋体"/>
          <w:sz w:val="24"/>
          <w:szCs w:val="24"/>
          <w:highlight w:val="none"/>
        </w:rPr>
      </w:pPr>
    </w:p>
    <w:p>
      <w:pPr>
        <w:ind w:firstLine="480" w:firstLineChars="200"/>
        <w:jc w:val="left"/>
        <w:rPr>
          <w:rFonts w:ascii="宋体" w:hAnsi="宋体" w:cs="宋体"/>
          <w:sz w:val="24"/>
          <w:szCs w:val="24"/>
          <w:highlight w:val="none"/>
        </w:rPr>
      </w:pPr>
    </w:p>
    <w:p>
      <w:pPr>
        <w:ind w:firstLine="480" w:firstLineChars="200"/>
        <w:jc w:val="left"/>
        <w:rPr>
          <w:rFonts w:ascii="宋体" w:hAnsi="宋体" w:cs="宋体"/>
          <w:sz w:val="24"/>
          <w:szCs w:val="24"/>
          <w:highlight w:val="none"/>
        </w:rPr>
      </w:pPr>
    </w:p>
    <w:p>
      <w:pPr>
        <w:ind w:firstLine="480" w:firstLineChars="200"/>
        <w:jc w:val="left"/>
        <w:rPr>
          <w:rFonts w:ascii="宋体" w:hAnsi="宋体" w:cs="宋体"/>
          <w:sz w:val="24"/>
          <w:szCs w:val="24"/>
          <w:highlight w:val="none"/>
        </w:rPr>
      </w:pPr>
    </w:p>
    <w:p>
      <w:pPr>
        <w:ind w:firstLine="480" w:firstLineChars="200"/>
        <w:jc w:val="left"/>
        <w:rPr>
          <w:rFonts w:ascii="宋体" w:hAnsi="宋体" w:cs="宋体"/>
          <w:sz w:val="24"/>
          <w:szCs w:val="24"/>
          <w:highlight w:val="none"/>
        </w:rPr>
      </w:pPr>
    </w:p>
    <w:p>
      <w:pPr>
        <w:ind w:firstLine="480" w:firstLineChars="200"/>
        <w:jc w:val="left"/>
        <w:rPr>
          <w:rFonts w:ascii="宋体" w:hAnsi="宋体" w:cs="宋体"/>
          <w:sz w:val="24"/>
          <w:szCs w:val="24"/>
          <w:highlight w:val="none"/>
        </w:rPr>
      </w:pPr>
    </w:p>
    <w:p>
      <w:pPr>
        <w:ind w:firstLine="480" w:firstLineChars="200"/>
        <w:jc w:val="left"/>
        <w:rPr>
          <w:rFonts w:ascii="宋体" w:hAnsi="宋体" w:cs="宋体"/>
          <w:sz w:val="24"/>
          <w:szCs w:val="24"/>
          <w:highlight w:val="none"/>
        </w:rPr>
      </w:pPr>
    </w:p>
    <w:p>
      <w:pPr>
        <w:ind w:firstLine="480" w:firstLineChars="200"/>
        <w:jc w:val="left"/>
        <w:rPr>
          <w:rFonts w:ascii="宋体" w:hAnsi="宋体" w:cs="宋体"/>
          <w:sz w:val="24"/>
          <w:szCs w:val="24"/>
          <w:highlight w:val="none"/>
        </w:rPr>
      </w:pPr>
    </w:p>
    <w:p>
      <w:pPr>
        <w:spacing w:before="240" w:beforeLines="100" w:after="240" w:afterLines="100" w:line="360" w:lineRule="auto"/>
        <w:rPr>
          <w:b/>
          <w:sz w:val="24"/>
          <w:szCs w:val="24"/>
          <w:highlight w:val="none"/>
        </w:rPr>
      </w:pPr>
      <w:r>
        <w:rPr>
          <w:rFonts w:hint="eastAsia"/>
          <w:b/>
          <w:sz w:val="24"/>
          <w:szCs w:val="24"/>
          <w:highlight w:val="none"/>
        </w:rPr>
        <w:t>附件</w:t>
      </w:r>
      <w:r>
        <w:rPr>
          <w:rFonts w:hint="eastAsia"/>
          <w:b/>
          <w:sz w:val="24"/>
          <w:szCs w:val="24"/>
          <w:highlight w:val="none"/>
          <w:lang w:val="en-US" w:eastAsia="zh-CN"/>
        </w:rPr>
        <w:t>三</w:t>
      </w:r>
      <w:r>
        <w:rPr>
          <w:rFonts w:hint="eastAsia"/>
          <w:b/>
          <w:sz w:val="24"/>
          <w:szCs w:val="24"/>
          <w:highlight w:val="none"/>
        </w:rPr>
        <w:t xml:space="preserve">   投标函</w:t>
      </w:r>
    </w:p>
    <w:p>
      <w:pPr>
        <w:pStyle w:val="3"/>
        <w:spacing w:line="360" w:lineRule="auto"/>
        <w:jc w:val="center"/>
        <w:rPr>
          <w:rFonts w:ascii="宋体" w:hAnsi="宋体"/>
          <w:szCs w:val="32"/>
          <w:highlight w:val="none"/>
        </w:rPr>
      </w:pPr>
      <w:r>
        <w:rPr>
          <w:rFonts w:hint="eastAsia" w:ascii="宋体" w:hAnsi="宋体"/>
          <w:szCs w:val="32"/>
          <w:highlight w:val="none"/>
        </w:rPr>
        <w:t>投标函</w:t>
      </w:r>
    </w:p>
    <w:p>
      <w:pPr>
        <w:tabs>
          <w:tab w:val="left" w:pos="3600"/>
        </w:tabs>
        <w:autoSpaceDE w:val="0"/>
        <w:autoSpaceDN w:val="0"/>
        <w:adjustRightInd w:val="0"/>
        <w:spacing w:line="360" w:lineRule="auto"/>
        <w:ind w:right="-20"/>
        <w:jc w:val="left"/>
        <w:rPr>
          <w:rFonts w:ascii="宋体" w:hAnsi="宋体" w:cs="MingLiU"/>
          <w:snapToGrid w:val="0"/>
          <w:kern w:val="0"/>
          <w:sz w:val="24"/>
          <w:szCs w:val="24"/>
          <w:highlight w:val="none"/>
        </w:rPr>
      </w:pPr>
      <w:r>
        <w:rPr>
          <w:rFonts w:hint="eastAsia" w:ascii="宋体" w:hAnsi="宋体"/>
          <w:b/>
          <w:spacing w:val="-20"/>
          <w:sz w:val="24"/>
          <w:szCs w:val="24"/>
          <w:highlight w:val="none"/>
          <w:lang w:eastAsia="zh-CN"/>
        </w:rPr>
        <w:t>中国重汽集团济南动力有限公司</w:t>
      </w:r>
      <w:r>
        <w:rPr>
          <w:rFonts w:hint="eastAsia" w:ascii="宋体" w:hAnsi="宋体" w:cs="MingLiU"/>
          <w:snapToGrid w:val="0"/>
          <w:kern w:val="0"/>
          <w:sz w:val="24"/>
          <w:szCs w:val="24"/>
          <w:highlight w:val="none"/>
        </w:rPr>
        <w:t>：</w:t>
      </w:r>
    </w:p>
    <w:p>
      <w:pPr>
        <w:spacing w:line="360" w:lineRule="auto"/>
        <w:ind w:firstLine="480" w:firstLineChars="200"/>
        <w:jc w:val="left"/>
        <w:rPr>
          <w:rFonts w:hint="eastAsia" w:ascii="宋体" w:hAnsi="宋体"/>
          <w:sz w:val="24"/>
          <w:szCs w:val="24"/>
          <w:highlight w:val="none"/>
          <w:lang w:val="en-US" w:eastAsia="zh-CN"/>
        </w:rPr>
      </w:pPr>
      <w:r>
        <w:rPr>
          <w:rFonts w:hint="eastAsia"/>
          <w:sz w:val="24"/>
          <w:szCs w:val="24"/>
          <w:highlight w:val="none"/>
        </w:rPr>
        <w:t>我方已仔细研究了</w:t>
      </w:r>
      <w:r>
        <w:rPr>
          <w:rFonts w:hint="eastAsia"/>
          <w:sz w:val="24"/>
          <w:szCs w:val="24"/>
          <w:highlight w:val="none"/>
          <w:u w:val="single"/>
          <w:lang w:val="en-US" w:eastAsia="zh-CN"/>
        </w:rPr>
        <w:t xml:space="preserve"> </w:t>
      </w:r>
      <w:r>
        <w:rPr>
          <w:rFonts w:hint="eastAsia"/>
          <w:sz w:val="24"/>
          <w:szCs w:val="24"/>
          <w:highlight w:val="none"/>
          <w:u w:val="single"/>
        </w:rPr>
        <w:t xml:space="preserve">U70G1项目(欧五)发动机管理系统(EMS)标定委外开发 </w:t>
      </w:r>
      <w:r>
        <w:rPr>
          <w:rFonts w:hint="eastAsia"/>
          <w:sz w:val="24"/>
          <w:szCs w:val="24"/>
          <w:highlight w:val="none"/>
        </w:rPr>
        <w:t>招标文件的全部内容</w:t>
      </w:r>
      <w:r>
        <w:rPr>
          <w:rFonts w:hint="eastAsia" w:ascii="宋体" w:hAnsi="宋体" w:cs="宋体"/>
          <w:sz w:val="24"/>
          <w:highlight w:val="none"/>
          <w:lang w:val="en-US" w:eastAsia="zh-CN"/>
        </w:rPr>
        <w:t>，</w:t>
      </w:r>
      <w:r>
        <w:rPr>
          <w:rFonts w:hint="eastAsia"/>
          <w:sz w:val="24"/>
          <w:szCs w:val="24"/>
          <w:highlight w:val="none"/>
        </w:rPr>
        <w:t>愿意以</w:t>
      </w:r>
      <w:r>
        <w:rPr>
          <w:rFonts w:hint="eastAsia"/>
          <w:sz w:val="24"/>
          <w:szCs w:val="24"/>
          <w:highlight w:val="none"/>
          <w:lang w:val="en-US" w:eastAsia="zh-CN"/>
        </w:rPr>
        <w:t>未税</w:t>
      </w:r>
      <w:r>
        <w:rPr>
          <w:rFonts w:hint="eastAsia"/>
          <w:color w:val="auto"/>
          <w:sz w:val="24"/>
          <w:highlight w:val="none"/>
          <w:lang w:val="en-US" w:eastAsia="zh-CN"/>
        </w:rPr>
        <w:t>开发费用总金额</w:t>
      </w:r>
      <w:r>
        <w:rPr>
          <w:rFonts w:hint="eastAsia"/>
          <w:sz w:val="24"/>
          <w:szCs w:val="24"/>
          <w:highlight w:val="none"/>
        </w:rPr>
        <w:t>人民币（大写）</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rPr>
        <w:t xml:space="preserve">元（¥ </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rPr>
        <w:t>）</w:t>
      </w:r>
      <w:r>
        <w:rPr>
          <w:rFonts w:hint="eastAsia"/>
          <w:sz w:val="24"/>
          <w:szCs w:val="24"/>
          <w:highlight w:val="none"/>
          <w:lang w:eastAsia="zh-CN"/>
        </w:rPr>
        <w:t>、</w:t>
      </w:r>
      <w:r>
        <w:rPr>
          <w:rFonts w:hint="eastAsia"/>
          <w:sz w:val="24"/>
          <w:szCs w:val="24"/>
          <w:highlight w:val="none"/>
        </w:rPr>
        <w:t>含税</w:t>
      </w:r>
      <w:r>
        <w:rPr>
          <w:rFonts w:hint="eastAsia"/>
          <w:color w:val="auto"/>
          <w:sz w:val="24"/>
          <w:highlight w:val="none"/>
          <w:lang w:val="en-US" w:eastAsia="zh-CN"/>
        </w:rPr>
        <w:t>开发费用总金额</w:t>
      </w:r>
      <w:r>
        <w:rPr>
          <w:rFonts w:hint="eastAsia"/>
          <w:sz w:val="24"/>
          <w:szCs w:val="24"/>
          <w:highlight w:val="none"/>
        </w:rPr>
        <w:t>人民币（大写）</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rPr>
        <w:t xml:space="preserve">元（¥ </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rPr>
        <w:t xml:space="preserve">，税率为 </w:t>
      </w:r>
      <w:r>
        <w:rPr>
          <w:rFonts w:hint="eastAsia"/>
          <w:sz w:val="24"/>
          <w:szCs w:val="24"/>
          <w:highlight w:val="none"/>
          <w:u w:val="single"/>
        </w:rPr>
        <w:t xml:space="preserve">   </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的报价投标</w:t>
      </w:r>
      <w:r>
        <w:rPr>
          <w:rFonts w:hint="eastAsia" w:ascii="宋体" w:hAnsi="宋体"/>
          <w:sz w:val="24"/>
          <w:szCs w:val="24"/>
          <w:highlight w:val="none"/>
          <w:lang w:val="en-US" w:eastAsia="zh-CN"/>
        </w:rPr>
        <w:t>。详细报价如下：</w:t>
      </w:r>
    </w:p>
    <w:tbl>
      <w:tblPr>
        <w:tblStyle w:val="12"/>
        <w:tblpPr w:leftFromText="180" w:rightFromText="180" w:vertAnchor="text" w:horzAnchor="page" w:tblpX="1506" w:tblpY="172"/>
        <w:tblOverlap w:val="never"/>
        <w:tblW w:w="9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3370"/>
        <w:gridCol w:w="1537"/>
        <w:gridCol w:w="1250"/>
        <w:gridCol w:w="1232"/>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目标销售地区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车型配置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未税金额-元</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含税金额-元</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未税金额小计-元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沙特、阿联酋、科威特、阿塞拜疆、埃及、哥斯达黎加、伊朗</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1.5TGDI+7DCT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p>
        </w:tc>
        <w:tc>
          <w:tcPr>
            <w:tcW w:w="3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俄罗斯</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1.5TGDI+7DCT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1.5TGDI+6MT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w:t>
            </w:r>
          </w:p>
        </w:tc>
        <w:tc>
          <w:tcPr>
            <w:tcW w:w="33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厄瓜多尔</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1.5TGDI+7DCT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679"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p>
        </w:tc>
        <w:tc>
          <w:tcPr>
            <w:tcW w:w="33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1.5TGDI+6MT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679"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5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合计（元)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bl>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具体车型的费用构成详见报价明细。</w:t>
      </w:r>
    </w:p>
    <w:p>
      <w:pPr>
        <w:spacing w:line="360" w:lineRule="auto"/>
        <w:ind w:firstLine="424" w:firstLineChars="177"/>
        <w:rPr>
          <w:sz w:val="24"/>
          <w:szCs w:val="24"/>
          <w:highlight w:val="none"/>
        </w:rPr>
      </w:pPr>
      <w:r>
        <w:rPr>
          <w:rFonts w:hint="eastAsia"/>
          <w:sz w:val="24"/>
          <w:szCs w:val="24"/>
          <w:highlight w:val="none"/>
        </w:rPr>
        <w:t>1．我方承诺在投标有效期内不修改、撤销投标文件。</w:t>
      </w:r>
    </w:p>
    <w:p>
      <w:pPr>
        <w:spacing w:line="360" w:lineRule="auto"/>
        <w:ind w:firstLine="424" w:firstLineChars="177"/>
        <w:rPr>
          <w:sz w:val="24"/>
          <w:szCs w:val="24"/>
          <w:highlight w:val="none"/>
        </w:rPr>
      </w:pPr>
      <w:r>
        <w:rPr>
          <w:rFonts w:hint="eastAsia"/>
          <w:sz w:val="24"/>
          <w:szCs w:val="24"/>
          <w:highlight w:val="none"/>
        </w:rPr>
        <w:t>2．如我方中标：</w:t>
      </w:r>
    </w:p>
    <w:p>
      <w:pPr>
        <w:spacing w:line="360" w:lineRule="auto"/>
        <w:ind w:firstLine="424" w:firstLineChars="177"/>
        <w:rPr>
          <w:sz w:val="24"/>
          <w:szCs w:val="24"/>
          <w:highlight w:val="none"/>
        </w:rPr>
      </w:pPr>
      <w:r>
        <w:rPr>
          <w:rFonts w:hint="eastAsia"/>
          <w:sz w:val="24"/>
          <w:szCs w:val="24"/>
          <w:highlight w:val="none"/>
        </w:rPr>
        <w:t>（1）我方承诺在规定的期限内与你方签订合同。</w:t>
      </w:r>
    </w:p>
    <w:p>
      <w:pPr>
        <w:spacing w:line="360" w:lineRule="auto"/>
        <w:ind w:firstLine="424" w:firstLineChars="177"/>
        <w:rPr>
          <w:sz w:val="24"/>
          <w:szCs w:val="24"/>
          <w:highlight w:val="none"/>
        </w:rPr>
      </w:pPr>
      <w:r>
        <w:rPr>
          <w:rFonts w:hint="eastAsia"/>
          <w:sz w:val="24"/>
          <w:szCs w:val="24"/>
          <w:highlight w:val="none"/>
        </w:rPr>
        <w:t>（2）我方承诺在合同约定的期限内保质保量的完成相应工作。</w:t>
      </w:r>
    </w:p>
    <w:p>
      <w:pPr>
        <w:spacing w:line="360" w:lineRule="auto"/>
        <w:ind w:firstLine="424" w:firstLineChars="177"/>
        <w:rPr>
          <w:sz w:val="24"/>
          <w:szCs w:val="24"/>
          <w:highlight w:val="none"/>
        </w:rPr>
      </w:pPr>
      <w:r>
        <w:rPr>
          <w:rFonts w:hint="eastAsia"/>
          <w:sz w:val="24"/>
          <w:szCs w:val="24"/>
          <w:highlight w:val="none"/>
        </w:rPr>
        <w:t>3．我方在此声明，所递交的投标文件及有关资料内容完整、真实和准确。</w:t>
      </w:r>
    </w:p>
    <w:p>
      <w:pPr>
        <w:spacing w:line="360" w:lineRule="auto"/>
        <w:ind w:firstLine="424" w:firstLineChars="177"/>
        <w:rPr>
          <w:sz w:val="24"/>
          <w:szCs w:val="24"/>
          <w:highlight w:val="none"/>
        </w:rPr>
      </w:pPr>
      <w:r>
        <w:rPr>
          <w:rFonts w:hint="eastAsia"/>
          <w:sz w:val="24"/>
          <w:szCs w:val="24"/>
          <w:highlight w:val="none"/>
        </w:rPr>
        <w:t>4．</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rPr>
        <w:t>（其他补充说明）。</w:t>
      </w:r>
    </w:p>
    <w:p>
      <w:pPr>
        <w:spacing w:line="360" w:lineRule="auto"/>
        <w:rPr>
          <w:sz w:val="24"/>
          <w:szCs w:val="24"/>
          <w:highlight w:val="none"/>
        </w:rPr>
      </w:pPr>
    </w:p>
    <w:p>
      <w:pPr>
        <w:tabs>
          <w:tab w:val="left" w:pos="7140"/>
          <w:tab w:val="left" w:pos="7560"/>
          <w:tab w:val="left" w:pos="8300"/>
        </w:tabs>
        <w:autoSpaceDE w:val="0"/>
        <w:autoSpaceDN w:val="0"/>
        <w:adjustRightInd w:val="0"/>
        <w:spacing w:line="360" w:lineRule="auto"/>
        <w:ind w:right="210" w:firstLine="2126" w:firstLineChars="886"/>
        <w:rPr>
          <w:rFonts w:ascii="宋体" w:hAnsi="宋体"/>
          <w:snapToGrid w:val="0"/>
          <w:kern w:val="0"/>
          <w:sz w:val="24"/>
          <w:szCs w:val="24"/>
          <w:highlight w:val="none"/>
        </w:rPr>
      </w:pPr>
      <w:r>
        <w:rPr>
          <w:rFonts w:hint="eastAsia" w:ascii="宋体" w:hAnsi="宋体" w:cs="MingLiU"/>
          <w:snapToGrid w:val="0"/>
          <w:kern w:val="0"/>
          <w:sz w:val="24"/>
          <w:szCs w:val="24"/>
          <w:highlight w:val="none"/>
        </w:rPr>
        <w:t>投</w:t>
      </w:r>
      <w:r>
        <w:rPr>
          <w:rFonts w:hint="eastAsia" w:ascii="宋体" w:hAnsi="宋体"/>
          <w:snapToGrid w:val="0"/>
          <w:kern w:val="0"/>
          <w:sz w:val="24"/>
          <w:szCs w:val="24"/>
          <w:highlight w:val="none"/>
        </w:rPr>
        <w:t xml:space="preserve">  </w:t>
      </w:r>
      <w:r>
        <w:rPr>
          <w:rFonts w:hint="eastAsia" w:ascii="宋体" w:hAnsi="宋体" w:cs="MingLiU"/>
          <w:snapToGrid w:val="0"/>
          <w:kern w:val="0"/>
          <w:sz w:val="24"/>
          <w:szCs w:val="24"/>
          <w:highlight w:val="none"/>
        </w:rPr>
        <w:t>标</w:t>
      </w:r>
      <w:r>
        <w:rPr>
          <w:rFonts w:hint="eastAsia" w:ascii="宋体" w:hAnsi="宋体"/>
          <w:snapToGrid w:val="0"/>
          <w:kern w:val="0"/>
          <w:sz w:val="24"/>
          <w:szCs w:val="24"/>
          <w:highlight w:val="none"/>
        </w:rPr>
        <w:t xml:space="preserve">  </w:t>
      </w:r>
      <w:r>
        <w:rPr>
          <w:rFonts w:hint="eastAsia" w:ascii="宋体" w:hAnsi="宋体" w:cs="MingLiU"/>
          <w:snapToGrid w:val="0"/>
          <w:kern w:val="0"/>
          <w:sz w:val="24"/>
          <w:szCs w:val="24"/>
          <w:highlight w:val="none"/>
        </w:rPr>
        <w:t>人：</w:t>
      </w:r>
      <w:r>
        <w:rPr>
          <w:rFonts w:hint="eastAsia" w:ascii="宋体" w:hAnsi="宋体" w:cs="MingLiU"/>
          <w:snapToGrid w:val="0"/>
          <w:kern w:val="0"/>
          <w:sz w:val="24"/>
          <w:szCs w:val="24"/>
          <w:highlight w:val="none"/>
          <w:u w:val="single"/>
        </w:rPr>
        <w:t xml:space="preserve">                　　　　　         </w:t>
      </w:r>
      <w:r>
        <w:rPr>
          <w:rFonts w:hint="eastAsia" w:ascii="宋体" w:hAnsi="宋体" w:cs="MingLiU"/>
          <w:snapToGrid w:val="0"/>
          <w:kern w:val="0"/>
          <w:sz w:val="24"/>
          <w:szCs w:val="24"/>
          <w:highlight w:val="none"/>
        </w:rPr>
        <w:t>（盖单位章）</w:t>
      </w:r>
      <w:r>
        <w:rPr>
          <w:rFonts w:hint="eastAsia" w:ascii="宋体" w:hAnsi="宋体"/>
          <w:snapToGrid w:val="0"/>
          <w:kern w:val="0"/>
          <w:sz w:val="24"/>
          <w:szCs w:val="24"/>
          <w:highlight w:val="none"/>
        </w:rPr>
        <w:t xml:space="preserve"> </w:t>
      </w:r>
    </w:p>
    <w:p>
      <w:pPr>
        <w:tabs>
          <w:tab w:val="left" w:pos="7740"/>
          <w:tab w:val="left" w:pos="7800"/>
          <w:tab w:val="left" w:pos="8300"/>
        </w:tabs>
        <w:autoSpaceDE w:val="0"/>
        <w:autoSpaceDN w:val="0"/>
        <w:adjustRightInd w:val="0"/>
        <w:spacing w:line="360" w:lineRule="auto"/>
        <w:ind w:right="210" w:firstLine="2126" w:firstLineChars="886"/>
        <w:rPr>
          <w:rFonts w:ascii="宋体" w:hAnsi="宋体"/>
          <w:snapToGrid w:val="0"/>
          <w:kern w:val="0"/>
          <w:sz w:val="24"/>
          <w:szCs w:val="24"/>
          <w:highlight w:val="none"/>
        </w:rPr>
      </w:pPr>
      <w:r>
        <w:rPr>
          <w:rFonts w:hint="eastAsia" w:ascii="宋体" w:hAnsi="宋体" w:cs="MingLiU"/>
          <w:snapToGrid w:val="0"/>
          <w:kern w:val="0"/>
          <w:sz w:val="24"/>
          <w:szCs w:val="24"/>
          <w:highlight w:val="none"/>
        </w:rPr>
        <w:t>法定代表或授权代表：</w:t>
      </w:r>
      <w:r>
        <w:rPr>
          <w:rFonts w:hint="eastAsia" w:ascii="宋体" w:hAnsi="宋体" w:cs="MingLiU"/>
          <w:snapToGrid w:val="0"/>
          <w:kern w:val="0"/>
          <w:sz w:val="24"/>
          <w:szCs w:val="24"/>
          <w:highlight w:val="none"/>
          <w:u w:val="single"/>
        </w:rPr>
        <w:t xml:space="preserve">   </w:t>
      </w:r>
      <w:r>
        <w:rPr>
          <w:rFonts w:hint="eastAsia" w:ascii="宋体" w:hAnsi="宋体"/>
          <w:snapToGrid w:val="0"/>
          <w:kern w:val="0"/>
          <w:sz w:val="24"/>
          <w:szCs w:val="24"/>
          <w:highlight w:val="none"/>
          <w:u w:val="single"/>
        </w:rPr>
        <w:tab/>
      </w:r>
      <w:r>
        <w:rPr>
          <w:rFonts w:hint="eastAsia" w:ascii="宋体" w:hAnsi="宋体" w:cs="MingLiU"/>
          <w:snapToGrid w:val="0"/>
          <w:kern w:val="0"/>
          <w:sz w:val="24"/>
          <w:szCs w:val="24"/>
          <w:highlight w:val="none"/>
        </w:rPr>
        <w:t>（签字）</w:t>
      </w:r>
      <w:r>
        <w:rPr>
          <w:rFonts w:hint="eastAsia" w:ascii="宋体" w:hAnsi="宋体"/>
          <w:snapToGrid w:val="0"/>
          <w:kern w:val="0"/>
          <w:sz w:val="24"/>
          <w:szCs w:val="24"/>
          <w:highlight w:val="none"/>
        </w:rPr>
        <w:t xml:space="preserve"> </w:t>
      </w:r>
    </w:p>
    <w:p>
      <w:pPr>
        <w:tabs>
          <w:tab w:val="left" w:pos="6000"/>
          <w:tab w:val="left" w:pos="7040"/>
          <w:tab w:val="left" w:pos="8100"/>
        </w:tabs>
        <w:autoSpaceDE w:val="0"/>
        <w:autoSpaceDN w:val="0"/>
        <w:adjustRightInd w:val="0"/>
        <w:spacing w:line="360" w:lineRule="auto"/>
        <w:ind w:right="-20" w:firstLine="5508" w:firstLineChars="2295"/>
        <w:jc w:val="left"/>
        <w:rPr>
          <w:rFonts w:hint="eastAsia" w:ascii="宋体" w:hAnsi="宋体" w:cs="MingLiU"/>
          <w:snapToGrid w:val="0"/>
          <w:kern w:val="0"/>
          <w:sz w:val="24"/>
          <w:szCs w:val="24"/>
          <w:highlight w:val="none"/>
        </w:rPr>
      </w:pPr>
      <w:r>
        <w:rPr>
          <w:rFonts w:hint="eastAsia" w:ascii="宋体" w:hAnsi="宋体" w:cs="MingLiU"/>
          <w:snapToGrid w:val="0"/>
          <w:kern w:val="0"/>
          <w:sz w:val="24"/>
          <w:szCs w:val="24"/>
          <w:highlight w:val="none"/>
          <w:u w:val="single"/>
        </w:rPr>
        <w:t xml:space="preserve">        </w:t>
      </w:r>
      <w:r>
        <w:rPr>
          <w:rFonts w:hint="eastAsia" w:ascii="宋体" w:hAnsi="宋体" w:cs="MingLiU"/>
          <w:snapToGrid w:val="0"/>
          <w:kern w:val="0"/>
          <w:sz w:val="24"/>
          <w:szCs w:val="24"/>
          <w:highlight w:val="none"/>
        </w:rPr>
        <w:t>年</w:t>
      </w:r>
      <w:r>
        <w:rPr>
          <w:rFonts w:hint="eastAsia" w:ascii="宋体" w:hAnsi="宋体" w:cs="MingLiU"/>
          <w:snapToGrid w:val="0"/>
          <w:w w:val="200"/>
          <w:kern w:val="0"/>
          <w:sz w:val="24"/>
          <w:szCs w:val="24"/>
          <w:highlight w:val="none"/>
          <w:u w:val="single"/>
        </w:rPr>
        <w:t xml:space="preserve">  </w:t>
      </w:r>
      <w:r>
        <w:rPr>
          <w:rFonts w:hint="eastAsia" w:ascii="宋体" w:hAnsi="宋体" w:cs="MingLiU"/>
          <w:snapToGrid w:val="0"/>
          <w:kern w:val="0"/>
          <w:sz w:val="24"/>
          <w:szCs w:val="24"/>
          <w:highlight w:val="none"/>
        </w:rPr>
        <w:t>月</w:t>
      </w:r>
      <w:r>
        <w:rPr>
          <w:rFonts w:hint="eastAsia" w:ascii="宋体" w:hAnsi="宋体" w:cs="MingLiU"/>
          <w:snapToGrid w:val="0"/>
          <w:w w:val="200"/>
          <w:kern w:val="0"/>
          <w:sz w:val="24"/>
          <w:szCs w:val="24"/>
          <w:highlight w:val="none"/>
          <w:u w:val="single"/>
        </w:rPr>
        <w:t xml:space="preserve">  </w:t>
      </w:r>
      <w:r>
        <w:rPr>
          <w:rFonts w:hint="eastAsia" w:ascii="宋体" w:hAnsi="宋体" w:cs="MingLiU"/>
          <w:snapToGrid w:val="0"/>
          <w:kern w:val="0"/>
          <w:sz w:val="24"/>
          <w:szCs w:val="24"/>
          <w:highlight w:val="none"/>
        </w:rPr>
        <w:t>日</w:t>
      </w:r>
    </w:p>
    <w:p>
      <w:pPr>
        <w:tabs>
          <w:tab w:val="left" w:pos="6000"/>
          <w:tab w:val="left" w:pos="7040"/>
          <w:tab w:val="left" w:pos="8100"/>
        </w:tabs>
        <w:autoSpaceDE w:val="0"/>
        <w:autoSpaceDN w:val="0"/>
        <w:adjustRightInd w:val="0"/>
        <w:spacing w:line="360" w:lineRule="auto"/>
        <w:ind w:right="-20" w:firstLine="5508" w:firstLineChars="2295"/>
        <w:jc w:val="left"/>
        <w:rPr>
          <w:rFonts w:hint="eastAsia" w:ascii="宋体" w:hAnsi="宋体" w:cs="MingLiU"/>
          <w:snapToGrid w:val="0"/>
          <w:kern w:val="0"/>
          <w:sz w:val="24"/>
          <w:szCs w:val="24"/>
          <w:highlight w:val="none"/>
        </w:rPr>
      </w:pPr>
    </w:p>
    <w:p>
      <w:pPr>
        <w:tabs>
          <w:tab w:val="left" w:pos="6000"/>
          <w:tab w:val="left" w:pos="7040"/>
          <w:tab w:val="left" w:pos="8100"/>
        </w:tabs>
        <w:autoSpaceDE w:val="0"/>
        <w:autoSpaceDN w:val="0"/>
        <w:adjustRightInd w:val="0"/>
        <w:spacing w:line="360" w:lineRule="auto"/>
        <w:ind w:right="-20" w:firstLine="5508" w:firstLineChars="2295"/>
        <w:jc w:val="left"/>
        <w:rPr>
          <w:rFonts w:hint="eastAsia" w:ascii="宋体" w:hAnsi="宋体" w:cs="MingLiU"/>
          <w:snapToGrid w:val="0"/>
          <w:kern w:val="0"/>
          <w:sz w:val="24"/>
          <w:szCs w:val="24"/>
          <w:highlight w:val="none"/>
        </w:rPr>
      </w:pPr>
    </w:p>
    <w:p>
      <w:pPr>
        <w:pStyle w:val="5"/>
        <w:rPr>
          <w:rFonts w:hint="eastAsia" w:ascii="宋体" w:hAnsi="宋体" w:eastAsia="宋体" w:cs="宋体"/>
          <w:highlight w:val="none"/>
        </w:rPr>
      </w:pPr>
    </w:p>
    <w:p>
      <w:pPr>
        <w:pStyle w:val="7"/>
        <w:rPr>
          <w:rFonts w:hint="eastAsia" w:ascii="宋体" w:hAnsi="宋体" w:eastAsia="宋体" w:cs="宋体"/>
          <w:highlight w:val="none"/>
        </w:rPr>
      </w:pPr>
    </w:p>
    <w:p>
      <w:pPr>
        <w:spacing w:after="120" w:afterLines="5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商务条款</w:t>
      </w:r>
      <w:r>
        <w:rPr>
          <w:rFonts w:hint="eastAsia" w:ascii="宋体" w:hAnsi="宋体" w:eastAsia="宋体" w:cs="宋体"/>
          <w:b/>
          <w:color w:val="auto"/>
          <w:sz w:val="24"/>
          <w:szCs w:val="24"/>
          <w:highlight w:val="none"/>
        </w:rPr>
        <w:t>偏离表</w:t>
      </w: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商务条款</w:t>
      </w:r>
      <w:r>
        <w:rPr>
          <w:rFonts w:hint="eastAsia" w:ascii="宋体" w:hAnsi="宋体" w:eastAsia="宋体" w:cs="宋体"/>
          <w:b/>
          <w:color w:val="auto"/>
          <w:sz w:val="28"/>
          <w:szCs w:val="28"/>
          <w:highlight w:val="none"/>
        </w:rPr>
        <w:t>偏离表</w:t>
      </w:r>
    </w:p>
    <w:p>
      <w:pPr>
        <w:jc w:val="center"/>
        <w:rPr>
          <w:rFonts w:hint="eastAsia" w:ascii="宋体" w:hAnsi="宋体" w:eastAsia="宋体" w:cs="宋体"/>
          <w:color w:val="auto"/>
          <w:sz w:val="24"/>
          <w:szCs w:val="24"/>
          <w:highlight w:val="none"/>
        </w:rPr>
      </w:pPr>
    </w:p>
    <w:tbl>
      <w:tblPr>
        <w:tblStyle w:val="12"/>
        <w:tblW w:w="920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2183"/>
        <w:gridCol w:w="2216"/>
        <w:gridCol w:w="283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trPr>
        <w:tc>
          <w:tcPr>
            <w:tcW w:w="70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83" w:type="dxa"/>
            <w:vAlign w:val="center"/>
          </w:tcPr>
          <w:p>
            <w:pPr>
              <w:ind w:firstLine="240" w:firstLineChars="100"/>
              <w:jc w:val="center"/>
              <w:rPr>
                <w:rFonts w:hint="eastAsia" w:ascii="宋体" w:hAnsi="宋体" w:eastAsia="宋体" w:cs="宋体"/>
                <w:color w:val="auto"/>
                <w:sz w:val="24"/>
                <w:highlight w:val="none"/>
              </w:rPr>
            </w:pPr>
            <w:r>
              <w:rPr>
                <w:rFonts w:hint="eastAsia" w:ascii="宋体" w:hAnsi="宋体" w:eastAsia="宋体" w:cs="宋体"/>
                <w:color w:val="000000"/>
                <w:sz w:val="24"/>
                <w:highlight w:val="none"/>
              </w:rPr>
              <w:t>招标文件条目号</w:t>
            </w:r>
            <w:r>
              <w:rPr>
                <w:rFonts w:hint="eastAsia" w:ascii="宋体" w:hAnsi="宋体" w:eastAsia="宋体" w:cs="宋体"/>
                <w:color w:val="auto"/>
                <w:sz w:val="24"/>
                <w:highlight w:val="none"/>
              </w:rPr>
              <w:t>容</w:t>
            </w:r>
          </w:p>
        </w:tc>
        <w:tc>
          <w:tcPr>
            <w:tcW w:w="221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要求</w:t>
            </w:r>
          </w:p>
        </w:tc>
        <w:tc>
          <w:tcPr>
            <w:tcW w:w="283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投标文件对应项</w:t>
            </w:r>
            <w:r>
              <w:rPr>
                <w:rFonts w:hint="eastAsia" w:ascii="宋体" w:hAnsi="宋体" w:eastAsia="宋体" w:cs="宋体"/>
                <w:color w:val="auto"/>
                <w:sz w:val="24"/>
                <w:highlight w:val="none"/>
                <w:lang w:val="en-US" w:eastAsia="zh-CN"/>
              </w:rPr>
              <w:t>商务参数或</w:t>
            </w:r>
            <w:r>
              <w:rPr>
                <w:rFonts w:hint="eastAsia" w:ascii="宋体" w:hAnsi="宋体" w:eastAsia="宋体" w:cs="宋体"/>
                <w:color w:val="auto"/>
                <w:sz w:val="24"/>
                <w:highlight w:val="none"/>
              </w:rPr>
              <w:t>承诺</w:t>
            </w:r>
          </w:p>
        </w:tc>
        <w:tc>
          <w:tcPr>
            <w:tcW w:w="1260" w:type="dxa"/>
            <w:vAlign w:val="center"/>
          </w:tcPr>
          <w:p>
            <w:pPr>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auto"/>
                <w:sz w:val="24"/>
                <w:highlight w:val="none"/>
              </w:rPr>
            </w:pPr>
          </w:p>
        </w:tc>
        <w:tc>
          <w:tcPr>
            <w:tcW w:w="2183" w:type="dxa"/>
          </w:tcPr>
          <w:p>
            <w:pPr>
              <w:ind w:firstLine="480"/>
              <w:rPr>
                <w:rFonts w:hint="eastAsia" w:ascii="宋体" w:hAnsi="宋体" w:eastAsia="宋体" w:cs="宋体"/>
                <w:color w:val="auto"/>
                <w:sz w:val="24"/>
                <w:highlight w:val="none"/>
              </w:rPr>
            </w:pPr>
          </w:p>
        </w:tc>
        <w:tc>
          <w:tcPr>
            <w:tcW w:w="2216" w:type="dxa"/>
          </w:tcPr>
          <w:p>
            <w:pPr>
              <w:ind w:firstLine="480"/>
              <w:rPr>
                <w:rFonts w:hint="eastAsia" w:ascii="宋体" w:hAnsi="宋体" w:eastAsia="宋体" w:cs="宋体"/>
                <w:color w:val="auto"/>
                <w:sz w:val="24"/>
                <w:highlight w:val="none"/>
              </w:rPr>
            </w:pPr>
          </w:p>
        </w:tc>
        <w:tc>
          <w:tcPr>
            <w:tcW w:w="2835" w:type="dxa"/>
          </w:tcPr>
          <w:p>
            <w:pPr>
              <w:ind w:firstLine="480"/>
              <w:rPr>
                <w:rFonts w:hint="eastAsia" w:ascii="宋体" w:hAnsi="宋体" w:eastAsia="宋体" w:cs="宋体"/>
                <w:color w:val="auto"/>
                <w:sz w:val="24"/>
                <w:highlight w:val="none"/>
              </w:rPr>
            </w:pPr>
          </w:p>
        </w:tc>
        <w:tc>
          <w:tcPr>
            <w:tcW w:w="1260" w:type="dxa"/>
          </w:tcPr>
          <w:p>
            <w:pPr>
              <w:ind w:firstLine="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auto"/>
                <w:sz w:val="24"/>
                <w:highlight w:val="none"/>
              </w:rPr>
            </w:pPr>
          </w:p>
        </w:tc>
        <w:tc>
          <w:tcPr>
            <w:tcW w:w="2183" w:type="dxa"/>
          </w:tcPr>
          <w:p>
            <w:pPr>
              <w:ind w:firstLine="480"/>
              <w:rPr>
                <w:rFonts w:hint="eastAsia" w:ascii="宋体" w:hAnsi="宋体" w:eastAsia="宋体" w:cs="宋体"/>
                <w:color w:val="auto"/>
                <w:sz w:val="24"/>
                <w:highlight w:val="none"/>
              </w:rPr>
            </w:pPr>
          </w:p>
        </w:tc>
        <w:tc>
          <w:tcPr>
            <w:tcW w:w="2216" w:type="dxa"/>
          </w:tcPr>
          <w:p>
            <w:pPr>
              <w:ind w:firstLine="480"/>
              <w:rPr>
                <w:rFonts w:hint="eastAsia" w:ascii="宋体" w:hAnsi="宋体" w:eastAsia="宋体" w:cs="宋体"/>
                <w:color w:val="auto"/>
                <w:sz w:val="24"/>
                <w:highlight w:val="none"/>
              </w:rPr>
            </w:pPr>
          </w:p>
        </w:tc>
        <w:tc>
          <w:tcPr>
            <w:tcW w:w="2835" w:type="dxa"/>
          </w:tcPr>
          <w:p>
            <w:pPr>
              <w:ind w:firstLine="480"/>
              <w:rPr>
                <w:rFonts w:hint="eastAsia" w:ascii="宋体" w:hAnsi="宋体" w:eastAsia="宋体" w:cs="宋体"/>
                <w:color w:val="auto"/>
                <w:sz w:val="24"/>
                <w:highlight w:val="none"/>
              </w:rPr>
            </w:pPr>
          </w:p>
        </w:tc>
        <w:tc>
          <w:tcPr>
            <w:tcW w:w="1260" w:type="dxa"/>
          </w:tcPr>
          <w:p>
            <w:pPr>
              <w:ind w:firstLine="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auto"/>
                <w:sz w:val="24"/>
                <w:highlight w:val="none"/>
              </w:rPr>
            </w:pPr>
          </w:p>
        </w:tc>
        <w:tc>
          <w:tcPr>
            <w:tcW w:w="2183" w:type="dxa"/>
          </w:tcPr>
          <w:p>
            <w:pPr>
              <w:ind w:firstLine="480"/>
              <w:rPr>
                <w:rFonts w:hint="eastAsia" w:ascii="宋体" w:hAnsi="宋体" w:eastAsia="宋体" w:cs="宋体"/>
                <w:color w:val="auto"/>
                <w:sz w:val="24"/>
                <w:highlight w:val="none"/>
              </w:rPr>
            </w:pPr>
          </w:p>
        </w:tc>
        <w:tc>
          <w:tcPr>
            <w:tcW w:w="2216" w:type="dxa"/>
          </w:tcPr>
          <w:p>
            <w:pPr>
              <w:ind w:firstLine="480"/>
              <w:rPr>
                <w:rFonts w:hint="eastAsia" w:ascii="宋体" w:hAnsi="宋体" w:eastAsia="宋体" w:cs="宋体"/>
                <w:color w:val="auto"/>
                <w:sz w:val="24"/>
                <w:highlight w:val="none"/>
              </w:rPr>
            </w:pPr>
          </w:p>
        </w:tc>
        <w:tc>
          <w:tcPr>
            <w:tcW w:w="2835" w:type="dxa"/>
          </w:tcPr>
          <w:p>
            <w:pPr>
              <w:ind w:firstLine="480"/>
              <w:rPr>
                <w:rFonts w:hint="eastAsia" w:ascii="宋体" w:hAnsi="宋体" w:eastAsia="宋体" w:cs="宋体"/>
                <w:color w:val="auto"/>
                <w:sz w:val="24"/>
                <w:highlight w:val="none"/>
              </w:rPr>
            </w:pPr>
          </w:p>
        </w:tc>
        <w:tc>
          <w:tcPr>
            <w:tcW w:w="1260" w:type="dxa"/>
          </w:tcPr>
          <w:p>
            <w:pPr>
              <w:ind w:firstLine="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auto"/>
                <w:sz w:val="24"/>
                <w:highlight w:val="none"/>
              </w:rPr>
            </w:pPr>
          </w:p>
        </w:tc>
        <w:tc>
          <w:tcPr>
            <w:tcW w:w="2183" w:type="dxa"/>
          </w:tcPr>
          <w:p>
            <w:pPr>
              <w:ind w:firstLine="480"/>
              <w:rPr>
                <w:rFonts w:hint="eastAsia" w:ascii="宋体" w:hAnsi="宋体" w:eastAsia="宋体" w:cs="宋体"/>
                <w:color w:val="auto"/>
                <w:sz w:val="24"/>
                <w:highlight w:val="none"/>
              </w:rPr>
            </w:pPr>
          </w:p>
        </w:tc>
        <w:tc>
          <w:tcPr>
            <w:tcW w:w="2216" w:type="dxa"/>
          </w:tcPr>
          <w:p>
            <w:pPr>
              <w:ind w:firstLine="480"/>
              <w:rPr>
                <w:rFonts w:hint="eastAsia" w:ascii="宋体" w:hAnsi="宋体" w:eastAsia="宋体" w:cs="宋体"/>
                <w:color w:val="auto"/>
                <w:sz w:val="24"/>
                <w:highlight w:val="none"/>
              </w:rPr>
            </w:pPr>
          </w:p>
        </w:tc>
        <w:tc>
          <w:tcPr>
            <w:tcW w:w="2835" w:type="dxa"/>
          </w:tcPr>
          <w:p>
            <w:pPr>
              <w:ind w:firstLine="480"/>
              <w:rPr>
                <w:rFonts w:hint="eastAsia" w:ascii="宋体" w:hAnsi="宋体" w:eastAsia="宋体" w:cs="宋体"/>
                <w:color w:val="auto"/>
                <w:sz w:val="24"/>
                <w:highlight w:val="none"/>
              </w:rPr>
            </w:pPr>
          </w:p>
        </w:tc>
        <w:tc>
          <w:tcPr>
            <w:tcW w:w="1260" w:type="dxa"/>
          </w:tcPr>
          <w:p>
            <w:pPr>
              <w:ind w:firstLine="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auto"/>
                <w:sz w:val="24"/>
                <w:highlight w:val="none"/>
              </w:rPr>
            </w:pPr>
          </w:p>
        </w:tc>
        <w:tc>
          <w:tcPr>
            <w:tcW w:w="2183" w:type="dxa"/>
          </w:tcPr>
          <w:p>
            <w:pPr>
              <w:ind w:firstLine="480"/>
              <w:rPr>
                <w:rFonts w:hint="eastAsia" w:ascii="宋体" w:hAnsi="宋体" w:eastAsia="宋体" w:cs="宋体"/>
                <w:color w:val="auto"/>
                <w:sz w:val="24"/>
                <w:highlight w:val="none"/>
              </w:rPr>
            </w:pPr>
          </w:p>
        </w:tc>
        <w:tc>
          <w:tcPr>
            <w:tcW w:w="2216" w:type="dxa"/>
          </w:tcPr>
          <w:p>
            <w:pPr>
              <w:ind w:firstLine="480"/>
              <w:rPr>
                <w:rFonts w:hint="eastAsia" w:ascii="宋体" w:hAnsi="宋体" w:eastAsia="宋体" w:cs="宋体"/>
                <w:color w:val="auto"/>
                <w:sz w:val="24"/>
                <w:highlight w:val="none"/>
              </w:rPr>
            </w:pPr>
          </w:p>
        </w:tc>
        <w:tc>
          <w:tcPr>
            <w:tcW w:w="2835" w:type="dxa"/>
          </w:tcPr>
          <w:p>
            <w:pPr>
              <w:ind w:firstLine="480"/>
              <w:rPr>
                <w:rFonts w:hint="eastAsia" w:ascii="宋体" w:hAnsi="宋体" w:eastAsia="宋体" w:cs="宋体"/>
                <w:color w:val="auto"/>
                <w:sz w:val="24"/>
                <w:highlight w:val="none"/>
              </w:rPr>
            </w:pPr>
          </w:p>
        </w:tc>
        <w:tc>
          <w:tcPr>
            <w:tcW w:w="1260" w:type="dxa"/>
          </w:tcPr>
          <w:p>
            <w:pPr>
              <w:ind w:firstLine="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709" w:type="dxa"/>
          </w:tcPr>
          <w:p>
            <w:pPr>
              <w:ind w:firstLine="480"/>
              <w:rPr>
                <w:rFonts w:hint="eastAsia" w:ascii="宋体" w:hAnsi="宋体" w:eastAsia="宋体" w:cs="宋体"/>
                <w:color w:val="auto"/>
                <w:sz w:val="24"/>
                <w:highlight w:val="none"/>
              </w:rPr>
            </w:pPr>
          </w:p>
        </w:tc>
        <w:tc>
          <w:tcPr>
            <w:tcW w:w="2183" w:type="dxa"/>
          </w:tcPr>
          <w:p>
            <w:pPr>
              <w:ind w:firstLine="480"/>
              <w:rPr>
                <w:rFonts w:hint="eastAsia" w:ascii="宋体" w:hAnsi="宋体" w:eastAsia="宋体" w:cs="宋体"/>
                <w:color w:val="auto"/>
                <w:sz w:val="24"/>
                <w:highlight w:val="none"/>
              </w:rPr>
            </w:pPr>
          </w:p>
        </w:tc>
        <w:tc>
          <w:tcPr>
            <w:tcW w:w="2216" w:type="dxa"/>
          </w:tcPr>
          <w:p>
            <w:pPr>
              <w:ind w:firstLine="480"/>
              <w:rPr>
                <w:rFonts w:hint="eastAsia" w:ascii="宋体" w:hAnsi="宋体" w:eastAsia="宋体" w:cs="宋体"/>
                <w:color w:val="auto"/>
                <w:sz w:val="24"/>
                <w:highlight w:val="none"/>
              </w:rPr>
            </w:pPr>
          </w:p>
        </w:tc>
        <w:tc>
          <w:tcPr>
            <w:tcW w:w="2835" w:type="dxa"/>
          </w:tcPr>
          <w:p>
            <w:pPr>
              <w:ind w:firstLine="480"/>
              <w:rPr>
                <w:rFonts w:hint="eastAsia" w:ascii="宋体" w:hAnsi="宋体" w:eastAsia="宋体" w:cs="宋体"/>
                <w:color w:val="auto"/>
                <w:sz w:val="24"/>
                <w:highlight w:val="none"/>
              </w:rPr>
            </w:pPr>
          </w:p>
        </w:tc>
        <w:tc>
          <w:tcPr>
            <w:tcW w:w="1260" w:type="dxa"/>
          </w:tcPr>
          <w:p>
            <w:pPr>
              <w:ind w:firstLine="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auto"/>
                <w:sz w:val="24"/>
                <w:highlight w:val="none"/>
              </w:rPr>
            </w:pPr>
          </w:p>
        </w:tc>
        <w:tc>
          <w:tcPr>
            <w:tcW w:w="2183" w:type="dxa"/>
          </w:tcPr>
          <w:p>
            <w:pPr>
              <w:ind w:firstLine="480"/>
              <w:rPr>
                <w:rFonts w:hint="eastAsia" w:ascii="宋体" w:hAnsi="宋体" w:eastAsia="宋体" w:cs="宋体"/>
                <w:color w:val="auto"/>
                <w:sz w:val="24"/>
                <w:highlight w:val="none"/>
              </w:rPr>
            </w:pPr>
          </w:p>
        </w:tc>
        <w:tc>
          <w:tcPr>
            <w:tcW w:w="2216" w:type="dxa"/>
          </w:tcPr>
          <w:p>
            <w:pPr>
              <w:ind w:firstLine="480"/>
              <w:rPr>
                <w:rFonts w:hint="eastAsia" w:ascii="宋体" w:hAnsi="宋体" w:eastAsia="宋体" w:cs="宋体"/>
                <w:color w:val="auto"/>
                <w:sz w:val="24"/>
                <w:highlight w:val="none"/>
              </w:rPr>
            </w:pPr>
          </w:p>
        </w:tc>
        <w:tc>
          <w:tcPr>
            <w:tcW w:w="2835" w:type="dxa"/>
          </w:tcPr>
          <w:p>
            <w:pPr>
              <w:ind w:firstLine="480"/>
              <w:rPr>
                <w:rFonts w:hint="eastAsia" w:ascii="宋体" w:hAnsi="宋体" w:eastAsia="宋体" w:cs="宋体"/>
                <w:color w:val="auto"/>
                <w:sz w:val="24"/>
                <w:highlight w:val="none"/>
              </w:rPr>
            </w:pPr>
          </w:p>
        </w:tc>
        <w:tc>
          <w:tcPr>
            <w:tcW w:w="1260" w:type="dxa"/>
          </w:tcPr>
          <w:p>
            <w:pPr>
              <w:ind w:firstLine="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709" w:type="dxa"/>
          </w:tcPr>
          <w:p>
            <w:pPr>
              <w:ind w:firstLine="480"/>
              <w:rPr>
                <w:rFonts w:hint="eastAsia" w:ascii="宋体" w:hAnsi="宋体" w:eastAsia="宋体" w:cs="宋体"/>
                <w:color w:val="auto"/>
                <w:sz w:val="24"/>
                <w:highlight w:val="none"/>
              </w:rPr>
            </w:pPr>
          </w:p>
        </w:tc>
        <w:tc>
          <w:tcPr>
            <w:tcW w:w="2183" w:type="dxa"/>
          </w:tcPr>
          <w:p>
            <w:pPr>
              <w:ind w:firstLine="480"/>
              <w:rPr>
                <w:rFonts w:hint="eastAsia" w:ascii="宋体" w:hAnsi="宋体" w:eastAsia="宋体" w:cs="宋体"/>
                <w:color w:val="auto"/>
                <w:sz w:val="24"/>
                <w:highlight w:val="none"/>
              </w:rPr>
            </w:pPr>
          </w:p>
        </w:tc>
        <w:tc>
          <w:tcPr>
            <w:tcW w:w="2216" w:type="dxa"/>
          </w:tcPr>
          <w:p>
            <w:pPr>
              <w:ind w:firstLine="480"/>
              <w:rPr>
                <w:rFonts w:hint="eastAsia" w:ascii="宋体" w:hAnsi="宋体" w:eastAsia="宋体" w:cs="宋体"/>
                <w:color w:val="auto"/>
                <w:sz w:val="24"/>
                <w:highlight w:val="none"/>
              </w:rPr>
            </w:pPr>
          </w:p>
        </w:tc>
        <w:tc>
          <w:tcPr>
            <w:tcW w:w="2835" w:type="dxa"/>
          </w:tcPr>
          <w:p>
            <w:pPr>
              <w:ind w:firstLine="480"/>
              <w:rPr>
                <w:rFonts w:hint="eastAsia" w:ascii="宋体" w:hAnsi="宋体" w:eastAsia="宋体" w:cs="宋体"/>
                <w:color w:val="auto"/>
                <w:sz w:val="24"/>
                <w:highlight w:val="none"/>
              </w:rPr>
            </w:pPr>
          </w:p>
        </w:tc>
        <w:tc>
          <w:tcPr>
            <w:tcW w:w="1260" w:type="dxa"/>
          </w:tcPr>
          <w:p>
            <w:pPr>
              <w:ind w:firstLine="480"/>
              <w:rPr>
                <w:rFonts w:hint="eastAsia" w:ascii="宋体" w:hAnsi="宋体" w:eastAsia="宋体" w:cs="宋体"/>
                <w:color w:val="auto"/>
                <w:sz w:val="24"/>
                <w:highlight w:val="none"/>
              </w:rPr>
            </w:pPr>
          </w:p>
        </w:tc>
      </w:tr>
    </w:tbl>
    <w:p>
      <w:pPr>
        <w:spacing w:before="50" w:after="50"/>
        <w:rPr>
          <w:rFonts w:hint="eastAsia" w:ascii="宋体" w:hAnsi="宋体" w:eastAsia="宋体" w:cs="宋体"/>
          <w:color w:val="auto"/>
          <w:sz w:val="24"/>
          <w:szCs w:val="24"/>
          <w:highlight w:val="none"/>
        </w:rPr>
      </w:pPr>
    </w:p>
    <w:p>
      <w:pPr>
        <w:spacing w:line="480" w:lineRule="auto"/>
        <w:ind w:firstLine="5368" w:firstLineChars="222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投标单位全称（盖章）：</w:t>
      </w:r>
    </w:p>
    <w:p>
      <w:pPr>
        <w:spacing w:line="480" w:lineRule="auto"/>
        <w:ind w:firstLine="5118" w:firstLineChars="212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法定代表或授权代表签字：                         </w:t>
      </w:r>
    </w:p>
    <w:p>
      <w:pPr>
        <w:spacing w:line="480" w:lineRule="auto"/>
        <w:ind w:firstLine="6385" w:firstLineChars="26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年   月   日</w:t>
      </w:r>
    </w:p>
    <w:p>
      <w:pPr>
        <w:spacing w:line="360" w:lineRule="auto"/>
        <w:outlineLvl w:val="1"/>
        <w:rPr>
          <w:rFonts w:hint="eastAsia" w:ascii="宋体" w:hAnsi="宋体" w:eastAsia="宋体" w:cs="宋体"/>
          <w:snapToGrid w:val="0"/>
          <w:color w:val="auto"/>
          <w:kern w:val="0"/>
          <w:sz w:val="24"/>
          <w:szCs w:val="24"/>
          <w:highlight w:val="none"/>
        </w:rPr>
      </w:pPr>
    </w:p>
    <w:p>
      <w:pPr>
        <w:pStyle w:val="4"/>
        <w:rPr>
          <w:rFonts w:hint="eastAsia" w:ascii="宋体" w:hAnsi="宋体" w:eastAsia="宋体" w:cs="宋体"/>
          <w:highlight w:val="none"/>
        </w:rPr>
      </w:pPr>
    </w:p>
    <w:p>
      <w:pPr>
        <w:spacing w:line="276" w:lineRule="auto"/>
        <w:rPr>
          <w:rFonts w:hint="eastAsia" w:ascii="宋体" w:hAnsi="宋体" w:eastAsia="宋体" w:cs="宋体"/>
          <w:b/>
          <w:color w:val="auto"/>
          <w:sz w:val="28"/>
          <w:szCs w:val="28"/>
          <w:highlight w:val="none"/>
        </w:rPr>
      </w:pPr>
    </w:p>
    <w:p>
      <w:pPr>
        <w:spacing w:line="276" w:lineRule="auto"/>
        <w:rPr>
          <w:rFonts w:hint="eastAsia" w:ascii="宋体" w:hAnsi="宋体" w:eastAsia="宋体" w:cs="宋体"/>
          <w:b/>
          <w:color w:val="auto"/>
          <w:sz w:val="28"/>
          <w:szCs w:val="28"/>
          <w:highlight w:val="none"/>
        </w:rPr>
      </w:pPr>
    </w:p>
    <w:p>
      <w:pPr>
        <w:spacing w:line="276" w:lineRule="auto"/>
        <w:rPr>
          <w:rFonts w:hint="eastAsia" w:ascii="宋体" w:hAnsi="宋体" w:eastAsia="宋体" w:cs="宋体"/>
          <w:b/>
          <w:color w:val="auto"/>
          <w:sz w:val="28"/>
          <w:szCs w:val="28"/>
          <w:highlight w:val="none"/>
        </w:rPr>
      </w:pPr>
    </w:p>
    <w:p>
      <w:pPr>
        <w:spacing w:line="276" w:lineRule="auto"/>
        <w:rPr>
          <w:rFonts w:hint="eastAsia" w:ascii="宋体" w:hAnsi="宋体" w:eastAsia="宋体" w:cs="宋体"/>
          <w:b/>
          <w:color w:val="auto"/>
          <w:sz w:val="28"/>
          <w:szCs w:val="28"/>
          <w:highlight w:val="none"/>
        </w:rPr>
      </w:pPr>
    </w:p>
    <w:p>
      <w:pPr>
        <w:spacing w:after="120" w:afterLines="50"/>
        <w:outlineLvl w:val="1"/>
        <w:rPr>
          <w:rFonts w:hint="eastAsia" w:ascii="宋体" w:hAnsi="宋体" w:eastAsia="宋体" w:cs="宋体"/>
          <w:b/>
          <w:color w:val="000000"/>
          <w:sz w:val="24"/>
          <w:szCs w:val="24"/>
          <w:highlight w:val="none"/>
        </w:rPr>
      </w:pPr>
    </w:p>
    <w:p>
      <w:pPr>
        <w:spacing w:after="120" w:afterLines="50"/>
        <w:outlineLvl w:val="1"/>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w:t>
      </w:r>
      <w:r>
        <w:rPr>
          <w:rFonts w:hint="eastAsia" w:ascii="宋体" w:hAnsi="宋体" w:eastAsia="宋体" w:cs="宋体"/>
          <w:b/>
          <w:color w:val="000000"/>
          <w:sz w:val="24"/>
          <w:szCs w:val="24"/>
          <w:highlight w:val="none"/>
          <w:lang w:val="en-US" w:eastAsia="zh-CN"/>
        </w:rPr>
        <w:t>五</w:t>
      </w:r>
      <w:r>
        <w:rPr>
          <w:rFonts w:hint="eastAsia" w:ascii="宋体" w:hAnsi="宋体" w:eastAsia="宋体" w:cs="宋体"/>
          <w:b/>
          <w:color w:val="000000"/>
          <w:sz w:val="24"/>
          <w:szCs w:val="24"/>
          <w:highlight w:val="none"/>
        </w:rPr>
        <w:t xml:space="preserve">   技术要求偏离表</w:t>
      </w:r>
    </w:p>
    <w:p>
      <w:pPr>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技术要求偏离表</w:t>
      </w:r>
    </w:p>
    <w:tbl>
      <w:tblPr>
        <w:tblStyle w:val="12"/>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459"/>
        <w:gridCol w:w="2940"/>
        <w:gridCol w:w="283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trPr>
        <w:tc>
          <w:tcPr>
            <w:tcW w:w="709" w:type="dxa"/>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59" w:type="dxa"/>
            <w:vAlign w:val="center"/>
          </w:tcPr>
          <w:p>
            <w:pPr>
              <w:ind w:firstLine="240" w:firstLineChars="1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分项目内容</w:t>
            </w:r>
          </w:p>
        </w:tc>
        <w:tc>
          <w:tcPr>
            <w:tcW w:w="2940" w:type="dxa"/>
            <w:vAlign w:val="center"/>
          </w:tcPr>
          <w:p>
            <w:pPr>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招标文件技术要求</w:t>
            </w:r>
          </w:p>
        </w:tc>
        <w:tc>
          <w:tcPr>
            <w:tcW w:w="2835" w:type="dxa"/>
            <w:vAlign w:val="center"/>
          </w:tcPr>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投标文件对应项技术要求承诺</w:t>
            </w:r>
          </w:p>
        </w:tc>
        <w:tc>
          <w:tcPr>
            <w:tcW w:w="1260" w:type="dxa"/>
            <w:vAlign w:val="center"/>
          </w:tcPr>
          <w:p>
            <w:pPr>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709" w:type="dxa"/>
          </w:tcPr>
          <w:p>
            <w:pPr>
              <w:ind w:firstLine="480"/>
              <w:rPr>
                <w:rFonts w:hint="eastAsia" w:ascii="宋体" w:hAnsi="宋体" w:eastAsia="宋体" w:cs="宋体"/>
                <w:color w:val="000000"/>
                <w:sz w:val="24"/>
                <w:highlight w:val="none"/>
              </w:rPr>
            </w:pPr>
          </w:p>
        </w:tc>
        <w:tc>
          <w:tcPr>
            <w:tcW w:w="1459" w:type="dxa"/>
          </w:tcPr>
          <w:p>
            <w:pPr>
              <w:ind w:firstLine="480"/>
              <w:rPr>
                <w:rFonts w:hint="eastAsia" w:ascii="宋体" w:hAnsi="宋体" w:eastAsia="宋体" w:cs="宋体"/>
                <w:color w:val="000000"/>
                <w:sz w:val="24"/>
                <w:highlight w:val="none"/>
              </w:rPr>
            </w:pPr>
          </w:p>
        </w:tc>
        <w:tc>
          <w:tcPr>
            <w:tcW w:w="2940" w:type="dxa"/>
          </w:tcPr>
          <w:p>
            <w:pPr>
              <w:ind w:firstLine="480"/>
              <w:rPr>
                <w:rFonts w:hint="eastAsia" w:ascii="宋体" w:hAnsi="宋体" w:eastAsia="宋体" w:cs="宋体"/>
                <w:color w:val="000000"/>
                <w:sz w:val="24"/>
                <w:highlight w:val="none"/>
              </w:rPr>
            </w:pPr>
          </w:p>
        </w:tc>
        <w:tc>
          <w:tcPr>
            <w:tcW w:w="2835" w:type="dxa"/>
          </w:tcPr>
          <w:p>
            <w:pPr>
              <w:ind w:firstLine="480"/>
              <w:rPr>
                <w:rFonts w:hint="eastAsia" w:ascii="宋体" w:hAnsi="宋体" w:eastAsia="宋体" w:cs="宋体"/>
                <w:color w:val="000000"/>
                <w:sz w:val="24"/>
                <w:highlight w:val="none"/>
              </w:rPr>
            </w:pPr>
          </w:p>
        </w:tc>
        <w:tc>
          <w:tcPr>
            <w:tcW w:w="1260" w:type="dxa"/>
          </w:tcPr>
          <w:p>
            <w:pPr>
              <w:ind w:firstLine="480"/>
              <w:rPr>
                <w:rFonts w:hint="eastAsia" w:ascii="宋体" w:hAnsi="宋体" w:eastAsia="宋体" w:cs="宋体"/>
                <w:color w:val="000000"/>
                <w:sz w:val="24"/>
                <w:highlight w:val="none"/>
              </w:rPr>
            </w:pPr>
          </w:p>
        </w:tc>
      </w:tr>
    </w:tbl>
    <w:p>
      <w:pPr>
        <w:spacing w:line="360" w:lineRule="auto"/>
        <w:outlineLvl w:val="1"/>
        <w:rPr>
          <w:rFonts w:hint="eastAsia" w:ascii="宋体" w:hAnsi="宋体" w:eastAsia="宋体" w:cs="宋体"/>
          <w:b/>
          <w:color w:val="000000"/>
          <w:sz w:val="24"/>
          <w:szCs w:val="24"/>
          <w:highlight w:val="none"/>
        </w:rPr>
      </w:pPr>
    </w:p>
    <w:p>
      <w:pPr>
        <w:spacing w:line="480" w:lineRule="auto"/>
        <w:ind w:firstLine="5368" w:firstLineChars="222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投标单位全称（盖章）：</w:t>
      </w:r>
    </w:p>
    <w:p>
      <w:pPr>
        <w:spacing w:line="480" w:lineRule="auto"/>
        <w:ind w:firstLine="5118" w:firstLineChars="2124"/>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法定代表或授权代表签字：                         </w:t>
      </w:r>
    </w:p>
    <w:p>
      <w:pPr>
        <w:spacing w:line="480" w:lineRule="auto"/>
        <w:ind w:firstLine="6385" w:firstLineChars="2650"/>
        <w:jc w:val="righ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  年   月   日</w:t>
      </w:r>
    </w:p>
    <w:p>
      <w:pPr>
        <w:spacing w:line="276" w:lineRule="auto"/>
        <w:rPr>
          <w:rFonts w:hint="eastAsia" w:ascii="宋体" w:hAnsi="宋体" w:eastAsia="宋体" w:cs="宋体"/>
          <w:b/>
          <w:color w:val="auto"/>
          <w:sz w:val="28"/>
          <w:szCs w:val="28"/>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pacing w:after="120" w:afterLines="50"/>
        <w:outlineLvl w:val="1"/>
        <w:rPr>
          <w:rFonts w:hint="eastAsia" w:ascii="宋体" w:hAnsi="宋体" w:eastAsia="宋体" w:cs="宋体"/>
          <w:color w:val="auto"/>
          <w:kern w:val="2"/>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2"/>
          <w:sz w:val="24"/>
          <w:szCs w:val="24"/>
          <w:highlight w:val="none"/>
        </w:rPr>
        <w:t>《-投标保证金退还说明》</w:t>
      </w:r>
    </w:p>
    <w:p>
      <w:pPr>
        <w:pStyle w:val="19"/>
        <w:ind w:firstLine="420"/>
        <w:rPr>
          <w:rFonts w:hint="eastAsia" w:ascii="宋体" w:hAnsi="宋体" w:eastAsia="宋体" w:cs="宋体"/>
          <w:b/>
          <w:bCs w:val="0"/>
          <w:i w:val="0"/>
          <w:iCs w:val="0"/>
          <w:color w:val="auto"/>
          <w:sz w:val="21"/>
          <w:szCs w:val="21"/>
          <w:highlight w:val="red"/>
        </w:rPr>
      </w:pPr>
      <w:r>
        <w:rPr>
          <w:rFonts w:hint="eastAsia" w:ascii="宋体" w:hAnsi="宋体" w:eastAsia="宋体" w:cs="宋体"/>
          <w:b/>
          <w:bCs w:val="0"/>
          <w:i w:val="0"/>
          <w:iCs w:val="0"/>
          <w:color w:val="auto"/>
          <w:sz w:val="21"/>
          <w:szCs w:val="21"/>
          <w:highlight w:val="red"/>
        </w:rPr>
        <w:t>(此页一式2份、1份装订、1份单独递交、打印时删除括号及内容）</w:t>
      </w:r>
    </w:p>
    <w:p>
      <w:pPr>
        <w:pStyle w:val="19"/>
        <w:ind w:firstLine="42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投标保证金退还说明</w:t>
      </w:r>
    </w:p>
    <w:p>
      <w:pPr>
        <w:pStyle w:val="19"/>
        <w:ind w:firstLine="420"/>
        <w:rPr>
          <w:rFonts w:hint="eastAsia" w:ascii="宋体" w:hAnsi="宋体" w:eastAsia="宋体" w:cs="宋体"/>
          <w:color w:val="auto"/>
          <w:sz w:val="21"/>
          <w:szCs w:val="21"/>
          <w:highlight w:val="none"/>
        </w:rPr>
      </w:pPr>
    </w:p>
    <w:p>
      <w:pPr>
        <w:pStyle w:val="19"/>
        <w:ind w:firstLine="0" w:firstLineChars="0"/>
        <w:rPr>
          <w:rFonts w:hint="eastAsia" w:ascii="宋体" w:hAnsi="宋体" w:eastAsia="宋体" w:cs="宋体"/>
          <w:b/>
          <w:color w:val="auto"/>
          <w:sz w:val="24"/>
          <w:szCs w:val="24"/>
          <w:highlight w:val="none"/>
        </w:rPr>
      </w:pPr>
      <w:r>
        <w:rPr>
          <w:rFonts w:hint="eastAsia" w:ascii="宋体" w:hAnsi="宋体" w:eastAsia="宋体" w:cs="宋体"/>
          <w:b/>
          <w:bCs/>
          <w:color w:val="auto"/>
          <w:sz w:val="28"/>
          <w:szCs w:val="28"/>
          <w:highlight w:val="none"/>
          <w:u w:val="single"/>
          <w:lang w:val="en-US" w:eastAsia="zh-CN"/>
        </w:rPr>
        <w:t>中国重汽集团济南动力有限公司</w:t>
      </w:r>
      <w:r>
        <w:rPr>
          <w:rFonts w:hint="eastAsia" w:ascii="宋体" w:hAnsi="宋体" w:eastAsia="宋体" w:cs="宋体"/>
          <w:b/>
          <w:color w:val="auto"/>
          <w:sz w:val="24"/>
          <w:szCs w:val="24"/>
          <w:highlight w:val="none"/>
        </w:rPr>
        <w:t xml:space="preserve">： </w:t>
      </w: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我公司参与贵公司组织的“</w:t>
      </w:r>
      <w:r>
        <w:rPr>
          <w:rFonts w:hint="eastAsia" w:ascii="宋体" w:hAnsi="宋体" w:eastAsia="宋体" w:cs="宋体"/>
          <w:color w:val="auto"/>
          <w:sz w:val="24"/>
          <w:szCs w:val="24"/>
          <w:highlight w:val="none"/>
          <w:u w:val="none"/>
        </w:rPr>
        <w:t xml:space="preserve"> </w:t>
      </w:r>
      <w:r>
        <w:rPr>
          <w:rFonts w:hint="eastAsia" w:ascii="宋体" w:hAnsi="宋体" w:eastAsia="宋体" w:cs="宋体"/>
          <w:b/>
          <w:bCs/>
          <w:sz w:val="24"/>
          <w:szCs w:val="24"/>
          <w:highlight w:val="none"/>
          <w:u w:val="single"/>
        </w:rPr>
        <w:t>U70G1</w:t>
      </w:r>
      <w:r>
        <w:rPr>
          <w:rFonts w:hint="eastAsia"/>
          <w:b/>
          <w:bCs/>
          <w:sz w:val="24"/>
          <w:szCs w:val="24"/>
          <w:highlight w:val="none"/>
          <w:u w:val="single"/>
        </w:rPr>
        <w:t>项目</w:t>
      </w:r>
      <w:r>
        <w:rPr>
          <w:rFonts w:hint="eastAsia"/>
          <w:b/>
          <w:bCs/>
          <w:sz w:val="24"/>
          <w:szCs w:val="24"/>
          <w:highlight w:val="none"/>
          <w:u w:val="single"/>
          <w:lang w:eastAsia="zh-CN"/>
        </w:rPr>
        <w:t>（</w:t>
      </w:r>
      <w:r>
        <w:rPr>
          <w:rFonts w:hint="eastAsia"/>
          <w:b/>
          <w:bCs/>
          <w:sz w:val="24"/>
          <w:szCs w:val="24"/>
          <w:highlight w:val="none"/>
          <w:u w:val="single"/>
          <w:lang w:val="en-US" w:eastAsia="zh-CN"/>
        </w:rPr>
        <w:t>欧五</w:t>
      </w:r>
      <w:r>
        <w:rPr>
          <w:rFonts w:hint="eastAsia"/>
          <w:b/>
          <w:bCs/>
          <w:sz w:val="24"/>
          <w:szCs w:val="24"/>
          <w:highlight w:val="none"/>
          <w:u w:val="single"/>
          <w:lang w:eastAsia="zh-CN"/>
        </w:rPr>
        <w:t>）</w:t>
      </w:r>
      <w:r>
        <w:rPr>
          <w:rFonts w:hint="eastAsia" w:ascii="宋体" w:hAnsi="宋体"/>
          <w:b/>
          <w:bCs/>
          <w:spacing w:val="-20"/>
          <w:sz w:val="24"/>
          <w:szCs w:val="24"/>
          <w:highlight w:val="none"/>
          <w:u w:val="single"/>
          <w:lang w:val="en-US" w:eastAsia="zh-CN"/>
        </w:rPr>
        <w:t>EMS软件及标定委外开发</w:t>
      </w:r>
      <w:r>
        <w:rPr>
          <w:rFonts w:hint="eastAsia" w:ascii="宋体" w:hAnsi="宋体" w:eastAsia="宋体" w:cs="宋体"/>
          <w:color w:val="auto"/>
          <w:sz w:val="24"/>
          <w:szCs w:val="24"/>
          <w:highlight w:val="none"/>
        </w:rPr>
        <w:t>”投标的有关活动，并缴纳了投标保证金</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000元（大写：</w:t>
      </w:r>
      <w:r>
        <w:rPr>
          <w:rFonts w:hint="eastAsia" w:ascii="宋体" w:hAnsi="宋体" w:eastAsia="宋体" w:cs="宋体"/>
          <w:color w:val="auto"/>
          <w:sz w:val="24"/>
          <w:szCs w:val="24"/>
          <w:highlight w:val="none"/>
          <w:lang w:val="en-US" w:eastAsia="zh-CN"/>
        </w:rPr>
        <w:t>贰万</w:t>
      </w:r>
      <w:r>
        <w:rPr>
          <w:rFonts w:hint="eastAsia" w:ascii="宋体" w:hAnsi="宋体" w:eastAsia="宋体" w:cs="宋体"/>
          <w:color w:val="auto"/>
          <w:sz w:val="24"/>
          <w:szCs w:val="24"/>
          <w:highlight w:val="none"/>
        </w:rPr>
        <w:t xml:space="preserve">元整）。本次投标结束后，请将投标保证金退回我公司以下账号。 </w:t>
      </w:r>
    </w:p>
    <w:p>
      <w:pPr>
        <w:pStyle w:val="19"/>
        <w:ind w:firstLine="420"/>
        <w:rPr>
          <w:rFonts w:hint="eastAsia" w:ascii="宋体" w:hAnsi="宋体" w:eastAsia="宋体" w:cs="宋体"/>
          <w:color w:val="auto"/>
          <w:sz w:val="24"/>
          <w:szCs w:val="24"/>
          <w:highlight w:val="none"/>
        </w:rPr>
      </w:pPr>
    </w:p>
    <w:p>
      <w:pPr>
        <w:pStyle w:val="19"/>
        <w:ind w:firstLine="420"/>
        <w:rPr>
          <w:rFonts w:hint="eastAsia" w:ascii="宋体" w:hAnsi="宋体" w:eastAsia="宋体" w:cs="宋体"/>
          <w:color w:val="auto"/>
          <w:sz w:val="24"/>
          <w:szCs w:val="24"/>
          <w:highlight w:val="none"/>
        </w:rPr>
      </w:pP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公司名称：    </w:t>
      </w: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纳税人识别号： </w:t>
      </w: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    </w:t>
      </w: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银行帐号：    </w:t>
      </w:r>
    </w:p>
    <w:p>
      <w:pPr>
        <w:pStyle w:val="19"/>
        <w:ind w:firstLine="420"/>
        <w:rPr>
          <w:rFonts w:hint="eastAsia" w:ascii="宋体" w:hAnsi="宋体" w:eastAsia="宋体" w:cs="宋体"/>
          <w:color w:val="auto"/>
          <w:sz w:val="24"/>
          <w:szCs w:val="24"/>
          <w:highlight w:val="none"/>
        </w:rPr>
      </w:pPr>
    </w:p>
    <w:p>
      <w:pPr>
        <w:pStyle w:val="19"/>
        <w:ind w:firstLine="420"/>
        <w:rPr>
          <w:rFonts w:hint="eastAsia" w:ascii="宋体" w:hAnsi="宋体" w:eastAsia="宋体" w:cs="宋体"/>
          <w:color w:val="auto"/>
          <w:sz w:val="24"/>
          <w:szCs w:val="24"/>
          <w:highlight w:val="none"/>
        </w:rPr>
      </w:pP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特此说明！    </w:t>
      </w:r>
    </w:p>
    <w:p>
      <w:pPr>
        <w:spacing w:line="276" w:lineRule="auto"/>
        <w:rPr>
          <w:rFonts w:hint="eastAsia" w:ascii="宋体" w:hAnsi="宋体" w:eastAsia="宋体" w:cs="宋体"/>
          <w:b/>
          <w:color w:val="auto"/>
          <w:sz w:val="24"/>
          <w:szCs w:val="24"/>
          <w:highlight w:val="none"/>
        </w:rPr>
      </w:pPr>
    </w:p>
    <w:p>
      <w:pPr>
        <w:spacing w:line="360" w:lineRule="auto"/>
        <w:outlineLvl w:val="1"/>
        <w:rPr>
          <w:rFonts w:hint="eastAsia" w:ascii="宋体" w:hAnsi="宋体" w:eastAsia="宋体" w:cs="宋体"/>
          <w:snapToGrid w:val="0"/>
          <w:color w:val="auto"/>
          <w:kern w:val="0"/>
          <w:sz w:val="24"/>
          <w:szCs w:val="24"/>
          <w:highlight w:val="none"/>
        </w:rPr>
      </w:pPr>
    </w:p>
    <w:p>
      <w:pPr>
        <w:spacing w:line="360" w:lineRule="auto"/>
        <w:outlineLvl w:val="1"/>
        <w:rPr>
          <w:rFonts w:hint="eastAsia" w:ascii="宋体" w:hAnsi="宋体" w:eastAsia="宋体" w:cs="宋体"/>
          <w:snapToGrid w:val="0"/>
          <w:color w:val="auto"/>
          <w:kern w:val="0"/>
          <w:sz w:val="24"/>
          <w:szCs w:val="24"/>
          <w:highlight w:val="none"/>
        </w:rPr>
      </w:pPr>
    </w:p>
    <w:p>
      <w:pPr>
        <w:tabs>
          <w:tab w:val="left" w:pos="6110"/>
        </w:tabs>
        <w:jc w:val="center"/>
        <w:rPr>
          <w:rFonts w:hint="eastAsia" w:ascii="宋体" w:hAnsi="宋体" w:eastAsia="宋体" w:cs="宋体"/>
          <w:color w:val="auto"/>
          <w:sz w:val="32"/>
          <w:szCs w:val="32"/>
          <w:highlight w:val="none"/>
        </w:rPr>
      </w:pPr>
    </w:p>
    <w:p>
      <w:pPr>
        <w:pStyle w:val="4"/>
        <w:rPr>
          <w:rFonts w:hint="eastAsia" w:ascii="宋体" w:hAnsi="宋体" w:eastAsia="宋体" w:cs="宋体"/>
          <w:color w:val="auto"/>
          <w:sz w:val="32"/>
          <w:szCs w:val="32"/>
          <w:highlight w:val="none"/>
        </w:rPr>
      </w:pPr>
    </w:p>
    <w:p>
      <w:pPr>
        <w:pStyle w:val="5"/>
        <w:rPr>
          <w:rFonts w:hint="eastAsia" w:ascii="宋体" w:hAnsi="宋体" w:eastAsia="宋体" w:cs="宋体"/>
          <w:color w:val="auto"/>
          <w:sz w:val="32"/>
          <w:szCs w:val="32"/>
          <w:highlight w:val="none"/>
        </w:rPr>
      </w:pPr>
    </w:p>
    <w:p>
      <w:pPr>
        <w:tabs>
          <w:tab w:val="left" w:pos="6000"/>
          <w:tab w:val="left" w:pos="7040"/>
          <w:tab w:val="left" w:pos="8100"/>
        </w:tabs>
        <w:autoSpaceDE w:val="0"/>
        <w:autoSpaceDN w:val="0"/>
        <w:adjustRightInd w:val="0"/>
        <w:spacing w:line="360" w:lineRule="auto"/>
        <w:ind w:right="-20" w:firstLine="5508" w:firstLineChars="2295"/>
        <w:jc w:val="left"/>
        <w:rPr>
          <w:rFonts w:hint="eastAsia" w:ascii="宋体" w:hAnsi="宋体" w:cs="MingLiU"/>
          <w:snapToGrid w:val="0"/>
          <w:kern w:val="0"/>
          <w:sz w:val="24"/>
          <w:szCs w:val="24"/>
          <w:highlight w:val="none"/>
        </w:rPr>
      </w:pPr>
    </w:p>
    <w:p>
      <w:pPr>
        <w:tabs>
          <w:tab w:val="left" w:pos="6000"/>
          <w:tab w:val="left" w:pos="7040"/>
          <w:tab w:val="left" w:pos="8100"/>
        </w:tabs>
        <w:autoSpaceDE w:val="0"/>
        <w:autoSpaceDN w:val="0"/>
        <w:adjustRightInd w:val="0"/>
        <w:spacing w:line="360" w:lineRule="auto"/>
        <w:ind w:right="-20" w:firstLine="5508" w:firstLineChars="2295"/>
        <w:jc w:val="left"/>
        <w:rPr>
          <w:rFonts w:hint="eastAsia" w:ascii="宋体" w:hAnsi="宋体" w:cs="MingLiU"/>
          <w:snapToGrid w:val="0"/>
          <w:kern w:val="0"/>
          <w:sz w:val="24"/>
          <w:szCs w:val="24"/>
          <w:highlight w:val="none"/>
        </w:rPr>
      </w:pPr>
    </w:p>
    <w:p>
      <w:pPr>
        <w:tabs>
          <w:tab w:val="left" w:pos="6000"/>
          <w:tab w:val="left" w:pos="7040"/>
          <w:tab w:val="left" w:pos="8100"/>
        </w:tabs>
        <w:autoSpaceDE w:val="0"/>
        <w:autoSpaceDN w:val="0"/>
        <w:adjustRightInd w:val="0"/>
        <w:spacing w:line="360" w:lineRule="auto"/>
        <w:ind w:right="-20" w:firstLine="5508" w:firstLineChars="2295"/>
        <w:jc w:val="left"/>
        <w:rPr>
          <w:rFonts w:hint="eastAsia" w:ascii="宋体" w:hAnsi="宋体" w:cs="MingLiU"/>
          <w:snapToGrid w:val="0"/>
          <w:kern w:val="0"/>
          <w:sz w:val="24"/>
          <w:szCs w:val="24"/>
          <w:highlight w:val="none"/>
        </w:rPr>
      </w:pPr>
    </w:p>
    <w:p>
      <w:pPr>
        <w:tabs>
          <w:tab w:val="left" w:pos="6000"/>
          <w:tab w:val="left" w:pos="7040"/>
          <w:tab w:val="left" w:pos="8100"/>
        </w:tabs>
        <w:autoSpaceDE w:val="0"/>
        <w:autoSpaceDN w:val="0"/>
        <w:adjustRightInd w:val="0"/>
        <w:spacing w:line="360" w:lineRule="auto"/>
        <w:ind w:right="-20" w:firstLine="5508" w:firstLineChars="2295"/>
        <w:jc w:val="left"/>
        <w:rPr>
          <w:rFonts w:hint="eastAsia" w:ascii="宋体" w:hAnsi="宋体" w:cs="MingLiU"/>
          <w:snapToGrid w:val="0"/>
          <w:kern w:val="0"/>
          <w:sz w:val="24"/>
          <w:szCs w:val="24"/>
          <w:highlight w:val="none"/>
        </w:rPr>
      </w:pPr>
    </w:p>
    <w:p>
      <w:pPr>
        <w:tabs>
          <w:tab w:val="left" w:pos="6000"/>
          <w:tab w:val="left" w:pos="7040"/>
          <w:tab w:val="left" w:pos="8100"/>
        </w:tabs>
        <w:autoSpaceDE w:val="0"/>
        <w:autoSpaceDN w:val="0"/>
        <w:adjustRightInd w:val="0"/>
        <w:spacing w:line="360" w:lineRule="auto"/>
        <w:ind w:right="-20" w:firstLine="5508" w:firstLineChars="2295"/>
        <w:jc w:val="left"/>
        <w:rPr>
          <w:rFonts w:hint="eastAsia" w:ascii="宋体" w:hAnsi="宋体" w:cs="MingLiU"/>
          <w:snapToGrid w:val="0"/>
          <w:kern w:val="0"/>
          <w:sz w:val="24"/>
          <w:szCs w:val="24"/>
          <w:highlight w:val="none"/>
        </w:rPr>
      </w:pPr>
    </w:p>
    <w:p>
      <w:pPr>
        <w:tabs>
          <w:tab w:val="left" w:pos="6000"/>
          <w:tab w:val="left" w:pos="7040"/>
          <w:tab w:val="left" w:pos="8100"/>
        </w:tabs>
        <w:autoSpaceDE w:val="0"/>
        <w:autoSpaceDN w:val="0"/>
        <w:adjustRightInd w:val="0"/>
        <w:spacing w:line="360" w:lineRule="auto"/>
        <w:ind w:right="-20" w:firstLine="5508" w:firstLineChars="2295"/>
        <w:jc w:val="left"/>
        <w:rPr>
          <w:rFonts w:hint="eastAsia" w:ascii="宋体" w:hAnsi="宋体" w:cs="MingLiU"/>
          <w:snapToGrid w:val="0"/>
          <w:kern w:val="0"/>
          <w:sz w:val="24"/>
          <w:szCs w:val="24"/>
          <w:highlight w:val="none"/>
        </w:rPr>
      </w:pPr>
    </w:p>
    <w:p>
      <w:pPr>
        <w:adjustRightInd w:val="0"/>
        <w:snapToGrid w:val="0"/>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附件七</w:t>
      </w:r>
      <w:r>
        <w:rPr>
          <w:rFonts w:hint="eastAsia" w:ascii="宋体" w:hAnsi="宋体" w:eastAsia="宋体" w:cs="宋体"/>
          <w:bCs/>
          <w:sz w:val="24"/>
          <w:szCs w:val="24"/>
          <w:highlight w:val="none"/>
          <w:lang w:val="en-US" w:eastAsia="zh-CN"/>
        </w:rPr>
        <w:t xml:space="preserve"> 《技术</w:t>
      </w:r>
      <w:r>
        <w:rPr>
          <w:rFonts w:hint="eastAsia" w:ascii="宋体" w:hAnsi="宋体" w:cs="宋体"/>
          <w:bCs/>
          <w:sz w:val="24"/>
          <w:szCs w:val="24"/>
          <w:highlight w:val="none"/>
          <w:lang w:val="en-US" w:eastAsia="zh-CN"/>
        </w:rPr>
        <w:t>要求</w:t>
      </w:r>
      <w:r>
        <w:rPr>
          <w:rFonts w:hint="eastAsia" w:ascii="宋体" w:hAnsi="宋体" w:eastAsia="宋体" w:cs="宋体"/>
          <w:bCs/>
          <w:sz w:val="24"/>
          <w:szCs w:val="24"/>
          <w:highlight w:val="none"/>
          <w:lang w:val="en-US" w:eastAsia="zh-CN"/>
        </w:rPr>
        <w:t>》</w:t>
      </w:r>
    </w:p>
    <w:p>
      <w:pPr>
        <w:snapToGrid w:val="0"/>
        <w:spacing w:afterLines="100" w:line="240" w:lineRule="atLeast"/>
        <w:ind w:right="-83"/>
        <w:jc w:val="left"/>
        <w:rPr>
          <w:rFonts w:ascii="黑体" w:hAnsi="黑体" w:eastAsia="黑体"/>
          <w:b/>
          <w:spacing w:val="40"/>
          <w:sz w:val="18"/>
          <w:szCs w:val="18"/>
        </w:rPr>
      </w:pPr>
      <w:r>
        <w:rPr>
          <w:rFonts w:hint="eastAsia" w:ascii="黑体" w:hAnsi="黑体" w:eastAsia="黑体"/>
          <w:b/>
          <w:spacing w:val="40"/>
          <w:sz w:val="18"/>
          <w:szCs w:val="18"/>
        </w:rPr>
        <w:t xml:space="preserve">                                    </w:t>
      </w:r>
      <w:r>
        <w:rPr>
          <w:rFonts w:ascii="黑体" w:hAnsi="黑体" w:eastAsia="黑体"/>
          <w:b/>
          <w:spacing w:val="40"/>
          <w:sz w:val="18"/>
          <w:szCs w:val="18"/>
        </w:rPr>
        <w:t>GR/B</w:t>
      </w:r>
      <w:r>
        <w:rPr>
          <w:rFonts w:hint="eastAsia" w:ascii="黑体" w:hAnsi="黑体" w:eastAsia="黑体"/>
          <w:b/>
          <w:spacing w:val="40"/>
          <w:sz w:val="18"/>
          <w:szCs w:val="18"/>
        </w:rPr>
        <w:t>G</w:t>
      </w:r>
      <w:r>
        <w:rPr>
          <w:rFonts w:ascii="黑体" w:hAnsi="黑体" w:eastAsia="黑体"/>
          <w:b/>
          <w:spacing w:val="40"/>
          <w:sz w:val="18"/>
          <w:szCs w:val="18"/>
        </w:rPr>
        <w:t>20000310</w:t>
      </w:r>
      <w:r>
        <w:rPr>
          <w:rFonts w:hint="eastAsia" w:ascii="黑体" w:hAnsi="黑体" w:eastAsia="黑体"/>
          <w:b/>
          <w:spacing w:val="40"/>
          <w:sz w:val="18"/>
          <w:szCs w:val="18"/>
        </w:rPr>
        <w:t>2</w:t>
      </w:r>
    </w:p>
    <w:p>
      <w:pPr>
        <w:wordWrap w:val="0"/>
        <w:snapToGrid w:val="0"/>
        <w:spacing w:afterLines="100" w:line="240" w:lineRule="atLeast"/>
        <w:ind w:right="207" w:firstLine="4953" w:firstLineChars="1900"/>
        <w:rPr>
          <w:rFonts w:hint="default" w:ascii="黑体" w:hAnsi="黑体" w:eastAsia="黑体"/>
          <w:b/>
          <w:spacing w:val="40"/>
          <w:sz w:val="18"/>
          <w:szCs w:val="18"/>
          <w:lang w:val="en-US" w:eastAsia="zh-CN"/>
        </w:rPr>
      </w:pPr>
      <w:r>
        <w:rPr>
          <w:rFonts w:hint="eastAsia" w:ascii="黑体" w:hAnsi="黑体" w:eastAsia="黑体"/>
          <w:b/>
          <w:spacing w:val="40"/>
          <w:sz w:val="18"/>
          <w:szCs w:val="18"/>
        </w:rPr>
        <w:t>编号：</w:t>
      </w:r>
      <w:r>
        <w:rPr>
          <w:rFonts w:hint="eastAsia" w:ascii="黑体" w:hAnsi="黑体" w:eastAsia="黑体"/>
          <w:b/>
          <w:spacing w:val="40"/>
          <w:sz w:val="18"/>
          <w:szCs w:val="18"/>
          <w:highlight w:val="none"/>
          <w:lang w:val="en-US" w:eastAsia="zh-CN"/>
        </w:rPr>
        <w:t>TD-U70G1-WS-1160/01</w:t>
      </w:r>
    </w:p>
    <w:p>
      <w:pPr>
        <w:wordWrap w:val="0"/>
        <w:snapToGrid w:val="0"/>
        <w:spacing w:afterLines="100" w:line="240" w:lineRule="exact"/>
        <w:ind w:right="856"/>
        <w:jc w:val="right"/>
        <w:rPr>
          <w:rFonts w:ascii="黑体" w:hAnsi="黑体" w:eastAsia="黑体"/>
          <w:b/>
          <w:spacing w:val="40"/>
          <w:sz w:val="18"/>
          <w:szCs w:val="18"/>
        </w:rPr>
      </w:pPr>
    </w:p>
    <w:p>
      <w:pPr>
        <w:spacing w:before="120" w:line="360" w:lineRule="auto"/>
        <w:jc w:val="center"/>
        <w:rPr>
          <w:rFonts w:ascii="黑体" w:hAnsi="黑体" w:eastAsia="黑体" w:cs="黑体"/>
          <w:color w:val="000000"/>
          <w:kern w:val="0"/>
          <w:sz w:val="52"/>
          <w:szCs w:val="56"/>
        </w:rPr>
      </w:pPr>
      <w:r>
        <w:rPr>
          <w:rFonts w:hint="eastAsia" w:ascii="黑体" w:hAnsi="黑体" w:eastAsia="黑体" w:cs="黑体"/>
          <w:kern w:val="0"/>
          <w:sz w:val="52"/>
          <w:szCs w:val="56"/>
        </w:rPr>
        <w:t>委外</w:t>
      </w:r>
      <w:r>
        <w:rPr>
          <w:rFonts w:hint="eastAsia" w:ascii="黑体" w:hAnsi="黑体" w:eastAsia="黑体" w:cs="黑体"/>
          <w:color w:val="000000"/>
          <w:kern w:val="0"/>
          <w:sz w:val="52"/>
          <w:szCs w:val="56"/>
        </w:rPr>
        <w:t>设计开发要求说明</w:t>
      </w:r>
    </w:p>
    <w:p>
      <w:pPr>
        <w:spacing w:before="120" w:line="360" w:lineRule="auto"/>
        <w:jc w:val="center"/>
        <w:rPr>
          <w:rFonts w:ascii="黑体" w:hAnsi="黑体" w:eastAsia="黑体" w:cs="黑体"/>
          <w:color w:val="000000"/>
          <w:kern w:val="0"/>
          <w:sz w:val="52"/>
          <w:szCs w:val="56"/>
        </w:rPr>
      </w:pPr>
      <w:r>
        <w:rPr>
          <w:rFonts w:hint="eastAsia" w:ascii="黑体" w:hAnsi="黑体" w:eastAsia="黑体" w:cs="黑体"/>
          <w:color w:val="000000"/>
          <w:kern w:val="0"/>
          <w:sz w:val="52"/>
          <w:szCs w:val="56"/>
        </w:rPr>
        <w:t>（SOR</w:t>
      </w:r>
      <w:r>
        <w:rPr>
          <w:rFonts w:ascii="黑体" w:hAnsi="黑体" w:eastAsia="黑体" w:cs="黑体"/>
          <w:color w:val="000000"/>
          <w:kern w:val="0"/>
          <w:sz w:val="52"/>
          <w:szCs w:val="56"/>
        </w:rPr>
        <w:t>）</w:t>
      </w:r>
    </w:p>
    <w:p>
      <w:pPr>
        <w:autoSpaceDE w:val="0"/>
        <w:autoSpaceDN w:val="0"/>
        <w:adjustRightInd w:val="0"/>
        <w:spacing w:line="360" w:lineRule="auto"/>
        <w:ind w:left="1680" w:leftChars="800" w:right="640"/>
        <w:rPr>
          <w:rFonts w:ascii="宋体" w:hAnsi="宋体"/>
          <w:sz w:val="32"/>
          <w:szCs w:val="32"/>
        </w:rPr>
      </w:pPr>
    </w:p>
    <w:p>
      <w:pPr>
        <w:autoSpaceDE w:val="0"/>
        <w:autoSpaceDN w:val="0"/>
        <w:adjustRightInd w:val="0"/>
        <w:spacing w:line="360" w:lineRule="auto"/>
        <w:ind w:left="1680" w:leftChars="800" w:right="640"/>
        <w:rPr>
          <w:rFonts w:ascii="宋体" w:hAnsi="宋体"/>
          <w:sz w:val="32"/>
          <w:szCs w:val="32"/>
        </w:rPr>
      </w:pPr>
    </w:p>
    <w:p>
      <w:pPr>
        <w:autoSpaceDE w:val="0"/>
        <w:autoSpaceDN w:val="0"/>
        <w:adjustRightInd w:val="0"/>
        <w:spacing w:line="360" w:lineRule="auto"/>
        <w:ind w:left="1680" w:leftChars="800" w:right="640"/>
        <w:rPr>
          <w:rFonts w:ascii="宋体" w:hAnsi="宋体"/>
          <w:sz w:val="32"/>
          <w:szCs w:val="32"/>
          <w:u w:val="single"/>
        </w:rPr>
      </w:pPr>
      <w:r>
        <w:rPr>
          <w:rFonts w:hint="eastAsia" w:ascii="宋体" w:hAnsi="宋体"/>
          <w:sz w:val="32"/>
          <w:szCs w:val="32"/>
        </w:rPr>
        <w:t>项目名称：U70G1项目(欧五)发动机管理系统(EMS)标定委外开发</w:t>
      </w:r>
    </w:p>
    <w:p>
      <w:pPr>
        <w:autoSpaceDE w:val="0"/>
        <w:autoSpaceDN w:val="0"/>
        <w:adjustRightInd w:val="0"/>
        <w:spacing w:line="360" w:lineRule="auto"/>
        <w:ind w:left="1680" w:leftChars="800" w:right="640"/>
        <w:rPr>
          <w:rFonts w:ascii="宋体" w:hAnsi="宋体"/>
          <w:color w:val="FF0000"/>
          <w:sz w:val="32"/>
          <w:szCs w:val="32"/>
        </w:rPr>
      </w:pPr>
    </w:p>
    <w:p>
      <w:pPr>
        <w:autoSpaceDE w:val="0"/>
        <w:autoSpaceDN w:val="0"/>
        <w:adjustRightInd w:val="0"/>
        <w:spacing w:line="360" w:lineRule="auto"/>
        <w:ind w:left="1680" w:leftChars="800" w:right="640"/>
        <w:rPr>
          <w:rFonts w:hint="default" w:ascii="宋体" w:hAnsi="宋体" w:eastAsiaTheme="minorEastAsia"/>
          <w:sz w:val="32"/>
          <w:szCs w:val="32"/>
          <w:u w:val="single"/>
          <w:lang w:val="en-US" w:eastAsia="zh-CN"/>
        </w:rPr>
      </w:pPr>
      <w:r>
        <w:rPr>
          <w:rFonts w:hint="eastAsia" w:ascii="宋体" w:hAnsi="宋体"/>
          <w:sz w:val="32"/>
          <w:szCs w:val="32"/>
        </w:rPr>
        <w:t>项目代号：</w:t>
      </w:r>
      <w:r>
        <w:rPr>
          <w:rFonts w:hint="eastAsia" w:ascii="宋体" w:hAnsi="宋体"/>
          <w:sz w:val="32"/>
          <w:szCs w:val="32"/>
          <w:lang w:val="en-US" w:eastAsia="zh-CN"/>
        </w:rPr>
        <w:t>U70G1</w:t>
      </w:r>
    </w:p>
    <w:p>
      <w:pPr>
        <w:autoSpaceDE w:val="0"/>
        <w:autoSpaceDN w:val="0"/>
        <w:adjustRightInd w:val="0"/>
        <w:spacing w:line="360" w:lineRule="auto"/>
        <w:ind w:left="1680" w:leftChars="800" w:right="640"/>
        <w:rPr>
          <w:rFonts w:ascii="宋体" w:hAnsi="宋体"/>
          <w:b/>
          <w:color w:val="FF0000"/>
          <w:sz w:val="32"/>
          <w:szCs w:val="32"/>
        </w:rPr>
      </w:pPr>
    </w:p>
    <w:p>
      <w:pPr>
        <w:spacing w:before="120" w:line="360" w:lineRule="auto"/>
        <w:rPr>
          <w:rFonts w:ascii="宋体" w:hAnsi="宋体"/>
          <w:sz w:val="32"/>
          <w:szCs w:val="32"/>
        </w:rPr>
      </w:pPr>
    </w:p>
    <w:p>
      <w:pPr>
        <w:spacing w:before="120" w:line="360" w:lineRule="auto"/>
        <w:ind w:firstLine="904" w:firstLineChars="500"/>
        <w:rPr>
          <w:rFonts w:ascii="Times New Roman" w:hAnsi="Times New Roman"/>
          <w:b/>
          <w:color w:val="FF0000"/>
          <w:sz w:val="18"/>
          <w:szCs w:val="18"/>
        </w:rPr>
      </w:pPr>
    </w:p>
    <w:p>
      <w:pPr>
        <w:jc w:val="center"/>
        <w:rPr>
          <w:rFonts w:ascii="Times New Roman" w:hAnsi="Times New Roman"/>
          <w:b/>
          <w:color w:val="FF0000"/>
          <w:sz w:val="18"/>
          <w:szCs w:val="18"/>
        </w:rPr>
      </w:pPr>
    </w:p>
    <w:p>
      <w:pPr>
        <w:spacing w:before="120" w:line="460" w:lineRule="exact"/>
        <w:rPr>
          <w:rFonts w:ascii="黑体"/>
          <w:sz w:val="32"/>
          <w:szCs w:val="32"/>
        </w:rPr>
      </w:pPr>
    </w:p>
    <w:p>
      <w:pPr>
        <w:spacing w:before="120" w:line="460" w:lineRule="exact"/>
        <w:rPr>
          <w:rFonts w:ascii="黑体"/>
          <w:sz w:val="32"/>
          <w:szCs w:val="32"/>
        </w:rPr>
      </w:pPr>
    </w:p>
    <w:p>
      <w:pPr>
        <w:spacing w:before="120" w:line="460" w:lineRule="exact"/>
        <w:rPr>
          <w:rFonts w:ascii="黑体"/>
          <w:sz w:val="32"/>
          <w:szCs w:val="32"/>
        </w:rPr>
      </w:pPr>
    </w:p>
    <w:p>
      <w:pPr>
        <w:spacing w:before="120" w:line="460" w:lineRule="exact"/>
        <w:rPr>
          <w:rFonts w:ascii="黑体"/>
          <w:sz w:val="32"/>
          <w:szCs w:val="32"/>
        </w:rPr>
      </w:pPr>
    </w:p>
    <w:p>
      <w:pPr>
        <w:spacing w:line="400" w:lineRule="exact"/>
        <w:rPr>
          <w:rFonts w:ascii="黑体" w:hAnsi="黑体" w:eastAsia="黑体"/>
          <w:b/>
          <w:sz w:val="36"/>
          <w:szCs w:val="24"/>
        </w:rPr>
      </w:pPr>
    </w:p>
    <w:p>
      <w:pPr>
        <w:spacing w:line="400" w:lineRule="exact"/>
        <w:rPr>
          <w:rFonts w:ascii="黑体" w:hAnsi="黑体" w:eastAsia="黑体"/>
          <w:b/>
          <w:sz w:val="36"/>
          <w:szCs w:val="24"/>
        </w:rPr>
      </w:pPr>
    </w:p>
    <w:p>
      <w:pPr>
        <w:spacing w:line="400" w:lineRule="exact"/>
        <w:rPr>
          <w:rFonts w:ascii="黑体" w:hAnsi="黑体" w:eastAsia="黑体"/>
          <w:b/>
          <w:sz w:val="36"/>
          <w:szCs w:val="24"/>
        </w:rPr>
      </w:pPr>
    </w:p>
    <w:p>
      <w:pPr>
        <w:ind w:firstLine="220" w:firstLineChars="50"/>
        <w:jc w:val="center"/>
        <w:rPr>
          <w:rFonts w:hint="default" w:asciiTheme="minorEastAsia" w:hAnsiTheme="minorEastAsia" w:eastAsiaTheme="minorEastAsia"/>
          <w:sz w:val="44"/>
          <w:szCs w:val="44"/>
          <w:lang w:val="en-US" w:eastAsia="zh-CN"/>
        </w:rPr>
      </w:pPr>
      <w:r>
        <w:rPr>
          <w:rFonts w:hint="eastAsia" w:asciiTheme="minorEastAsia" w:hAnsiTheme="minorEastAsia"/>
          <w:sz w:val="44"/>
          <w:szCs w:val="44"/>
        </w:rPr>
        <w:t>中国重汽集团</w:t>
      </w:r>
      <w:r>
        <w:rPr>
          <w:rFonts w:hint="eastAsia" w:asciiTheme="minorEastAsia" w:hAnsiTheme="minorEastAsia"/>
          <w:sz w:val="44"/>
          <w:szCs w:val="44"/>
          <w:lang w:val="en-US" w:eastAsia="zh-CN"/>
        </w:rPr>
        <w:t>济南动力有限公司</w:t>
      </w:r>
    </w:p>
    <w:p>
      <w:pPr>
        <w:spacing w:line="276" w:lineRule="auto"/>
        <w:jc w:val="center"/>
        <w:rPr>
          <w:rFonts w:asciiTheme="minorEastAsia" w:hAnsiTheme="minorEastAsia"/>
          <w:sz w:val="32"/>
          <w:szCs w:val="32"/>
        </w:rPr>
      </w:pPr>
      <w:r>
        <w:rPr>
          <w:rFonts w:hint="eastAsia" w:asciiTheme="minorEastAsia" w:hAnsiTheme="minorEastAsia"/>
          <w:sz w:val="32"/>
          <w:szCs w:val="32"/>
        </w:rPr>
        <w:t>目录</w:t>
      </w:r>
    </w:p>
    <w:p>
      <w:pPr>
        <w:pStyle w:val="10"/>
        <w:tabs>
          <w:tab w:val="right" w:leader="dot" w:pos="8691"/>
        </w:tabs>
      </w:pPr>
      <w:r>
        <w:rPr>
          <w:rFonts w:asciiTheme="minorEastAsia" w:hAnsiTheme="minorEastAsia" w:eastAsiaTheme="minorEastAsia"/>
          <w:b/>
          <w:szCs w:val="24"/>
        </w:rPr>
        <w:fldChar w:fldCharType="begin"/>
      </w:r>
      <w:r>
        <w:rPr>
          <w:rFonts w:asciiTheme="minorEastAsia" w:hAnsiTheme="minorEastAsia" w:eastAsiaTheme="minorEastAsia"/>
          <w:b/>
          <w:szCs w:val="24"/>
        </w:rPr>
        <w:instrText xml:space="preserve"> TOC \o "1-3" \h \z \u </w:instrText>
      </w:r>
      <w:r>
        <w:rPr>
          <w:rFonts w:asciiTheme="minorEastAsia" w:hAnsiTheme="minorEastAsia" w:eastAsiaTheme="minorEastAsia"/>
          <w:b/>
          <w:szCs w:val="24"/>
        </w:rPr>
        <w:fldChar w:fldCharType="separate"/>
      </w: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_Toc12454 </w:instrText>
      </w:r>
      <w:r>
        <w:rPr>
          <w:rFonts w:asciiTheme="minorEastAsia" w:hAnsiTheme="minorEastAsia" w:eastAsiaTheme="minorEastAsia"/>
          <w:szCs w:val="24"/>
        </w:rPr>
        <w:fldChar w:fldCharType="separate"/>
      </w:r>
      <w:r>
        <w:rPr>
          <w:rFonts w:hint="eastAsia" w:ascii="黑体" w:hAnsi="Times New Roman" w:eastAsia="黑体" w:cs="黑体"/>
          <w:kern w:val="2"/>
          <w:szCs w:val="30"/>
          <w:lang w:val="en-US" w:eastAsia="zh-CN" w:bidi="ar-SA"/>
        </w:rPr>
        <w:t>1 项目概述</w:t>
      </w:r>
      <w:r>
        <w:tab/>
      </w:r>
      <w:r>
        <w:fldChar w:fldCharType="begin"/>
      </w:r>
      <w:r>
        <w:instrText xml:space="preserve"> PAGEREF _Toc12454 \h </w:instrText>
      </w:r>
      <w:r>
        <w:fldChar w:fldCharType="separate"/>
      </w:r>
      <w:r>
        <w:t>3</w:t>
      </w:r>
      <w:r>
        <w:fldChar w:fldCharType="end"/>
      </w:r>
      <w:r>
        <w:rPr>
          <w:rFonts w:asciiTheme="minorEastAsia" w:hAnsiTheme="minorEastAsia" w:eastAsiaTheme="minorEastAsia"/>
          <w:szCs w:val="24"/>
        </w:rPr>
        <w:fldChar w:fldCharType="end"/>
      </w:r>
    </w:p>
    <w:p>
      <w:pPr>
        <w:pStyle w:val="10"/>
        <w:tabs>
          <w:tab w:val="right" w:leader="dot" w:pos="8691"/>
        </w:tabs>
      </w:pPr>
      <w:r>
        <w:rPr>
          <w:rFonts w:asciiTheme="minorEastAsia" w:hAnsiTheme="minorEastAsia"/>
          <w:szCs w:val="24"/>
        </w:rPr>
        <w:fldChar w:fldCharType="begin"/>
      </w:r>
      <w:r>
        <w:rPr>
          <w:rFonts w:asciiTheme="minorEastAsia" w:hAnsiTheme="minorEastAsia"/>
          <w:szCs w:val="24"/>
        </w:rPr>
        <w:instrText xml:space="preserve"> HYPERLINK \l _Toc7491 </w:instrText>
      </w:r>
      <w:r>
        <w:rPr>
          <w:rFonts w:asciiTheme="minorEastAsia" w:hAnsiTheme="minorEastAsia"/>
          <w:szCs w:val="24"/>
        </w:rPr>
        <w:fldChar w:fldCharType="separate"/>
      </w:r>
      <w:r>
        <w:rPr>
          <w:rFonts w:hint="eastAsia" w:asciiTheme="minorEastAsia" w:hAnsiTheme="minorEastAsia" w:eastAsiaTheme="minorEastAsia" w:cstheme="minorEastAsia"/>
          <w:bCs/>
          <w:kern w:val="2"/>
          <w:szCs w:val="21"/>
          <w:lang w:val="en-US" w:eastAsia="zh-CN" w:bidi="ar-SA"/>
        </w:rPr>
        <w:t xml:space="preserve">2 </w:t>
      </w:r>
      <w:r>
        <w:rPr>
          <w:rFonts w:hint="eastAsia" w:ascii="黑体" w:hAnsi="Times New Roman" w:eastAsia="黑体" w:cs="黑体"/>
          <w:kern w:val="2"/>
          <w:szCs w:val="30"/>
          <w:lang w:val="en-US" w:eastAsia="zh-CN" w:bidi="ar-SA"/>
        </w:rPr>
        <w:t>开发计划</w:t>
      </w:r>
      <w:r>
        <w:tab/>
      </w:r>
      <w:r>
        <w:fldChar w:fldCharType="begin"/>
      </w:r>
      <w:r>
        <w:instrText xml:space="preserve"> PAGEREF _Toc7491 \h </w:instrText>
      </w:r>
      <w:r>
        <w:fldChar w:fldCharType="separate"/>
      </w:r>
      <w:r>
        <w:t>5</w:t>
      </w:r>
      <w:r>
        <w:fldChar w:fldCharType="end"/>
      </w:r>
      <w:r>
        <w:rPr>
          <w:rFonts w:asciiTheme="minorEastAsia" w:hAnsiTheme="minorEastAsia"/>
          <w:szCs w:val="24"/>
        </w:rPr>
        <w:fldChar w:fldCharType="end"/>
      </w:r>
    </w:p>
    <w:p>
      <w:pPr>
        <w:pStyle w:val="10"/>
        <w:tabs>
          <w:tab w:val="right" w:leader="dot" w:pos="8691"/>
        </w:tabs>
      </w:pPr>
      <w:r>
        <w:rPr>
          <w:rFonts w:asciiTheme="minorEastAsia" w:hAnsiTheme="minorEastAsia"/>
          <w:szCs w:val="24"/>
        </w:rPr>
        <w:fldChar w:fldCharType="begin"/>
      </w:r>
      <w:r>
        <w:rPr>
          <w:rFonts w:asciiTheme="minorEastAsia" w:hAnsiTheme="minorEastAsia"/>
          <w:szCs w:val="24"/>
        </w:rPr>
        <w:instrText xml:space="preserve"> HYPERLINK \l _Toc4399 </w:instrText>
      </w:r>
      <w:r>
        <w:rPr>
          <w:rFonts w:asciiTheme="minorEastAsia" w:hAnsiTheme="minorEastAsia"/>
          <w:szCs w:val="24"/>
        </w:rPr>
        <w:fldChar w:fldCharType="separate"/>
      </w:r>
      <w:r>
        <w:rPr>
          <w:rFonts w:hint="eastAsia" w:ascii="黑体" w:hAnsi="Times New Roman" w:eastAsia="黑体" w:cs="黑体"/>
          <w:kern w:val="2"/>
          <w:szCs w:val="30"/>
          <w:lang w:val="en-US" w:eastAsia="zh-CN" w:bidi="ar-SA"/>
        </w:rPr>
        <w:t>3 双方工作内容</w:t>
      </w:r>
      <w:r>
        <w:tab/>
      </w:r>
      <w:r>
        <w:fldChar w:fldCharType="begin"/>
      </w:r>
      <w:r>
        <w:instrText xml:space="preserve"> PAGEREF _Toc4399 \h </w:instrText>
      </w:r>
      <w:r>
        <w:fldChar w:fldCharType="separate"/>
      </w:r>
      <w:r>
        <w:t>6</w:t>
      </w:r>
      <w:r>
        <w:fldChar w:fldCharType="end"/>
      </w:r>
      <w:r>
        <w:rPr>
          <w:rFonts w:asciiTheme="minorEastAsia" w:hAnsiTheme="minorEastAsia"/>
          <w:szCs w:val="24"/>
        </w:rPr>
        <w:fldChar w:fldCharType="end"/>
      </w:r>
    </w:p>
    <w:p>
      <w:pPr>
        <w:pStyle w:val="10"/>
        <w:tabs>
          <w:tab w:val="right" w:leader="dot" w:pos="8691"/>
        </w:tabs>
      </w:pPr>
      <w:r>
        <w:rPr>
          <w:rFonts w:asciiTheme="minorEastAsia" w:hAnsiTheme="minorEastAsia"/>
          <w:szCs w:val="24"/>
        </w:rPr>
        <w:fldChar w:fldCharType="begin"/>
      </w:r>
      <w:r>
        <w:rPr>
          <w:rFonts w:asciiTheme="minorEastAsia" w:hAnsiTheme="minorEastAsia"/>
          <w:szCs w:val="24"/>
        </w:rPr>
        <w:instrText xml:space="preserve"> HYPERLINK \l _Toc21524 </w:instrText>
      </w:r>
      <w:r>
        <w:rPr>
          <w:rFonts w:asciiTheme="minorEastAsia" w:hAnsiTheme="minorEastAsia"/>
          <w:szCs w:val="24"/>
        </w:rPr>
        <w:fldChar w:fldCharType="separate"/>
      </w:r>
      <w:r>
        <w:rPr>
          <w:rFonts w:hint="eastAsia" w:ascii="黑体" w:hAnsi="Times New Roman" w:eastAsia="黑体" w:cs="黑体"/>
          <w:kern w:val="2"/>
          <w:szCs w:val="30"/>
          <w:lang w:val="en-US" w:eastAsia="zh-CN" w:bidi="ar-SA"/>
        </w:rPr>
        <w:t>4 开发原则及设计要求</w:t>
      </w:r>
      <w:r>
        <w:tab/>
      </w:r>
      <w:r>
        <w:fldChar w:fldCharType="begin"/>
      </w:r>
      <w:r>
        <w:instrText xml:space="preserve"> PAGEREF _Toc21524 \h </w:instrText>
      </w:r>
      <w:r>
        <w:fldChar w:fldCharType="separate"/>
      </w:r>
      <w:r>
        <w:t>9</w:t>
      </w:r>
      <w:r>
        <w:fldChar w:fldCharType="end"/>
      </w:r>
      <w:r>
        <w:rPr>
          <w:rFonts w:asciiTheme="minorEastAsia" w:hAnsiTheme="minorEastAsia"/>
          <w:szCs w:val="24"/>
        </w:rPr>
        <w:fldChar w:fldCharType="end"/>
      </w:r>
    </w:p>
    <w:p>
      <w:pPr>
        <w:pStyle w:val="10"/>
        <w:tabs>
          <w:tab w:val="right" w:leader="dot" w:pos="8691"/>
        </w:tabs>
      </w:pPr>
      <w:r>
        <w:rPr>
          <w:rFonts w:asciiTheme="minorEastAsia" w:hAnsiTheme="minorEastAsia"/>
          <w:szCs w:val="24"/>
        </w:rPr>
        <w:fldChar w:fldCharType="begin"/>
      </w:r>
      <w:r>
        <w:rPr>
          <w:rFonts w:asciiTheme="minorEastAsia" w:hAnsiTheme="minorEastAsia"/>
          <w:szCs w:val="24"/>
        </w:rPr>
        <w:instrText xml:space="preserve"> HYPERLINK \l _Toc2969 </w:instrText>
      </w:r>
      <w:r>
        <w:rPr>
          <w:rFonts w:asciiTheme="minorEastAsia" w:hAnsiTheme="minorEastAsia"/>
          <w:szCs w:val="24"/>
        </w:rPr>
        <w:fldChar w:fldCharType="separate"/>
      </w:r>
      <w:r>
        <w:rPr>
          <w:rFonts w:hint="eastAsia" w:ascii="黑体" w:hAnsi="Times New Roman" w:eastAsia="黑体" w:cs="黑体"/>
          <w:kern w:val="2"/>
          <w:szCs w:val="30"/>
          <w:lang w:val="en-US" w:eastAsia="zh-CN" w:bidi="ar-SA"/>
        </w:rPr>
        <w:t>5 验收评审及交付物的规范和要求</w:t>
      </w:r>
      <w:r>
        <w:tab/>
      </w:r>
      <w:r>
        <w:fldChar w:fldCharType="begin"/>
      </w:r>
      <w:r>
        <w:instrText xml:space="preserve"> PAGEREF _Toc2969 \h </w:instrText>
      </w:r>
      <w:r>
        <w:fldChar w:fldCharType="separate"/>
      </w:r>
      <w:r>
        <w:t>17</w:t>
      </w:r>
      <w:r>
        <w:fldChar w:fldCharType="end"/>
      </w:r>
      <w:r>
        <w:rPr>
          <w:rFonts w:asciiTheme="minorEastAsia" w:hAnsiTheme="minorEastAsia"/>
          <w:szCs w:val="24"/>
        </w:rPr>
        <w:fldChar w:fldCharType="end"/>
      </w:r>
    </w:p>
    <w:p>
      <w:pPr>
        <w:pStyle w:val="10"/>
        <w:tabs>
          <w:tab w:val="right" w:leader="dot" w:pos="8691"/>
        </w:tabs>
      </w:pPr>
      <w:r>
        <w:rPr>
          <w:rFonts w:asciiTheme="minorEastAsia" w:hAnsiTheme="minorEastAsia"/>
          <w:szCs w:val="24"/>
        </w:rPr>
        <w:fldChar w:fldCharType="begin"/>
      </w:r>
      <w:r>
        <w:rPr>
          <w:rFonts w:asciiTheme="minorEastAsia" w:hAnsiTheme="minorEastAsia"/>
          <w:szCs w:val="24"/>
        </w:rPr>
        <w:instrText xml:space="preserve"> HYPERLINK \l _Toc4061 </w:instrText>
      </w:r>
      <w:r>
        <w:rPr>
          <w:rFonts w:asciiTheme="minorEastAsia" w:hAnsiTheme="minorEastAsia"/>
          <w:szCs w:val="24"/>
        </w:rPr>
        <w:fldChar w:fldCharType="separate"/>
      </w:r>
      <w:r>
        <w:rPr>
          <w:rFonts w:hint="eastAsia" w:ascii="黑体" w:hAnsi="Times New Roman" w:eastAsia="黑体" w:cs="黑体"/>
          <w:kern w:val="2"/>
          <w:szCs w:val="30"/>
          <w:lang w:val="en-US" w:eastAsia="zh-CN" w:bidi="ar-SA"/>
        </w:rPr>
        <w:t>6 项目管理</w:t>
      </w:r>
      <w:r>
        <w:tab/>
      </w:r>
      <w:r>
        <w:fldChar w:fldCharType="begin"/>
      </w:r>
      <w:r>
        <w:instrText xml:space="preserve"> PAGEREF _Toc4061 \h </w:instrText>
      </w:r>
      <w:r>
        <w:fldChar w:fldCharType="separate"/>
      </w:r>
      <w:r>
        <w:t>19</w:t>
      </w:r>
      <w:r>
        <w:fldChar w:fldCharType="end"/>
      </w:r>
      <w:r>
        <w:rPr>
          <w:rFonts w:asciiTheme="minorEastAsia" w:hAnsiTheme="minorEastAsia"/>
          <w:szCs w:val="24"/>
        </w:rPr>
        <w:fldChar w:fldCharType="end"/>
      </w:r>
    </w:p>
    <w:p>
      <w:pPr>
        <w:pStyle w:val="10"/>
        <w:tabs>
          <w:tab w:val="right" w:leader="dot" w:pos="8691"/>
        </w:tabs>
      </w:pPr>
      <w:r>
        <w:rPr>
          <w:rFonts w:asciiTheme="minorEastAsia" w:hAnsiTheme="minorEastAsia"/>
          <w:szCs w:val="24"/>
        </w:rPr>
        <w:fldChar w:fldCharType="begin"/>
      </w:r>
      <w:r>
        <w:rPr>
          <w:rFonts w:asciiTheme="minorEastAsia" w:hAnsiTheme="minorEastAsia"/>
          <w:szCs w:val="24"/>
        </w:rPr>
        <w:instrText xml:space="preserve"> HYPERLINK \l _Toc16455 </w:instrText>
      </w:r>
      <w:r>
        <w:rPr>
          <w:rFonts w:asciiTheme="minorEastAsia" w:hAnsiTheme="minorEastAsia"/>
          <w:szCs w:val="24"/>
        </w:rPr>
        <w:fldChar w:fldCharType="separate"/>
      </w:r>
      <w:r>
        <w:rPr>
          <w:rFonts w:hint="eastAsia" w:ascii="黑体" w:hAnsi="Times New Roman" w:eastAsia="黑体" w:cs="黑体"/>
          <w:kern w:val="2"/>
          <w:szCs w:val="30"/>
          <w:lang w:val="en-US" w:eastAsia="zh-CN" w:bidi="ar-SA"/>
        </w:rPr>
        <w:t>7 知识产权及保密</w:t>
      </w:r>
      <w:r>
        <w:tab/>
      </w:r>
      <w:r>
        <w:fldChar w:fldCharType="begin"/>
      </w:r>
      <w:r>
        <w:instrText xml:space="preserve"> PAGEREF _Toc16455 \h </w:instrText>
      </w:r>
      <w:r>
        <w:fldChar w:fldCharType="separate"/>
      </w:r>
      <w:r>
        <w:t>20</w:t>
      </w:r>
      <w:r>
        <w:fldChar w:fldCharType="end"/>
      </w:r>
      <w:r>
        <w:rPr>
          <w:rFonts w:asciiTheme="minorEastAsia" w:hAnsiTheme="minorEastAsia"/>
          <w:szCs w:val="24"/>
        </w:rPr>
        <w:fldChar w:fldCharType="end"/>
      </w:r>
    </w:p>
    <w:p>
      <w:pPr>
        <w:spacing w:line="360" w:lineRule="auto"/>
        <w:rPr>
          <w:rFonts w:ascii="黑体" w:hAnsi="黑体" w:eastAsia="黑体"/>
          <w:sz w:val="24"/>
          <w:szCs w:val="24"/>
        </w:rPr>
      </w:pPr>
      <w:r>
        <w:rPr>
          <w:rFonts w:asciiTheme="minorEastAsia" w:hAnsiTheme="minorEastAsia"/>
          <w:szCs w:val="24"/>
        </w:rPr>
        <w:fldChar w:fldCharType="end"/>
      </w:r>
    </w:p>
    <w:p>
      <w:pPr>
        <w:spacing w:line="360" w:lineRule="auto"/>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r>
        <w:rPr>
          <w:rFonts w:ascii="黑体" w:hAnsi="黑体" w:eastAsia="黑体"/>
          <w:sz w:val="24"/>
          <w:szCs w:val="24"/>
        </w:rPr>
        <w:tab/>
      </w:r>
      <w:r>
        <w:rPr>
          <w:rFonts w:ascii="黑体" w:hAnsi="黑体" w:eastAsia="黑体"/>
          <w:sz w:val="24"/>
          <w:szCs w:val="24"/>
        </w:rPr>
        <w:tab/>
      </w: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p>
    <w:p>
      <w:pPr>
        <w:tabs>
          <w:tab w:val="left" w:pos="390"/>
          <w:tab w:val="center" w:pos="4345"/>
        </w:tabs>
        <w:spacing w:line="360" w:lineRule="auto"/>
        <w:jc w:val="left"/>
        <w:rPr>
          <w:rFonts w:ascii="黑体" w:hAnsi="黑体" w:eastAsia="黑体"/>
          <w:sz w:val="24"/>
          <w:szCs w:val="24"/>
        </w:rPr>
      </w:pPr>
      <w:r>
        <w:rPr>
          <w:rFonts w:hint="eastAsia" w:ascii="黑体" w:hAnsi="黑体" w:eastAsia="黑体"/>
          <w:sz w:val="24"/>
          <w:szCs w:val="24"/>
        </w:rPr>
        <w:t>更改记录表</w:t>
      </w:r>
    </w:p>
    <w:tbl>
      <w:tblPr>
        <w:tblStyle w:val="12"/>
        <w:tblW w:w="10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515"/>
        <w:gridCol w:w="5229"/>
        <w:gridCol w:w="1290"/>
        <w:gridCol w:w="1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rPr>
                <w:rFonts w:ascii="黑体" w:hAnsi="黑体" w:eastAsia="黑体"/>
                <w:sz w:val="24"/>
                <w:szCs w:val="24"/>
              </w:rPr>
            </w:pPr>
            <w:r>
              <w:rPr>
                <w:rFonts w:hint="eastAsia" w:ascii="黑体" w:hAnsi="黑体" w:eastAsia="黑体"/>
                <w:sz w:val="24"/>
                <w:szCs w:val="24"/>
              </w:rPr>
              <w:t>序号</w:t>
            </w:r>
          </w:p>
        </w:tc>
        <w:tc>
          <w:tcPr>
            <w:tcW w:w="1515" w:type="dxa"/>
            <w:vAlign w:val="center"/>
          </w:tcPr>
          <w:p>
            <w:pPr>
              <w:spacing w:line="360" w:lineRule="auto"/>
              <w:jc w:val="center"/>
              <w:rPr>
                <w:rFonts w:ascii="黑体" w:hAnsi="黑体" w:eastAsia="黑体"/>
                <w:sz w:val="24"/>
                <w:szCs w:val="24"/>
              </w:rPr>
            </w:pPr>
            <w:r>
              <w:rPr>
                <w:rFonts w:hint="eastAsia" w:ascii="黑体" w:hAnsi="黑体" w:eastAsia="黑体"/>
                <w:sz w:val="24"/>
                <w:szCs w:val="24"/>
              </w:rPr>
              <w:t>更改位置</w:t>
            </w:r>
          </w:p>
        </w:tc>
        <w:tc>
          <w:tcPr>
            <w:tcW w:w="5229" w:type="dxa"/>
            <w:vAlign w:val="center"/>
          </w:tcPr>
          <w:p>
            <w:pPr>
              <w:spacing w:line="360" w:lineRule="auto"/>
              <w:jc w:val="center"/>
              <w:rPr>
                <w:rFonts w:ascii="黑体" w:hAnsi="黑体" w:eastAsia="黑体"/>
                <w:sz w:val="24"/>
                <w:szCs w:val="24"/>
              </w:rPr>
            </w:pPr>
            <w:r>
              <w:rPr>
                <w:rFonts w:hint="eastAsia" w:ascii="黑体" w:hAnsi="黑体" w:eastAsia="黑体"/>
                <w:sz w:val="24"/>
                <w:szCs w:val="24"/>
              </w:rPr>
              <w:t>更改内容概述</w:t>
            </w:r>
          </w:p>
        </w:tc>
        <w:tc>
          <w:tcPr>
            <w:tcW w:w="1290" w:type="dxa"/>
            <w:vAlign w:val="center"/>
          </w:tcPr>
          <w:p>
            <w:pPr>
              <w:spacing w:line="360" w:lineRule="auto"/>
              <w:jc w:val="center"/>
              <w:rPr>
                <w:rFonts w:ascii="黑体" w:hAnsi="黑体" w:eastAsia="黑体"/>
                <w:sz w:val="24"/>
                <w:szCs w:val="24"/>
              </w:rPr>
            </w:pPr>
            <w:r>
              <w:rPr>
                <w:rFonts w:hint="eastAsia" w:ascii="黑体" w:hAnsi="黑体" w:eastAsia="黑体"/>
                <w:sz w:val="24"/>
                <w:szCs w:val="24"/>
              </w:rPr>
              <w:t>更改日期</w:t>
            </w:r>
          </w:p>
        </w:tc>
        <w:tc>
          <w:tcPr>
            <w:tcW w:w="1159" w:type="dxa"/>
            <w:vAlign w:val="center"/>
          </w:tcPr>
          <w:p>
            <w:pPr>
              <w:spacing w:line="360" w:lineRule="auto"/>
              <w:jc w:val="center"/>
              <w:rPr>
                <w:rFonts w:ascii="黑体" w:hAnsi="黑体" w:eastAsia="黑体"/>
                <w:sz w:val="24"/>
                <w:szCs w:val="24"/>
              </w:rPr>
            </w:pPr>
            <w:r>
              <w:rPr>
                <w:rFonts w:hint="eastAsia" w:ascii="黑体" w:hAnsi="黑体" w:eastAsia="黑体"/>
                <w:sz w:val="24"/>
                <w:szCs w:val="24"/>
              </w:rPr>
              <w:t>更改人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rPr>
                <w:rFonts w:ascii="宋体" w:hAnsi="宋体"/>
                <w:sz w:val="24"/>
                <w:szCs w:val="24"/>
              </w:rPr>
            </w:pPr>
          </w:p>
        </w:tc>
        <w:tc>
          <w:tcPr>
            <w:tcW w:w="1515" w:type="dxa"/>
            <w:vAlign w:val="center"/>
          </w:tcPr>
          <w:p>
            <w:pPr>
              <w:spacing w:line="360" w:lineRule="auto"/>
              <w:rPr>
                <w:rFonts w:ascii="宋体" w:hAnsi="宋体"/>
                <w:sz w:val="24"/>
                <w:szCs w:val="24"/>
              </w:rPr>
            </w:pPr>
          </w:p>
        </w:tc>
        <w:tc>
          <w:tcPr>
            <w:tcW w:w="5229" w:type="dxa"/>
            <w:vAlign w:val="center"/>
          </w:tcPr>
          <w:p>
            <w:pPr>
              <w:spacing w:line="360" w:lineRule="auto"/>
              <w:rPr>
                <w:rFonts w:ascii="宋体" w:hAnsi="宋体"/>
                <w:sz w:val="24"/>
                <w:szCs w:val="24"/>
              </w:rPr>
            </w:pPr>
          </w:p>
        </w:tc>
        <w:tc>
          <w:tcPr>
            <w:tcW w:w="1290" w:type="dxa"/>
            <w:vAlign w:val="center"/>
          </w:tcPr>
          <w:p>
            <w:pPr>
              <w:spacing w:line="360" w:lineRule="auto"/>
              <w:rPr>
                <w:rFonts w:ascii="宋体" w:hAnsi="宋体"/>
                <w:sz w:val="24"/>
                <w:szCs w:val="24"/>
              </w:rPr>
            </w:pPr>
          </w:p>
        </w:tc>
        <w:tc>
          <w:tcPr>
            <w:tcW w:w="1159" w:type="dxa"/>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rPr>
                <w:rFonts w:ascii="宋体" w:hAnsi="宋体"/>
                <w:sz w:val="24"/>
                <w:szCs w:val="24"/>
              </w:rPr>
            </w:pPr>
          </w:p>
        </w:tc>
        <w:tc>
          <w:tcPr>
            <w:tcW w:w="1515" w:type="dxa"/>
            <w:vAlign w:val="center"/>
          </w:tcPr>
          <w:p>
            <w:pPr>
              <w:spacing w:line="360" w:lineRule="auto"/>
              <w:rPr>
                <w:rFonts w:ascii="宋体" w:hAnsi="宋体"/>
                <w:sz w:val="24"/>
                <w:szCs w:val="24"/>
              </w:rPr>
            </w:pPr>
          </w:p>
        </w:tc>
        <w:tc>
          <w:tcPr>
            <w:tcW w:w="5229" w:type="dxa"/>
            <w:vAlign w:val="center"/>
          </w:tcPr>
          <w:p>
            <w:pPr>
              <w:spacing w:line="360" w:lineRule="auto"/>
              <w:rPr>
                <w:rFonts w:ascii="宋体" w:hAnsi="宋体"/>
                <w:sz w:val="24"/>
                <w:szCs w:val="24"/>
              </w:rPr>
            </w:pPr>
          </w:p>
        </w:tc>
        <w:tc>
          <w:tcPr>
            <w:tcW w:w="1290" w:type="dxa"/>
            <w:vAlign w:val="center"/>
          </w:tcPr>
          <w:p>
            <w:pPr>
              <w:spacing w:line="360" w:lineRule="auto"/>
              <w:rPr>
                <w:rFonts w:ascii="宋体" w:hAnsi="宋体"/>
                <w:sz w:val="24"/>
                <w:szCs w:val="24"/>
              </w:rPr>
            </w:pPr>
          </w:p>
        </w:tc>
        <w:tc>
          <w:tcPr>
            <w:tcW w:w="1159" w:type="dxa"/>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rPr>
                <w:rFonts w:ascii="宋体" w:hAnsi="宋体"/>
                <w:sz w:val="24"/>
                <w:szCs w:val="24"/>
              </w:rPr>
            </w:pPr>
          </w:p>
        </w:tc>
        <w:tc>
          <w:tcPr>
            <w:tcW w:w="1515" w:type="dxa"/>
            <w:vAlign w:val="center"/>
          </w:tcPr>
          <w:p>
            <w:pPr>
              <w:spacing w:line="360" w:lineRule="auto"/>
              <w:rPr>
                <w:rFonts w:ascii="宋体" w:hAnsi="宋体"/>
                <w:sz w:val="24"/>
                <w:szCs w:val="24"/>
              </w:rPr>
            </w:pPr>
          </w:p>
        </w:tc>
        <w:tc>
          <w:tcPr>
            <w:tcW w:w="5229" w:type="dxa"/>
            <w:vAlign w:val="center"/>
          </w:tcPr>
          <w:p>
            <w:pPr>
              <w:spacing w:line="360" w:lineRule="auto"/>
              <w:rPr>
                <w:rFonts w:ascii="宋体" w:hAnsi="宋体"/>
                <w:sz w:val="24"/>
                <w:szCs w:val="24"/>
              </w:rPr>
            </w:pPr>
          </w:p>
        </w:tc>
        <w:tc>
          <w:tcPr>
            <w:tcW w:w="1290" w:type="dxa"/>
            <w:vAlign w:val="center"/>
          </w:tcPr>
          <w:p>
            <w:pPr>
              <w:spacing w:line="360" w:lineRule="auto"/>
              <w:rPr>
                <w:rFonts w:ascii="宋体" w:hAnsi="宋体"/>
                <w:sz w:val="24"/>
                <w:szCs w:val="24"/>
              </w:rPr>
            </w:pPr>
          </w:p>
        </w:tc>
        <w:tc>
          <w:tcPr>
            <w:tcW w:w="1159" w:type="dxa"/>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rPr>
                <w:rFonts w:ascii="宋体" w:hAnsi="宋体"/>
                <w:sz w:val="24"/>
                <w:szCs w:val="24"/>
              </w:rPr>
            </w:pPr>
          </w:p>
        </w:tc>
        <w:tc>
          <w:tcPr>
            <w:tcW w:w="1515" w:type="dxa"/>
            <w:vAlign w:val="center"/>
          </w:tcPr>
          <w:p>
            <w:pPr>
              <w:spacing w:line="360" w:lineRule="auto"/>
              <w:rPr>
                <w:rFonts w:ascii="宋体" w:hAnsi="宋体"/>
                <w:sz w:val="24"/>
                <w:szCs w:val="24"/>
              </w:rPr>
            </w:pPr>
          </w:p>
        </w:tc>
        <w:tc>
          <w:tcPr>
            <w:tcW w:w="5229" w:type="dxa"/>
            <w:vAlign w:val="center"/>
          </w:tcPr>
          <w:p>
            <w:pPr>
              <w:spacing w:line="360" w:lineRule="auto"/>
              <w:rPr>
                <w:rFonts w:ascii="宋体" w:hAnsi="宋体"/>
                <w:sz w:val="24"/>
                <w:szCs w:val="24"/>
              </w:rPr>
            </w:pPr>
          </w:p>
        </w:tc>
        <w:tc>
          <w:tcPr>
            <w:tcW w:w="1290" w:type="dxa"/>
            <w:vAlign w:val="center"/>
          </w:tcPr>
          <w:p>
            <w:pPr>
              <w:spacing w:line="360" w:lineRule="auto"/>
              <w:rPr>
                <w:rFonts w:ascii="宋体" w:hAnsi="宋体"/>
                <w:sz w:val="24"/>
                <w:szCs w:val="24"/>
              </w:rPr>
            </w:pPr>
          </w:p>
        </w:tc>
        <w:tc>
          <w:tcPr>
            <w:tcW w:w="1159" w:type="dxa"/>
            <w:vAlign w:val="center"/>
          </w:tcPr>
          <w:p>
            <w:pPr>
              <w:spacing w:line="360" w:lineRule="auto"/>
              <w:rPr>
                <w:rFonts w:ascii="宋体" w:hAnsi="宋体"/>
                <w:sz w:val="24"/>
                <w:szCs w:val="24"/>
              </w:rPr>
            </w:pPr>
          </w:p>
        </w:tc>
      </w:tr>
    </w:tbl>
    <w:p>
      <w:pPr>
        <w:spacing w:line="360" w:lineRule="auto"/>
        <w:rPr>
          <w:rFonts w:ascii="黑体" w:hAnsi="黑体" w:eastAsia="黑体" w:cs="黑体"/>
          <w:kern w:val="0"/>
          <w:szCs w:val="21"/>
        </w:rPr>
      </w:pPr>
    </w:p>
    <w:p>
      <w:pPr>
        <w:spacing w:line="360" w:lineRule="auto"/>
        <w:rPr>
          <w:rFonts w:ascii="黑体" w:hAnsi="黑体" w:eastAsia="黑体" w:cs="黑体"/>
          <w:kern w:val="0"/>
          <w:szCs w:val="21"/>
        </w:rPr>
      </w:pPr>
    </w:p>
    <w:p>
      <w:pPr>
        <w:spacing w:line="360" w:lineRule="auto"/>
        <w:jc w:val="center"/>
        <w:rPr>
          <w:rFonts w:ascii="黑体" w:hAnsi="黑体" w:eastAsia="黑体" w:cs="黑体"/>
          <w:color w:val="000000"/>
          <w:kern w:val="0"/>
          <w:sz w:val="44"/>
          <w:szCs w:val="44"/>
        </w:rPr>
      </w:pPr>
      <w:r>
        <w:rPr>
          <w:rFonts w:hint="eastAsia" w:ascii="黑体" w:hAnsi="黑体" w:eastAsia="黑体" w:cs="黑体"/>
          <w:kern w:val="0"/>
          <w:sz w:val="44"/>
          <w:szCs w:val="44"/>
        </w:rPr>
        <w:t>委外</w:t>
      </w:r>
      <w:r>
        <w:rPr>
          <w:rFonts w:hint="eastAsia" w:ascii="黑体" w:hAnsi="黑体" w:eastAsia="黑体" w:cs="黑体"/>
          <w:color w:val="000000"/>
          <w:kern w:val="0"/>
          <w:sz w:val="44"/>
          <w:szCs w:val="44"/>
        </w:rPr>
        <w:t>设计开发要求说明</w:t>
      </w:r>
    </w:p>
    <w:p>
      <w:pPr>
        <w:spacing w:line="360" w:lineRule="auto"/>
        <w:ind w:left="-2" w:leftChars="-1"/>
        <w:jc w:val="center"/>
        <w:rPr>
          <w:rFonts w:asciiTheme="minorEastAsia" w:hAnsiTheme="minorEastAsia"/>
          <w:szCs w:val="21"/>
        </w:rPr>
      </w:pPr>
      <w:r>
        <w:rPr>
          <w:rFonts w:hint="eastAsia" w:ascii="黑体" w:hAnsi="黑体" w:eastAsia="黑体" w:cs="黑体"/>
          <w:color w:val="000000"/>
          <w:kern w:val="0"/>
          <w:sz w:val="44"/>
          <w:szCs w:val="44"/>
        </w:rPr>
        <w:t>(SOR)</w:t>
      </w:r>
      <w:bookmarkStart w:id="2" w:name="_Toc304810383"/>
      <w:bookmarkStart w:id="3" w:name="_Toc310581881"/>
      <w:bookmarkStart w:id="4" w:name="_Toc304808885"/>
    </w:p>
    <w:bookmarkEnd w:id="2"/>
    <w:bookmarkEnd w:id="3"/>
    <w:p>
      <w:pPr>
        <w:keepNext/>
        <w:widowControl w:val="0"/>
        <w:numPr>
          <w:ilvl w:val="0"/>
          <w:numId w:val="1"/>
        </w:numPr>
        <w:bidi w:val="0"/>
        <w:spacing w:line="360" w:lineRule="auto"/>
        <w:jc w:val="both"/>
        <w:outlineLvl w:val="0"/>
        <w:rPr>
          <w:rFonts w:hint="eastAsia" w:ascii="黑体" w:hAnsi="Times New Roman" w:eastAsia="黑体" w:cs="黑体"/>
          <w:kern w:val="2"/>
          <w:sz w:val="21"/>
          <w:szCs w:val="30"/>
          <w:lang w:val="en-US" w:eastAsia="zh-CN" w:bidi="ar-SA"/>
        </w:rPr>
      </w:pPr>
      <w:bookmarkStart w:id="5" w:name="_Toc12454"/>
      <w:r>
        <w:rPr>
          <w:rFonts w:hint="eastAsia" w:ascii="黑体" w:hAnsi="Times New Roman" w:eastAsia="黑体" w:cs="黑体"/>
          <w:kern w:val="2"/>
          <w:sz w:val="21"/>
          <w:szCs w:val="30"/>
          <w:lang w:val="en-US" w:eastAsia="zh-CN" w:bidi="ar-SA"/>
        </w:rPr>
        <w:t>项目概述</w:t>
      </w:r>
      <w:bookmarkEnd w:id="5"/>
      <w:r>
        <w:rPr>
          <w:rFonts w:hint="eastAsia" w:ascii="黑体" w:hAnsi="Times New Roman" w:eastAsia="黑体" w:cs="黑体"/>
          <w:kern w:val="2"/>
          <w:sz w:val="21"/>
          <w:szCs w:val="30"/>
          <w:lang w:val="en-US" w:eastAsia="zh-CN" w:bidi="ar-SA"/>
        </w:rPr>
        <w:tab/>
      </w:r>
    </w:p>
    <w:p>
      <w:pPr>
        <w:spacing w:line="36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1.1  为保证中国重汽集团济南动力有限公司（以下称招标人）U70G1项目</w:t>
      </w:r>
      <w:r>
        <w:rPr>
          <w:rFonts w:hint="eastAsia" w:asciiTheme="minorEastAsia" w:hAnsiTheme="minorEastAsia" w:cstheme="minorEastAsia"/>
          <w:color w:val="000000" w:themeColor="text1"/>
          <w:sz w:val="21"/>
          <w:szCs w:val="21"/>
          <w:lang w:val="en-US" w:eastAsia="zh-CN"/>
          <w14:textFill>
            <w14:solidFill>
              <w14:schemeClr w14:val="tx1"/>
            </w14:solidFill>
          </w14:textFill>
        </w:rPr>
        <w:t>欧五</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车型发动机管理系统(以下简称：EMS)</w:t>
      </w:r>
      <w:r>
        <w:rPr>
          <w:rFonts w:hint="eastAsia" w:asciiTheme="minorEastAsia" w:hAnsiTheme="minorEastAsia" w:cstheme="minorEastAsia"/>
          <w:color w:val="000000" w:themeColor="text1"/>
          <w:sz w:val="21"/>
          <w:szCs w:val="21"/>
          <w:lang w:val="en-US" w:eastAsia="zh-CN"/>
          <w14:textFill>
            <w14:solidFill>
              <w14:schemeClr w14:val="tx1"/>
            </w14:solidFill>
          </w14:textFill>
        </w:rPr>
        <w:t>标定</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委外开发工作按照项目计划要求顺利推进实施，特寻找合作公司（以下称投标人）在规定时间内完成U70G1项目</w:t>
      </w:r>
      <w:r>
        <w:rPr>
          <w:rFonts w:hint="eastAsia" w:asciiTheme="minorEastAsia" w:hAnsiTheme="minorEastAsia" w:cstheme="minorEastAsia"/>
          <w:color w:val="000000" w:themeColor="text1"/>
          <w:sz w:val="21"/>
          <w:szCs w:val="21"/>
          <w:lang w:val="en-US" w:eastAsia="zh-CN"/>
          <w14:textFill>
            <w14:solidFill>
              <w14:schemeClr w14:val="tx1"/>
            </w14:solidFill>
          </w14:textFill>
        </w:rPr>
        <w:t>欧五</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车型EMS委外设计开发工作。</w:t>
      </w:r>
    </w:p>
    <w:p>
      <w:pPr>
        <w:spacing w:line="360" w:lineRule="auto"/>
        <w:jc w:val="left"/>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1.2  </w:t>
      </w:r>
      <w:r>
        <w:rPr>
          <w:rFonts w:hint="eastAsia" w:asciiTheme="minorEastAsia" w:hAnsiTheme="minorEastAsia" w:cstheme="minorEastAsia"/>
          <w:color w:val="000000" w:themeColor="text1"/>
          <w:sz w:val="21"/>
          <w:szCs w:val="21"/>
          <w:lang w:val="en-US" w:eastAsia="zh-CN"/>
          <w14:textFill>
            <w14:solidFill>
              <w14:schemeClr w14:val="tx1"/>
            </w14:solidFill>
          </w14:textFill>
        </w:rPr>
        <w:t>欧五车型</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是</w:t>
      </w:r>
      <w:r>
        <w:rPr>
          <w:rFonts w:hint="eastAsia" w:asciiTheme="minorEastAsia" w:hAnsiTheme="minorEastAsia" w:cstheme="minorEastAsia"/>
          <w:color w:val="000000" w:themeColor="text1"/>
          <w:sz w:val="21"/>
          <w:szCs w:val="21"/>
          <w:lang w:val="en-US" w:eastAsia="zh-CN"/>
          <w14:textFill>
            <w14:solidFill>
              <w14:schemeClr w14:val="tx1"/>
            </w14:solidFill>
          </w14:textFill>
        </w:rPr>
        <w:t>招标人U70G1项目定义面向海外销售的车型，在欧五法规定义中属于M类车型。</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包括</w:t>
      </w:r>
      <w:r>
        <w:rPr>
          <w:rFonts w:hint="eastAsia" w:asciiTheme="minorEastAsia" w:hAnsiTheme="minorEastAsia" w:cstheme="minorEastAsia"/>
          <w:color w:val="000000" w:themeColor="text1"/>
          <w:sz w:val="21"/>
          <w:szCs w:val="21"/>
          <w:lang w:val="en-US" w:eastAsia="zh-CN"/>
          <w14:textFill>
            <w14:solidFill>
              <w14:schemeClr w14:val="tx1"/>
            </w14:solidFill>
          </w14:textFill>
        </w:rPr>
        <w:t>1.5TGDI+</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7DCT及</w:t>
      </w:r>
      <w:r>
        <w:rPr>
          <w:rFonts w:hint="eastAsia" w:asciiTheme="minorEastAsia" w:hAnsiTheme="minorEastAsia" w:cstheme="minorEastAsia"/>
          <w:color w:val="000000" w:themeColor="text1"/>
          <w:sz w:val="21"/>
          <w:szCs w:val="21"/>
          <w:lang w:val="en-US" w:eastAsia="zh-CN"/>
          <w14:textFill>
            <w14:solidFill>
              <w14:schemeClr w14:val="tx1"/>
            </w14:solidFill>
          </w14:textFill>
        </w:rPr>
        <w:t>1.5TGDI+</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6MT两种</w:t>
      </w:r>
      <w:r>
        <w:rPr>
          <w:rFonts w:hint="eastAsia" w:asciiTheme="minorEastAsia" w:hAnsiTheme="minorEastAsia" w:cstheme="minorEastAsia"/>
          <w:color w:val="000000" w:themeColor="text1"/>
          <w:sz w:val="21"/>
          <w:szCs w:val="21"/>
          <w:lang w:val="en-US" w:eastAsia="zh-CN"/>
          <w14:textFill>
            <w14:solidFill>
              <w14:schemeClr w14:val="tx1"/>
            </w14:solidFill>
          </w14:textFill>
        </w:rPr>
        <w:t>动力</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配置</w:t>
      </w:r>
      <w:r>
        <w:rPr>
          <w:rFonts w:hint="eastAsia" w:asciiTheme="minorEastAsia" w:hAnsiTheme="minorEastAsia" w:cstheme="minorEastAsia"/>
          <w:color w:val="000000" w:themeColor="text1"/>
          <w:sz w:val="21"/>
          <w:szCs w:val="21"/>
          <w:lang w:val="en-US" w:eastAsia="zh-CN"/>
          <w14:textFill>
            <w14:solidFill>
              <w14:schemeClr w14:val="tx1"/>
            </w14:solidFill>
          </w14:textFill>
        </w:rPr>
        <w:t>，基础车为U70G1项目国六B车型，与基础车比较为适应出口地区需求整车相关硬件有针对性变更。</w:t>
      </w:r>
    </w:p>
    <w:p>
      <w:pPr>
        <w:spacing w:line="360" w:lineRule="auto"/>
        <w:jc w:val="left"/>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1.3  要求2025年3月30日完成目标销售地为沙特阿拉伯王国（以下简称“沙特”）、阿联酋、科威特、阿塞拜疆、伊朗的DCT车型EMS数据风险释放。2025年4月30日完成目标销售地为俄罗斯的DCT及MT车型EMS数据风险释放。2025年7月30日完成目标销售地为沙特、阿联酋、科威特、阿塞拜疆、埃及、哥斯达黎加、伊朗、俄罗斯、厄瓜多尔的所有EMS批产数据冻结，2025年8月30日项目正式SOP，所有车型EMS数据批产释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1.4  整车部分参数及功能详见下表</w:t>
      </w:r>
    </w:p>
    <w:tbl>
      <w:tblPr>
        <w:tblStyle w:val="12"/>
        <w:tblW w:w="85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0"/>
        <w:gridCol w:w="1760"/>
        <w:gridCol w:w="2720"/>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分类</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指标项</w:t>
            </w:r>
          </w:p>
        </w:tc>
        <w:tc>
          <w:tcPr>
            <w:tcW w:w="54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车型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1.5TGDI+7DCT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1.5TGDI+6MT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基本信息</w:t>
            </w: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轴距</w:t>
            </w:r>
            <w:r>
              <w:rPr>
                <w:rFonts w:hint="eastAsia" w:asciiTheme="minorEastAsia" w:hAnsiTheme="minorEastAsia" w:eastAsiaTheme="minorEastAsia" w:cstheme="minorEastAsia"/>
                <w:i w:val="0"/>
                <w:iCs w:val="0"/>
                <w:color w:val="000000"/>
                <w:kern w:val="0"/>
                <w:sz w:val="21"/>
                <w:szCs w:val="21"/>
                <w:u w:val="none"/>
                <w:lang w:val="en-US" w:eastAsia="zh-CN" w:bidi="ar"/>
              </w:rPr>
              <w:t>mm</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2800</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级别</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中型SUV</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中型SUV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整备质量Kg</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w:t>
            </w:r>
            <w:r>
              <w:rPr>
                <w:rFonts w:hint="eastAsia" w:asciiTheme="minorEastAsia" w:hAnsiTheme="minorEastAsia" w:cstheme="minorEastAsia"/>
                <w:i w:val="0"/>
                <w:iCs w:val="0"/>
                <w:color w:val="000000"/>
                <w:kern w:val="0"/>
                <w:sz w:val="21"/>
                <w:szCs w:val="21"/>
                <w:u w:val="none"/>
                <w:lang w:val="en-US" w:eastAsia="zh-CN" w:bidi="ar"/>
              </w:rPr>
              <w:t>660</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r>
              <w:rPr>
                <w:rFonts w:hint="eastAsia" w:asciiTheme="minorEastAsia" w:hAnsiTheme="minorEastAsia" w:cstheme="minorEastAsia"/>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满载质量Kg</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r>
              <w:rPr>
                <w:rFonts w:hint="eastAsia" w:asciiTheme="minorEastAsia" w:hAnsiTheme="minorEastAsia" w:cstheme="minorEastAsia"/>
                <w:i w:val="0"/>
                <w:iCs w:val="0"/>
                <w:color w:val="000000"/>
                <w:kern w:val="0"/>
                <w:sz w:val="21"/>
                <w:szCs w:val="21"/>
                <w:u w:val="none"/>
                <w:lang w:val="en-US" w:eastAsia="zh-CN" w:bidi="ar"/>
              </w:rPr>
              <w:t>85</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w:t>
            </w:r>
            <w:r>
              <w:rPr>
                <w:rFonts w:hint="eastAsia" w:asciiTheme="minorEastAsia" w:hAnsiTheme="minorEastAsia" w:cstheme="minorEastAsia"/>
                <w:i w:val="0"/>
                <w:iCs w:val="0"/>
                <w:color w:val="000000"/>
                <w:kern w:val="0"/>
                <w:sz w:val="21"/>
                <w:szCs w:val="21"/>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座位数</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5/6/7</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发动机</w:t>
            </w: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1.5TGDI</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变速器</w:t>
            </w: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7DCT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6MT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驾驶模式</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标准/运动/经济/雪地/手动模式</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变速箱换</w:t>
            </w:r>
            <w:r>
              <w:rPr>
                <w:rFonts w:hint="eastAsia" w:asciiTheme="minorEastAsia" w:hAnsiTheme="minorEastAsia" w:cstheme="minorEastAsia"/>
                <w:i w:val="0"/>
                <w:iCs w:val="0"/>
                <w:color w:val="000000"/>
                <w:kern w:val="0"/>
                <w:sz w:val="21"/>
                <w:szCs w:val="21"/>
                <w:u w:val="none"/>
                <w:lang w:val="en-US" w:eastAsia="zh-CN" w:bidi="ar"/>
              </w:rPr>
              <w:t>挡</w:t>
            </w:r>
            <w:r>
              <w:rPr>
                <w:rFonts w:hint="eastAsia" w:asciiTheme="minorEastAsia" w:hAnsiTheme="minorEastAsia" w:eastAsiaTheme="minorEastAsia" w:cstheme="minorEastAsia"/>
                <w:i w:val="0"/>
                <w:iCs w:val="0"/>
                <w:color w:val="000000"/>
                <w:kern w:val="0"/>
                <w:sz w:val="21"/>
                <w:szCs w:val="21"/>
                <w:u w:val="none"/>
                <w:lang w:val="en-US" w:eastAsia="zh-CN" w:bidi="ar"/>
              </w:rPr>
              <w:t>方式</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杆式（电子换</w:t>
            </w:r>
            <w:r>
              <w:rPr>
                <w:rFonts w:hint="eastAsia" w:asciiTheme="minorEastAsia" w:hAnsiTheme="minorEastAsia" w:cstheme="minorEastAsia"/>
                <w:i w:val="0"/>
                <w:iCs w:val="0"/>
                <w:color w:val="000000"/>
                <w:kern w:val="0"/>
                <w:sz w:val="21"/>
                <w:szCs w:val="21"/>
                <w:u w:val="none"/>
                <w:lang w:val="en-US" w:eastAsia="zh-CN" w:bidi="ar"/>
              </w:rPr>
              <w:t>挡</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杆式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底盘系统</w:t>
            </w: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驱动形式</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两驱</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两驱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驱动方式</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前置前驱</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前置前驱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前悬</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麦弗逊独立悬架</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麦弗逊独立悬架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后悬</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多连杆独立悬架</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多连杆独立悬架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智能科技</w:t>
            </w: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一键起动</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定速巡航系统</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手动模式换</w:t>
            </w:r>
            <w:r>
              <w:rPr>
                <w:rFonts w:hint="eastAsia" w:asciiTheme="minorEastAsia" w:hAnsiTheme="minorEastAsia" w:cstheme="minorEastAsia"/>
                <w:i w:val="0"/>
                <w:iCs w:val="0"/>
                <w:color w:val="000000"/>
                <w:kern w:val="0"/>
                <w:sz w:val="21"/>
                <w:szCs w:val="21"/>
                <w:u w:val="none"/>
                <w:lang w:val="en-US" w:eastAsia="zh-CN" w:bidi="ar"/>
              </w:rPr>
              <w:t>挡</w:t>
            </w:r>
            <w:r>
              <w:rPr>
                <w:rFonts w:hint="eastAsia" w:asciiTheme="minorEastAsia" w:hAnsiTheme="minorEastAsia" w:eastAsiaTheme="minorEastAsia" w:cstheme="minorEastAsia"/>
                <w:i w:val="0"/>
                <w:iCs w:val="0"/>
                <w:color w:val="000000"/>
                <w:kern w:val="0"/>
                <w:sz w:val="21"/>
                <w:szCs w:val="21"/>
                <w:u w:val="none"/>
                <w:lang w:val="en-US" w:eastAsia="zh-CN" w:bidi="ar"/>
              </w:rPr>
              <w:t>提醒</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手动空调</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操控及安全</w:t>
            </w: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发动机电子防盗系统</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电子驻车制动 EPB</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电动助力转向EPS</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自动驻车 Auto Hold</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防抱死刹车系统ABS</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电子制动力分配系统EBD</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车身稳定控制系统 ES</w:t>
            </w:r>
            <w:r>
              <w:rPr>
                <w:rFonts w:hint="eastAsia" w:asciiTheme="minorEastAsia" w:hAnsiTheme="minorEastAsia" w:cstheme="minorEastAsia"/>
                <w:i w:val="0"/>
                <w:iCs w:val="0"/>
                <w:color w:val="000000"/>
                <w:kern w:val="0"/>
                <w:sz w:val="21"/>
                <w:szCs w:val="21"/>
                <w:u w:val="none"/>
                <w:lang w:val="en-US" w:eastAsia="zh-CN" w:bidi="ar"/>
              </w:rPr>
              <w:t>C</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电子防翻滚系统 ARP</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刹车辅助系统 BA</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牵引力控制系统 TCS</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上坡辅助控制 HAC</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陡坡缓降 DAC</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刹车优先系统 BOS</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排气</w:t>
            </w:r>
          </w:p>
        </w:tc>
        <w:tc>
          <w:tcPr>
            <w:tcW w:w="1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排气管双边单出</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2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2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1、“●”表示标配该项配置，“/”表示无该项配置。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r>
              <w:rPr>
                <w:rFonts w:hint="eastAsia" w:asciiTheme="minorEastAsia" w:hAnsiTheme="minorEastAsia" w:cstheme="minorEastAsia"/>
                <w:i w:val="0"/>
                <w:iCs w:val="0"/>
                <w:color w:val="000000"/>
                <w:kern w:val="0"/>
                <w:sz w:val="21"/>
                <w:szCs w:val="21"/>
                <w:u w:val="none"/>
                <w:lang w:val="en-US" w:eastAsia="zh-CN" w:bidi="ar"/>
              </w:rPr>
              <w:t>以上仅为初版配置部分信息，</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随着项目的开展以上配置信息可能有所变化, </w:t>
            </w:r>
            <w:r>
              <w:rPr>
                <w:rFonts w:hint="eastAsia" w:asciiTheme="minorEastAsia" w:hAnsiTheme="minorEastAsia" w:cstheme="minorEastAsia"/>
                <w:i w:val="0"/>
                <w:iCs w:val="0"/>
                <w:color w:val="000000"/>
                <w:kern w:val="0"/>
                <w:sz w:val="21"/>
                <w:szCs w:val="21"/>
                <w:u w:val="none"/>
                <w:lang w:val="en-US" w:eastAsia="zh-CN" w:bidi="ar"/>
              </w:rPr>
              <w:t>后续会根据投标人需求在技术协议中再次确认与EMS开发相关的配置</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1.5  发动机部分性能指标要求详见下表</w:t>
      </w:r>
    </w:p>
    <w:tbl>
      <w:tblPr>
        <w:tblStyle w:val="13"/>
        <w:tblW w:w="852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3269"/>
        <w:gridCol w:w="4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指标项</w:t>
            </w:r>
          </w:p>
        </w:tc>
        <w:tc>
          <w:tcPr>
            <w:tcW w:w="41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83"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发动机型式</w:t>
            </w:r>
          </w:p>
        </w:tc>
        <w:tc>
          <w:tcPr>
            <w:tcW w:w="41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立式、水冷、四冲程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83" w:type="dxa"/>
            <w:vAlign w:val="center"/>
          </w:tcPr>
          <w:p>
            <w:pPr>
              <w:keepNext w:val="0"/>
              <w:keepLines w:val="0"/>
              <w:widowControl/>
              <w:suppressLineNumbers w:val="0"/>
              <w:spacing w:after="200" w:line="276"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发动机型号</w:t>
            </w:r>
          </w:p>
        </w:tc>
        <w:tc>
          <w:tcPr>
            <w:tcW w:w="4169" w:type="dxa"/>
            <w:vAlign w:val="center"/>
          </w:tcPr>
          <w:p>
            <w:pPr>
              <w:keepNext w:val="0"/>
              <w:keepLines w:val="0"/>
              <w:widowControl/>
              <w:suppressLineNumbers w:val="0"/>
              <w:spacing w:after="200" w:line="276"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JL473ZQ7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发动机排量</w:t>
            </w:r>
          </w:p>
        </w:tc>
        <w:tc>
          <w:tcPr>
            <w:tcW w:w="41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发动机进气方式</w:t>
            </w:r>
          </w:p>
        </w:tc>
        <w:tc>
          <w:tcPr>
            <w:tcW w:w="41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增压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供油方式</w:t>
            </w:r>
          </w:p>
        </w:tc>
        <w:tc>
          <w:tcPr>
            <w:tcW w:w="41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缸内直喷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曲轴旋转方向</w:t>
            </w:r>
          </w:p>
        </w:tc>
        <w:tc>
          <w:tcPr>
            <w:tcW w:w="41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顺时针（从发动机曲轴皮带轮前端看）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起动方式</w:t>
            </w:r>
          </w:p>
        </w:tc>
        <w:tc>
          <w:tcPr>
            <w:tcW w:w="41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电起动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7</w:t>
            </w: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冷却方式</w:t>
            </w:r>
          </w:p>
        </w:tc>
        <w:tc>
          <w:tcPr>
            <w:tcW w:w="41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强制循环式防冻液冷却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8</w:t>
            </w:r>
          </w:p>
        </w:tc>
        <w:tc>
          <w:tcPr>
            <w:tcW w:w="32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润滑方式</w:t>
            </w:r>
          </w:p>
        </w:tc>
        <w:tc>
          <w:tcPr>
            <w:tcW w:w="4169" w:type="dxa"/>
            <w:vAlign w:val="center"/>
          </w:tcPr>
          <w:p>
            <w:pPr>
              <w:keepNext w:val="0"/>
              <w:keepLines w:val="0"/>
              <w:widowControl/>
              <w:suppressLineNumbers w:val="0"/>
              <w:spacing w:after="200" w:line="276"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复合式（压力、飞溅润滑）</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1.6  本项目整车涉及到的与EMS标定开发相关的其他整车参数、发动机参数、传动系参数、EMS系统相关零部件清单、其他附件参数等根据投标人需求在邮件或技术协议中明确。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1.7  本项目开发目标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以U70G1项目国六B车型EMS当前阶段开发数据（不含软件）为基础，基于招标人提供的欧五软件，根据欧五车型每个销售地区对应销售车型的整车硬件配置状态、网络开发要求、排放法规要求、OBD法规要求、动力及燃油经济性要求、驾驶性要求、环境适应性要求等对EMS标定进行全流程工程化开发</w:t>
      </w:r>
      <w:bookmarkStart w:id="6" w:name="OLE_LINK3"/>
      <w:bookmarkStart w:id="7" w:name="OLE_LINK4"/>
      <w:r>
        <w:rPr>
          <w:rFonts w:hint="eastAsia" w:asciiTheme="minorEastAsia" w:hAnsiTheme="minorEastAsia" w:cstheme="minorEastAsia"/>
          <w:szCs w:val="21"/>
          <w:lang w:val="en-US" w:eastAsia="zh-CN"/>
        </w:rPr>
        <w:t>。对EMS欧五软件提出具体整改内容，跟踪整改过程，出具合格意见</w:t>
      </w:r>
      <w:bookmarkEnd w:id="6"/>
      <w:r>
        <w:rPr>
          <w:rFonts w:hint="eastAsia" w:asciiTheme="minorEastAsia" w:hAnsiTheme="minorEastAsia" w:cstheme="minorEastAsia"/>
          <w:szCs w:val="21"/>
          <w:lang w:val="en-US" w:eastAsia="zh-CN"/>
        </w:rPr>
        <w:t>，</w:t>
      </w:r>
      <w:bookmarkEnd w:id="7"/>
      <w:r>
        <w:rPr>
          <w:rFonts w:hint="eastAsia" w:asciiTheme="minorEastAsia" w:hAnsiTheme="minorEastAsia" w:cstheme="minorEastAsia"/>
          <w:szCs w:val="21"/>
          <w:lang w:val="en-US" w:eastAsia="zh-CN"/>
        </w:rPr>
        <w:t>确保EMS软件及标定数据满足开发要求且与整车硬件状态匹配。释放最终冻结数据，并对批产数据进行认可。</w:t>
      </w:r>
    </w:p>
    <w:p>
      <w:pPr>
        <w:keepNext/>
        <w:widowControl w:val="0"/>
        <w:numPr>
          <w:ilvl w:val="0"/>
          <w:numId w:val="1"/>
        </w:numPr>
        <w:bidi w:val="0"/>
        <w:spacing w:line="360" w:lineRule="auto"/>
        <w:jc w:val="both"/>
        <w:outlineLvl w:val="0"/>
        <w:rPr>
          <w:rFonts w:hint="eastAsia" w:asciiTheme="minorEastAsia" w:hAnsiTheme="minorEastAsia" w:eastAsiaTheme="minorEastAsia" w:cstheme="minorEastAsia"/>
          <w:b/>
          <w:bCs/>
          <w:kern w:val="2"/>
          <w:sz w:val="21"/>
          <w:szCs w:val="21"/>
          <w:lang w:val="en-US" w:eastAsia="zh-CN" w:bidi="ar-SA"/>
        </w:rPr>
      </w:pPr>
      <w:bookmarkStart w:id="8" w:name="_Toc7491"/>
      <w:r>
        <w:rPr>
          <w:rFonts w:hint="eastAsia" w:ascii="黑体" w:hAnsi="Times New Roman" w:eastAsia="黑体" w:cs="黑体"/>
          <w:kern w:val="2"/>
          <w:sz w:val="21"/>
          <w:szCs w:val="30"/>
          <w:lang w:val="en-US" w:eastAsia="zh-CN" w:bidi="ar-SA"/>
        </w:rPr>
        <w:t>开发计划</w:t>
      </w:r>
      <w:bookmarkEnd w:id="8"/>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投标人</w:t>
      </w:r>
      <w:r>
        <w:rPr>
          <w:rFonts w:hint="eastAsia" w:asciiTheme="minorEastAsia" w:hAnsiTheme="minorEastAsia" w:eastAsiaTheme="minorEastAsia" w:cstheme="minorEastAsia"/>
          <w:kern w:val="0"/>
          <w:szCs w:val="21"/>
        </w:rPr>
        <w:t>应按</w:t>
      </w:r>
      <w:r>
        <w:rPr>
          <w:rFonts w:hint="eastAsia" w:asciiTheme="minorEastAsia" w:hAnsiTheme="minorEastAsia" w:eastAsiaTheme="minorEastAsia" w:cstheme="minorEastAsia"/>
          <w:kern w:val="0"/>
          <w:szCs w:val="21"/>
          <w:lang w:eastAsia="zh-CN"/>
        </w:rPr>
        <w:t>招标人</w:t>
      </w:r>
      <w:r>
        <w:rPr>
          <w:rFonts w:hint="eastAsia" w:asciiTheme="minorEastAsia" w:hAnsiTheme="minorEastAsia" w:eastAsiaTheme="minorEastAsia" w:cstheme="minorEastAsia"/>
          <w:kern w:val="0"/>
          <w:szCs w:val="21"/>
        </w:rPr>
        <w:t>开发计划进度等方面要求，如期保质保量完成工作。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default" w:asciiTheme="minorEastAsia" w:hAnsiTheme="minorEastAsia" w:cstheme="minorEastAsia"/>
          <w:szCs w:val="21"/>
          <w:lang w:val="en-US" w:eastAsia="zh-CN"/>
        </w:rPr>
        <w:t>2.1</w:t>
      </w:r>
      <w:r>
        <w:rPr>
          <w:rFonts w:hint="eastAsia" w:asciiTheme="minorEastAsia" w:hAnsiTheme="minorEastAsia" w:cstheme="minorEastAsia"/>
          <w:szCs w:val="21"/>
          <w:lang w:val="en-US" w:eastAsia="zh-CN"/>
        </w:rPr>
        <w:t xml:space="preserve">  欧五车型主要计划节点详见下表：</w:t>
      </w:r>
    </w:p>
    <w:tbl>
      <w:tblPr>
        <w:tblStyle w:val="13"/>
        <w:tblW w:w="8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8"/>
        <w:gridCol w:w="3276"/>
        <w:gridCol w:w="2290"/>
        <w:gridCol w:w="24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jc w:val="center"/>
        </w:trPr>
        <w:tc>
          <w:tcPr>
            <w:tcW w:w="708" w:type="dxa"/>
            <w:vAlign w:val="center"/>
          </w:tcPr>
          <w:p>
            <w:pPr>
              <w:spacing w:after="200" w:line="276" w:lineRule="auto"/>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序号</w:t>
            </w:r>
          </w:p>
        </w:tc>
        <w:tc>
          <w:tcPr>
            <w:tcW w:w="3276" w:type="dxa"/>
            <w:vAlign w:val="center"/>
          </w:tcPr>
          <w:p>
            <w:pPr>
              <w:spacing w:after="200" w:line="276" w:lineRule="auto"/>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开发阶段/关键节点</w:t>
            </w:r>
          </w:p>
        </w:tc>
        <w:tc>
          <w:tcPr>
            <w:tcW w:w="2290" w:type="dxa"/>
            <w:vAlign w:val="center"/>
          </w:tcPr>
          <w:p>
            <w:pPr>
              <w:spacing w:after="200" w:line="276" w:lineRule="auto"/>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完成时间</w:t>
            </w:r>
          </w:p>
        </w:tc>
        <w:tc>
          <w:tcPr>
            <w:tcW w:w="2468" w:type="dxa"/>
            <w:vAlign w:val="center"/>
          </w:tcPr>
          <w:p>
            <w:pPr>
              <w:spacing w:after="200" w:line="276" w:lineRule="auto"/>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w:t>
            </w:r>
          </w:p>
        </w:tc>
        <w:tc>
          <w:tcPr>
            <w:tcW w:w="3276"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首版欧五软件发布</w:t>
            </w:r>
          </w:p>
        </w:tc>
        <w:tc>
          <w:tcPr>
            <w:tcW w:w="2290"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4</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8</w:t>
            </w:r>
            <w:r>
              <w:rPr>
                <w:rFonts w:hint="eastAsia" w:asciiTheme="minorEastAsia" w:hAnsiTheme="minorEastAsia" w:eastAsiaTheme="minorEastAsia" w:cstheme="minorEastAsia"/>
                <w:i w:val="0"/>
                <w:iCs w:val="0"/>
                <w:color w:val="000000"/>
                <w:sz w:val="21"/>
                <w:szCs w:val="21"/>
                <w:u w:val="none"/>
                <w:lang w:val="en-US" w:eastAsia="zh-CN"/>
              </w:rPr>
              <w:t>月</w:t>
            </w:r>
            <w:r>
              <w:rPr>
                <w:rFonts w:hint="eastAsia" w:asciiTheme="minorEastAsia" w:hAnsiTheme="minorEastAsia" w:cstheme="minorEastAsia"/>
                <w:i w:val="0"/>
                <w:iCs w:val="0"/>
                <w:color w:val="000000"/>
                <w:sz w:val="21"/>
                <w:szCs w:val="21"/>
                <w:u w:val="none"/>
                <w:lang w:val="en-US" w:eastAsia="zh-CN"/>
              </w:rPr>
              <w:t>20</w:t>
            </w:r>
            <w:r>
              <w:rPr>
                <w:rFonts w:hint="eastAsia" w:asciiTheme="minorEastAsia" w:hAnsiTheme="minorEastAsia" w:eastAsiaTheme="minorEastAsia" w:cstheme="minorEastAsia"/>
                <w:i w:val="0"/>
                <w:iCs w:val="0"/>
                <w:color w:val="000000"/>
                <w:sz w:val="21"/>
                <w:szCs w:val="21"/>
                <w:u w:val="none"/>
                <w:lang w:val="en-US" w:eastAsia="zh-CN"/>
              </w:rPr>
              <w:t>日</w:t>
            </w:r>
          </w:p>
        </w:tc>
        <w:tc>
          <w:tcPr>
            <w:tcW w:w="2468"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招标人负责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2</w:t>
            </w:r>
          </w:p>
        </w:tc>
        <w:tc>
          <w:tcPr>
            <w:tcW w:w="3276" w:type="dxa"/>
            <w:vAlign w:val="center"/>
          </w:tcPr>
          <w:p>
            <w:pPr>
              <w:spacing w:after="200" w:line="276" w:lineRule="auto"/>
              <w:jc w:val="left"/>
              <w:rPr>
                <w:rFonts w:hint="eastAsia"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催化器选型件到位</w:t>
            </w:r>
          </w:p>
        </w:tc>
        <w:tc>
          <w:tcPr>
            <w:tcW w:w="2290"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2024年</w:t>
            </w:r>
            <w:r>
              <w:rPr>
                <w:rFonts w:hint="eastAsia" w:asciiTheme="minorEastAsia" w:hAnsiTheme="minorEastAsia" w:cstheme="minorEastAsia"/>
                <w:i w:val="0"/>
                <w:iCs w:val="0"/>
                <w:color w:val="000000"/>
                <w:sz w:val="21"/>
                <w:szCs w:val="21"/>
                <w:u w:val="none"/>
                <w:lang w:val="en-US" w:eastAsia="zh-CN"/>
              </w:rPr>
              <w:t>8</w:t>
            </w:r>
            <w:r>
              <w:rPr>
                <w:rFonts w:hint="eastAsia" w:asciiTheme="minorEastAsia" w:hAnsiTheme="minorEastAsia" w:eastAsiaTheme="minorEastAsia" w:cstheme="minorEastAsia"/>
                <w:i w:val="0"/>
                <w:iCs w:val="0"/>
                <w:color w:val="000000"/>
                <w:sz w:val="21"/>
                <w:szCs w:val="21"/>
                <w:u w:val="none"/>
                <w:lang w:val="en-US" w:eastAsia="zh-CN"/>
              </w:rPr>
              <w:t>月</w:t>
            </w:r>
            <w:r>
              <w:rPr>
                <w:rFonts w:hint="eastAsia" w:asciiTheme="minorEastAsia" w:hAnsiTheme="minorEastAsia" w:cstheme="minorEastAsia"/>
                <w:i w:val="0"/>
                <w:iCs w:val="0"/>
                <w:color w:val="000000"/>
                <w:sz w:val="21"/>
                <w:szCs w:val="21"/>
                <w:u w:val="none"/>
                <w:lang w:val="en-US" w:eastAsia="zh-CN"/>
              </w:rPr>
              <w:t>20</w:t>
            </w:r>
            <w:r>
              <w:rPr>
                <w:rFonts w:hint="eastAsia" w:asciiTheme="minorEastAsia" w:hAnsiTheme="minorEastAsia" w:eastAsiaTheme="minorEastAsia" w:cstheme="minorEastAsia"/>
                <w:i w:val="0"/>
                <w:iCs w:val="0"/>
                <w:color w:val="000000"/>
                <w:sz w:val="21"/>
                <w:szCs w:val="21"/>
                <w:u w:val="none"/>
                <w:lang w:val="en-US" w:eastAsia="zh-CN"/>
              </w:rPr>
              <w:t>日</w:t>
            </w:r>
          </w:p>
        </w:tc>
        <w:tc>
          <w:tcPr>
            <w:tcW w:w="2468"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3套方案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3</w:t>
            </w:r>
          </w:p>
        </w:tc>
        <w:tc>
          <w:tcPr>
            <w:tcW w:w="3276"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首版软件预设数据发布</w:t>
            </w:r>
          </w:p>
        </w:tc>
        <w:tc>
          <w:tcPr>
            <w:tcW w:w="2290"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bookmarkStart w:id="9" w:name="OLE_LINK6"/>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4</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8</w:t>
            </w:r>
            <w:r>
              <w:rPr>
                <w:rFonts w:hint="eastAsia" w:asciiTheme="minorEastAsia" w:hAnsiTheme="minorEastAsia" w:eastAsiaTheme="minorEastAsia" w:cstheme="minorEastAsia"/>
                <w:i w:val="0"/>
                <w:iCs w:val="0"/>
                <w:color w:val="000000"/>
                <w:sz w:val="21"/>
                <w:szCs w:val="21"/>
                <w:u w:val="none"/>
                <w:lang w:val="en-US" w:eastAsia="zh-CN"/>
              </w:rPr>
              <w:t>月30日</w:t>
            </w:r>
            <w:bookmarkEnd w:id="9"/>
          </w:p>
        </w:tc>
        <w:tc>
          <w:tcPr>
            <w:tcW w:w="2468"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bookmarkStart w:id="10" w:name="OLE_LINK5" w:colFirst="0" w:colLast="3"/>
            <w:r>
              <w:rPr>
                <w:rFonts w:hint="eastAsia" w:asciiTheme="minorEastAsia" w:hAnsiTheme="minorEastAsia" w:cstheme="minorEastAsia"/>
                <w:i w:val="0"/>
                <w:iCs w:val="0"/>
                <w:color w:val="000000"/>
                <w:sz w:val="21"/>
                <w:szCs w:val="21"/>
                <w:u w:val="none"/>
                <w:lang w:val="en-US" w:eastAsia="zh-CN"/>
              </w:rPr>
              <w:t>4</w:t>
            </w:r>
          </w:p>
        </w:tc>
        <w:tc>
          <w:tcPr>
            <w:tcW w:w="3276"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工装车高寒试验</w:t>
            </w:r>
          </w:p>
        </w:tc>
        <w:tc>
          <w:tcPr>
            <w:tcW w:w="2290"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5</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2</w:t>
            </w:r>
            <w:r>
              <w:rPr>
                <w:rFonts w:hint="eastAsia" w:asciiTheme="minorEastAsia" w:hAnsiTheme="minorEastAsia" w:eastAsiaTheme="minorEastAsia" w:cstheme="minorEastAsia"/>
                <w:i w:val="0"/>
                <w:iCs w:val="0"/>
                <w:color w:val="000000"/>
                <w:sz w:val="21"/>
                <w:szCs w:val="21"/>
                <w:u w:val="none"/>
                <w:lang w:val="en-US" w:eastAsia="zh-CN"/>
              </w:rPr>
              <w:t>月</w:t>
            </w:r>
            <w:r>
              <w:rPr>
                <w:rFonts w:hint="eastAsia" w:asciiTheme="minorEastAsia" w:hAnsiTheme="minorEastAsia" w:cstheme="minorEastAsia"/>
                <w:i w:val="0"/>
                <w:iCs w:val="0"/>
                <w:color w:val="000000"/>
                <w:sz w:val="21"/>
                <w:szCs w:val="21"/>
                <w:u w:val="none"/>
                <w:lang w:val="en-US" w:eastAsia="zh-CN"/>
              </w:rPr>
              <w:t>15</w:t>
            </w:r>
            <w:r>
              <w:rPr>
                <w:rFonts w:hint="eastAsia" w:asciiTheme="minorEastAsia" w:hAnsiTheme="minorEastAsia" w:eastAsiaTheme="minorEastAsia" w:cstheme="minorEastAsia"/>
                <w:i w:val="0"/>
                <w:iCs w:val="0"/>
                <w:color w:val="000000"/>
                <w:sz w:val="21"/>
                <w:szCs w:val="21"/>
                <w:u w:val="none"/>
                <w:lang w:val="en-US" w:eastAsia="zh-CN"/>
              </w:rPr>
              <w:t>日</w:t>
            </w:r>
          </w:p>
        </w:tc>
        <w:tc>
          <w:tcPr>
            <w:tcW w:w="2468"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p>
        </w:tc>
      </w:tr>
      <w:bookmarkEnd w:id="1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5</w:t>
            </w:r>
          </w:p>
        </w:tc>
        <w:tc>
          <w:tcPr>
            <w:tcW w:w="3276"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量产软件固化</w:t>
            </w:r>
          </w:p>
        </w:tc>
        <w:tc>
          <w:tcPr>
            <w:tcW w:w="2290"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5</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2</w:t>
            </w:r>
            <w:r>
              <w:rPr>
                <w:rFonts w:hint="eastAsia" w:asciiTheme="minorEastAsia" w:hAnsiTheme="minorEastAsia" w:eastAsiaTheme="minorEastAsia" w:cstheme="minorEastAsia"/>
                <w:i w:val="0"/>
                <w:iCs w:val="0"/>
                <w:color w:val="000000"/>
                <w:sz w:val="21"/>
                <w:szCs w:val="21"/>
                <w:u w:val="none"/>
                <w:lang w:val="en-US" w:eastAsia="zh-CN"/>
              </w:rPr>
              <w:t>月15日</w:t>
            </w:r>
          </w:p>
        </w:tc>
        <w:tc>
          <w:tcPr>
            <w:tcW w:w="2468"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投标人出具认可意见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6</w:t>
            </w:r>
          </w:p>
        </w:tc>
        <w:tc>
          <w:tcPr>
            <w:tcW w:w="3276" w:type="dxa"/>
            <w:vAlign w:val="center"/>
          </w:tcPr>
          <w:p>
            <w:pPr>
              <w:spacing w:after="200" w:line="276" w:lineRule="auto"/>
              <w:jc w:val="left"/>
              <w:rPr>
                <w:rFonts w:hint="eastAsia"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数据风险释放</w:t>
            </w:r>
          </w:p>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(沙特/阿联酋/科威特/阿塞拜疆/伊朗)</w:t>
            </w:r>
          </w:p>
        </w:tc>
        <w:tc>
          <w:tcPr>
            <w:tcW w:w="2290"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5</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3</w:t>
            </w:r>
            <w:r>
              <w:rPr>
                <w:rFonts w:hint="eastAsia" w:asciiTheme="minorEastAsia" w:hAnsiTheme="minorEastAsia" w:eastAsiaTheme="minorEastAsia" w:cstheme="minorEastAsia"/>
                <w:i w:val="0"/>
                <w:iCs w:val="0"/>
                <w:color w:val="000000"/>
                <w:sz w:val="21"/>
                <w:szCs w:val="21"/>
                <w:u w:val="none"/>
                <w:lang w:val="en-US" w:eastAsia="zh-CN"/>
              </w:rPr>
              <w:t>月30日</w:t>
            </w:r>
          </w:p>
        </w:tc>
        <w:tc>
          <w:tcPr>
            <w:tcW w:w="2468"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仅DCT，共用一版数据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7</w:t>
            </w:r>
          </w:p>
        </w:tc>
        <w:tc>
          <w:tcPr>
            <w:tcW w:w="3276" w:type="dxa"/>
            <w:vAlign w:val="center"/>
          </w:tcPr>
          <w:p>
            <w:pPr>
              <w:spacing w:after="200" w:line="276" w:lineRule="auto"/>
              <w:jc w:val="left"/>
              <w:rPr>
                <w:rFonts w:hint="eastAsia"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数据风险释放</w:t>
            </w:r>
          </w:p>
          <w:p>
            <w:pPr>
              <w:spacing w:after="200" w:line="276" w:lineRule="auto"/>
              <w:jc w:val="left"/>
              <w:rPr>
                <w:rFonts w:hint="default"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（俄罗斯）</w:t>
            </w:r>
          </w:p>
        </w:tc>
        <w:tc>
          <w:tcPr>
            <w:tcW w:w="2290"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5</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4</w:t>
            </w:r>
            <w:r>
              <w:rPr>
                <w:rFonts w:hint="eastAsia" w:asciiTheme="minorEastAsia" w:hAnsiTheme="minorEastAsia" w:eastAsiaTheme="minorEastAsia" w:cstheme="minorEastAsia"/>
                <w:i w:val="0"/>
                <w:iCs w:val="0"/>
                <w:color w:val="000000"/>
                <w:sz w:val="21"/>
                <w:szCs w:val="21"/>
                <w:u w:val="none"/>
                <w:lang w:val="en-US" w:eastAsia="zh-CN"/>
              </w:rPr>
              <w:t>月</w:t>
            </w:r>
            <w:r>
              <w:rPr>
                <w:rFonts w:hint="eastAsia" w:asciiTheme="minorEastAsia" w:hAnsiTheme="minorEastAsia" w:cstheme="minorEastAsia"/>
                <w:i w:val="0"/>
                <w:iCs w:val="0"/>
                <w:color w:val="000000"/>
                <w:sz w:val="21"/>
                <w:szCs w:val="21"/>
                <w:u w:val="none"/>
                <w:lang w:val="en-US" w:eastAsia="zh-CN"/>
              </w:rPr>
              <w:t>30</w:t>
            </w:r>
            <w:r>
              <w:rPr>
                <w:rFonts w:hint="eastAsia" w:asciiTheme="minorEastAsia" w:hAnsiTheme="minorEastAsia" w:eastAsiaTheme="minorEastAsia" w:cstheme="minorEastAsia"/>
                <w:i w:val="0"/>
                <w:iCs w:val="0"/>
                <w:color w:val="000000"/>
                <w:sz w:val="21"/>
                <w:szCs w:val="21"/>
                <w:u w:val="none"/>
                <w:lang w:val="en-US" w:eastAsia="zh-CN"/>
              </w:rPr>
              <w:t>日</w:t>
            </w:r>
          </w:p>
        </w:tc>
        <w:tc>
          <w:tcPr>
            <w:tcW w:w="2468"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DCT及MT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8</w:t>
            </w:r>
          </w:p>
        </w:tc>
        <w:tc>
          <w:tcPr>
            <w:tcW w:w="3276"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工装车夏季试验</w:t>
            </w:r>
          </w:p>
        </w:tc>
        <w:tc>
          <w:tcPr>
            <w:tcW w:w="2290"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5</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7</w:t>
            </w:r>
            <w:r>
              <w:rPr>
                <w:rFonts w:hint="eastAsia" w:asciiTheme="minorEastAsia" w:hAnsiTheme="minorEastAsia" w:eastAsiaTheme="minorEastAsia" w:cstheme="minorEastAsia"/>
                <w:i w:val="0"/>
                <w:iCs w:val="0"/>
                <w:color w:val="000000"/>
                <w:sz w:val="21"/>
                <w:szCs w:val="21"/>
                <w:u w:val="none"/>
                <w:lang w:val="en-US" w:eastAsia="zh-CN"/>
              </w:rPr>
              <w:t>月</w:t>
            </w:r>
            <w:r>
              <w:rPr>
                <w:rFonts w:hint="eastAsia" w:asciiTheme="minorEastAsia" w:hAnsiTheme="minorEastAsia" w:cstheme="minorEastAsia"/>
                <w:i w:val="0"/>
                <w:iCs w:val="0"/>
                <w:color w:val="000000"/>
                <w:sz w:val="21"/>
                <w:szCs w:val="21"/>
                <w:u w:val="none"/>
                <w:lang w:val="en-US" w:eastAsia="zh-CN"/>
              </w:rPr>
              <w:t>15</w:t>
            </w:r>
            <w:r>
              <w:rPr>
                <w:rFonts w:hint="eastAsia" w:asciiTheme="minorEastAsia" w:hAnsiTheme="minorEastAsia" w:eastAsiaTheme="minorEastAsia" w:cstheme="minorEastAsia"/>
                <w:i w:val="0"/>
                <w:iCs w:val="0"/>
                <w:color w:val="000000"/>
                <w:sz w:val="21"/>
                <w:szCs w:val="21"/>
                <w:u w:val="none"/>
                <w:lang w:val="en-US" w:eastAsia="zh-CN"/>
              </w:rPr>
              <w:t>日</w:t>
            </w:r>
          </w:p>
        </w:tc>
        <w:tc>
          <w:tcPr>
            <w:tcW w:w="2468"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9</w:t>
            </w:r>
          </w:p>
        </w:tc>
        <w:tc>
          <w:tcPr>
            <w:tcW w:w="3276"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项目批产数据冻结</w:t>
            </w:r>
          </w:p>
        </w:tc>
        <w:tc>
          <w:tcPr>
            <w:tcW w:w="2290"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5</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7</w:t>
            </w:r>
            <w:r>
              <w:rPr>
                <w:rFonts w:hint="eastAsia" w:asciiTheme="minorEastAsia" w:hAnsiTheme="minorEastAsia" w:eastAsiaTheme="minorEastAsia" w:cstheme="minorEastAsia"/>
                <w:i w:val="0"/>
                <w:iCs w:val="0"/>
                <w:color w:val="000000"/>
                <w:sz w:val="21"/>
                <w:szCs w:val="21"/>
                <w:u w:val="none"/>
                <w:lang w:val="en-US" w:eastAsia="zh-CN"/>
              </w:rPr>
              <w:t>月30日</w:t>
            </w:r>
          </w:p>
        </w:tc>
        <w:tc>
          <w:tcPr>
            <w:tcW w:w="2468"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所有车型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10</w:t>
            </w:r>
          </w:p>
        </w:tc>
        <w:tc>
          <w:tcPr>
            <w:tcW w:w="3276"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项目批产数据释放</w:t>
            </w:r>
          </w:p>
        </w:tc>
        <w:tc>
          <w:tcPr>
            <w:tcW w:w="2290"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bookmarkStart w:id="11" w:name="OLE_LINK7"/>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5</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8</w:t>
            </w:r>
            <w:r>
              <w:rPr>
                <w:rFonts w:hint="eastAsia" w:asciiTheme="minorEastAsia" w:hAnsiTheme="minorEastAsia" w:eastAsiaTheme="minorEastAsia" w:cstheme="minorEastAsia"/>
                <w:i w:val="0"/>
                <w:iCs w:val="0"/>
                <w:color w:val="000000"/>
                <w:sz w:val="21"/>
                <w:szCs w:val="21"/>
                <w:u w:val="none"/>
                <w:lang w:val="en-US" w:eastAsia="zh-CN"/>
              </w:rPr>
              <w:t>月30日</w:t>
            </w:r>
            <w:bookmarkEnd w:id="11"/>
          </w:p>
        </w:tc>
        <w:tc>
          <w:tcPr>
            <w:tcW w:w="2468"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所有车型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708" w:type="dxa"/>
            <w:vAlign w:val="center"/>
          </w:tcPr>
          <w:p>
            <w:pPr>
              <w:spacing w:after="200" w:line="276"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w:t>
            </w:r>
            <w:r>
              <w:rPr>
                <w:rFonts w:hint="eastAsia" w:asciiTheme="minorEastAsia" w:hAnsiTheme="minorEastAsia" w:cstheme="minorEastAsia"/>
                <w:i w:val="0"/>
                <w:iCs w:val="0"/>
                <w:color w:val="000000"/>
                <w:sz w:val="21"/>
                <w:szCs w:val="21"/>
                <w:u w:val="none"/>
                <w:lang w:val="en-US" w:eastAsia="zh-CN"/>
              </w:rPr>
              <w:t>1</w:t>
            </w:r>
          </w:p>
        </w:tc>
        <w:tc>
          <w:tcPr>
            <w:tcW w:w="3276"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项目正式SOP</w:t>
            </w:r>
          </w:p>
        </w:tc>
        <w:tc>
          <w:tcPr>
            <w:tcW w:w="2290" w:type="dxa"/>
            <w:vAlign w:val="center"/>
          </w:tcPr>
          <w:p>
            <w:pPr>
              <w:spacing w:after="200" w:line="276"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202</w:t>
            </w:r>
            <w:r>
              <w:rPr>
                <w:rFonts w:hint="eastAsia" w:asciiTheme="minorEastAsia" w:hAnsiTheme="minorEastAsia" w:cstheme="minorEastAsia"/>
                <w:i w:val="0"/>
                <w:iCs w:val="0"/>
                <w:color w:val="000000"/>
                <w:sz w:val="21"/>
                <w:szCs w:val="21"/>
                <w:u w:val="none"/>
                <w:lang w:val="en-US" w:eastAsia="zh-CN"/>
              </w:rPr>
              <w:t>5</w:t>
            </w:r>
            <w:r>
              <w:rPr>
                <w:rFonts w:hint="eastAsia" w:asciiTheme="minorEastAsia" w:hAnsiTheme="minorEastAsia" w:eastAsiaTheme="minorEastAsia" w:cstheme="minorEastAsia"/>
                <w:i w:val="0"/>
                <w:iCs w:val="0"/>
                <w:color w:val="000000"/>
                <w:sz w:val="21"/>
                <w:szCs w:val="21"/>
                <w:u w:val="none"/>
                <w:lang w:val="en-US" w:eastAsia="zh-CN"/>
              </w:rPr>
              <w:t>年</w:t>
            </w:r>
            <w:r>
              <w:rPr>
                <w:rFonts w:hint="eastAsia" w:asciiTheme="minorEastAsia" w:hAnsiTheme="minorEastAsia" w:cstheme="minorEastAsia"/>
                <w:i w:val="0"/>
                <w:iCs w:val="0"/>
                <w:color w:val="000000"/>
                <w:sz w:val="21"/>
                <w:szCs w:val="21"/>
                <w:u w:val="none"/>
                <w:lang w:val="en-US" w:eastAsia="zh-CN"/>
              </w:rPr>
              <w:t>8</w:t>
            </w:r>
            <w:r>
              <w:rPr>
                <w:rFonts w:hint="eastAsia" w:asciiTheme="minorEastAsia" w:hAnsiTheme="minorEastAsia" w:eastAsiaTheme="minorEastAsia" w:cstheme="minorEastAsia"/>
                <w:i w:val="0"/>
                <w:iCs w:val="0"/>
                <w:color w:val="000000"/>
                <w:sz w:val="21"/>
                <w:szCs w:val="21"/>
                <w:u w:val="none"/>
                <w:lang w:val="en-US" w:eastAsia="zh-CN"/>
              </w:rPr>
              <w:t>月30日</w:t>
            </w:r>
          </w:p>
        </w:tc>
        <w:tc>
          <w:tcPr>
            <w:tcW w:w="2468" w:type="dxa"/>
            <w:vAlign w:val="center"/>
          </w:tcPr>
          <w:p>
            <w:pPr>
              <w:spacing w:after="200" w:line="276" w:lineRule="auto"/>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w:t>
            </w:r>
          </w:p>
        </w:tc>
      </w:tr>
    </w:tbl>
    <w:p>
      <w:pPr>
        <w:keepNext/>
        <w:widowControl w:val="0"/>
        <w:numPr>
          <w:ilvl w:val="0"/>
          <w:numId w:val="1"/>
        </w:numPr>
        <w:bidi w:val="0"/>
        <w:spacing w:line="360" w:lineRule="auto"/>
        <w:jc w:val="both"/>
        <w:outlineLvl w:val="0"/>
        <w:rPr>
          <w:rFonts w:hint="eastAsia" w:ascii="黑体" w:hAnsi="Times New Roman" w:eastAsia="黑体" w:cs="黑体"/>
          <w:kern w:val="2"/>
          <w:sz w:val="21"/>
          <w:szCs w:val="30"/>
          <w:lang w:val="en-US" w:eastAsia="zh-CN" w:bidi="ar-SA"/>
        </w:rPr>
      </w:pPr>
      <w:bookmarkStart w:id="12" w:name="_Toc4399"/>
      <w:r>
        <w:rPr>
          <w:rFonts w:hint="eastAsia" w:ascii="黑体" w:hAnsi="Times New Roman" w:eastAsia="黑体" w:cs="黑体"/>
          <w:kern w:val="2"/>
          <w:sz w:val="21"/>
          <w:szCs w:val="30"/>
          <w:lang w:val="en-US" w:eastAsia="zh-CN" w:bidi="ar-SA"/>
        </w:rPr>
        <w:t>双方工作内容</w:t>
      </w:r>
      <w:bookmarkEnd w:id="12"/>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default" w:asciiTheme="minorEastAsia" w:hAnsiTheme="minorEastAsia" w:cstheme="minorEastAsia"/>
          <w:szCs w:val="21"/>
          <w:lang w:val="en-US" w:eastAsia="zh-CN"/>
        </w:rPr>
        <w:t>3.1</w:t>
      </w:r>
      <w:r>
        <w:rPr>
          <w:rFonts w:hint="eastAsia" w:asciiTheme="minorEastAsia" w:hAnsiTheme="minorEastAsia" w:cstheme="minorEastAsia"/>
          <w:szCs w:val="21"/>
          <w:lang w:val="en-US" w:eastAsia="zh-CN"/>
        </w:rPr>
        <w:t xml:space="preserve">  双方EMS标定开发责任分工如下：</w:t>
      </w:r>
    </w:p>
    <w:tbl>
      <w:tblPr>
        <w:tblStyle w:val="12"/>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47"/>
        <w:gridCol w:w="1172"/>
        <w:gridCol w:w="1035"/>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Merge w:val="restart"/>
            <w:vAlign w:val="center"/>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项目细节描述</w:t>
            </w:r>
          </w:p>
        </w:tc>
        <w:tc>
          <w:tcPr>
            <w:tcW w:w="2207" w:type="dxa"/>
            <w:gridSpan w:val="2"/>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责任分工</w:t>
            </w:r>
          </w:p>
        </w:tc>
        <w:tc>
          <w:tcPr>
            <w:tcW w:w="2590" w:type="dxa"/>
            <w:vAlign w:val="center"/>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Merge w:val="continue"/>
          </w:tcPr>
          <w:p>
            <w:pPr>
              <w:jc w:val="center"/>
              <w:rPr>
                <w:rFonts w:hint="eastAsia" w:asciiTheme="minorEastAsia" w:hAnsiTheme="minorEastAsia" w:eastAsiaTheme="minorEastAsia" w:cstheme="minorEastAsia"/>
                <w:i w:val="0"/>
                <w:iCs w:val="0"/>
                <w:color w:val="000000"/>
                <w:sz w:val="21"/>
                <w:szCs w:val="21"/>
                <w:u w:val="none"/>
                <w:lang w:val="en-US" w:eastAsia="zh-CN"/>
              </w:rPr>
            </w:pPr>
          </w:p>
        </w:tc>
        <w:tc>
          <w:tcPr>
            <w:tcW w:w="1172" w:type="dxa"/>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招标人</w:t>
            </w:r>
          </w:p>
        </w:tc>
        <w:tc>
          <w:tcPr>
            <w:tcW w:w="1035" w:type="dxa"/>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投标人</w:t>
            </w:r>
          </w:p>
        </w:tc>
        <w:tc>
          <w:tcPr>
            <w:tcW w:w="2590" w:type="dxa"/>
          </w:tcPr>
          <w:p>
            <w:pPr>
              <w:jc w:val="center"/>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8644" w:type="dxa"/>
            <w:gridSpan w:val="4"/>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发动机管理系统开发进度管理</w:t>
            </w:r>
          </w:p>
        </w:tc>
        <w:tc>
          <w:tcPr>
            <w:tcW w:w="1172" w:type="dxa"/>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1035" w:type="dxa"/>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2590" w:type="dxa"/>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8644" w:type="dxa"/>
            <w:gridSpan w:val="4"/>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技术条件资料的编制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整车及发动机技术条件编制</w:t>
            </w:r>
          </w:p>
        </w:tc>
        <w:tc>
          <w:tcPr>
            <w:tcW w:w="1172" w:type="dxa"/>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tcPr>
          <w:p>
            <w:pPr>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按需提供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发动机管理系统技术条件编制</w:t>
            </w:r>
          </w:p>
        </w:tc>
        <w:tc>
          <w:tcPr>
            <w:tcW w:w="1172" w:type="dxa"/>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1035" w:type="dxa"/>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2590" w:type="dxa"/>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8644" w:type="dxa"/>
            <w:gridSpan w:val="4"/>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整车系统物理搭载及样车设计试制开发装配布置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发动机与EMS硬件接口布置安装</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发动机管理系统专用零部件设计、试制</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发动机台架搭建</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EMS硬件与整车线束接口设计</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招标人组织线束供应商完成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OBD油位传感器的布置设计</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三元催化转化器布置设计</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EMS硬件在车身上的安装布置</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投标人提供建议方案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发动机故障指示灯设计布置</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投标人提供建议方案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EMS标定调试样车的试制</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8644" w:type="dxa"/>
            <w:gridSpan w:val="4"/>
            <w:vAlign w:val="center"/>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发动机管理系统标定调试开发及环境适应性试验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提供各阶段标定调试样车</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各阶段各种规格的催化器总成提供</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标定调试样车环境考核试验车辆运输</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提供车辆上路的临时试车牌照及保险</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发动机管理系统标定调试开发</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含整车及发动机调试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8644" w:type="dxa"/>
            <w:gridSpan w:val="4"/>
            <w:vAlign w:val="center"/>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发动机管理系统产品汽车的鉴定及排放认证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各阶段标定调试结果审核及验收</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各阶段排放及驾驶性等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苛刻环境试验整车性能评估及验收</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含高寒、高原及高温环境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整车排放认证和其他公告等认证项目</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投标人</w:t>
            </w:r>
            <w:r>
              <w:rPr>
                <w:rFonts w:hint="eastAsia" w:asciiTheme="minorEastAsia" w:hAnsiTheme="minorEastAsia" w:eastAsiaTheme="minorEastAsia" w:cstheme="minorEastAsia"/>
                <w:i w:val="0"/>
                <w:iCs w:val="0"/>
                <w:color w:val="000000"/>
                <w:sz w:val="21"/>
                <w:szCs w:val="21"/>
                <w:u w:val="none"/>
                <w:lang w:val="en-US" w:eastAsia="zh-CN"/>
              </w:rPr>
              <w:t>提供支持及技术资料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排放耐久试验</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支持</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3847"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发动机管理系统标定匹配数据量产发放</w:t>
            </w:r>
          </w:p>
        </w:tc>
        <w:tc>
          <w:tcPr>
            <w:tcW w:w="1172"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批准</w:t>
            </w:r>
          </w:p>
        </w:tc>
        <w:tc>
          <w:tcPr>
            <w:tcW w:w="1035"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负责</w:t>
            </w:r>
          </w:p>
        </w:tc>
        <w:tc>
          <w:tcPr>
            <w:tcW w:w="2590" w:type="dxa"/>
            <w:vAlign w:val="center"/>
          </w:tcPr>
          <w:p>
            <w:pPr>
              <w:jc w:val="left"/>
              <w:rPr>
                <w:rFonts w:hint="eastAsia" w:asciiTheme="minorEastAsia" w:hAnsiTheme="minorEastAsia" w:eastAsiaTheme="minorEastAsia" w:cstheme="minorEastAsia"/>
                <w:i w:val="0"/>
                <w:iCs w:val="0"/>
                <w:color w:val="000000"/>
                <w:sz w:val="21"/>
                <w:szCs w:val="21"/>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default" w:asciiTheme="minorEastAsia" w:hAnsiTheme="minorEastAsia" w:cstheme="minorEastAsia"/>
          <w:szCs w:val="21"/>
          <w:lang w:val="en-US" w:eastAsia="zh-CN"/>
        </w:rPr>
        <w:t>3.2</w:t>
      </w:r>
      <w:r>
        <w:rPr>
          <w:rFonts w:hint="eastAsia" w:asciiTheme="minorEastAsia" w:hAnsiTheme="minorEastAsia" w:cstheme="minorEastAsia"/>
          <w:szCs w:val="21"/>
          <w:lang w:val="en-US" w:eastAsia="zh-CN"/>
        </w:rPr>
        <w:t xml:space="preserve">  EMS委外标定开发主要工作内容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3.2.1 投标人负责EMS标定匹配全流程开发工作，主要工作内容如下表（a.基础车已完成的，经评估可直接借用的同意借用相关标定数据；b.欧五无要求且整车无相关硬件配置的经招标人同意后可不予开展相关工作或进行对应处理）：</w:t>
      </w:r>
    </w:p>
    <w:tbl>
      <w:tblPr>
        <w:tblStyle w:val="12"/>
        <w:tblW w:w="8352" w:type="dxa"/>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7"/>
        <w:gridCol w:w="5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主要模块</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软件开发</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基础软件开发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通讯及防盗开发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特殊软件功能开发</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基础标定</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发动机基本台架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增压器预控标定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整车基本校验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燃油识别等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爆震控制</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台架爆震标定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整车爆震标定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排温标定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温度认可试验</w:t>
            </w:r>
            <w:r>
              <w:rPr>
                <w:rFonts w:hint="eastAsia" w:asciiTheme="minorEastAsia" w:hAnsiTheme="minorEastAsia" w:cstheme="minorEastAsia"/>
                <w:i w:val="0"/>
                <w:iCs w:val="0"/>
                <w:color w:val="000000"/>
                <w:kern w:val="0"/>
                <w:sz w:val="21"/>
                <w:szCs w:val="21"/>
                <w:highlight w:val="none"/>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混合气控制</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前氧标定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后氧标定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炭罐控制标定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瞬态补偿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低温瞬态补偿</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起动</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低温起动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常温起动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热机起动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起动燃油自学习标定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EPM同步标定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氧传感器加热标定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低温氧传感器加热标定</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整车功能工作包</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怠速控制标定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巡航标定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驾驶性标定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转速和车速限制标定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换挡提示功能标定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智能发电机功能标定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热管理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制动真空度标定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其他整车功能标定</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排放标定</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rPr>
              <w:t>催化器选型（三个方案）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常温排放标定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低温排放标定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老化催化器排放标定</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扭矩监控</w:t>
            </w:r>
            <w:r>
              <w:rPr>
                <w:rFonts w:hint="eastAsia" w:asciiTheme="minorEastAsia" w:hAnsiTheme="minorEastAsia" w:cstheme="minorEastAsia"/>
                <w:i w:val="0"/>
                <w:iCs w:val="0"/>
                <w:color w:val="000000"/>
                <w:kern w:val="0"/>
                <w:sz w:val="21"/>
                <w:szCs w:val="21"/>
                <w:u w:val="none"/>
                <w:lang w:val="en-US" w:eastAsia="zh-CN" w:bidi="ar"/>
              </w:rPr>
              <w:t>（对结果进行认可）</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扭矩监控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空气执行器监控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功能安全性验证</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OBD综合诊断</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驱动级诊断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故障管理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起动控制诊断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IUPR检查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HDEV和HDP输出级诊断</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氧传感器、催化器、供油系统诊断</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催化器诊断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氧传感器诊断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燃油系统诊断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炭罐阀诊断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油路诊断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泄露诊断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空燃比诊断</w:t>
            </w:r>
            <w:r>
              <w:rPr>
                <w:rFonts w:hint="eastAsia" w:asciiTheme="minorEastAsia" w:hAnsiTheme="minorEastAsia" w:cstheme="minorEastAsia"/>
                <w:i w:val="0"/>
                <w:iCs w:val="0"/>
                <w:color w:val="000000"/>
                <w:kern w:val="0"/>
                <w:sz w:val="21"/>
                <w:szCs w:val="21"/>
                <w:highlight w:val="none"/>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失火诊断</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失火检测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失火检测确认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失火统计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坏路检测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综合零部件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冷</w:t>
            </w:r>
            <w:r>
              <w:rPr>
                <w:rFonts w:hint="eastAsia" w:asciiTheme="minorEastAsia" w:hAnsiTheme="minorEastAsia" w:cstheme="minorEastAsia"/>
                <w:i w:val="0"/>
                <w:iCs w:val="0"/>
                <w:color w:val="000000"/>
                <w:kern w:val="0"/>
                <w:sz w:val="21"/>
                <w:szCs w:val="21"/>
                <w:u w:val="none"/>
                <w:lang w:val="en-US" w:eastAsia="zh-CN" w:bidi="ar"/>
              </w:rPr>
              <w:t>起动</w:t>
            </w:r>
            <w:r>
              <w:rPr>
                <w:rFonts w:hint="eastAsia" w:asciiTheme="minorEastAsia" w:hAnsiTheme="minorEastAsia" w:eastAsiaTheme="minorEastAsia" w:cstheme="minorEastAsia"/>
                <w:i w:val="0"/>
                <w:iCs w:val="0"/>
                <w:color w:val="000000"/>
                <w:kern w:val="0"/>
                <w:sz w:val="21"/>
                <w:szCs w:val="21"/>
                <w:u w:val="none"/>
                <w:lang w:val="en-US" w:eastAsia="zh-CN" w:bidi="ar"/>
              </w:rPr>
              <w:t>减排</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OBD演示</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OBD演示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冷却系统诊断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OBD认证文件包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OBD认证支持</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环境道路试验</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常规夏季道路试验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常规高原道路试验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常规冬季道路试验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OBD夏季道路试验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OBD高原道路试验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OBD冬季道路试验</w:t>
            </w:r>
            <w:r>
              <w:rPr>
                <w:rFonts w:hint="eastAsia" w:asciiTheme="minorEastAsia" w:hAnsiTheme="minorEastAsia" w:cstheme="minorEastAsia"/>
                <w:i w:val="0"/>
                <w:iCs w:val="0"/>
                <w:color w:val="000000"/>
                <w:kern w:val="0"/>
                <w:sz w:val="21"/>
                <w:szCs w:val="21"/>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项目管理与招标人协调</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标定数据管理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项目管理（计划、跟踪、文件）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标定资源管理（车辆、工具）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差油制备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车辆功能检测测试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CAN模块标定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投标人内部项目协调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2"/>
                <w:szCs w:val="22"/>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对招标人的协调和支持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2"/>
                <w:szCs w:val="22"/>
                <w:u w:val="none"/>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质量保证审计等</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3.2.2 投标人负责EMS标定开发所需所有设备(含PEMS、马弗炉、高精度电子秤、标定设备等)、开发ECU硬件、传感器（含氧传感器、缸压传感器、热电偶、涡轮转速传感器等）、试验室资源（含发动机台架、排放转毂、高低温转毂、环境仓等）提供。投标人负责试验车辆改装、样件改装、开发进度汇报。投标人负责试验车辆在投标人使用期间的车辆安全、日常管理、燃油费、路桥费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3.2.3 招标人负责本项目EMS标定开发所需要的试验样车、样件提供，车辆运输、车辆行驶手续办理,负责三高试验期间的驾驶员、燃油费、路桥费、车辆保养维修费。</w:t>
      </w:r>
    </w:p>
    <w:bookmarkEnd w:id="4"/>
    <w:p>
      <w:pPr>
        <w:keepNext/>
        <w:widowControl w:val="0"/>
        <w:numPr>
          <w:ilvl w:val="0"/>
          <w:numId w:val="1"/>
        </w:numPr>
        <w:bidi w:val="0"/>
        <w:spacing w:line="360" w:lineRule="auto"/>
        <w:jc w:val="both"/>
        <w:outlineLvl w:val="0"/>
        <w:rPr>
          <w:rFonts w:hint="eastAsia" w:ascii="黑体" w:hAnsi="Times New Roman" w:eastAsia="黑体" w:cs="黑体"/>
          <w:kern w:val="2"/>
          <w:sz w:val="21"/>
          <w:szCs w:val="30"/>
          <w:lang w:val="en-US" w:eastAsia="zh-CN" w:bidi="ar-SA"/>
        </w:rPr>
      </w:pPr>
      <w:bookmarkStart w:id="13" w:name="_Toc21524"/>
      <w:r>
        <w:rPr>
          <w:rFonts w:hint="eastAsia" w:ascii="黑体" w:hAnsi="Times New Roman" w:eastAsia="黑体" w:cs="黑体"/>
          <w:kern w:val="2"/>
          <w:sz w:val="21"/>
          <w:szCs w:val="30"/>
          <w:lang w:val="en-US" w:eastAsia="zh-CN" w:bidi="ar-SA"/>
        </w:rPr>
        <w:t>开发原则及设计要求</w:t>
      </w:r>
      <w:bookmarkEnd w:id="13"/>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4.1  动力总成及对应销售地区如下表：</w:t>
      </w:r>
    </w:p>
    <w:tbl>
      <w:tblPr>
        <w:tblStyle w:val="13"/>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775"/>
        <w:gridCol w:w="2227"/>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keepNext w:val="0"/>
              <w:keepLines w:val="0"/>
              <w:pageBreakBefore w:val="0"/>
              <w:widowControl w:val="0"/>
              <w:kinsoku/>
              <w:wordWrap/>
              <w:overflowPunct/>
              <w:topLinePunct w:val="0"/>
              <w:autoSpaceDE/>
              <w:autoSpaceDN/>
              <w:bidi w:val="0"/>
              <w:adjustRightInd/>
              <w:snapToGrid/>
              <w:spacing w:after="200" w:line="360" w:lineRule="auto"/>
              <w:jc w:val="center"/>
              <w:textAlignment w:val="auto"/>
              <w:rPr>
                <w:rFonts w:hint="default" w:asciiTheme="minorEastAsia" w:hAnsiTheme="minorEastAsia" w:cstheme="minorEastAsia"/>
                <w:szCs w:val="21"/>
                <w:vertAlign w:val="baseline"/>
                <w:lang w:val="en-US" w:eastAsia="zh-CN"/>
              </w:rPr>
            </w:pPr>
            <w:r>
              <w:rPr>
                <w:rFonts w:hint="eastAsia" w:asciiTheme="minorEastAsia" w:hAnsiTheme="minorEastAsia" w:cstheme="minorEastAsia"/>
                <w:szCs w:val="21"/>
                <w:vertAlign w:val="baseline"/>
                <w:lang w:val="en-US" w:eastAsia="zh-CN"/>
              </w:rPr>
              <w:t>序号</w:t>
            </w:r>
          </w:p>
        </w:tc>
        <w:tc>
          <w:tcPr>
            <w:tcW w:w="3775" w:type="dxa"/>
            <w:vAlign w:val="center"/>
          </w:tcPr>
          <w:p>
            <w:pPr>
              <w:keepNext w:val="0"/>
              <w:keepLines w:val="0"/>
              <w:pageBreakBefore w:val="0"/>
              <w:widowControl w:val="0"/>
              <w:kinsoku/>
              <w:wordWrap/>
              <w:overflowPunct/>
              <w:topLinePunct w:val="0"/>
              <w:autoSpaceDE/>
              <w:autoSpaceDN/>
              <w:bidi w:val="0"/>
              <w:adjustRightInd/>
              <w:snapToGrid/>
              <w:spacing w:after="200" w:line="360" w:lineRule="auto"/>
              <w:jc w:val="center"/>
              <w:textAlignment w:val="auto"/>
              <w:rPr>
                <w:rFonts w:hint="default" w:asciiTheme="minorEastAsia" w:hAnsiTheme="minorEastAsia" w:cstheme="minorEastAsia"/>
                <w:szCs w:val="21"/>
                <w:vertAlign w:val="baseline"/>
                <w:lang w:val="en-US" w:eastAsia="zh-CN"/>
              </w:rPr>
            </w:pPr>
            <w:r>
              <w:rPr>
                <w:rFonts w:hint="eastAsia" w:asciiTheme="minorEastAsia" w:hAnsiTheme="minorEastAsia" w:cstheme="minorEastAsia"/>
                <w:szCs w:val="21"/>
                <w:vertAlign w:val="baseline"/>
                <w:lang w:val="en-US" w:eastAsia="zh-CN"/>
              </w:rPr>
              <w:t>地区</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after="200" w:line="360" w:lineRule="auto"/>
              <w:jc w:val="center"/>
              <w:textAlignment w:val="auto"/>
              <w:rPr>
                <w:rFonts w:hint="default" w:asciiTheme="minorEastAsia" w:hAnsiTheme="minorEastAsia" w:cstheme="minorEastAsia"/>
                <w:szCs w:val="21"/>
                <w:vertAlign w:val="baseline"/>
                <w:lang w:val="en-US" w:eastAsia="zh-CN"/>
              </w:rPr>
            </w:pPr>
            <w:r>
              <w:rPr>
                <w:rFonts w:hint="eastAsia" w:asciiTheme="minorEastAsia" w:hAnsiTheme="minorEastAsia" w:cstheme="minorEastAsia"/>
                <w:szCs w:val="21"/>
                <w:vertAlign w:val="baseline"/>
                <w:lang w:val="en-US" w:eastAsia="zh-CN"/>
              </w:rPr>
              <w:t>动力总成</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after="200" w:line="360" w:lineRule="auto"/>
              <w:jc w:val="center"/>
              <w:textAlignment w:val="auto"/>
              <w:rPr>
                <w:rFonts w:hint="default" w:asciiTheme="minorEastAsia" w:hAnsiTheme="minorEastAsia" w:cstheme="minorEastAsia"/>
                <w:szCs w:val="21"/>
                <w:vertAlign w:val="baseline"/>
                <w:lang w:val="en-US" w:eastAsia="zh-CN"/>
              </w:rPr>
            </w:pPr>
            <w:r>
              <w:rPr>
                <w:rFonts w:hint="eastAsia" w:asciiTheme="minorEastAsia" w:hAnsiTheme="minorEastAsia" w:cstheme="minorEastAsia"/>
                <w:szCs w:val="21"/>
                <w:vertAlign w:val="baseline"/>
                <w:lang w:val="en-US" w:eastAsia="zh-CN"/>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keepNext w:val="0"/>
              <w:keepLines w:val="0"/>
              <w:pageBreakBefore w:val="0"/>
              <w:widowControl w:val="0"/>
              <w:kinsoku/>
              <w:wordWrap/>
              <w:overflowPunct/>
              <w:topLinePunct w:val="0"/>
              <w:autoSpaceDE/>
              <w:autoSpaceDN/>
              <w:bidi w:val="0"/>
              <w:adjustRightInd/>
              <w:snapToGrid/>
              <w:spacing w:after="200" w:line="360" w:lineRule="auto"/>
              <w:jc w:val="center"/>
              <w:textAlignment w:val="auto"/>
              <w:rPr>
                <w:rFonts w:hint="default" w:asciiTheme="minorEastAsia" w:hAnsiTheme="minorEastAsia" w:cstheme="minorEastAsia"/>
                <w:szCs w:val="21"/>
                <w:vertAlign w:val="baseline"/>
                <w:lang w:val="en-US" w:eastAsia="zh-CN"/>
              </w:rPr>
            </w:pPr>
            <w:r>
              <w:rPr>
                <w:rFonts w:hint="eastAsia" w:asciiTheme="minorEastAsia" w:hAnsiTheme="minorEastAsia" w:cstheme="minorEastAsia"/>
                <w:szCs w:val="21"/>
                <w:vertAlign w:val="baseline"/>
                <w:lang w:val="en-US" w:eastAsia="zh-CN"/>
              </w:rPr>
              <w:t>1</w:t>
            </w:r>
          </w:p>
        </w:tc>
        <w:tc>
          <w:tcPr>
            <w:tcW w:w="3775" w:type="dxa"/>
            <w:vAlign w:val="center"/>
          </w:tcPr>
          <w:p>
            <w:pPr>
              <w:spacing w:after="200" w:line="276" w:lineRule="auto"/>
              <w:jc w:val="center"/>
              <w:rPr>
                <w:rFonts w:hint="default" w:asciiTheme="minorEastAsia" w:hAnsiTheme="minorEastAsia" w:cstheme="minorEastAsia"/>
                <w:i w:val="0"/>
                <w:iCs w:val="0"/>
                <w:color w:val="000000"/>
                <w:sz w:val="21"/>
                <w:szCs w:val="21"/>
                <w:u w:val="none"/>
                <w:lang w:val="en-US" w:eastAsia="zh-CN"/>
              </w:rPr>
            </w:pPr>
            <w:bookmarkStart w:id="14" w:name="OLE_LINK10"/>
            <w:r>
              <w:rPr>
                <w:rFonts w:hint="default" w:asciiTheme="minorEastAsia" w:hAnsiTheme="minorEastAsia" w:cstheme="minorEastAsia"/>
                <w:i w:val="0"/>
                <w:iCs w:val="0"/>
                <w:color w:val="000000"/>
                <w:sz w:val="21"/>
                <w:szCs w:val="21"/>
                <w:u w:val="none"/>
                <w:lang w:val="en-US" w:eastAsia="zh-CN"/>
              </w:rPr>
              <w:t>沙特/阿联酋/科威特/阿塞拜疆/埃及/哥斯达黎加/伊朗</w:t>
            </w:r>
            <w:bookmarkEnd w:id="14"/>
          </w:p>
        </w:tc>
        <w:tc>
          <w:tcPr>
            <w:tcW w:w="2227" w:type="dxa"/>
            <w:vAlign w:val="center"/>
          </w:tcPr>
          <w:p>
            <w:pPr>
              <w:spacing w:after="200" w:line="276" w:lineRule="auto"/>
              <w:jc w:val="center"/>
              <w:rPr>
                <w:rFonts w:hint="default" w:asciiTheme="minorEastAsia" w:hAnsiTheme="minorEastAsia" w:cstheme="minorEastAsia"/>
                <w:i w:val="0"/>
                <w:iCs w:val="0"/>
                <w:color w:val="000000"/>
                <w:sz w:val="21"/>
                <w:szCs w:val="21"/>
                <w:u w:val="none"/>
                <w:lang w:val="en-US" w:eastAsia="zh-CN"/>
              </w:rPr>
            </w:pPr>
            <w:bookmarkStart w:id="15" w:name="OLE_LINK8"/>
            <w:r>
              <w:rPr>
                <w:rFonts w:hint="eastAsia" w:asciiTheme="minorEastAsia" w:hAnsiTheme="minorEastAsia" w:cstheme="minorEastAsia"/>
                <w:i w:val="0"/>
                <w:iCs w:val="0"/>
                <w:color w:val="000000"/>
                <w:sz w:val="21"/>
                <w:szCs w:val="21"/>
                <w:u w:val="none"/>
                <w:lang w:val="en-US" w:eastAsia="zh-CN"/>
              </w:rPr>
              <w:t>1.5TGDI+7DCT</w:t>
            </w:r>
            <w:bookmarkEnd w:id="15"/>
          </w:p>
        </w:tc>
        <w:tc>
          <w:tcPr>
            <w:tcW w:w="2227" w:type="dxa"/>
            <w:vAlign w:val="center"/>
          </w:tcPr>
          <w:p>
            <w:pPr>
              <w:spacing w:after="200" w:line="276" w:lineRule="auto"/>
              <w:jc w:val="center"/>
              <w:rPr>
                <w:rFonts w:hint="default"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欧五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keepNext w:val="0"/>
              <w:keepLines w:val="0"/>
              <w:pageBreakBefore w:val="0"/>
              <w:widowControl w:val="0"/>
              <w:kinsoku/>
              <w:wordWrap/>
              <w:overflowPunct/>
              <w:topLinePunct w:val="0"/>
              <w:autoSpaceDE/>
              <w:autoSpaceDN/>
              <w:bidi w:val="0"/>
              <w:adjustRightInd/>
              <w:snapToGrid/>
              <w:spacing w:after="200" w:line="360" w:lineRule="auto"/>
              <w:jc w:val="center"/>
              <w:textAlignment w:val="auto"/>
              <w:rPr>
                <w:rFonts w:hint="default" w:asciiTheme="minorEastAsia" w:hAnsiTheme="minorEastAsia" w:cstheme="minorEastAsia"/>
                <w:szCs w:val="21"/>
                <w:vertAlign w:val="baseline"/>
                <w:lang w:val="en-US" w:eastAsia="zh-CN"/>
              </w:rPr>
            </w:pPr>
            <w:r>
              <w:rPr>
                <w:rFonts w:hint="eastAsia" w:asciiTheme="minorEastAsia" w:hAnsiTheme="minorEastAsia" w:cstheme="minorEastAsia"/>
                <w:szCs w:val="21"/>
                <w:vertAlign w:val="baseline"/>
                <w:lang w:val="en-US" w:eastAsia="zh-CN"/>
              </w:rPr>
              <w:t>2</w:t>
            </w:r>
          </w:p>
        </w:tc>
        <w:tc>
          <w:tcPr>
            <w:tcW w:w="3775" w:type="dxa"/>
            <w:vAlign w:val="center"/>
          </w:tcPr>
          <w:p>
            <w:pPr>
              <w:spacing w:after="200" w:line="276" w:lineRule="auto"/>
              <w:jc w:val="center"/>
              <w:rPr>
                <w:rFonts w:hint="default" w:asciiTheme="minorEastAsia" w:hAnsiTheme="minorEastAsia" w:cstheme="minorEastAsia"/>
                <w:i w:val="0"/>
                <w:iCs w:val="0"/>
                <w:color w:val="000000"/>
                <w:sz w:val="21"/>
                <w:szCs w:val="21"/>
                <w:u w:val="none"/>
                <w:lang w:val="en-US" w:eastAsia="zh-CN"/>
              </w:rPr>
            </w:pPr>
            <w:r>
              <w:rPr>
                <w:rFonts w:hint="default" w:asciiTheme="minorEastAsia" w:hAnsiTheme="minorEastAsia" w:cstheme="minorEastAsia"/>
                <w:i w:val="0"/>
                <w:iCs w:val="0"/>
                <w:color w:val="000000"/>
                <w:sz w:val="21"/>
                <w:szCs w:val="21"/>
                <w:u w:val="none"/>
                <w:lang w:val="en-US" w:eastAsia="zh-CN"/>
              </w:rPr>
              <w:t>俄罗斯</w:t>
            </w:r>
          </w:p>
        </w:tc>
        <w:tc>
          <w:tcPr>
            <w:tcW w:w="2227" w:type="dxa"/>
            <w:vAlign w:val="center"/>
          </w:tcPr>
          <w:p>
            <w:pPr>
              <w:spacing w:after="200" w:line="276" w:lineRule="auto"/>
              <w:jc w:val="center"/>
              <w:rPr>
                <w:rFonts w:hint="eastAsia"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1.5TGDI+7DCT</w:t>
            </w:r>
          </w:p>
          <w:p>
            <w:pPr>
              <w:spacing w:after="200" w:line="276" w:lineRule="auto"/>
              <w:jc w:val="center"/>
              <w:rPr>
                <w:rFonts w:hint="default"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1.5TGDI+6MT</w:t>
            </w:r>
          </w:p>
        </w:tc>
        <w:tc>
          <w:tcPr>
            <w:tcW w:w="2227" w:type="dxa"/>
            <w:vAlign w:val="center"/>
          </w:tcPr>
          <w:p>
            <w:pPr>
              <w:spacing w:after="200" w:line="276" w:lineRule="auto"/>
              <w:jc w:val="center"/>
              <w:rPr>
                <w:rFonts w:hint="default"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欧五(降功率开发)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keepNext w:val="0"/>
              <w:keepLines w:val="0"/>
              <w:pageBreakBefore w:val="0"/>
              <w:widowControl w:val="0"/>
              <w:kinsoku/>
              <w:wordWrap/>
              <w:overflowPunct/>
              <w:topLinePunct w:val="0"/>
              <w:autoSpaceDE/>
              <w:autoSpaceDN/>
              <w:bidi w:val="0"/>
              <w:adjustRightInd/>
              <w:snapToGrid/>
              <w:spacing w:after="200" w:line="360" w:lineRule="auto"/>
              <w:jc w:val="center"/>
              <w:textAlignment w:val="auto"/>
              <w:rPr>
                <w:rFonts w:hint="default" w:asciiTheme="minorEastAsia" w:hAnsiTheme="minorEastAsia" w:cstheme="minorEastAsia"/>
                <w:szCs w:val="21"/>
                <w:vertAlign w:val="baseline"/>
                <w:lang w:val="en-US" w:eastAsia="zh-CN"/>
              </w:rPr>
            </w:pPr>
            <w:r>
              <w:rPr>
                <w:rFonts w:hint="eastAsia" w:asciiTheme="minorEastAsia" w:hAnsiTheme="minorEastAsia" w:cstheme="minorEastAsia"/>
                <w:szCs w:val="21"/>
                <w:vertAlign w:val="baseline"/>
                <w:lang w:val="en-US" w:eastAsia="zh-CN"/>
              </w:rPr>
              <w:t>3</w:t>
            </w:r>
          </w:p>
        </w:tc>
        <w:tc>
          <w:tcPr>
            <w:tcW w:w="3775" w:type="dxa"/>
            <w:vAlign w:val="center"/>
          </w:tcPr>
          <w:p>
            <w:pPr>
              <w:spacing w:after="200" w:line="276" w:lineRule="auto"/>
              <w:jc w:val="center"/>
              <w:rPr>
                <w:rFonts w:hint="default"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厄瓜多尔</w:t>
            </w:r>
          </w:p>
        </w:tc>
        <w:tc>
          <w:tcPr>
            <w:tcW w:w="2227" w:type="dxa"/>
            <w:vAlign w:val="center"/>
          </w:tcPr>
          <w:p>
            <w:pPr>
              <w:spacing w:after="200" w:line="276" w:lineRule="auto"/>
              <w:jc w:val="center"/>
              <w:rPr>
                <w:rFonts w:hint="eastAsia"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1.5TGDI+7DCT</w:t>
            </w:r>
          </w:p>
          <w:p>
            <w:pPr>
              <w:spacing w:after="200" w:line="276" w:lineRule="auto"/>
              <w:jc w:val="center"/>
              <w:rPr>
                <w:rFonts w:hint="default"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1.5TGDI+6MT</w:t>
            </w:r>
          </w:p>
        </w:tc>
        <w:tc>
          <w:tcPr>
            <w:tcW w:w="2227" w:type="dxa"/>
            <w:vAlign w:val="center"/>
          </w:tcPr>
          <w:p>
            <w:pPr>
              <w:spacing w:after="200" w:line="276" w:lineRule="auto"/>
              <w:jc w:val="center"/>
              <w:rPr>
                <w:rFonts w:hint="default"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欧五</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4.2  开发边界要求说明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4.2.1 欧五车型取消了国六B车型后处理系统（TWC+GPF），采用紧耦合式的双级TWC方案，需进行催化器选型，前、后氧传感器型号保持国六B车型状态不变，保证排气系统背压与国六B车型一致。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4.2.2 欧五车型计划取消GPF压差传感器、GPF温度传感器、CVS阀、油箱压力传感器、第二路水温传感器等欧五法规无要求的零部件，调整油箱有效容积（减小有效容积），需根据硬件方案变更情况对EMS标定数据进行优化匹配，若硬件后续还有变化则以邮件等形式通知投标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4.2.3 调整油箱有效容积（减小有效容积）方案当前仅</w:t>
      </w:r>
      <w:r>
        <w:rPr>
          <w:rFonts w:hint="default" w:asciiTheme="minorEastAsia" w:hAnsiTheme="minorEastAsia" w:cstheme="minorEastAsia"/>
          <w:i w:val="0"/>
          <w:iCs w:val="0"/>
          <w:color w:val="000000"/>
          <w:sz w:val="21"/>
          <w:szCs w:val="21"/>
          <w:u w:val="none"/>
          <w:lang w:val="en-US" w:eastAsia="zh-CN"/>
        </w:rPr>
        <w:t>沙特</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阿联酋</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科威特</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阿塞拜疆</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伊朗</w:t>
      </w:r>
      <w:r>
        <w:rPr>
          <w:rFonts w:hint="eastAsia" w:asciiTheme="minorEastAsia" w:hAnsiTheme="minorEastAsia" w:cstheme="minorEastAsia"/>
          <w:i w:val="0"/>
          <w:iCs w:val="0"/>
          <w:color w:val="000000"/>
          <w:sz w:val="21"/>
          <w:szCs w:val="21"/>
          <w:u w:val="none"/>
          <w:lang w:val="en-US" w:eastAsia="zh-CN"/>
        </w:rPr>
        <w:t>地区实施，除这一差异及4.2.1、4.2.2提到的零部件变更外，欧五车型（含DCT及MT）其他与EMS控制直接相关的零部件与国六B车型保持一致，包括发动机控制单元硬件。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4.2.4 欧五车型中俄罗斯地区要求降功率开发，要求俄罗斯版发动机最大净功率小于150马力，需进行发动机台架试验，具体目标值在技术协议中约定。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szCs w:val="21"/>
          <w:lang w:val="en-US" w:eastAsia="zh-CN"/>
        </w:rPr>
        <w:t>4.2.5 本项目一共释放四版EMS数据。要求</w:t>
      </w:r>
      <w:r>
        <w:rPr>
          <w:rFonts w:hint="default" w:asciiTheme="minorEastAsia" w:hAnsiTheme="minorEastAsia" w:cstheme="minorEastAsia"/>
          <w:i w:val="0"/>
          <w:iCs w:val="0"/>
          <w:color w:val="000000"/>
          <w:sz w:val="21"/>
          <w:szCs w:val="21"/>
          <w:u w:val="none"/>
          <w:lang w:val="en-US" w:eastAsia="zh-CN"/>
        </w:rPr>
        <w:t>沙特</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阿联酋</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科威特</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阿塞拜疆</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埃及</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哥斯达黎加</w:t>
      </w:r>
      <w:r>
        <w:rPr>
          <w:rFonts w:hint="eastAsia" w:asciiTheme="minorEastAsia" w:hAnsiTheme="minorEastAsia" w:cstheme="minorEastAsia"/>
          <w:i w:val="0"/>
          <w:iCs w:val="0"/>
          <w:color w:val="000000"/>
          <w:sz w:val="21"/>
          <w:szCs w:val="21"/>
          <w:u w:val="none"/>
          <w:lang w:val="en-US" w:eastAsia="zh-CN"/>
        </w:rPr>
        <w:t>、</w:t>
      </w:r>
      <w:r>
        <w:rPr>
          <w:rFonts w:hint="default" w:asciiTheme="minorEastAsia" w:hAnsiTheme="minorEastAsia" w:cstheme="minorEastAsia"/>
          <w:i w:val="0"/>
          <w:iCs w:val="0"/>
          <w:color w:val="000000"/>
          <w:sz w:val="21"/>
          <w:szCs w:val="21"/>
          <w:u w:val="none"/>
          <w:lang w:val="en-US" w:eastAsia="zh-CN"/>
        </w:rPr>
        <w:t>伊朗</w:t>
      </w:r>
      <w:r>
        <w:rPr>
          <w:rFonts w:hint="eastAsia" w:asciiTheme="minorEastAsia" w:hAnsiTheme="minorEastAsia" w:cstheme="minorEastAsia"/>
          <w:i w:val="0"/>
          <w:iCs w:val="0"/>
          <w:color w:val="000000"/>
          <w:sz w:val="21"/>
          <w:szCs w:val="21"/>
          <w:u w:val="none"/>
          <w:lang w:val="en-US" w:eastAsia="zh-CN"/>
        </w:rPr>
        <w:t>、厄瓜多尔地区的DCT车型共用同一版EMS数据，厄瓜多尔地区MT车型单独使用一版EMS数据，俄罗斯地区的DCT及MT各单独使用一版EMS数据。确保车辆在当地道路、燃油、气温、海拔等使用条件下的适应性。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4.2.6 本项目DCT车型原则沿用国六B车型TCU数据，国六B车型TCU数据正在开发中，预计2024年10月30日完成国六B车型TCU数据风险冻结，在国六B车型TCU数据正式释放前根据本项目开发需要持续更新最新版本。本项目EMS开发工作不应对TCU数据提出变更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4.2.7 根据投标人需求，本项目招标人仅能向投标人提供招标人掌握的基础车（包括DCT及MT）开发阶段EMS对应的最新的hex文件、a2l文件、欧五软件（含迭代版本）、基础车最终冻结数据、与EMS开发相关的整车功能及零部件信息、整车开发规范。其余开发所需资料均需投标人自行准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4.3  EMS系统功能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szCs w:val="21"/>
          <w:lang w:val="en-US" w:eastAsia="zh-CN"/>
        </w:rPr>
      </w:pPr>
      <w:r>
        <w:rPr>
          <w:rFonts w:hint="default" w:asciiTheme="minorEastAsia" w:hAnsiTheme="minorEastAsia" w:cstheme="minorEastAsia"/>
          <w:szCs w:val="21"/>
          <w:lang w:val="en-US" w:eastAsia="zh-CN"/>
        </w:rPr>
        <w:t>根据</w:t>
      </w:r>
      <w:r>
        <w:rPr>
          <w:rFonts w:hint="eastAsia" w:asciiTheme="minorEastAsia" w:hAnsiTheme="minorEastAsia" w:cstheme="minorEastAsia"/>
          <w:szCs w:val="21"/>
          <w:lang w:val="en-US" w:eastAsia="zh-CN"/>
        </w:rPr>
        <w:t>招标人</w:t>
      </w:r>
      <w:r>
        <w:rPr>
          <w:rFonts w:hint="default" w:asciiTheme="minorEastAsia" w:hAnsiTheme="minorEastAsia" w:cstheme="minorEastAsia"/>
          <w:szCs w:val="21"/>
          <w:lang w:val="en-US" w:eastAsia="zh-CN"/>
        </w:rPr>
        <w:t>的定义，在</w:t>
      </w:r>
      <w:r>
        <w:rPr>
          <w:rFonts w:hint="eastAsia" w:asciiTheme="minorEastAsia" w:hAnsiTheme="minorEastAsia" w:cstheme="minorEastAsia"/>
          <w:szCs w:val="21"/>
          <w:lang w:val="en-US" w:eastAsia="zh-CN"/>
        </w:rPr>
        <w:t>投标人</w:t>
      </w:r>
      <w:r>
        <w:rPr>
          <w:rFonts w:hint="default" w:asciiTheme="minorEastAsia" w:hAnsiTheme="minorEastAsia" w:cstheme="minorEastAsia"/>
          <w:szCs w:val="21"/>
          <w:lang w:val="en-US" w:eastAsia="zh-CN"/>
        </w:rPr>
        <w:t>完成工程服务的各项工作后，本</w:t>
      </w:r>
      <w:r>
        <w:rPr>
          <w:rFonts w:hint="eastAsia" w:asciiTheme="minorEastAsia" w:hAnsiTheme="minorEastAsia" w:cstheme="minorEastAsia"/>
          <w:szCs w:val="21"/>
          <w:lang w:val="en-US" w:eastAsia="zh-CN"/>
        </w:rPr>
        <w:t>项目</w:t>
      </w:r>
      <w:r>
        <w:rPr>
          <w:rFonts w:hint="default" w:asciiTheme="minorEastAsia" w:hAnsiTheme="minorEastAsia" w:cstheme="minorEastAsia"/>
          <w:szCs w:val="21"/>
          <w:lang w:val="en-US" w:eastAsia="zh-CN"/>
        </w:rPr>
        <w:t>下的EMS应</w:t>
      </w:r>
      <w:r>
        <w:rPr>
          <w:rFonts w:hint="eastAsia" w:asciiTheme="minorEastAsia" w:hAnsiTheme="minorEastAsia" w:cstheme="minorEastAsia"/>
          <w:szCs w:val="21"/>
          <w:lang w:val="en-US" w:eastAsia="zh-CN"/>
        </w:rPr>
        <w:t>至少</w:t>
      </w:r>
      <w:r>
        <w:rPr>
          <w:rFonts w:hint="default" w:asciiTheme="minorEastAsia" w:hAnsiTheme="minorEastAsia" w:cstheme="minorEastAsia"/>
          <w:szCs w:val="21"/>
          <w:lang w:val="en-US" w:eastAsia="zh-CN"/>
        </w:rPr>
        <w:t>具备以下功能</w:t>
      </w:r>
      <w:r>
        <w:rPr>
          <w:rFonts w:hint="eastAsia" w:asciiTheme="minorEastAsia" w:hAnsiTheme="minorEastAsia" w:cstheme="minorEastAsia"/>
          <w:szCs w:val="21"/>
          <w:lang w:val="en-US" w:eastAsia="zh-CN"/>
        </w:rPr>
        <w:t>（本项目不涉及的除外）：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点火控制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2) 爆震控制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3) 采用P系统的负荷测量</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4) 进/排气VVT控制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5) 炭罐控制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6) 电子节气门控制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7) 混合气自适应控制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8) 排气温度模型、零部件保护功能</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9</w:t>
      </w:r>
      <w:r>
        <w:rPr>
          <w:rFonts w:hint="default" w:asciiTheme="minorEastAsia" w:hAnsiTheme="minorEastAsia" w:cstheme="minorEastAsia"/>
          <w:szCs w:val="21"/>
          <w:lang w:val="en-US" w:eastAsia="zh-CN"/>
        </w:rPr>
        <w:t>) 基于模型的指示扭矩控制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1</w:t>
      </w:r>
      <w:r>
        <w:rPr>
          <w:rFonts w:hint="eastAsia" w:asciiTheme="minorEastAsia" w:hAnsiTheme="minorEastAsia" w:cstheme="minorEastAsia"/>
          <w:szCs w:val="21"/>
          <w:lang w:val="en-US" w:eastAsia="zh-CN"/>
        </w:rPr>
        <w:t>0</w:t>
      </w:r>
      <w:r>
        <w:rPr>
          <w:rFonts w:hint="default" w:asciiTheme="minorEastAsia" w:hAnsiTheme="minorEastAsia" w:cstheme="minorEastAsia"/>
          <w:szCs w:val="21"/>
          <w:lang w:val="en-US" w:eastAsia="zh-CN"/>
        </w:rPr>
        <w:t>) 发动机和整车电器独立扭矩控制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1</w:t>
      </w:r>
      <w:r>
        <w:rPr>
          <w:rFonts w:hint="eastAsia" w:asciiTheme="minorEastAsia" w:hAnsiTheme="minorEastAsia" w:cstheme="minorEastAsia"/>
          <w:szCs w:val="21"/>
          <w:lang w:val="en-US" w:eastAsia="zh-CN"/>
        </w:rPr>
        <w:t>1</w:t>
      </w:r>
      <w:r>
        <w:rPr>
          <w:rFonts w:hint="default" w:asciiTheme="minorEastAsia" w:hAnsiTheme="minorEastAsia" w:cstheme="minorEastAsia"/>
          <w:szCs w:val="21"/>
          <w:lang w:val="en-US" w:eastAsia="zh-CN"/>
        </w:rPr>
        <w:t>) 怠速自适应控制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1</w:t>
      </w:r>
      <w:r>
        <w:rPr>
          <w:rFonts w:hint="eastAsia" w:asciiTheme="minorEastAsia" w:hAnsiTheme="minorEastAsia" w:cstheme="minorEastAsia"/>
          <w:szCs w:val="21"/>
          <w:lang w:val="en-US" w:eastAsia="zh-CN"/>
        </w:rPr>
        <w:t>2</w:t>
      </w:r>
      <w:r>
        <w:rPr>
          <w:rFonts w:hint="default" w:asciiTheme="minorEastAsia" w:hAnsiTheme="minorEastAsia" w:cstheme="minorEastAsia"/>
          <w:szCs w:val="21"/>
          <w:lang w:val="en-US" w:eastAsia="zh-CN"/>
        </w:rPr>
        <w:t>) 空调、</w:t>
      </w:r>
      <w:r>
        <w:rPr>
          <w:rFonts w:hint="eastAsia" w:asciiTheme="minorEastAsia" w:hAnsiTheme="minorEastAsia" w:cstheme="minorEastAsia"/>
          <w:szCs w:val="21"/>
          <w:lang w:val="en-US" w:eastAsia="zh-CN"/>
        </w:rPr>
        <w:t>三</w:t>
      </w:r>
      <w:r>
        <w:rPr>
          <w:rFonts w:hint="default" w:asciiTheme="minorEastAsia" w:hAnsiTheme="minorEastAsia" w:cstheme="minorEastAsia"/>
          <w:szCs w:val="21"/>
          <w:lang w:val="en-US" w:eastAsia="zh-CN"/>
        </w:rPr>
        <w:t>级风扇控制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1</w:t>
      </w:r>
      <w:r>
        <w:rPr>
          <w:rFonts w:hint="eastAsia" w:asciiTheme="minorEastAsia" w:hAnsiTheme="minorEastAsia" w:cstheme="minorEastAsia"/>
          <w:szCs w:val="21"/>
          <w:lang w:val="en-US" w:eastAsia="zh-CN"/>
        </w:rPr>
        <w:t>3</w:t>
      </w:r>
      <w:r>
        <w:rPr>
          <w:rFonts w:hint="default" w:asciiTheme="minorEastAsia" w:hAnsiTheme="minorEastAsia" w:cstheme="minorEastAsia"/>
          <w:szCs w:val="21"/>
          <w:lang w:val="en-US" w:eastAsia="zh-CN"/>
        </w:rPr>
        <w:t>) 车速和发动机转速限制功能</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1</w:t>
      </w:r>
      <w:r>
        <w:rPr>
          <w:rFonts w:hint="eastAsia" w:asciiTheme="minorEastAsia" w:hAnsiTheme="minorEastAsia" w:cstheme="minorEastAsia"/>
          <w:szCs w:val="21"/>
          <w:lang w:val="en-US" w:eastAsia="zh-CN"/>
        </w:rPr>
        <w:t>4</w:t>
      </w:r>
      <w:r>
        <w:rPr>
          <w:rFonts w:hint="default" w:asciiTheme="minorEastAsia" w:hAnsiTheme="minorEastAsia" w:cstheme="minorEastAsia"/>
          <w:szCs w:val="21"/>
          <w:lang w:val="en-US" w:eastAsia="zh-CN"/>
        </w:rPr>
        <w:t>) 碰撞断油功能</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1</w:t>
      </w:r>
      <w:r>
        <w:rPr>
          <w:rFonts w:hint="eastAsia" w:asciiTheme="minorEastAsia" w:hAnsiTheme="minorEastAsia" w:cstheme="minorEastAsia"/>
          <w:szCs w:val="21"/>
          <w:lang w:val="en-US" w:eastAsia="zh-CN"/>
        </w:rPr>
        <w:t>5</w:t>
      </w:r>
      <w:r>
        <w:rPr>
          <w:rFonts w:hint="default" w:asciiTheme="minorEastAsia" w:hAnsiTheme="minorEastAsia" w:cstheme="minorEastAsia"/>
          <w:szCs w:val="21"/>
          <w:lang w:val="en-US" w:eastAsia="zh-CN"/>
        </w:rPr>
        <w:t>) ES</w:t>
      </w:r>
      <w:r>
        <w:rPr>
          <w:rFonts w:hint="eastAsia" w:asciiTheme="minorEastAsia" w:hAnsiTheme="minorEastAsia" w:cstheme="minorEastAsia"/>
          <w:szCs w:val="21"/>
          <w:lang w:val="en-US" w:eastAsia="zh-CN"/>
        </w:rPr>
        <w:t>C</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1</w:t>
      </w:r>
      <w:r>
        <w:rPr>
          <w:rFonts w:hint="eastAsia" w:asciiTheme="minorEastAsia" w:hAnsiTheme="minorEastAsia" w:cstheme="minorEastAsia"/>
          <w:szCs w:val="21"/>
          <w:lang w:val="en-US" w:eastAsia="zh-CN"/>
        </w:rPr>
        <w:t>6</w:t>
      </w:r>
      <w:r>
        <w:rPr>
          <w:rFonts w:hint="default" w:asciiTheme="minorEastAsia" w:hAnsiTheme="minorEastAsia" w:cstheme="minorEastAsia"/>
          <w:szCs w:val="21"/>
          <w:lang w:val="en-US" w:eastAsia="zh-CN"/>
        </w:rPr>
        <w:t>) VVT自清洗</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1</w:t>
      </w:r>
      <w:r>
        <w:rPr>
          <w:rFonts w:hint="eastAsia" w:asciiTheme="minorEastAsia" w:hAnsiTheme="minorEastAsia" w:cstheme="minorEastAsia"/>
          <w:szCs w:val="21"/>
          <w:lang w:val="en-US" w:eastAsia="zh-CN"/>
        </w:rPr>
        <w:t>7</w:t>
      </w:r>
      <w:r>
        <w:rPr>
          <w:rFonts w:hint="default" w:asciiTheme="minorEastAsia" w:hAnsiTheme="minorEastAsia" w:cstheme="minorEastAsia"/>
          <w:szCs w:val="21"/>
          <w:lang w:val="en-US" w:eastAsia="zh-CN"/>
        </w:rPr>
        <w:t>) 节气门破冰</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18</w:t>
      </w:r>
      <w:r>
        <w:rPr>
          <w:rFonts w:hint="default" w:asciiTheme="minorEastAsia" w:hAnsiTheme="minorEastAsia" w:cstheme="minorEastAsia"/>
          <w:szCs w:val="21"/>
          <w:lang w:val="en-US" w:eastAsia="zh-CN"/>
        </w:rPr>
        <w:t>) 起动后高怠速功能</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19</w:t>
      </w:r>
      <w:r>
        <w:rPr>
          <w:rFonts w:hint="default" w:asciiTheme="minorEastAsia" w:hAnsiTheme="minorEastAsia" w:cstheme="minorEastAsia"/>
          <w:szCs w:val="21"/>
          <w:lang w:val="en-US" w:eastAsia="zh-CN"/>
        </w:rPr>
        <w:t>) 起步辅助功能</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2</w:t>
      </w:r>
      <w:r>
        <w:rPr>
          <w:rFonts w:hint="eastAsia" w:asciiTheme="minorEastAsia" w:hAnsiTheme="minorEastAsia" w:cstheme="minorEastAsia"/>
          <w:szCs w:val="21"/>
          <w:lang w:val="en-US" w:eastAsia="zh-CN"/>
        </w:rPr>
        <w:t>0</w:t>
      </w:r>
      <w:r>
        <w:rPr>
          <w:rFonts w:hint="default" w:asciiTheme="minorEastAsia" w:hAnsiTheme="minorEastAsia" w:cstheme="minorEastAsia"/>
          <w:szCs w:val="21"/>
          <w:lang w:val="en-US" w:eastAsia="zh-CN"/>
        </w:rPr>
        <w:t>) OBD诊断功能</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default" w:asciiTheme="minorEastAsia" w:hAnsiTheme="minorEastAsia" w:cstheme="minorEastAsia"/>
          <w:szCs w:val="21"/>
          <w:lang w:val="en-US" w:eastAsia="zh-CN"/>
        </w:rPr>
        <w:t>2</w:t>
      </w:r>
      <w:r>
        <w:rPr>
          <w:rFonts w:hint="eastAsia" w:asciiTheme="minorEastAsia" w:hAnsiTheme="minorEastAsia" w:cstheme="minorEastAsia"/>
          <w:szCs w:val="21"/>
          <w:lang w:val="en-US" w:eastAsia="zh-CN"/>
        </w:rPr>
        <w:t>1</w:t>
      </w:r>
      <w:r>
        <w:rPr>
          <w:rFonts w:hint="default" w:asciiTheme="minorEastAsia" w:hAnsiTheme="minorEastAsia" w:cstheme="minorEastAsia"/>
          <w:szCs w:val="21"/>
          <w:lang w:val="en-US" w:eastAsia="zh-CN"/>
        </w:rPr>
        <w:t>) CAN诊断输出</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22) </w:t>
      </w:r>
      <w:r>
        <w:rPr>
          <w:rFonts w:hint="default" w:asciiTheme="minorEastAsia" w:hAnsiTheme="minorEastAsia" w:cstheme="minorEastAsia"/>
          <w:szCs w:val="21"/>
          <w:lang w:val="en-US" w:eastAsia="zh-CN"/>
        </w:rPr>
        <w:t>CAN网络管理功能</w:t>
      </w:r>
      <w:r>
        <w:rPr>
          <w:rFonts w:hint="eastAsia" w:asciiTheme="minorEastAsia" w:hAnsiTheme="minorEastAsia" w:cstheme="minorEastAsia"/>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4.4  欧五车型开发匹配目标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4.4.1 环保排放：基于欧五阶段</w:t>
      </w:r>
      <w:r>
        <w:rPr>
          <w:rFonts w:hint="eastAsia" w:asciiTheme="minorEastAsia" w:hAnsiTheme="minorEastAsia" w:cstheme="minorEastAsia"/>
          <w:szCs w:val="21"/>
          <w:highlight w:val="none"/>
          <w:lang w:val="en-US" w:eastAsia="zh-CN"/>
        </w:rPr>
        <w:t>M类车辆排</w:t>
      </w:r>
      <w:r>
        <w:rPr>
          <w:rFonts w:hint="eastAsia" w:asciiTheme="minorEastAsia" w:hAnsiTheme="minorEastAsia" w:cstheme="minorEastAsia"/>
          <w:szCs w:val="21"/>
          <w:lang w:val="en-US" w:eastAsia="zh-CN"/>
        </w:rPr>
        <w:t>放法规要求设计，具体要求如下表（以下未提及的均需满足欧五法规要求）：</w:t>
      </w:r>
    </w:p>
    <w:tbl>
      <w:tblPr>
        <w:tblStyle w:val="12"/>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99"/>
        <w:gridCol w:w="1523"/>
        <w:gridCol w:w="4721"/>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jc w:val="center"/>
        </w:trPr>
        <w:tc>
          <w:tcPr>
            <w:tcW w:w="699" w:type="dxa"/>
            <w:vAlign w:val="center"/>
          </w:tcPr>
          <w:p>
            <w:pPr>
              <w:tabs>
                <w:tab w:val="left" w:pos="584"/>
              </w:tabs>
              <w:spacing w:before="68" w:beforeLines="25" w:after="0" w:line="240" w:lineRule="auto"/>
              <w:ind w:left="24"/>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序号</w:t>
            </w:r>
          </w:p>
        </w:tc>
        <w:tc>
          <w:tcPr>
            <w:tcW w:w="1523" w:type="dxa"/>
            <w:vAlign w:val="center"/>
          </w:tcPr>
          <w:p>
            <w:pPr>
              <w:spacing w:before="68" w:beforeLines="25" w:after="0" w:line="24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项目</w:t>
            </w:r>
          </w:p>
        </w:tc>
        <w:tc>
          <w:tcPr>
            <w:tcW w:w="4721" w:type="dxa"/>
            <w:vAlign w:val="center"/>
          </w:tcPr>
          <w:p>
            <w:pPr>
              <w:spacing w:before="68" w:beforeLines="25" w:after="0" w:line="240" w:lineRule="auto"/>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开发目标</w:t>
            </w:r>
          </w:p>
        </w:tc>
        <w:tc>
          <w:tcPr>
            <w:tcW w:w="3018" w:type="dxa"/>
            <w:vAlign w:val="center"/>
          </w:tcPr>
          <w:p>
            <w:pPr>
              <w:spacing w:before="68" w:beforeLines="25" w:after="0" w:line="240" w:lineRule="auto"/>
              <w:ind w:right="-57"/>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jc w:val="center"/>
        </w:trPr>
        <w:tc>
          <w:tcPr>
            <w:tcW w:w="699" w:type="dxa"/>
            <w:vAlign w:val="center"/>
          </w:tcPr>
          <w:p>
            <w:pPr>
              <w:spacing w:before="68" w:beforeLines="25" w:after="0" w:line="240" w:lineRule="auto"/>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w:t>
            </w:r>
          </w:p>
        </w:tc>
        <w:tc>
          <w:tcPr>
            <w:tcW w:w="1523" w:type="dxa"/>
            <w:vAlign w:val="center"/>
          </w:tcPr>
          <w:p>
            <w:pPr>
              <w:spacing w:before="68" w:beforeLines="25"/>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Ⅰ型试验</w:t>
            </w:r>
          </w:p>
        </w:tc>
        <w:tc>
          <w:tcPr>
            <w:tcW w:w="4721" w:type="dxa"/>
            <w:vAlign w:val="center"/>
          </w:tcPr>
          <w:p>
            <w:pPr>
              <w:numPr>
                <w:ilvl w:val="0"/>
                <w:numId w:val="3"/>
              </w:numPr>
              <w:spacing w:before="68" w:beforeLines="25" w:after="0" w:line="240" w:lineRule="auto"/>
              <w:ind w:right="24"/>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使用新鲜的三元催化器</w:t>
            </w:r>
            <w:r>
              <w:rPr>
                <w:rFonts w:hint="eastAsia" w:asciiTheme="minorEastAsia" w:hAnsiTheme="minorEastAsia" w:eastAsiaTheme="minorEastAsia" w:cstheme="minorEastAsia"/>
                <w:b w:val="0"/>
                <w:bCs/>
                <w:sz w:val="21"/>
                <w:szCs w:val="21"/>
                <w:lang w:eastAsia="zh-CN"/>
              </w:rPr>
              <w:t>，开发样车排放结果基于</w:t>
            </w:r>
            <w:r>
              <w:rPr>
                <w:rFonts w:hint="eastAsia" w:asciiTheme="minorEastAsia" w:hAnsiTheme="minorEastAsia" w:cstheme="minorEastAsia"/>
                <w:b w:val="0"/>
                <w:bCs/>
                <w:sz w:val="21"/>
                <w:szCs w:val="21"/>
                <w:lang w:val="en-US" w:eastAsia="zh-CN"/>
              </w:rPr>
              <w:t>欧五</w:t>
            </w:r>
            <w:r>
              <w:rPr>
                <w:rFonts w:hint="eastAsia" w:asciiTheme="minorEastAsia" w:hAnsiTheme="minorEastAsia" w:eastAsiaTheme="minorEastAsia" w:cstheme="minorEastAsia"/>
                <w:b w:val="0"/>
                <w:bCs/>
                <w:sz w:val="21"/>
                <w:szCs w:val="21"/>
                <w:lang w:eastAsia="zh-CN"/>
              </w:rPr>
              <w:t>法规</w:t>
            </w:r>
            <w:r>
              <w:rPr>
                <w:rFonts w:hint="eastAsia" w:asciiTheme="minorEastAsia" w:hAnsiTheme="minorEastAsia" w:cstheme="minorEastAsia"/>
                <w:b w:val="0"/>
                <w:bCs/>
                <w:sz w:val="21"/>
                <w:szCs w:val="21"/>
                <w:lang w:val="en-US" w:eastAsia="zh-CN"/>
              </w:rPr>
              <w:t>乘法</w:t>
            </w:r>
            <w:r>
              <w:rPr>
                <w:rFonts w:hint="eastAsia" w:asciiTheme="minorEastAsia" w:hAnsiTheme="minorEastAsia" w:eastAsiaTheme="minorEastAsia" w:cstheme="minorEastAsia"/>
                <w:b w:val="0"/>
                <w:bCs/>
                <w:sz w:val="21"/>
                <w:szCs w:val="21"/>
                <w:lang w:eastAsia="zh-CN"/>
              </w:rPr>
              <w:t>劣化系数</w:t>
            </w:r>
            <w:r>
              <w:rPr>
                <w:rFonts w:hint="eastAsia" w:asciiTheme="minorEastAsia" w:hAnsiTheme="minorEastAsia" w:eastAsiaTheme="minorEastAsia" w:cstheme="minorEastAsia"/>
                <w:b w:val="0"/>
                <w:bCs/>
                <w:sz w:val="21"/>
                <w:szCs w:val="21"/>
                <w:lang w:val="en-US" w:eastAsia="zh-CN"/>
              </w:rPr>
              <w:t>修正</w:t>
            </w:r>
            <w:r>
              <w:rPr>
                <w:rFonts w:hint="eastAsia" w:asciiTheme="minorEastAsia" w:hAnsiTheme="minorEastAsia" w:eastAsiaTheme="minorEastAsia" w:cstheme="minorEastAsia"/>
                <w:b w:val="0"/>
                <w:bCs/>
                <w:sz w:val="21"/>
                <w:szCs w:val="21"/>
                <w:lang w:eastAsia="zh-CN"/>
              </w:rPr>
              <w:t>后</w:t>
            </w:r>
            <w:r>
              <w:rPr>
                <w:rFonts w:hint="eastAsia" w:asciiTheme="minorEastAsia" w:hAnsiTheme="minorEastAsia" w:cstheme="minorEastAsia"/>
                <w:b w:val="0"/>
                <w:bCs/>
                <w:sz w:val="21"/>
                <w:szCs w:val="21"/>
                <w:lang w:val="en-US" w:eastAsia="zh-CN"/>
              </w:rPr>
              <w:t>均不大于欧五</w:t>
            </w:r>
            <w:r>
              <w:rPr>
                <w:rFonts w:hint="eastAsia" w:asciiTheme="minorEastAsia" w:hAnsiTheme="minorEastAsia" w:eastAsiaTheme="minorEastAsia" w:cstheme="minorEastAsia"/>
                <w:b w:val="0"/>
                <w:bCs/>
                <w:sz w:val="21"/>
                <w:szCs w:val="21"/>
                <w:lang w:val="en-US" w:eastAsia="zh-CN"/>
              </w:rPr>
              <w:t>法规</w:t>
            </w:r>
            <w:r>
              <w:rPr>
                <w:rFonts w:hint="eastAsia" w:asciiTheme="minorEastAsia" w:hAnsiTheme="minorEastAsia" w:eastAsiaTheme="minorEastAsia" w:cstheme="minorEastAsia"/>
                <w:b w:val="0"/>
                <w:bCs/>
                <w:sz w:val="21"/>
                <w:szCs w:val="21"/>
                <w:lang w:eastAsia="zh-CN"/>
              </w:rPr>
              <w:t>排放限值的</w:t>
            </w:r>
            <w:r>
              <w:rPr>
                <w:rFonts w:hint="eastAsia" w:asciiTheme="minorEastAsia" w:hAnsiTheme="minorEastAsia" w:cstheme="minorEastAsia"/>
                <w:b w:val="0"/>
                <w:bCs/>
                <w:sz w:val="21"/>
                <w:szCs w:val="21"/>
                <w:lang w:val="en-US" w:eastAsia="zh-CN"/>
              </w:rPr>
              <w:t>80</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cstheme="minorEastAsia"/>
                <w:b w:val="0"/>
                <w:bCs/>
                <w:sz w:val="21"/>
                <w:szCs w:val="21"/>
                <w:lang w:eastAsia="zh-CN"/>
              </w:rPr>
              <w:t>。</w:t>
            </w:r>
          </w:p>
          <w:p>
            <w:pPr>
              <w:numPr>
                <w:ilvl w:val="0"/>
                <w:numId w:val="3"/>
              </w:numPr>
              <w:spacing w:before="68" w:beforeLines="25" w:after="0" w:line="240" w:lineRule="auto"/>
              <w:ind w:right="24"/>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使用模拟快速老化</w:t>
            </w:r>
            <w:r>
              <w:rPr>
                <w:rFonts w:hint="eastAsia" w:asciiTheme="minorEastAsia" w:hAnsiTheme="minorEastAsia" w:cstheme="minorEastAsia"/>
                <w:b w:val="0"/>
                <w:bCs/>
                <w:sz w:val="21"/>
                <w:szCs w:val="21"/>
                <w:lang w:val="en-US" w:eastAsia="zh-CN"/>
              </w:rPr>
              <w:t>后的三元</w:t>
            </w:r>
            <w:r>
              <w:rPr>
                <w:rFonts w:hint="eastAsia" w:asciiTheme="minorEastAsia" w:hAnsiTheme="minorEastAsia" w:eastAsiaTheme="minorEastAsia" w:cstheme="minorEastAsia"/>
                <w:b w:val="0"/>
                <w:bCs/>
                <w:sz w:val="21"/>
                <w:szCs w:val="21"/>
                <w:lang w:eastAsia="zh-CN"/>
              </w:rPr>
              <w:t>催化器，开发样车排放</w:t>
            </w:r>
            <w:r>
              <w:rPr>
                <w:rFonts w:hint="eastAsia" w:asciiTheme="minorEastAsia" w:hAnsiTheme="minorEastAsia" w:eastAsiaTheme="minorEastAsia" w:cstheme="minorEastAsia"/>
                <w:b w:val="0"/>
                <w:bCs/>
                <w:sz w:val="21"/>
                <w:szCs w:val="21"/>
                <w:lang w:val="en-US" w:eastAsia="zh-CN"/>
              </w:rPr>
              <w:t>结果</w:t>
            </w:r>
            <w:r>
              <w:rPr>
                <w:rFonts w:hint="eastAsia" w:asciiTheme="minorEastAsia" w:hAnsiTheme="minorEastAsia" w:cstheme="minorEastAsia"/>
                <w:b w:val="0"/>
                <w:bCs/>
                <w:sz w:val="21"/>
                <w:szCs w:val="21"/>
                <w:lang w:val="en-US" w:eastAsia="zh-CN"/>
              </w:rPr>
              <w:t>不大于</w:t>
            </w:r>
            <w:r>
              <w:rPr>
                <w:rFonts w:hint="eastAsia" w:asciiTheme="minorEastAsia" w:hAnsiTheme="minorEastAsia" w:eastAsiaTheme="minorEastAsia" w:cstheme="minorEastAsia"/>
                <w:b w:val="0"/>
                <w:bCs/>
                <w:sz w:val="21"/>
                <w:szCs w:val="21"/>
                <w:lang w:eastAsia="zh-CN"/>
              </w:rPr>
              <w:t>法规限值的</w:t>
            </w:r>
            <w:r>
              <w:rPr>
                <w:rFonts w:hint="eastAsia" w:asciiTheme="minorEastAsia" w:hAnsiTheme="minorEastAsia" w:cstheme="minorEastAsia"/>
                <w:b w:val="0"/>
                <w:bCs/>
                <w:sz w:val="21"/>
                <w:szCs w:val="21"/>
                <w:lang w:val="en-US" w:eastAsia="zh-CN"/>
              </w:rPr>
              <w:t>90</w:t>
            </w:r>
            <w:r>
              <w:rPr>
                <w:rFonts w:hint="eastAsia" w:asciiTheme="minorEastAsia" w:hAnsiTheme="minorEastAsia" w:eastAsiaTheme="minorEastAsia" w:cstheme="minorEastAsia"/>
                <w:b w:val="0"/>
                <w:bCs/>
                <w:sz w:val="21"/>
                <w:szCs w:val="21"/>
                <w:lang w:eastAsia="zh-CN"/>
              </w:rPr>
              <w:t>%。</w:t>
            </w:r>
          </w:p>
          <w:p>
            <w:pPr>
              <w:numPr>
                <w:ilvl w:val="0"/>
                <w:numId w:val="3"/>
              </w:numPr>
              <w:spacing w:before="68" w:beforeLines="25" w:after="0" w:line="240" w:lineRule="auto"/>
              <w:ind w:right="24"/>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欧五</w:t>
            </w:r>
            <w:r>
              <w:rPr>
                <w:rFonts w:hint="eastAsia" w:asciiTheme="minorEastAsia" w:hAnsiTheme="minorEastAsia" w:eastAsiaTheme="minorEastAsia" w:cstheme="minorEastAsia"/>
                <w:b w:val="0"/>
                <w:bCs/>
                <w:sz w:val="21"/>
                <w:szCs w:val="21"/>
                <w:lang w:eastAsia="zh-CN"/>
              </w:rPr>
              <w:t>法规规定</w:t>
            </w:r>
            <w:r>
              <w:rPr>
                <w:rFonts w:hint="eastAsia" w:asciiTheme="minorEastAsia" w:hAnsiTheme="minorEastAsia" w:cstheme="minorEastAsia"/>
                <w:b w:val="0"/>
                <w:bCs/>
                <w:sz w:val="21"/>
                <w:szCs w:val="21"/>
                <w:lang w:val="en-US" w:eastAsia="zh-CN"/>
              </w:rPr>
              <w:t>排气污染物及</w:t>
            </w:r>
            <w:r>
              <w:rPr>
                <w:rFonts w:hint="eastAsia" w:asciiTheme="minorEastAsia" w:hAnsiTheme="minorEastAsia" w:eastAsiaTheme="minorEastAsia" w:cstheme="minorEastAsia"/>
                <w:b w:val="0"/>
                <w:bCs/>
                <w:sz w:val="21"/>
                <w:szCs w:val="21"/>
                <w:lang w:eastAsia="zh-CN"/>
              </w:rPr>
              <w:t>限值为：</w:t>
            </w:r>
          </w:p>
          <w:p>
            <w:pPr>
              <w:spacing w:before="68" w:beforeLines="25" w:after="0" w:line="240" w:lineRule="auto"/>
              <w:ind w:firstLine="420" w:firstLineChars="20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CO：</w:t>
            </w:r>
            <w:r>
              <w:rPr>
                <w:rFonts w:hint="eastAsia" w:asciiTheme="minorEastAsia" w:hAnsiTheme="minorEastAsia" w:cstheme="minorEastAsia"/>
                <w:b w:val="0"/>
                <w:bCs/>
                <w:sz w:val="21"/>
                <w:szCs w:val="21"/>
                <w:lang w:val="en-US" w:eastAsia="zh-CN"/>
              </w:rPr>
              <w:t>1000</w:t>
            </w:r>
            <w:r>
              <w:rPr>
                <w:rFonts w:hint="eastAsia" w:asciiTheme="minorEastAsia" w:hAnsiTheme="minorEastAsia" w:eastAsiaTheme="minorEastAsia" w:cstheme="minorEastAsia"/>
                <w:b w:val="0"/>
                <w:bCs/>
                <w:sz w:val="21"/>
                <w:szCs w:val="21"/>
              </w:rPr>
              <w:t xml:space="preserve"> </w:t>
            </w:r>
            <w:r>
              <w:rPr>
                <w:rFonts w:hint="eastAsia" w:asciiTheme="minorEastAsia" w:hAnsiTheme="minorEastAsia" w:eastAsiaTheme="minorEastAsia" w:cstheme="minorEastAsia"/>
                <w:b w:val="0"/>
                <w:bCs/>
                <w:sz w:val="21"/>
                <w:szCs w:val="21"/>
                <w:lang w:eastAsia="zh-CN"/>
              </w:rPr>
              <w:t>m</w:t>
            </w:r>
            <w:r>
              <w:rPr>
                <w:rFonts w:hint="eastAsia" w:asciiTheme="minorEastAsia" w:hAnsiTheme="minorEastAsia" w:eastAsiaTheme="minorEastAsia" w:cstheme="minorEastAsia"/>
                <w:b w:val="0"/>
                <w:bCs/>
                <w:sz w:val="21"/>
                <w:szCs w:val="21"/>
              </w:rPr>
              <w:t>g/</w:t>
            </w:r>
            <w:r>
              <w:rPr>
                <w:rFonts w:hint="eastAsia" w:asciiTheme="minorEastAsia" w:hAnsiTheme="minorEastAsia" w:cstheme="minorEastAsia"/>
                <w:b w:val="0"/>
                <w:bCs/>
                <w:sz w:val="21"/>
                <w:szCs w:val="21"/>
                <w:lang w:eastAsia="zh-CN"/>
              </w:rPr>
              <w:t>km</w:t>
            </w:r>
            <w:r>
              <w:rPr>
                <w:rFonts w:hint="eastAsia" w:asciiTheme="minorEastAsia" w:hAnsiTheme="minorEastAsia" w:eastAsiaTheme="minorEastAsia" w:cstheme="minorEastAsia"/>
                <w:b w:val="0"/>
                <w:bCs/>
                <w:sz w:val="21"/>
                <w:szCs w:val="21"/>
              </w:rPr>
              <w:t>；</w:t>
            </w:r>
            <w:r>
              <w:rPr>
                <w:rFonts w:hint="eastAsia" w:asciiTheme="minorEastAsia" w:hAnsi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THC：</w:t>
            </w:r>
            <w:r>
              <w:rPr>
                <w:rFonts w:hint="eastAsia" w:asciiTheme="minorEastAsia" w:hAnsiTheme="minorEastAsia" w:cstheme="minorEastAsia"/>
                <w:b w:val="0"/>
                <w:bCs/>
                <w:sz w:val="21"/>
                <w:szCs w:val="21"/>
                <w:lang w:val="en-US" w:eastAsia="zh-CN"/>
              </w:rPr>
              <w:t>100</w:t>
            </w:r>
            <w:r>
              <w:rPr>
                <w:rFonts w:hint="eastAsia" w:asciiTheme="minorEastAsia" w:hAnsiTheme="minorEastAsia" w:eastAsiaTheme="minorEastAsia" w:cstheme="minorEastAsia"/>
                <w:b w:val="0"/>
                <w:bCs/>
                <w:sz w:val="21"/>
                <w:szCs w:val="21"/>
              </w:rPr>
              <w:t xml:space="preserve"> </w:t>
            </w:r>
            <w:r>
              <w:rPr>
                <w:rFonts w:hint="eastAsia" w:asciiTheme="minorEastAsia" w:hAnsiTheme="minorEastAsia" w:eastAsiaTheme="minorEastAsia" w:cstheme="minorEastAsia"/>
                <w:b w:val="0"/>
                <w:bCs/>
                <w:sz w:val="21"/>
                <w:szCs w:val="21"/>
                <w:lang w:eastAsia="zh-CN"/>
              </w:rPr>
              <w:t>m</w:t>
            </w:r>
            <w:r>
              <w:rPr>
                <w:rFonts w:hint="eastAsia" w:asciiTheme="minorEastAsia" w:hAnsiTheme="minorEastAsia" w:eastAsiaTheme="minorEastAsia" w:cstheme="minorEastAsia"/>
                <w:b w:val="0"/>
                <w:bCs/>
                <w:sz w:val="21"/>
                <w:szCs w:val="21"/>
              </w:rPr>
              <w:t>g/</w:t>
            </w:r>
            <w:r>
              <w:rPr>
                <w:rFonts w:hint="eastAsia" w:asciiTheme="minorEastAsia" w:hAnsiTheme="minorEastAsia" w:cstheme="minorEastAsia"/>
                <w:b w:val="0"/>
                <w:bCs/>
                <w:sz w:val="21"/>
                <w:szCs w:val="21"/>
                <w:lang w:eastAsia="zh-CN"/>
              </w:rPr>
              <w:t>km；</w:t>
            </w:r>
          </w:p>
          <w:p>
            <w:pPr>
              <w:spacing w:before="68" w:beforeLines="25" w:after="0" w:line="24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NMHC：</w:t>
            </w:r>
            <w:r>
              <w:rPr>
                <w:rFonts w:hint="eastAsia" w:asciiTheme="minorEastAsia" w:hAnsiTheme="minorEastAsia" w:cstheme="minorEastAsia"/>
                <w:b w:val="0"/>
                <w:bCs/>
                <w:sz w:val="21"/>
                <w:szCs w:val="21"/>
                <w:lang w:val="en-US" w:eastAsia="zh-CN"/>
              </w:rPr>
              <w:t>68</w:t>
            </w:r>
            <w:r>
              <w:rPr>
                <w:rFonts w:hint="eastAsia" w:asciiTheme="minorEastAsia" w:hAnsiTheme="minorEastAsia" w:eastAsiaTheme="minorEastAsia" w:cstheme="minorEastAsia"/>
                <w:b w:val="0"/>
                <w:bCs/>
                <w:sz w:val="21"/>
                <w:szCs w:val="21"/>
                <w:lang w:eastAsia="zh-CN"/>
              </w:rPr>
              <w:t xml:space="preserve"> m</w:t>
            </w:r>
            <w:r>
              <w:rPr>
                <w:rFonts w:hint="eastAsia" w:asciiTheme="minorEastAsia" w:hAnsiTheme="minorEastAsia" w:eastAsiaTheme="minorEastAsia" w:cstheme="minorEastAsia"/>
                <w:b w:val="0"/>
                <w:bCs/>
                <w:sz w:val="21"/>
                <w:szCs w:val="21"/>
              </w:rPr>
              <w:t>g/</w:t>
            </w:r>
            <w:r>
              <w:rPr>
                <w:rFonts w:hint="eastAsia" w:asciiTheme="minorEastAsia" w:hAnsiTheme="minorEastAsia" w:cstheme="minorEastAsia"/>
                <w:b w:val="0"/>
                <w:bCs/>
                <w:sz w:val="21"/>
                <w:szCs w:val="21"/>
                <w:lang w:eastAsia="zh-CN"/>
              </w:rPr>
              <w:t>km；</w:t>
            </w:r>
            <w:r>
              <w:rPr>
                <w:rFonts w:hint="eastAsia" w:asciiTheme="minorEastAsia" w:hAnsi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NOx：</w:t>
            </w:r>
            <w:r>
              <w:rPr>
                <w:rFonts w:hint="eastAsia" w:asciiTheme="minorEastAsia" w:hAnsiTheme="minorEastAsia" w:cstheme="minorEastAsia"/>
                <w:b w:val="0"/>
                <w:bCs/>
                <w:sz w:val="21"/>
                <w:szCs w:val="21"/>
                <w:lang w:val="en-US" w:eastAsia="zh-CN"/>
              </w:rPr>
              <w:t>60</w:t>
            </w:r>
            <w:r>
              <w:rPr>
                <w:rFonts w:hint="eastAsia" w:asciiTheme="minorEastAsia" w:hAnsiTheme="minorEastAsia" w:eastAsiaTheme="minorEastAsia" w:cstheme="minorEastAsia"/>
                <w:b w:val="0"/>
                <w:bCs/>
                <w:sz w:val="21"/>
                <w:szCs w:val="21"/>
                <w:lang w:eastAsia="zh-CN"/>
              </w:rPr>
              <w:t xml:space="preserve"> m</w:t>
            </w:r>
            <w:r>
              <w:rPr>
                <w:rFonts w:hint="eastAsia" w:asciiTheme="minorEastAsia" w:hAnsiTheme="minorEastAsia" w:eastAsiaTheme="minorEastAsia" w:cstheme="minorEastAsia"/>
                <w:b w:val="0"/>
                <w:bCs/>
                <w:sz w:val="21"/>
                <w:szCs w:val="21"/>
              </w:rPr>
              <w:t>g/</w:t>
            </w:r>
            <w:r>
              <w:rPr>
                <w:rFonts w:hint="eastAsia" w:asciiTheme="minorEastAsia" w:hAnsiTheme="minorEastAsia" w:cstheme="minorEastAsia"/>
                <w:b w:val="0"/>
                <w:bCs/>
                <w:sz w:val="21"/>
                <w:szCs w:val="21"/>
                <w:lang w:eastAsia="zh-CN"/>
              </w:rPr>
              <w:t>km</w:t>
            </w:r>
            <w:r>
              <w:rPr>
                <w:rFonts w:hint="eastAsia" w:asciiTheme="minorEastAsia" w:hAnsiTheme="minorEastAsia" w:eastAsiaTheme="minorEastAsia" w:cstheme="minorEastAsia"/>
                <w:b w:val="0"/>
                <w:bCs/>
                <w:sz w:val="21"/>
                <w:szCs w:val="21"/>
              </w:rPr>
              <w:t>；</w:t>
            </w:r>
          </w:p>
          <w:p>
            <w:pPr>
              <w:spacing w:before="68" w:beforeLines="25" w:after="0" w:line="240" w:lineRule="auto"/>
              <w:ind w:firstLine="420" w:firstLineChars="20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pt-BR" w:eastAsia="zh-CN"/>
              </w:rPr>
              <w:t>PM</w:t>
            </w:r>
            <w:r>
              <w:rPr>
                <w:rFonts w:hint="eastAsia" w:asciiTheme="minorEastAsia" w:hAnsiTheme="minorEastAsia" w:cstheme="minorEastAsia"/>
                <w:b w:val="0"/>
                <w:bCs/>
                <w:sz w:val="21"/>
                <w:szCs w:val="21"/>
                <w:lang w:val="pt-BR" w:eastAsia="zh-CN"/>
              </w:rPr>
              <w:t>：</w:t>
            </w:r>
            <w:r>
              <w:rPr>
                <w:rFonts w:hint="eastAsia" w:asciiTheme="minorEastAsia" w:hAnsiTheme="minorEastAsia" w:cstheme="minorEastAsia"/>
                <w:b w:val="0"/>
                <w:bCs/>
                <w:sz w:val="21"/>
                <w:szCs w:val="21"/>
                <w:lang w:val="en-US" w:eastAsia="zh-CN"/>
              </w:rPr>
              <w:t>4.5</w:t>
            </w:r>
            <w:r>
              <w:rPr>
                <w:rFonts w:hint="eastAsia" w:asciiTheme="minorEastAsia" w:hAnsiTheme="minorEastAsia" w:eastAsiaTheme="minorEastAsia" w:cstheme="minorEastAsia"/>
                <w:b w:val="0"/>
                <w:bCs/>
                <w:sz w:val="21"/>
                <w:szCs w:val="21"/>
                <w:lang w:val="pt-BR" w:eastAsia="zh-CN"/>
              </w:rPr>
              <w:t xml:space="preserve"> mg/</w:t>
            </w:r>
            <w:r>
              <w:rPr>
                <w:rFonts w:hint="eastAsia" w:asciiTheme="minorEastAsia" w:hAnsiTheme="minorEastAsia" w:cstheme="minorEastAsia"/>
                <w:b w:val="0"/>
                <w:bCs/>
                <w:sz w:val="21"/>
                <w:szCs w:val="21"/>
                <w:lang w:val="pt-BR" w:eastAsia="zh-CN"/>
              </w:rPr>
              <w:t>km；</w:t>
            </w:r>
          </w:p>
        </w:tc>
        <w:tc>
          <w:tcPr>
            <w:tcW w:w="3018" w:type="dxa"/>
            <w:vAlign w:val="center"/>
          </w:tcPr>
          <w:p>
            <w:pPr>
              <w:numPr>
                <w:ilvl w:val="0"/>
                <w:numId w:val="3"/>
              </w:numPr>
              <w:spacing w:before="68" w:beforeLines="25" w:after="0" w:line="240" w:lineRule="auto"/>
              <w:ind w:right="24"/>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排放试验前车辆磨合200km以上。</w:t>
            </w:r>
          </w:p>
          <w:p>
            <w:pPr>
              <w:numPr>
                <w:ilvl w:val="0"/>
                <w:numId w:val="3"/>
              </w:numPr>
              <w:spacing w:before="68" w:beforeLines="25" w:after="0" w:line="240" w:lineRule="auto"/>
              <w:ind w:right="24"/>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劣化系数:CO:1.5;THC:1.3;NMHC:1.3;NOx:1.6;PM:1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jc w:val="center"/>
        </w:trPr>
        <w:tc>
          <w:tcPr>
            <w:tcW w:w="699" w:type="dxa"/>
            <w:vAlign w:val="center"/>
          </w:tcPr>
          <w:p>
            <w:pPr>
              <w:spacing w:before="68" w:beforeLines="25" w:after="0" w:line="240" w:lineRule="auto"/>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2</w:t>
            </w:r>
          </w:p>
        </w:tc>
        <w:tc>
          <w:tcPr>
            <w:tcW w:w="1523"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Ⅱ型试验</w:t>
            </w:r>
          </w:p>
        </w:tc>
        <w:tc>
          <w:tcPr>
            <w:tcW w:w="4721" w:type="dxa"/>
            <w:vAlign w:val="center"/>
          </w:tcPr>
          <w:p>
            <w:pPr>
              <w:widowControl/>
              <w:numPr>
                <w:ilvl w:val="0"/>
                <w:numId w:val="4"/>
              </w:numPr>
              <w:spacing w:before="156" w:beforeLines="50" w:after="156" w:afterLines="50"/>
              <w:ind w:right="24"/>
              <w:rPr>
                <w:rFonts w:hint="eastAsia" w:asciiTheme="minorEastAsia" w:hAnsiTheme="minorEastAsia" w:eastAsiaTheme="minorEastAsia" w:cstheme="minorEastAsia"/>
                <w:b w:val="0"/>
                <w:bCs/>
                <w:sz w:val="21"/>
                <w:szCs w:val="21"/>
                <w:lang w:val="en-US" w:eastAsia="zh-CN"/>
              </w:rPr>
            </w:pPr>
            <w:bookmarkStart w:id="16" w:name="OLE_LINK2"/>
            <w:r>
              <w:rPr>
                <w:rFonts w:hint="eastAsia" w:asciiTheme="minorEastAsia" w:hAnsiTheme="minorEastAsia" w:cstheme="minorEastAsia"/>
                <w:b w:val="0"/>
                <w:bCs/>
                <w:sz w:val="21"/>
                <w:szCs w:val="21"/>
                <w:lang w:val="en-US" w:eastAsia="zh-CN"/>
              </w:rPr>
              <w:t>满足法规要求</w:t>
            </w:r>
            <w:bookmarkEnd w:id="16"/>
          </w:p>
        </w:tc>
        <w:tc>
          <w:tcPr>
            <w:tcW w:w="3018" w:type="dxa"/>
            <w:vAlign w:val="center"/>
          </w:tcPr>
          <w:p>
            <w:pPr>
              <w:numPr>
                <w:ilvl w:val="0"/>
                <w:numId w:val="0"/>
              </w:numPr>
              <w:spacing w:before="68" w:beforeLines="25" w:after="0" w:line="240" w:lineRule="auto"/>
              <w:ind w:leftChars="0" w:right="24" w:rightChars="0"/>
              <w:jc w:val="left"/>
              <w:rPr>
                <w:rFonts w:hint="eastAsia" w:asciiTheme="minorEastAsia" w:hAnsiTheme="minorEastAsia" w:eastAsiaTheme="minorEastAsia" w:cstheme="minorEastAsia"/>
                <w:b w:val="0"/>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jc w:val="center"/>
        </w:trPr>
        <w:tc>
          <w:tcPr>
            <w:tcW w:w="69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3</w:t>
            </w:r>
          </w:p>
        </w:tc>
        <w:tc>
          <w:tcPr>
            <w:tcW w:w="1523" w:type="dxa"/>
            <w:vAlign w:val="center"/>
          </w:tcPr>
          <w:p>
            <w:pPr>
              <w:keepNext w:val="0"/>
              <w:keepLines w:val="0"/>
              <w:widowControl/>
              <w:suppressLineNumbers w:val="0"/>
              <w:jc w:val="left"/>
              <w:rPr>
                <w:rFonts w:hint="default" w:asciiTheme="minorEastAsia" w:hAnsiTheme="minorEastAsia" w:eastAsiaTheme="minorEastAsia" w:cstheme="minorEastAsia"/>
                <w:b w:val="0"/>
                <w:bCs/>
                <w:sz w:val="21"/>
                <w:szCs w:val="21"/>
                <w:lang w:val="en-US" w:eastAsia="zh-CN"/>
              </w:rPr>
            </w:pPr>
            <w:r>
              <w:rPr>
                <w:rFonts w:hint="eastAsia" w:ascii="宋体" w:hAnsi="宋体" w:eastAsia="宋体" w:cs="宋体"/>
                <w:color w:val="000000"/>
                <w:kern w:val="0"/>
                <w:sz w:val="21"/>
                <w:szCs w:val="21"/>
                <w:lang w:val="en-US" w:eastAsia="zh-CN" w:bidi="ar"/>
              </w:rPr>
              <w:t>Ⅴ型试验</w:t>
            </w:r>
          </w:p>
        </w:tc>
        <w:tc>
          <w:tcPr>
            <w:tcW w:w="4721" w:type="dxa"/>
            <w:vAlign w:val="center"/>
          </w:tcPr>
          <w:p>
            <w:pPr>
              <w:numPr>
                <w:ilvl w:val="0"/>
                <w:numId w:val="3"/>
              </w:numPr>
              <w:spacing w:before="68" w:beforeLines="25" w:after="0" w:line="240" w:lineRule="auto"/>
              <w:ind w:right="24"/>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满足法规要求</w:t>
            </w:r>
          </w:p>
        </w:tc>
        <w:tc>
          <w:tcPr>
            <w:tcW w:w="3018" w:type="dxa"/>
            <w:vAlign w:val="center"/>
          </w:tcPr>
          <w:p>
            <w:pPr>
              <w:numPr>
                <w:ilvl w:val="0"/>
                <w:numId w:val="0"/>
              </w:numPr>
              <w:spacing w:before="68" w:beforeLines="25" w:after="0" w:line="240" w:lineRule="auto"/>
              <w:ind w:leftChars="0" w:right="24" w:rightChars="0"/>
              <w:jc w:val="left"/>
              <w:rPr>
                <w:rFonts w:hint="eastAsia" w:asciiTheme="minorEastAsia" w:hAnsiTheme="minorEastAsia" w:eastAsiaTheme="minorEastAsia" w:cstheme="minorEastAsia"/>
                <w:b w:val="0"/>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jc w:val="center"/>
        </w:trPr>
        <w:tc>
          <w:tcPr>
            <w:tcW w:w="69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4</w:t>
            </w:r>
          </w:p>
        </w:tc>
        <w:tc>
          <w:tcPr>
            <w:tcW w:w="1523"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default" w:asciiTheme="minorEastAsia" w:hAnsiTheme="minorEastAsia" w:eastAsiaTheme="minorEastAsia" w:cstheme="minorEastAsia"/>
                <w:b w:val="0"/>
                <w:bCs/>
                <w:sz w:val="21"/>
                <w:szCs w:val="21"/>
                <w:lang w:val="en-US" w:eastAsia="zh-CN"/>
              </w:rPr>
              <w:t>Ⅵ型试验</w:t>
            </w:r>
          </w:p>
        </w:tc>
        <w:tc>
          <w:tcPr>
            <w:tcW w:w="4721" w:type="dxa"/>
            <w:vAlign w:val="center"/>
          </w:tcPr>
          <w:p>
            <w:pPr>
              <w:numPr>
                <w:ilvl w:val="0"/>
                <w:numId w:val="3"/>
              </w:numPr>
              <w:spacing w:before="68" w:beforeLines="25" w:after="0" w:line="240" w:lineRule="auto"/>
              <w:ind w:right="24"/>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开发样车</w:t>
            </w:r>
            <w:r>
              <w:rPr>
                <w:rFonts w:hint="eastAsia" w:asciiTheme="minorEastAsia" w:hAnsiTheme="minorEastAsia" w:eastAsiaTheme="minorEastAsia" w:cstheme="minorEastAsia"/>
                <w:b w:val="0"/>
                <w:bCs/>
                <w:sz w:val="21"/>
                <w:szCs w:val="21"/>
                <w:lang w:val="en-US" w:eastAsia="zh-CN"/>
              </w:rPr>
              <w:t>排放结果</w:t>
            </w:r>
            <w:r>
              <w:rPr>
                <w:rFonts w:hint="eastAsia" w:asciiTheme="minorEastAsia" w:hAnsiTheme="minorEastAsia" w:cstheme="minorEastAsia"/>
                <w:b w:val="0"/>
                <w:bCs/>
                <w:sz w:val="21"/>
                <w:szCs w:val="21"/>
                <w:lang w:val="en-US" w:eastAsia="zh-CN"/>
              </w:rPr>
              <w:t>小</w:t>
            </w:r>
            <w:r>
              <w:rPr>
                <w:rFonts w:hint="eastAsia" w:asciiTheme="minorEastAsia" w:hAnsiTheme="minorEastAsia" w:eastAsiaTheme="minorEastAsia" w:cstheme="minorEastAsia"/>
                <w:b w:val="0"/>
                <w:bCs/>
                <w:sz w:val="21"/>
                <w:szCs w:val="21"/>
                <w:lang w:val="en-US" w:eastAsia="zh-CN"/>
              </w:rPr>
              <w:t>于</w:t>
            </w:r>
            <w:r>
              <w:rPr>
                <w:rFonts w:hint="eastAsia" w:asciiTheme="minorEastAsia" w:hAnsiTheme="minorEastAsia" w:eastAsiaTheme="minorEastAsia" w:cstheme="minorEastAsia"/>
                <w:b w:val="0"/>
                <w:bCs/>
                <w:sz w:val="21"/>
                <w:szCs w:val="21"/>
                <w:lang w:eastAsia="zh-CN"/>
              </w:rPr>
              <w:t>法规限值的</w:t>
            </w:r>
            <w:r>
              <w:rPr>
                <w:rFonts w:hint="eastAsia" w:asciiTheme="minorEastAsia" w:hAnsiTheme="minorEastAsia" w:cstheme="minorEastAsia"/>
                <w:b w:val="0"/>
                <w:bCs/>
                <w:sz w:val="21"/>
                <w:szCs w:val="21"/>
                <w:lang w:val="en-US" w:eastAsia="zh-CN"/>
              </w:rPr>
              <w:t>80</w:t>
            </w:r>
            <w:r>
              <w:rPr>
                <w:rFonts w:hint="eastAsia" w:asciiTheme="minorEastAsia" w:hAnsiTheme="minorEastAsia" w:eastAsiaTheme="minorEastAsia" w:cstheme="minorEastAsia"/>
                <w:b w:val="0"/>
                <w:bCs/>
                <w:sz w:val="21"/>
                <w:szCs w:val="21"/>
                <w:lang w:eastAsia="zh-CN"/>
              </w:rPr>
              <w:t>%。</w:t>
            </w:r>
          </w:p>
          <w:p>
            <w:pPr>
              <w:numPr>
                <w:ilvl w:val="0"/>
                <w:numId w:val="3"/>
              </w:numPr>
              <w:spacing w:before="68" w:beforeLines="25" w:after="0" w:line="240" w:lineRule="auto"/>
              <w:ind w:right="24"/>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欧五</w:t>
            </w:r>
            <w:r>
              <w:rPr>
                <w:rFonts w:hint="eastAsia" w:asciiTheme="minorEastAsia" w:hAnsiTheme="minorEastAsia" w:eastAsiaTheme="minorEastAsia" w:cstheme="minorEastAsia"/>
                <w:b w:val="0"/>
                <w:bCs/>
                <w:sz w:val="21"/>
                <w:szCs w:val="21"/>
                <w:lang w:eastAsia="zh-CN"/>
              </w:rPr>
              <w:t>法规规定汽车排放限值为：</w:t>
            </w:r>
          </w:p>
          <w:p>
            <w:pPr>
              <w:spacing w:before="68" w:beforeLines="25" w:after="0" w:line="240" w:lineRule="auto"/>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 xml:space="preserve">   </w:t>
            </w:r>
            <w:r>
              <w:rPr>
                <w:rFonts w:hint="eastAsia" w:asciiTheme="minorEastAsia" w:hAnsiTheme="minorEastAsia" w:eastAsiaTheme="minorEastAsia" w:cstheme="minorEastAsia"/>
                <w:b w:val="0"/>
                <w:bCs/>
                <w:sz w:val="21"/>
                <w:szCs w:val="21"/>
              </w:rPr>
              <w:t>CO：</w:t>
            </w:r>
            <w:r>
              <w:rPr>
                <w:rFonts w:hint="eastAsia" w:asciiTheme="minorEastAsia" w:hAnsiTheme="minorEastAsia" w:eastAsiaTheme="minorEastAsia" w:cstheme="minorEastAsia"/>
                <w:b w:val="0"/>
                <w:bCs/>
                <w:sz w:val="21"/>
                <w:szCs w:val="21"/>
                <w:lang w:eastAsia="zh-CN"/>
              </w:rPr>
              <w:t>1</w:t>
            </w:r>
            <w:r>
              <w:rPr>
                <w:rFonts w:hint="eastAsia" w:asciiTheme="minorEastAsia" w:hAnsiTheme="minorEastAsia" w:cstheme="minorEastAsia"/>
                <w:b w:val="0"/>
                <w:bCs/>
                <w:sz w:val="21"/>
                <w:szCs w:val="21"/>
                <w:lang w:val="en-US" w:eastAsia="zh-CN"/>
              </w:rPr>
              <w:t>5</w:t>
            </w:r>
            <w:r>
              <w:rPr>
                <w:rFonts w:hint="eastAsia" w:asciiTheme="minorEastAsia" w:hAnsiTheme="minorEastAsia" w:eastAsiaTheme="minorEastAsia" w:cstheme="minorEastAsia"/>
                <w:b w:val="0"/>
                <w:bCs/>
                <w:sz w:val="21"/>
                <w:szCs w:val="21"/>
              </w:rPr>
              <w:t xml:space="preserve"> g/</w:t>
            </w:r>
            <w:r>
              <w:rPr>
                <w:rFonts w:hint="eastAsia" w:asciiTheme="minorEastAsia" w:hAnsiTheme="minorEastAsia" w:cstheme="minorEastAsia"/>
                <w:b w:val="0"/>
                <w:bCs/>
                <w:sz w:val="21"/>
                <w:szCs w:val="21"/>
                <w:lang w:eastAsia="zh-CN"/>
              </w:rPr>
              <w:t>km</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eastAsia="zh-CN"/>
              </w:rPr>
              <w:t xml:space="preserve">  </w:t>
            </w:r>
          </w:p>
          <w:p>
            <w:pPr>
              <w:spacing w:before="68" w:beforeLines="25" w:after="0" w:line="240" w:lineRule="auto"/>
              <w:jc w:val="left"/>
              <w:rPr>
                <w:rFonts w:hint="eastAsia" w:asciiTheme="minorEastAsia" w:hAnsiTheme="minorEastAsia" w:eastAsiaTheme="minorEastAsia" w:cstheme="minorEastAsia"/>
                <w:b w:val="0"/>
                <w:bCs/>
                <w:sz w:val="21"/>
                <w:szCs w:val="21"/>
                <w:lang w:val="pt-BR" w:eastAsia="zh-CN"/>
              </w:rPr>
            </w:pPr>
            <w:r>
              <w:rPr>
                <w:rFonts w:hint="eastAsia" w:asciiTheme="minorEastAsia" w:hAnsiTheme="minorEastAsia" w:eastAsiaTheme="minorEastAsia" w:cstheme="minorEastAsia"/>
                <w:b w:val="0"/>
                <w:bCs/>
                <w:sz w:val="21"/>
                <w:szCs w:val="21"/>
              </w:rPr>
              <w:t xml:space="preserve">   THC：</w:t>
            </w:r>
            <w:r>
              <w:rPr>
                <w:rFonts w:hint="eastAsia" w:asciiTheme="minorEastAsia" w:hAnsiTheme="minorEastAsia" w:eastAsiaTheme="minorEastAsia" w:cstheme="minorEastAsia"/>
                <w:b w:val="0"/>
                <w:bCs/>
                <w:sz w:val="21"/>
                <w:szCs w:val="21"/>
                <w:lang w:eastAsia="zh-CN"/>
              </w:rPr>
              <w:t>1.</w:t>
            </w:r>
            <w:r>
              <w:rPr>
                <w:rFonts w:hint="eastAsia" w:asciiTheme="minorEastAsia" w:hAnsiTheme="minorEastAsia" w:cstheme="minorEastAsia"/>
                <w:b w:val="0"/>
                <w:bCs/>
                <w:sz w:val="21"/>
                <w:szCs w:val="21"/>
                <w:lang w:val="en-US" w:eastAsia="zh-CN"/>
              </w:rPr>
              <w:t>8</w:t>
            </w:r>
            <w:r>
              <w:rPr>
                <w:rFonts w:hint="eastAsia" w:asciiTheme="minorEastAsia" w:hAnsiTheme="minorEastAsia" w:eastAsiaTheme="minorEastAsia" w:cstheme="minorEastAsia"/>
                <w:b w:val="0"/>
                <w:bCs/>
                <w:sz w:val="21"/>
                <w:szCs w:val="21"/>
              </w:rPr>
              <w:t xml:space="preserve"> g/</w:t>
            </w:r>
            <w:r>
              <w:rPr>
                <w:rFonts w:hint="eastAsia" w:asciiTheme="minorEastAsia" w:hAnsiTheme="minorEastAsia" w:cstheme="minorEastAsia"/>
                <w:b w:val="0"/>
                <w:bCs/>
                <w:sz w:val="21"/>
                <w:szCs w:val="21"/>
                <w:lang w:eastAsia="zh-CN"/>
              </w:rPr>
              <w:t>km</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eastAsia="zh-CN"/>
              </w:rPr>
              <w:t xml:space="preserve">  </w:t>
            </w:r>
          </w:p>
        </w:tc>
        <w:tc>
          <w:tcPr>
            <w:tcW w:w="3018" w:type="dxa"/>
            <w:vAlign w:val="center"/>
          </w:tcPr>
          <w:p>
            <w:pPr>
              <w:numPr>
                <w:ilvl w:val="0"/>
                <w:numId w:val="3"/>
              </w:numPr>
              <w:spacing w:before="68" w:beforeLines="25" w:after="0" w:line="240" w:lineRule="auto"/>
              <w:ind w:right="24"/>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排放试验前车辆磨合200km以上。</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说明：排放试验均使用国内市售92#汽油，招标人保留使用欧五标准油验证排放结果的权利，投标人需无条件支持招标人的验证工作并确保结果满足要求。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4.4.2 整车动力性、经济性、驾驶性及可靠性要求如下表：</w:t>
      </w:r>
    </w:p>
    <w:tbl>
      <w:tblPr>
        <w:tblStyle w:val="13"/>
        <w:tblW w:w="10037"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21"/>
        <w:gridCol w:w="4734"/>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序号</w:t>
            </w:r>
          </w:p>
        </w:tc>
        <w:tc>
          <w:tcPr>
            <w:tcW w:w="1521"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项目</w:t>
            </w:r>
          </w:p>
        </w:tc>
        <w:tc>
          <w:tcPr>
            <w:tcW w:w="4734"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开发目标</w:t>
            </w:r>
          </w:p>
        </w:tc>
        <w:tc>
          <w:tcPr>
            <w:tcW w:w="3080"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w:t>
            </w:r>
          </w:p>
        </w:tc>
        <w:tc>
          <w:tcPr>
            <w:tcW w:w="152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发动机性能</w:t>
            </w:r>
          </w:p>
        </w:tc>
        <w:tc>
          <w:tcPr>
            <w:tcW w:w="4734"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Bosch Office Sans" w:hAnsi="Bosch Office Sans" w:eastAsiaTheme="minorEastAsia"/>
                <w:bCs/>
                <w:sz w:val="20"/>
              </w:rPr>
              <w:t>最大扭矩</w:t>
            </w:r>
            <w:r>
              <w:rPr>
                <w:rFonts w:hint="eastAsia" w:ascii="Bosch Office Sans" w:hAnsi="Bosch Office Sans"/>
                <w:bCs/>
                <w:sz w:val="20"/>
                <w:lang w:eastAsia="zh-CN"/>
              </w:rPr>
              <w:t>、</w:t>
            </w:r>
            <w:r>
              <w:rPr>
                <w:rFonts w:hint="eastAsia" w:ascii="Bosch Office Sans" w:hAnsi="Bosch Office Sans"/>
                <w:bCs/>
                <w:sz w:val="20"/>
                <w:lang w:val="en-US" w:eastAsia="zh-CN"/>
              </w:rPr>
              <w:t>最大功率、</w:t>
            </w:r>
            <w:r>
              <w:rPr>
                <w:rFonts w:hint="eastAsia" w:ascii="Bosch Office Sans" w:hAnsi="Bosch Office Sans" w:eastAsiaTheme="minorEastAsia"/>
                <w:bCs/>
                <w:sz w:val="20"/>
              </w:rPr>
              <w:t>额定工况机油燃油消耗百分比</w:t>
            </w:r>
            <w:r>
              <w:rPr>
                <w:rFonts w:hint="eastAsia" w:ascii="Bosch Office Sans" w:hAnsi="Bosch Office Sans"/>
                <w:bCs/>
                <w:sz w:val="20"/>
                <w:lang w:eastAsia="zh-CN"/>
              </w:rPr>
              <w:t>、</w:t>
            </w:r>
            <w:r>
              <w:rPr>
                <w:rFonts w:hint="eastAsia" w:ascii="Bosch Office Sans" w:hAnsi="Bosch Office Sans" w:eastAsiaTheme="minorEastAsia"/>
                <w:bCs/>
                <w:sz w:val="20"/>
              </w:rPr>
              <w:t>最小比油耗</w:t>
            </w:r>
            <w:r>
              <w:rPr>
                <w:rFonts w:hint="eastAsia" w:ascii="Bosch Office Sans" w:hAnsi="Bosch Office Sans"/>
                <w:bCs/>
                <w:sz w:val="20"/>
                <w:lang w:eastAsia="zh-CN"/>
              </w:rPr>
              <w:t>、</w:t>
            </w:r>
            <w:r>
              <w:rPr>
                <w:rFonts w:hint="eastAsia" w:ascii="Bosch Office Sans" w:hAnsi="Bosch Office Sans"/>
                <w:bCs/>
                <w:sz w:val="20"/>
                <w:lang w:val="en-US" w:eastAsia="zh-CN"/>
              </w:rPr>
              <w:t>排气温度等以台架标定实际结果为准。</w:t>
            </w:r>
          </w:p>
        </w:tc>
        <w:tc>
          <w:tcPr>
            <w:tcW w:w="3080"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台架对应俄罗斯降功率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3</w:t>
            </w:r>
          </w:p>
        </w:tc>
        <w:tc>
          <w:tcPr>
            <w:tcW w:w="152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冷起动(含低温起动)</w:t>
            </w:r>
          </w:p>
        </w:tc>
        <w:tc>
          <w:tcPr>
            <w:tcW w:w="4734" w:type="dxa"/>
            <w:vAlign w:val="center"/>
          </w:tcPr>
          <w:p>
            <w:pPr>
              <w:numPr>
                <w:ilvl w:val="0"/>
                <w:numId w:val="5"/>
              </w:numPr>
              <w:spacing w:before="68" w:beforeLines="25" w:after="0" w:line="240" w:lineRule="auto"/>
              <w:ind w:leftChars="0"/>
              <w:jc w:val="left"/>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-35℃≤环境温度＜-30℃，</w:t>
            </w:r>
            <w:r>
              <w:rPr>
                <w:rFonts w:hint="eastAsia" w:asciiTheme="minorEastAsia" w:hAnsiTheme="minorEastAsia" w:eastAsiaTheme="minorEastAsia" w:cstheme="minorEastAsia"/>
                <w:b w:val="0"/>
                <w:bCs/>
                <w:sz w:val="21"/>
                <w:szCs w:val="21"/>
                <w:highlight w:val="none"/>
                <w:lang w:eastAsia="zh-CN"/>
              </w:rPr>
              <w:t>无起动时间要求，可多次起动</w:t>
            </w:r>
            <w:r>
              <w:rPr>
                <w:rFonts w:hint="eastAsia" w:asciiTheme="minorEastAsia" w:hAnsiTheme="minorEastAsia" w:cstheme="minorEastAsia"/>
                <w:b w:val="0"/>
                <w:bCs/>
                <w:sz w:val="21"/>
                <w:szCs w:val="21"/>
                <w:highlight w:val="none"/>
                <w:lang w:eastAsia="zh-CN"/>
              </w:rPr>
              <w:t>，</w:t>
            </w:r>
            <w:r>
              <w:rPr>
                <w:rFonts w:hint="eastAsia" w:asciiTheme="minorEastAsia" w:hAnsiTheme="minorEastAsia" w:cstheme="minorEastAsia"/>
                <w:b w:val="0"/>
                <w:bCs/>
                <w:sz w:val="21"/>
                <w:szCs w:val="21"/>
                <w:highlight w:val="none"/>
                <w:lang w:val="en-US" w:eastAsia="zh-CN"/>
              </w:rPr>
              <w:t>要求起动成功。</w:t>
            </w:r>
          </w:p>
          <w:p>
            <w:pPr>
              <w:numPr>
                <w:ilvl w:val="0"/>
                <w:numId w:val="5"/>
              </w:numPr>
              <w:spacing w:before="68" w:beforeLines="25" w:after="0" w:line="240" w:lineRule="auto"/>
              <w:ind w:leftChars="0"/>
              <w:jc w:val="left"/>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-30℃≤环境温度＜-20℃，</w:t>
            </w:r>
            <w:r>
              <w:rPr>
                <w:rFonts w:hint="eastAsia" w:asciiTheme="minorEastAsia" w:hAnsiTheme="minorEastAsia" w:eastAsiaTheme="minorEastAsia" w:cstheme="minorEastAsia"/>
                <w:b w:val="0"/>
                <w:bCs/>
                <w:sz w:val="21"/>
                <w:szCs w:val="21"/>
                <w:highlight w:val="none"/>
                <w:lang w:eastAsia="zh-CN"/>
              </w:rPr>
              <w:t>一次</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成功，</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时间 ≤5s</w:t>
            </w:r>
            <w:r>
              <w:rPr>
                <w:rFonts w:hint="eastAsia" w:asciiTheme="minorEastAsia" w:hAnsiTheme="minorEastAsia" w:cstheme="minorEastAsia"/>
                <w:b w:val="0"/>
                <w:bCs/>
                <w:sz w:val="21"/>
                <w:szCs w:val="21"/>
                <w:highlight w:val="none"/>
                <w:lang w:val="en-US" w:eastAsia="zh-CN"/>
              </w:rPr>
              <w:t>。</w:t>
            </w:r>
          </w:p>
          <w:p>
            <w:pPr>
              <w:numPr>
                <w:ilvl w:val="0"/>
                <w:numId w:val="5"/>
              </w:numPr>
              <w:spacing w:before="68" w:beforeLines="25" w:after="0" w:line="240" w:lineRule="auto"/>
              <w:ind w:leftChars="0"/>
              <w:jc w:val="left"/>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-20℃≤环境温度＜-10℃，</w:t>
            </w:r>
            <w:r>
              <w:rPr>
                <w:rFonts w:hint="eastAsia" w:asciiTheme="minorEastAsia" w:hAnsiTheme="minorEastAsia" w:eastAsiaTheme="minorEastAsia" w:cstheme="minorEastAsia"/>
                <w:b w:val="0"/>
                <w:bCs/>
                <w:sz w:val="21"/>
                <w:szCs w:val="21"/>
                <w:highlight w:val="none"/>
                <w:lang w:eastAsia="zh-CN"/>
              </w:rPr>
              <w:t>一次</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成功，</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时间 ≤</w:t>
            </w:r>
            <w:r>
              <w:rPr>
                <w:rFonts w:hint="eastAsia" w:asciiTheme="minorEastAsia" w:hAnsiTheme="minorEastAsia" w:cstheme="minorEastAsia"/>
                <w:b w:val="0"/>
                <w:bCs/>
                <w:sz w:val="21"/>
                <w:szCs w:val="21"/>
                <w:highlight w:val="none"/>
                <w:lang w:val="en-US" w:eastAsia="zh-CN"/>
              </w:rPr>
              <w:t>3</w:t>
            </w:r>
            <w:r>
              <w:rPr>
                <w:rFonts w:hint="eastAsia" w:asciiTheme="minorEastAsia" w:hAnsiTheme="minorEastAsia" w:eastAsiaTheme="minorEastAsia" w:cstheme="minorEastAsia"/>
                <w:b w:val="0"/>
                <w:bCs/>
                <w:sz w:val="21"/>
                <w:szCs w:val="21"/>
                <w:highlight w:val="none"/>
                <w:lang w:eastAsia="zh-CN"/>
              </w:rPr>
              <w:t>s</w:t>
            </w:r>
            <w:r>
              <w:rPr>
                <w:rFonts w:hint="eastAsia" w:asciiTheme="minorEastAsia" w:hAnsiTheme="minorEastAsia" w:cstheme="minorEastAsia"/>
                <w:b w:val="0"/>
                <w:bCs/>
                <w:sz w:val="21"/>
                <w:szCs w:val="21"/>
                <w:highlight w:val="none"/>
                <w:lang w:val="en-US" w:eastAsia="zh-CN"/>
              </w:rPr>
              <w:t>。</w:t>
            </w:r>
          </w:p>
          <w:p>
            <w:pPr>
              <w:numPr>
                <w:ilvl w:val="0"/>
                <w:numId w:val="5"/>
              </w:numPr>
              <w:spacing w:before="68" w:beforeLines="25" w:after="0" w:line="240" w:lineRule="auto"/>
              <w:ind w:leftChars="0"/>
              <w:jc w:val="left"/>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-10℃≤环境温度＜0℃，</w:t>
            </w:r>
            <w:r>
              <w:rPr>
                <w:rFonts w:hint="eastAsia" w:asciiTheme="minorEastAsia" w:hAnsiTheme="minorEastAsia" w:eastAsiaTheme="minorEastAsia" w:cstheme="minorEastAsia"/>
                <w:b w:val="0"/>
                <w:bCs/>
                <w:sz w:val="21"/>
                <w:szCs w:val="21"/>
                <w:highlight w:val="none"/>
                <w:lang w:eastAsia="zh-CN"/>
              </w:rPr>
              <w:t>一次</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成功，</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时间 ≤</w:t>
            </w:r>
            <w:r>
              <w:rPr>
                <w:rFonts w:hint="eastAsia" w:asciiTheme="minorEastAsia" w:hAnsiTheme="minorEastAsia" w:cstheme="minorEastAsia"/>
                <w:b w:val="0"/>
                <w:bCs/>
                <w:sz w:val="21"/>
                <w:szCs w:val="21"/>
                <w:highlight w:val="none"/>
                <w:lang w:val="en-US" w:eastAsia="zh-CN"/>
              </w:rPr>
              <w:t>1</w:t>
            </w:r>
            <w:r>
              <w:rPr>
                <w:rFonts w:hint="eastAsia" w:asciiTheme="minorEastAsia" w:hAnsiTheme="minorEastAsia" w:eastAsiaTheme="minorEastAsia" w:cstheme="minorEastAsia"/>
                <w:b w:val="0"/>
                <w:bCs/>
                <w:sz w:val="21"/>
                <w:szCs w:val="21"/>
                <w:highlight w:val="none"/>
                <w:lang w:eastAsia="zh-CN"/>
              </w:rPr>
              <w:t>s</w:t>
            </w:r>
            <w:r>
              <w:rPr>
                <w:rFonts w:hint="eastAsia" w:asciiTheme="minorEastAsia" w:hAnsiTheme="minorEastAsia" w:cstheme="minorEastAsia"/>
                <w:b w:val="0"/>
                <w:bCs/>
                <w:sz w:val="21"/>
                <w:szCs w:val="21"/>
                <w:highlight w:val="none"/>
                <w:lang w:val="en-US" w:eastAsia="zh-CN"/>
              </w:rPr>
              <w:t>。</w:t>
            </w:r>
          </w:p>
          <w:p>
            <w:pPr>
              <w:numPr>
                <w:ilvl w:val="0"/>
                <w:numId w:val="5"/>
              </w:numPr>
              <w:spacing w:before="68" w:beforeLines="25" w:after="0" w:line="240" w:lineRule="auto"/>
              <w:ind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highlight w:val="none"/>
                <w:lang w:val="en-US" w:eastAsia="zh-CN"/>
              </w:rPr>
              <w:t>环境温度≥0℃，</w:t>
            </w:r>
            <w:r>
              <w:rPr>
                <w:rFonts w:hint="eastAsia" w:asciiTheme="minorEastAsia" w:hAnsiTheme="minorEastAsia" w:eastAsiaTheme="minorEastAsia" w:cstheme="minorEastAsia"/>
                <w:b w:val="0"/>
                <w:bCs/>
                <w:sz w:val="21"/>
                <w:szCs w:val="21"/>
                <w:highlight w:val="none"/>
                <w:lang w:eastAsia="zh-CN"/>
              </w:rPr>
              <w:t>一次</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成功，</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 xml:space="preserve">时间 </w:t>
            </w:r>
            <w:r>
              <w:rPr>
                <w:rFonts w:hint="eastAsia" w:asciiTheme="minorEastAsia" w:hAnsiTheme="minorEastAsia" w:cstheme="minorEastAsia"/>
                <w:b w:val="0"/>
                <w:bCs/>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eastAsia="zh-CN"/>
              </w:rPr>
              <w:t>1秒</w:t>
            </w:r>
            <w:r>
              <w:rPr>
                <w:rFonts w:hint="eastAsia" w:asciiTheme="minorEastAsia" w:hAnsiTheme="minorEastAsia" w:cstheme="minorEastAsia"/>
                <w:b w:val="0"/>
                <w:bCs/>
                <w:sz w:val="21"/>
                <w:szCs w:val="21"/>
                <w:highlight w:val="none"/>
                <w:lang w:eastAsia="zh-CN"/>
              </w:rPr>
              <w:t>。</w:t>
            </w:r>
          </w:p>
        </w:tc>
        <w:tc>
          <w:tcPr>
            <w:tcW w:w="3080" w:type="dxa"/>
            <w:vAlign w:val="center"/>
          </w:tcPr>
          <w:p>
            <w:pPr>
              <w:pStyle w:val="4"/>
              <w:spacing w:after="200" w:line="288" w:lineRule="auto"/>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sz w:val="21"/>
                <w:szCs w:val="21"/>
              </w:rPr>
              <w:t>1）对冬季燃油和冬季机油的要求：使用满足国标的当地燃油。</w:t>
            </w:r>
            <w:r>
              <w:rPr>
                <w:rFonts w:hint="eastAsia" w:asciiTheme="minorEastAsia" w:hAnsiTheme="minorEastAsia" w:cstheme="minorEastAsia"/>
                <w:bCs/>
                <w:sz w:val="21"/>
                <w:szCs w:val="21"/>
                <w:lang w:val="en-US" w:eastAsia="zh-CN"/>
              </w:rPr>
              <w:t>使用发动机适配的机油。</w:t>
            </w:r>
          </w:p>
          <w:p>
            <w:pPr>
              <w:spacing w:after="200" w:line="288" w:lineRule="auto"/>
              <w:jc w:val="left"/>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2</w:t>
            </w:r>
            <w:r>
              <w:rPr>
                <w:rFonts w:hint="eastAsia" w:asciiTheme="minorEastAsia" w:hAnsiTheme="minorEastAsia" w:eastAsiaTheme="minorEastAsia" w:cstheme="minorEastAsia"/>
                <w:bCs/>
                <w:sz w:val="21"/>
                <w:szCs w:val="21"/>
              </w:rPr>
              <w:t>）起动时间从起动电机开始转动造成蓄电池电压下降时开始计时，直到发动机转速达到500RPM，蓄电池电压恢复，且发动机起动后不熄火为起动成功判定标准。</w:t>
            </w:r>
          </w:p>
          <w:p>
            <w:pPr>
              <w:spacing w:after="200" w:line="288"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）对电瓶和起动电机的要求</w:t>
            </w:r>
            <w:r>
              <w:rPr>
                <w:rFonts w:hint="eastAsia" w:asciiTheme="minorEastAsia" w:hAnsiTheme="minorEastAsia" w:cstheme="minorEastAsia"/>
                <w:bCs/>
                <w:sz w:val="21"/>
                <w:szCs w:val="21"/>
                <w:lang w:val="en-US" w:eastAsia="zh-CN"/>
              </w:rPr>
              <w:t>为：</w:t>
            </w:r>
            <w:r>
              <w:rPr>
                <w:rFonts w:hint="eastAsia" w:asciiTheme="minorEastAsia" w:hAnsiTheme="minorEastAsia" w:eastAsiaTheme="minorEastAsia" w:cstheme="minorEastAsia"/>
                <w:bCs/>
                <w:sz w:val="21"/>
                <w:szCs w:val="21"/>
              </w:rPr>
              <w:t>起动电机拖动转速不小于</w:t>
            </w:r>
            <w:r>
              <w:rPr>
                <w:rFonts w:hint="eastAsia" w:asciiTheme="minorEastAsia" w:hAnsiTheme="minorEastAsia" w:eastAsiaTheme="minorEastAsia" w:cstheme="minorEastAsia"/>
                <w:bCs/>
                <w:sz w:val="21"/>
                <w:szCs w:val="21"/>
                <w:u w:val="single"/>
              </w:rPr>
              <w:t xml:space="preserve"> 120 </w:t>
            </w:r>
            <w:r>
              <w:rPr>
                <w:rFonts w:hint="eastAsia" w:asciiTheme="minorEastAsia" w:hAnsiTheme="minorEastAsia" w:eastAsiaTheme="minorEastAsia" w:cstheme="minorEastAsia"/>
                <w:bCs/>
                <w:sz w:val="21"/>
                <w:szCs w:val="21"/>
              </w:rPr>
              <w:t>rpm；连续拖动</w:t>
            </w:r>
            <w:r>
              <w:rPr>
                <w:rFonts w:hint="eastAsia" w:asciiTheme="minorEastAsia" w:hAnsiTheme="minorEastAsia" w:eastAsiaTheme="minorEastAsia" w:cstheme="minorEastAsia"/>
                <w:bCs/>
                <w:sz w:val="21"/>
                <w:szCs w:val="21"/>
                <w:u w:val="single"/>
              </w:rPr>
              <w:t>15</w:t>
            </w:r>
            <w:r>
              <w:rPr>
                <w:rFonts w:hint="eastAsia" w:asciiTheme="minorEastAsia" w:hAnsiTheme="minorEastAsia" w:eastAsiaTheme="minorEastAsia" w:cstheme="minorEastAsia"/>
                <w:bCs/>
                <w:sz w:val="21"/>
                <w:szCs w:val="21"/>
              </w:rPr>
              <w:t>秒，拖动过程中最低电瓶电压不低于</w:t>
            </w:r>
            <w:r>
              <w:rPr>
                <w:rFonts w:hint="eastAsia" w:asciiTheme="minorEastAsia" w:hAnsiTheme="minorEastAsia" w:eastAsiaTheme="minorEastAsia" w:cstheme="minorEastAsia"/>
                <w:bCs/>
                <w:sz w:val="21"/>
                <w:szCs w:val="21"/>
                <w:u w:val="single"/>
              </w:rPr>
              <w:t>7.0</w:t>
            </w:r>
            <w:r>
              <w:rPr>
                <w:rFonts w:hint="eastAsia" w:asciiTheme="minorEastAsia" w:hAnsiTheme="minorEastAsia" w:eastAsiaTheme="minorEastAsia" w:cstheme="minorEastAsia"/>
                <w:bCs/>
                <w:sz w:val="21"/>
                <w:szCs w:val="21"/>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4</w:t>
            </w:r>
          </w:p>
        </w:tc>
        <w:tc>
          <w:tcPr>
            <w:tcW w:w="1521" w:type="dxa"/>
            <w:vAlign w:val="center"/>
          </w:tcPr>
          <w:p>
            <w:pPr>
              <w:spacing w:before="68" w:beforeLines="25" w:after="0" w:line="24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暖机起动</w:t>
            </w:r>
          </w:p>
          <w:p>
            <w:pPr>
              <w:spacing w:before="68" w:beforeLines="25" w:after="0" w:line="24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(＞80℃)</w:t>
            </w:r>
          </w:p>
        </w:tc>
        <w:tc>
          <w:tcPr>
            <w:tcW w:w="4734" w:type="dxa"/>
            <w:vAlign w:val="center"/>
          </w:tcPr>
          <w:p>
            <w:pPr>
              <w:numPr>
                <w:ilvl w:val="0"/>
                <w:numId w:val="0"/>
              </w:numPr>
              <w:spacing w:before="68" w:beforeLines="25" w:after="0" w:line="240" w:lineRule="auto"/>
              <w:jc w:val="left"/>
              <w:rPr>
                <w:rFonts w:hint="eastAsia" w:asciiTheme="minorEastAsia" w:hAnsi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lang w:eastAsia="zh-CN"/>
              </w:rPr>
              <w:t>一次</w:t>
            </w:r>
            <w:r>
              <w:rPr>
                <w:rFonts w:hint="eastAsia" w:asciiTheme="minorEastAsia" w:hAnsiTheme="minorEastAsia" w:cstheme="minorEastAsia"/>
                <w:b w:val="0"/>
                <w:bCs/>
                <w:sz w:val="21"/>
                <w:szCs w:val="21"/>
                <w:lang w:eastAsia="zh-CN"/>
              </w:rPr>
              <w:t>起动</w:t>
            </w:r>
            <w:r>
              <w:rPr>
                <w:rFonts w:hint="eastAsia" w:asciiTheme="minorEastAsia" w:hAnsiTheme="minorEastAsia" w:eastAsiaTheme="minorEastAsia" w:cstheme="minorEastAsia"/>
                <w:b w:val="0"/>
                <w:bCs/>
                <w:sz w:val="21"/>
                <w:szCs w:val="21"/>
                <w:lang w:eastAsia="zh-CN"/>
              </w:rPr>
              <w:t>成功，</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 xml:space="preserve">时间 </w:t>
            </w:r>
            <w:r>
              <w:rPr>
                <w:rFonts w:hint="eastAsia" w:asciiTheme="minorEastAsia" w:hAnsiTheme="minorEastAsia" w:cstheme="minorEastAsia"/>
                <w:b w:val="0"/>
                <w:bCs/>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eastAsia="zh-CN"/>
              </w:rPr>
              <w:t>1秒</w:t>
            </w:r>
            <w:r>
              <w:rPr>
                <w:rFonts w:hint="eastAsia" w:asciiTheme="minorEastAsia" w:hAnsiTheme="minorEastAsia" w:cstheme="minorEastAsia"/>
                <w:b w:val="0"/>
                <w:bCs/>
                <w:sz w:val="21"/>
                <w:szCs w:val="21"/>
                <w:highlight w:val="none"/>
                <w:lang w:eastAsia="zh-CN"/>
              </w:rPr>
              <w:t>。</w:t>
            </w:r>
          </w:p>
        </w:tc>
        <w:tc>
          <w:tcPr>
            <w:tcW w:w="3080" w:type="dxa"/>
            <w:vAlign w:val="center"/>
          </w:tcPr>
          <w:p>
            <w:pPr>
              <w:spacing w:after="200" w:line="288" w:lineRule="auto"/>
              <w:jc w:val="left"/>
              <w:rPr>
                <w:rFonts w:hint="eastAsia" w:asciiTheme="minorEastAsia" w:hAnsiTheme="minorEastAsia" w:cstheme="minorEastAsia"/>
                <w:bCs/>
                <w:sz w:val="21"/>
                <w:szCs w:val="21"/>
                <w:lang w:val="en-US" w:eastAsia="zh-CN"/>
              </w:rPr>
            </w:pPr>
            <w:r>
              <w:rPr>
                <w:rFonts w:hint="eastAsia" w:ascii="Bosch Office Sans" w:hAnsi="Bosch Office Sans"/>
                <w:bCs/>
                <w:sz w:val="20"/>
                <w:lang w:val="en-US" w:eastAsia="zh-CN"/>
              </w:rPr>
              <w:t>使用</w:t>
            </w:r>
            <w:r>
              <w:rPr>
                <w:rFonts w:hint="eastAsia" w:ascii="Bosch Office Sans" w:hAnsi="Bosch Office Sans" w:eastAsiaTheme="minorEastAsia"/>
                <w:bCs/>
                <w:sz w:val="20"/>
              </w:rPr>
              <w:t>满足国家标准的当地燃油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5</w:t>
            </w:r>
          </w:p>
        </w:tc>
        <w:tc>
          <w:tcPr>
            <w:tcW w:w="1521" w:type="dxa"/>
            <w:vAlign w:val="center"/>
          </w:tcPr>
          <w:p>
            <w:pPr>
              <w:spacing w:before="68" w:beforeLines="25" w:after="0" w:line="24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热起动：在热环境下＞+35℃的起动能力</w:t>
            </w:r>
          </w:p>
        </w:tc>
        <w:tc>
          <w:tcPr>
            <w:tcW w:w="4734" w:type="dxa"/>
            <w:vAlign w:val="center"/>
          </w:tcPr>
          <w:p>
            <w:pPr>
              <w:numPr>
                <w:ilvl w:val="0"/>
                <w:numId w:val="0"/>
              </w:numPr>
              <w:spacing w:before="68" w:beforeLines="25" w:after="0" w:line="240" w:lineRule="auto"/>
              <w:jc w:val="left"/>
              <w:rPr>
                <w:rFonts w:hint="eastAsia" w:asciiTheme="minorEastAsia" w:hAnsi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lang w:eastAsia="zh-CN"/>
              </w:rPr>
              <w:t>一次</w:t>
            </w:r>
            <w:r>
              <w:rPr>
                <w:rFonts w:hint="eastAsia" w:asciiTheme="minorEastAsia" w:hAnsiTheme="minorEastAsia" w:cstheme="minorEastAsia"/>
                <w:b w:val="0"/>
                <w:bCs/>
                <w:sz w:val="21"/>
                <w:szCs w:val="21"/>
                <w:lang w:eastAsia="zh-CN"/>
              </w:rPr>
              <w:t>起动</w:t>
            </w:r>
            <w:r>
              <w:rPr>
                <w:rFonts w:hint="eastAsia" w:asciiTheme="minorEastAsia" w:hAnsiTheme="minorEastAsia" w:eastAsiaTheme="minorEastAsia" w:cstheme="minorEastAsia"/>
                <w:b w:val="0"/>
                <w:bCs/>
                <w:sz w:val="21"/>
                <w:szCs w:val="21"/>
                <w:lang w:eastAsia="zh-CN"/>
              </w:rPr>
              <w:t>成功，</w:t>
            </w:r>
            <w:r>
              <w:rPr>
                <w:rFonts w:hint="eastAsia" w:asciiTheme="minorEastAsia" w:hAnsiTheme="minorEastAsia" w:cstheme="minorEastAsia"/>
                <w:b w:val="0"/>
                <w:bCs/>
                <w:sz w:val="21"/>
                <w:szCs w:val="21"/>
                <w:highlight w:val="none"/>
                <w:lang w:eastAsia="zh-CN"/>
              </w:rPr>
              <w:t>起动</w:t>
            </w:r>
            <w:r>
              <w:rPr>
                <w:rFonts w:hint="eastAsia" w:asciiTheme="minorEastAsia" w:hAnsiTheme="minorEastAsia" w:eastAsiaTheme="minorEastAsia" w:cstheme="minorEastAsia"/>
                <w:b w:val="0"/>
                <w:bCs/>
                <w:sz w:val="21"/>
                <w:szCs w:val="21"/>
                <w:highlight w:val="none"/>
                <w:lang w:eastAsia="zh-CN"/>
              </w:rPr>
              <w:t xml:space="preserve">时间 </w:t>
            </w:r>
            <w:r>
              <w:rPr>
                <w:rFonts w:hint="eastAsia" w:asciiTheme="minorEastAsia" w:hAnsiTheme="minorEastAsia" w:cstheme="minorEastAsia"/>
                <w:b w:val="0"/>
                <w:bCs/>
                <w:sz w:val="21"/>
                <w:szCs w:val="21"/>
                <w:highlight w:val="none"/>
                <w:lang w:val="en-US" w:eastAsia="zh-CN"/>
              </w:rPr>
              <w:t>＜1</w:t>
            </w:r>
            <w:r>
              <w:rPr>
                <w:rFonts w:hint="eastAsia" w:asciiTheme="minorEastAsia" w:hAnsiTheme="minorEastAsia" w:eastAsiaTheme="minorEastAsia" w:cstheme="minorEastAsia"/>
                <w:b w:val="0"/>
                <w:bCs/>
                <w:sz w:val="21"/>
                <w:szCs w:val="21"/>
                <w:highlight w:val="none"/>
                <w:lang w:eastAsia="zh-CN"/>
              </w:rPr>
              <w:t>秒</w:t>
            </w:r>
            <w:r>
              <w:rPr>
                <w:rFonts w:hint="eastAsia" w:asciiTheme="minorEastAsia" w:hAnsiTheme="minorEastAsia" w:cstheme="minorEastAsia"/>
                <w:b w:val="0"/>
                <w:bCs/>
                <w:sz w:val="21"/>
                <w:szCs w:val="21"/>
                <w:highlight w:val="none"/>
                <w:lang w:eastAsia="zh-CN"/>
              </w:rPr>
              <w:t>。</w:t>
            </w:r>
          </w:p>
        </w:tc>
        <w:tc>
          <w:tcPr>
            <w:tcW w:w="3080" w:type="dxa"/>
            <w:vAlign w:val="center"/>
          </w:tcPr>
          <w:p>
            <w:pPr>
              <w:spacing w:after="200" w:line="288" w:lineRule="auto"/>
              <w:jc w:val="left"/>
              <w:rPr>
                <w:rFonts w:hint="eastAsia" w:asciiTheme="minorEastAsia" w:hAnsiTheme="minorEastAsia" w:cstheme="minorEastAsia"/>
                <w:bCs/>
                <w:sz w:val="21"/>
                <w:szCs w:val="21"/>
                <w:lang w:val="en-US" w:eastAsia="zh-CN"/>
              </w:rPr>
            </w:pPr>
            <w:r>
              <w:rPr>
                <w:rFonts w:hint="eastAsia" w:ascii="Bosch Office Sans" w:hAnsi="Bosch Office Sans"/>
                <w:bCs/>
                <w:sz w:val="20"/>
                <w:lang w:val="en-US" w:eastAsia="zh-CN"/>
              </w:rPr>
              <w:t>使用</w:t>
            </w:r>
            <w:r>
              <w:rPr>
                <w:rFonts w:hint="eastAsia" w:ascii="Bosch Office Sans" w:hAnsi="Bosch Office Sans" w:eastAsiaTheme="minorEastAsia"/>
                <w:bCs/>
                <w:sz w:val="20"/>
              </w:rPr>
              <w:t>满足国家标准的当地燃油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6</w:t>
            </w:r>
          </w:p>
        </w:tc>
        <w:tc>
          <w:tcPr>
            <w:tcW w:w="152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驾驶性</w:t>
            </w:r>
          </w:p>
        </w:tc>
        <w:tc>
          <w:tcPr>
            <w:tcW w:w="4734"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双方共同评价整车驾驶性能良好。要求主观评价分数7.0分以上</w:t>
            </w:r>
          </w:p>
        </w:tc>
        <w:tc>
          <w:tcPr>
            <w:tcW w:w="3080"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依照</w:t>
            </w:r>
            <w:r>
              <w:rPr>
                <w:rFonts w:hint="eastAsia" w:asciiTheme="minorEastAsia" w:hAnsiTheme="minorEastAsia" w:eastAsiaTheme="minorEastAsia" w:cstheme="minorEastAsia"/>
                <w:b w:val="0"/>
                <w:bCs/>
                <w:sz w:val="21"/>
                <w:szCs w:val="21"/>
                <w:lang w:val="en-US" w:eastAsia="zh-CN"/>
              </w:rPr>
              <w:t>招标人</w:t>
            </w:r>
            <w:r>
              <w:rPr>
                <w:rFonts w:hint="eastAsia" w:asciiTheme="minorEastAsia" w:hAnsiTheme="minorEastAsia" w:eastAsiaTheme="minorEastAsia" w:cstheme="minorEastAsia"/>
                <w:b w:val="0"/>
                <w:bCs/>
                <w:sz w:val="21"/>
                <w:szCs w:val="21"/>
                <w:lang w:eastAsia="zh-CN"/>
              </w:rPr>
              <w:t>驾驶性</w:t>
            </w:r>
            <w:r>
              <w:rPr>
                <w:rFonts w:hint="eastAsia" w:asciiTheme="minorEastAsia" w:hAnsiTheme="minorEastAsia" w:eastAsiaTheme="minorEastAsia" w:cstheme="minorEastAsia"/>
                <w:b w:val="0"/>
                <w:bCs/>
                <w:sz w:val="21"/>
                <w:szCs w:val="21"/>
                <w:lang w:val="en-US" w:eastAsia="zh-CN"/>
              </w:rPr>
              <w:t>评价</w:t>
            </w:r>
            <w:r>
              <w:rPr>
                <w:rFonts w:hint="eastAsia" w:asciiTheme="minorEastAsia" w:hAnsiTheme="minorEastAsia" w:eastAsiaTheme="minorEastAsia" w:cstheme="minorEastAsia"/>
                <w:b w:val="0"/>
                <w:bCs/>
                <w:sz w:val="21"/>
                <w:szCs w:val="21"/>
                <w:lang w:eastAsia="zh-CN"/>
              </w:rPr>
              <w:t>标准</w:t>
            </w:r>
            <w:r>
              <w:rPr>
                <w:rFonts w:hint="eastAsia" w:asciiTheme="minorEastAsia" w:hAnsiTheme="minorEastAsia" w:cstheme="minorEastAsia"/>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7</w:t>
            </w:r>
          </w:p>
        </w:tc>
        <w:tc>
          <w:tcPr>
            <w:tcW w:w="152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高原适应性</w:t>
            </w:r>
          </w:p>
        </w:tc>
        <w:tc>
          <w:tcPr>
            <w:tcW w:w="4734"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在海拔0～4</w:t>
            </w:r>
            <w:r>
              <w:rPr>
                <w:rFonts w:hint="eastAsia" w:asciiTheme="minorEastAsia" w:hAnsiTheme="minorEastAsia" w:cstheme="minorEastAsia"/>
                <w:b w:val="0"/>
                <w:bCs/>
                <w:sz w:val="21"/>
                <w:szCs w:val="21"/>
                <w:lang w:val="en-US" w:eastAsia="zh-CN"/>
              </w:rPr>
              <w:t>8</w:t>
            </w:r>
            <w:r>
              <w:rPr>
                <w:rFonts w:hint="eastAsia" w:asciiTheme="minorEastAsia" w:hAnsiTheme="minorEastAsia" w:eastAsiaTheme="minorEastAsia" w:cstheme="minorEastAsia"/>
                <w:b w:val="0"/>
                <w:bCs/>
                <w:sz w:val="21"/>
                <w:szCs w:val="21"/>
                <w:lang w:eastAsia="zh-CN"/>
              </w:rPr>
              <w:t>00米以内无驾驶性异常现象，满足驾驶性（</w:t>
            </w:r>
            <w:r>
              <w:rPr>
                <w:rFonts w:hint="eastAsia" w:asciiTheme="minorEastAsia" w:hAnsiTheme="minorEastAsia" w:cstheme="minorEastAsia"/>
                <w:b w:val="0"/>
                <w:bCs/>
                <w:sz w:val="21"/>
                <w:szCs w:val="21"/>
                <w:lang w:eastAsia="zh-CN"/>
              </w:rPr>
              <w:t>起动</w:t>
            </w:r>
            <w:r>
              <w:rPr>
                <w:rFonts w:hint="eastAsia" w:asciiTheme="minorEastAsia" w:hAnsiTheme="minorEastAsia" w:eastAsiaTheme="minorEastAsia" w:cstheme="minorEastAsia"/>
                <w:b w:val="0"/>
                <w:bCs/>
                <w:sz w:val="21"/>
                <w:szCs w:val="21"/>
                <w:lang w:eastAsia="zh-CN"/>
              </w:rPr>
              <w:t>性、怠速稳定性及OBD诊断系统性能等）要求。</w:t>
            </w:r>
          </w:p>
        </w:tc>
        <w:tc>
          <w:tcPr>
            <w:tcW w:w="3080"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最高</w:t>
            </w:r>
            <w:r>
              <w:rPr>
                <w:rFonts w:hint="eastAsia" w:asciiTheme="minorEastAsia" w:hAnsiTheme="minorEastAsia" w:eastAsiaTheme="minorEastAsia" w:cstheme="minorEastAsia"/>
                <w:b w:val="0"/>
                <w:bCs/>
                <w:sz w:val="21"/>
                <w:szCs w:val="21"/>
                <w:lang w:val="en-US" w:eastAsia="zh-CN"/>
              </w:rPr>
              <w:t>试验</w:t>
            </w:r>
            <w:r>
              <w:rPr>
                <w:rFonts w:hint="eastAsia" w:asciiTheme="minorEastAsia" w:hAnsiTheme="minorEastAsia" w:eastAsiaTheme="minorEastAsia" w:cstheme="minorEastAsia"/>
                <w:b w:val="0"/>
                <w:bCs/>
                <w:sz w:val="21"/>
                <w:szCs w:val="21"/>
                <w:lang w:eastAsia="zh-CN"/>
              </w:rPr>
              <w:t>海拔以高原试验地点车辆实际可达到的最高海拔为准</w:t>
            </w:r>
            <w:r>
              <w:rPr>
                <w:rFonts w:hint="eastAsia" w:asciiTheme="minorEastAsia" w:hAnsiTheme="minorEastAsia" w:cstheme="minorEastAsia"/>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8</w:t>
            </w:r>
          </w:p>
        </w:tc>
        <w:tc>
          <w:tcPr>
            <w:tcW w:w="152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怠速稳定性</w:t>
            </w:r>
          </w:p>
        </w:tc>
        <w:tc>
          <w:tcPr>
            <w:tcW w:w="4734"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与基础车相当</w:t>
            </w:r>
          </w:p>
        </w:tc>
        <w:tc>
          <w:tcPr>
            <w:tcW w:w="3080"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9</w:t>
            </w:r>
          </w:p>
        </w:tc>
        <w:tc>
          <w:tcPr>
            <w:tcW w:w="1521"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怠速目标转速1</w:t>
            </w:r>
          </w:p>
        </w:tc>
        <w:tc>
          <w:tcPr>
            <w:tcW w:w="4734" w:type="dxa"/>
            <w:vAlign w:val="center"/>
          </w:tcPr>
          <w:p>
            <w:pPr>
              <w:spacing w:before="68" w:beforeLines="25" w:after="0" w:line="24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冷机</w:t>
            </w:r>
            <w:r>
              <w:rPr>
                <w:rFonts w:hint="eastAsia" w:asciiTheme="minorEastAsia" w:hAnsiTheme="minorEastAsia" w:cstheme="minorEastAsia"/>
                <w:i w:val="0"/>
                <w:iCs w:val="0"/>
                <w:color w:val="000000"/>
                <w:kern w:val="0"/>
                <w:sz w:val="21"/>
                <w:szCs w:val="21"/>
                <w:u w:val="none"/>
                <w:lang w:val="en-US" w:eastAsia="zh-CN" w:bidi="ar"/>
              </w:rPr>
              <w:t>起动</w:t>
            </w:r>
            <w:r>
              <w:rPr>
                <w:rFonts w:hint="eastAsia" w:asciiTheme="minorEastAsia" w:hAnsiTheme="minorEastAsia" w:eastAsiaTheme="minorEastAsia" w:cstheme="minorEastAsia"/>
                <w:i w:val="0"/>
                <w:iCs w:val="0"/>
                <w:color w:val="000000"/>
                <w:kern w:val="0"/>
                <w:sz w:val="21"/>
                <w:szCs w:val="21"/>
                <w:u w:val="none"/>
                <w:lang w:val="en-US" w:eastAsia="zh-CN" w:bidi="ar"/>
              </w:rPr>
              <w:t>后怠速最高转速(常温20℃以上)≤1100</w:t>
            </w:r>
            <w:r>
              <w:rPr>
                <w:rFonts w:hint="eastAsia" w:asciiTheme="minorEastAsia" w:hAnsiTheme="minorEastAsia" w:cstheme="minorEastAsia"/>
                <w:i w:val="0"/>
                <w:iCs w:val="0"/>
                <w:color w:val="000000"/>
                <w:kern w:val="0"/>
                <w:sz w:val="21"/>
                <w:szCs w:val="21"/>
                <w:u w:val="none"/>
                <w:lang w:val="en-US" w:eastAsia="zh-CN" w:bidi="ar"/>
              </w:rPr>
              <w:t>rpm</w:t>
            </w:r>
            <w:r>
              <w:rPr>
                <w:rFonts w:hint="eastAsia" w:asciiTheme="minorEastAsia" w:hAnsiTheme="minorEastAsia" w:eastAsiaTheme="minorEastAsia" w:cstheme="minorEastAsia"/>
                <w:i w:val="0"/>
                <w:iCs w:val="0"/>
                <w:color w:val="000000"/>
                <w:kern w:val="0"/>
                <w:sz w:val="21"/>
                <w:szCs w:val="21"/>
                <w:u w:val="none"/>
                <w:lang w:val="en-US" w:eastAsia="zh-CN" w:bidi="ar"/>
              </w:rPr>
              <w:t>（催化器加热激活时≤1250</w:t>
            </w:r>
            <w:r>
              <w:rPr>
                <w:rFonts w:hint="eastAsia" w:asciiTheme="minorEastAsia" w:hAnsiTheme="minorEastAsia" w:cstheme="minorEastAsia"/>
                <w:i w:val="0"/>
                <w:iCs w:val="0"/>
                <w:color w:val="000000"/>
                <w:kern w:val="0"/>
                <w:sz w:val="21"/>
                <w:szCs w:val="21"/>
                <w:u w:val="none"/>
                <w:lang w:val="en-US" w:eastAsia="zh-CN" w:bidi="ar"/>
              </w:rPr>
              <w:t>rpm</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3080"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综合NVH、怠速油耗、怠速稳定性等</w:t>
            </w:r>
            <w:r>
              <w:rPr>
                <w:rFonts w:hint="eastAsia" w:asciiTheme="minorEastAsia" w:hAnsiTheme="minorEastAsia" w:cstheme="minorEastAsia"/>
                <w:i w:val="0"/>
                <w:iCs w:val="0"/>
                <w:color w:val="000000"/>
                <w:kern w:val="0"/>
                <w:sz w:val="21"/>
                <w:szCs w:val="21"/>
                <w:u w:val="none"/>
                <w:lang w:val="en-US" w:eastAsia="zh-CN" w:bidi="ar"/>
              </w:rPr>
              <w:t>后</w:t>
            </w:r>
            <w:r>
              <w:rPr>
                <w:rFonts w:hint="eastAsia" w:asciiTheme="minorEastAsia" w:hAnsiTheme="minorEastAsia" w:eastAsiaTheme="minorEastAsia" w:cstheme="minorEastAsia"/>
                <w:i w:val="0"/>
                <w:iCs w:val="0"/>
                <w:color w:val="000000"/>
                <w:kern w:val="0"/>
                <w:sz w:val="21"/>
                <w:szCs w:val="21"/>
                <w:u w:val="none"/>
                <w:lang w:val="en-US" w:eastAsia="zh-CN" w:bidi="ar"/>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10</w:t>
            </w:r>
          </w:p>
        </w:tc>
        <w:tc>
          <w:tcPr>
            <w:tcW w:w="1521"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怠速目标转速2</w:t>
            </w:r>
          </w:p>
        </w:tc>
        <w:tc>
          <w:tcPr>
            <w:tcW w:w="4734" w:type="dxa"/>
            <w:vAlign w:val="center"/>
          </w:tcPr>
          <w:p>
            <w:pPr>
              <w:spacing w:before="68" w:beforeLines="25" w:after="0" w:line="240" w:lineRule="auto"/>
              <w:jc w:val="left"/>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平原，无其他负载，充分热机下</w:t>
            </w:r>
            <w:r>
              <w:rPr>
                <w:rFonts w:hint="eastAsia" w:asciiTheme="minorEastAsia" w:hAnsiTheme="minorEastAsia" w:cstheme="minorEastAsia"/>
                <w:i w:val="0"/>
                <w:iCs w:val="0"/>
                <w:color w:val="000000"/>
                <w:kern w:val="0"/>
                <w:sz w:val="21"/>
                <w:szCs w:val="21"/>
                <w:u w:val="none"/>
                <w:lang w:val="en-US" w:eastAsia="zh-CN" w:bidi="ar"/>
              </w:rPr>
              <w:t>目标</w:t>
            </w:r>
            <w:r>
              <w:rPr>
                <w:rFonts w:hint="eastAsia" w:asciiTheme="minorEastAsia" w:hAnsiTheme="minorEastAsia" w:eastAsiaTheme="minorEastAsia" w:cstheme="minorEastAsia"/>
                <w:i w:val="0"/>
                <w:iCs w:val="0"/>
                <w:color w:val="000000"/>
                <w:kern w:val="0"/>
                <w:sz w:val="21"/>
                <w:szCs w:val="21"/>
                <w:u w:val="none"/>
                <w:lang w:val="en-US" w:eastAsia="zh-CN" w:bidi="ar"/>
              </w:rPr>
              <w:t>怠速</w:t>
            </w:r>
            <w:r>
              <w:rPr>
                <w:rFonts w:hint="eastAsia" w:asciiTheme="minorEastAsia" w:hAnsiTheme="minorEastAsia" w:cstheme="minorEastAsia"/>
                <w:i w:val="0"/>
                <w:iCs w:val="0"/>
                <w:color w:val="000000"/>
                <w:kern w:val="0"/>
                <w:sz w:val="21"/>
                <w:szCs w:val="21"/>
                <w:u w:val="none"/>
                <w:lang w:val="en-US" w:eastAsia="zh-CN" w:bidi="ar"/>
              </w:rPr>
              <w:t>初定：</w:t>
            </w:r>
            <w:bookmarkStart w:id="17" w:name="OLE_LINK1"/>
            <w:r>
              <w:rPr>
                <w:rFonts w:hint="eastAsia" w:asciiTheme="minorEastAsia" w:hAnsiTheme="minorEastAsia" w:cstheme="minorEastAsia"/>
                <w:i w:val="0"/>
                <w:iCs w:val="0"/>
                <w:color w:val="000000"/>
                <w:kern w:val="0"/>
                <w:sz w:val="21"/>
                <w:szCs w:val="21"/>
                <w:u w:val="none"/>
                <w:lang w:val="en-US" w:eastAsia="zh-CN" w:bidi="ar"/>
              </w:rPr>
              <w:t>参考基础车</w:t>
            </w:r>
            <w:bookmarkEnd w:id="17"/>
          </w:p>
        </w:tc>
        <w:tc>
          <w:tcPr>
            <w:tcW w:w="3080" w:type="dxa"/>
            <w:vAlign w:val="center"/>
          </w:tcPr>
          <w:p>
            <w:pPr>
              <w:spacing w:before="68" w:beforeLines="25" w:after="0"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综合NVH、怠速油耗、怠速稳定性等</w:t>
            </w:r>
            <w:r>
              <w:rPr>
                <w:rFonts w:hint="eastAsia" w:asciiTheme="minorEastAsia" w:hAnsiTheme="minorEastAsia" w:cstheme="minorEastAsia"/>
                <w:i w:val="0"/>
                <w:iCs w:val="0"/>
                <w:color w:val="000000"/>
                <w:kern w:val="0"/>
                <w:sz w:val="21"/>
                <w:szCs w:val="21"/>
                <w:u w:val="none"/>
                <w:lang w:val="en-US" w:eastAsia="zh-CN" w:bidi="ar"/>
              </w:rPr>
              <w:t>后</w:t>
            </w:r>
            <w:r>
              <w:rPr>
                <w:rFonts w:hint="eastAsia" w:asciiTheme="minorEastAsia" w:hAnsiTheme="minorEastAsia" w:eastAsiaTheme="minorEastAsia" w:cstheme="minorEastAsia"/>
                <w:i w:val="0"/>
                <w:iCs w:val="0"/>
                <w:color w:val="000000"/>
                <w:kern w:val="0"/>
                <w:sz w:val="21"/>
                <w:szCs w:val="21"/>
                <w:u w:val="none"/>
                <w:lang w:val="en-US" w:eastAsia="zh-CN" w:bidi="ar"/>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11</w:t>
            </w:r>
          </w:p>
        </w:tc>
        <w:tc>
          <w:tcPr>
            <w:tcW w:w="1521"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怠速目标转速3</w:t>
            </w:r>
          </w:p>
        </w:tc>
        <w:tc>
          <w:tcPr>
            <w:tcW w:w="4734" w:type="dxa"/>
            <w:vAlign w:val="center"/>
          </w:tcPr>
          <w:p>
            <w:pPr>
              <w:spacing w:before="68" w:beforeLines="25" w:after="0" w:line="240" w:lineRule="auto"/>
              <w:jc w:val="left"/>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平原，开空调，充分热机下</w:t>
            </w:r>
            <w:r>
              <w:rPr>
                <w:rFonts w:hint="eastAsia" w:asciiTheme="minorEastAsia" w:hAnsiTheme="minorEastAsia" w:cstheme="minorEastAsia"/>
                <w:i w:val="0"/>
                <w:iCs w:val="0"/>
                <w:color w:val="000000"/>
                <w:kern w:val="0"/>
                <w:sz w:val="21"/>
                <w:szCs w:val="21"/>
                <w:u w:val="none"/>
                <w:lang w:val="en-US" w:eastAsia="zh-CN" w:bidi="ar"/>
              </w:rPr>
              <w:t>目标</w:t>
            </w:r>
            <w:r>
              <w:rPr>
                <w:rFonts w:hint="eastAsia" w:asciiTheme="minorEastAsia" w:hAnsiTheme="minorEastAsia" w:eastAsiaTheme="minorEastAsia" w:cstheme="minorEastAsia"/>
                <w:i w:val="0"/>
                <w:iCs w:val="0"/>
                <w:color w:val="000000"/>
                <w:kern w:val="0"/>
                <w:sz w:val="21"/>
                <w:szCs w:val="21"/>
                <w:u w:val="none"/>
                <w:lang w:val="en-US" w:eastAsia="zh-CN" w:bidi="ar"/>
              </w:rPr>
              <w:t>怠速</w:t>
            </w:r>
            <w:r>
              <w:rPr>
                <w:rFonts w:hint="eastAsia" w:asciiTheme="minorEastAsia" w:hAnsiTheme="minorEastAsia" w:cstheme="minorEastAsia"/>
                <w:i w:val="0"/>
                <w:iCs w:val="0"/>
                <w:color w:val="000000"/>
                <w:kern w:val="0"/>
                <w:sz w:val="21"/>
                <w:szCs w:val="21"/>
                <w:u w:val="none"/>
                <w:lang w:val="en-US" w:eastAsia="zh-CN" w:bidi="ar"/>
              </w:rPr>
              <w:t>初定：参考基础车</w:t>
            </w:r>
          </w:p>
        </w:tc>
        <w:tc>
          <w:tcPr>
            <w:tcW w:w="3080" w:type="dxa"/>
            <w:vAlign w:val="center"/>
          </w:tcPr>
          <w:p>
            <w:pPr>
              <w:spacing w:before="68" w:beforeLines="25" w:after="0"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综合NVH、怠速油耗、怠速稳定性等</w:t>
            </w:r>
            <w:r>
              <w:rPr>
                <w:rFonts w:hint="eastAsia" w:asciiTheme="minorEastAsia" w:hAnsiTheme="minorEastAsia" w:cstheme="minorEastAsia"/>
                <w:i w:val="0"/>
                <w:iCs w:val="0"/>
                <w:color w:val="000000"/>
                <w:kern w:val="0"/>
                <w:sz w:val="21"/>
                <w:szCs w:val="21"/>
                <w:u w:val="none"/>
                <w:lang w:val="en-US" w:eastAsia="zh-CN" w:bidi="ar"/>
              </w:rPr>
              <w:t>后</w:t>
            </w:r>
            <w:r>
              <w:rPr>
                <w:rFonts w:hint="eastAsia" w:asciiTheme="minorEastAsia" w:hAnsiTheme="minorEastAsia" w:eastAsiaTheme="minorEastAsia" w:cstheme="minorEastAsia"/>
                <w:i w:val="0"/>
                <w:iCs w:val="0"/>
                <w:color w:val="000000"/>
                <w:kern w:val="0"/>
                <w:sz w:val="21"/>
                <w:szCs w:val="21"/>
                <w:u w:val="none"/>
                <w:lang w:val="en-US" w:eastAsia="zh-CN" w:bidi="ar"/>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12</w:t>
            </w:r>
          </w:p>
        </w:tc>
        <w:tc>
          <w:tcPr>
            <w:tcW w:w="1521"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整车油耗</w:t>
            </w:r>
          </w:p>
        </w:tc>
        <w:tc>
          <w:tcPr>
            <w:tcW w:w="4734" w:type="dxa"/>
            <w:vAlign w:val="center"/>
          </w:tcPr>
          <w:p>
            <w:pPr>
              <w:spacing w:before="68" w:beforeLines="25" w:after="0" w:line="240" w:lineRule="auto"/>
              <w:jc w:val="left"/>
              <w:rPr>
                <w:rFonts w:hint="default" w:asciiTheme="minorEastAsia" w:hAnsiTheme="minorEastAsia" w:eastAsiaTheme="minorEastAsia" w:cstheme="minorEastAsia"/>
                <w:i w:val="0"/>
                <w:iCs w:val="0"/>
                <w:color w:val="000000"/>
                <w:kern w:val="0"/>
                <w:sz w:val="21"/>
                <w:szCs w:val="21"/>
                <w:u w:val="none"/>
                <w:lang w:val="en-US" w:eastAsia="zh-CN" w:bidi="ar"/>
              </w:rPr>
            </w:pPr>
            <w:bookmarkStart w:id="18" w:name="OLE_LINK11"/>
            <w:r>
              <w:rPr>
                <w:rFonts w:hint="eastAsia" w:asciiTheme="minorEastAsia" w:hAnsiTheme="minorEastAsia" w:cstheme="minorEastAsia"/>
                <w:i w:val="0"/>
                <w:iCs w:val="0"/>
                <w:color w:val="000000"/>
                <w:kern w:val="0"/>
                <w:sz w:val="21"/>
                <w:szCs w:val="21"/>
                <w:u w:val="none"/>
                <w:lang w:val="en-US" w:eastAsia="zh-CN" w:bidi="ar"/>
              </w:rPr>
              <w:t>以实际开发结果为准</w:t>
            </w:r>
            <w:bookmarkEnd w:id="18"/>
          </w:p>
        </w:tc>
        <w:tc>
          <w:tcPr>
            <w:tcW w:w="3080" w:type="dxa"/>
            <w:vAlign w:val="center"/>
          </w:tcPr>
          <w:p>
            <w:pPr>
              <w:spacing w:before="68" w:beforeLines="25" w:after="0" w:line="240" w:lineRule="auto"/>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val="0"/>
                <w:bCs/>
                <w:sz w:val="21"/>
                <w:szCs w:val="21"/>
                <w:highlight w:val="none"/>
                <w:lang w:eastAsia="zh-CN"/>
              </w:rPr>
              <w:t>投标人在保证排放的前提下，优化标定后力争实现最佳燃油经济性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13</w:t>
            </w:r>
          </w:p>
        </w:tc>
        <w:tc>
          <w:tcPr>
            <w:tcW w:w="1521"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整车动力性</w:t>
            </w:r>
          </w:p>
        </w:tc>
        <w:tc>
          <w:tcPr>
            <w:tcW w:w="4734"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highlight w:val="none"/>
                <w:lang w:val="en-US" w:eastAsia="zh-CN"/>
              </w:rPr>
            </w:pPr>
            <w:r>
              <w:rPr>
                <w:rFonts w:hint="eastAsia" w:asciiTheme="minorEastAsia" w:hAnsiTheme="minorEastAsia" w:cstheme="minorEastAsia"/>
                <w:i w:val="0"/>
                <w:iCs w:val="0"/>
                <w:color w:val="000000"/>
                <w:kern w:val="0"/>
                <w:sz w:val="21"/>
                <w:szCs w:val="21"/>
                <w:u w:val="none"/>
                <w:lang w:val="en-US" w:eastAsia="zh-CN" w:bidi="ar"/>
              </w:rPr>
              <w:t>主观评价，以实际开发结果为准</w:t>
            </w:r>
          </w:p>
        </w:tc>
        <w:tc>
          <w:tcPr>
            <w:tcW w:w="3080"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投标人在保证排放的前提下，优化标定后力争实现最佳</w:t>
            </w:r>
            <w:r>
              <w:rPr>
                <w:rFonts w:hint="eastAsia" w:asciiTheme="minorEastAsia" w:hAnsiTheme="minorEastAsia" w:cstheme="minorEastAsia"/>
                <w:b w:val="0"/>
                <w:bCs/>
                <w:sz w:val="21"/>
                <w:szCs w:val="21"/>
                <w:highlight w:val="none"/>
                <w:lang w:val="en-US" w:eastAsia="zh-CN"/>
              </w:rPr>
              <w:t>动力性</w:t>
            </w:r>
          </w:p>
        </w:tc>
      </w:tr>
    </w:tbl>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heme="minorEastAsia" w:hAnsi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4.4.3 OBD功能要求</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cstheme="minorEastAsia"/>
          <w:color w:val="auto"/>
          <w:kern w:val="2"/>
          <w:sz w:val="21"/>
          <w:szCs w:val="21"/>
          <w:lang w:val="en-US" w:eastAsia="zh-CN" w:bidi="ar-SA"/>
        </w:rPr>
      </w:pPr>
      <w:r>
        <w:rPr>
          <w:rFonts w:hint="default" w:asciiTheme="minorEastAsia" w:hAnsiTheme="minorEastAsia" w:cstheme="minorEastAsia"/>
          <w:color w:val="auto"/>
          <w:kern w:val="2"/>
          <w:sz w:val="21"/>
          <w:szCs w:val="21"/>
          <w:lang w:val="en-US" w:eastAsia="zh-CN" w:bidi="ar-SA"/>
        </w:rPr>
        <w:t>EMS中的OBD在标定完成后</w:t>
      </w:r>
      <w:r>
        <w:rPr>
          <w:rFonts w:hint="eastAsia" w:asciiTheme="minorEastAsia" w:hAnsiTheme="minorEastAsia" w:cstheme="minorEastAsia"/>
          <w:color w:val="auto"/>
          <w:kern w:val="2"/>
          <w:sz w:val="21"/>
          <w:szCs w:val="21"/>
          <w:lang w:val="en-US" w:eastAsia="zh-CN" w:bidi="ar-SA"/>
        </w:rPr>
        <w:t>至少</w:t>
      </w:r>
      <w:r>
        <w:rPr>
          <w:rFonts w:hint="default" w:asciiTheme="minorEastAsia" w:hAnsiTheme="minorEastAsia" w:cstheme="minorEastAsia"/>
          <w:color w:val="auto"/>
          <w:kern w:val="2"/>
          <w:sz w:val="21"/>
          <w:szCs w:val="21"/>
          <w:lang w:val="en-US" w:eastAsia="zh-CN" w:bidi="ar-SA"/>
        </w:rPr>
        <w:t>应具备以下功能</w:t>
      </w:r>
      <w:r>
        <w:rPr>
          <w:rFonts w:hint="eastAsia" w:asciiTheme="minorEastAsia" w:hAnsiTheme="minorEastAsia" w:cstheme="minorEastAsia"/>
          <w:color w:val="auto"/>
          <w:kern w:val="2"/>
          <w:sz w:val="21"/>
          <w:szCs w:val="21"/>
          <w:lang w:val="en-US" w:eastAsia="zh-CN" w:bidi="ar-SA"/>
        </w:rPr>
        <w:t>（本项目不涉及的除外）</w:t>
      </w:r>
      <w:r>
        <w:rPr>
          <w:rFonts w:hint="default" w:asciiTheme="minorEastAsia" w:hAnsiTheme="minorEastAsia" w:cstheme="minorEastAsia"/>
          <w:color w:val="auto"/>
          <w:kern w:val="2"/>
          <w:sz w:val="21"/>
          <w:szCs w:val="21"/>
          <w:lang w:val="en-US" w:eastAsia="zh-CN" w:bidi="ar-SA"/>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1</w:t>
      </w:r>
      <w:r>
        <w:rPr>
          <w:rFonts w:hint="default" w:asciiTheme="minorEastAsia" w:hAnsiTheme="minorEastAsia" w:cstheme="minorEastAsia"/>
          <w:color w:val="auto"/>
          <w:kern w:val="2"/>
          <w:sz w:val="21"/>
          <w:szCs w:val="21"/>
          <w:lang w:val="en-US" w:eastAsia="zh-CN" w:bidi="ar-SA"/>
        </w:rPr>
        <w:t>)故障路径管理系统</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2</w:t>
      </w:r>
      <w:r>
        <w:rPr>
          <w:rFonts w:hint="default" w:asciiTheme="minorEastAsia" w:hAnsiTheme="minorEastAsia" w:cstheme="minorEastAsia"/>
          <w:color w:val="auto"/>
          <w:kern w:val="2"/>
          <w:sz w:val="21"/>
          <w:szCs w:val="21"/>
          <w:lang w:val="en-US" w:eastAsia="zh-CN" w:bidi="ar-SA"/>
        </w:rPr>
        <w:t>)失火诊断（包含坏路检测）</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3</w:t>
      </w:r>
      <w:r>
        <w:rPr>
          <w:rFonts w:hint="default" w:asciiTheme="minorEastAsia" w:hAnsiTheme="minorEastAsia" w:cstheme="minorEastAsia"/>
          <w:color w:val="auto"/>
          <w:kern w:val="2"/>
          <w:sz w:val="21"/>
          <w:szCs w:val="21"/>
          <w:lang w:val="en-US" w:eastAsia="zh-CN" w:bidi="ar-SA"/>
        </w:rPr>
        <w:t>)氧传感器老化诊断</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4</w:t>
      </w:r>
      <w:r>
        <w:rPr>
          <w:rFonts w:hint="default" w:asciiTheme="minorEastAsia" w:hAnsiTheme="minorEastAsia" w:eastAsiaTheme="minorEastAsia" w:cstheme="minorEastAsia"/>
          <w:color w:val="auto"/>
          <w:kern w:val="2"/>
          <w:sz w:val="21"/>
          <w:szCs w:val="21"/>
          <w:lang w:val="en-US" w:eastAsia="zh-CN" w:bidi="ar-SA"/>
        </w:rPr>
        <w:t>)氧传感器加热的诊断</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5</w:t>
      </w:r>
      <w:r>
        <w:rPr>
          <w:rFonts w:hint="default" w:asciiTheme="minorEastAsia" w:hAnsiTheme="minorEastAsia" w:eastAsiaTheme="minorEastAsia" w:cstheme="minorEastAsia"/>
          <w:color w:val="auto"/>
          <w:kern w:val="2"/>
          <w:sz w:val="21"/>
          <w:szCs w:val="21"/>
          <w:lang w:val="en-US" w:eastAsia="zh-CN" w:bidi="ar-SA"/>
        </w:rPr>
        <w:t>)催化器老化诊断</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6</w:t>
      </w:r>
      <w:r>
        <w:rPr>
          <w:rFonts w:hint="default" w:asciiTheme="minorEastAsia" w:hAnsiTheme="minorEastAsia" w:eastAsiaTheme="minorEastAsia" w:cstheme="minorEastAsia"/>
          <w:color w:val="auto"/>
          <w:kern w:val="2"/>
          <w:sz w:val="21"/>
          <w:szCs w:val="21"/>
          <w:lang w:val="en-US" w:eastAsia="zh-CN" w:bidi="ar-SA"/>
        </w:rPr>
        <w:t>)供油系统的诊断</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7</w:t>
      </w:r>
      <w:r>
        <w:rPr>
          <w:rFonts w:hint="default" w:asciiTheme="minorEastAsia" w:hAnsiTheme="minorEastAsia" w:eastAsiaTheme="minorEastAsia" w:cstheme="minorEastAsia"/>
          <w:color w:val="auto"/>
          <w:kern w:val="2"/>
          <w:sz w:val="21"/>
          <w:szCs w:val="21"/>
          <w:lang w:val="en-US" w:eastAsia="zh-CN" w:bidi="ar-SA"/>
        </w:rPr>
        <w:t>)炭罐脱附流量诊断</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8</w:t>
      </w:r>
      <w:r>
        <w:rPr>
          <w:rFonts w:hint="default" w:asciiTheme="minorEastAsia" w:hAnsiTheme="minorEastAsia" w:eastAsiaTheme="minorEastAsia" w:cstheme="minorEastAsia"/>
          <w:color w:val="auto"/>
          <w:kern w:val="2"/>
          <w:sz w:val="21"/>
          <w:szCs w:val="21"/>
          <w:lang w:val="en-US" w:eastAsia="zh-CN" w:bidi="ar-SA"/>
        </w:rPr>
        <w:t>)冷起动减排策略诊断</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9</w:t>
      </w:r>
      <w:r>
        <w:rPr>
          <w:rFonts w:hint="default" w:asciiTheme="minorEastAsia" w:hAnsiTheme="minorEastAsia" w:eastAsiaTheme="minorEastAsia" w:cstheme="minorEastAsia"/>
          <w:color w:val="auto"/>
          <w:kern w:val="2"/>
          <w:sz w:val="21"/>
          <w:szCs w:val="21"/>
          <w:lang w:val="en-US" w:eastAsia="zh-CN" w:bidi="ar-SA"/>
        </w:rPr>
        <w:t>)VVT系统诊断</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10</w:t>
      </w:r>
      <w:r>
        <w:rPr>
          <w:rFonts w:hint="default" w:asciiTheme="minorEastAsia" w:hAnsiTheme="minorEastAsia" w:eastAsiaTheme="minorEastAsia" w:cstheme="minorEastAsia"/>
          <w:color w:val="auto"/>
          <w:kern w:val="2"/>
          <w:sz w:val="21"/>
          <w:szCs w:val="21"/>
          <w:lang w:val="en-US" w:eastAsia="zh-CN" w:bidi="ar-SA"/>
        </w:rPr>
        <w:t>)综合部件监测</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auto"/>
        <w:ind w:leftChars="0" w:firstLine="420" w:firstLineChars="20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11</w:t>
      </w:r>
      <w:r>
        <w:rPr>
          <w:rFonts w:hint="default" w:asciiTheme="minorEastAsia" w:hAnsiTheme="minorEastAsia" w:eastAsiaTheme="minorEastAsia" w:cstheme="minorEastAsia"/>
          <w:color w:val="auto"/>
          <w:kern w:val="2"/>
          <w:sz w:val="21"/>
          <w:szCs w:val="21"/>
          <w:lang w:val="en-US" w:eastAsia="zh-CN" w:bidi="ar-SA"/>
        </w:rPr>
        <w:t>)IUPR监测</w:t>
      </w:r>
      <w:r>
        <w:rPr>
          <w:rFonts w:hint="eastAsia" w:asciiTheme="minorEastAsia" w:hAnsiTheme="minorEastAsia" w:cstheme="minorEastAsia"/>
          <w:color w:val="auto"/>
          <w:kern w:val="2"/>
          <w:sz w:val="21"/>
          <w:szCs w:val="21"/>
          <w:lang w:val="en-US" w:eastAsia="zh-CN" w:bidi="ar-SA"/>
        </w:rPr>
        <w:t>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4.4.4 OBD工程目标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OBD标定以欧五要求为基础，标定开发目标基于招标人提供的并经双方认可的标定试验样车和样件,OBD最终匹配结果需满足欧五法规规定的OBD内容及标准。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4.4.5 其它工程目标满足欧五阶段相关要求。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default" w:asciiTheme="minorEastAsia" w:hAnsiTheme="minorEastAsia" w:cstheme="minorEastAsia"/>
          <w:szCs w:val="21"/>
          <w:lang w:val="en-US" w:eastAsia="zh-CN"/>
        </w:rPr>
        <w:t>4.</w:t>
      </w:r>
      <w:r>
        <w:rPr>
          <w:rFonts w:hint="eastAsia" w:asciiTheme="minorEastAsia" w:hAnsiTheme="minorEastAsia" w:cstheme="minorEastAsia"/>
          <w:szCs w:val="21"/>
          <w:lang w:val="en-US" w:eastAsia="zh-CN"/>
        </w:rPr>
        <w:t>5  其他要求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4.5.1 在三高等道路专项试验期间，投标人根据招标人的要求对当天或一定时间内的试验内容、参数及评价结论等主要内容进行简要汇报，方便招标人掌握开发进度及项目风险。</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4.5.2 在开发过程中，投标人可以对影响EMS开发的相关系统，如冷却系统等提出整改建议，当涉及到重大设变时，投标人须按招标人要求提供详细的方案分析和结论（格式不限）供招标人决策。在投标人无法提供合理的技术方案的情况下，招标人有权不允采纳投标人的工程整改建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4.5.3 招标人全程参与本项目工作，招标人根据投标人提交的工作内容和日程安排评估是否派遣相关工程师进行协助工作，投标人在工作开展之前应提前5个工作日向招标人发出工作通知。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4.5.4 对于EMS开发方案，投标人有义务在招标人提出疑问时解释其合理性或提供详细的方案分析和结论（格式不限），供招标人参考。对于招标人质疑的方案，在投标人无法提供合理的技术方案的情况下，招标人有权不允采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4.5.5 投标人知识传递义务：投标人应对招标人提出的问题进行讲解增进双方合作的契合度。</w:t>
      </w:r>
    </w:p>
    <w:p>
      <w:pPr>
        <w:keepNext/>
        <w:widowControl w:val="0"/>
        <w:numPr>
          <w:ilvl w:val="0"/>
          <w:numId w:val="1"/>
        </w:numPr>
        <w:bidi w:val="0"/>
        <w:spacing w:line="360" w:lineRule="auto"/>
        <w:jc w:val="both"/>
        <w:outlineLvl w:val="0"/>
        <w:rPr>
          <w:rFonts w:hint="eastAsia" w:ascii="黑体" w:hAnsi="Times New Roman" w:eastAsia="黑体" w:cs="黑体"/>
          <w:kern w:val="2"/>
          <w:sz w:val="21"/>
          <w:szCs w:val="30"/>
          <w:lang w:val="en-US" w:eastAsia="zh-CN" w:bidi="ar-SA"/>
        </w:rPr>
      </w:pPr>
      <w:bookmarkStart w:id="19" w:name="_Toc2969"/>
      <w:r>
        <w:rPr>
          <w:rFonts w:hint="eastAsia" w:ascii="黑体" w:hAnsi="Times New Roman" w:eastAsia="黑体" w:cs="黑体"/>
          <w:kern w:val="2"/>
          <w:sz w:val="21"/>
          <w:szCs w:val="30"/>
          <w:lang w:val="en-US" w:eastAsia="zh-CN" w:bidi="ar-SA"/>
        </w:rPr>
        <w:t>验收评审及交付物的规范和要求</w:t>
      </w:r>
      <w:bookmarkEnd w:id="19"/>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Cs w:val="21"/>
          <w:lang w:val="en-US" w:eastAsia="zh-CN"/>
        </w:rPr>
      </w:pPr>
      <w:bookmarkStart w:id="20" w:name="_Toc87106788"/>
      <w:bookmarkStart w:id="21" w:name="_Toc59361756"/>
      <w:bookmarkStart w:id="22" w:name="_Toc514331457"/>
      <w:r>
        <w:rPr>
          <w:rFonts w:hint="eastAsia" w:asciiTheme="minorEastAsia" w:hAnsiTheme="minorEastAsia" w:cstheme="minorEastAsia"/>
          <w:szCs w:val="21"/>
          <w:lang w:val="en-US" w:eastAsia="zh-CN"/>
        </w:rPr>
        <w:t>5.1  欧五车型开发成果的评审和验收</w:t>
      </w:r>
      <w:bookmarkEnd w:id="20"/>
      <w:bookmarkEnd w:id="21"/>
      <w:bookmarkEnd w:id="22"/>
    </w:p>
    <w:p>
      <w:pPr>
        <w:spacing w:line="360" w:lineRule="auto"/>
        <w:ind w:firstLine="420" w:firstLineChars="200"/>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招标人将根据发动机管理系统的不同开发阶段，由招标人组织技术专家或委托第三方专业检测鉴</w:t>
      </w:r>
      <w:r>
        <w:rPr>
          <w:rFonts w:hint="eastAsia" w:ascii="Bosch Office Sans" w:hAnsi="Bosch Office Sans" w:eastAsiaTheme="minorEastAsia"/>
          <w:sz w:val="20"/>
        </w:rPr>
        <w:t>定机构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及时对投标人所获得的阶段性开发成果进行分阶段评审和验收。主要验收阶段按以下节点进行：</w:t>
      </w:r>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●发动机台架报告和结果评审——台架试验完成后进行</w:t>
      </w:r>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●工装车辆</w:t>
      </w:r>
      <w:r>
        <w:rPr>
          <w:rFonts w:hint="eastAsia" w:asciiTheme="minorEastAsia" w:hAnsiTheme="minorEastAsia" w:cstheme="minorEastAsia"/>
          <w:color w:val="000000" w:themeColor="text1"/>
          <w:lang w:val="en-US" w:eastAsia="zh-CN"/>
          <w14:textFill>
            <w14:solidFill>
              <w14:schemeClr w14:val="tx1"/>
            </w14:solidFill>
          </w14:textFill>
        </w:rPr>
        <w:t>高温道路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试验结果评审，包括驾驶性——试验现场评审</w:t>
      </w:r>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●工装车辆高原</w:t>
      </w:r>
      <w:r>
        <w:rPr>
          <w:rFonts w:hint="eastAsia" w:asciiTheme="minorEastAsia" w:hAnsiTheme="minorEastAsia" w:cstheme="minorEastAsia"/>
          <w:color w:val="000000" w:themeColor="text1"/>
          <w:lang w:val="en-US" w:eastAsia="zh-CN"/>
          <w14:textFill>
            <w14:solidFill>
              <w14:schemeClr w14:val="tx1"/>
            </w14:solidFill>
          </w14:textFill>
        </w:rPr>
        <w:t>道路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试验结果评审，包括驾驶性——试验现场评审</w:t>
      </w:r>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●工装车辆</w:t>
      </w:r>
      <w:r>
        <w:rPr>
          <w:rFonts w:hint="eastAsia" w:asciiTheme="minorEastAsia" w:hAnsiTheme="minorEastAsia" w:cstheme="minorEastAsia"/>
          <w:color w:val="000000" w:themeColor="text1"/>
          <w:lang w:val="en-US" w:eastAsia="zh-CN"/>
          <w14:textFill>
            <w14:solidFill>
              <w14:schemeClr w14:val="tx1"/>
            </w14:solidFill>
          </w14:textFill>
        </w:rPr>
        <w:t>高寒道路</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试验结果评审，包括驾驶性——试验现场评审</w:t>
      </w:r>
    </w:p>
    <w:p>
      <w:pPr>
        <w:spacing w:line="360" w:lineRule="auto"/>
        <w:jc w:val="left"/>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●整车工况排放结果</w:t>
      </w:r>
      <w:r>
        <w:rPr>
          <w:rFonts w:hint="eastAsia" w:asciiTheme="minorEastAsia" w:hAnsiTheme="minorEastAsia" w:cstheme="minorEastAsia"/>
          <w:color w:val="000000" w:themeColor="text1"/>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——投标人提交试验报告</w:t>
      </w:r>
      <w:r>
        <w:rPr>
          <w:rFonts w:hint="eastAsia" w:asciiTheme="minorEastAsia" w:hAnsiTheme="minorEastAsia" w:cstheme="minorEastAsia"/>
          <w:color w:val="000000" w:themeColor="text1"/>
          <w:lang w:val="en-US" w:eastAsia="zh-CN"/>
          <w14:textFill>
            <w14:solidFill>
              <w14:schemeClr w14:val="tx1"/>
            </w14:solidFill>
          </w14:textFill>
        </w:rPr>
        <w:t>&amp;招标人整车公告认证结果(若有)</w:t>
      </w:r>
    </w:p>
    <w:p>
      <w:pPr>
        <w:spacing w:line="360" w:lineRule="auto"/>
        <w:jc w:val="left"/>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●整车OBD开发结果评审——投标人提交报告</w:t>
      </w:r>
      <w:r>
        <w:rPr>
          <w:rFonts w:hint="eastAsia" w:asciiTheme="minorEastAsia" w:hAnsiTheme="minorEastAsia" w:cstheme="minorEastAsia"/>
          <w:color w:val="000000" w:themeColor="text1"/>
          <w:lang w:val="en-US" w:eastAsia="zh-CN"/>
          <w14:textFill>
            <w14:solidFill>
              <w14:schemeClr w14:val="tx1"/>
            </w14:solidFill>
          </w14:textFill>
        </w:rPr>
        <w:t>&amp;招标人整车公告认证结果(若有)</w:t>
      </w:r>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●风险SOP</w:t>
      </w:r>
      <w:r>
        <w:rPr>
          <w:rFonts w:hint="eastAsia" w:asciiTheme="minorEastAsia" w:hAnsiTheme="minorEastAsia" w:cstheme="minorEastAsia"/>
          <w:color w:val="000000" w:themeColor="text1"/>
          <w:lang w:val="en-US" w:eastAsia="zh-CN"/>
          <w14:textFill>
            <w14:solidFill>
              <w14:schemeClr w14:val="tx1"/>
            </w14:solidFill>
          </w14:textFill>
        </w:rPr>
        <w:t>整车</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驾驶性</w:t>
      </w:r>
      <w:r>
        <w:rPr>
          <w:rFonts w:hint="eastAsia" w:asciiTheme="minorEastAsia" w:hAnsiTheme="minorEastAsia" w:cstheme="minorEastAsia"/>
          <w:color w:val="000000" w:themeColor="text1"/>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基于开发样车</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评审</w:t>
      </w:r>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●正式SOP</w:t>
      </w:r>
      <w:r>
        <w:rPr>
          <w:rFonts w:hint="eastAsia" w:asciiTheme="minorEastAsia" w:hAnsiTheme="minorEastAsia" w:cstheme="minorEastAsia"/>
          <w:color w:val="000000" w:themeColor="text1"/>
          <w:lang w:val="en-US" w:eastAsia="zh-CN"/>
          <w14:textFill>
            <w14:solidFill>
              <w14:schemeClr w14:val="tx1"/>
            </w14:solidFill>
          </w14:textFill>
        </w:rPr>
        <w:t>整车</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驾驶性</w:t>
      </w:r>
      <w:r>
        <w:rPr>
          <w:rFonts w:hint="eastAsia" w:asciiTheme="minorEastAsia" w:hAnsiTheme="minorEastAsia" w:cstheme="minorEastAsia"/>
          <w:color w:val="000000" w:themeColor="text1"/>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基于开发样车</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评审</w:t>
      </w:r>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●项目总体最终全面评审和验收——投标人提</w:t>
      </w:r>
      <w:r>
        <w:rPr>
          <w:rFonts w:hint="eastAsia" w:asciiTheme="minorEastAsia" w:hAnsiTheme="minorEastAsia" w:cstheme="minorEastAsia"/>
          <w:color w:val="000000" w:themeColor="text1"/>
          <w:lang w:val="en-US" w:eastAsia="zh-CN"/>
          <w14:textFill>
            <w14:solidFill>
              <w14:schemeClr w14:val="tx1"/>
            </w14:solidFill>
          </w14:textFill>
        </w:rPr>
        <w:t>交</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匹配总结报告</w:t>
      </w:r>
    </w:p>
    <w:p>
      <w:pPr>
        <w:spacing w:line="360" w:lineRule="auto"/>
        <w:jc w:val="left"/>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5.2  项目主要交付物见下表</w:t>
      </w:r>
    </w:p>
    <w:p>
      <w:pPr>
        <w:spacing w:line="360" w:lineRule="auto"/>
        <w:jc w:val="left"/>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5.2.1 投标人需要向招标人提交的主要交付物见下表：</w:t>
      </w:r>
    </w:p>
    <w:tbl>
      <w:tblPr>
        <w:tblStyle w:val="13"/>
        <w:tblW w:w="899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9"/>
        <w:gridCol w:w="3171"/>
        <w:gridCol w:w="1798"/>
        <w:gridCol w:w="3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序号</w:t>
            </w:r>
          </w:p>
        </w:tc>
        <w:tc>
          <w:tcPr>
            <w:tcW w:w="3171" w:type="dxa"/>
            <w:vAlign w:val="center"/>
          </w:tcPr>
          <w:p>
            <w:pPr>
              <w:spacing w:before="68" w:beforeLines="25" w:after="0" w:line="24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交付物</w:t>
            </w:r>
          </w:p>
        </w:tc>
        <w:tc>
          <w:tcPr>
            <w:tcW w:w="1798" w:type="dxa"/>
            <w:vAlign w:val="center"/>
          </w:tcPr>
          <w:p>
            <w:pPr>
              <w:spacing w:before="68" w:beforeLines="25" w:after="0" w:line="24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交付形式</w:t>
            </w:r>
          </w:p>
        </w:tc>
        <w:tc>
          <w:tcPr>
            <w:tcW w:w="3363" w:type="dxa"/>
            <w:vAlign w:val="center"/>
          </w:tcPr>
          <w:p>
            <w:pPr>
              <w:spacing w:before="68" w:beforeLines="25" w:after="0" w:line="24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w:t>
            </w:r>
          </w:p>
        </w:tc>
        <w:tc>
          <w:tcPr>
            <w:tcW w:w="317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匹配开发计划</w:t>
            </w:r>
          </w:p>
        </w:tc>
        <w:tc>
          <w:tcPr>
            <w:tcW w:w="1798"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电子文档</w:t>
            </w:r>
          </w:p>
        </w:tc>
        <w:tc>
          <w:tcPr>
            <w:tcW w:w="3363" w:type="dxa"/>
            <w:vAlign w:val="center"/>
          </w:tcPr>
          <w:p>
            <w:pPr>
              <w:spacing w:before="68" w:beforeLines="25" w:after="0" w:line="240" w:lineRule="auto"/>
              <w:jc w:val="left"/>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w:t>
            </w:r>
          </w:p>
        </w:tc>
        <w:tc>
          <w:tcPr>
            <w:tcW w:w="3171"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EMS</w:t>
            </w:r>
            <w:r>
              <w:rPr>
                <w:rFonts w:hint="eastAsia" w:asciiTheme="minorEastAsia" w:hAnsiTheme="minorEastAsia" w:eastAsiaTheme="minorEastAsia" w:cstheme="minorEastAsia"/>
                <w:b w:val="0"/>
                <w:bCs/>
                <w:sz w:val="21"/>
                <w:szCs w:val="21"/>
                <w:lang w:val="en-US" w:eastAsia="zh-CN"/>
              </w:rPr>
              <w:t>线束原理图</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纸质和电子文档</w:t>
            </w:r>
          </w:p>
        </w:tc>
        <w:tc>
          <w:tcPr>
            <w:tcW w:w="3363"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3</w:t>
            </w:r>
          </w:p>
        </w:tc>
        <w:tc>
          <w:tcPr>
            <w:tcW w:w="3171"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EMS</w:t>
            </w:r>
            <w:r>
              <w:rPr>
                <w:rFonts w:hint="eastAsia" w:asciiTheme="minorEastAsia" w:hAnsiTheme="minorEastAsia" w:eastAsiaTheme="minorEastAsia" w:cstheme="minorEastAsia"/>
                <w:b w:val="0"/>
                <w:bCs/>
                <w:sz w:val="21"/>
                <w:szCs w:val="21"/>
                <w:lang w:val="en-US" w:eastAsia="zh-CN"/>
              </w:rPr>
              <w:t>系统维修手册</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电子文档</w:t>
            </w:r>
          </w:p>
        </w:tc>
        <w:tc>
          <w:tcPr>
            <w:tcW w:w="3363"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需涵盖故障排除方法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4</w:t>
            </w:r>
          </w:p>
        </w:tc>
        <w:tc>
          <w:tcPr>
            <w:tcW w:w="3171"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EMS</w:t>
            </w:r>
            <w:r>
              <w:rPr>
                <w:rFonts w:hint="eastAsia" w:asciiTheme="minorEastAsia" w:hAnsiTheme="minorEastAsia" w:eastAsiaTheme="minorEastAsia" w:cstheme="minorEastAsia"/>
                <w:b w:val="0"/>
                <w:bCs/>
                <w:sz w:val="21"/>
                <w:szCs w:val="21"/>
                <w:lang w:val="en-US" w:eastAsia="zh-CN"/>
              </w:rPr>
              <w:t>故障码列表和故障信息</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纸质和电子文档</w:t>
            </w:r>
          </w:p>
        </w:tc>
        <w:tc>
          <w:tcPr>
            <w:tcW w:w="3363"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5</w:t>
            </w:r>
          </w:p>
        </w:tc>
        <w:tc>
          <w:tcPr>
            <w:tcW w:w="317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公告</w:t>
            </w:r>
            <w:r>
              <w:rPr>
                <w:rFonts w:hint="eastAsia" w:asciiTheme="minorEastAsia" w:hAnsiTheme="minorEastAsia" w:cstheme="minorEastAsia"/>
                <w:b w:val="0"/>
                <w:bCs/>
                <w:sz w:val="21"/>
                <w:szCs w:val="21"/>
                <w:lang w:val="en-US" w:eastAsia="zh-CN"/>
              </w:rPr>
              <w:t>OBD</w:t>
            </w:r>
            <w:r>
              <w:rPr>
                <w:rFonts w:hint="eastAsia" w:asciiTheme="minorEastAsia" w:hAnsiTheme="minorEastAsia" w:eastAsiaTheme="minorEastAsia" w:cstheme="minorEastAsia"/>
                <w:b w:val="0"/>
                <w:bCs/>
                <w:sz w:val="21"/>
                <w:szCs w:val="21"/>
                <w:lang w:val="en-US" w:eastAsia="zh-CN"/>
              </w:rPr>
              <w:t>认证资料</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电子文档</w:t>
            </w:r>
          </w:p>
        </w:tc>
        <w:tc>
          <w:tcPr>
            <w:tcW w:w="3363"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中文和英文版各一份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6</w:t>
            </w:r>
          </w:p>
        </w:tc>
        <w:tc>
          <w:tcPr>
            <w:tcW w:w="3171"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发动机台架报告</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纸质和电子文档</w:t>
            </w:r>
          </w:p>
        </w:tc>
        <w:tc>
          <w:tcPr>
            <w:tcW w:w="3363"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发动机降功率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7</w:t>
            </w:r>
          </w:p>
        </w:tc>
        <w:tc>
          <w:tcPr>
            <w:tcW w:w="317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高温道路试验报告</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纸质和电子文档</w:t>
            </w:r>
          </w:p>
        </w:tc>
        <w:tc>
          <w:tcPr>
            <w:tcW w:w="3363"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包括OBD内容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8</w:t>
            </w:r>
          </w:p>
        </w:tc>
        <w:tc>
          <w:tcPr>
            <w:tcW w:w="317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高原道路试验报告</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纸质和电子文档</w:t>
            </w:r>
          </w:p>
        </w:tc>
        <w:tc>
          <w:tcPr>
            <w:tcW w:w="3363" w:type="dxa"/>
            <w:vAlign w:val="center"/>
          </w:tcPr>
          <w:p>
            <w:pPr>
              <w:spacing w:before="68" w:beforeLines="25" w:after="0" w:line="24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包括OBD内容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9</w:t>
            </w:r>
          </w:p>
        </w:tc>
        <w:tc>
          <w:tcPr>
            <w:tcW w:w="317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高寒道路试验报告</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纸质和电子文档</w:t>
            </w:r>
          </w:p>
        </w:tc>
        <w:tc>
          <w:tcPr>
            <w:tcW w:w="3363" w:type="dxa"/>
            <w:vAlign w:val="center"/>
          </w:tcPr>
          <w:p>
            <w:pPr>
              <w:spacing w:before="68" w:beforeLines="25" w:after="0" w:line="24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包括OBD内容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10</w:t>
            </w:r>
          </w:p>
        </w:tc>
        <w:tc>
          <w:tcPr>
            <w:tcW w:w="317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排放匹配报告</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纸质和电子文档</w:t>
            </w:r>
          </w:p>
        </w:tc>
        <w:tc>
          <w:tcPr>
            <w:tcW w:w="3363"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11</w:t>
            </w:r>
          </w:p>
        </w:tc>
        <w:tc>
          <w:tcPr>
            <w:tcW w:w="3171"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OBD匹配报告</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纸质和电子文档</w:t>
            </w:r>
          </w:p>
        </w:tc>
        <w:tc>
          <w:tcPr>
            <w:tcW w:w="3363"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12</w:t>
            </w:r>
          </w:p>
        </w:tc>
        <w:tc>
          <w:tcPr>
            <w:tcW w:w="3171"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匹配总结报告</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纸质和电子文档</w:t>
            </w:r>
          </w:p>
        </w:tc>
        <w:tc>
          <w:tcPr>
            <w:tcW w:w="3363"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trPr>
        <w:tc>
          <w:tcPr>
            <w:tcW w:w="659" w:type="dxa"/>
            <w:vAlign w:val="center"/>
          </w:tcPr>
          <w:p>
            <w:pPr>
              <w:spacing w:before="68" w:beforeLines="25" w:after="0" w:line="24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13</w:t>
            </w:r>
          </w:p>
        </w:tc>
        <w:tc>
          <w:tcPr>
            <w:tcW w:w="3171"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bookmarkStart w:id="23" w:name="OLE_LINK12"/>
            <w:r>
              <w:rPr>
                <w:rFonts w:hint="eastAsia" w:asciiTheme="minorEastAsia" w:hAnsiTheme="minorEastAsia" w:cstheme="minorEastAsia"/>
                <w:b w:val="0"/>
                <w:bCs/>
                <w:sz w:val="21"/>
                <w:szCs w:val="21"/>
                <w:lang w:val="en-US" w:eastAsia="zh-CN"/>
              </w:rPr>
              <w:t>DCT车型EMS风险SOP</w:t>
            </w:r>
            <w:r>
              <w:rPr>
                <w:rFonts w:hint="eastAsia" w:asciiTheme="minorEastAsia" w:hAnsiTheme="minorEastAsia" w:eastAsiaTheme="minorEastAsia" w:cstheme="minorEastAsia"/>
                <w:b w:val="0"/>
                <w:bCs/>
                <w:sz w:val="21"/>
                <w:szCs w:val="21"/>
                <w:lang w:val="en-US" w:eastAsia="zh-CN"/>
              </w:rPr>
              <w:t>数据（A2L、H</w:t>
            </w:r>
            <w:r>
              <w:rPr>
                <w:rFonts w:hint="eastAsia" w:asciiTheme="minorEastAsia" w:hAnsiTheme="minorEastAsia" w:cstheme="minorEastAsia"/>
                <w:b w:val="0"/>
                <w:bCs/>
                <w:sz w:val="21"/>
                <w:szCs w:val="21"/>
                <w:lang w:val="en-US" w:eastAsia="zh-CN"/>
              </w:rPr>
              <w:t>EX、PROF</w:t>
            </w:r>
            <w:r>
              <w:rPr>
                <w:rFonts w:hint="eastAsia" w:asciiTheme="minorEastAsia" w:hAnsiTheme="minorEastAsia" w:eastAsiaTheme="minorEastAsia" w:cstheme="minorEastAsia"/>
                <w:b w:val="0"/>
                <w:bCs/>
                <w:sz w:val="21"/>
                <w:szCs w:val="21"/>
                <w:lang w:val="en-US" w:eastAsia="zh-CN"/>
              </w:rPr>
              <w:t>文件）</w:t>
            </w:r>
            <w:bookmarkEnd w:id="23"/>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A2L、H</w:t>
            </w:r>
            <w:r>
              <w:rPr>
                <w:rFonts w:hint="eastAsia" w:asciiTheme="minorEastAsia" w:hAnsiTheme="minorEastAsia" w:cstheme="minorEastAsia"/>
                <w:b w:val="0"/>
                <w:bCs/>
                <w:sz w:val="21"/>
                <w:szCs w:val="21"/>
                <w:lang w:val="en-US" w:eastAsia="zh-CN"/>
              </w:rPr>
              <w:t>EX、PROF</w:t>
            </w:r>
            <w:r>
              <w:rPr>
                <w:rFonts w:hint="eastAsia" w:asciiTheme="minorEastAsia" w:hAnsiTheme="minorEastAsia" w:eastAsiaTheme="minorEastAsia" w:cstheme="minorEastAsia"/>
                <w:b w:val="0"/>
                <w:bCs/>
                <w:sz w:val="21"/>
                <w:szCs w:val="21"/>
                <w:lang w:val="en-US" w:eastAsia="zh-CN"/>
              </w:rPr>
              <w:t>文件</w:t>
            </w:r>
          </w:p>
        </w:tc>
        <w:tc>
          <w:tcPr>
            <w:tcW w:w="3363" w:type="dxa"/>
            <w:vAlign w:val="center"/>
          </w:tcPr>
          <w:p>
            <w:pPr>
              <w:spacing w:before="68" w:beforeLines="25" w:after="0" w:line="24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客户刷新配置文件，A2L</w:t>
            </w:r>
            <w:r>
              <w:rPr>
                <w:rFonts w:hint="eastAsia" w:asciiTheme="minorEastAsia" w:hAnsiTheme="minorEastAsia" w:eastAsiaTheme="minorEastAsia" w:cstheme="minorEastAsia"/>
                <w:b w:val="0"/>
                <w:bCs/>
                <w:sz w:val="21"/>
                <w:szCs w:val="21"/>
                <w:lang w:val="en-US" w:eastAsia="zh-CN"/>
              </w:rPr>
              <w:t>需体现所有测量</w:t>
            </w:r>
            <w:r>
              <w:rPr>
                <w:rFonts w:hint="eastAsia" w:asciiTheme="minorEastAsia" w:hAnsiTheme="minorEastAsia" w:cstheme="minorEastAsia"/>
                <w:b w:val="0"/>
                <w:bCs/>
                <w:sz w:val="21"/>
                <w:szCs w:val="21"/>
                <w:lang w:val="en-US" w:eastAsia="zh-CN"/>
              </w:rPr>
              <w:t>及标定</w:t>
            </w:r>
            <w:r>
              <w:rPr>
                <w:rFonts w:hint="eastAsia" w:asciiTheme="minorEastAsia" w:hAnsiTheme="minorEastAsia" w:eastAsiaTheme="minorEastAsia" w:cstheme="minorEastAsia"/>
                <w:b w:val="0"/>
                <w:bCs/>
                <w:sz w:val="21"/>
                <w:szCs w:val="21"/>
                <w:lang w:val="en-US" w:eastAsia="zh-CN"/>
              </w:rPr>
              <w:t>参数</w:t>
            </w:r>
            <w:r>
              <w:rPr>
                <w:rFonts w:hint="eastAsia" w:asciiTheme="minorEastAsia" w:hAnsiTheme="minorEastAsia" w:cstheme="minorEastAsia"/>
                <w:b w:val="0"/>
                <w:bCs/>
                <w:sz w:val="21"/>
                <w:szCs w:val="21"/>
                <w:lang w:val="en-US" w:eastAsia="zh-CN"/>
              </w:rPr>
              <w:t>。对应沙特/阿联酋/科威特/阿塞拜疆/伊朗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trPr>
        <w:tc>
          <w:tcPr>
            <w:tcW w:w="659"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14</w:t>
            </w:r>
          </w:p>
        </w:tc>
        <w:tc>
          <w:tcPr>
            <w:tcW w:w="3171" w:type="dxa"/>
            <w:vAlign w:val="center"/>
          </w:tcPr>
          <w:p>
            <w:pPr>
              <w:spacing w:before="68" w:beforeLines="25" w:after="0" w:line="24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DCT及MT车型EMS风险SOP</w:t>
            </w:r>
            <w:r>
              <w:rPr>
                <w:rFonts w:hint="eastAsia" w:asciiTheme="minorEastAsia" w:hAnsiTheme="minorEastAsia" w:eastAsiaTheme="minorEastAsia" w:cstheme="minorEastAsia"/>
                <w:b w:val="0"/>
                <w:bCs/>
                <w:sz w:val="21"/>
                <w:szCs w:val="21"/>
                <w:lang w:val="en-US" w:eastAsia="zh-CN"/>
              </w:rPr>
              <w:t>数据（A2L、H</w:t>
            </w:r>
            <w:r>
              <w:rPr>
                <w:rFonts w:hint="eastAsia" w:asciiTheme="minorEastAsia" w:hAnsiTheme="minorEastAsia" w:cstheme="minorEastAsia"/>
                <w:b w:val="0"/>
                <w:bCs/>
                <w:sz w:val="21"/>
                <w:szCs w:val="21"/>
                <w:lang w:val="en-US" w:eastAsia="zh-CN"/>
              </w:rPr>
              <w:t>EX、PROF</w:t>
            </w:r>
            <w:r>
              <w:rPr>
                <w:rFonts w:hint="eastAsia" w:asciiTheme="minorEastAsia" w:hAnsiTheme="minorEastAsia" w:eastAsiaTheme="minorEastAsia" w:cstheme="minorEastAsia"/>
                <w:b w:val="0"/>
                <w:bCs/>
                <w:sz w:val="21"/>
                <w:szCs w:val="21"/>
                <w:lang w:val="en-US" w:eastAsia="zh-CN"/>
              </w:rPr>
              <w:t>文件）</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A2L、H</w:t>
            </w:r>
            <w:r>
              <w:rPr>
                <w:rFonts w:hint="eastAsia" w:asciiTheme="minorEastAsia" w:hAnsiTheme="minorEastAsia" w:cstheme="minorEastAsia"/>
                <w:b w:val="0"/>
                <w:bCs/>
                <w:sz w:val="21"/>
                <w:szCs w:val="21"/>
                <w:lang w:val="en-US" w:eastAsia="zh-CN"/>
              </w:rPr>
              <w:t>EX、PROF</w:t>
            </w:r>
            <w:r>
              <w:rPr>
                <w:rFonts w:hint="eastAsia" w:asciiTheme="minorEastAsia" w:hAnsiTheme="minorEastAsia" w:eastAsiaTheme="minorEastAsia" w:cstheme="minorEastAsia"/>
                <w:b w:val="0"/>
                <w:bCs/>
                <w:sz w:val="21"/>
                <w:szCs w:val="21"/>
                <w:lang w:val="en-US" w:eastAsia="zh-CN"/>
              </w:rPr>
              <w:t>文件</w:t>
            </w:r>
          </w:p>
        </w:tc>
        <w:tc>
          <w:tcPr>
            <w:tcW w:w="3363" w:type="dxa"/>
            <w:vAlign w:val="center"/>
          </w:tcPr>
          <w:p>
            <w:pPr>
              <w:spacing w:before="68" w:beforeLines="25" w:after="0" w:line="24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客户刷新配置文件，A2L</w:t>
            </w:r>
            <w:r>
              <w:rPr>
                <w:rFonts w:hint="eastAsia" w:asciiTheme="minorEastAsia" w:hAnsiTheme="minorEastAsia" w:eastAsiaTheme="minorEastAsia" w:cstheme="minorEastAsia"/>
                <w:b w:val="0"/>
                <w:bCs/>
                <w:sz w:val="21"/>
                <w:szCs w:val="21"/>
                <w:lang w:val="en-US" w:eastAsia="zh-CN"/>
              </w:rPr>
              <w:t>需体现所有测量</w:t>
            </w:r>
            <w:r>
              <w:rPr>
                <w:rFonts w:hint="eastAsia" w:asciiTheme="minorEastAsia" w:hAnsiTheme="minorEastAsia" w:cstheme="minorEastAsia"/>
                <w:b w:val="0"/>
                <w:bCs/>
                <w:sz w:val="21"/>
                <w:szCs w:val="21"/>
                <w:lang w:val="en-US" w:eastAsia="zh-CN"/>
              </w:rPr>
              <w:t>及标定</w:t>
            </w:r>
            <w:r>
              <w:rPr>
                <w:rFonts w:hint="eastAsia" w:asciiTheme="minorEastAsia" w:hAnsiTheme="minorEastAsia" w:eastAsiaTheme="minorEastAsia" w:cstheme="minorEastAsia"/>
                <w:b w:val="0"/>
                <w:bCs/>
                <w:sz w:val="21"/>
                <w:szCs w:val="21"/>
                <w:lang w:val="en-US" w:eastAsia="zh-CN"/>
              </w:rPr>
              <w:t>参数</w:t>
            </w:r>
            <w:r>
              <w:rPr>
                <w:rFonts w:hint="eastAsia" w:asciiTheme="minorEastAsia" w:hAnsiTheme="minorEastAsia" w:cstheme="minorEastAsia"/>
                <w:b w:val="0"/>
                <w:bCs/>
                <w:sz w:val="21"/>
                <w:szCs w:val="21"/>
                <w:lang w:val="en-US" w:eastAsia="zh-CN"/>
              </w:rPr>
              <w:t>。发动机降功率，对应俄罗斯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trPr>
        <w:tc>
          <w:tcPr>
            <w:tcW w:w="659" w:type="dxa"/>
            <w:vAlign w:val="center"/>
          </w:tcPr>
          <w:p>
            <w:pPr>
              <w:spacing w:before="68" w:beforeLines="25" w:after="0" w:line="240" w:lineRule="auto"/>
              <w:jc w:val="center"/>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15</w:t>
            </w:r>
          </w:p>
        </w:tc>
        <w:tc>
          <w:tcPr>
            <w:tcW w:w="3171" w:type="dxa"/>
            <w:vAlign w:val="center"/>
          </w:tcPr>
          <w:p>
            <w:pPr>
              <w:spacing w:before="68" w:beforeLines="25" w:after="0" w:line="24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EMS正式SOP</w:t>
            </w:r>
            <w:r>
              <w:rPr>
                <w:rFonts w:hint="eastAsia" w:asciiTheme="minorEastAsia" w:hAnsiTheme="minorEastAsia" w:eastAsiaTheme="minorEastAsia" w:cstheme="minorEastAsia"/>
                <w:b w:val="0"/>
                <w:bCs/>
                <w:sz w:val="21"/>
                <w:szCs w:val="21"/>
                <w:lang w:val="en-US" w:eastAsia="zh-CN"/>
              </w:rPr>
              <w:t>数据（A2L、H</w:t>
            </w:r>
            <w:r>
              <w:rPr>
                <w:rFonts w:hint="eastAsia" w:asciiTheme="minorEastAsia" w:hAnsiTheme="minorEastAsia" w:cstheme="minorEastAsia"/>
                <w:b w:val="0"/>
                <w:bCs/>
                <w:sz w:val="21"/>
                <w:szCs w:val="21"/>
                <w:lang w:val="en-US" w:eastAsia="zh-CN"/>
              </w:rPr>
              <w:t>EX、PROF</w:t>
            </w:r>
            <w:r>
              <w:rPr>
                <w:rFonts w:hint="eastAsia" w:asciiTheme="minorEastAsia" w:hAnsiTheme="minorEastAsia" w:eastAsiaTheme="minorEastAsia" w:cstheme="minorEastAsia"/>
                <w:b w:val="0"/>
                <w:bCs/>
                <w:sz w:val="21"/>
                <w:szCs w:val="21"/>
                <w:lang w:val="en-US" w:eastAsia="zh-CN"/>
              </w:rPr>
              <w:t>文件）</w:t>
            </w:r>
          </w:p>
        </w:tc>
        <w:tc>
          <w:tcPr>
            <w:tcW w:w="1798" w:type="dxa"/>
            <w:vAlign w:val="center"/>
          </w:tcPr>
          <w:p>
            <w:pPr>
              <w:spacing w:before="68" w:beforeLines="25" w:after="0" w:line="240" w:lineRule="auto"/>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A2L、H</w:t>
            </w:r>
            <w:r>
              <w:rPr>
                <w:rFonts w:hint="eastAsia" w:asciiTheme="minorEastAsia" w:hAnsiTheme="minorEastAsia" w:cstheme="minorEastAsia"/>
                <w:b w:val="0"/>
                <w:bCs/>
                <w:sz w:val="21"/>
                <w:szCs w:val="21"/>
                <w:lang w:val="en-US" w:eastAsia="zh-CN"/>
              </w:rPr>
              <w:t>EX、PROF</w:t>
            </w:r>
            <w:r>
              <w:rPr>
                <w:rFonts w:hint="eastAsia" w:asciiTheme="minorEastAsia" w:hAnsiTheme="minorEastAsia" w:eastAsiaTheme="minorEastAsia" w:cstheme="minorEastAsia"/>
                <w:b w:val="0"/>
                <w:bCs/>
                <w:sz w:val="21"/>
                <w:szCs w:val="21"/>
                <w:lang w:val="en-US" w:eastAsia="zh-CN"/>
              </w:rPr>
              <w:t>文件</w:t>
            </w:r>
          </w:p>
        </w:tc>
        <w:tc>
          <w:tcPr>
            <w:tcW w:w="3363" w:type="dxa"/>
            <w:vAlign w:val="center"/>
          </w:tcPr>
          <w:p>
            <w:pPr>
              <w:spacing w:before="68" w:beforeLines="25" w:after="0" w:line="24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客户刷新配置文件，A2L</w:t>
            </w:r>
            <w:r>
              <w:rPr>
                <w:rFonts w:hint="eastAsia" w:asciiTheme="minorEastAsia" w:hAnsiTheme="minorEastAsia" w:eastAsiaTheme="minorEastAsia" w:cstheme="minorEastAsia"/>
                <w:b w:val="0"/>
                <w:bCs/>
                <w:sz w:val="21"/>
                <w:szCs w:val="21"/>
                <w:lang w:val="en-US" w:eastAsia="zh-CN"/>
              </w:rPr>
              <w:t>需体现所有测量</w:t>
            </w:r>
            <w:r>
              <w:rPr>
                <w:rFonts w:hint="eastAsia" w:asciiTheme="minorEastAsia" w:hAnsiTheme="minorEastAsia" w:cstheme="minorEastAsia"/>
                <w:b w:val="0"/>
                <w:bCs/>
                <w:sz w:val="21"/>
                <w:szCs w:val="21"/>
                <w:lang w:val="en-US" w:eastAsia="zh-CN"/>
              </w:rPr>
              <w:t>及标定</w:t>
            </w:r>
            <w:r>
              <w:rPr>
                <w:rFonts w:hint="eastAsia" w:asciiTheme="minorEastAsia" w:hAnsiTheme="minorEastAsia" w:eastAsiaTheme="minorEastAsia" w:cstheme="minorEastAsia"/>
                <w:b w:val="0"/>
                <w:bCs/>
                <w:sz w:val="21"/>
                <w:szCs w:val="21"/>
                <w:lang w:val="en-US" w:eastAsia="zh-CN"/>
              </w:rPr>
              <w:t>参数</w:t>
            </w:r>
            <w:r>
              <w:rPr>
                <w:rFonts w:hint="eastAsia" w:asciiTheme="minorEastAsia" w:hAnsiTheme="minorEastAsia" w:cstheme="minorEastAsia"/>
                <w:b w:val="0"/>
                <w:bCs/>
                <w:sz w:val="21"/>
                <w:szCs w:val="21"/>
                <w:lang w:val="en-US" w:eastAsia="zh-CN"/>
              </w:rPr>
              <w:t>。共四版数据，DCT两版，MT两版</w:t>
            </w:r>
          </w:p>
        </w:tc>
      </w:tr>
    </w:tbl>
    <w:p>
      <w:pPr>
        <w:keepNext/>
        <w:widowControl w:val="0"/>
        <w:numPr>
          <w:ilvl w:val="0"/>
          <w:numId w:val="1"/>
        </w:numPr>
        <w:bidi w:val="0"/>
        <w:spacing w:line="360" w:lineRule="auto"/>
        <w:jc w:val="both"/>
        <w:outlineLvl w:val="0"/>
        <w:rPr>
          <w:rFonts w:hint="eastAsia" w:ascii="黑体" w:hAnsi="Times New Roman" w:eastAsia="黑体" w:cs="黑体"/>
          <w:kern w:val="2"/>
          <w:sz w:val="21"/>
          <w:szCs w:val="30"/>
          <w:lang w:val="en-US" w:eastAsia="zh-CN" w:bidi="ar-SA"/>
        </w:rPr>
      </w:pPr>
      <w:bookmarkStart w:id="24" w:name="_Toc4061"/>
      <w:r>
        <w:rPr>
          <w:rFonts w:hint="eastAsia" w:ascii="黑体" w:hAnsi="Times New Roman" w:eastAsia="黑体" w:cs="黑体"/>
          <w:kern w:val="2"/>
          <w:sz w:val="21"/>
          <w:szCs w:val="30"/>
          <w:lang w:val="en-US" w:eastAsia="zh-CN" w:bidi="ar-SA"/>
        </w:rPr>
        <w:t>项目管理</w:t>
      </w:r>
      <w:bookmarkEnd w:id="24"/>
    </w:p>
    <w:p>
      <w:pPr>
        <w:spacing w:line="360" w:lineRule="auto"/>
        <w:jc w:val="left"/>
        <w:rPr>
          <w:rFonts w:hint="eastAsia" w:asciiTheme="minorEastAsia" w:hAnsiTheme="minorEastAsia" w:cstheme="minorEastAsia"/>
          <w:color w:val="000000" w:themeColor="text1"/>
          <w:lang w:val="en-US" w:eastAsia="zh-CN"/>
          <w14:textFill>
            <w14:solidFill>
              <w14:schemeClr w14:val="tx1"/>
            </w14:solidFill>
          </w14:textFill>
        </w:rPr>
      </w:pPr>
      <w:bookmarkStart w:id="25" w:name="_Toc74303062"/>
      <w:bookmarkStart w:id="26" w:name="_Toc122709051"/>
      <w:r>
        <w:rPr>
          <w:rFonts w:hint="eastAsia" w:asciiTheme="minorEastAsia" w:hAnsiTheme="minorEastAsia" w:cstheme="minorEastAsia"/>
          <w:color w:val="000000" w:themeColor="text1"/>
          <w:lang w:val="en-US" w:eastAsia="zh-CN"/>
          <w14:textFill>
            <w14:solidFill>
              <w14:schemeClr w14:val="tx1"/>
            </w14:solidFill>
          </w14:textFill>
        </w:rPr>
        <w:t>6.1  招标人联系人及相关内容</w:t>
      </w:r>
      <w:bookmarkEnd w:id="25"/>
      <w:bookmarkEnd w:id="26"/>
    </w:p>
    <w:p>
      <w:pPr>
        <w:spacing w:line="360" w:lineRule="auto"/>
        <w:ind w:firstLine="420" w:firstLineChars="200"/>
        <w:jc w:val="left"/>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开发相关的咨询或技术服务可直接与下表中招标人总联络人联系。</w:t>
      </w:r>
    </w:p>
    <w:tbl>
      <w:tblPr>
        <w:tblStyle w:val="12"/>
        <w:tblW w:w="9211" w:type="dxa"/>
        <w:jc w:val="center"/>
        <w:tblLayout w:type="fixed"/>
        <w:tblCellMar>
          <w:top w:w="0" w:type="dxa"/>
          <w:left w:w="108" w:type="dxa"/>
          <w:bottom w:w="0" w:type="dxa"/>
          <w:right w:w="108" w:type="dxa"/>
        </w:tblCellMar>
      </w:tblPr>
      <w:tblGrid>
        <w:gridCol w:w="993"/>
        <w:gridCol w:w="1701"/>
        <w:gridCol w:w="1430"/>
        <w:gridCol w:w="1616"/>
        <w:gridCol w:w="3471"/>
      </w:tblGrid>
      <w:tr>
        <w:tblPrEx>
          <w:tblCellMar>
            <w:top w:w="0" w:type="dxa"/>
            <w:left w:w="108" w:type="dxa"/>
            <w:bottom w:w="0" w:type="dxa"/>
            <w:right w:w="108" w:type="dxa"/>
          </w:tblCellMar>
        </w:tblPrEx>
        <w:trPr>
          <w:trHeight w:val="270"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姓名</w:t>
            </w:r>
          </w:p>
        </w:tc>
        <w:tc>
          <w:tcPr>
            <w:tcW w:w="1701" w:type="dxa"/>
            <w:tcBorders>
              <w:top w:val="single" w:color="auto" w:sz="4" w:space="0"/>
              <w:left w:val="nil"/>
              <w:bottom w:val="single" w:color="auto" w:sz="4" w:space="0"/>
              <w:right w:val="single" w:color="auto" w:sz="4" w:space="0"/>
            </w:tcBorders>
            <w:shd w:val="clear" w:color="auto" w:fill="EEECE1"/>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项目职务</w:t>
            </w:r>
          </w:p>
        </w:tc>
        <w:tc>
          <w:tcPr>
            <w:tcW w:w="1430"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主管方向</w:t>
            </w:r>
          </w:p>
        </w:tc>
        <w:tc>
          <w:tcPr>
            <w:tcW w:w="1616" w:type="dxa"/>
            <w:tcBorders>
              <w:top w:val="single" w:color="auto" w:sz="4" w:space="0"/>
              <w:left w:val="nil"/>
              <w:bottom w:val="single" w:color="auto" w:sz="4" w:space="0"/>
              <w:right w:val="single" w:color="auto" w:sz="4" w:space="0"/>
            </w:tcBorders>
            <w:shd w:val="clear" w:color="auto" w:fill="EEECE1"/>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电话</w:t>
            </w:r>
          </w:p>
        </w:tc>
        <w:tc>
          <w:tcPr>
            <w:tcW w:w="3471" w:type="dxa"/>
            <w:tcBorders>
              <w:top w:val="single" w:color="auto" w:sz="4" w:space="0"/>
              <w:left w:val="nil"/>
              <w:bottom w:val="single" w:color="auto" w:sz="4" w:space="0"/>
              <w:right w:val="single" w:color="auto" w:sz="4" w:space="0"/>
            </w:tcBorders>
            <w:shd w:val="clear" w:color="auto" w:fill="EEECE1"/>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邮箱</w:t>
            </w:r>
          </w:p>
        </w:tc>
      </w:tr>
      <w:tr>
        <w:tblPrEx>
          <w:tblCellMar>
            <w:top w:w="0" w:type="dxa"/>
            <w:left w:w="108" w:type="dxa"/>
            <w:bottom w:w="0" w:type="dxa"/>
            <w:right w:w="108" w:type="dxa"/>
          </w:tblCellMar>
        </w:tblPrEx>
        <w:trPr>
          <w:trHeight w:val="270"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徐承文</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工程师</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机车匹配</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15086960703</w:t>
            </w:r>
          </w:p>
        </w:tc>
        <w:tc>
          <w:tcPr>
            <w:tcW w:w="34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lang w:val="en-US" w:eastAsia="zh-CN"/>
              </w:rPr>
              <w:fldChar w:fldCharType="begin"/>
            </w:r>
            <w:r>
              <w:rPr>
                <w:rFonts w:hint="eastAsia" w:asciiTheme="minorEastAsia" w:hAnsiTheme="minorEastAsia" w:cstheme="minorEastAsia"/>
                <w:lang w:val="en-US" w:eastAsia="zh-CN"/>
              </w:rPr>
              <w:instrText xml:space="preserve"> HYPERLINK "mailto:xuchengwen@sinotruk.com" </w:instrText>
            </w:r>
            <w:r>
              <w:rPr>
                <w:rFonts w:hint="eastAsia" w:asciiTheme="minorEastAsia" w:hAnsiTheme="minorEastAsia" w:cstheme="minorEastAsia"/>
                <w:lang w:val="en-US" w:eastAsia="zh-CN"/>
              </w:rPr>
              <w:fldChar w:fldCharType="separate"/>
            </w:r>
            <w:r>
              <w:rPr>
                <w:rFonts w:hint="eastAsia" w:asciiTheme="minorEastAsia" w:hAnsiTheme="minorEastAsia" w:cstheme="minorEastAsia"/>
                <w:lang w:val="en-US" w:eastAsia="zh-CN"/>
              </w:rPr>
              <w:t>xuchengwen@sinotruk.com</w:t>
            </w:r>
            <w:r>
              <w:rPr>
                <w:rFonts w:hint="eastAsia" w:asciiTheme="minorEastAsia" w:hAnsiTheme="minorEastAsia" w:cstheme="minorEastAsia"/>
                <w:lang w:val="en-US" w:eastAsia="zh-CN"/>
              </w:rPr>
              <w:fldChar w:fldCharType="end"/>
            </w:r>
          </w:p>
        </w:tc>
      </w:tr>
      <w:tr>
        <w:tblPrEx>
          <w:tblCellMar>
            <w:top w:w="0" w:type="dxa"/>
            <w:left w:w="108" w:type="dxa"/>
            <w:bottom w:w="0" w:type="dxa"/>
            <w:right w:w="108" w:type="dxa"/>
          </w:tblCellMar>
        </w:tblPrEx>
        <w:trPr>
          <w:trHeight w:val="270"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王力</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专业总师</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105" w:rightChars="-5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机车匹配</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105" w:rightChars="-50"/>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18996098309</w:t>
            </w:r>
          </w:p>
        </w:tc>
        <w:tc>
          <w:tcPr>
            <w:tcW w:w="34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105" w:rightChars="-5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Wangli2@sinotruk.com</w:t>
            </w:r>
          </w:p>
        </w:tc>
      </w:tr>
    </w:tbl>
    <w:p>
      <w:pPr>
        <w:spacing w:line="360" w:lineRule="auto"/>
        <w:ind w:left="120" w:leftChars="57" w:firstLine="315" w:firstLineChars="150"/>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地址：重庆市</w:t>
      </w:r>
      <w:r>
        <w:rPr>
          <w:rFonts w:hint="eastAsia" w:asciiTheme="minorEastAsia" w:hAnsiTheme="minorEastAsia" w:cstheme="minorEastAsia"/>
          <w:color w:val="000000" w:themeColor="text1"/>
          <w:szCs w:val="21"/>
          <w:lang w:val="en-US" w:eastAsia="zh-CN"/>
          <w14:textFill>
            <w14:solidFill>
              <w14:schemeClr w14:val="tx1"/>
            </w14:solidFill>
          </w14:textFill>
        </w:rPr>
        <w:t>江津区双福新区潍柴路2号</w:t>
      </w:r>
    </w:p>
    <w:p>
      <w:pPr>
        <w:spacing w:line="360" w:lineRule="auto"/>
        <w:rPr>
          <w:rFonts w:hint="eastAsia" w:asciiTheme="minorEastAsia" w:hAnsiTheme="minorEastAsia" w:eastAsiaTheme="minorEastAsia" w:cstheme="minorEastAsia"/>
          <w:color w:val="000000" w:themeColor="text1"/>
          <w14:textFill>
            <w14:solidFill>
              <w14:schemeClr w14:val="tx1"/>
            </w14:solidFill>
          </w14:textFill>
        </w:rPr>
      </w:pPr>
      <w:bookmarkStart w:id="27" w:name="_Toc74303063"/>
      <w:bookmarkStart w:id="28" w:name="_Toc122709052"/>
      <w:r>
        <w:rPr>
          <w:rFonts w:hint="eastAsia" w:asciiTheme="minorEastAsia" w:hAnsiTheme="minorEastAsia" w:eastAsiaTheme="minorEastAsia" w:cstheme="minorEastAsia"/>
          <w:color w:val="000000" w:themeColor="text1"/>
          <w14:textFill>
            <w14:solidFill>
              <w14:schemeClr w14:val="tx1"/>
            </w14:solidFill>
          </w14:textFill>
        </w:rPr>
        <w:t xml:space="preserve">6.2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对</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项目管理要求</w:t>
      </w:r>
      <w:bookmarkEnd w:id="27"/>
      <w:bookmarkEnd w:id="28"/>
    </w:p>
    <w:p>
      <w:pPr>
        <w:spacing w:line="360" w:lineRule="auto"/>
        <w:rPr>
          <w:rFonts w:hint="eastAsia" w:asciiTheme="minorEastAsia" w:hAnsiTheme="minorEastAsia" w:eastAsiaTheme="minorEastAsia" w:cstheme="minorEastAsia"/>
          <w:color w:val="000000" w:themeColor="text1"/>
          <w14:textFill>
            <w14:solidFill>
              <w14:schemeClr w14:val="tx1"/>
            </w14:solidFill>
          </w14:textFill>
        </w:rPr>
      </w:pPr>
      <w:bookmarkStart w:id="29" w:name="_Toc74303064"/>
      <w:bookmarkStart w:id="30" w:name="_Toc122709053"/>
      <w:r>
        <w:rPr>
          <w:rFonts w:hint="eastAsia" w:asciiTheme="minorEastAsia" w:hAnsiTheme="minorEastAsia" w:eastAsiaTheme="minorEastAsia" w:cstheme="minorEastAsia"/>
          <w:color w:val="000000" w:themeColor="text1"/>
          <w14:textFill>
            <w14:solidFill>
              <w14:schemeClr w14:val="tx1"/>
            </w14:solidFill>
          </w14:textFill>
        </w:rPr>
        <w:t>6.2.1 工作地点</w:t>
      </w:r>
      <w:bookmarkEnd w:id="29"/>
      <w:bookmarkEnd w:id="30"/>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日常开发工作：无要求</w:t>
      </w:r>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三高等道路专项试验：甲乙双方协商一致后确定。</w:t>
      </w:r>
    </w:p>
    <w:p>
      <w:pPr>
        <w:spacing w:line="360" w:lineRule="auto"/>
        <w:rPr>
          <w:rFonts w:hint="eastAsia" w:asciiTheme="minorEastAsia" w:hAnsiTheme="minorEastAsia" w:eastAsiaTheme="minorEastAsia" w:cstheme="minorEastAsia"/>
          <w:color w:val="000000" w:themeColor="text1"/>
          <w14:textFill>
            <w14:solidFill>
              <w14:schemeClr w14:val="tx1"/>
            </w14:solidFill>
          </w14:textFill>
        </w:rPr>
      </w:pPr>
      <w:bookmarkStart w:id="31" w:name="_Toc122709054"/>
      <w:bookmarkStart w:id="32" w:name="_Toc74303065"/>
      <w:r>
        <w:rPr>
          <w:rFonts w:hint="eastAsia" w:asciiTheme="minorEastAsia" w:hAnsiTheme="minorEastAsia" w:eastAsiaTheme="minorEastAsia" w:cstheme="minorEastAsia"/>
          <w:color w:val="000000" w:themeColor="text1"/>
          <w14:textFill>
            <w14:solidFill>
              <w14:schemeClr w14:val="tx1"/>
            </w14:solidFill>
          </w14:textFill>
        </w:rPr>
        <w:t xml:space="preserve">6.2.2 </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开发团队要求</w:t>
      </w:r>
      <w:bookmarkEnd w:id="31"/>
      <w:bookmarkEnd w:id="32"/>
    </w:p>
    <w:p>
      <w:pPr>
        <w:spacing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6.2.2.1</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在合同执行期间，</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核心团队经</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认可后，</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须保证设计团队关键人员的稳定性和连续性，项目经理及各阶段负责人不得随意更换。如有特殊原因，</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设计团队成员须经</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书面确认后方可变更。</w:t>
      </w:r>
    </w:p>
    <w:p>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6.2.2.2</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lang w:eastAsia="zh-CN"/>
        </w:rPr>
        <w:t>投标人</w:t>
      </w:r>
      <w:r>
        <w:rPr>
          <w:rFonts w:hint="eastAsia" w:asciiTheme="minorEastAsia" w:hAnsiTheme="minorEastAsia" w:eastAsiaTheme="minorEastAsia" w:cstheme="minorEastAsia"/>
        </w:rPr>
        <w:t>开放设计过程的数据等，</w:t>
      </w:r>
      <w:r>
        <w:rPr>
          <w:rFonts w:hint="eastAsia" w:asciiTheme="minorEastAsia" w:hAnsiTheme="minorEastAsia" w:eastAsiaTheme="minorEastAsia" w:cstheme="minorEastAsia"/>
          <w:lang w:eastAsia="zh-CN"/>
        </w:rPr>
        <w:t>投标人</w:t>
      </w:r>
      <w:r>
        <w:rPr>
          <w:rFonts w:hint="eastAsia" w:asciiTheme="minorEastAsia" w:hAnsiTheme="minorEastAsia" w:eastAsiaTheme="minorEastAsia" w:cstheme="minorEastAsia"/>
        </w:rPr>
        <w:t>参加项目人员应积极同</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沟通，按</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要求完成相应工作。</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6.2.2.3</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需按照</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时间节点表，提供相对完成时间进度计划表，以月和周为时间节点。</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6.2.2.4</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rPr>
        <w:t>严格按照正向开发流程执行，在研发过程中不断的变更一定要对设计输出物进行同步更新和论证。</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6.2.2.5</w:t>
      </w:r>
      <w:r>
        <w:rPr>
          <w:rFonts w:hint="eastAsia" w:asciiTheme="minorEastAsia" w:hAnsiTheme="minorEastAsia" w:eastAsiaTheme="minorEastAsia" w:cstheme="minorEastAsia"/>
        </w:rPr>
        <w:t xml:space="preserve"> 项目经理应拥有汽车</w:t>
      </w:r>
      <w:r>
        <w:rPr>
          <w:rFonts w:hint="eastAsia" w:asciiTheme="minorEastAsia" w:hAnsiTheme="minorEastAsia" w:cstheme="minorEastAsia"/>
          <w:lang w:val="en-US" w:eastAsia="zh-CN"/>
        </w:rPr>
        <w:t>EMS</w:t>
      </w:r>
      <w:r>
        <w:rPr>
          <w:rFonts w:hint="eastAsia" w:asciiTheme="minorEastAsia" w:hAnsiTheme="minorEastAsia" w:eastAsiaTheme="minorEastAsia" w:cstheme="minorEastAsia"/>
          <w:lang w:val="en-US" w:eastAsia="zh-CN"/>
        </w:rPr>
        <w:t>标定开发</w:t>
      </w:r>
      <w:r>
        <w:rPr>
          <w:rFonts w:hint="eastAsia" w:asciiTheme="minorEastAsia" w:hAnsiTheme="minorEastAsia" w:eastAsiaTheme="minorEastAsia" w:cstheme="minorEastAsia"/>
        </w:rPr>
        <w:t>技术领域十年以上工作经验，全面、系统地并成功主持开发</w:t>
      </w:r>
      <w:r>
        <w:rPr>
          <w:rFonts w:hint="eastAsia" w:asciiTheme="minorEastAsia" w:hAnsiTheme="minorEastAsia" w:eastAsiaTheme="minorEastAsia" w:cstheme="minorEastAsia"/>
          <w:lang w:val="en-US" w:eastAsia="zh-CN"/>
        </w:rPr>
        <w:t>汽油乘用车</w:t>
      </w:r>
      <w:r>
        <w:rPr>
          <w:rFonts w:hint="eastAsia" w:asciiTheme="minorEastAsia" w:hAnsiTheme="minorEastAsia" w:eastAsiaTheme="minorEastAsia" w:cstheme="minorEastAsia"/>
        </w:rPr>
        <w:t>量产车型项目不少于五个，相关人员必须通过</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或</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委托的第三方人力资源的正式面试。</w:t>
      </w:r>
    </w:p>
    <w:p>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14:textFill>
            <w14:solidFill>
              <w14:schemeClr w14:val="tx1"/>
            </w14:solidFill>
          </w14:textFill>
        </w:rPr>
        <w:t>6.2.2.6</w:t>
      </w:r>
      <w:r>
        <w:rPr>
          <w:rFonts w:hint="eastAsia" w:asciiTheme="minorEastAsia" w:hAnsiTheme="minorEastAsia" w:eastAsiaTheme="minorEastAsia" w:cstheme="minorEastAsia"/>
        </w:rPr>
        <w:t xml:space="preserve"> 各专业系统分项目经理应拥有汽车</w:t>
      </w:r>
      <w:r>
        <w:rPr>
          <w:rFonts w:hint="eastAsia" w:asciiTheme="minorEastAsia" w:hAnsiTheme="minorEastAsia" w:cstheme="minorEastAsia"/>
          <w:lang w:val="en-US" w:eastAsia="zh-CN"/>
        </w:rPr>
        <w:t>EMS</w:t>
      </w:r>
      <w:r>
        <w:rPr>
          <w:rFonts w:hint="eastAsia" w:asciiTheme="minorEastAsia" w:hAnsiTheme="minorEastAsia" w:eastAsiaTheme="minorEastAsia" w:cstheme="minorEastAsia"/>
          <w:lang w:val="en-US" w:eastAsia="zh-CN"/>
        </w:rPr>
        <w:t>标定开发</w:t>
      </w:r>
      <w:r>
        <w:rPr>
          <w:rFonts w:hint="eastAsia" w:asciiTheme="minorEastAsia" w:hAnsiTheme="minorEastAsia" w:eastAsiaTheme="minorEastAsia" w:cstheme="minorEastAsia"/>
        </w:rPr>
        <w:t>技术领域五年以上工作经验并全面、系统并成功参与过三个以上量产车型项目，相关人员必须通过</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的正式面试。</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6.2.2.7 </w:t>
      </w:r>
      <w:r>
        <w:rPr>
          <w:rFonts w:hint="eastAsia" w:asciiTheme="minorEastAsia" w:hAnsiTheme="minorEastAsia" w:eastAsiaTheme="minorEastAsia" w:cstheme="minorEastAsia"/>
        </w:rPr>
        <w:t>其他项目团队成员应拥有汽车</w:t>
      </w:r>
      <w:r>
        <w:rPr>
          <w:rFonts w:hint="eastAsia" w:asciiTheme="minorEastAsia" w:hAnsiTheme="minorEastAsia" w:cstheme="minorEastAsia"/>
          <w:lang w:val="en-US" w:eastAsia="zh-CN"/>
        </w:rPr>
        <w:t>EMS</w:t>
      </w:r>
      <w:r>
        <w:rPr>
          <w:rFonts w:hint="eastAsia" w:asciiTheme="minorEastAsia" w:hAnsiTheme="minorEastAsia" w:eastAsiaTheme="minorEastAsia" w:cstheme="minorEastAsia"/>
          <w:lang w:val="en-US" w:eastAsia="zh-CN"/>
        </w:rPr>
        <w:t>标定开发</w:t>
      </w:r>
      <w:r>
        <w:rPr>
          <w:rFonts w:hint="eastAsia" w:asciiTheme="minorEastAsia" w:hAnsiTheme="minorEastAsia" w:eastAsiaTheme="minorEastAsia" w:cstheme="minorEastAsia"/>
        </w:rPr>
        <w:t>技术领域三年以上工作经验，并至少全面系统地参与过两个以上乘用车开发项目，相关人员必须通过</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的正式面试。</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6.2.2.8</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有权指定</w:t>
      </w:r>
      <w:r>
        <w:rPr>
          <w:rFonts w:hint="eastAsia" w:asciiTheme="minorEastAsia" w:hAnsiTheme="minorEastAsia" w:eastAsiaTheme="minorEastAsia" w:cstheme="minorEastAsia"/>
          <w:lang w:eastAsia="zh-CN"/>
        </w:rPr>
        <w:t>投标人</w:t>
      </w:r>
      <w:r>
        <w:rPr>
          <w:rFonts w:hint="eastAsia" w:asciiTheme="minorEastAsia" w:hAnsiTheme="minorEastAsia" w:eastAsiaTheme="minorEastAsia" w:cstheme="minorEastAsia"/>
        </w:rPr>
        <w:t>开发团队中的部分人员为核心成员，在整个项目进行过程中，</w:t>
      </w:r>
      <w:r>
        <w:rPr>
          <w:rFonts w:hint="eastAsia" w:asciiTheme="minorEastAsia" w:hAnsiTheme="minorEastAsia" w:eastAsiaTheme="minorEastAsia" w:cstheme="minorEastAsia"/>
          <w:lang w:eastAsia="zh-CN"/>
        </w:rPr>
        <w:t>投标人</w:t>
      </w:r>
      <w:r>
        <w:rPr>
          <w:rFonts w:hint="eastAsia" w:asciiTheme="minorEastAsia" w:hAnsiTheme="minorEastAsia" w:eastAsiaTheme="minorEastAsia" w:cstheme="minorEastAsia"/>
        </w:rPr>
        <w:t>变更核心成员时，应当及时以书面形式通知</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。未及时通知并影响本合同履行或造成损失的，应承担</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所有损失。</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6.2.2.9</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因</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人员的能力、态度等不能满足</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要求，</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有权进行更换并终止项目。</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6.2.2.10</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将车交与</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后，签订安全及保密承诺书，样车安全及保密均由</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负责，试验过程中出现所有安全及泄密事故，由</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全部负责。</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bookmarkStart w:id="33" w:name="_Toc122709055"/>
      <w:bookmarkStart w:id="34" w:name="_Toc74303066"/>
      <w:r>
        <w:rPr>
          <w:rFonts w:hint="eastAsia" w:asciiTheme="minorEastAsia" w:hAnsiTheme="minorEastAsia" w:eastAsiaTheme="minorEastAsia" w:cstheme="minorEastAsia"/>
          <w:color w:val="000000" w:themeColor="text1"/>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3 </w:t>
      </w:r>
      <w:r>
        <w:rPr>
          <w:rFonts w:hint="eastAsia" w:asciiTheme="minorEastAsia" w:hAnsiTheme="minorEastAsia" w:eastAsiaTheme="minorEastAsia" w:cstheme="minorEastAsia"/>
          <w:color w:val="000000" w:themeColor="text1"/>
          <w14:textFill>
            <w14:solidFill>
              <w14:schemeClr w14:val="tx1"/>
            </w14:solidFill>
          </w14:textFill>
        </w:rPr>
        <w:t>项目沟通渠道、变更、延期追责等</w:t>
      </w:r>
      <w:bookmarkEnd w:id="33"/>
      <w:bookmarkEnd w:id="34"/>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6.3.1</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评审前</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应按照</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要求做好各项评审准备工作</w:t>
      </w:r>
      <w:bookmarkStart w:id="35" w:name="_Toc333353119"/>
      <w:bookmarkStart w:id="36" w:name="_Toc333836732"/>
      <w:bookmarkStart w:id="37" w:name="_Toc333355252"/>
      <w:r>
        <w:rPr>
          <w:rFonts w:hint="eastAsia" w:asciiTheme="minorEastAsia" w:hAnsiTheme="minorEastAsia" w:eastAsiaTheme="minorEastAsia" w:cstheme="minorEastAsia"/>
          <w:color w:val="000000" w:themeColor="text1"/>
          <w14:textFill>
            <w14:solidFill>
              <w14:schemeClr w14:val="tx1"/>
            </w14:solidFill>
          </w14:textFill>
        </w:rPr>
        <w:t>。</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6.3.2</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项目开发设计过程中，与项目相关的所有过程数据、报告及文件，</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都有权利获取，</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应按</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要求，无条件提供</w:t>
      </w:r>
      <w:bookmarkEnd w:id="35"/>
      <w:bookmarkEnd w:id="36"/>
      <w:bookmarkEnd w:id="37"/>
      <w:r>
        <w:rPr>
          <w:rFonts w:hint="eastAsia" w:asciiTheme="minorEastAsia" w:hAnsiTheme="minorEastAsia" w:eastAsiaTheme="minorEastAsia" w:cstheme="minorEastAsia"/>
          <w:color w:val="000000" w:themeColor="text1"/>
          <w14:textFill>
            <w14:solidFill>
              <w14:schemeClr w14:val="tx1"/>
            </w14:solidFill>
          </w14:textFill>
        </w:rPr>
        <w:t>。</w:t>
      </w:r>
    </w:p>
    <w:p>
      <w:pPr>
        <w:autoSpaceDE w:val="0"/>
        <w:autoSpaceDN w:val="0"/>
        <w:adjustRightInd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14:textFill>
            <w14:solidFill>
              <w14:schemeClr w14:val="tx1"/>
            </w14:solidFill>
          </w14:textFill>
        </w:rPr>
        <w:t>6.3.3</w:t>
      </w:r>
      <w:r>
        <w:rPr>
          <w:rFonts w:hint="eastAsia" w:asciiTheme="minorEastAsia" w:hAnsiTheme="minorEastAsia" w:eastAsiaTheme="minorEastAsia" w:cstheme="minorEastAsia"/>
        </w:rPr>
        <w:t xml:space="preserve"> 若因</w:t>
      </w:r>
      <w:r>
        <w:rPr>
          <w:rFonts w:hint="eastAsia" w:asciiTheme="minorEastAsia" w:hAnsiTheme="minorEastAsia" w:eastAsiaTheme="minorEastAsia" w:cstheme="minorEastAsia"/>
          <w:lang w:eastAsia="zh-CN"/>
        </w:rPr>
        <w:t>投标人</w:t>
      </w:r>
      <w:r>
        <w:rPr>
          <w:rFonts w:hint="eastAsia" w:asciiTheme="minorEastAsia" w:hAnsiTheme="minorEastAsia" w:eastAsiaTheme="minorEastAsia" w:cstheme="minorEastAsia"/>
        </w:rPr>
        <w:t>设计团队成员水平达不到要求，责任由</w:t>
      </w:r>
      <w:r>
        <w:rPr>
          <w:rFonts w:hint="eastAsia" w:asciiTheme="minorEastAsia" w:hAnsiTheme="minorEastAsia" w:eastAsiaTheme="minorEastAsia" w:cstheme="minorEastAsia"/>
          <w:lang w:eastAsia="zh-CN"/>
        </w:rPr>
        <w:t>投标人</w:t>
      </w:r>
      <w:r>
        <w:rPr>
          <w:rFonts w:hint="eastAsia" w:asciiTheme="minorEastAsia" w:hAnsiTheme="minorEastAsia" w:eastAsiaTheme="minorEastAsia" w:cstheme="minorEastAsia"/>
        </w:rPr>
        <w:t>负责，视</w:t>
      </w:r>
      <w:r>
        <w:rPr>
          <w:rFonts w:hint="eastAsia" w:asciiTheme="minorEastAsia" w:hAnsiTheme="minorEastAsia" w:eastAsiaTheme="minorEastAsia" w:cstheme="minorEastAsia"/>
          <w:lang w:eastAsia="zh-CN"/>
        </w:rPr>
        <w:t>投标人</w:t>
      </w:r>
      <w:r>
        <w:rPr>
          <w:rFonts w:hint="eastAsia" w:asciiTheme="minorEastAsia" w:hAnsiTheme="minorEastAsia" w:eastAsiaTheme="minorEastAsia" w:cstheme="minorEastAsia"/>
        </w:rPr>
        <w:t>违约处理。</w:t>
      </w:r>
      <w:r>
        <w:rPr>
          <w:rFonts w:hint="eastAsia" w:asciiTheme="minorEastAsia" w:hAnsiTheme="minorEastAsia" w:eastAsiaTheme="minorEastAsia" w:cstheme="minorEastAsia"/>
          <w:lang w:eastAsia="zh-CN"/>
        </w:rPr>
        <w:t>招标人</w:t>
      </w:r>
      <w:r>
        <w:rPr>
          <w:rFonts w:hint="eastAsia" w:asciiTheme="minorEastAsia" w:hAnsiTheme="minorEastAsia" w:eastAsiaTheme="minorEastAsia" w:cstheme="minorEastAsia"/>
        </w:rPr>
        <w:t>关键时间节点超期，按 5 万元/天考核</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6.3.4</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若因</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原因或特殊情况</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不能按规定时间完成每个阶段的工作，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应立即将有关情况书面通知</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，并及时提供有关证明材料，取得</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认可。</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开发进度可以相应顺延或按</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规定的时间执行。</w:t>
      </w:r>
    </w:p>
    <w:p>
      <w:pPr>
        <w:spacing w:line="360" w:lineRule="auto"/>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6.3.5</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除此之外，</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无法按进度表中规定的时间完成相应阶段的工作，</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有权考核</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，并由</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承担由此产生的损失。</w:t>
      </w:r>
    </w:p>
    <w:p>
      <w:pPr>
        <w:keepNext/>
        <w:widowControl w:val="0"/>
        <w:numPr>
          <w:ilvl w:val="0"/>
          <w:numId w:val="1"/>
        </w:numPr>
        <w:bidi w:val="0"/>
        <w:spacing w:line="360" w:lineRule="auto"/>
        <w:jc w:val="both"/>
        <w:outlineLvl w:val="0"/>
        <w:rPr>
          <w:rFonts w:hint="eastAsia" w:ascii="黑体" w:hAnsi="Times New Roman" w:eastAsia="黑体" w:cs="黑体"/>
          <w:kern w:val="2"/>
          <w:sz w:val="21"/>
          <w:szCs w:val="30"/>
          <w:lang w:val="en-US" w:eastAsia="zh-CN" w:bidi="ar-SA"/>
        </w:rPr>
      </w:pPr>
      <w:bookmarkStart w:id="38" w:name="_Toc16455"/>
      <w:r>
        <w:rPr>
          <w:rFonts w:hint="eastAsia" w:ascii="黑体" w:hAnsi="Times New Roman" w:eastAsia="黑体" w:cs="黑体"/>
          <w:kern w:val="2"/>
          <w:sz w:val="21"/>
          <w:szCs w:val="30"/>
          <w:lang w:val="en-US" w:eastAsia="zh-CN" w:bidi="ar-SA"/>
        </w:rPr>
        <w:t>知识产权及保密</w:t>
      </w:r>
      <w:bookmarkEnd w:id="38"/>
    </w:p>
    <w:p>
      <w:pPr>
        <w:spacing w:line="36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bookmarkStart w:id="39" w:name="_Toc304810402"/>
      <w:r>
        <w:rPr>
          <w:rFonts w:hint="eastAsia" w:asciiTheme="minorEastAsia" w:hAnsiTheme="minorEastAsia" w:eastAsiaTheme="minorEastAsia" w:cstheme="minorEastAsia"/>
          <w:color w:val="000000" w:themeColor="text1"/>
          <w14:textFill>
            <w14:solidFill>
              <w14:schemeClr w14:val="tx1"/>
            </w14:solidFill>
          </w14:textFill>
        </w:rPr>
        <w:t>7.</w:t>
      </w:r>
      <w:r>
        <w:rPr>
          <w:rFonts w:hint="eastAsia" w:asciiTheme="minorEastAsia" w:hAnsiTheme="minorEastAsia" w:cstheme="minorEastAsia"/>
          <w:color w:val="000000" w:themeColor="text1"/>
          <w:lang w:val="en-US" w:eastAsia="zh-CN"/>
          <w14:textFill>
            <w14:solidFill>
              <w14:schemeClr w14:val="tx1"/>
            </w14:solidFill>
          </w14:textFill>
        </w:rPr>
        <w:t xml:space="preserve">1 </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委托</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开发的该产品的专利申请权均归</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所有,在任何情况下,未经</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 xml:space="preserve">书面授权许可, </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不得使用该知识产权，不得将该产品及其技术向第三方提供，也不得转让或许可给第三方生产或销售。若</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违反本协议的约定，</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应当承担由此产生一切法律责任（包括但不限于刑事责任、行政责任、民事责任等），</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同时应当赔偿</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及其关联企业因此所产生一切经济损失（包括但不限于销售损失、律师费、诉讼费、赔偿金等直接和间接损失）</w:t>
      </w:r>
      <w:r>
        <w:rPr>
          <w:rFonts w:hint="eastAsia" w:asciiTheme="minorEastAsia" w:hAnsiTheme="minorEastAsia" w:cstheme="minorEastAsia"/>
          <w:color w:val="000000" w:themeColor="text1"/>
          <w:lang w:eastAsia="zh-CN"/>
          <w14:textFill>
            <w14:solidFill>
              <w14:schemeClr w14:val="tx1"/>
            </w14:solidFill>
          </w14:textFill>
        </w:rPr>
        <w:t>。</w:t>
      </w:r>
    </w:p>
    <w:p>
      <w:pPr>
        <w:spacing w:line="360" w:lineRule="auto"/>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7.2 双方在项目开发前所拥有的知识产权，仍归各方所有，对于合作开发的项目所产生的技术成果，除非</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书面申请放弃，否则所生产产品的专利申请权归</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所有，</w:t>
      </w:r>
      <w:r>
        <w:rPr>
          <w:rFonts w:hint="eastAsia" w:asciiTheme="minorEastAsia" w:hAnsiTheme="minorEastAsia" w:eastAsiaTheme="minorEastAsia" w:cstheme="minorEastAsia"/>
          <w:color w:val="000000" w:themeColor="text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14:textFill>
            <w14:solidFill>
              <w14:schemeClr w14:val="tx1"/>
            </w14:solidFill>
          </w14:textFill>
        </w:rPr>
        <w:t>获得专利权后，</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享有该专利的非独占、不可再许可的免费使用权。</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不得将该产品及其技术向第三方提供，不得转让给第三方生产或销售，也不得将根据该专利技术生产的产品销售给第三方，</w:t>
      </w:r>
      <w:r>
        <w:rPr>
          <w:rFonts w:hint="eastAsia" w:asciiTheme="minorEastAsia" w:hAnsiTheme="minorEastAsia" w:eastAsiaTheme="minorEastAsia" w:cstheme="minorEastAsia"/>
          <w:color w:val="000000" w:themeColor="text1"/>
          <w:szCs w:val="21"/>
          <w14:textFill>
            <w14:solidFill>
              <w14:schemeClr w14:val="tx1"/>
            </w14:solidFill>
          </w14:textFill>
        </w:rPr>
        <w:t>否则</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应当赔偿</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由此产生的全部损失（包括但不限于销售损失、赔偿金、违约金律师费、诉讼费等）。</w:t>
      </w:r>
    </w:p>
    <w:p>
      <w:pPr>
        <w:adjustRightInd w:val="0"/>
        <w:snapToGrid w:val="0"/>
        <w:spacing w:line="360" w:lineRule="auto"/>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7.3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开发（或提供）产品，应充分审查避免对第三方知识产权的侵权事宜，如有触及到第三方的知识产权的，应及时同</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沟通并更改设计方案。除非另有约定，凡因触及第三方的知识产权而产生的纠纷问题（包括法律诉讼、经济赔偿等），</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应当自行承担费用负责解决。由此产生的</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损失（包括但不限于销售损失、</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支付的赔偿金、律师费、诉讼费等直接或间接损失）也应由</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负责赔偿。</w:t>
      </w:r>
    </w:p>
    <w:p>
      <w:pPr>
        <w:adjustRightInd w:val="0"/>
        <w:snapToGrid w:val="0"/>
        <w:spacing w:line="360" w:lineRule="auto"/>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7.4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在履行双方签订的任何书面协议、合同过程中所知悉</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的包括但不限于与研究、开发、生产、产品、服务、客户、市场有关的软件、程序、发明、工艺、设计、图纸、专有技术、工程、流程、方式、硬件配置信息等信息，</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应承担保密责任，未经</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书面同意，</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不得披露给与本项目开发无关的第三方；若</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违反本条规定，</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应当承担由此产生一切法律责任（包括但不限于刑事责任、行政责任、民事责任等），</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同时应当赔偿</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及其关联企业的一切经济损失（包括但不限于律师费、诉讼费、赔偿金等直接或间接损失）。</w:t>
      </w:r>
    </w:p>
    <w:p>
      <w:pPr>
        <w:adjustRightInd w:val="0"/>
        <w:snapToGrid w:val="0"/>
        <w:spacing w:line="360" w:lineRule="auto"/>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7.5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在开展工作前应同</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签署保密协议类文件</w:t>
      </w:r>
      <w:bookmarkEnd w:id="39"/>
      <w:r>
        <w:rPr>
          <w:rFonts w:hint="eastAsia" w:asciiTheme="minorEastAsia" w:hAnsiTheme="minorEastAsia" w:eastAsiaTheme="minorEastAsia" w:cstheme="minorEastAsia"/>
          <w:color w:val="000000" w:themeColor="text1"/>
          <w:szCs w:val="21"/>
          <w14:textFill>
            <w14:solidFill>
              <w14:schemeClr w14:val="tx1"/>
            </w14:solidFill>
          </w14:textFill>
        </w:rPr>
        <w:t>。</w:t>
      </w:r>
    </w:p>
    <w:p>
      <w:pPr>
        <w:adjustRightInd w:val="0"/>
        <w:snapToGrid w:val="0"/>
        <w:spacing w:line="360" w:lineRule="auto"/>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7.6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须在专用计算机上进行相关设计数据（包括但不限于与研究、开发、生产、产品、服务、客户、市场有关的软件、程序、发明、工艺、设计、图纸、专有技术、工程、流程、方式、硬件配置信息等信息）编制、修改，此专用计算机只用于</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的项目开发，并由</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安装加密软件，封闭数据输出端口。项目完成并向</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提交完成所有数据后，在</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监督下</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清空所有数据，且</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不得对此项目任何数据进行备份，若由于</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私自备份造成泄密，</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应当承担由此产生一切法律责任（包括但不限于刑事责任、行政责任、民事责任等），</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同时应当赔偿</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Cs w:val="21"/>
          <w14:textFill>
            <w14:solidFill>
              <w14:schemeClr w14:val="tx1"/>
            </w14:solidFill>
          </w14:textFill>
        </w:rPr>
        <w:t>及其关联企业的一切经济损失（包括但不限于律师费、诉讼费、赔偿金等直接或间接损失）。</w:t>
      </w:r>
    </w:p>
    <w:p>
      <w:pPr>
        <w:spacing w:line="480" w:lineRule="exact"/>
        <w:jc w:val="center"/>
        <w:rPr>
          <w:rFonts w:asciiTheme="minorEastAsia" w:hAnsiTheme="minorEastAsia"/>
          <w:sz w:val="44"/>
          <w:szCs w:val="44"/>
        </w:rPr>
      </w:pPr>
    </w:p>
    <w:p>
      <w:pPr>
        <w:tabs>
          <w:tab w:val="left" w:pos="6000"/>
          <w:tab w:val="left" w:pos="7040"/>
          <w:tab w:val="left" w:pos="8100"/>
        </w:tabs>
        <w:autoSpaceDE w:val="0"/>
        <w:autoSpaceDN w:val="0"/>
        <w:adjustRightInd w:val="0"/>
        <w:spacing w:line="240" w:lineRule="auto"/>
        <w:ind w:right="0" w:firstLine="0" w:firstLineChars="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w:t>
      </w:r>
      <w:r>
        <w:rPr>
          <w:rFonts w:hint="eastAsia" w:ascii="宋体" w:hAnsi="宋体" w:eastAsia="宋体" w:cs="宋体"/>
          <w:b/>
          <w:bCs/>
          <w:snapToGrid w:val="0"/>
          <w:kern w:val="0"/>
          <w:sz w:val="24"/>
          <w:szCs w:val="24"/>
          <w:highlight w:val="none"/>
          <w:lang w:val="en-US" w:eastAsia="zh-CN"/>
        </w:rPr>
        <w:t>完毕</w:t>
      </w:r>
      <w:r>
        <w:rPr>
          <w:rFonts w:hint="eastAsia" w:ascii="宋体" w:hAnsi="宋体" w:eastAsia="宋体" w:cs="宋体"/>
          <w:snapToGrid w:val="0"/>
          <w:kern w:val="0"/>
          <w:sz w:val="24"/>
          <w:szCs w:val="24"/>
          <w:highlight w:val="none"/>
          <w:lang w:val="en-US" w:eastAsia="zh-CN"/>
        </w:rPr>
        <w:t>〓</w:t>
      </w:r>
    </w:p>
    <w:sectPr>
      <w:footerReference r:id="rId3" w:type="default"/>
      <w:pgSz w:w="11907" w:h="16840"/>
      <w:pgMar w:top="1134" w:right="1418" w:bottom="1418" w:left="1418" w:header="724" w:footer="851" w:gutter="0"/>
      <w:pgBorders>
        <w:top w:val="none" w:sz="0" w:space="0"/>
        <w:left w:val="none" w:sz="0" w:space="0"/>
        <w:bottom w:val="none" w:sz="0" w:space="0"/>
        <w:right w:val="none" w:sz="0" w:space="0"/>
      </w:pgBorders>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Bosch Office Sans">
    <w:altName w:val="Arial"/>
    <w:panose1 w:val="020B060402020202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2px;height:12px" o:bullet="t">
        <v:imagedata r:id="rId1" o:title=""/>
      </v:shape>
    </w:pict>
  </w:numPicBullet>
  <w:numPicBullet w:numPicBulletId="1">
    <w:pict>
      <v:shape id="1" type="#_x0000_t75" style="width:12px;height:12px" o:bullet="t">
        <v:imagedata r:id="rId2" o:title=""/>
      </v:shape>
    </w:pict>
  </w:numPicBullet>
  <w:abstractNum w:abstractNumId="0">
    <w:nsid w:val="F12423A2"/>
    <w:multiLevelType w:val="singleLevel"/>
    <w:tmpl w:val="F12423A2"/>
    <w:lvl w:ilvl="0" w:tentative="0">
      <w:start w:val="1"/>
      <w:numFmt w:val="decimal"/>
      <w:suff w:val="nothing"/>
      <w:lvlText w:val="%1）"/>
      <w:lvlJc w:val="left"/>
    </w:lvl>
  </w:abstractNum>
  <w:abstractNum w:abstractNumId="1">
    <w:nsid w:val="32C0287D"/>
    <w:multiLevelType w:val="multilevel"/>
    <w:tmpl w:val="32C0287D"/>
    <w:lvl w:ilvl="0" w:tentative="0">
      <w:start w:val="1"/>
      <w:numFmt w:val="bullet"/>
      <w:lvlText w:val=""/>
      <w:lvlPicBulletId w:val="1"/>
      <w:lvlJc w:val="left"/>
      <w:pPr>
        <w:tabs>
          <w:tab w:val="left" w:pos="420"/>
        </w:tabs>
        <w:ind w:left="420" w:hanging="420"/>
      </w:pPr>
      <w:rPr>
        <w:rFonts w:hint="default" w:ascii="Symbol" w:hAnsi="Symbol"/>
        <w:color w:val="auto"/>
      </w:rPr>
    </w:lvl>
    <w:lvl w:ilvl="1" w:tentative="0">
      <w:start w:val="3"/>
      <w:numFmt w:val="decimal"/>
      <w:lvlText w:val="%1.%2"/>
      <w:lvlJc w:val="left"/>
      <w:pPr>
        <w:tabs>
          <w:tab w:val="left" w:pos="705"/>
        </w:tabs>
        <w:ind w:left="705" w:hanging="70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
    <w:nsid w:val="453C52DA"/>
    <w:multiLevelType w:val="multilevel"/>
    <w:tmpl w:val="453C52DA"/>
    <w:lvl w:ilvl="0" w:tentative="0">
      <w:start w:val="1"/>
      <w:numFmt w:val="bullet"/>
      <w:lvlText w:val=""/>
      <w:lvlPicBulletId w:val="0"/>
      <w:lvlJc w:val="left"/>
      <w:pPr>
        <w:tabs>
          <w:tab w:val="left" w:pos="420"/>
        </w:tabs>
        <w:ind w:left="420" w:hanging="420"/>
      </w:pPr>
      <w:rPr>
        <w:rFonts w:hint="default" w:ascii="Symbol" w:hAnsi="Symbol"/>
        <w:color w:val="auto"/>
      </w:rPr>
    </w:lvl>
    <w:lvl w:ilvl="1" w:tentative="0">
      <w:start w:val="1"/>
      <w:numFmt w:val="bullet"/>
      <w:lvlText w:val=""/>
      <w:lvlJc w:val="left"/>
      <w:pPr>
        <w:tabs>
          <w:tab w:val="left" w:pos="360"/>
        </w:tabs>
        <w:ind w:left="360" w:hanging="420"/>
      </w:pPr>
      <w:rPr>
        <w:rFonts w:hint="default" w:ascii="Wingdings" w:hAnsi="Wingdings"/>
      </w:rPr>
    </w:lvl>
    <w:lvl w:ilvl="2" w:tentative="0">
      <w:start w:val="1"/>
      <w:numFmt w:val="bullet"/>
      <w:lvlText w:val=""/>
      <w:lvlJc w:val="left"/>
      <w:pPr>
        <w:tabs>
          <w:tab w:val="left" w:pos="780"/>
        </w:tabs>
        <w:ind w:left="780" w:hanging="420"/>
      </w:pPr>
      <w:rPr>
        <w:rFonts w:hint="default" w:ascii="Wingdings" w:hAnsi="Wingdings"/>
      </w:rPr>
    </w:lvl>
    <w:lvl w:ilvl="3" w:tentative="0">
      <w:start w:val="1"/>
      <w:numFmt w:val="bullet"/>
      <w:lvlText w:val=""/>
      <w:lvlJc w:val="left"/>
      <w:pPr>
        <w:tabs>
          <w:tab w:val="left" w:pos="1200"/>
        </w:tabs>
        <w:ind w:left="1200" w:hanging="420"/>
      </w:pPr>
      <w:rPr>
        <w:rFonts w:hint="default" w:ascii="Wingdings" w:hAnsi="Wingdings"/>
      </w:rPr>
    </w:lvl>
    <w:lvl w:ilvl="4" w:tentative="0">
      <w:start w:val="1"/>
      <w:numFmt w:val="bullet"/>
      <w:lvlText w:val=""/>
      <w:lvlJc w:val="left"/>
      <w:pPr>
        <w:tabs>
          <w:tab w:val="left" w:pos="1620"/>
        </w:tabs>
        <w:ind w:left="1620" w:hanging="420"/>
      </w:pPr>
      <w:rPr>
        <w:rFonts w:hint="default" w:ascii="Wingdings" w:hAnsi="Wingdings"/>
      </w:rPr>
    </w:lvl>
    <w:lvl w:ilvl="5" w:tentative="0">
      <w:start w:val="1"/>
      <w:numFmt w:val="bullet"/>
      <w:lvlText w:val=""/>
      <w:lvlJc w:val="left"/>
      <w:pPr>
        <w:tabs>
          <w:tab w:val="left" w:pos="2040"/>
        </w:tabs>
        <w:ind w:left="2040" w:hanging="420"/>
      </w:pPr>
      <w:rPr>
        <w:rFonts w:hint="default" w:ascii="Wingdings" w:hAnsi="Wingdings"/>
      </w:rPr>
    </w:lvl>
    <w:lvl w:ilvl="6" w:tentative="0">
      <w:start w:val="1"/>
      <w:numFmt w:val="bullet"/>
      <w:lvlText w:val=""/>
      <w:lvlJc w:val="left"/>
      <w:pPr>
        <w:tabs>
          <w:tab w:val="left" w:pos="2460"/>
        </w:tabs>
        <w:ind w:left="2460" w:hanging="420"/>
      </w:pPr>
      <w:rPr>
        <w:rFonts w:hint="default" w:ascii="Wingdings" w:hAnsi="Wingdings"/>
      </w:rPr>
    </w:lvl>
    <w:lvl w:ilvl="7" w:tentative="0">
      <w:start w:val="1"/>
      <w:numFmt w:val="bullet"/>
      <w:lvlText w:val=""/>
      <w:lvlJc w:val="left"/>
      <w:pPr>
        <w:tabs>
          <w:tab w:val="left" w:pos="2880"/>
        </w:tabs>
        <w:ind w:left="2880" w:hanging="420"/>
      </w:pPr>
      <w:rPr>
        <w:rFonts w:hint="default" w:ascii="Wingdings" w:hAnsi="Wingdings"/>
      </w:rPr>
    </w:lvl>
    <w:lvl w:ilvl="8" w:tentative="0">
      <w:start w:val="1"/>
      <w:numFmt w:val="bullet"/>
      <w:lvlText w:val=""/>
      <w:lvlJc w:val="left"/>
      <w:pPr>
        <w:tabs>
          <w:tab w:val="left" w:pos="3300"/>
        </w:tabs>
        <w:ind w:left="3300" w:hanging="420"/>
      </w:pPr>
      <w:rPr>
        <w:rFonts w:hint="default" w:ascii="Wingdings" w:hAnsi="Wingdings"/>
      </w:rPr>
    </w:lvl>
  </w:abstractNum>
  <w:abstractNum w:abstractNumId="3">
    <w:nsid w:val="515C0C10"/>
    <w:multiLevelType w:val="multilevel"/>
    <w:tmpl w:val="515C0C1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2.%3"/>
      <w:lvlJc w:val="left"/>
      <w:pPr>
        <w:tabs>
          <w:tab w:val="left" w:pos="720"/>
        </w:tabs>
        <w:ind w:left="720" w:hanging="720"/>
      </w:pPr>
      <w:rPr>
        <w:rFonts w:hint="eastAsia" w:ascii="黑体" w:hAnsi="Times New Roman" w:eastAsia="黑体"/>
        <w:b/>
        <w:bCs/>
        <w:i w:val="0"/>
        <w:iCs w:val="0"/>
        <w:caps w:val="0"/>
        <w:smallCaps w:val="0"/>
        <w:strike w:val="0"/>
        <w:dstrike w:val="0"/>
        <w:color w:val="auto"/>
        <w:spacing w:val="0"/>
        <w:w w:val="100"/>
        <w:kern w:val="0"/>
        <w:position w:val="0"/>
        <w:sz w:val="24"/>
        <w:szCs w:val="24"/>
        <w:u w:val="none"/>
        <w:shd w:val="clear" w:color="auto" w:fill="auto"/>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5676A296"/>
    <w:multiLevelType w:val="singleLevel"/>
    <w:tmpl w:val="5676A296"/>
    <w:lvl w:ilvl="0" w:tentative="0">
      <w:start w:val="1"/>
      <w:numFmt w:val="decimal"/>
      <w:suff w:val="space"/>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mVkZTU3ODRjMTA4ZjM5NjhlNWU1YjA5NmRmMDkifQ=="/>
  </w:docVars>
  <w:rsids>
    <w:rsidRoot w:val="00000000"/>
    <w:rsid w:val="00356C02"/>
    <w:rsid w:val="004A2696"/>
    <w:rsid w:val="005711BE"/>
    <w:rsid w:val="00843979"/>
    <w:rsid w:val="0087349E"/>
    <w:rsid w:val="00877104"/>
    <w:rsid w:val="00993505"/>
    <w:rsid w:val="00A11BE0"/>
    <w:rsid w:val="00A214D9"/>
    <w:rsid w:val="00E06BCA"/>
    <w:rsid w:val="00E816F2"/>
    <w:rsid w:val="01166C95"/>
    <w:rsid w:val="011F1DC6"/>
    <w:rsid w:val="013C0B3F"/>
    <w:rsid w:val="01485C73"/>
    <w:rsid w:val="014F5AAD"/>
    <w:rsid w:val="0152103F"/>
    <w:rsid w:val="015F71CC"/>
    <w:rsid w:val="01737DB1"/>
    <w:rsid w:val="017D641F"/>
    <w:rsid w:val="01CF0311"/>
    <w:rsid w:val="01D95D61"/>
    <w:rsid w:val="01E56F8A"/>
    <w:rsid w:val="01F11C90"/>
    <w:rsid w:val="021A6F6D"/>
    <w:rsid w:val="02430A3A"/>
    <w:rsid w:val="027A0238"/>
    <w:rsid w:val="02853CCE"/>
    <w:rsid w:val="02867117"/>
    <w:rsid w:val="02C576EE"/>
    <w:rsid w:val="02FB2183"/>
    <w:rsid w:val="030E06E0"/>
    <w:rsid w:val="0321209B"/>
    <w:rsid w:val="033D3B89"/>
    <w:rsid w:val="035047B0"/>
    <w:rsid w:val="03551DD0"/>
    <w:rsid w:val="039170A4"/>
    <w:rsid w:val="03B362C3"/>
    <w:rsid w:val="03F66034"/>
    <w:rsid w:val="03FA53C9"/>
    <w:rsid w:val="040E68A8"/>
    <w:rsid w:val="042B0C81"/>
    <w:rsid w:val="042D511D"/>
    <w:rsid w:val="045B1ACC"/>
    <w:rsid w:val="04677D93"/>
    <w:rsid w:val="04850B1A"/>
    <w:rsid w:val="04897F3C"/>
    <w:rsid w:val="049E3FB6"/>
    <w:rsid w:val="04F77803"/>
    <w:rsid w:val="05101F74"/>
    <w:rsid w:val="058B1AC3"/>
    <w:rsid w:val="058C2307"/>
    <w:rsid w:val="0594589E"/>
    <w:rsid w:val="05B70832"/>
    <w:rsid w:val="05C51827"/>
    <w:rsid w:val="05C95D9E"/>
    <w:rsid w:val="05CB47B2"/>
    <w:rsid w:val="05E3129B"/>
    <w:rsid w:val="06156188"/>
    <w:rsid w:val="0632207E"/>
    <w:rsid w:val="06372CE7"/>
    <w:rsid w:val="06452E5F"/>
    <w:rsid w:val="06473470"/>
    <w:rsid w:val="06750C1C"/>
    <w:rsid w:val="069373D7"/>
    <w:rsid w:val="069F7BBC"/>
    <w:rsid w:val="06AD4091"/>
    <w:rsid w:val="06C23D3F"/>
    <w:rsid w:val="06CB5944"/>
    <w:rsid w:val="06D80291"/>
    <w:rsid w:val="06E360FE"/>
    <w:rsid w:val="07055297"/>
    <w:rsid w:val="07061D92"/>
    <w:rsid w:val="07455949"/>
    <w:rsid w:val="07591DC1"/>
    <w:rsid w:val="07774C54"/>
    <w:rsid w:val="0786088E"/>
    <w:rsid w:val="079E7ACE"/>
    <w:rsid w:val="07A52721"/>
    <w:rsid w:val="07C22874"/>
    <w:rsid w:val="07FA6F4A"/>
    <w:rsid w:val="087C6931"/>
    <w:rsid w:val="08B616BF"/>
    <w:rsid w:val="08BE180B"/>
    <w:rsid w:val="08C963EC"/>
    <w:rsid w:val="090A0DCD"/>
    <w:rsid w:val="0921657F"/>
    <w:rsid w:val="0989368D"/>
    <w:rsid w:val="099A249B"/>
    <w:rsid w:val="09BC053D"/>
    <w:rsid w:val="09C9384F"/>
    <w:rsid w:val="09EC151F"/>
    <w:rsid w:val="0A00163D"/>
    <w:rsid w:val="0A007595"/>
    <w:rsid w:val="0A1075EC"/>
    <w:rsid w:val="0A205D02"/>
    <w:rsid w:val="0A394CDE"/>
    <w:rsid w:val="0A4C37E3"/>
    <w:rsid w:val="0A582401"/>
    <w:rsid w:val="0A773FAE"/>
    <w:rsid w:val="0A8B591F"/>
    <w:rsid w:val="0A96324F"/>
    <w:rsid w:val="0A9F2B0D"/>
    <w:rsid w:val="0AF16826"/>
    <w:rsid w:val="0B13231D"/>
    <w:rsid w:val="0B7B540D"/>
    <w:rsid w:val="0B8765FA"/>
    <w:rsid w:val="0B93037C"/>
    <w:rsid w:val="0BA56091"/>
    <w:rsid w:val="0BAA0D29"/>
    <w:rsid w:val="0BAA2FD9"/>
    <w:rsid w:val="0BAB1353"/>
    <w:rsid w:val="0BAD6ED0"/>
    <w:rsid w:val="0BE517C5"/>
    <w:rsid w:val="0C1A277E"/>
    <w:rsid w:val="0C2511C6"/>
    <w:rsid w:val="0C4543F3"/>
    <w:rsid w:val="0C472E0B"/>
    <w:rsid w:val="0C5016F0"/>
    <w:rsid w:val="0C683B6D"/>
    <w:rsid w:val="0C781DD9"/>
    <w:rsid w:val="0C7E4909"/>
    <w:rsid w:val="0C9547CE"/>
    <w:rsid w:val="0CE06F41"/>
    <w:rsid w:val="0CE231FD"/>
    <w:rsid w:val="0CF81B32"/>
    <w:rsid w:val="0D090365"/>
    <w:rsid w:val="0D0E3B39"/>
    <w:rsid w:val="0D201827"/>
    <w:rsid w:val="0D5149D8"/>
    <w:rsid w:val="0DB472C8"/>
    <w:rsid w:val="0DB6616B"/>
    <w:rsid w:val="0DBE63F9"/>
    <w:rsid w:val="0DCD3DAC"/>
    <w:rsid w:val="0DEE19C9"/>
    <w:rsid w:val="0E206FA3"/>
    <w:rsid w:val="0E902EC5"/>
    <w:rsid w:val="0EAD47B6"/>
    <w:rsid w:val="0EC06128"/>
    <w:rsid w:val="0ECF2992"/>
    <w:rsid w:val="0EE66DBE"/>
    <w:rsid w:val="0F035E29"/>
    <w:rsid w:val="0F445BC9"/>
    <w:rsid w:val="0F5D7D32"/>
    <w:rsid w:val="0F611859"/>
    <w:rsid w:val="0F95265E"/>
    <w:rsid w:val="0FA878D7"/>
    <w:rsid w:val="0FC44A79"/>
    <w:rsid w:val="0FDE5BD7"/>
    <w:rsid w:val="108E2E5F"/>
    <w:rsid w:val="10A46ADD"/>
    <w:rsid w:val="10B07FBC"/>
    <w:rsid w:val="10B22DB4"/>
    <w:rsid w:val="10BB63F9"/>
    <w:rsid w:val="10D14B21"/>
    <w:rsid w:val="11316437"/>
    <w:rsid w:val="11466BAC"/>
    <w:rsid w:val="11494A7C"/>
    <w:rsid w:val="11543C73"/>
    <w:rsid w:val="115C261C"/>
    <w:rsid w:val="117E0DB7"/>
    <w:rsid w:val="11BE3462"/>
    <w:rsid w:val="11CE741F"/>
    <w:rsid w:val="11DF6B90"/>
    <w:rsid w:val="11E95188"/>
    <w:rsid w:val="12043377"/>
    <w:rsid w:val="122A01D4"/>
    <w:rsid w:val="124D1F61"/>
    <w:rsid w:val="1282601E"/>
    <w:rsid w:val="12883B7D"/>
    <w:rsid w:val="12884005"/>
    <w:rsid w:val="128A3BFB"/>
    <w:rsid w:val="12970F0F"/>
    <w:rsid w:val="129E0A81"/>
    <w:rsid w:val="12C6239C"/>
    <w:rsid w:val="12F37E34"/>
    <w:rsid w:val="130438D8"/>
    <w:rsid w:val="132A3853"/>
    <w:rsid w:val="133368D7"/>
    <w:rsid w:val="134E6CB5"/>
    <w:rsid w:val="13590083"/>
    <w:rsid w:val="136E4069"/>
    <w:rsid w:val="13893B8D"/>
    <w:rsid w:val="138C6366"/>
    <w:rsid w:val="13A22D16"/>
    <w:rsid w:val="13AE1A27"/>
    <w:rsid w:val="13AF77B1"/>
    <w:rsid w:val="13B54B2A"/>
    <w:rsid w:val="13BB6E57"/>
    <w:rsid w:val="13C431CD"/>
    <w:rsid w:val="13D22C45"/>
    <w:rsid w:val="13E41BF9"/>
    <w:rsid w:val="14055612"/>
    <w:rsid w:val="140956BC"/>
    <w:rsid w:val="142A7FBC"/>
    <w:rsid w:val="148277F4"/>
    <w:rsid w:val="14855709"/>
    <w:rsid w:val="149538D9"/>
    <w:rsid w:val="149A5B82"/>
    <w:rsid w:val="149B3542"/>
    <w:rsid w:val="15150EB2"/>
    <w:rsid w:val="151F4D36"/>
    <w:rsid w:val="156F4136"/>
    <w:rsid w:val="15903A6A"/>
    <w:rsid w:val="1592304B"/>
    <w:rsid w:val="15A63F87"/>
    <w:rsid w:val="15B06C7D"/>
    <w:rsid w:val="15DA1992"/>
    <w:rsid w:val="162D57E6"/>
    <w:rsid w:val="166C4A0B"/>
    <w:rsid w:val="167511EF"/>
    <w:rsid w:val="168D6A95"/>
    <w:rsid w:val="16D31338"/>
    <w:rsid w:val="171F7934"/>
    <w:rsid w:val="172C4063"/>
    <w:rsid w:val="176E2CC2"/>
    <w:rsid w:val="177479F8"/>
    <w:rsid w:val="177C467E"/>
    <w:rsid w:val="178C5837"/>
    <w:rsid w:val="179725AC"/>
    <w:rsid w:val="179D6334"/>
    <w:rsid w:val="17A74B22"/>
    <w:rsid w:val="17A83D36"/>
    <w:rsid w:val="17C0162E"/>
    <w:rsid w:val="17F24D03"/>
    <w:rsid w:val="180010DB"/>
    <w:rsid w:val="182757CA"/>
    <w:rsid w:val="1828005F"/>
    <w:rsid w:val="18915190"/>
    <w:rsid w:val="189734CA"/>
    <w:rsid w:val="18C77EB2"/>
    <w:rsid w:val="18DA283C"/>
    <w:rsid w:val="19011039"/>
    <w:rsid w:val="19477F8B"/>
    <w:rsid w:val="19A47AD5"/>
    <w:rsid w:val="19B94A26"/>
    <w:rsid w:val="19CD72A1"/>
    <w:rsid w:val="19CF28F6"/>
    <w:rsid w:val="19E07D11"/>
    <w:rsid w:val="19FD34AC"/>
    <w:rsid w:val="1A495133"/>
    <w:rsid w:val="1A660759"/>
    <w:rsid w:val="1A7848EF"/>
    <w:rsid w:val="1A901560"/>
    <w:rsid w:val="1ABD5C29"/>
    <w:rsid w:val="1ADD144E"/>
    <w:rsid w:val="1AE2170B"/>
    <w:rsid w:val="1AEB60D1"/>
    <w:rsid w:val="1B3C3FEA"/>
    <w:rsid w:val="1B727C2F"/>
    <w:rsid w:val="1B77513D"/>
    <w:rsid w:val="1B7B5C6D"/>
    <w:rsid w:val="1B910497"/>
    <w:rsid w:val="1BB77CBE"/>
    <w:rsid w:val="1BCA5513"/>
    <w:rsid w:val="1C0E6932"/>
    <w:rsid w:val="1C481A78"/>
    <w:rsid w:val="1C7677EC"/>
    <w:rsid w:val="1C863B48"/>
    <w:rsid w:val="1CC01258"/>
    <w:rsid w:val="1CCD734A"/>
    <w:rsid w:val="1CD23F3B"/>
    <w:rsid w:val="1CD66794"/>
    <w:rsid w:val="1D02751B"/>
    <w:rsid w:val="1D1D017C"/>
    <w:rsid w:val="1D431340"/>
    <w:rsid w:val="1D504DF0"/>
    <w:rsid w:val="1D5A514B"/>
    <w:rsid w:val="1D827C8F"/>
    <w:rsid w:val="1D871500"/>
    <w:rsid w:val="1D8D292A"/>
    <w:rsid w:val="1DA9074D"/>
    <w:rsid w:val="1DAD667B"/>
    <w:rsid w:val="1DFD4B29"/>
    <w:rsid w:val="1E001244"/>
    <w:rsid w:val="1E011305"/>
    <w:rsid w:val="1E0119A6"/>
    <w:rsid w:val="1E0F58F4"/>
    <w:rsid w:val="1E102281"/>
    <w:rsid w:val="1E6A2707"/>
    <w:rsid w:val="1E772EB3"/>
    <w:rsid w:val="1E7C2F8C"/>
    <w:rsid w:val="1EDB08BD"/>
    <w:rsid w:val="1F0E77A0"/>
    <w:rsid w:val="1F225E40"/>
    <w:rsid w:val="1F2906CB"/>
    <w:rsid w:val="1F352285"/>
    <w:rsid w:val="1F36562C"/>
    <w:rsid w:val="1F6A1184"/>
    <w:rsid w:val="1F9035F1"/>
    <w:rsid w:val="1F967640"/>
    <w:rsid w:val="1FB71B04"/>
    <w:rsid w:val="1FE36683"/>
    <w:rsid w:val="200E02AF"/>
    <w:rsid w:val="20103D85"/>
    <w:rsid w:val="2019728C"/>
    <w:rsid w:val="20384563"/>
    <w:rsid w:val="203D589B"/>
    <w:rsid w:val="20443548"/>
    <w:rsid w:val="2059310D"/>
    <w:rsid w:val="20661B8A"/>
    <w:rsid w:val="20977C80"/>
    <w:rsid w:val="20A17570"/>
    <w:rsid w:val="20A63DA2"/>
    <w:rsid w:val="20DF3446"/>
    <w:rsid w:val="20E5691C"/>
    <w:rsid w:val="211259BD"/>
    <w:rsid w:val="21332AC4"/>
    <w:rsid w:val="214D6FE2"/>
    <w:rsid w:val="214D7100"/>
    <w:rsid w:val="21C36F82"/>
    <w:rsid w:val="21C750A8"/>
    <w:rsid w:val="220712E7"/>
    <w:rsid w:val="220A2BBD"/>
    <w:rsid w:val="222A25DF"/>
    <w:rsid w:val="22325237"/>
    <w:rsid w:val="227E5169"/>
    <w:rsid w:val="22893377"/>
    <w:rsid w:val="22AD1F79"/>
    <w:rsid w:val="22D22EFB"/>
    <w:rsid w:val="22E24176"/>
    <w:rsid w:val="22E472CE"/>
    <w:rsid w:val="22EA218C"/>
    <w:rsid w:val="231F394E"/>
    <w:rsid w:val="23295D65"/>
    <w:rsid w:val="232A4439"/>
    <w:rsid w:val="23944A89"/>
    <w:rsid w:val="239D6E59"/>
    <w:rsid w:val="23B17CDD"/>
    <w:rsid w:val="23B87A02"/>
    <w:rsid w:val="23BC1311"/>
    <w:rsid w:val="23C8029B"/>
    <w:rsid w:val="23E35B04"/>
    <w:rsid w:val="23E36E73"/>
    <w:rsid w:val="23E76743"/>
    <w:rsid w:val="23EB4008"/>
    <w:rsid w:val="240A14A6"/>
    <w:rsid w:val="24491923"/>
    <w:rsid w:val="24851F1B"/>
    <w:rsid w:val="248A42AD"/>
    <w:rsid w:val="248B6DF2"/>
    <w:rsid w:val="24A90013"/>
    <w:rsid w:val="24A9595D"/>
    <w:rsid w:val="24F22AF6"/>
    <w:rsid w:val="253B2D9E"/>
    <w:rsid w:val="254259F1"/>
    <w:rsid w:val="25B06915"/>
    <w:rsid w:val="25BC55AC"/>
    <w:rsid w:val="25C13A59"/>
    <w:rsid w:val="25C45055"/>
    <w:rsid w:val="25EA4366"/>
    <w:rsid w:val="25EC4A6C"/>
    <w:rsid w:val="26171B62"/>
    <w:rsid w:val="262B3522"/>
    <w:rsid w:val="262C5531"/>
    <w:rsid w:val="26377521"/>
    <w:rsid w:val="26905ED1"/>
    <w:rsid w:val="269177EA"/>
    <w:rsid w:val="26980C76"/>
    <w:rsid w:val="26992249"/>
    <w:rsid w:val="269E2A6E"/>
    <w:rsid w:val="26AD722B"/>
    <w:rsid w:val="26B62FA2"/>
    <w:rsid w:val="26C808C5"/>
    <w:rsid w:val="26C9294F"/>
    <w:rsid w:val="26EB51BA"/>
    <w:rsid w:val="26F00190"/>
    <w:rsid w:val="27197423"/>
    <w:rsid w:val="276028AA"/>
    <w:rsid w:val="27627E15"/>
    <w:rsid w:val="276D0212"/>
    <w:rsid w:val="2782511D"/>
    <w:rsid w:val="278E0B7E"/>
    <w:rsid w:val="27947F30"/>
    <w:rsid w:val="27AD0ACD"/>
    <w:rsid w:val="27B06267"/>
    <w:rsid w:val="27D02751"/>
    <w:rsid w:val="27EF2B9B"/>
    <w:rsid w:val="280B4F5E"/>
    <w:rsid w:val="28173165"/>
    <w:rsid w:val="2820500B"/>
    <w:rsid w:val="284D0E33"/>
    <w:rsid w:val="28636837"/>
    <w:rsid w:val="286C5ADC"/>
    <w:rsid w:val="286D72D0"/>
    <w:rsid w:val="28792CBF"/>
    <w:rsid w:val="288B1452"/>
    <w:rsid w:val="288B6768"/>
    <w:rsid w:val="28971FAF"/>
    <w:rsid w:val="28AB3915"/>
    <w:rsid w:val="28D931D7"/>
    <w:rsid w:val="28DF26F6"/>
    <w:rsid w:val="28EA7C39"/>
    <w:rsid w:val="28F37E4D"/>
    <w:rsid w:val="291A3A6F"/>
    <w:rsid w:val="293A5EB3"/>
    <w:rsid w:val="293D4BEA"/>
    <w:rsid w:val="293F639E"/>
    <w:rsid w:val="29567E40"/>
    <w:rsid w:val="297C133D"/>
    <w:rsid w:val="29B4155F"/>
    <w:rsid w:val="29B57A7F"/>
    <w:rsid w:val="29CD437F"/>
    <w:rsid w:val="29EF226E"/>
    <w:rsid w:val="2A035372"/>
    <w:rsid w:val="2A0848D2"/>
    <w:rsid w:val="2A97421C"/>
    <w:rsid w:val="2A9C3EE4"/>
    <w:rsid w:val="2AC9440F"/>
    <w:rsid w:val="2AF0060A"/>
    <w:rsid w:val="2B08677D"/>
    <w:rsid w:val="2B14624C"/>
    <w:rsid w:val="2B347C7D"/>
    <w:rsid w:val="2B5234F3"/>
    <w:rsid w:val="2B7B5084"/>
    <w:rsid w:val="2B803084"/>
    <w:rsid w:val="2B8375EA"/>
    <w:rsid w:val="2B932E87"/>
    <w:rsid w:val="2B977783"/>
    <w:rsid w:val="2BA2577F"/>
    <w:rsid w:val="2BA56F5D"/>
    <w:rsid w:val="2BB92149"/>
    <w:rsid w:val="2BC31CE6"/>
    <w:rsid w:val="2BEF1DF8"/>
    <w:rsid w:val="2C257F0F"/>
    <w:rsid w:val="2C2C7D13"/>
    <w:rsid w:val="2C2E00F9"/>
    <w:rsid w:val="2C3640E2"/>
    <w:rsid w:val="2C8B7A2C"/>
    <w:rsid w:val="2C9E5D59"/>
    <w:rsid w:val="2CA13578"/>
    <w:rsid w:val="2CB069E3"/>
    <w:rsid w:val="2CBA0C24"/>
    <w:rsid w:val="2CCD2A9E"/>
    <w:rsid w:val="2CE64FBE"/>
    <w:rsid w:val="2CF13653"/>
    <w:rsid w:val="2D0718BE"/>
    <w:rsid w:val="2D103937"/>
    <w:rsid w:val="2D312AD6"/>
    <w:rsid w:val="2D647E48"/>
    <w:rsid w:val="2DB71817"/>
    <w:rsid w:val="2DD26F41"/>
    <w:rsid w:val="2DF06D15"/>
    <w:rsid w:val="2E3B5812"/>
    <w:rsid w:val="2E4E266B"/>
    <w:rsid w:val="2E512AB4"/>
    <w:rsid w:val="2E541F33"/>
    <w:rsid w:val="2E697C11"/>
    <w:rsid w:val="2EA10DB5"/>
    <w:rsid w:val="2EA85053"/>
    <w:rsid w:val="2ED12B96"/>
    <w:rsid w:val="2EE6010C"/>
    <w:rsid w:val="2EEF71E2"/>
    <w:rsid w:val="2EF103D0"/>
    <w:rsid w:val="2F2C17FC"/>
    <w:rsid w:val="2F2D05F1"/>
    <w:rsid w:val="2F2E34F2"/>
    <w:rsid w:val="2F804F04"/>
    <w:rsid w:val="2FBB619C"/>
    <w:rsid w:val="2FC17532"/>
    <w:rsid w:val="2FD769C2"/>
    <w:rsid w:val="2FD81FDA"/>
    <w:rsid w:val="2FFC4F00"/>
    <w:rsid w:val="30234B93"/>
    <w:rsid w:val="30251F4F"/>
    <w:rsid w:val="30461007"/>
    <w:rsid w:val="304948E2"/>
    <w:rsid w:val="30613954"/>
    <w:rsid w:val="30A12AA5"/>
    <w:rsid w:val="30A60621"/>
    <w:rsid w:val="30FE2F07"/>
    <w:rsid w:val="31157F8F"/>
    <w:rsid w:val="313171E4"/>
    <w:rsid w:val="31327E5A"/>
    <w:rsid w:val="314D3E1F"/>
    <w:rsid w:val="315B2544"/>
    <w:rsid w:val="31736421"/>
    <w:rsid w:val="31831197"/>
    <w:rsid w:val="31862F8C"/>
    <w:rsid w:val="318E5501"/>
    <w:rsid w:val="31B155E3"/>
    <w:rsid w:val="31B8521D"/>
    <w:rsid w:val="31C46956"/>
    <w:rsid w:val="31C935D1"/>
    <w:rsid w:val="31D446FA"/>
    <w:rsid w:val="31E40EFA"/>
    <w:rsid w:val="31F84FD0"/>
    <w:rsid w:val="31FA19F4"/>
    <w:rsid w:val="322849F3"/>
    <w:rsid w:val="324432F0"/>
    <w:rsid w:val="324B5626"/>
    <w:rsid w:val="32621F10"/>
    <w:rsid w:val="32696F4D"/>
    <w:rsid w:val="32706F43"/>
    <w:rsid w:val="32BD2D67"/>
    <w:rsid w:val="32D27273"/>
    <w:rsid w:val="32F5598A"/>
    <w:rsid w:val="330F4BAB"/>
    <w:rsid w:val="333B4A5C"/>
    <w:rsid w:val="3370281C"/>
    <w:rsid w:val="338C0763"/>
    <w:rsid w:val="339F6FD4"/>
    <w:rsid w:val="33B41D11"/>
    <w:rsid w:val="33BD7040"/>
    <w:rsid w:val="34102FF4"/>
    <w:rsid w:val="34184083"/>
    <w:rsid w:val="343F3F8C"/>
    <w:rsid w:val="344F517F"/>
    <w:rsid w:val="34620A74"/>
    <w:rsid w:val="346B6A1C"/>
    <w:rsid w:val="34A033CC"/>
    <w:rsid w:val="34A72074"/>
    <w:rsid w:val="34AA4A09"/>
    <w:rsid w:val="34C63D2A"/>
    <w:rsid w:val="34CC5F7F"/>
    <w:rsid w:val="34D25968"/>
    <w:rsid w:val="34DC3193"/>
    <w:rsid w:val="34EB6833"/>
    <w:rsid w:val="35356133"/>
    <w:rsid w:val="35620072"/>
    <w:rsid w:val="358F7437"/>
    <w:rsid w:val="35A20DE7"/>
    <w:rsid w:val="35B31BA4"/>
    <w:rsid w:val="35D23B48"/>
    <w:rsid w:val="35EA0426"/>
    <w:rsid w:val="36017B31"/>
    <w:rsid w:val="364D7CD1"/>
    <w:rsid w:val="365D6662"/>
    <w:rsid w:val="366A0763"/>
    <w:rsid w:val="3685185E"/>
    <w:rsid w:val="369D3031"/>
    <w:rsid w:val="36BD38C2"/>
    <w:rsid w:val="36C76976"/>
    <w:rsid w:val="36CF0C24"/>
    <w:rsid w:val="36F92C0A"/>
    <w:rsid w:val="37482B3B"/>
    <w:rsid w:val="376B2A31"/>
    <w:rsid w:val="37AB2280"/>
    <w:rsid w:val="37B55641"/>
    <w:rsid w:val="37C36079"/>
    <w:rsid w:val="37FE461A"/>
    <w:rsid w:val="380E700A"/>
    <w:rsid w:val="38607671"/>
    <w:rsid w:val="38614E2F"/>
    <w:rsid w:val="388875C2"/>
    <w:rsid w:val="388E08DE"/>
    <w:rsid w:val="38AC6D27"/>
    <w:rsid w:val="38C25C15"/>
    <w:rsid w:val="38CF5C98"/>
    <w:rsid w:val="38D41E81"/>
    <w:rsid w:val="38F43ED3"/>
    <w:rsid w:val="38FC08B0"/>
    <w:rsid w:val="39040FED"/>
    <w:rsid w:val="39065D66"/>
    <w:rsid w:val="39070DC1"/>
    <w:rsid w:val="391A3B62"/>
    <w:rsid w:val="394E43C3"/>
    <w:rsid w:val="396B6F45"/>
    <w:rsid w:val="39A65A15"/>
    <w:rsid w:val="39BA18C8"/>
    <w:rsid w:val="39C00388"/>
    <w:rsid w:val="39D25004"/>
    <w:rsid w:val="39E53579"/>
    <w:rsid w:val="3A0D1DE4"/>
    <w:rsid w:val="3A2008AD"/>
    <w:rsid w:val="3A43728F"/>
    <w:rsid w:val="3A97481D"/>
    <w:rsid w:val="3AB67019"/>
    <w:rsid w:val="3AD3091B"/>
    <w:rsid w:val="3AE66E5B"/>
    <w:rsid w:val="3AEB7D2B"/>
    <w:rsid w:val="3B0514AA"/>
    <w:rsid w:val="3B2261EF"/>
    <w:rsid w:val="3B3562F7"/>
    <w:rsid w:val="3BD45A30"/>
    <w:rsid w:val="3BE55161"/>
    <w:rsid w:val="3BEF71B4"/>
    <w:rsid w:val="3BF31472"/>
    <w:rsid w:val="3BF77614"/>
    <w:rsid w:val="3C233A1D"/>
    <w:rsid w:val="3C426566"/>
    <w:rsid w:val="3C5B38B3"/>
    <w:rsid w:val="3C644963"/>
    <w:rsid w:val="3C9B0058"/>
    <w:rsid w:val="3C9D7B9C"/>
    <w:rsid w:val="3CAA5E5A"/>
    <w:rsid w:val="3CBA618F"/>
    <w:rsid w:val="3CBE7FDF"/>
    <w:rsid w:val="3CF25715"/>
    <w:rsid w:val="3CF7575D"/>
    <w:rsid w:val="3D0E0308"/>
    <w:rsid w:val="3D2715DD"/>
    <w:rsid w:val="3D2A7E83"/>
    <w:rsid w:val="3D2D583D"/>
    <w:rsid w:val="3D2F3FBB"/>
    <w:rsid w:val="3D576FA5"/>
    <w:rsid w:val="3D6D27DA"/>
    <w:rsid w:val="3D7158C8"/>
    <w:rsid w:val="3D900117"/>
    <w:rsid w:val="3D9B1E4F"/>
    <w:rsid w:val="3DA57AF7"/>
    <w:rsid w:val="3DAC1949"/>
    <w:rsid w:val="3DC228E7"/>
    <w:rsid w:val="3E2717D5"/>
    <w:rsid w:val="3E4205ED"/>
    <w:rsid w:val="3E60513E"/>
    <w:rsid w:val="3E61114B"/>
    <w:rsid w:val="3E6A7887"/>
    <w:rsid w:val="3E996CEE"/>
    <w:rsid w:val="3EAC7101"/>
    <w:rsid w:val="3EB82EB4"/>
    <w:rsid w:val="3EC177C5"/>
    <w:rsid w:val="3EEA498E"/>
    <w:rsid w:val="3F461083"/>
    <w:rsid w:val="3F613B84"/>
    <w:rsid w:val="3F63274F"/>
    <w:rsid w:val="3F72359B"/>
    <w:rsid w:val="3F994EF3"/>
    <w:rsid w:val="3F9D07A8"/>
    <w:rsid w:val="3FA133B8"/>
    <w:rsid w:val="3FAA5E60"/>
    <w:rsid w:val="3FC71BD2"/>
    <w:rsid w:val="3FEA024B"/>
    <w:rsid w:val="4036765D"/>
    <w:rsid w:val="40557060"/>
    <w:rsid w:val="405C07BF"/>
    <w:rsid w:val="40740956"/>
    <w:rsid w:val="40760048"/>
    <w:rsid w:val="40786299"/>
    <w:rsid w:val="40911B4F"/>
    <w:rsid w:val="40A511B2"/>
    <w:rsid w:val="40B82B24"/>
    <w:rsid w:val="40E11DA1"/>
    <w:rsid w:val="4108030C"/>
    <w:rsid w:val="412A103C"/>
    <w:rsid w:val="41336402"/>
    <w:rsid w:val="41646CE8"/>
    <w:rsid w:val="41AA30CA"/>
    <w:rsid w:val="41B6144A"/>
    <w:rsid w:val="41E42158"/>
    <w:rsid w:val="41F61FEE"/>
    <w:rsid w:val="42455138"/>
    <w:rsid w:val="424A48D6"/>
    <w:rsid w:val="425A5A08"/>
    <w:rsid w:val="426B63C2"/>
    <w:rsid w:val="428A6ACC"/>
    <w:rsid w:val="42AE1D44"/>
    <w:rsid w:val="42B93990"/>
    <w:rsid w:val="42BC3874"/>
    <w:rsid w:val="42FA19F1"/>
    <w:rsid w:val="430A0517"/>
    <w:rsid w:val="433A1078"/>
    <w:rsid w:val="43524C66"/>
    <w:rsid w:val="43581F58"/>
    <w:rsid w:val="438B4519"/>
    <w:rsid w:val="439745D0"/>
    <w:rsid w:val="43AB0F3E"/>
    <w:rsid w:val="43B4605E"/>
    <w:rsid w:val="43BA7621"/>
    <w:rsid w:val="43DB53F7"/>
    <w:rsid w:val="440D12C3"/>
    <w:rsid w:val="44116729"/>
    <w:rsid w:val="44116D2F"/>
    <w:rsid w:val="443F305D"/>
    <w:rsid w:val="444F4607"/>
    <w:rsid w:val="44672A19"/>
    <w:rsid w:val="446832F4"/>
    <w:rsid w:val="446D0FD6"/>
    <w:rsid w:val="44770965"/>
    <w:rsid w:val="448125DF"/>
    <w:rsid w:val="44A518CA"/>
    <w:rsid w:val="44D73AEC"/>
    <w:rsid w:val="44EE43A5"/>
    <w:rsid w:val="44F7701C"/>
    <w:rsid w:val="457313EB"/>
    <w:rsid w:val="45960A3A"/>
    <w:rsid w:val="45C85BDB"/>
    <w:rsid w:val="4606181A"/>
    <w:rsid w:val="46A135AD"/>
    <w:rsid w:val="46A76504"/>
    <w:rsid w:val="46AA3B6F"/>
    <w:rsid w:val="46B04273"/>
    <w:rsid w:val="46B262FC"/>
    <w:rsid w:val="46B32D3B"/>
    <w:rsid w:val="46C1797F"/>
    <w:rsid w:val="46DF2338"/>
    <w:rsid w:val="46EE70B9"/>
    <w:rsid w:val="46F27C5F"/>
    <w:rsid w:val="47003D4C"/>
    <w:rsid w:val="471A428F"/>
    <w:rsid w:val="475116B0"/>
    <w:rsid w:val="476166F0"/>
    <w:rsid w:val="47862A4F"/>
    <w:rsid w:val="47F206D6"/>
    <w:rsid w:val="48186E81"/>
    <w:rsid w:val="48280692"/>
    <w:rsid w:val="48303664"/>
    <w:rsid w:val="48422A1C"/>
    <w:rsid w:val="485D6FC2"/>
    <w:rsid w:val="487C5973"/>
    <w:rsid w:val="487E5D2D"/>
    <w:rsid w:val="48A43F25"/>
    <w:rsid w:val="48B02F0C"/>
    <w:rsid w:val="48E1104E"/>
    <w:rsid w:val="48E547A8"/>
    <w:rsid w:val="48FF4106"/>
    <w:rsid w:val="493106FE"/>
    <w:rsid w:val="49471910"/>
    <w:rsid w:val="496722E9"/>
    <w:rsid w:val="496D6FEA"/>
    <w:rsid w:val="497B56C6"/>
    <w:rsid w:val="499F2961"/>
    <w:rsid w:val="49A14BEB"/>
    <w:rsid w:val="49B047F0"/>
    <w:rsid w:val="49B37C97"/>
    <w:rsid w:val="49BC0856"/>
    <w:rsid w:val="49BD723A"/>
    <w:rsid w:val="4A0C0231"/>
    <w:rsid w:val="4A113D28"/>
    <w:rsid w:val="4A147F67"/>
    <w:rsid w:val="4A525E99"/>
    <w:rsid w:val="4A7B3E8F"/>
    <w:rsid w:val="4A821526"/>
    <w:rsid w:val="4A8C6F8A"/>
    <w:rsid w:val="4A9F0775"/>
    <w:rsid w:val="4AD64C5E"/>
    <w:rsid w:val="4AF43877"/>
    <w:rsid w:val="4AF93D1D"/>
    <w:rsid w:val="4AFE6EDF"/>
    <w:rsid w:val="4B1312C2"/>
    <w:rsid w:val="4B1743F0"/>
    <w:rsid w:val="4B331ECD"/>
    <w:rsid w:val="4B475B51"/>
    <w:rsid w:val="4B521111"/>
    <w:rsid w:val="4B5651D3"/>
    <w:rsid w:val="4B5C42CB"/>
    <w:rsid w:val="4B69541B"/>
    <w:rsid w:val="4B7C6CF6"/>
    <w:rsid w:val="4BA76438"/>
    <w:rsid w:val="4C3D1DA4"/>
    <w:rsid w:val="4C7466C2"/>
    <w:rsid w:val="4C890D5D"/>
    <w:rsid w:val="4CA073C2"/>
    <w:rsid w:val="4CB766A3"/>
    <w:rsid w:val="4CC7172C"/>
    <w:rsid w:val="4CCF0895"/>
    <w:rsid w:val="4CE06ADD"/>
    <w:rsid w:val="4CE650ED"/>
    <w:rsid w:val="4D05515F"/>
    <w:rsid w:val="4D146748"/>
    <w:rsid w:val="4D163C7D"/>
    <w:rsid w:val="4D54275B"/>
    <w:rsid w:val="4D673518"/>
    <w:rsid w:val="4D722D5A"/>
    <w:rsid w:val="4D8A37CE"/>
    <w:rsid w:val="4D9A5370"/>
    <w:rsid w:val="4DA35E9A"/>
    <w:rsid w:val="4DB33B90"/>
    <w:rsid w:val="4DEC6F04"/>
    <w:rsid w:val="4E0231AD"/>
    <w:rsid w:val="4E1C52D6"/>
    <w:rsid w:val="4E4B54AE"/>
    <w:rsid w:val="4E573A29"/>
    <w:rsid w:val="4E7611C1"/>
    <w:rsid w:val="4EBB4438"/>
    <w:rsid w:val="4ED51CCD"/>
    <w:rsid w:val="4F0606BF"/>
    <w:rsid w:val="4F08406B"/>
    <w:rsid w:val="4F0A15CA"/>
    <w:rsid w:val="4F234BEB"/>
    <w:rsid w:val="4F507ACF"/>
    <w:rsid w:val="4F5D4522"/>
    <w:rsid w:val="4F6D3FA2"/>
    <w:rsid w:val="4F760BC5"/>
    <w:rsid w:val="4F7C2D33"/>
    <w:rsid w:val="4F811962"/>
    <w:rsid w:val="4F897632"/>
    <w:rsid w:val="4F8B35F4"/>
    <w:rsid w:val="4FAA77D5"/>
    <w:rsid w:val="4FB4058B"/>
    <w:rsid w:val="4FB96B7C"/>
    <w:rsid w:val="4FBE2675"/>
    <w:rsid w:val="4FD9344E"/>
    <w:rsid w:val="50112CDC"/>
    <w:rsid w:val="50281519"/>
    <w:rsid w:val="502E4324"/>
    <w:rsid w:val="503374BB"/>
    <w:rsid w:val="503F4EFE"/>
    <w:rsid w:val="50514367"/>
    <w:rsid w:val="50901651"/>
    <w:rsid w:val="50910D2F"/>
    <w:rsid w:val="50DA0E70"/>
    <w:rsid w:val="51317F06"/>
    <w:rsid w:val="514D41F8"/>
    <w:rsid w:val="51832BE5"/>
    <w:rsid w:val="51AA614C"/>
    <w:rsid w:val="52075301"/>
    <w:rsid w:val="521B6589"/>
    <w:rsid w:val="521E4068"/>
    <w:rsid w:val="52227A9B"/>
    <w:rsid w:val="52540EDC"/>
    <w:rsid w:val="52792C49"/>
    <w:rsid w:val="527C2A30"/>
    <w:rsid w:val="527E4850"/>
    <w:rsid w:val="52970530"/>
    <w:rsid w:val="529A6161"/>
    <w:rsid w:val="529E32D4"/>
    <w:rsid w:val="52A6638C"/>
    <w:rsid w:val="52D81B2D"/>
    <w:rsid w:val="52DF3679"/>
    <w:rsid w:val="52F9559B"/>
    <w:rsid w:val="53167249"/>
    <w:rsid w:val="532266E3"/>
    <w:rsid w:val="535D43FC"/>
    <w:rsid w:val="53751DF5"/>
    <w:rsid w:val="53A95D47"/>
    <w:rsid w:val="53BC22AE"/>
    <w:rsid w:val="53E23488"/>
    <w:rsid w:val="53F046D7"/>
    <w:rsid w:val="54081C97"/>
    <w:rsid w:val="54253B98"/>
    <w:rsid w:val="5447024B"/>
    <w:rsid w:val="544852F2"/>
    <w:rsid w:val="54493C17"/>
    <w:rsid w:val="545206FA"/>
    <w:rsid w:val="545578A3"/>
    <w:rsid w:val="547E1680"/>
    <w:rsid w:val="54984C26"/>
    <w:rsid w:val="54A569FC"/>
    <w:rsid w:val="54CE170A"/>
    <w:rsid w:val="54D76179"/>
    <w:rsid w:val="54F76178"/>
    <w:rsid w:val="55117E12"/>
    <w:rsid w:val="551B2029"/>
    <w:rsid w:val="553E1868"/>
    <w:rsid w:val="555E4858"/>
    <w:rsid w:val="55851A30"/>
    <w:rsid w:val="559526C0"/>
    <w:rsid w:val="55B56F1E"/>
    <w:rsid w:val="55EA5EDC"/>
    <w:rsid w:val="5627559E"/>
    <w:rsid w:val="562F2062"/>
    <w:rsid w:val="563A4613"/>
    <w:rsid w:val="564227E8"/>
    <w:rsid w:val="56600B4A"/>
    <w:rsid w:val="5676245E"/>
    <w:rsid w:val="568746D4"/>
    <w:rsid w:val="56955D91"/>
    <w:rsid w:val="569E0C40"/>
    <w:rsid w:val="56A97C04"/>
    <w:rsid w:val="56C13FC7"/>
    <w:rsid w:val="57002C87"/>
    <w:rsid w:val="570F22E9"/>
    <w:rsid w:val="571647D7"/>
    <w:rsid w:val="57173DBC"/>
    <w:rsid w:val="5718044D"/>
    <w:rsid w:val="572973C2"/>
    <w:rsid w:val="5730305D"/>
    <w:rsid w:val="576C7E71"/>
    <w:rsid w:val="57821080"/>
    <w:rsid w:val="57895EBC"/>
    <w:rsid w:val="57983D26"/>
    <w:rsid w:val="579904C7"/>
    <w:rsid w:val="579B3E77"/>
    <w:rsid w:val="57AF18FC"/>
    <w:rsid w:val="57BB234D"/>
    <w:rsid w:val="57C5090D"/>
    <w:rsid w:val="57C70183"/>
    <w:rsid w:val="57D73675"/>
    <w:rsid w:val="57DB2575"/>
    <w:rsid w:val="5823604B"/>
    <w:rsid w:val="582664B4"/>
    <w:rsid w:val="58445B14"/>
    <w:rsid w:val="58456D34"/>
    <w:rsid w:val="584E16AE"/>
    <w:rsid w:val="587046EB"/>
    <w:rsid w:val="58944C23"/>
    <w:rsid w:val="58AB65A0"/>
    <w:rsid w:val="58C63C6F"/>
    <w:rsid w:val="58E910E3"/>
    <w:rsid w:val="590845C6"/>
    <w:rsid w:val="591959B6"/>
    <w:rsid w:val="59235AA7"/>
    <w:rsid w:val="592D237C"/>
    <w:rsid w:val="59421BC4"/>
    <w:rsid w:val="59786C52"/>
    <w:rsid w:val="598E3763"/>
    <w:rsid w:val="59B86280"/>
    <w:rsid w:val="59C45A83"/>
    <w:rsid w:val="59CD0962"/>
    <w:rsid w:val="59E35649"/>
    <w:rsid w:val="5A1B11BA"/>
    <w:rsid w:val="5A2D0B06"/>
    <w:rsid w:val="5A4671A7"/>
    <w:rsid w:val="5A5A5190"/>
    <w:rsid w:val="5A5E2F77"/>
    <w:rsid w:val="5A62321A"/>
    <w:rsid w:val="5A8B1736"/>
    <w:rsid w:val="5A950334"/>
    <w:rsid w:val="5A961BE5"/>
    <w:rsid w:val="5AE11C83"/>
    <w:rsid w:val="5AEC610F"/>
    <w:rsid w:val="5B400C07"/>
    <w:rsid w:val="5B9E767E"/>
    <w:rsid w:val="5BA94F43"/>
    <w:rsid w:val="5BAA4D47"/>
    <w:rsid w:val="5BAF39A5"/>
    <w:rsid w:val="5BC60EA8"/>
    <w:rsid w:val="5BCA35AA"/>
    <w:rsid w:val="5BCC16AD"/>
    <w:rsid w:val="5BFA5F99"/>
    <w:rsid w:val="5C080C60"/>
    <w:rsid w:val="5C250AFF"/>
    <w:rsid w:val="5C400617"/>
    <w:rsid w:val="5C772B34"/>
    <w:rsid w:val="5C7C5501"/>
    <w:rsid w:val="5CB006CD"/>
    <w:rsid w:val="5CCC49D9"/>
    <w:rsid w:val="5CFD1FC2"/>
    <w:rsid w:val="5D085CA9"/>
    <w:rsid w:val="5D3F6EBB"/>
    <w:rsid w:val="5D5A37B2"/>
    <w:rsid w:val="5D914650"/>
    <w:rsid w:val="5DA11C06"/>
    <w:rsid w:val="5DB2582E"/>
    <w:rsid w:val="5DDA3858"/>
    <w:rsid w:val="5DDF473F"/>
    <w:rsid w:val="5DE1433A"/>
    <w:rsid w:val="5DFB07EC"/>
    <w:rsid w:val="5DFF6431"/>
    <w:rsid w:val="5E555069"/>
    <w:rsid w:val="5E6D0F1F"/>
    <w:rsid w:val="5E7F3949"/>
    <w:rsid w:val="5E8456F1"/>
    <w:rsid w:val="5E8A3C83"/>
    <w:rsid w:val="5E9558F1"/>
    <w:rsid w:val="5ED66E64"/>
    <w:rsid w:val="5EE95F0E"/>
    <w:rsid w:val="5EF0375B"/>
    <w:rsid w:val="5F287B7B"/>
    <w:rsid w:val="5F3360FD"/>
    <w:rsid w:val="5F4A6FCA"/>
    <w:rsid w:val="5F6E6460"/>
    <w:rsid w:val="5F6F017C"/>
    <w:rsid w:val="5F752BE1"/>
    <w:rsid w:val="5F776E5C"/>
    <w:rsid w:val="5FD27077"/>
    <w:rsid w:val="5FE736DC"/>
    <w:rsid w:val="5FE96F59"/>
    <w:rsid w:val="5FEF5278"/>
    <w:rsid w:val="5FEF6B3C"/>
    <w:rsid w:val="60070FD2"/>
    <w:rsid w:val="600A34FC"/>
    <w:rsid w:val="60861C82"/>
    <w:rsid w:val="608963B2"/>
    <w:rsid w:val="60EB7DE1"/>
    <w:rsid w:val="611726E9"/>
    <w:rsid w:val="611B5A5E"/>
    <w:rsid w:val="611C610A"/>
    <w:rsid w:val="612E45AD"/>
    <w:rsid w:val="6134159A"/>
    <w:rsid w:val="613812CB"/>
    <w:rsid w:val="613B514C"/>
    <w:rsid w:val="61942F84"/>
    <w:rsid w:val="619621F7"/>
    <w:rsid w:val="61997433"/>
    <w:rsid w:val="61B67D74"/>
    <w:rsid w:val="61EE15FA"/>
    <w:rsid w:val="61F32127"/>
    <w:rsid w:val="620E2442"/>
    <w:rsid w:val="62245516"/>
    <w:rsid w:val="622C67A7"/>
    <w:rsid w:val="624C2E5F"/>
    <w:rsid w:val="62600CDA"/>
    <w:rsid w:val="626471C8"/>
    <w:rsid w:val="627330D7"/>
    <w:rsid w:val="62951DDE"/>
    <w:rsid w:val="62B5660C"/>
    <w:rsid w:val="63067313"/>
    <w:rsid w:val="630E46C4"/>
    <w:rsid w:val="63182800"/>
    <w:rsid w:val="632D5FC8"/>
    <w:rsid w:val="6331798B"/>
    <w:rsid w:val="635E7320"/>
    <w:rsid w:val="638432BA"/>
    <w:rsid w:val="63B055A5"/>
    <w:rsid w:val="63B31FD7"/>
    <w:rsid w:val="63B337CA"/>
    <w:rsid w:val="63B709E2"/>
    <w:rsid w:val="63D963B2"/>
    <w:rsid w:val="63FC2547"/>
    <w:rsid w:val="64356403"/>
    <w:rsid w:val="643F0CE6"/>
    <w:rsid w:val="646D4A1A"/>
    <w:rsid w:val="64863581"/>
    <w:rsid w:val="64881875"/>
    <w:rsid w:val="649919F1"/>
    <w:rsid w:val="64B26F0A"/>
    <w:rsid w:val="64DF39C6"/>
    <w:rsid w:val="64E21B21"/>
    <w:rsid w:val="64E31E13"/>
    <w:rsid w:val="64E9388D"/>
    <w:rsid w:val="64E9733B"/>
    <w:rsid w:val="64F4552D"/>
    <w:rsid w:val="65917CA5"/>
    <w:rsid w:val="65973EAB"/>
    <w:rsid w:val="65AD3ADA"/>
    <w:rsid w:val="65CB0EFD"/>
    <w:rsid w:val="65D3232E"/>
    <w:rsid w:val="65D87F1F"/>
    <w:rsid w:val="65F300ED"/>
    <w:rsid w:val="66123BBC"/>
    <w:rsid w:val="66237477"/>
    <w:rsid w:val="66333E6D"/>
    <w:rsid w:val="665B31AE"/>
    <w:rsid w:val="66685E9D"/>
    <w:rsid w:val="666E580C"/>
    <w:rsid w:val="66A347D4"/>
    <w:rsid w:val="66A84767"/>
    <w:rsid w:val="66AD16E6"/>
    <w:rsid w:val="66BD22D8"/>
    <w:rsid w:val="67505540"/>
    <w:rsid w:val="677E51B5"/>
    <w:rsid w:val="678D4D8F"/>
    <w:rsid w:val="67AF473F"/>
    <w:rsid w:val="67B24695"/>
    <w:rsid w:val="68033137"/>
    <w:rsid w:val="680C24FE"/>
    <w:rsid w:val="682E6C62"/>
    <w:rsid w:val="68464706"/>
    <w:rsid w:val="684D242F"/>
    <w:rsid w:val="686152BF"/>
    <w:rsid w:val="686348BF"/>
    <w:rsid w:val="687A630C"/>
    <w:rsid w:val="68820873"/>
    <w:rsid w:val="68A13C86"/>
    <w:rsid w:val="68C24C2E"/>
    <w:rsid w:val="68C62305"/>
    <w:rsid w:val="68F82465"/>
    <w:rsid w:val="68FF5769"/>
    <w:rsid w:val="69084ACC"/>
    <w:rsid w:val="69104A5A"/>
    <w:rsid w:val="692C0215"/>
    <w:rsid w:val="694D4B33"/>
    <w:rsid w:val="696C4D02"/>
    <w:rsid w:val="69AA3FC1"/>
    <w:rsid w:val="69AF44B7"/>
    <w:rsid w:val="69B72C4E"/>
    <w:rsid w:val="69D63BFD"/>
    <w:rsid w:val="69DF59AF"/>
    <w:rsid w:val="6A07187A"/>
    <w:rsid w:val="6A28708D"/>
    <w:rsid w:val="6A314292"/>
    <w:rsid w:val="6A3F1C8A"/>
    <w:rsid w:val="6A62619E"/>
    <w:rsid w:val="6A737BCA"/>
    <w:rsid w:val="6A861BEE"/>
    <w:rsid w:val="6A8941A6"/>
    <w:rsid w:val="6A9073D5"/>
    <w:rsid w:val="6AAC1ADF"/>
    <w:rsid w:val="6AAD4A1A"/>
    <w:rsid w:val="6AC2481B"/>
    <w:rsid w:val="6ACA6213"/>
    <w:rsid w:val="6AEE0E4A"/>
    <w:rsid w:val="6AF22110"/>
    <w:rsid w:val="6B1E5F8C"/>
    <w:rsid w:val="6B68357E"/>
    <w:rsid w:val="6B7C6F7D"/>
    <w:rsid w:val="6BAA0691"/>
    <w:rsid w:val="6BB737B1"/>
    <w:rsid w:val="6BBF17BF"/>
    <w:rsid w:val="6BD1774C"/>
    <w:rsid w:val="6BE543B5"/>
    <w:rsid w:val="6BF376E6"/>
    <w:rsid w:val="6C2B044C"/>
    <w:rsid w:val="6C531A00"/>
    <w:rsid w:val="6C8861DE"/>
    <w:rsid w:val="6C9D31A6"/>
    <w:rsid w:val="6CA92B32"/>
    <w:rsid w:val="6CAF062F"/>
    <w:rsid w:val="6CBF6AF6"/>
    <w:rsid w:val="6CC86F49"/>
    <w:rsid w:val="6CE22735"/>
    <w:rsid w:val="6CFD0576"/>
    <w:rsid w:val="6D1667D4"/>
    <w:rsid w:val="6D1E71CC"/>
    <w:rsid w:val="6D243C40"/>
    <w:rsid w:val="6D346790"/>
    <w:rsid w:val="6D4122BC"/>
    <w:rsid w:val="6D5F0774"/>
    <w:rsid w:val="6D6E2C58"/>
    <w:rsid w:val="6D762CF2"/>
    <w:rsid w:val="6D7A2742"/>
    <w:rsid w:val="6D901945"/>
    <w:rsid w:val="6DA914BF"/>
    <w:rsid w:val="6DE1108A"/>
    <w:rsid w:val="6DF5284E"/>
    <w:rsid w:val="6DFE603B"/>
    <w:rsid w:val="6E177D9D"/>
    <w:rsid w:val="6E47356E"/>
    <w:rsid w:val="6E4F7DB5"/>
    <w:rsid w:val="6E5667F7"/>
    <w:rsid w:val="6E933F57"/>
    <w:rsid w:val="6EA14A13"/>
    <w:rsid w:val="6ECA5D83"/>
    <w:rsid w:val="6EDA112E"/>
    <w:rsid w:val="6F2432F6"/>
    <w:rsid w:val="6F271821"/>
    <w:rsid w:val="6F2741B2"/>
    <w:rsid w:val="6F3D1B9B"/>
    <w:rsid w:val="6F7769B9"/>
    <w:rsid w:val="6F7B2CAF"/>
    <w:rsid w:val="6F873A86"/>
    <w:rsid w:val="6F997850"/>
    <w:rsid w:val="70115EEA"/>
    <w:rsid w:val="701C511C"/>
    <w:rsid w:val="701D1D7A"/>
    <w:rsid w:val="70267178"/>
    <w:rsid w:val="704F43FB"/>
    <w:rsid w:val="7053669E"/>
    <w:rsid w:val="7055385C"/>
    <w:rsid w:val="706C73A7"/>
    <w:rsid w:val="70742148"/>
    <w:rsid w:val="707822FD"/>
    <w:rsid w:val="709D5EB8"/>
    <w:rsid w:val="70B856BA"/>
    <w:rsid w:val="70C372F9"/>
    <w:rsid w:val="70CD5949"/>
    <w:rsid w:val="70D1221D"/>
    <w:rsid w:val="70D73C05"/>
    <w:rsid w:val="70FB3025"/>
    <w:rsid w:val="712F68B2"/>
    <w:rsid w:val="71506794"/>
    <w:rsid w:val="716E3BE6"/>
    <w:rsid w:val="717708A1"/>
    <w:rsid w:val="717A440C"/>
    <w:rsid w:val="71A94D12"/>
    <w:rsid w:val="71B50F2A"/>
    <w:rsid w:val="71DA0AD7"/>
    <w:rsid w:val="72021289"/>
    <w:rsid w:val="721142C3"/>
    <w:rsid w:val="721657D0"/>
    <w:rsid w:val="722C5458"/>
    <w:rsid w:val="72450654"/>
    <w:rsid w:val="725A281E"/>
    <w:rsid w:val="725B2606"/>
    <w:rsid w:val="726A72FF"/>
    <w:rsid w:val="72840123"/>
    <w:rsid w:val="72C85446"/>
    <w:rsid w:val="731D2B0F"/>
    <w:rsid w:val="73204D5A"/>
    <w:rsid w:val="73345E90"/>
    <w:rsid w:val="735F6519"/>
    <w:rsid w:val="7362713F"/>
    <w:rsid w:val="736B4989"/>
    <w:rsid w:val="737E0F66"/>
    <w:rsid w:val="73B00CA3"/>
    <w:rsid w:val="73E90F4B"/>
    <w:rsid w:val="740B7DB4"/>
    <w:rsid w:val="742E3D52"/>
    <w:rsid w:val="74323750"/>
    <w:rsid w:val="743250B2"/>
    <w:rsid w:val="744F3CE2"/>
    <w:rsid w:val="74741BD2"/>
    <w:rsid w:val="747E3EFE"/>
    <w:rsid w:val="74A777C2"/>
    <w:rsid w:val="74CA1618"/>
    <w:rsid w:val="74CD67FC"/>
    <w:rsid w:val="755C270F"/>
    <w:rsid w:val="756016DD"/>
    <w:rsid w:val="75640142"/>
    <w:rsid w:val="756B6B49"/>
    <w:rsid w:val="757B5E44"/>
    <w:rsid w:val="75D54069"/>
    <w:rsid w:val="75E30A5C"/>
    <w:rsid w:val="75E73F35"/>
    <w:rsid w:val="75F90701"/>
    <w:rsid w:val="75FB0CE4"/>
    <w:rsid w:val="76214679"/>
    <w:rsid w:val="76345942"/>
    <w:rsid w:val="764B2074"/>
    <w:rsid w:val="766363D9"/>
    <w:rsid w:val="76723847"/>
    <w:rsid w:val="76933645"/>
    <w:rsid w:val="769C42F8"/>
    <w:rsid w:val="76A15C33"/>
    <w:rsid w:val="76F8038F"/>
    <w:rsid w:val="76FA4F71"/>
    <w:rsid w:val="771C541E"/>
    <w:rsid w:val="77281904"/>
    <w:rsid w:val="77530BF6"/>
    <w:rsid w:val="776923CA"/>
    <w:rsid w:val="777B2069"/>
    <w:rsid w:val="77AB3122"/>
    <w:rsid w:val="77EE64A3"/>
    <w:rsid w:val="77FA7D19"/>
    <w:rsid w:val="780C3851"/>
    <w:rsid w:val="78163C39"/>
    <w:rsid w:val="78172C4C"/>
    <w:rsid w:val="78475BB3"/>
    <w:rsid w:val="784B3CC0"/>
    <w:rsid w:val="78707941"/>
    <w:rsid w:val="78782779"/>
    <w:rsid w:val="787A0C15"/>
    <w:rsid w:val="78AB1FD4"/>
    <w:rsid w:val="78B87E20"/>
    <w:rsid w:val="78DF6839"/>
    <w:rsid w:val="78ED7826"/>
    <w:rsid w:val="78F42DB0"/>
    <w:rsid w:val="78FE7212"/>
    <w:rsid w:val="792F7319"/>
    <w:rsid w:val="793B7736"/>
    <w:rsid w:val="7953536D"/>
    <w:rsid w:val="796A3744"/>
    <w:rsid w:val="79842D1A"/>
    <w:rsid w:val="799F7998"/>
    <w:rsid w:val="79A13949"/>
    <w:rsid w:val="79AF478F"/>
    <w:rsid w:val="79C719B6"/>
    <w:rsid w:val="79CA145B"/>
    <w:rsid w:val="79F348CC"/>
    <w:rsid w:val="79F565EF"/>
    <w:rsid w:val="7A194201"/>
    <w:rsid w:val="7A1C1031"/>
    <w:rsid w:val="7A3A2F11"/>
    <w:rsid w:val="7A4C1249"/>
    <w:rsid w:val="7A84540E"/>
    <w:rsid w:val="7A8B1C09"/>
    <w:rsid w:val="7A9B1F00"/>
    <w:rsid w:val="7AF1003A"/>
    <w:rsid w:val="7B2E3A23"/>
    <w:rsid w:val="7B40473A"/>
    <w:rsid w:val="7B4521E8"/>
    <w:rsid w:val="7B6F48DB"/>
    <w:rsid w:val="7B846935"/>
    <w:rsid w:val="7B9015E2"/>
    <w:rsid w:val="7BBB2A13"/>
    <w:rsid w:val="7BE010BF"/>
    <w:rsid w:val="7BE51C81"/>
    <w:rsid w:val="7BF07955"/>
    <w:rsid w:val="7C0278C3"/>
    <w:rsid w:val="7C2B6C3E"/>
    <w:rsid w:val="7C561196"/>
    <w:rsid w:val="7C6854BC"/>
    <w:rsid w:val="7C9B0A8C"/>
    <w:rsid w:val="7CD7092F"/>
    <w:rsid w:val="7D0B1C5C"/>
    <w:rsid w:val="7D846F27"/>
    <w:rsid w:val="7DBB2D1A"/>
    <w:rsid w:val="7DBE68C0"/>
    <w:rsid w:val="7DD859A7"/>
    <w:rsid w:val="7DE01DB8"/>
    <w:rsid w:val="7DF05996"/>
    <w:rsid w:val="7E0B135F"/>
    <w:rsid w:val="7EB32812"/>
    <w:rsid w:val="7EC458C7"/>
    <w:rsid w:val="7EC5278D"/>
    <w:rsid w:val="7EDB18A0"/>
    <w:rsid w:val="7EE5552F"/>
    <w:rsid w:val="7F1D65ED"/>
    <w:rsid w:val="7F4514DF"/>
    <w:rsid w:val="7F4A4EF7"/>
    <w:rsid w:val="7F5A4B88"/>
    <w:rsid w:val="7F62122D"/>
    <w:rsid w:val="7F853A06"/>
    <w:rsid w:val="7FB928E6"/>
    <w:rsid w:val="7FBC0717"/>
    <w:rsid w:val="7FBD4FDC"/>
    <w:rsid w:val="7FC66B18"/>
    <w:rsid w:val="7FD072F9"/>
    <w:rsid w:val="7FE1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tabs>
        <w:tab w:val="right" w:leader="dot" w:pos="9061"/>
      </w:tabs>
      <w:jc w:val="center"/>
      <w:outlineLvl w:val="0"/>
    </w:pPr>
    <w:rPr>
      <w:b/>
      <w:sz w:val="36"/>
    </w:rPr>
  </w:style>
  <w:style w:type="paragraph" w:styleId="3">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rPr>
      <w:sz w:val="28"/>
      <w:szCs w:val="28"/>
    </w:rPr>
  </w:style>
  <w:style w:type="paragraph" w:customStyle="1" w:styleId="5">
    <w:name w:val="一级条标题"/>
    <w:basedOn w:val="6"/>
    <w:next w:val="7"/>
    <w:qFormat/>
    <w:uiPriority w:val="0"/>
    <w:pPr>
      <w:tabs>
        <w:tab w:val="left" w:pos="360"/>
        <w:tab w:val="left" w:pos="840"/>
      </w:tabs>
      <w:ind w:hanging="840"/>
      <w:outlineLvl w:val="1"/>
    </w:pPr>
  </w:style>
  <w:style w:type="paragraph" w:customStyle="1" w:styleId="6">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7">
    <w:name w:val="段"/>
    <w:next w:val="1"/>
    <w:qFormat/>
    <w:uiPriority w:val="0"/>
    <w:pPr>
      <w:autoSpaceDE w:val="0"/>
      <w:autoSpaceDN w:val="0"/>
      <w:ind w:firstLine="200" w:firstLineChars="200"/>
      <w:jc w:val="both"/>
    </w:pPr>
    <w:rPr>
      <w:rFonts w:ascii="??" w:hAnsi="??" w:eastAsia="??" w:cs="宋体"/>
      <w:color w:val="000000"/>
      <w:szCs w:val="28"/>
      <w:lang w:val="en-US" w:eastAsia="zh-CN" w:bidi="ar-SA"/>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b/>
      <w:bCs/>
      <w:caps/>
      <w:sz w:val="24"/>
      <w:szCs w:val="20"/>
    </w:rPr>
  </w:style>
  <w:style w:type="paragraph" w:styleId="11">
    <w:name w:val="Title"/>
    <w:basedOn w:val="1"/>
    <w:next w:val="1"/>
    <w:qFormat/>
    <w:uiPriority w:val="0"/>
    <w:pPr>
      <w:spacing w:before="240" w:after="60" w:line="276" w:lineRule="auto"/>
      <w:jc w:val="center"/>
      <w:outlineLvl w:val="0"/>
    </w:pPr>
    <w:rPr>
      <w:rFonts w:ascii="Cambria" w:hAnsi="Cambria"/>
      <w:b/>
      <w:bCs/>
      <w:kern w:val="0"/>
      <w:sz w:val="32"/>
      <w:szCs w:val="32"/>
    </w:rPr>
  </w:style>
  <w:style w:type="table" w:styleId="13">
    <w:name w:val="Table Grid"/>
    <w:basedOn w:val="12"/>
    <w:qFormat/>
    <w:uiPriority w:val="59"/>
    <w:pPr>
      <w:widowControl w:val="0"/>
      <w:spacing w:after="200" w:line="276" w:lineRule="auto"/>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rFonts w:cs="Times New Roman"/>
      <w:color w:val="1F4F88"/>
      <w:u w:val="none"/>
    </w:rPr>
  </w:style>
  <w:style w:type="paragraph" w:customStyle="1" w:styleId="16">
    <w:name w:val="Table Paragraph"/>
    <w:basedOn w:val="1"/>
    <w:qFormat/>
    <w:uiPriority w:val="1"/>
  </w:style>
  <w:style w:type="table" w:customStyle="1" w:styleId="17">
    <w:name w:val="Table Normal"/>
    <w:semiHidden/>
    <w:unhideWhenUsed/>
    <w:qFormat/>
    <w:uiPriority w:val="2"/>
    <w:tblPr>
      <w:tblCellMar>
        <w:top w:w="0" w:type="dxa"/>
        <w:left w:w="0" w:type="dxa"/>
        <w:bottom w:w="0" w:type="dxa"/>
        <w:right w:w="0" w:type="dxa"/>
      </w:tblCellMar>
    </w:tblPr>
  </w:style>
  <w:style w:type="paragraph" w:customStyle="1" w:styleId="18">
    <w:name w:val="潍柴文档正文"/>
    <w:basedOn w:val="1"/>
    <w:qFormat/>
    <w:uiPriority w:val="0"/>
    <w:pPr>
      <w:spacing w:line="360" w:lineRule="auto"/>
      <w:ind w:firstLine="200" w:firstLineChars="200"/>
    </w:pPr>
    <w:rPr>
      <w:sz w:val="24"/>
      <w:szCs w:val="22"/>
    </w:rPr>
  </w:style>
  <w:style w:type="paragraph" w:customStyle="1" w:styleId="19">
    <w:name w:val="1正文段落"/>
    <w:basedOn w:val="1"/>
    <w:qFormat/>
    <w:uiPriority w:val="0"/>
    <w:pPr>
      <w:spacing w:line="360" w:lineRule="auto"/>
      <w:ind w:firstLine="480" w:firstLineChars="200"/>
      <w:jc w:val="left"/>
    </w:pPr>
    <w:rPr>
      <w:snapToGrid w:val="0"/>
      <w:kern w:val="0"/>
      <w:sz w:val="24"/>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14209</Words>
  <Characters>15969</Characters>
  <Lines>0</Lines>
  <Paragraphs>0</Paragraphs>
  <TotalTime>6</TotalTime>
  <ScaleCrop>false</ScaleCrop>
  <LinksUpToDate>false</LinksUpToDate>
  <CharactersWithSpaces>16650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2023-03-06T05:01:00Z</dcterms:created>
  <dc:creator>SK</dc:creator>
  <cp:lastModifiedBy>Administrator</cp:lastModifiedBy>
  <dcterms:modified xsi:type="dcterms:W3CDTF">2024-08-02T00:37:38Z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603196128EB1484CA2D7AFED09E6AB67_13</vt:lpwstr>
  </property>
</Properties>
</file>