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黑体"/>
          <w:sz w:val="28"/>
          <w:szCs w:val="28"/>
          <w:lang w:val="en-US" w:eastAsia="zh-CN"/>
        </w:rPr>
      </w:pPr>
      <w:r>
        <w:rPr>
          <w:rFonts w:hint="eastAsia" w:eastAsia="黑体"/>
          <w:b/>
          <w:bCs/>
          <w:sz w:val="36"/>
          <w:szCs w:val="36"/>
        </w:rPr>
        <w:t xml:space="preserve"> </w:t>
      </w:r>
      <w:r>
        <w:rPr>
          <w:rFonts w:hint="eastAsia" w:eastAsia="黑体"/>
          <w:b/>
          <w:bCs/>
          <w:sz w:val="36"/>
          <w:szCs w:val="36"/>
          <w:lang w:val="en-US" w:eastAsia="zh-CN"/>
        </w:rPr>
        <w:t>招 标 公 告</w:t>
      </w:r>
    </w:p>
    <w:p>
      <w:pPr>
        <w:spacing w:line="360" w:lineRule="auto"/>
        <w:rPr>
          <w:rFonts w:hint="default" w:ascii="黑体" w:hAnsi="Courier New" w:eastAsia="宋体"/>
          <w:b/>
          <w:bCs/>
          <w:sz w:val="28"/>
          <w:szCs w:val="28"/>
          <w:lang w:val="en-US" w:eastAsia="zh-CN"/>
        </w:rPr>
      </w:pPr>
      <w:r>
        <w:rPr>
          <w:rFonts w:hint="eastAsia"/>
          <w:b/>
          <w:bCs/>
          <w:sz w:val="28"/>
          <w:szCs w:val="28"/>
        </w:rPr>
        <w:t>一、项目名称</w:t>
      </w:r>
      <w:r>
        <w:rPr>
          <w:rFonts w:hint="eastAsia"/>
          <w:b/>
          <w:bCs/>
          <w:sz w:val="28"/>
          <w:szCs w:val="28"/>
          <w:lang w:val="en-US" w:eastAsia="zh-CN"/>
        </w:rPr>
        <w:t>及发标方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000000"/>
          <w:sz w:val="24"/>
          <w:szCs w:val="24"/>
          <w:lang w:val="en-US" w:eastAsia="zh-CN"/>
        </w:rPr>
      </w:pPr>
      <w:r>
        <w:rPr>
          <w:rFonts w:hint="eastAsia"/>
          <w:color w:val="000000"/>
          <w:sz w:val="24"/>
          <w:szCs w:val="24"/>
        </w:rPr>
        <w:t>项目名称：</w:t>
      </w:r>
      <w:r>
        <w:rPr>
          <w:rFonts w:hint="eastAsia"/>
          <w:color w:val="000000"/>
          <w:sz w:val="24"/>
          <w:szCs w:val="24"/>
          <w:lang w:val="en-US" w:eastAsia="zh-CN"/>
        </w:rPr>
        <w:t>工程机械及农机产品工艺开发工装采购项目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宋体"/>
          <w:color w:val="000000"/>
          <w:sz w:val="24"/>
          <w:szCs w:val="24"/>
          <w:lang w:val="en-US" w:eastAsia="zh-CN"/>
        </w:rPr>
      </w:pPr>
      <w:r>
        <w:rPr>
          <w:rFonts w:hint="eastAsia"/>
          <w:color w:val="000000"/>
          <w:sz w:val="24"/>
          <w:szCs w:val="24"/>
          <w:lang w:val="en-US" w:eastAsia="zh-CN"/>
        </w:rPr>
        <w:t>发标方：</w:t>
      </w:r>
      <w:r>
        <w:rPr>
          <w:rFonts w:hint="eastAsia" w:ascii="宋体" w:hAnsi="宋体"/>
          <w:color w:val="000000"/>
          <w:sz w:val="24"/>
          <w:szCs w:val="24"/>
        </w:rPr>
        <w:t>中国重汽集团</w:t>
      </w:r>
      <w:r>
        <w:rPr>
          <w:rFonts w:hint="eastAsia" w:ascii="宋体" w:hAnsi="宋体"/>
          <w:color w:val="000000"/>
          <w:sz w:val="24"/>
          <w:szCs w:val="24"/>
          <w:lang w:val="en-US" w:eastAsia="zh-CN"/>
        </w:rPr>
        <w:t>大同齿轮</w:t>
      </w:r>
      <w:r>
        <w:rPr>
          <w:rFonts w:hint="eastAsia" w:ascii="宋体" w:hAnsi="宋体"/>
          <w:color w:val="000000"/>
          <w:sz w:val="24"/>
          <w:szCs w:val="24"/>
        </w:rPr>
        <w:t>有限公司</w:t>
      </w:r>
    </w:p>
    <w:p>
      <w:pPr>
        <w:rPr>
          <w:rFonts w:hint="eastAsia"/>
          <w:b/>
          <w:bCs/>
          <w:color w:val="000000"/>
          <w:spacing w:val="-8"/>
          <w:sz w:val="28"/>
          <w:szCs w:val="28"/>
        </w:rPr>
      </w:pPr>
      <w:r>
        <w:rPr>
          <w:rFonts w:hint="eastAsia"/>
          <w:b/>
          <w:bCs/>
          <w:sz w:val="28"/>
          <w:szCs w:val="28"/>
        </w:rPr>
        <w:t>二、招标内容及形式</w:t>
      </w:r>
    </w:p>
    <w:p>
      <w:pPr>
        <w:pStyle w:val="15"/>
        <w:spacing w:line="360" w:lineRule="auto"/>
        <w:ind w:firstLine="480" w:firstLineChars="200"/>
        <w:rPr>
          <w:rFonts w:hint="eastAsia"/>
          <w:color w:val="000000"/>
          <w:sz w:val="24"/>
          <w:szCs w:val="24"/>
        </w:rPr>
      </w:pPr>
      <w:r>
        <w:rPr>
          <w:rFonts w:hint="eastAsia" w:ascii="Times New Roman" w:hAnsi="Times New Roman"/>
          <w:color w:val="000000"/>
          <w:sz w:val="24"/>
          <w:szCs w:val="24"/>
        </w:rPr>
        <w:t>1</w:t>
      </w:r>
      <w:r>
        <w:rPr>
          <w:rFonts w:hint="eastAsia"/>
          <w:color w:val="000000"/>
          <w:sz w:val="24"/>
          <w:szCs w:val="24"/>
        </w:rPr>
        <w:t>、招标内容：</w:t>
      </w:r>
    </w:p>
    <w:tbl>
      <w:tblPr>
        <w:tblStyle w:val="32"/>
        <w:tblpPr w:leftFromText="180" w:rightFromText="180" w:vertAnchor="text" w:horzAnchor="page" w:tblpX="1740" w:tblpY="84"/>
        <w:tblOverlap w:val="never"/>
        <w:tblW w:w="7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2550"/>
        <w:gridCol w:w="1965"/>
        <w:gridCol w:w="877"/>
        <w:gridCol w:w="1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产品编号及名称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工装名称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数量（套）</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719" w:leftChars="228" w:right="0" w:hanging="240" w:hangingChars="10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T668-AZ.1068</w:t>
            </w:r>
          </w:p>
          <w:p>
            <w:pPr>
              <w:keepNext w:val="0"/>
              <w:keepLines w:val="0"/>
              <w:widowControl/>
              <w:suppressLineNumbers w:val="0"/>
              <w:spacing w:before="0" w:beforeAutospacing="0" w:after="0" w:afterAutospacing="0"/>
              <w:ind w:left="0" w:right="0" w:firstLine="720" w:firstLineChars="30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1480748</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T668-AZ.1069</w:t>
            </w:r>
          </w:p>
          <w:p>
            <w:pPr>
              <w:keepNext w:val="0"/>
              <w:keepLines w:val="0"/>
              <w:widowControl/>
              <w:suppressLineNumbers w:val="0"/>
              <w:spacing w:before="0" w:beforeAutospacing="0" w:after="0" w:afterAutospacing="0"/>
              <w:ind w:left="718" w:leftChars="342" w:right="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1480749</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T668-AZ.1070</w:t>
            </w:r>
          </w:p>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Times New Roman" w:hAnsi="Times New Roman" w:eastAsia="Times New Roman" w:cs="Times New Roman"/>
                <w:color w:val="000000"/>
                <w:sz w:val="24"/>
                <w:szCs w:val="24"/>
                <w:lang w:val="en-US"/>
              </w:rPr>
            </w:pPr>
            <w:r>
              <w:rPr>
                <w:rFonts w:hint="eastAsia" w:ascii="宋体" w:hAnsi="宋体" w:cs="宋体"/>
                <w:i w:val="0"/>
                <w:iCs w:val="0"/>
                <w:color w:val="000000"/>
                <w:sz w:val="24"/>
                <w:szCs w:val="24"/>
                <w:u w:val="none"/>
                <w:lang w:val="en-US" w:eastAsia="zh-CN"/>
              </w:rPr>
              <w:t>1480750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firstLine="400" w:firstLineChars="20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T668-AZ.1071</w:t>
            </w:r>
          </w:p>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1480751</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T668-AZ.1072</w:t>
            </w:r>
          </w:p>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1480752</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T668-AZ.1073</w:t>
            </w:r>
          </w:p>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1480753</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T668-AZ.1074</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4"/>
                <w:szCs w:val="24"/>
                <w:u w:val="none"/>
                <w:lang w:val="en-US" w:eastAsia="zh-CN"/>
              </w:rPr>
              <w:t>1480754</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bl>
    <w:p>
      <w:pPr>
        <w:pStyle w:val="15"/>
        <w:spacing w:line="360" w:lineRule="auto"/>
        <w:rPr>
          <w:rFonts w:hint="eastAsia"/>
          <w:color w:val="000000"/>
          <w:sz w:val="24"/>
          <w:szCs w:val="24"/>
        </w:rPr>
      </w:pPr>
    </w:p>
    <w:p>
      <w:pPr>
        <w:pStyle w:val="15"/>
        <w:spacing w:line="360" w:lineRule="auto"/>
        <w:rPr>
          <w:rFonts w:hint="eastAsia"/>
          <w:color w:val="000000"/>
          <w:sz w:val="24"/>
          <w:szCs w:val="24"/>
        </w:rPr>
      </w:pPr>
    </w:p>
    <w:p>
      <w:pPr>
        <w:pStyle w:val="15"/>
        <w:spacing w:line="360" w:lineRule="auto"/>
        <w:ind w:firstLine="480" w:firstLineChars="200"/>
        <w:rPr>
          <w:rFonts w:hint="eastAsia"/>
          <w:color w:val="000000"/>
          <w:sz w:val="24"/>
          <w:szCs w:val="24"/>
        </w:rPr>
      </w:pPr>
    </w:p>
    <w:p>
      <w:pPr>
        <w:pStyle w:val="15"/>
        <w:spacing w:line="360" w:lineRule="auto"/>
        <w:ind w:firstLine="480" w:firstLineChars="200"/>
        <w:rPr>
          <w:rFonts w:hint="eastAsia"/>
          <w:color w:val="000000"/>
          <w:sz w:val="24"/>
          <w:szCs w:val="24"/>
        </w:rPr>
      </w:pPr>
    </w:p>
    <w:p>
      <w:pPr>
        <w:pStyle w:val="15"/>
        <w:spacing w:line="360" w:lineRule="auto"/>
        <w:rPr>
          <w:rFonts w:hint="eastAsia"/>
          <w:color w:val="000000"/>
          <w:sz w:val="24"/>
          <w:szCs w:val="24"/>
        </w:rPr>
      </w:pPr>
    </w:p>
    <w:p>
      <w:pPr>
        <w:pStyle w:val="15"/>
        <w:spacing w:line="360" w:lineRule="auto"/>
        <w:ind w:firstLine="480" w:firstLineChars="200"/>
        <w:rPr>
          <w:rFonts w:hint="eastAsia"/>
          <w:color w:val="000000"/>
          <w:sz w:val="24"/>
          <w:szCs w:val="24"/>
        </w:rPr>
      </w:pPr>
    </w:p>
    <w:p>
      <w:pPr>
        <w:pStyle w:val="15"/>
        <w:spacing w:line="360" w:lineRule="auto"/>
        <w:rPr>
          <w:rFonts w:hint="eastAsia"/>
          <w:color w:val="000000"/>
          <w:sz w:val="24"/>
          <w:szCs w:val="24"/>
        </w:rPr>
      </w:pPr>
    </w:p>
    <w:p>
      <w:pPr>
        <w:pStyle w:val="15"/>
        <w:spacing w:line="360" w:lineRule="auto"/>
        <w:rPr>
          <w:rFonts w:hint="eastAsia"/>
          <w:color w:val="000000"/>
          <w:sz w:val="24"/>
          <w:szCs w:val="24"/>
        </w:rPr>
      </w:pPr>
    </w:p>
    <w:p>
      <w:pPr>
        <w:pStyle w:val="15"/>
        <w:spacing w:line="360" w:lineRule="auto"/>
        <w:rPr>
          <w:rFonts w:hint="eastAsia"/>
          <w:color w:val="000000"/>
          <w:sz w:val="24"/>
          <w:szCs w:val="24"/>
        </w:rPr>
      </w:pPr>
    </w:p>
    <w:p>
      <w:pPr>
        <w:pStyle w:val="15"/>
        <w:spacing w:line="360" w:lineRule="auto"/>
        <w:rPr>
          <w:rFonts w:hint="eastAsia"/>
          <w:color w:val="000000"/>
          <w:sz w:val="24"/>
          <w:szCs w:val="24"/>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rFonts w:hint="eastAsia"/>
          <w:color w:val="000000"/>
          <w:sz w:val="24"/>
          <w:szCs w:val="24"/>
          <w:lang w:val="en-US" w:eastAsia="zh-CN"/>
        </w:rPr>
      </w:pPr>
    </w:p>
    <w:p>
      <w:pPr>
        <w:pStyle w:val="15"/>
        <w:spacing w:line="360" w:lineRule="auto"/>
        <w:ind w:firstLine="480" w:firstLineChars="200"/>
        <w:rPr>
          <w:color w:val="000000"/>
          <w:sz w:val="24"/>
          <w:szCs w:val="24"/>
        </w:rPr>
      </w:pPr>
      <w:r>
        <w:rPr>
          <w:rFonts w:hint="eastAsia"/>
          <w:color w:val="000000"/>
          <w:sz w:val="24"/>
          <w:szCs w:val="24"/>
          <w:lang w:val="en-US" w:eastAsia="zh-CN"/>
        </w:rPr>
        <w:t>招标形</w:t>
      </w:r>
      <w:r>
        <w:rPr>
          <w:rFonts w:hint="eastAsia"/>
          <w:color w:val="000000"/>
          <w:sz w:val="24"/>
          <w:szCs w:val="24"/>
        </w:rPr>
        <w:t>式：</w:t>
      </w:r>
      <w:r>
        <w:rPr>
          <w:rFonts w:hint="eastAsia"/>
          <w:color w:val="000000"/>
          <w:sz w:val="24"/>
          <w:szCs w:val="24"/>
          <w:lang w:val="en-US" w:eastAsia="zh-CN"/>
        </w:rPr>
        <w:t>公开</w:t>
      </w:r>
      <w:r>
        <w:rPr>
          <w:rFonts w:hint="eastAsia"/>
          <w:color w:val="000000"/>
          <w:sz w:val="24"/>
          <w:szCs w:val="24"/>
        </w:rPr>
        <w:t>招标</w:t>
      </w:r>
    </w:p>
    <w:p>
      <w:pPr>
        <w:pStyle w:val="15"/>
        <w:spacing w:line="360" w:lineRule="auto"/>
        <w:rPr>
          <w:rFonts w:hint="eastAsia"/>
          <w:b/>
          <w:bCs/>
          <w:color w:val="000000"/>
          <w:sz w:val="28"/>
          <w:szCs w:val="28"/>
        </w:rPr>
      </w:pPr>
      <w:r>
        <w:rPr>
          <w:rFonts w:hint="eastAsia"/>
          <w:b/>
          <w:bCs/>
          <w:sz w:val="28"/>
          <w:szCs w:val="28"/>
        </w:rPr>
        <w:t>三、交货及付款</w:t>
      </w:r>
    </w:p>
    <w:p>
      <w:pPr>
        <w:pStyle w:val="15"/>
        <w:spacing w:line="360" w:lineRule="auto"/>
        <w:ind w:firstLine="480" w:firstLineChars="200"/>
        <w:rPr>
          <w:rFonts w:hint="default" w:eastAsia="宋体"/>
          <w:color w:val="000000"/>
          <w:sz w:val="24"/>
          <w:szCs w:val="24"/>
          <w:highlight w:val="yellow"/>
          <w:lang w:val="en-US" w:eastAsia="zh-CN"/>
        </w:rPr>
      </w:pPr>
      <w:r>
        <w:rPr>
          <w:rFonts w:hint="eastAsia" w:ascii="Times New Roman" w:hAnsi="Times New Roman"/>
          <w:color w:val="000000"/>
          <w:sz w:val="24"/>
          <w:szCs w:val="24"/>
          <w:highlight w:val="none"/>
        </w:rPr>
        <w:t>1</w:t>
      </w:r>
      <w:r>
        <w:rPr>
          <w:rFonts w:hint="eastAsia"/>
          <w:color w:val="000000"/>
          <w:sz w:val="24"/>
          <w:szCs w:val="24"/>
          <w:highlight w:val="none"/>
        </w:rPr>
        <w:t>、交货期：</w:t>
      </w:r>
      <w:r>
        <w:rPr>
          <w:rFonts w:hint="eastAsia"/>
          <w:color w:val="000000"/>
          <w:sz w:val="24"/>
          <w:szCs w:val="24"/>
          <w:highlight w:val="none"/>
          <w:lang w:val="en-US" w:eastAsia="zh-CN"/>
        </w:rPr>
        <w:t>以合同约定为准（合同签定后30-40天）</w:t>
      </w:r>
    </w:p>
    <w:p>
      <w:pPr>
        <w:spacing w:line="320" w:lineRule="exact"/>
        <w:ind w:firstLine="480"/>
      </w:pPr>
      <w:r>
        <w:rPr>
          <w:rFonts w:hint="eastAsia" w:ascii="Times New Roman" w:hAnsi="Times New Roman"/>
          <w:color w:val="000000"/>
          <w:sz w:val="24"/>
          <w:szCs w:val="24"/>
        </w:rPr>
        <w:t>2</w:t>
      </w:r>
      <w:r>
        <w:rPr>
          <w:rFonts w:hint="eastAsia"/>
          <w:color w:val="000000"/>
          <w:sz w:val="24"/>
          <w:szCs w:val="24"/>
        </w:rPr>
        <w:t>、交货地点：</w:t>
      </w:r>
      <w:r>
        <w:rPr>
          <w:rFonts w:hint="eastAsia" w:ascii="宋体" w:hAnsi="宋体" w:eastAsia="宋体" w:cs="宋体"/>
          <w:sz w:val="24"/>
          <w:szCs w:val="24"/>
        </w:rPr>
        <w:t>山西省</w:t>
      </w:r>
      <w:r>
        <w:rPr>
          <w:rFonts w:ascii="宋体" w:hAnsi="宋体" w:eastAsia="宋体" w:cs="宋体"/>
          <w:sz w:val="24"/>
          <w:szCs w:val="24"/>
        </w:rPr>
        <w:t>大同市云州街</w:t>
      </w:r>
      <w:r>
        <w:rPr>
          <w:rFonts w:hint="eastAsia" w:ascii="宋体" w:hAnsi="宋体" w:eastAsia="宋体" w:cs="宋体"/>
          <w:sz w:val="24"/>
          <w:szCs w:val="24"/>
        </w:rPr>
        <w:t>99号</w:t>
      </w:r>
    </w:p>
    <w:p>
      <w:pPr>
        <w:pStyle w:val="15"/>
        <w:spacing w:line="360" w:lineRule="auto"/>
        <w:ind w:firstLine="480" w:firstLineChars="200"/>
        <w:rPr>
          <w:rFonts w:hint="eastAsia"/>
          <w:color w:val="000000"/>
          <w:sz w:val="24"/>
          <w:szCs w:val="24"/>
        </w:rPr>
      </w:pPr>
      <w:r>
        <w:rPr>
          <w:rFonts w:hint="eastAsia" w:ascii="Times New Roman" w:hAnsi="Times New Roman"/>
          <w:color w:val="000000"/>
          <w:sz w:val="24"/>
          <w:szCs w:val="24"/>
        </w:rPr>
        <w:t>3</w:t>
      </w:r>
      <w:r>
        <w:rPr>
          <w:rFonts w:hint="eastAsia"/>
          <w:color w:val="000000"/>
          <w:sz w:val="24"/>
          <w:szCs w:val="24"/>
        </w:rPr>
        <w:t>、交货</w:t>
      </w:r>
      <w:r>
        <w:rPr>
          <w:rFonts w:hint="eastAsia" w:ascii="Times New Roman" w:hAnsi="Times New Roman" w:eastAsia="宋体" w:cs="Times New Roman"/>
          <w:color w:val="000000"/>
          <w:kern w:val="2"/>
          <w:sz w:val="24"/>
          <w:szCs w:val="24"/>
          <w:lang w:val="en-US" w:eastAsia="zh-CN" w:bidi="ar-SA"/>
        </w:rPr>
        <w:t>方式</w:t>
      </w:r>
      <w:r>
        <w:rPr>
          <w:rFonts w:hint="eastAsia"/>
          <w:color w:val="000000"/>
          <w:sz w:val="24"/>
          <w:szCs w:val="24"/>
        </w:rPr>
        <w:t>： 送货至</w:t>
      </w:r>
      <w:r>
        <w:rPr>
          <w:rFonts w:hint="eastAsia"/>
          <w:color w:val="000000"/>
          <w:sz w:val="24"/>
          <w:szCs w:val="24"/>
          <w:lang w:val="en-US" w:eastAsia="zh-CN"/>
        </w:rPr>
        <w:t>大同齿轮有限公司</w:t>
      </w:r>
      <w:r>
        <w:rPr>
          <w:rFonts w:hint="eastAsia"/>
          <w:color w:val="000000"/>
          <w:sz w:val="24"/>
          <w:szCs w:val="24"/>
        </w:rPr>
        <w:t>并安全落地</w:t>
      </w:r>
    </w:p>
    <w:p>
      <w:pPr>
        <w:pStyle w:val="15"/>
        <w:spacing w:line="360" w:lineRule="auto"/>
        <w:ind w:firstLine="480" w:firstLineChars="200"/>
        <w:rPr>
          <w:rFonts w:hint="eastAsia"/>
          <w:color w:val="000000"/>
          <w:sz w:val="24"/>
          <w:szCs w:val="24"/>
        </w:rPr>
      </w:pPr>
      <w:r>
        <w:rPr>
          <w:rFonts w:hint="eastAsia"/>
          <w:color w:val="000000"/>
          <w:sz w:val="24"/>
          <w:szCs w:val="24"/>
        </w:rPr>
        <w:t>4、货款及支付方式：</w:t>
      </w:r>
    </w:p>
    <w:p>
      <w:pPr>
        <w:spacing w:line="380" w:lineRule="exact"/>
        <w:ind w:firstLine="480" w:firstLineChars="200"/>
        <w:rPr>
          <w:rFonts w:hint="default" w:ascii="宋体" w:hAnsi="宋体" w:eastAsia="宋体"/>
          <w:szCs w:val="21"/>
          <w:lang w:val="en-US" w:eastAsia="zh-CN"/>
        </w:rPr>
      </w:pPr>
      <w:r>
        <w:rPr>
          <w:rFonts w:hint="eastAsia"/>
          <w:color w:val="000000"/>
          <w:sz w:val="24"/>
          <w:szCs w:val="24"/>
        </w:rPr>
        <w:t>采用发票挂账</w:t>
      </w:r>
      <w:r>
        <w:rPr>
          <w:rFonts w:hint="eastAsia"/>
          <w:color w:val="000000"/>
          <w:sz w:val="24"/>
          <w:szCs w:val="24"/>
          <w:lang w:val="en-US" w:eastAsia="zh-CN"/>
        </w:rPr>
        <w:t>120</w:t>
      </w:r>
      <w:r>
        <w:rPr>
          <w:rFonts w:hint="eastAsia"/>
          <w:color w:val="000000"/>
          <w:sz w:val="24"/>
          <w:szCs w:val="24"/>
        </w:rPr>
        <w:t>天，半年期商业汇票（商业汇票包括银行承兑汇票和商业承兑汇票）付款。定做方不付预付款</w:t>
      </w:r>
      <w:r>
        <w:rPr>
          <w:rFonts w:hint="eastAsia"/>
          <w:color w:val="000000"/>
          <w:sz w:val="24"/>
          <w:szCs w:val="24"/>
          <w:lang w:eastAsia="zh-CN"/>
        </w:rPr>
        <w:t>。</w:t>
      </w:r>
    </w:p>
    <w:p>
      <w:pPr>
        <w:pStyle w:val="15"/>
        <w:spacing w:line="360" w:lineRule="auto"/>
        <w:ind w:firstLine="480" w:firstLineChars="200"/>
        <w:rPr>
          <w:rFonts w:hAnsi="宋体"/>
          <w:szCs w:val="24"/>
        </w:rPr>
      </w:pPr>
      <w:r>
        <w:rPr>
          <w:rFonts w:hint="eastAsia"/>
          <w:color w:val="000000"/>
          <w:sz w:val="24"/>
          <w:szCs w:val="24"/>
        </w:rPr>
        <w:t>5、</w:t>
      </w:r>
      <w:r>
        <w:rPr>
          <w:rFonts w:hint="eastAsia" w:ascii="Times New Roman" w:hAnsi="Times New Roman" w:eastAsia="宋体" w:cs="Times New Roman"/>
          <w:color w:val="000000"/>
          <w:kern w:val="2"/>
          <w:sz w:val="24"/>
          <w:szCs w:val="24"/>
          <w:lang w:val="en-US" w:eastAsia="zh-CN" w:bidi="ar-SA"/>
        </w:rPr>
        <w:t>产品的质量保证期：产品检验合格后12个月</w:t>
      </w:r>
      <w:r>
        <w:rPr>
          <w:rFonts w:hint="eastAsia" w:hAnsi="宋体"/>
          <w:szCs w:val="24"/>
        </w:rPr>
        <w:t>。</w:t>
      </w:r>
    </w:p>
    <w:p>
      <w:pPr>
        <w:pStyle w:val="65"/>
        <w:ind w:firstLine="0" w:firstLineChars="0"/>
        <w:rPr>
          <w:rFonts w:hint="eastAsia"/>
          <w:b/>
          <w:bCs/>
          <w:sz w:val="28"/>
          <w:szCs w:val="28"/>
        </w:rPr>
      </w:pPr>
      <w:r>
        <w:rPr>
          <w:rFonts w:hint="eastAsia"/>
          <w:b/>
          <w:bCs/>
          <w:sz w:val="28"/>
          <w:szCs w:val="28"/>
          <w:lang w:val="en-US" w:eastAsia="zh-CN"/>
        </w:rPr>
        <w:t>四</w:t>
      </w:r>
      <w:r>
        <w:rPr>
          <w:rFonts w:hint="eastAsia"/>
          <w:b/>
          <w:bCs/>
          <w:sz w:val="28"/>
          <w:szCs w:val="28"/>
        </w:rPr>
        <w:t>、</w:t>
      </w:r>
      <w:r>
        <w:rPr>
          <w:rFonts w:hint="eastAsia"/>
          <w:b/>
          <w:bCs/>
          <w:sz w:val="28"/>
          <w:szCs w:val="28"/>
          <w:lang w:val="en-US" w:eastAsia="zh-CN"/>
        </w:rPr>
        <w:t>投标报名及</w:t>
      </w:r>
      <w:r>
        <w:rPr>
          <w:rFonts w:hint="eastAsia"/>
          <w:b/>
          <w:bCs/>
          <w:sz w:val="28"/>
          <w:szCs w:val="28"/>
        </w:rPr>
        <w:t>招标文件获取</w:t>
      </w:r>
    </w:p>
    <w:p>
      <w:pPr>
        <w:pStyle w:val="65"/>
        <w:ind w:firstLine="480"/>
      </w:pPr>
      <w:r>
        <w:rPr>
          <w:rFonts w:hint="eastAsia"/>
        </w:rPr>
        <w:t>拟投标人根据招标人在中国重汽官方网站（http://www.cnhtc.com.cn）→快讯中心→通知公告，电子邮件报名。</w:t>
      </w:r>
    </w:p>
    <w:p>
      <w:pPr>
        <w:pStyle w:val="65"/>
        <w:ind w:firstLine="480"/>
        <w:rPr>
          <w:rFonts w:hint="default" w:eastAsia="宋体"/>
          <w:lang w:val="en-US" w:eastAsia="zh-CN"/>
        </w:rPr>
      </w:pPr>
      <w:r>
        <w:rPr>
          <w:rFonts w:hint="eastAsia"/>
        </w:rPr>
        <w:t>报名邮箱：</w:t>
      </w:r>
      <w:r>
        <w:rPr>
          <w:rFonts w:hint="eastAsia"/>
          <w:lang w:val="en-US" w:eastAsia="zh-CN"/>
        </w:rPr>
        <w:t>1043800687</w:t>
      </w:r>
      <w:r>
        <w:t xml:space="preserve"> @</w:t>
      </w:r>
      <w:r>
        <w:rPr>
          <w:rFonts w:hint="eastAsia"/>
          <w:lang w:val="en-US" w:eastAsia="zh-CN"/>
        </w:rPr>
        <w:t>qq</w:t>
      </w:r>
      <w:r>
        <w:t>.com</w:t>
      </w:r>
      <w:r>
        <w:rPr>
          <w:rFonts w:hint="eastAsia"/>
          <w:lang w:val="en-US" w:eastAsia="zh-CN"/>
        </w:rPr>
        <w:t>；gypbbn@163.com</w:t>
      </w:r>
    </w:p>
    <w:p>
      <w:pPr>
        <w:pStyle w:val="65"/>
        <w:ind w:firstLine="480"/>
        <w:rPr>
          <w:rFonts w:hint="eastAsia"/>
        </w:rPr>
      </w:pPr>
      <w:r>
        <w:rPr>
          <w:rFonts w:hint="eastAsia"/>
        </w:rPr>
        <w:t>投标邮件主题：某单位授权某代表参与投标某项目+电话；</w:t>
      </w:r>
    </w:p>
    <w:p>
      <w:pPr>
        <w:pStyle w:val="65"/>
        <w:ind w:firstLine="480"/>
      </w:pPr>
      <w:r>
        <w:rPr>
          <w:rFonts w:hint="eastAsia"/>
          <w:highlight w:val="none"/>
        </w:rPr>
        <w:t>报名资料：</w:t>
      </w:r>
      <w:r>
        <w:rPr>
          <w:rFonts w:hint="eastAsia"/>
        </w:rPr>
        <w:t>营业执照副本扫描电子版</w:t>
      </w:r>
      <w:bookmarkStart w:id="0" w:name="_Hlk125700745"/>
      <w:r>
        <w:rPr>
          <w:rFonts w:hint="eastAsia"/>
        </w:rPr>
        <w:t>（公章）</w:t>
      </w:r>
      <w:bookmarkEnd w:id="0"/>
      <w:r>
        <w:rPr>
          <w:rFonts w:hint="eastAsia"/>
        </w:rPr>
        <w:t>； GB/ISO9001质量体系认证证书（公章）；法定代表人参加投标的，需提供身份证复印件；授权代表参加投标的，需提供法定代表人授权委托书原件及法定代表人、授权代表身份证复印件（公章）。</w:t>
      </w:r>
      <w:r>
        <w:t xml:space="preserve"> </w:t>
      </w:r>
    </w:p>
    <w:p>
      <w:pPr>
        <w:pStyle w:val="65"/>
        <w:ind w:firstLine="480"/>
        <w:rPr>
          <w:rFonts w:hint="eastAsia"/>
          <w:highlight w:val="none"/>
        </w:rPr>
      </w:pPr>
      <w:r>
        <w:rPr>
          <w:rFonts w:hint="eastAsia"/>
          <w:highlight w:val="none"/>
        </w:rPr>
        <w:t>公示期间请尽快报名，报名后无须电话询问是否报名成功，我单位会通过邮件回复贵单位招标事项。</w:t>
      </w:r>
    </w:p>
    <w:p>
      <w:pPr>
        <w:pStyle w:val="65"/>
        <w:ind w:firstLine="0" w:firstLineChars="0"/>
        <w:rPr>
          <w:b/>
          <w:bCs/>
          <w:sz w:val="28"/>
          <w:szCs w:val="28"/>
        </w:rPr>
      </w:pPr>
      <w:r>
        <w:rPr>
          <w:rFonts w:hint="eastAsia"/>
          <w:b/>
          <w:bCs/>
          <w:sz w:val="28"/>
          <w:szCs w:val="28"/>
          <w:lang w:val="en-US" w:eastAsia="zh-CN"/>
        </w:rPr>
        <w:t>五</w:t>
      </w:r>
      <w:r>
        <w:rPr>
          <w:rFonts w:hint="eastAsia"/>
          <w:b/>
          <w:bCs/>
          <w:sz w:val="28"/>
          <w:szCs w:val="28"/>
        </w:rPr>
        <w:t>、投标说明</w:t>
      </w:r>
    </w:p>
    <w:p>
      <w:pPr>
        <w:pStyle w:val="65"/>
        <w:ind w:firstLine="482"/>
        <w:rPr>
          <w:rFonts w:hint="eastAsia"/>
          <w:b/>
          <w:bCs/>
          <w:color w:val="auto"/>
          <w:sz w:val="28"/>
          <w:szCs w:val="28"/>
          <w:highlight w:val="yellow"/>
        </w:rPr>
      </w:pPr>
      <w:r>
        <w:rPr>
          <w:rFonts w:hint="eastAsia"/>
          <w:b/>
          <w:bCs/>
          <w:color w:val="auto"/>
          <w:highlight w:val="yellow"/>
        </w:rPr>
        <w:t>1、投标</w:t>
      </w:r>
      <w:r>
        <w:rPr>
          <w:rFonts w:hint="eastAsia"/>
          <w:b/>
          <w:bCs/>
          <w:color w:val="auto"/>
          <w:highlight w:val="yellow"/>
          <w:lang w:val="en-US" w:eastAsia="zh-CN"/>
        </w:rPr>
        <w:t>资格</w:t>
      </w:r>
      <w:r>
        <w:rPr>
          <w:rFonts w:hint="eastAsia"/>
          <w:b/>
          <w:bCs/>
          <w:color w:val="auto"/>
          <w:highlight w:val="yellow"/>
        </w:rPr>
        <w:t>条件</w:t>
      </w:r>
    </w:p>
    <w:p>
      <w:pPr>
        <w:pStyle w:val="15"/>
        <w:spacing w:line="360" w:lineRule="auto"/>
        <w:ind w:firstLine="235" w:firstLineChars="98"/>
        <w:rPr>
          <w:rFonts w:hint="eastAsia"/>
          <w:b/>
          <w:color w:val="000000"/>
          <w:sz w:val="24"/>
          <w:szCs w:val="24"/>
        </w:rPr>
      </w:pPr>
      <w:r>
        <w:rPr>
          <w:rFonts w:hint="eastAsia"/>
          <w:sz w:val="24"/>
          <w:szCs w:val="24"/>
        </w:rPr>
        <w:t>（1）标投人必须是独立法人机构，具有独立承担民事责任能力，投标人注册资金不低于投标报价且不低于伍佰万元</w:t>
      </w:r>
      <w:r>
        <w:rPr>
          <w:rFonts w:hint="eastAsia"/>
          <w:color w:val="000000"/>
          <w:sz w:val="24"/>
          <w:szCs w:val="24"/>
        </w:rPr>
        <w:t>；公司成立</w:t>
      </w:r>
      <w:r>
        <w:rPr>
          <w:rFonts w:hint="eastAsia"/>
          <w:color w:val="000000"/>
          <w:sz w:val="24"/>
          <w:szCs w:val="24"/>
          <w:u w:val="single"/>
        </w:rPr>
        <w:t>三年</w:t>
      </w:r>
      <w:r>
        <w:rPr>
          <w:rFonts w:hint="eastAsia"/>
          <w:color w:val="000000"/>
          <w:sz w:val="24"/>
          <w:szCs w:val="24"/>
        </w:rPr>
        <w:t>以上（以营业执照成立日期到开标当日满三年为准）；且经营范围满足招标人需求；</w:t>
      </w:r>
      <w:r>
        <w:rPr>
          <w:rFonts w:hint="eastAsia" w:hAnsi="宋体"/>
          <w:color w:val="000000"/>
          <w:sz w:val="24"/>
          <w:szCs w:val="24"/>
        </w:rPr>
        <w:t>并</w:t>
      </w:r>
      <w:r>
        <w:rPr>
          <w:rFonts w:hAnsi="宋体"/>
          <w:color w:val="000000"/>
          <w:sz w:val="24"/>
          <w:szCs w:val="24"/>
        </w:rPr>
        <w:t>在人员、设备、资金等方面具有承担本</w:t>
      </w:r>
      <w:r>
        <w:rPr>
          <w:rFonts w:hint="eastAsia" w:hAnsi="宋体"/>
          <w:color w:val="000000"/>
          <w:sz w:val="24"/>
          <w:szCs w:val="24"/>
        </w:rPr>
        <w:t>项目</w:t>
      </w:r>
      <w:r>
        <w:rPr>
          <w:rFonts w:hAnsi="宋体"/>
          <w:color w:val="000000"/>
          <w:sz w:val="24"/>
          <w:szCs w:val="24"/>
        </w:rPr>
        <w:t>的能力</w:t>
      </w:r>
      <w:r>
        <w:rPr>
          <w:rFonts w:hint="eastAsia"/>
          <w:color w:val="000000"/>
          <w:sz w:val="24"/>
          <w:szCs w:val="24"/>
        </w:rPr>
        <w:t>；</w:t>
      </w:r>
    </w:p>
    <w:p>
      <w:pPr>
        <w:pStyle w:val="15"/>
        <w:spacing w:line="360" w:lineRule="auto"/>
        <w:ind w:firstLine="240" w:firstLineChars="100"/>
        <w:rPr>
          <w:sz w:val="24"/>
          <w:szCs w:val="24"/>
        </w:rPr>
      </w:pPr>
      <w:r>
        <w:rPr>
          <w:rFonts w:hint="eastAsia"/>
          <w:color w:val="000000"/>
          <w:sz w:val="24"/>
          <w:szCs w:val="24"/>
        </w:rPr>
        <w:t>（</w:t>
      </w:r>
      <w:r>
        <w:rPr>
          <w:color w:val="000000"/>
          <w:sz w:val="24"/>
          <w:szCs w:val="24"/>
        </w:rPr>
        <w:t>2</w:t>
      </w:r>
      <w:r>
        <w:rPr>
          <w:rFonts w:hint="eastAsia"/>
          <w:color w:val="000000"/>
          <w:sz w:val="24"/>
          <w:szCs w:val="24"/>
        </w:rPr>
        <w:t>）投标人应提供具有统一社会信用代码的营业执照副本复印件；</w:t>
      </w:r>
    </w:p>
    <w:p>
      <w:pPr>
        <w:spacing w:line="360" w:lineRule="auto"/>
        <w:ind w:firstLine="240" w:firstLineChars="100"/>
        <w:rPr>
          <w:color w:val="000000"/>
          <w:sz w:val="24"/>
          <w:szCs w:val="24"/>
        </w:rPr>
      </w:pPr>
      <w:r>
        <w:rPr>
          <w:rFonts w:hint="eastAsia"/>
          <w:color w:val="000000"/>
          <w:sz w:val="24"/>
          <w:szCs w:val="24"/>
        </w:rPr>
        <w:t>（</w:t>
      </w:r>
      <w:r>
        <w:rPr>
          <w:color w:val="000000"/>
          <w:sz w:val="24"/>
          <w:szCs w:val="24"/>
        </w:rPr>
        <w:t>3）投标人</w:t>
      </w:r>
      <w:r>
        <w:rPr>
          <w:rFonts w:hint="eastAsia"/>
          <w:color w:val="000000"/>
          <w:sz w:val="24"/>
          <w:szCs w:val="24"/>
        </w:rPr>
        <w:t>在“国家企业信用信息公示系统”、“中国执行信息公开网”、“信用中国”、“天眼查”“裁判文书网”等信息平台中，</w:t>
      </w:r>
      <w:r>
        <w:rPr>
          <w:rFonts w:hint="eastAsia"/>
          <w:color w:val="000000"/>
          <w:sz w:val="24"/>
          <w:szCs w:val="24"/>
          <w:lang w:eastAsia="zh-CN"/>
        </w:rPr>
        <w:t>无与本项目有关的行政处罚</w:t>
      </w:r>
      <w:r>
        <w:rPr>
          <w:rFonts w:hint="eastAsia"/>
          <w:color w:val="000000"/>
          <w:sz w:val="24"/>
          <w:szCs w:val="24"/>
        </w:rPr>
        <w:t>及失信记录等信息；</w:t>
      </w:r>
      <w:r>
        <w:rPr>
          <w:color w:val="000000"/>
          <w:sz w:val="24"/>
          <w:szCs w:val="24"/>
        </w:rPr>
        <w:t xml:space="preserve"> </w:t>
      </w:r>
    </w:p>
    <w:p>
      <w:pPr>
        <w:spacing w:line="360" w:lineRule="auto"/>
        <w:ind w:firstLine="240" w:firstLineChars="100"/>
        <w:rPr>
          <w:rFonts w:hint="eastAsia"/>
          <w:color w:val="000000"/>
          <w:sz w:val="24"/>
          <w:szCs w:val="24"/>
        </w:rPr>
      </w:pPr>
      <w:r>
        <w:rPr>
          <w:color w:val="000000"/>
          <w:sz w:val="24"/>
          <w:szCs w:val="24"/>
        </w:rPr>
        <w:t>（4）投标人不存在严重违规或被列入招标人“黑名单”</w:t>
      </w:r>
      <w:r>
        <w:rPr>
          <w:rFonts w:hint="eastAsia"/>
          <w:color w:val="000000"/>
          <w:sz w:val="24"/>
          <w:szCs w:val="24"/>
        </w:rPr>
        <w:t>；</w:t>
      </w:r>
    </w:p>
    <w:p>
      <w:pPr>
        <w:pStyle w:val="15"/>
        <w:spacing w:line="360" w:lineRule="auto"/>
        <w:ind w:firstLine="240" w:firstLineChars="100"/>
        <w:rPr>
          <w:rFonts w:hint="eastAsia" w:hAnsi="宋体" w:eastAsia="宋体"/>
          <w:color w:val="000000"/>
          <w:sz w:val="24"/>
          <w:szCs w:val="24"/>
          <w:lang w:eastAsia="zh-CN"/>
        </w:rPr>
      </w:pPr>
      <w:r>
        <w:rPr>
          <w:color w:val="000000"/>
          <w:sz w:val="24"/>
          <w:szCs w:val="24"/>
        </w:rPr>
        <w:t>（5）</w:t>
      </w:r>
      <w:r>
        <w:rPr>
          <w:rFonts w:hint="eastAsia" w:hAnsi="宋体"/>
          <w:color w:val="000000"/>
          <w:sz w:val="24"/>
          <w:szCs w:val="24"/>
        </w:rPr>
        <w:t>投标人须提供近三年的财务报表，并加盖公章，包括但不限于资产负债表、利润表、现金流量表</w:t>
      </w:r>
      <w:r>
        <w:rPr>
          <w:rFonts w:hint="eastAsia" w:hAnsi="宋体"/>
          <w:color w:val="000000"/>
          <w:sz w:val="24"/>
          <w:szCs w:val="24"/>
          <w:lang w:eastAsia="zh-CN"/>
        </w:rPr>
        <w:t>；</w:t>
      </w:r>
    </w:p>
    <w:p>
      <w:pPr>
        <w:spacing w:line="360" w:lineRule="auto"/>
        <w:ind w:firstLine="240" w:firstLineChars="100"/>
        <w:rPr>
          <w:rFonts w:hint="eastAsia"/>
          <w:color w:val="000000"/>
          <w:sz w:val="24"/>
          <w:szCs w:val="24"/>
        </w:rPr>
      </w:pPr>
      <w:r>
        <w:rPr>
          <w:color w:val="000000"/>
          <w:sz w:val="24"/>
          <w:szCs w:val="24"/>
        </w:rPr>
        <w:t>（6） 本次招标不接受联合体投标，不接受代理商投标。投标方的直接或间接股东、法定代表人、董事、监事、高管非重汽员工及其亲属</w:t>
      </w:r>
      <w:r>
        <w:rPr>
          <w:rFonts w:hint="eastAsia"/>
          <w:color w:val="000000"/>
          <w:sz w:val="24"/>
          <w:szCs w:val="24"/>
        </w:rPr>
        <w:t>；</w:t>
      </w:r>
    </w:p>
    <w:p>
      <w:pPr>
        <w:spacing w:line="360" w:lineRule="auto"/>
        <w:ind w:firstLine="240" w:firstLineChars="100"/>
        <w:rPr>
          <w:color w:val="000000"/>
          <w:sz w:val="24"/>
          <w:szCs w:val="24"/>
        </w:rPr>
      </w:pPr>
      <w:r>
        <w:rPr>
          <w:rFonts w:hint="eastAsia"/>
          <w:color w:val="000000"/>
          <w:sz w:val="24"/>
          <w:szCs w:val="24"/>
        </w:rPr>
        <w:t>（</w:t>
      </w:r>
      <w:r>
        <w:rPr>
          <w:color w:val="000000"/>
          <w:sz w:val="24"/>
          <w:szCs w:val="24"/>
        </w:rPr>
        <w:t>7</w:t>
      </w:r>
      <w:r>
        <w:rPr>
          <w:rFonts w:hint="eastAsia"/>
          <w:color w:val="000000"/>
          <w:sz w:val="24"/>
          <w:szCs w:val="24"/>
        </w:rPr>
        <w:t>）投标人应通过GB/ISO9001质量体系认证；</w:t>
      </w:r>
    </w:p>
    <w:p>
      <w:pPr>
        <w:pStyle w:val="15"/>
        <w:spacing w:line="360" w:lineRule="auto"/>
        <w:ind w:firstLine="240" w:firstLineChars="100"/>
        <w:rPr>
          <w:color w:val="000000"/>
          <w:sz w:val="24"/>
          <w:szCs w:val="24"/>
        </w:rPr>
      </w:pPr>
      <w:r>
        <w:rPr>
          <w:rFonts w:hint="eastAsia"/>
          <w:color w:val="000000"/>
          <w:sz w:val="24"/>
          <w:szCs w:val="24"/>
        </w:rPr>
        <w:t>（</w:t>
      </w:r>
      <w:r>
        <w:rPr>
          <w:rFonts w:hint="eastAsia"/>
          <w:color w:val="000000"/>
          <w:sz w:val="24"/>
          <w:szCs w:val="24"/>
          <w:lang w:val="en-US" w:eastAsia="zh-CN"/>
        </w:rPr>
        <w:t>8</w:t>
      </w:r>
      <w:r>
        <w:rPr>
          <w:rFonts w:hint="eastAsia"/>
          <w:color w:val="000000"/>
          <w:sz w:val="24"/>
          <w:szCs w:val="24"/>
        </w:rPr>
        <w:t>）</w:t>
      </w:r>
      <w:bookmarkStart w:id="1" w:name="_Hlk125700830"/>
      <w:r>
        <w:rPr>
          <w:rFonts w:hint="eastAsia"/>
          <w:color w:val="000000"/>
          <w:sz w:val="24"/>
          <w:szCs w:val="24"/>
        </w:rPr>
        <w:t>法定代表人参加投标的，需提供身份证复印件；授权代表参加投标的，需提供法定代表人授权委托书原件及法定代表人、授权代表身份证复印件；</w:t>
      </w:r>
      <w:bookmarkEnd w:id="1"/>
      <w:r>
        <w:rPr>
          <w:color w:val="000000"/>
          <w:sz w:val="24"/>
          <w:szCs w:val="24"/>
        </w:rPr>
        <w:t xml:space="preserve"> </w:t>
      </w:r>
    </w:p>
    <w:p>
      <w:pPr>
        <w:pStyle w:val="15"/>
        <w:spacing w:line="360" w:lineRule="auto"/>
        <w:ind w:firstLine="210" w:firstLineChars="100"/>
        <w:rPr>
          <w:rFonts w:hAnsi="宋体"/>
          <w:sz w:val="24"/>
          <w:szCs w:val="24"/>
        </w:rPr>
      </w:pPr>
      <w:r>
        <w:rPr>
          <w:rFonts w:hint="eastAsia" w:hAnsi="宋体"/>
        </w:rPr>
        <w:t>（</w:t>
      </w:r>
      <w:r>
        <w:rPr>
          <w:rFonts w:hint="eastAsia" w:hAnsi="宋体"/>
          <w:lang w:val="en-US" w:eastAsia="zh-CN"/>
        </w:rPr>
        <w:t>9</w:t>
      </w:r>
      <w:r>
        <w:rPr>
          <w:rFonts w:hint="eastAsia" w:hAnsi="宋体"/>
        </w:rPr>
        <w:t>）</w:t>
      </w:r>
      <w:r>
        <w:rPr>
          <w:rFonts w:hint="eastAsia" w:hAnsi="宋体"/>
          <w:sz w:val="24"/>
          <w:szCs w:val="24"/>
        </w:rPr>
        <w:t>投标人在向招标人出示《投标保证金缴纳凭证》后方可进行投标。</w:t>
      </w:r>
    </w:p>
    <w:p>
      <w:pPr>
        <w:pStyle w:val="15"/>
        <w:spacing w:line="360" w:lineRule="auto"/>
        <w:ind w:firstLine="482" w:firstLineChars="200"/>
        <w:rPr>
          <w:rFonts w:hint="eastAsia"/>
          <w:b/>
          <w:bCs/>
          <w:color w:val="000000"/>
          <w:sz w:val="24"/>
          <w:szCs w:val="24"/>
        </w:rPr>
      </w:pPr>
      <w:r>
        <w:rPr>
          <w:rFonts w:hint="eastAsia"/>
          <w:b/>
          <w:bCs/>
          <w:sz w:val="24"/>
          <w:szCs w:val="24"/>
        </w:rPr>
        <w:t>2、报价</w:t>
      </w:r>
    </w:p>
    <w:p>
      <w:pPr>
        <w:pStyle w:val="65"/>
        <w:ind w:firstLine="436" w:firstLineChars="182"/>
      </w:pPr>
      <w:r>
        <w:rPr>
          <w:rFonts w:hint="eastAsia"/>
        </w:rPr>
        <w:t>（1）投标人根据招标方报价资料、技术协议等要求进行合理报价。</w:t>
      </w:r>
    </w:p>
    <w:p>
      <w:pPr>
        <w:pStyle w:val="65"/>
        <w:ind w:firstLine="480"/>
      </w:pPr>
      <w:r>
        <w:rPr>
          <w:rFonts w:hint="eastAsia"/>
        </w:rPr>
        <w:t>（</w:t>
      </w:r>
      <w:r>
        <w:t>2</w:t>
      </w:r>
      <w:r>
        <w:rPr>
          <w:rFonts w:hint="eastAsia"/>
        </w:rPr>
        <w:t>）所投标的标的物必须全部报价，否则投标视为无效；所有报价货币单位为：     元（人民币）。</w:t>
      </w:r>
    </w:p>
    <w:p>
      <w:pPr>
        <w:pStyle w:val="65"/>
        <w:ind w:firstLine="482"/>
        <w:rPr>
          <w:b/>
          <w:bCs/>
        </w:rPr>
      </w:pPr>
      <w:r>
        <w:rPr>
          <w:rFonts w:hint="eastAsia"/>
          <w:b/>
          <w:bCs/>
        </w:rPr>
        <w:t>3、询标</w:t>
      </w:r>
    </w:p>
    <w:p>
      <w:pPr>
        <w:pStyle w:val="65"/>
        <w:ind w:firstLine="480"/>
      </w:pPr>
      <w:r>
        <w:rPr>
          <w:rFonts w:hint="eastAsia"/>
        </w:rPr>
        <w:t>凡对本次招标提出的询问，技术方面可咨询</w:t>
      </w:r>
      <w:r>
        <w:rPr>
          <w:rFonts w:hint="eastAsia"/>
          <w:lang w:val="en-US" w:eastAsia="zh-CN"/>
        </w:rPr>
        <w:t>大同齿轮有限公司工艺工程</w:t>
      </w:r>
      <w:r>
        <w:rPr>
          <w:rFonts w:hint="eastAsia"/>
        </w:rPr>
        <w:t>部，咨询电话0</w:t>
      </w:r>
      <w:r>
        <w:rPr>
          <w:rFonts w:hint="eastAsia"/>
          <w:lang w:val="en-US" w:eastAsia="zh-CN"/>
        </w:rPr>
        <w:t>352</w:t>
      </w:r>
      <w:r>
        <w:rPr>
          <w:rFonts w:hint="eastAsia"/>
        </w:rPr>
        <w:t>-</w:t>
      </w:r>
      <w:r>
        <w:rPr>
          <w:rFonts w:hint="eastAsia"/>
          <w:lang w:val="en-US" w:eastAsia="zh-CN"/>
        </w:rPr>
        <w:t>7696400</w:t>
      </w:r>
      <w:r>
        <w:rPr>
          <w:rFonts w:hint="eastAsia"/>
        </w:rPr>
        <w:t>，均以招标方的传真、邮件、书面答复为准。</w:t>
      </w:r>
    </w:p>
    <w:p>
      <w:pPr>
        <w:pStyle w:val="15"/>
        <w:spacing w:line="360" w:lineRule="auto"/>
        <w:rPr>
          <w:rFonts w:hint="eastAsia" w:hAnsi="宋体"/>
          <w:b/>
          <w:bCs/>
          <w:sz w:val="28"/>
          <w:szCs w:val="28"/>
        </w:rPr>
      </w:pPr>
      <w:r>
        <w:rPr>
          <w:rFonts w:hint="eastAsia"/>
          <w:b/>
          <w:bCs/>
          <w:sz w:val="28"/>
          <w:szCs w:val="28"/>
          <w:lang w:val="en-US" w:eastAsia="zh-CN"/>
        </w:rPr>
        <w:t>六</w:t>
      </w:r>
      <w:r>
        <w:rPr>
          <w:rFonts w:hint="eastAsia"/>
          <w:b/>
          <w:bCs/>
          <w:sz w:val="28"/>
          <w:szCs w:val="28"/>
        </w:rPr>
        <w:t>、议程安排</w:t>
      </w:r>
    </w:p>
    <w:p>
      <w:pPr>
        <w:pStyle w:val="65"/>
        <w:spacing w:line="460" w:lineRule="exact"/>
        <w:ind w:firstLine="480"/>
        <w:rPr>
          <w:rFonts w:hint="eastAsia"/>
          <w:bCs/>
        </w:rPr>
      </w:pPr>
      <w:r>
        <w:rPr>
          <w:rFonts w:hint="eastAsia" w:ascii="Times New Roman" w:hAnsi="Times New Roman"/>
        </w:rPr>
        <w:t>1</w:t>
      </w:r>
      <w:r>
        <w:rPr>
          <w:rFonts w:hint="eastAsia"/>
        </w:rPr>
        <w:t>、</w:t>
      </w:r>
      <w:r>
        <w:rPr>
          <w:rFonts w:hint="eastAsia"/>
          <w:lang w:val="en-US" w:eastAsia="zh-CN"/>
        </w:rPr>
        <w:t>公告</w:t>
      </w:r>
      <w:r>
        <w:rPr>
          <w:rFonts w:hint="eastAsia"/>
        </w:rPr>
        <w:t>时间：</w:t>
      </w:r>
      <w:r>
        <w:rPr>
          <w:rFonts w:hint="eastAsia" w:ascii="Times New Roman" w:hAnsi="Times New Roman"/>
          <w:bCs/>
        </w:rPr>
        <w:t>202</w:t>
      </w:r>
      <w:r>
        <w:rPr>
          <w:rFonts w:hint="eastAsia" w:ascii="Times New Roman" w:hAnsi="Times New Roman"/>
          <w:bCs/>
          <w:lang w:val="en-US" w:eastAsia="zh-CN"/>
        </w:rPr>
        <w:t>4</w:t>
      </w:r>
      <w:r>
        <w:rPr>
          <w:rFonts w:hint="eastAsia"/>
          <w:bCs/>
        </w:rPr>
        <w:t>年</w:t>
      </w:r>
      <w:r>
        <w:rPr>
          <w:rFonts w:hint="eastAsia"/>
          <w:bCs/>
          <w:lang w:val="en-US" w:eastAsia="zh-CN"/>
        </w:rPr>
        <w:t>8</w:t>
      </w:r>
      <w:r>
        <w:rPr>
          <w:rFonts w:hint="eastAsia" w:ascii="Times New Roman" w:hAnsi="Times New Roman"/>
          <w:bCs/>
        </w:rPr>
        <w:t>月</w:t>
      </w:r>
      <w:r>
        <w:rPr>
          <w:rFonts w:hint="eastAsia" w:ascii="Times New Roman" w:hAnsi="Times New Roman"/>
          <w:bCs/>
          <w:lang w:val="en-US" w:eastAsia="zh-CN"/>
        </w:rPr>
        <w:t>5</w:t>
      </w:r>
      <w:r>
        <w:rPr>
          <w:rFonts w:hint="eastAsia"/>
          <w:bCs/>
        </w:rPr>
        <w:t>日</w:t>
      </w:r>
      <w:r>
        <w:rPr>
          <w:rFonts w:hint="eastAsia" w:ascii="宋体" w:hAnsi="Courier New"/>
          <w:bCs/>
          <w:sz w:val="24"/>
          <w:szCs w:val="24"/>
        </w:rPr>
        <w:t>（若有变动另行通知）</w:t>
      </w:r>
    </w:p>
    <w:p>
      <w:pPr>
        <w:spacing w:line="460" w:lineRule="exact"/>
        <w:ind w:firstLine="480" w:firstLineChars="200"/>
        <w:rPr>
          <w:rFonts w:hint="eastAsia" w:ascii="宋体" w:hAnsi="Courier New"/>
          <w:bCs/>
          <w:sz w:val="24"/>
          <w:szCs w:val="24"/>
        </w:rPr>
      </w:pPr>
      <w:r>
        <w:rPr>
          <w:rFonts w:hint="eastAsia" w:ascii="宋体" w:hAnsi="Courier New"/>
          <w:bCs/>
          <w:sz w:val="24"/>
          <w:szCs w:val="24"/>
        </w:rPr>
        <w:t>2、报名截止时间：202</w:t>
      </w:r>
      <w:r>
        <w:rPr>
          <w:rFonts w:hint="eastAsia" w:ascii="宋体" w:hAnsi="Courier New"/>
          <w:bCs/>
          <w:sz w:val="24"/>
          <w:szCs w:val="24"/>
          <w:lang w:val="en-US" w:eastAsia="zh-CN"/>
        </w:rPr>
        <w:t>4</w:t>
      </w:r>
      <w:r>
        <w:rPr>
          <w:rFonts w:hint="eastAsia" w:ascii="宋体" w:hAnsi="Courier New"/>
          <w:bCs/>
          <w:sz w:val="24"/>
          <w:szCs w:val="24"/>
        </w:rPr>
        <w:t>年</w:t>
      </w:r>
      <w:r>
        <w:rPr>
          <w:rFonts w:hint="eastAsia" w:ascii="宋体" w:hAnsi="Courier New"/>
          <w:bCs/>
          <w:sz w:val="24"/>
          <w:szCs w:val="24"/>
          <w:lang w:val="en-US" w:eastAsia="zh-CN"/>
        </w:rPr>
        <w:t>8</w:t>
      </w:r>
      <w:r>
        <w:rPr>
          <w:rFonts w:hint="eastAsia" w:ascii="宋体" w:hAnsi="Courier New"/>
          <w:bCs/>
          <w:sz w:val="24"/>
          <w:szCs w:val="24"/>
        </w:rPr>
        <w:t>月</w:t>
      </w:r>
      <w:r>
        <w:rPr>
          <w:rFonts w:hint="eastAsia" w:ascii="宋体" w:hAnsi="Courier New"/>
          <w:bCs/>
          <w:sz w:val="24"/>
          <w:szCs w:val="24"/>
          <w:lang w:val="en-US" w:eastAsia="zh-CN"/>
        </w:rPr>
        <w:t>19</w:t>
      </w:r>
      <w:r>
        <w:rPr>
          <w:rFonts w:hint="eastAsia" w:ascii="宋体" w:hAnsi="Courier New"/>
          <w:bCs/>
          <w:sz w:val="24"/>
          <w:szCs w:val="24"/>
        </w:rPr>
        <w:t>日</w:t>
      </w:r>
      <w:r>
        <w:rPr>
          <w:rFonts w:hint="eastAsia"/>
          <w:bCs/>
        </w:rPr>
        <w:t>下午</w:t>
      </w:r>
      <w:r>
        <w:rPr>
          <w:rFonts w:hint="eastAsia"/>
          <w:bCs/>
          <w:lang w:val="en-US" w:eastAsia="zh-CN"/>
        </w:rPr>
        <w:t>5</w:t>
      </w:r>
      <w:r>
        <w:rPr>
          <w:rFonts w:hint="eastAsia"/>
          <w:bCs/>
        </w:rPr>
        <w:t xml:space="preserve"> 点</w:t>
      </w:r>
      <w:r>
        <w:rPr>
          <w:rFonts w:hint="eastAsia" w:ascii="宋体" w:hAnsi="Courier New"/>
          <w:bCs/>
          <w:sz w:val="24"/>
          <w:szCs w:val="24"/>
        </w:rPr>
        <w:t>（若有变动另行通知）。</w:t>
      </w:r>
    </w:p>
    <w:p>
      <w:pPr>
        <w:spacing w:line="460" w:lineRule="exact"/>
        <w:ind w:firstLine="480" w:firstLineChars="200"/>
        <w:rPr>
          <w:rFonts w:hint="default" w:eastAsia="宋体"/>
          <w:bCs/>
          <w:sz w:val="24"/>
          <w:szCs w:val="24"/>
          <w:lang w:val="en-US" w:eastAsia="zh-CN"/>
        </w:rPr>
      </w:pPr>
      <w:r>
        <w:rPr>
          <w:rFonts w:hint="eastAsia" w:ascii="宋体" w:hAnsi="Courier New"/>
          <w:bCs/>
          <w:sz w:val="24"/>
          <w:szCs w:val="24"/>
        </w:rPr>
        <w:t>3、报</w:t>
      </w:r>
      <w:r>
        <w:rPr>
          <w:rFonts w:hint="eastAsia"/>
          <w:bCs/>
          <w:sz w:val="24"/>
          <w:szCs w:val="24"/>
        </w:rPr>
        <w:t>名及商务事宜联系人：</w:t>
      </w:r>
      <w:r>
        <w:rPr>
          <w:rFonts w:hint="eastAsia" w:ascii="宋体" w:hAnsi="宋体"/>
          <w:bCs/>
          <w:sz w:val="24"/>
          <w:szCs w:val="24"/>
        </w:rPr>
        <w:t xml:space="preserve"> </w:t>
      </w:r>
      <w:r>
        <w:rPr>
          <w:rFonts w:hint="eastAsia" w:ascii="宋体" w:hAnsi="宋体"/>
          <w:bCs/>
          <w:sz w:val="24"/>
          <w:szCs w:val="24"/>
          <w:lang w:val="en-US" w:eastAsia="zh-CN"/>
        </w:rPr>
        <w:t>武海锋</w:t>
      </w:r>
      <w:r>
        <w:rPr>
          <w:rFonts w:ascii="宋体" w:hAnsi="宋体"/>
          <w:bCs/>
          <w:sz w:val="24"/>
          <w:szCs w:val="24"/>
        </w:rPr>
        <w:t xml:space="preserve"> </w:t>
      </w:r>
      <w:r>
        <w:rPr>
          <w:rFonts w:hint="eastAsia"/>
          <w:bCs/>
          <w:sz w:val="24"/>
          <w:szCs w:val="24"/>
        </w:rPr>
        <w:t>电话：</w:t>
      </w:r>
      <w:r>
        <w:rPr>
          <w:rFonts w:hint="eastAsia" w:ascii="宋体" w:hAnsi="宋体"/>
          <w:bCs/>
          <w:sz w:val="24"/>
          <w:szCs w:val="24"/>
          <w:lang w:val="en-US" w:eastAsia="zh-CN"/>
        </w:rPr>
        <w:t>13994391906   郭园平 电话：13835285037</w:t>
      </w:r>
    </w:p>
    <w:p>
      <w:pPr>
        <w:pStyle w:val="65"/>
        <w:spacing w:line="460" w:lineRule="exact"/>
        <w:ind w:firstLine="480"/>
      </w:pPr>
      <w:r>
        <w:rPr>
          <w:rFonts w:ascii="Times New Roman" w:hAnsi="Times New Roman"/>
        </w:rPr>
        <w:t>4</w:t>
      </w:r>
      <w:r>
        <w:rPr>
          <w:rFonts w:hint="eastAsia"/>
        </w:rPr>
        <w:t>、技术答疑</w:t>
      </w:r>
    </w:p>
    <w:p>
      <w:pPr>
        <w:pStyle w:val="65"/>
        <w:spacing w:line="460" w:lineRule="exact"/>
        <w:ind w:firstLine="480"/>
        <w:rPr>
          <w:rFonts w:hint="eastAsia"/>
        </w:rPr>
      </w:pPr>
      <w:r>
        <w:rPr>
          <w:rFonts w:hint="eastAsia"/>
        </w:rPr>
        <w:t>答疑时间：截止至202</w:t>
      </w:r>
      <w:r>
        <w:rPr>
          <w:rFonts w:hint="eastAsia"/>
          <w:lang w:val="en-US" w:eastAsia="zh-CN"/>
        </w:rPr>
        <w:t>4</w:t>
      </w:r>
      <w:r>
        <w:rPr>
          <w:rFonts w:hint="eastAsia"/>
        </w:rPr>
        <w:t xml:space="preserve">年 </w:t>
      </w:r>
      <w:r>
        <w:rPr>
          <w:rFonts w:hint="eastAsia"/>
          <w:lang w:val="en-US" w:eastAsia="zh-CN"/>
        </w:rPr>
        <w:t>8</w:t>
      </w:r>
      <w:r>
        <w:rPr>
          <w:rFonts w:hint="eastAsia"/>
        </w:rPr>
        <w:t xml:space="preserve">月 </w:t>
      </w:r>
      <w:r>
        <w:rPr>
          <w:rFonts w:hint="eastAsia"/>
          <w:lang w:val="en-US" w:eastAsia="zh-CN"/>
        </w:rPr>
        <w:t>19</w:t>
      </w:r>
      <w:r>
        <w:rPr>
          <w:rFonts w:hint="eastAsia"/>
        </w:rPr>
        <w:t>日下午</w:t>
      </w:r>
      <w:r>
        <w:rPr>
          <w:rFonts w:hint="eastAsia"/>
          <w:lang w:val="en-US" w:eastAsia="zh-CN"/>
        </w:rPr>
        <w:t>5</w:t>
      </w:r>
      <w:r>
        <w:rPr>
          <w:rFonts w:hint="eastAsia"/>
        </w:rPr>
        <w:t xml:space="preserve"> 点前，逾期不受理</w:t>
      </w:r>
    </w:p>
    <w:p>
      <w:pPr>
        <w:pStyle w:val="65"/>
        <w:spacing w:line="460" w:lineRule="exact"/>
        <w:ind w:firstLine="480"/>
        <w:rPr>
          <w:rFonts w:hint="eastAsia"/>
        </w:rPr>
      </w:pPr>
      <w:r>
        <w:rPr>
          <w:rFonts w:hint="eastAsia"/>
        </w:rPr>
        <w:t>答疑方式：书面、传真、邮件</w:t>
      </w:r>
    </w:p>
    <w:p>
      <w:pPr>
        <w:pStyle w:val="65"/>
        <w:spacing w:line="460" w:lineRule="exact"/>
        <w:ind w:firstLine="480"/>
        <w:rPr>
          <w:rFonts w:hint="default" w:ascii="Times New Roman" w:hAnsi="Times New Roman" w:eastAsia="宋体"/>
          <w:lang w:val="en-US" w:eastAsia="zh-CN"/>
        </w:rPr>
      </w:pPr>
      <w:r>
        <w:rPr>
          <w:rFonts w:hint="eastAsia"/>
        </w:rPr>
        <w:t>联 系 人：</w:t>
      </w:r>
      <w:r>
        <w:rPr>
          <w:rFonts w:hint="eastAsia"/>
          <w:lang w:val="en-US" w:eastAsia="zh-CN"/>
        </w:rPr>
        <w:t xml:space="preserve">赵立志    </w:t>
      </w:r>
      <w:r>
        <w:rPr>
          <w:rFonts w:hint="eastAsia"/>
        </w:rPr>
        <w:t>电话：</w:t>
      </w:r>
      <w:r>
        <w:rPr>
          <w:rFonts w:hint="eastAsia" w:ascii="Times New Roman" w:hAnsi="Times New Roman"/>
        </w:rPr>
        <w:t xml:space="preserve"> </w:t>
      </w:r>
      <w:r>
        <w:rPr>
          <w:rFonts w:hint="eastAsia" w:ascii="Times New Roman" w:hAnsi="Times New Roman"/>
          <w:lang w:val="en-US" w:eastAsia="zh-CN"/>
        </w:rPr>
        <w:t>13633420798</w:t>
      </w:r>
    </w:p>
    <w:p>
      <w:pPr>
        <w:pStyle w:val="65"/>
        <w:spacing w:line="460" w:lineRule="exact"/>
        <w:ind w:firstLine="480"/>
        <w:rPr>
          <w:rFonts w:hint="eastAsia" w:eastAsia="宋体"/>
          <w:lang w:eastAsia="zh-CN"/>
        </w:rPr>
      </w:pPr>
      <w:r>
        <w:t>5</w:t>
      </w:r>
      <w:r>
        <w:rPr>
          <w:rFonts w:hint="eastAsia"/>
        </w:rPr>
        <w:t>、商务答疑</w:t>
      </w:r>
      <w:r>
        <w:rPr>
          <w:rFonts w:hint="eastAsia"/>
          <w:lang w:eastAsia="zh-CN"/>
        </w:rPr>
        <w:t>：</w:t>
      </w:r>
    </w:p>
    <w:p>
      <w:pPr>
        <w:pStyle w:val="65"/>
        <w:ind w:firstLine="480"/>
        <w:rPr>
          <w:rFonts w:hint="eastAsia"/>
        </w:rPr>
      </w:pPr>
      <w:r>
        <w:rPr>
          <w:rFonts w:hint="eastAsia"/>
        </w:rPr>
        <w:t>答疑方式：书面、传真、邮件</w:t>
      </w:r>
    </w:p>
    <w:p>
      <w:pPr>
        <w:pStyle w:val="65"/>
        <w:ind w:firstLine="480"/>
        <w:rPr>
          <w:rFonts w:hint="eastAsia"/>
          <w:lang w:eastAsia="zh-CN"/>
        </w:rPr>
      </w:pPr>
      <w:r>
        <w:rPr>
          <w:rFonts w:hint="eastAsia"/>
        </w:rPr>
        <w:t>联系人：</w:t>
      </w:r>
      <w:r>
        <w:rPr>
          <w:rFonts w:hint="eastAsia"/>
          <w:lang w:eastAsia="zh-CN"/>
        </w:rPr>
        <w:t>郭园平</w:t>
      </w:r>
    </w:p>
    <w:p>
      <w:pPr>
        <w:pStyle w:val="65"/>
        <w:ind w:firstLine="480"/>
        <w:rPr>
          <w:rFonts w:hint="default" w:eastAsia="宋体"/>
          <w:lang w:val="en-US" w:eastAsia="zh-CN"/>
        </w:rPr>
      </w:pPr>
      <w:r>
        <w:rPr>
          <w:rFonts w:hint="eastAsia"/>
        </w:rPr>
        <w:t xml:space="preserve">电话 </w:t>
      </w:r>
      <w:r>
        <w:rPr>
          <w:rFonts w:hint="eastAsia"/>
          <w:lang w:val="en-US" w:eastAsia="zh-CN"/>
        </w:rPr>
        <w:t xml:space="preserve">13835285037   </w:t>
      </w:r>
      <w:r>
        <w:rPr>
          <w:rFonts w:hint="eastAsia"/>
        </w:rPr>
        <w:t>邮  箱：</w:t>
      </w:r>
      <w:r>
        <w:rPr>
          <w:rFonts w:hint="eastAsia"/>
          <w:lang w:val="en-US" w:eastAsia="zh-CN"/>
        </w:rPr>
        <w:t xml:space="preserve"> gypbbn@163.com</w:t>
      </w:r>
    </w:p>
    <w:p>
      <w:pPr>
        <w:pStyle w:val="15"/>
        <w:rPr>
          <w:rFonts w:hint="eastAsia" w:ascii="宋体" w:hAnsi="宋体" w:eastAsia="宋体" w:cs="宋体"/>
          <w:b/>
          <w:sz w:val="28"/>
          <w:szCs w:val="28"/>
          <w:lang w:val="en-US" w:eastAsia="zh-CN"/>
        </w:rPr>
      </w:pPr>
      <w:r>
        <w:rPr>
          <w:rFonts w:hint="eastAsia" w:ascii="仿宋" w:hAnsi="仿宋" w:eastAsia="仿宋" w:cs="仿宋"/>
          <w:b/>
          <w:sz w:val="28"/>
          <w:szCs w:val="28"/>
          <w:lang w:val="en-US" w:eastAsia="zh-CN"/>
        </w:rPr>
        <w:t>七、</w:t>
      </w:r>
      <w:r>
        <w:rPr>
          <w:rFonts w:hint="eastAsia" w:ascii="宋体" w:hAnsi="宋体" w:eastAsia="宋体" w:cs="宋体"/>
          <w:b/>
          <w:sz w:val="28"/>
          <w:szCs w:val="28"/>
          <w:lang w:val="en-US" w:eastAsia="zh-CN"/>
        </w:rPr>
        <w:t>其他说明</w:t>
      </w:r>
    </w:p>
    <w:p>
      <w:pPr>
        <w:pStyle w:val="65"/>
        <w:spacing w:line="48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所有参与招标的供方均需履行对中国重汽产品价格、供货及质量等方面的承诺，特别是中标的单位，如出现供货、质量或其他影响到我公司正常生产经营秩序和经济效益的问题时，必须接受包含但不限于扣除货款、没收质量保证金、罚款直至取消其供方资格的处罚措施。</w:t>
      </w:r>
    </w:p>
    <w:p>
      <w:pPr>
        <w:pStyle w:val="65"/>
        <w:spacing w:line="480" w:lineRule="exact"/>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b w:val="0"/>
          <w:bCs w:val="0"/>
          <w:color w:val="000000"/>
          <w:kern w:val="0"/>
          <w:sz w:val="24"/>
          <w:szCs w:val="24"/>
          <w:lang w:val="en-US" w:eastAsia="zh-CN" w:bidi="ar"/>
        </w:rPr>
        <w:t>本文件最终解释权归</w:t>
      </w:r>
      <w:r>
        <w:rPr>
          <w:rFonts w:hint="eastAsia" w:ascii="宋体" w:hAnsi="宋体" w:eastAsia="宋体" w:cs="宋体"/>
          <w:color w:val="000000"/>
          <w:sz w:val="24"/>
          <w:szCs w:val="24"/>
        </w:rPr>
        <w:t>中国重汽集团</w:t>
      </w:r>
      <w:r>
        <w:rPr>
          <w:rFonts w:hint="eastAsia" w:eastAsia="宋体" w:cs="宋体"/>
          <w:color w:val="000000"/>
          <w:sz w:val="24"/>
          <w:szCs w:val="24"/>
          <w:lang w:val="en-US" w:eastAsia="zh-CN"/>
        </w:rPr>
        <w:t>大同齿轮</w:t>
      </w:r>
      <w:r>
        <w:rPr>
          <w:rFonts w:hint="eastAsia" w:ascii="宋体" w:hAnsi="宋体" w:eastAsia="宋体" w:cs="宋体"/>
          <w:color w:val="000000"/>
          <w:sz w:val="24"/>
          <w:szCs w:val="24"/>
        </w:rPr>
        <w:t>有限公司</w:t>
      </w:r>
      <w:r>
        <w:rPr>
          <w:rFonts w:hint="eastAsia" w:ascii="宋体" w:hAnsi="宋体" w:eastAsia="宋体" w:cs="宋体"/>
          <w:color w:val="000000"/>
          <w:sz w:val="24"/>
          <w:szCs w:val="24"/>
          <w:lang w:eastAsia="zh-CN"/>
        </w:rPr>
        <w:t>。</w:t>
      </w:r>
    </w:p>
    <w:p>
      <w:pPr>
        <w:rPr>
          <w:rFonts w:hint="eastAsia" w:ascii="宋体" w:hAnsi="宋体"/>
          <w:color w:val="000000"/>
          <w:sz w:val="30"/>
          <w:szCs w:val="30"/>
        </w:rPr>
      </w:pPr>
    </w:p>
    <w:p>
      <w:pPr>
        <w:spacing w:line="880" w:lineRule="exact"/>
        <w:jc w:val="center"/>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pStyle w:val="15"/>
        <w:rPr>
          <w:rFonts w:hint="eastAsia" w:hAnsi="宋体"/>
          <w:b/>
          <w:bCs/>
          <w:color w:val="000000"/>
          <w:spacing w:val="-8"/>
          <w:sz w:val="36"/>
          <w:szCs w:val="36"/>
        </w:rPr>
      </w:pPr>
    </w:p>
    <w:p>
      <w:pPr>
        <w:pStyle w:val="15"/>
        <w:rPr>
          <w:rFonts w:hint="eastAsia" w:hAnsi="宋体"/>
          <w:b/>
          <w:bCs/>
          <w:color w:val="000000"/>
          <w:spacing w:val="-8"/>
          <w:sz w:val="36"/>
          <w:szCs w:val="36"/>
        </w:rPr>
      </w:pPr>
    </w:p>
    <w:p>
      <w:pPr>
        <w:pStyle w:val="15"/>
        <w:rPr>
          <w:rFonts w:hint="eastAsia" w:hAnsi="宋体"/>
          <w:b/>
          <w:bCs/>
          <w:color w:val="000000"/>
          <w:spacing w:val="-8"/>
          <w:sz w:val="36"/>
          <w:szCs w:val="36"/>
        </w:rPr>
      </w:pPr>
    </w:p>
    <w:p>
      <w:pPr>
        <w:pStyle w:val="15"/>
        <w:rPr>
          <w:rFonts w:hint="eastAsia" w:hAnsi="宋体"/>
          <w:b/>
          <w:bCs/>
          <w:color w:val="000000"/>
          <w:spacing w:val="-8"/>
          <w:sz w:val="36"/>
          <w:szCs w:val="36"/>
        </w:rPr>
      </w:pPr>
    </w:p>
    <w:p>
      <w:pPr>
        <w:pStyle w:val="15"/>
        <w:rPr>
          <w:rFonts w:hint="eastAsia" w:hAnsi="宋体"/>
          <w:b/>
          <w:bCs/>
          <w:color w:val="000000"/>
          <w:spacing w:val="-8"/>
          <w:sz w:val="36"/>
          <w:szCs w:val="36"/>
        </w:rPr>
      </w:pPr>
    </w:p>
    <w:p>
      <w:pPr>
        <w:pStyle w:val="15"/>
        <w:rPr>
          <w:rFonts w:hint="eastAsia" w:hAnsi="宋体"/>
          <w:b/>
          <w:bCs/>
          <w:color w:val="000000"/>
          <w:spacing w:val="-8"/>
          <w:sz w:val="36"/>
          <w:szCs w:val="36"/>
        </w:rPr>
      </w:pPr>
    </w:p>
    <w:p>
      <w:pPr>
        <w:pStyle w:val="15"/>
        <w:rPr>
          <w:rFonts w:hint="eastAsia" w:hAnsi="宋体"/>
          <w:b/>
          <w:bCs/>
          <w:color w:val="000000"/>
          <w:spacing w:val="-8"/>
          <w:sz w:val="36"/>
          <w:szCs w:val="36"/>
        </w:rPr>
      </w:pPr>
    </w:p>
    <w:p>
      <w:pPr>
        <w:pStyle w:val="15"/>
        <w:rPr>
          <w:rFonts w:hint="eastAsia" w:hAnsi="宋体"/>
          <w:b/>
          <w:bCs/>
          <w:color w:val="000000"/>
          <w:spacing w:val="-8"/>
          <w:sz w:val="36"/>
          <w:szCs w:val="36"/>
        </w:rPr>
      </w:pPr>
    </w:p>
    <w:p>
      <w:pPr>
        <w:pStyle w:val="15"/>
        <w:rPr>
          <w:rFonts w:hint="eastAsia" w:hAnsi="宋体"/>
          <w:b/>
          <w:bCs/>
          <w:color w:val="000000"/>
          <w:spacing w:val="-8"/>
          <w:sz w:val="36"/>
          <w:szCs w:val="36"/>
        </w:rPr>
      </w:pPr>
    </w:p>
    <w:p>
      <w:pPr>
        <w:pStyle w:val="15"/>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r>
        <w:rPr>
          <w:rFonts w:hint="eastAsia" w:hAnsi="宋体"/>
          <w:b/>
          <w:bCs/>
          <w:color w:val="000000"/>
          <w:spacing w:val="-8"/>
          <w:sz w:val="36"/>
          <w:szCs w:val="36"/>
        </w:rPr>
        <w:t>中国重汽集团</w:t>
      </w:r>
      <w:r>
        <w:rPr>
          <w:rFonts w:hint="eastAsia" w:hAnsi="宋体"/>
          <w:b/>
          <w:bCs/>
          <w:color w:val="000000"/>
          <w:spacing w:val="-8"/>
          <w:sz w:val="36"/>
          <w:szCs w:val="36"/>
          <w:lang w:val="en-US" w:eastAsia="zh-CN"/>
        </w:rPr>
        <w:t>大同齿轮</w:t>
      </w:r>
      <w:r>
        <w:rPr>
          <w:rFonts w:hint="eastAsia" w:hAnsi="宋体"/>
          <w:b/>
          <w:bCs/>
          <w:color w:val="000000"/>
          <w:spacing w:val="-8"/>
          <w:sz w:val="36"/>
          <w:szCs w:val="36"/>
        </w:rPr>
        <w:t>有限公司</w:t>
      </w:r>
    </w:p>
    <w:p>
      <w:pPr>
        <w:spacing w:line="880" w:lineRule="exact"/>
        <w:jc w:val="center"/>
        <w:rPr>
          <w:rFonts w:hint="eastAsia" w:hAnsi="宋体"/>
          <w:b/>
          <w:bCs/>
          <w:color w:val="000000"/>
          <w:spacing w:val="-8"/>
          <w:sz w:val="30"/>
          <w:szCs w:val="30"/>
          <w:lang w:val="en-US" w:eastAsia="zh-CN"/>
        </w:rPr>
      </w:pPr>
      <w:r>
        <w:rPr>
          <w:rFonts w:hint="eastAsia" w:hAnsi="宋体"/>
          <w:b/>
          <w:bCs/>
          <w:color w:val="000000"/>
          <w:spacing w:val="-8"/>
          <w:sz w:val="30"/>
          <w:szCs w:val="30"/>
          <w:lang w:val="en-US" w:eastAsia="zh-CN"/>
        </w:rPr>
        <w:t>工程机械及农机产品工艺开发</w:t>
      </w:r>
    </w:p>
    <w:p>
      <w:pPr>
        <w:spacing w:line="880" w:lineRule="exact"/>
        <w:jc w:val="center"/>
        <w:rPr>
          <w:rFonts w:hint="eastAsia" w:hAnsi="宋体"/>
          <w:b/>
          <w:bCs/>
          <w:color w:val="000000"/>
          <w:spacing w:val="-8"/>
          <w:sz w:val="30"/>
          <w:szCs w:val="30"/>
        </w:rPr>
      </w:pPr>
      <w:r>
        <w:rPr>
          <w:rFonts w:hint="eastAsia" w:hAnsi="宋体"/>
          <w:b/>
          <w:bCs/>
          <w:color w:val="000000"/>
          <w:spacing w:val="-8"/>
          <w:sz w:val="30"/>
          <w:szCs w:val="30"/>
          <w:lang w:val="en-US" w:eastAsia="zh-CN"/>
        </w:rPr>
        <w:t>工装采购项目</w:t>
      </w:r>
    </w:p>
    <w:p>
      <w:pPr>
        <w:spacing w:line="880" w:lineRule="exact"/>
        <w:jc w:val="center"/>
        <w:rPr>
          <w:rFonts w:hint="eastAsia" w:ascii="黑体" w:hAnsi="宋体" w:eastAsia="黑体"/>
          <w:color w:val="000000"/>
          <w:sz w:val="28"/>
          <w:szCs w:val="28"/>
        </w:rPr>
      </w:pPr>
      <w:r>
        <w:rPr>
          <w:rFonts w:hint="eastAsia" w:hAnsi="宋体"/>
          <w:b/>
          <w:bCs/>
          <w:color w:val="000000"/>
          <w:spacing w:val="-8"/>
          <w:sz w:val="36"/>
          <w:szCs w:val="36"/>
        </w:rPr>
        <w:t xml:space="preserve">         </w:t>
      </w:r>
      <w:r>
        <w:rPr>
          <w:rFonts w:hint="eastAsia" w:ascii="黑体" w:hAnsi="宋体" w:eastAsia="黑体"/>
          <w:color w:val="000000"/>
          <w:sz w:val="84"/>
          <w:szCs w:val="84"/>
        </w:rPr>
        <w:t xml:space="preserve">    </w:t>
      </w:r>
    </w:p>
    <w:p>
      <w:pPr>
        <w:jc w:val="center"/>
        <w:rPr>
          <w:rFonts w:hint="eastAsia" w:ascii="黑体" w:hAnsi="宋体" w:eastAsia="黑体" w:cs="Times New Roman"/>
          <w:color w:val="000000"/>
          <w:sz w:val="84"/>
          <w:szCs w:val="84"/>
        </w:rPr>
      </w:pPr>
      <w:r>
        <w:rPr>
          <w:rFonts w:hint="eastAsia" w:ascii="黑体" w:hAnsi="宋体" w:eastAsia="黑体" w:cs="Times New Roman"/>
          <w:color w:val="000000"/>
          <w:sz w:val="84"/>
          <w:szCs w:val="84"/>
        </w:rPr>
        <w:t>招</w:t>
      </w:r>
    </w:p>
    <w:p>
      <w:pPr>
        <w:jc w:val="center"/>
        <w:rPr>
          <w:rFonts w:hint="eastAsia" w:ascii="黑体" w:hAnsi="宋体" w:eastAsia="黑体"/>
          <w:color w:val="000000"/>
          <w:sz w:val="28"/>
          <w:szCs w:val="28"/>
        </w:rPr>
      </w:pPr>
    </w:p>
    <w:p>
      <w:pPr>
        <w:jc w:val="center"/>
        <w:rPr>
          <w:rFonts w:ascii="黑体" w:hAnsi="宋体" w:eastAsia="黑体"/>
          <w:color w:val="000000"/>
          <w:sz w:val="36"/>
          <w:szCs w:val="36"/>
        </w:rPr>
      </w:pPr>
    </w:p>
    <w:p>
      <w:pPr>
        <w:jc w:val="center"/>
        <w:rPr>
          <w:rFonts w:hint="eastAsia" w:ascii="黑体" w:hAnsi="宋体" w:eastAsia="黑体"/>
          <w:color w:val="000000"/>
          <w:sz w:val="36"/>
          <w:szCs w:val="36"/>
        </w:rPr>
      </w:pPr>
    </w:p>
    <w:p>
      <w:pPr>
        <w:jc w:val="center"/>
        <w:rPr>
          <w:rFonts w:hint="eastAsia" w:ascii="黑体" w:hAnsi="宋体" w:eastAsia="黑体"/>
          <w:color w:val="000000"/>
          <w:sz w:val="36"/>
          <w:szCs w:val="36"/>
        </w:rPr>
      </w:pPr>
      <w:r>
        <w:rPr>
          <w:rFonts w:hint="eastAsia" w:ascii="黑体" w:hAnsi="宋体" w:eastAsia="黑体"/>
          <w:color w:val="000000"/>
          <w:sz w:val="84"/>
          <w:szCs w:val="84"/>
        </w:rPr>
        <w:t>标</w:t>
      </w:r>
    </w:p>
    <w:p>
      <w:pPr>
        <w:jc w:val="center"/>
        <w:rPr>
          <w:rFonts w:ascii="黑体" w:hAnsi="宋体" w:eastAsia="黑体"/>
          <w:color w:val="000000"/>
          <w:sz w:val="36"/>
          <w:szCs w:val="36"/>
        </w:rPr>
      </w:pPr>
    </w:p>
    <w:p>
      <w:pPr>
        <w:jc w:val="center"/>
        <w:rPr>
          <w:rFonts w:ascii="黑体" w:hAnsi="宋体" w:eastAsia="黑体"/>
          <w:color w:val="000000"/>
          <w:sz w:val="36"/>
          <w:szCs w:val="36"/>
        </w:rPr>
      </w:pPr>
    </w:p>
    <w:p>
      <w:pPr>
        <w:jc w:val="center"/>
        <w:rPr>
          <w:rFonts w:hint="eastAsia" w:ascii="黑体" w:hAnsi="宋体" w:eastAsia="黑体"/>
          <w:color w:val="000000"/>
          <w:sz w:val="36"/>
          <w:szCs w:val="36"/>
        </w:rPr>
      </w:pPr>
    </w:p>
    <w:p>
      <w:pPr>
        <w:jc w:val="center"/>
        <w:rPr>
          <w:rFonts w:hint="eastAsia" w:ascii="宋体" w:hAnsi="宋体"/>
          <w:color w:val="000000"/>
          <w:sz w:val="36"/>
          <w:szCs w:val="36"/>
        </w:rPr>
      </w:pPr>
      <w:r>
        <w:rPr>
          <w:rFonts w:hint="eastAsia" w:ascii="黑体" w:hAnsi="宋体" w:eastAsia="黑体"/>
          <w:color w:val="000000"/>
          <w:sz w:val="84"/>
          <w:szCs w:val="84"/>
        </w:rPr>
        <w:t>书</w:t>
      </w:r>
    </w:p>
    <w:p>
      <w:pPr>
        <w:jc w:val="center"/>
        <w:rPr>
          <w:rFonts w:hint="eastAsia" w:ascii="宋体" w:hAnsi="宋体"/>
          <w:color w:val="000000"/>
          <w:sz w:val="28"/>
          <w:szCs w:val="28"/>
        </w:rPr>
      </w:pPr>
    </w:p>
    <w:p>
      <w:pPr>
        <w:jc w:val="center"/>
        <w:rPr>
          <w:rFonts w:hint="eastAsia" w:ascii="宋体" w:hAnsi="宋体"/>
          <w:color w:val="000000"/>
          <w:sz w:val="28"/>
          <w:szCs w:val="28"/>
        </w:rPr>
      </w:pPr>
    </w:p>
    <w:p>
      <w:pPr>
        <w:jc w:val="center"/>
        <w:rPr>
          <w:rFonts w:hint="eastAsia" w:ascii="宋体" w:hAnsi="宋体"/>
          <w:color w:val="000000"/>
          <w:sz w:val="28"/>
          <w:szCs w:val="28"/>
        </w:rPr>
      </w:pPr>
      <w:r>
        <w:rPr>
          <w:rFonts w:hint="eastAsia" w:ascii="宋体" w:hAnsi="宋体"/>
          <w:color w:val="000000"/>
          <w:sz w:val="28"/>
          <w:szCs w:val="28"/>
        </w:rPr>
        <w:t>招 标 人：中国重汽集团</w:t>
      </w:r>
      <w:r>
        <w:rPr>
          <w:rFonts w:hint="eastAsia" w:ascii="宋体" w:hAnsi="宋体"/>
          <w:color w:val="000000"/>
          <w:sz w:val="28"/>
          <w:szCs w:val="28"/>
          <w:lang w:val="en-US" w:eastAsia="zh-CN"/>
        </w:rPr>
        <w:t>大同齿轮</w:t>
      </w:r>
      <w:r>
        <w:rPr>
          <w:rFonts w:hint="eastAsia" w:ascii="宋体" w:hAnsi="宋体"/>
          <w:color w:val="000000"/>
          <w:sz w:val="28"/>
          <w:szCs w:val="28"/>
        </w:rPr>
        <w:t>有限公司</w:t>
      </w:r>
    </w:p>
    <w:p>
      <w:pPr>
        <w:jc w:val="center"/>
        <w:rPr>
          <w:rFonts w:hint="eastAsia" w:eastAsia="黑体"/>
          <w:b/>
          <w:bCs/>
          <w:sz w:val="36"/>
          <w:szCs w:val="36"/>
        </w:rPr>
      </w:pPr>
      <w:r>
        <w:rPr>
          <w:color w:val="000000"/>
          <w:sz w:val="28"/>
          <w:szCs w:val="28"/>
        </w:rPr>
        <w:t>202</w:t>
      </w:r>
      <w:r>
        <w:rPr>
          <w:rFonts w:hint="eastAsia"/>
          <w:color w:val="000000"/>
          <w:sz w:val="28"/>
          <w:szCs w:val="28"/>
          <w:lang w:val="en-US" w:eastAsia="zh-CN"/>
        </w:rPr>
        <w:t>4</w:t>
      </w:r>
      <w:r>
        <w:rPr>
          <w:rFonts w:hint="eastAsia" w:ascii="宋体" w:hAnsi="宋体"/>
          <w:color w:val="000000"/>
          <w:sz w:val="28"/>
          <w:szCs w:val="28"/>
        </w:rPr>
        <w:t>年</w:t>
      </w:r>
      <w:r>
        <w:rPr>
          <w:rFonts w:hint="eastAsia" w:ascii="宋体" w:hAnsi="宋体"/>
          <w:color w:val="000000"/>
          <w:sz w:val="28"/>
          <w:szCs w:val="28"/>
          <w:lang w:val="en-US" w:eastAsia="zh-CN"/>
        </w:rPr>
        <w:t>8</w:t>
      </w:r>
      <w:r>
        <w:rPr>
          <w:color w:val="000000"/>
          <w:sz w:val="28"/>
          <w:szCs w:val="28"/>
        </w:rPr>
        <w:t>月</w:t>
      </w:r>
    </w:p>
    <w:p>
      <w:pPr>
        <w:jc w:val="center"/>
        <w:rPr>
          <w:rFonts w:hint="eastAsia" w:eastAsia="黑体"/>
          <w:b/>
          <w:bCs/>
          <w:sz w:val="36"/>
          <w:szCs w:val="36"/>
        </w:rPr>
      </w:pPr>
      <w:r>
        <w:rPr>
          <w:rFonts w:hint="eastAsia" w:eastAsia="黑体"/>
          <w:b/>
          <w:bCs/>
          <w:sz w:val="36"/>
          <w:szCs w:val="36"/>
        </w:rPr>
        <w:t>第</w:t>
      </w:r>
      <w:r>
        <w:rPr>
          <w:rFonts w:hint="eastAsia" w:eastAsia="黑体"/>
          <w:b/>
          <w:bCs/>
          <w:sz w:val="36"/>
          <w:szCs w:val="36"/>
          <w:lang w:val="en-US" w:eastAsia="zh-CN"/>
        </w:rPr>
        <w:t>一</w:t>
      </w:r>
      <w:r>
        <w:rPr>
          <w:rFonts w:hint="eastAsia" w:eastAsia="黑体"/>
          <w:b/>
          <w:bCs/>
          <w:sz w:val="36"/>
          <w:szCs w:val="36"/>
        </w:rPr>
        <w:t>章  投标</w:t>
      </w:r>
      <w:r>
        <w:rPr>
          <w:rFonts w:hint="eastAsia" w:eastAsia="黑体"/>
          <w:b/>
          <w:bCs/>
          <w:sz w:val="36"/>
          <w:szCs w:val="36"/>
          <w:lang w:val="en-US" w:eastAsia="zh-CN"/>
        </w:rPr>
        <w:t>说明及</w:t>
      </w:r>
      <w:r>
        <w:rPr>
          <w:rFonts w:hint="eastAsia" w:eastAsia="黑体"/>
          <w:b/>
          <w:bCs/>
          <w:sz w:val="36"/>
          <w:szCs w:val="36"/>
        </w:rPr>
        <w:t>文件编制</w:t>
      </w:r>
    </w:p>
    <w:p>
      <w:pPr>
        <w:pStyle w:val="65"/>
        <w:ind w:firstLine="0" w:firstLineChars="0"/>
        <w:rPr>
          <w:b/>
          <w:bCs/>
          <w:sz w:val="28"/>
          <w:szCs w:val="28"/>
        </w:rPr>
      </w:pPr>
      <w:r>
        <w:rPr>
          <w:rFonts w:hint="eastAsia"/>
          <w:b/>
          <w:bCs/>
          <w:sz w:val="28"/>
          <w:szCs w:val="28"/>
          <w:lang w:val="en-US" w:eastAsia="zh-CN"/>
        </w:rPr>
        <w:t>一</w:t>
      </w:r>
      <w:r>
        <w:rPr>
          <w:rFonts w:hint="eastAsia"/>
          <w:b/>
          <w:bCs/>
          <w:sz w:val="28"/>
          <w:szCs w:val="28"/>
        </w:rPr>
        <w:t>、投标说明</w:t>
      </w:r>
    </w:p>
    <w:p>
      <w:pPr>
        <w:pStyle w:val="15"/>
        <w:spacing w:line="360" w:lineRule="auto"/>
        <w:ind w:firstLine="482" w:firstLineChars="200"/>
        <w:rPr>
          <w:rFonts w:hint="eastAsia"/>
          <w:b/>
          <w:bCs/>
          <w:color w:val="000000"/>
          <w:sz w:val="24"/>
          <w:szCs w:val="24"/>
        </w:rPr>
      </w:pPr>
      <w:r>
        <w:rPr>
          <w:rFonts w:hint="eastAsia"/>
          <w:b/>
          <w:bCs/>
          <w:sz w:val="24"/>
          <w:szCs w:val="24"/>
          <w:lang w:val="en-US" w:eastAsia="zh-CN"/>
        </w:rPr>
        <w:t>1</w:t>
      </w:r>
      <w:r>
        <w:rPr>
          <w:rFonts w:hint="eastAsia"/>
          <w:b/>
          <w:bCs/>
          <w:sz w:val="24"/>
          <w:szCs w:val="24"/>
        </w:rPr>
        <w:t>、报价</w:t>
      </w:r>
    </w:p>
    <w:p>
      <w:pPr>
        <w:pStyle w:val="65"/>
        <w:ind w:firstLine="436" w:firstLineChars="182"/>
      </w:pPr>
      <w:r>
        <w:rPr>
          <w:rFonts w:hint="eastAsia"/>
        </w:rPr>
        <w:t>（1）投标人根据招标方报价资料、技术协议等要求进行合理报价。</w:t>
      </w:r>
    </w:p>
    <w:p>
      <w:pPr>
        <w:pStyle w:val="65"/>
        <w:ind w:firstLine="480"/>
      </w:pPr>
      <w:r>
        <w:rPr>
          <w:rFonts w:hint="eastAsia"/>
        </w:rPr>
        <w:t>（</w:t>
      </w:r>
      <w:r>
        <w:t>2</w:t>
      </w:r>
      <w:r>
        <w:rPr>
          <w:rFonts w:hint="eastAsia"/>
        </w:rPr>
        <w:t>）所投标的标的物必须全部报价，否则投标视为无效；所有报价货币单位为：     元（人民币）。</w:t>
      </w:r>
      <w:r>
        <w:rPr>
          <w:rFonts w:hint="eastAsia"/>
          <w:highlight w:val="none"/>
          <w:lang w:eastAsia="zh-CN"/>
        </w:rPr>
        <w:t>投标限价不超过</w:t>
      </w:r>
      <w:r>
        <w:rPr>
          <w:rFonts w:hint="eastAsia"/>
          <w:b/>
          <w:bCs/>
          <w:color w:val="002060"/>
          <w:highlight w:val="none"/>
          <w:lang w:val="en-US" w:eastAsia="zh-CN"/>
        </w:rPr>
        <w:t>9.8</w:t>
      </w:r>
      <w:r>
        <w:rPr>
          <w:rFonts w:hint="eastAsia"/>
          <w:highlight w:val="none"/>
          <w:lang w:val="en-US" w:eastAsia="zh-CN"/>
        </w:rPr>
        <w:t>万元（未税）</w:t>
      </w:r>
      <w:r>
        <w:rPr>
          <w:rFonts w:hint="eastAsia"/>
        </w:rPr>
        <w:t>报价式详见</w:t>
      </w:r>
      <w:r>
        <w:rPr>
          <w:rFonts w:hint="eastAsia"/>
          <w:lang w:val="en-US" w:eastAsia="zh-CN"/>
        </w:rPr>
        <w:t>附件2</w:t>
      </w:r>
      <w:r>
        <w:rPr>
          <w:rFonts w:hint="eastAsia"/>
        </w:rPr>
        <w:t>。</w:t>
      </w:r>
    </w:p>
    <w:p>
      <w:pPr>
        <w:pStyle w:val="65"/>
        <w:ind w:firstLine="482"/>
        <w:rPr>
          <w:b/>
          <w:bCs/>
        </w:rPr>
      </w:pPr>
      <w:r>
        <w:rPr>
          <w:rFonts w:hint="eastAsia"/>
          <w:b/>
          <w:bCs/>
          <w:lang w:val="en-US" w:eastAsia="zh-CN"/>
        </w:rPr>
        <w:t>2</w:t>
      </w:r>
      <w:r>
        <w:rPr>
          <w:rFonts w:hint="eastAsia"/>
          <w:b/>
          <w:bCs/>
        </w:rPr>
        <w:t>、询标</w:t>
      </w:r>
    </w:p>
    <w:p>
      <w:pPr>
        <w:pStyle w:val="65"/>
        <w:ind w:firstLine="480"/>
      </w:pPr>
      <w:r>
        <w:rPr>
          <w:rFonts w:hint="eastAsia"/>
        </w:rPr>
        <w:t>凡对本次招标提出的询问，技术方面可咨询</w:t>
      </w:r>
      <w:r>
        <w:rPr>
          <w:rFonts w:hint="eastAsia"/>
          <w:lang w:val="en-US" w:eastAsia="zh-CN"/>
        </w:rPr>
        <w:t>大同齿轮有限公司工艺工程</w:t>
      </w:r>
      <w:r>
        <w:rPr>
          <w:rFonts w:hint="eastAsia"/>
        </w:rPr>
        <w:t>部，咨询电话0</w:t>
      </w:r>
      <w:r>
        <w:rPr>
          <w:rFonts w:hint="eastAsia"/>
          <w:lang w:val="en-US" w:eastAsia="zh-CN"/>
        </w:rPr>
        <w:t>352-7696400</w:t>
      </w:r>
      <w:r>
        <w:rPr>
          <w:rFonts w:hint="eastAsia"/>
        </w:rPr>
        <w:t>，均以招标方的传真、邮件、书面答复为准。</w:t>
      </w:r>
    </w:p>
    <w:p>
      <w:pPr>
        <w:pStyle w:val="65"/>
        <w:ind w:firstLine="439" w:firstLineChars="182"/>
        <w:rPr>
          <w:b/>
          <w:bCs/>
        </w:rPr>
      </w:pPr>
      <w:r>
        <w:rPr>
          <w:rFonts w:hint="eastAsia"/>
          <w:b/>
          <w:bCs/>
          <w:lang w:val="en-US" w:eastAsia="zh-CN"/>
        </w:rPr>
        <w:t>3</w:t>
      </w:r>
      <w:r>
        <w:rPr>
          <w:rFonts w:hint="eastAsia"/>
          <w:b/>
          <w:bCs/>
        </w:rPr>
        <w:t>、投标文件的组成</w:t>
      </w:r>
    </w:p>
    <w:p>
      <w:pPr>
        <w:spacing w:line="460" w:lineRule="exact"/>
        <w:ind w:firstLine="482" w:firstLineChars="200"/>
        <w:rPr>
          <w:rFonts w:hint="eastAsia" w:ascii="宋体" w:hAnsi="宋体"/>
          <w:b/>
          <w:bCs/>
          <w:sz w:val="24"/>
        </w:rPr>
      </w:pPr>
      <w:r>
        <w:rPr>
          <w:rFonts w:hint="eastAsia" w:ascii="宋体" w:hAnsi="宋体"/>
          <w:b/>
          <w:bCs/>
          <w:sz w:val="24"/>
          <w:lang w:val="en-US" w:eastAsia="zh-CN"/>
        </w:rPr>
        <w:t>3</w:t>
      </w:r>
      <w:r>
        <w:rPr>
          <w:rFonts w:hint="eastAsia" w:ascii="宋体" w:hAnsi="宋体"/>
          <w:b/>
          <w:bCs/>
          <w:sz w:val="24"/>
        </w:rPr>
        <w:t>.1技术标：</w:t>
      </w:r>
    </w:p>
    <w:p>
      <w:pPr>
        <w:pStyle w:val="65"/>
        <w:ind w:firstLine="480"/>
        <w:jc w:val="left"/>
        <w:rPr>
          <w:rFonts w:hint="eastAsia"/>
        </w:rPr>
      </w:pPr>
      <w:r>
        <w:rPr>
          <w:rFonts w:hint="eastAsia"/>
        </w:rPr>
        <w:t>(</w:t>
      </w:r>
      <w:r>
        <w:t>1</w:t>
      </w:r>
      <w:r>
        <w:rPr>
          <w:rFonts w:hint="eastAsia"/>
        </w:rPr>
        <w:t>)工装制作方案总体描述</w:t>
      </w:r>
    </w:p>
    <w:p>
      <w:pPr>
        <w:pStyle w:val="65"/>
        <w:ind w:left="-100" w:firstLine="600" w:firstLineChars="250"/>
        <w:jc w:val="left"/>
        <w:rPr>
          <w:rFonts w:hint="eastAsia"/>
        </w:rPr>
      </w:pPr>
      <w:r>
        <w:rPr>
          <w:rFonts w:hint="eastAsia"/>
        </w:rPr>
        <w:t>(2)关键加工设备（提供设备品牌型号、技术参数等信息）</w:t>
      </w:r>
    </w:p>
    <w:p>
      <w:pPr>
        <w:pStyle w:val="65"/>
        <w:ind w:left="-100" w:firstLine="600" w:firstLineChars="250"/>
        <w:jc w:val="left"/>
        <w:rPr>
          <w:rFonts w:hint="eastAsia"/>
        </w:rPr>
      </w:pPr>
      <w:r>
        <w:rPr>
          <w:rFonts w:hint="eastAsia"/>
        </w:rPr>
        <w:t>(3)检测设备（提供设备品牌型号、技术参数等信息）</w:t>
      </w:r>
    </w:p>
    <w:p>
      <w:pPr>
        <w:pStyle w:val="65"/>
        <w:ind w:left="-100" w:firstLine="600" w:firstLineChars="250"/>
        <w:jc w:val="left"/>
        <w:rPr>
          <w:rFonts w:hint="eastAsia"/>
        </w:rPr>
      </w:pPr>
      <w:r>
        <w:rPr>
          <w:rFonts w:hint="eastAsia"/>
        </w:rPr>
        <w:t>(4)工装模具设计能力</w:t>
      </w:r>
      <w:r>
        <w:t>及制作工艺水平（</w:t>
      </w:r>
      <w:r>
        <w:rPr>
          <w:rFonts w:hint="eastAsia"/>
        </w:rPr>
        <w:t>提供中高级职称人员证书复印件及社保参保证明；</w:t>
      </w:r>
      <w:r>
        <w:t>制作工艺描述等）</w:t>
      </w:r>
    </w:p>
    <w:p>
      <w:pPr>
        <w:pStyle w:val="65"/>
        <w:ind w:left="-100" w:firstLine="600" w:firstLineChars="250"/>
        <w:jc w:val="left"/>
        <w:rPr>
          <w:rFonts w:hint="eastAsia"/>
        </w:rPr>
      </w:pPr>
      <w:r>
        <w:rPr>
          <w:rFonts w:hint="eastAsia"/>
        </w:rPr>
        <w:t>(5)计算机模拟能力</w:t>
      </w:r>
      <w:r>
        <w:t>（</w:t>
      </w:r>
      <w:r>
        <w:rPr>
          <w:rFonts w:hint="eastAsia"/>
        </w:rPr>
        <w:t>提供三维设计软件等资料信息）</w:t>
      </w:r>
    </w:p>
    <w:p>
      <w:pPr>
        <w:pStyle w:val="65"/>
        <w:ind w:left="-100" w:firstLine="600" w:firstLineChars="250"/>
        <w:jc w:val="left"/>
        <w:rPr>
          <w:rFonts w:hint="eastAsia"/>
        </w:rPr>
      </w:pPr>
      <w:r>
        <w:rPr>
          <w:rFonts w:hint="eastAsia"/>
        </w:rPr>
        <w:t>(6)质保期及售后服务能力</w:t>
      </w:r>
    </w:p>
    <w:p>
      <w:pPr>
        <w:pStyle w:val="65"/>
        <w:ind w:left="-100" w:firstLine="600" w:firstLineChars="250"/>
        <w:jc w:val="left"/>
      </w:pPr>
      <w:r>
        <w:rPr>
          <w:rFonts w:hint="eastAsia"/>
        </w:rPr>
        <w:t>(7)产品供货计划或生产加工计划</w:t>
      </w:r>
    </w:p>
    <w:p>
      <w:pPr>
        <w:pStyle w:val="65"/>
        <w:ind w:firstLine="439" w:firstLineChars="183"/>
        <w:jc w:val="left"/>
        <w:rPr>
          <w:rFonts w:hint="eastAsia"/>
        </w:rPr>
      </w:pPr>
      <w:r>
        <w:rPr>
          <w:rFonts w:hint="eastAsia"/>
        </w:rPr>
        <w:t>（8）类似业绩并提供合同复印件（格式</w:t>
      </w:r>
      <w:r>
        <w:t>6</w:t>
      </w:r>
      <w:r>
        <w:rPr>
          <w:rFonts w:hint="eastAsia"/>
        </w:rPr>
        <w:t>）</w:t>
      </w:r>
    </w:p>
    <w:p>
      <w:pPr>
        <w:pStyle w:val="65"/>
        <w:ind w:left="-100" w:firstLine="600" w:firstLineChars="250"/>
        <w:jc w:val="left"/>
        <w:rPr>
          <w:rFonts w:hint="eastAsia"/>
        </w:rPr>
      </w:pPr>
      <w:r>
        <w:rPr>
          <w:rFonts w:hint="eastAsia"/>
        </w:rPr>
        <w:t>(</w:t>
      </w:r>
      <w:r>
        <w:t>9</w:t>
      </w:r>
      <w:r>
        <w:rPr>
          <w:rFonts w:hint="eastAsia"/>
        </w:rPr>
        <w:t>)</w:t>
      </w:r>
      <w:r>
        <w:t xml:space="preserve"> </w:t>
      </w:r>
      <w:r>
        <w:rPr>
          <w:rFonts w:hint="eastAsia"/>
        </w:rPr>
        <w:t>技术规格偏离表（格式5）</w:t>
      </w:r>
    </w:p>
    <w:p>
      <w:pPr>
        <w:spacing w:line="460" w:lineRule="exact"/>
        <w:ind w:firstLine="482" w:firstLineChars="200"/>
        <w:rPr>
          <w:rFonts w:hint="eastAsia" w:ascii="宋体" w:hAnsi="宋体"/>
          <w:b/>
          <w:bCs/>
          <w:sz w:val="24"/>
        </w:rPr>
      </w:pPr>
      <w:r>
        <w:rPr>
          <w:rFonts w:hint="eastAsia" w:ascii="宋体" w:hAnsi="宋体"/>
          <w:b/>
          <w:bCs/>
          <w:sz w:val="24"/>
          <w:lang w:val="en-US" w:eastAsia="zh-CN"/>
        </w:rPr>
        <w:t>3</w:t>
      </w:r>
      <w:r>
        <w:rPr>
          <w:rFonts w:hint="eastAsia" w:ascii="宋体" w:hAnsi="宋体"/>
          <w:b/>
          <w:bCs/>
          <w:sz w:val="24"/>
        </w:rPr>
        <w:t>．2商务标（开标一览表）：</w:t>
      </w:r>
    </w:p>
    <w:p>
      <w:pPr>
        <w:pStyle w:val="65"/>
        <w:ind w:firstLine="439" w:firstLineChars="183"/>
        <w:rPr>
          <w:rFonts w:hint="eastAsia"/>
        </w:rPr>
      </w:pPr>
      <w:r>
        <w:rPr>
          <w:rFonts w:hint="eastAsia"/>
        </w:rPr>
        <w:t>（1）报价单（格式2）</w:t>
      </w:r>
    </w:p>
    <w:p>
      <w:pPr>
        <w:pStyle w:val="65"/>
        <w:ind w:firstLine="439" w:firstLineChars="183"/>
        <w:rPr>
          <w:rFonts w:hint="eastAsia"/>
        </w:rPr>
      </w:pPr>
      <w:r>
        <w:rPr>
          <w:rFonts w:hint="eastAsia"/>
        </w:rPr>
        <w:t>（2）报价明细表</w:t>
      </w:r>
      <w:r>
        <w:t>—</w:t>
      </w:r>
      <w:r>
        <w:rPr>
          <w:rFonts w:hint="eastAsia"/>
        </w:rPr>
        <w:t>采购分解报价表（格式3中报价汇总表）</w:t>
      </w:r>
    </w:p>
    <w:p>
      <w:pPr>
        <w:pStyle w:val="65"/>
        <w:ind w:firstLine="439" w:firstLineChars="183"/>
        <w:rPr>
          <w:rFonts w:hint="eastAsia"/>
        </w:rPr>
      </w:pPr>
      <w:r>
        <w:rPr>
          <w:rFonts w:hint="eastAsia"/>
        </w:rPr>
        <w:t>（3）商务条款偏离表（格式4）</w:t>
      </w:r>
    </w:p>
    <w:p>
      <w:pPr>
        <w:pStyle w:val="65"/>
        <w:ind w:firstLine="434" w:firstLineChars="180"/>
        <w:rPr>
          <w:b/>
          <w:bCs/>
          <w:color w:val="auto"/>
          <w:highlight w:val="yellow"/>
        </w:rPr>
      </w:pPr>
      <w:r>
        <w:rPr>
          <w:rFonts w:hint="eastAsia"/>
          <w:b/>
          <w:bCs/>
          <w:color w:val="auto"/>
          <w:highlight w:val="none"/>
          <w:lang w:val="en-US" w:eastAsia="zh-CN"/>
        </w:rPr>
        <w:t>3</w:t>
      </w:r>
      <w:r>
        <w:rPr>
          <w:rFonts w:hint="eastAsia"/>
          <w:b/>
          <w:bCs/>
          <w:color w:val="auto"/>
          <w:highlight w:val="none"/>
        </w:rPr>
        <w:t>.3资质证明文件：</w:t>
      </w:r>
    </w:p>
    <w:p>
      <w:pPr>
        <w:pStyle w:val="15"/>
        <w:spacing w:line="360" w:lineRule="auto"/>
        <w:ind w:firstLine="235" w:firstLineChars="98"/>
        <w:rPr>
          <w:rFonts w:hint="eastAsia"/>
          <w:b/>
          <w:color w:val="000000"/>
          <w:sz w:val="24"/>
          <w:szCs w:val="24"/>
        </w:rPr>
      </w:pPr>
      <w:r>
        <w:rPr>
          <w:rFonts w:hint="eastAsia"/>
          <w:sz w:val="24"/>
          <w:szCs w:val="24"/>
        </w:rPr>
        <w:t>（1）</w:t>
      </w:r>
      <w:r>
        <w:rPr>
          <w:rFonts w:hint="eastAsia"/>
          <w:color w:val="000000"/>
          <w:sz w:val="24"/>
          <w:szCs w:val="24"/>
        </w:rPr>
        <w:t>投标人提供具有统一社会信用代码的营业执照副本复印件；</w:t>
      </w:r>
      <w:r>
        <w:rPr>
          <w:rFonts w:hint="eastAsia"/>
          <w:sz w:val="24"/>
          <w:szCs w:val="24"/>
        </w:rPr>
        <w:t>必须是独立法人机构，具有独立承担民事责任能力，投标人注册资金不低于投标报价且不低于伍佰万元</w:t>
      </w:r>
      <w:r>
        <w:rPr>
          <w:rFonts w:hint="eastAsia"/>
          <w:color w:val="000000"/>
          <w:sz w:val="24"/>
          <w:szCs w:val="24"/>
        </w:rPr>
        <w:t>；公司成立</w:t>
      </w:r>
      <w:r>
        <w:rPr>
          <w:rFonts w:hint="eastAsia"/>
          <w:color w:val="000000"/>
          <w:sz w:val="24"/>
          <w:szCs w:val="24"/>
          <w:u w:val="single"/>
        </w:rPr>
        <w:t>三年</w:t>
      </w:r>
      <w:r>
        <w:rPr>
          <w:rFonts w:hint="eastAsia"/>
          <w:color w:val="000000"/>
          <w:sz w:val="24"/>
          <w:szCs w:val="24"/>
        </w:rPr>
        <w:t>以上（以营业执照成立日期到开标当日满三年为准）；且经营范围满足招标人需求；</w:t>
      </w:r>
    </w:p>
    <w:p>
      <w:pPr>
        <w:pStyle w:val="15"/>
        <w:spacing w:line="360" w:lineRule="auto"/>
        <w:ind w:firstLine="240" w:firstLineChars="100"/>
        <w:rPr>
          <w:sz w:val="24"/>
          <w:szCs w:val="24"/>
        </w:rPr>
      </w:pPr>
      <w:r>
        <w:rPr>
          <w:rFonts w:hint="eastAsia"/>
          <w:color w:val="000000"/>
          <w:sz w:val="24"/>
          <w:szCs w:val="24"/>
        </w:rPr>
        <w:t>（</w:t>
      </w:r>
      <w:r>
        <w:rPr>
          <w:color w:val="000000"/>
          <w:sz w:val="24"/>
          <w:szCs w:val="24"/>
        </w:rPr>
        <w:t>2</w:t>
      </w:r>
      <w:r>
        <w:rPr>
          <w:rFonts w:hint="eastAsia"/>
          <w:color w:val="000000"/>
          <w:sz w:val="24"/>
          <w:szCs w:val="24"/>
        </w:rPr>
        <w:t>）</w:t>
      </w:r>
      <w:r>
        <w:rPr>
          <w:rFonts w:hint="eastAsia"/>
          <w:sz w:val="24"/>
          <w:szCs w:val="24"/>
        </w:rPr>
        <w:t>投标人</w:t>
      </w:r>
      <w:r>
        <w:rPr>
          <w:rFonts w:hAnsi="宋体"/>
          <w:color w:val="000000"/>
          <w:sz w:val="24"/>
          <w:szCs w:val="24"/>
        </w:rPr>
        <w:t>在人员、设备、资金</w:t>
      </w:r>
      <w:r>
        <w:rPr>
          <w:rFonts w:hint="eastAsia" w:hAnsi="宋体"/>
          <w:color w:val="000000"/>
          <w:sz w:val="24"/>
          <w:szCs w:val="24"/>
        </w:rPr>
        <w:t>，环保</w:t>
      </w:r>
      <w:r>
        <w:rPr>
          <w:rFonts w:hAnsi="宋体"/>
          <w:color w:val="000000"/>
          <w:sz w:val="24"/>
          <w:szCs w:val="24"/>
        </w:rPr>
        <w:t>等方面具有承担本</w:t>
      </w:r>
      <w:r>
        <w:rPr>
          <w:rFonts w:hint="eastAsia" w:hAnsi="宋体"/>
          <w:color w:val="000000"/>
          <w:sz w:val="24"/>
          <w:szCs w:val="24"/>
        </w:rPr>
        <w:t>项目</w:t>
      </w:r>
      <w:r>
        <w:rPr>
          <w:rFonts w:hAnsi="宋体"/>
          <w:color w:val="000000"/>
          <w:sz w:val="24"/>
          <w:szCs w:val="24"/>
        </w:rPr>
        <w:t>的</w:t>
      </w:r>
      <w:r>
        <w:rPr>
          <w:rFonts w:hint="eastAsia"/>
          <w:sz w:val="24"/>
          <w:szCs w:val="24"/>
        </w:rPr>
        <w:t>履约能力信息资料；</w:t>
      </w:r>
    </w:p>
    <w:p>
      <w:pPr>
        <w:spacing w:line="360" w:lineRule="auto"/>
        <w:ind w:firstLine="240" w:firstLineChars="100"/>
        <w:rPr>
          <w:color w:val="000000"/>
          <w:sz w:val="24"/>
          <w:szCs w:val="24"/>
        </w:rPr>
      </w:pPr>
      <w:r>
        <w:rPr>
          <w:rFonts w:hint="eastAsia"/>
          <w:color w:val="000000"/>
          <w:sz w:val="24"/>
          <w:szCs w:val="24"/>
        </w:rPr>
        <w:t>（</w:t>
      </w:r>
      <w:r>
        <w:rPr>
          <w:color w:val="000000"/>
          <w:sz w:val="24"/>
          <w:szCs w:val="24"/>
        </w:rPr>
        <w:t>3）投标人</w:t>
      </w:r>
      <w:r>
        <w:rPr>
          <w:rFonts w:hint="eastAsia"/>
          <w:color w:val="000000"/>
          <w:sz w:val="24"/>
          <w:szCs w:val="24"/>
        </w:rPr>
        <w:t>在“国家企业信用信息公示系统”、“中国执行信息公开网”、“信用中国”、“天眼查”“裁判文书网”等信息平台中，</w:t>
      </w:r>
      <w:r>
        <w:rPr>
          <w:rFonts w:hint="eastAsia"/>
          <w:color w:val="000000"/>
          <w:sz w:val="24"/>
          <w:szCs w:val="24"/>
          <w:lang w:eastAsia="zh-CN"/>
        </w:rPr>
        <w:t>无与本项目有关的行政处罚</w:t>
      </w:r>
      <w:r>
        <w:rPr>
          <w:rFonts w:hint="eastAsia"/>
          <w:color w:val="000000"/>
          <w:sz w:val="24"/>
          <w:szCs w:val="24"/>
        </w:rPr>
        <w:t>及失信记录等信息；</w:t>
      </w:r>
      <w:r>
        <w:rPr>
          <w:color w:val="000000"/>
          <w:sz w:val="24"/>
          <w:szCs w:val="24"/>
        </w:rPr>
        <w:t xml:space="preserve"> </w:t>
      </w:r>
    </w:p>
    <w:p>
      <w:pPr>
        <w:spacing w:line="360" w:lineRule="auto"/>
        <w:ind w:firstLine="240" w:firstLineChars="100"/>
        <w:rPr>
          <w:rFonts w:hint="eastAsia"/>
          <w:color w:val="000000"/>
          <w:sz w:val="24"/>
          <w:szCs w:val="24"/>
        </w:rPr>
      </w:pPr>
      <w:r>
        <w:rPr>
          <w:color w:val="000000"/>
          <w:sz w:val="24"/>
          <w:szCs w:val="24"/>
        </w:rPr>
        <w:t>（4）投标人不存在严重违规或被列入招标人“黑名单”</w:t>
      </w:r>
      <w:r>
        <w:rPr>
          <w:rFonts w:hint="eastAsia"/>
          <w:color w:val="000000"/>
          <w:sz w:val="24"/>
          <w:szCs w:val="24"/>
        </w:rPr>
        <w:t>证明；</w:t>
      </w:r>
    </w:p>
    <w:p>
      <w:pPr>
        <w:pStyle w:val="15"/>
        <w:spacing w:line="360" w:lineRule="auto"/>
        <w:ind w:firstLine="240" w:firstLineChars="100"/>
        <w:rPr>
          <w:rFonts w:hint="eastAsia" w:hAnsi="宋体"/>
          <w:color w:val="000000"/>
          <w:sz w:val="24"/>
          <w:szCs w:val="24"/>
        </w:rPr>
      </w:pPr>
      <w:r>
        <w:rPr>
          <w:color w:val="000000"/>
          <w:sz w:val="24"/>
          <w:szCs w:val="24"/>
        </w:rPr>
        <w:t>（5）</w:t>
      </w:r>
      <w:r>
        <w:rPr>
          <w:rFonts w:hint="eastAsia" w:hAnsi="宋体"/>
          <w:color w:val="000000"/>
          <w:sz w:val="24"/>
          <w:szCs w:val="24"/>
        </w:rPr>
        <w:t>投标人须提供近三年的财务报表，并加盖公章，包括但不限于资产负债表、利润表、现金流量表</w:t>
      </w:r>
      <w:r>
        <w:rPr>
          <w:rFonts w:hint="eastAsia" w:hAnsi="宋体"/>
          <w:color w:val="000000"/>
          <w:sz w:val="24"/>
          <w:szCs w:val="24"/>
          <w:lang w:eastAsia="zh-CN"/>
        </w:rPr>
        <w:t>；</w:t>
      </w:r>
    </w:p>
    <w:p>
      <w:pPr>
        <w:spacing w:line="360" w:lineRule="auto"/>
        <w:ind w:firstLine="240" w:firstLineChars="100"/>
        <w:rPr>
          <w:rFonts w:hint="eastAsia"/>
          <w:color w:val="000000"/>
          <w:sz w:val="24"/>
          <w:szCs w:val="24"/>
        </w:rPr>
      </w:pPr>
      <w:r>
        <w:rPr>
          <w:color w:val="000000"/>
          <w:sz w:val="24"/>
          <w:szCs w:val="24"/>
        </w:rPr>
        <w:t>（6）投标方的直接或间接股东、法定代表人、董事、监事、高管非重汽员工及其亲属</w:t>
      </w:r>
      <w:r>
        <w:rPr>
          <w:rFonts w:hint="eastAsia"/>
          <w:color w:val="000000"/>
          <w:sz w:val="24"/>
          <w:szCs w:val="24"/>
        </w:rPr>
        <w:t>的证明；</w:t>
      </w:r>
    </w:p>
    <w:p>
      <w:pPr>
        <w:spacing w:line="360" w:lineRule="auto"/>
        <w:ind w:firstLine="240" w:firstLineChars="100"/>
        <w:rPr>
          <w:color w:val="000000"/>
          <w:sz w:val="24"/>
          <w:szCs w:val="24"/>
        </w:rPr>
      </w:pPr>
      <w:r>
        <w:rPr>
          <w:rFonts w:hint="eastAsia"/>
          <w:color w:val="000000"/>
          <w:sz w:val="24"/>
          <w:szCs w:val="24"/>
        </w:rPr>
        <w:t>（</w:t>
      </w:r>
      <w:r>
        <w:rPr>
          <w:color w:val="000000"/>
          <w:sz w:val="24"/>
          <w:szCs w:val="24"/>
        </w:rPr>
        <w:t>7</w:t>
      </w:r>
      <w:r>
        <w:rPr>
          <w:rFonts w:hint="eastAsia"/>
          <w:color w:val="000000"/>
          <w:sz w:val="24"/>
          <w:szCs w:val="24"/>
        </w:rPr>
        <w:t>）投标人通过GB/ISO9001质量体系认证证明；</w:t>
      </w:r>
    </w:p>
    <w:p>
      <w:pPr>
        <w:spacing w:line="360" w:lineRule="auto"/>
        <w:ind w:firstLine="240" w:firstLineChars="100"/>
        <w:rPr>
          <w:rFonts w:hint="eastAsia"/>
          <w:color w:val="000000"/>
          <w:sz w:val="24"/>
          <w:szCs w:val="24"/>
        </w:rPr>
      </w:pPr>
      <w:r>
        <w:rPr>
          <w:rFonts w:hint="eastAsia"/>
          <w:color w:val="000000"/>
          <w:sz w:val="24"/>
          <w:szCs w:val="24"/>
        </w:rPr>
        <w:t>（</w:t>
      </w:r>
      <w:r>
        <w:rPr>
          <w:color w:val="000000"/>
          <w:sz w:val="24"/>
          <w:szCs w:val="24"/>
        </w:rPr>
        <w:t>8</w:t>
      </w:r>
      <w:r>
        <w:rPr>
          <w:rFonts w:hint="eastAsia"/>
          <w:color w:val="000000"/>
          <w:sz w:val="24"/>
          <w:szCs w:val="24"/>
        </w:rPr>
        <w:t>）法定代表人参加投标的，需提供身份证复印件；授权代表参加投标的，需提供法定代表人授权委托书原件及法定代表人、授权代表身份证复印件</w:t>
      </w:r>
      <w:r>
        <w:rPr>
          <w:rFonts w:hint="eastAsia" w:hAnsi="宋体"/>
          <w:sz w:val="24"/>
          <w:szCs w:val="24"/>
        </w:rPr>
        <w:t>（格式</w:t>
      </w:r>
      <w:r>
        <w:rPr>
          <w:rFonts w:hint="eastAsia" w:hAnsi="宋体"/>
          <w:sz w:val="24"/>
          <w:szCs w:val="24"/>
          <w:lang w:val="en-US" w:eastAsia="zh-CN"/>
        </w:rPr>
        <w:t>1</w:t>
      </w:r>
      <w:r>
        <w:rPr>
          <w:rFonts w:hint="eastAsia" w:hAnsi="宋体"/>
          <w:sz w:val="24"/>
          <w:szCs w:val="24"/>
        </w:rPr>
        <w:t>）</w:t>
      </w:r>
      <w:r>
        <w:rPr>
          <w:rFonts w:hint="eastAsia"/>
          <w:color w:val="000000"/>
          <w:sz w:val="24"/>
          <w:szCs w:val="24"/>
        </w:rPr>
        <w:t>；</w:t>
      </w:r>
    </w:p>
    <w:p>
      <w:pPr>
        <w:pStyle w:val="15"/>
        <w:spacing w:line="360" w:lineRule="auto"/>
        <w:ind w:firstLine="240" w:firstLineChars="100"/>
        <w:rPr>
          <w:rFonts w:hint="eastAsia" w:hAnsi="宋体"/>
          <w:sz w:val="24"/>
          <w:szCs w:val="24"/>
          <w:lang w:eastAsia="zh-CN"/>
        </w:rPr>
      </w:pPr>
      <w:r>
        <w:rPr>
          <w:rFonts w:hint="eastAsia"/>
          <w:color w:val="000000"/>
          <w:sz w:val="24"/>
          <w:szCs w:val="24"/>
        </w:rPr>
        <w:t>（</w:t>
      </w:r>
      <w:r>
        <w:rPr>
          <w:color w:val="000000"/>
          <w:sz w:val="24"/>
          <w:szCs w:val="24"/>
        </w:rPr>
        <w:t>9</w:t>
      </w:r>
      <w:r>
        <w:rPr>
          <w:rFonts w:hint="eastAsia"/>
          <w:color w:val="000000"/>
          <w:sz w:val="24"/>
          <w:szCs w:val="24"/>
        </w:rPr>
        <w:t>）</w:t>
      </w:r>
      <w:r>
        <w:rPr>
          <w:rFonts w:hint="eastAsia" w:hAnsi="宋体"/>
          <w:sz w:val="24"/>
          <w:szCs w:val="24"/>
        </w:rPr>
        <w:t>投标人《投标保证金缴纳凭证》证明及投标保证金退付表（格式7）</w:t>
      </w:r>
      <w:r>
        <w:rPr>
          <w:rFonts w:hint="eastAsia" w:hAnsi="宋体"/>
          <w:sz w:val="24"/>
          <w:szCs w:val="24"/>
          <w:lang w:eastAsia="zh-CN"/>
        </w:rPr>
        <w:t>。</w:t>
      </w:r>
    </w:p>
    <w:p>
      <w:pPr>
        <w:pStyle w:val="15"/>
        <w:spacing w:line="360" w:lineRule="auto"/>
        <w:ind w:firstLine="240" w:firstLineChars="100"/>
        <w:rPr>
          <w:rFonts w:hint="eastAsia"/>
          <w:color w:val="000000"/>
          <w:sz w:val="24"/>
          <w:szCs w:val="24"/>
          <w:highlight w:val="none"/>
          <w:lang w:eastAsia="zh-CN"/>
        </w:rPr>
      </w:pPr>
      <w:r>
        <w:rPr>
          <w:rFonts w:hint="eastAsia"/>
          <w:color w:val="000000"/>
          <w:sz w:val="24"/>
          <w:szCs w:val="24"/>
          <w:highlight w:val="none"/>
          <w:lang w:val="en-US" w:eastAsia="zh-CN"/>
        </w:rPr>
        <w:t>(10) 投标人需提供</w:t>
      </w:r>
      <w:r>
        <w:rPr>
          <w:rFonts w:hint="eastAsia"/>
          <w:color w:val="000000"/>
          <w:sz w:val="24"/>
          <w:szCs w:val="24"/>
          <w:highlight w:val="none"/>
          <w:lang w:eastAsia="zh-CN"/>
        </w:rPr>
        <w:t>企业最近半年完税证明、信用证明材料（征信报告）；</w:t>
      </w:r>
    </w:p>
    <w:p>
      <w:pPr>
        <w:pStyle w:val="15"/>
        <w:spacing w:line="360" w:lineRule="auto"/>
        <w:ind w:firstLine="240" w:firstLineChars="100"/>
        <w:rPr>
          <w:rFonts w:hint="eastAsia"/>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11）投标人需提供</w:t>
      </w:r>
      <w:r>
        <w:rPr>
          <w:rFonts w:hint="eastAsia"/>
          <w:color w:val="000000"/>
          <w:sz w:val="24"/>
          <w:szCs w:val="24"/>
          <w:highlight w:val="none"/>
          <w:lang w:eastAsia="zh-CN"/>
        </w:rPr>
        <w:t>年度纳税信用评价信息（可从电子税务局查询截图，需加盖公章）；</w:t>
      </w:r>
    </w:p>
    <w:p>
      <w:pPr>
        <w:pStyle w:val="15"/>
        <w:spacing w:line="360" w:lineRule="auto"/>
        <w:ind w:firstLine="240" w:firstLineChars="100"/>
        <w:rPr>
          <w:rFonts w:hint="eastAsia"/>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12）投标人需提供</w:t>
      </w:r>
      <w:r>
        <w:rPr>
          <w:rFonts w:hint="eastAsia"/>
          <w:color w:val="000000"/>
          <w:sz w:val="24"/>
          <w:szCs w:val="24"/>
          <w:highlight w:val="none"/>
          <w:lang w:eastAsia="zh-CN"/>
        </w:rPr>
        <w:t>企业对外担保说明（写明贵单位对外有无对外担保和质押业务，需加盖章。</w:t>
      </w:r>
    </w:p>
    <w:p>
      <w:pPr>
        <w:pStyle w:val="71"/>
        <w:ind w:left="0" w:leftChars="0" w:firstLine="241" w:firstLineChars="100"/>
        <w:rPr>
          <w:b/>
          <w:color w:val="auto"/>
          <w:highlight w:val="none"/>
        </w:rPr>
      </w:pPr>
      <w:r>
        <w:rPr>
          <w:rFonts w:hint="eastAsia"/>
          <w:b/>
          <w:color w:val="auto"/>
          <w:highlight w:val="none"/>
          <w:lang w:val="en-US" w:eastAsia="zh-CN"/>
        </w:rPr>
        <w:t>4、</w:t>
      </w:r>
      <w:r>
        <w:rPr>
          <w:rFonts w:hint="eastAsia"/>
          <w:b/>
          <w:color w:val="auto"/>
          <w:highlight w:val="none"/>
        </w:rPr>
        <w:t>本次招标</w:t>
      </w:r>
      <w:r>
        <w:rPr>
          <w:rFonts w:hint="eastAsia"/>
          <w:b/>
          <w:highlight w:val="none"/>
        </w:rPr>
        <w:t>通过资质审验的投标方进入开标环节</w:t>
      </w:r>
      <w:r>
        <w:rPr>
          <w:rFonts w:hint="eastAsia"/>
          <w:b/>
          <w:color w:val="auto"/>
          <w:highlight w:val="none"/>
        </w:rPr>
        <w:t>,采取技术标、商务标分开评标的模式</w:t>
      </w:r>
      <w:r>
        <w:rPr>
          <w:b/>
          <w:color w:val="auto"/>
          <w:highlight w:val="none"/>
        </w:rPr>
        <w:t>,</w:t>
      </w:r>
    </w:p>
    <w:p>
      <w:pPr>
        <w:pStyle w:val="71"/>
        <w:ind w:left="0" w:leftChars="0" w:firstLine="241" w:firstLineChars="100"/>
        <w:rPr>
          <w:rFonts w:hint="default" w:eastAsia="宋体"/>
          <w:b w:val="0"/>
          <w:bCs/>
          <w:color w:val="auto"/>
          <w:highlight w:val="none"/>
          <w:lang w:val="en-US" w:eastAsia="zh-CN"/>
        </w:rPr>
      </w:pPr>
      <w:r>
        <w:rPr>
          <w:rFonts w:hint="eastAsia"/>
          <w:b/>
          <w:color w:val="auto"/>
          <w:highlight w:val="none"/>
          <w:lang w:val="en-US" w:eastAsia="zh-CN"/>
        </w:rPr>
        <w:t>5、</w:t>
      </w:r>
      <w:r>
        <w:rPr>
          <w:rFonts w:hint="eastAsia"/>
          <w:b w:val="0"/>
          <w:bCs/>
          <w:color w:val="auto"/>
          <w:highlight w:val="none"/>
          <w:lang w:val="en-US" w:eastAsia="zh-CN"/>
        </w:rPr>
        <w:t>投标方需将</w:t>
      </w:r>
      <w:r>
        <w:rPr>
          <w:rFonts w:hint="eastAsia"/>
          <w:b w:val="0"/>
          <w:bCs/>
          <w:color w:val="auto"/>
          <w:highlight w:val="none"/>
        </w:rPr>
        <w:t>商务标书</w:t>
      </w:r>
      <w:r>
        <w:rPr>
          <w:rFonts w:hint="eastAsia"/>
          <w:b w:val="0"/>
          <w:bCs/>
          <w:color w:val="auto"/>
          <w:highlight w:val="none"/>
          <w:lang w:eastAsia="zh-CN"/>
        </w:rPr>
        <w:t>、</w:t>
      </w:r>
      <w:r>
        <w:rPr>
          <w:rFonts w:hint="eastAsia"/>
          <w:b w:val="0"/>
          <w:bCs/>
          <w:color w:val="auto"/>
          <w:highlight w:val="none"/>
        </w:rPr>
        <w:t>技术标书、资质证明文件加盖公章</w:t>
      </w:r>
      <w:r>
        <w:rPr>
          <w:rFonts w:hint="eastAsia"/>
          <w:b w:val="0"/>
          <w:bCs/>
          <w:color w:val="auto"/>
          <w:highlight w:val="none"/>
          <w:lang w:val="en-US" w:eastAsia="zh-CN"/>
        </w:rPr>
        <w:t>后，</w:t>
      </w:r>
      <w:r>
        <w:rPr>
          <w:rFonts w:hint="eastAsia"/>
          <w:b w:val="0"/>
          <w:bCs/>
          <w:color w:val="auto"/>
          <w:sz w:val="28"/>
          <w:szCs w:val="28"/>
          <w:highlight w:val="none"/>
          <w:lang w:val="en-US" w:eastAsia="zh-CN"/>
        </w:rPr>
        <w:t>分别作成PDF电子版</w:t>
      </w:r>
      <w:r>
        <w:rPr>
          <w:rFonts w:hint="eastAsia"/>
          <w:b w:val="0"/>
          <w:bCs/>
          <w:color w:val="auto"/>
          <w:highlight w:val="none"/>
          <w:lang w:val="en-US" w:eastAsia="zh-CN"/>
        </w:rPr>
        <w:t>，以备电子开标使用。</w:t>
      </w:r>
    </w:p>
    <w:p>
      <w:pPr>
        <w:pStyle w:val="15"/>
        <w:spacing w:line="360" w:lineRule="auto"/>
        <w:rPr>
          <w:rFonts w:hint="eastAsia" w:hAnsi="宋体"/>
          <w:b/>
          <w:bCs/>
          <w:sz w:val="28"/>
          <w:szCs w:val="28"/>
        </w:rPr>
      </w:pPr>
      <w:r>
        <w:rPr>
          <w:rFonts w:hint="eastAsia"/>
          <w:b/>
          <w:bCs/>
          <w:sz w:val="28"/>
          <w:szCs w:val="28"/>
          <w:lang w:val="en-US" w:eastAsia="zh-CN"/>
        </w:rPr>
        <w:t>二</w:t>
      </w:r>
      <w:r>
        <w:rPr>
          <w:rFonts w:hint="eastAsia"/>
          <w:b/>
          <w:bCs/>
          <w:sz w:val="28"/>
          <w:szCs w:val="28"/>
        </w:rPr>
        <w:t>、议程安排</w:t>
      </w:r>
    </w:p>
    <w:p>
      <w:pPr>
        <w:pStyle w:val="65"/>
        <w:spacing w:line="460" w:lineRule="exact"/>
        <w:ind w:firstLine="480"/>
        <w:rPr>
          <w:rFonts w:hint="eastAsia"/>
          <w:bCs/>
        </w:rPr>
      </w:pPr>
      <w:r>
        <w:rPr>
          <w:rFonts w:hint="eastAsia" w:ascii="Times New Roman" w:hAnsi="Times New Roman"/>
        </w:rPr>
        <w:t>1</w:t>
      </w:r>
      <w:r>
        <w:rPr>
          <w:rFonts w:hint="eastAsia"/>
        </w:rPr>
        <w:t>、</w:t>
      </w:r>
      <w:r>
        <w:rPr>
          <w:rFonts w:hint="eastAsia"/>
          <w:lang w:val="en-US" w:eastAsia="zh-CN"/>
        </w:rPr>
        <w:t>公告</w:t>
      </w:r>
      <w:r>
        <w:rPr>
          <w:rFonts w:hint="eastAsia"/>
        </w:rPr>
        <w:t>时间：</w:t>
      </w:r>
      <w:r>
        <w:rPr>
          <w:rFonts w:hint="eastAsia" w:ascii="Times New Roman" w:hAnsi="Times New Roman"/>
          <w:bCs/>
        </w:rPr>
        <w:t>20</w:t>
      </w:r>
      <w:r>
        <w:rPr>
          <w:rFonts w:hint="eastAsia" w:ascii="Times New Roman" w:hAnsi="Times New Roman"/>
          <w:bCs/>
          <w:lang w:val="en-US" w:eastAsia="zh-CN"/>
        </w:rPr>
        <w:t>24</w:t>
      </w:r>
      <w:r>
        <w:rPr>
          <w:rFonts w:hint="eastAsia"/>
          <w:bCs/>
        </w:rPr>
        <w:t>年</w:t>
      </w:r>
      <w:r>
        <w:rPr>
          <w:rFonts w:hint="eastAsia"/>
          <w:bCs/>
          <w:lang w:val="en-US" w:eastAsia="zh-CN"/>
        </w:rPr>
        <w:t>8</w:t>
      </w:r>
      <w:r>
        <w:rPr>
          <w:rFonts w:hint="eastAsia" w:ascii="Times New Roman" w:hAnsi="Times New Roman"/>
          <w:bCs/>
        </w:rPr>
        <w:t xml:space="preserve">月 </w:t>
      </w:r>
      <w:r>
        <w:rPr>
          <w:rFonts w:hint="eastAsia" w:ascii="Times New Roman" w:hAnsi="Times New Roman"/>
          <w:bCs/>
          <w:lang w:val="en-US" w:eastAsia="zh-CN"/>
        </w:rPr>
        <w:t>5</w:t>
      </w:r>
      <w:r>
        <w:rPr>
          <w:rFonts w:hint="eastAsia"/>
          <w:bCs/>
        </w:rPr>
        <w:t>日</w:t>
      </w:r>
      <w:r>
        <w:rPr>
          <w:rFonts w:hint="eastAsia" w:ascii="宋体" w:hAnsi="Courier New"/>
          <w:bCs/>
          <w:sz w:val="24"/>
          <w:szCs w:val="24"/>
        </w:rPr>
        <w:t>（若有变动另行通知）</w:t>
      </w:r>
    </w:p>
    <w:p>
      <w:pPr>
        <w:spacing w:line="460" w:lineRule="exact"/>
        <w:ind w:firstLine="480" w:firstLineChars="200"/>
        <w:rPr>
          <w:rFonts w:hint="eastAsia" w:ascii="宋体" w:hAnsi="Courier New"/>
          <w:bCs/>
          <w:sz w:val="24"/>
          <w:szCs w:val="24"/>
        </w:rPr>
      </w:pPr>
      <w:r>
        <w:rPr>
          <w:rFonts w:hint="eastAsia" w:ascii="宋体" w:hAnsi="Courier New"/>
          <w:bCs/>
          <w:sz w:val="24"/>
          <w:szCs w:val="24"/>
        </w:rPr>
        <w:t>2、报名截止时间：202</w:t>
      </w:r>
      <w:r>
        <w:rPr>
          <w:rFonts w:hint="eastAsia" w:ascii="宋体" w:hAnsi="Courier New"/>
          <w:bCs/>
          <w:sz w:val="24"/>
          <w:szCs w:val="24"/>
          <w:lang w:val="en-US" w:eastAsia="zh-CN"/>
        </w:rPr>
        <w:t>4</w:t>
      </w:r>
      <w:r>
        <w:rPr>
          <w:rFonts w:hint="eastAsia" w:ascii="宋体" w:hAnsi="Courier New"/>
          <w:bCs/>
          <w:sz w:val="24"/>
          <w:szCs w:val="24"/>
        </w:rPr>
        <w:t>年</w:t>
      </w:r>
      <w:r>
        <w:rPr>
          <w:rFonts w:hint="eastAsia" w:ascii="宋体" w:hAnsi="Courier New"/>
          <w:bCs/>
          <w:sz w:val="24"/>
          <w:szCs w:val="24"/>
          <w:lang w:val="en-US" w:eastAsia="zh-CN"/>
        </w:rPr>
        <w:t>8</w:t>
      </w:r>
      <w:r>
        <w:rPr>
          <w:rFonts w:hint="eastAsia" w:ascii="宋体" w:hAnsi="Courier New"/>
          <w:bCs/>
          <w:sz w:val="24"/>
          <w:szCs w:val="24"/>
        </w:rPr>
        <w:t>月</w:t>
      </w:r>
      <w:r>
        <w:rPr>
          <w:rFonts w:hint="eastAsia" w:ascii="宋体" w:hAnsi="Courier New"/>
          <w:bCs/>
          <w:sz w:val="24"/>
          <w:szCs w:val="24"/>
          <w:lang w:val="en-US" w:eastAsia="zh-CN"/>
        </w:rPr>
        <w:t>19</w:t>
      </w:r>
      <w:r>
        <w:rPr>
          <w:rFonts w:hint="eastAsia" w:ascii="宋体" w:hAnsi="Courier New"/>
          <w:bCs/>
          <w:sz w:val="24"/>
          <w:szCs w:val="24"/>
        </w:rPr>
        <w:t>日</w:t>
      </w:r>
      <w:r>
        <w:rPr>
          <w:rFonts w:hint="eastAsia"/>
          <w:bCs/>
        </w:rPr>
        <w:t>下午</w:t>
      </w:r>
      <w:r>
        <w:rPr>
          <w:rFonts w:hint="eastAsia"/>
          <w:bCs/>
          <w:lang w:val="en-US" w:eastAsia="zh-CN"/>
        </w:rPr>
        <w:t>5</w:t>
      </w:r>
      <w:r>
        <w:rPr>
          <w:rFonts w:hint="eastAsia"/>
          <w:bCs/>
        </w:rPr>
        <w:t>点</w:t>
      </w:r>
      <w:r>
        <w:rPr>
          <w:rFonts w:hint="eastAsia" w:ascii="宋体" w:hAnsi="Courier New"/>
          <w:bCs/>
          <w:sz w:val="24"/>
          <w:szCs w:val="24"/>
        </w:rPr>
        <w:t>（若有变动另行通知）。</w:t>
      </w:r>
    </w:p>
    <w:p>
      <w:pPr>
        <w:spacing w:line="460" w:lineRule="exact"/>
        <w:ind w:firstLine="480" w:firstLineChars="200"/>
        <w:rPr>
          <w:rFonts w:hint="default" w:eastAsia="宋体"/>
          <w:bCs/>
          <w:sz w:val="24"/>
          <w:szCs w:val="24"/>
          <w:lang w:val="en-US" w:eastAsia="zh-CN"/>
        </w:rPr>
      </w:pPr>
      <w:r>
        <w:rPr>
          <w:rFonts w:hint="eastAsia" w:ascii="宋体" w:hAnsi="Courier New"/>
          <w:bCs/>
          <w:sz w:val="24"/>
          <w:szCs w:val="24"/>
        </w:rPr>
        <w:t>3、报</w:t>
      </w:r>
      <w:r>
        <w:rPr>
          <w:rFonts w:hint="eastAsia"/>
          <w:bCs/>
          <w:sz w:val="24"/>
          <w:szCs w:val="24"/>
        </w:rPr>
        <w:t>名及商务事宜联系人：</w:t>
      </w:r>
      <w:r>
        <w:rPr>
          <w:rFonts w:hint="eastAsia" w:ascii="宋体" w:hAnsi="宋体"/>
          <w:bCs/>
          <w:sz w:val="24"/>
          <w:szCs w:val="24"/>
          <w:lang w:val="en-US" w:eastAsia="zh-CN"/>
        </w:rPr>
        <w:t>郭园平 电话：13835285037</w:t>
      </w:r>
    </w:p>
    <w:p>
      <w:pPr>
        <w:pStyle w:val="65"/>
        <w:spacing w:line="460" w:lineRule="exact"/>
        <w:ind w:firstLine="480"/>
      </w:pPr>
      <w:r>
        <w:rPr>
          <w:rFonts w:ascii="Times New Roman" w:hAnsi="Times New Roman"/>
        </w:rPr>
        <w:t>4</w:t>
      </w:r>
      <w:r>
        <w:rPr>
          <w:rFonts w:hint="eastAsia"/>
        </w:rPr>
        <w:t>、技术答疑</w:t>
      </w:r>
    </w:p>
    <w:p>
      <w:pPr>
        <w:pStyle w:val="65"/>
        <w:spacing w:line="460" w:lineRule="exact"/>
        <w:ind w:firstLine="480"/>
        <w:rPr>
          <w:rFonts w:hint="eastAsia"/>
        </w:rPr>
      </w:pPr>
      <w:r>
        <w:rPr>
          <w:rFonts w:hint="eastAsia"/>
        </w:rPr>
        <w:t>答疑时间：截止至202</w:t>
      </w:r>
      <w:r>
        <w:rPr>
          <w:rFonts w:hint="eastAsia"/>
          <w:lang w:val="en-US" w:eastAsia="zh-CN"/>
        </w:rPr>
        <w:t>4</w:t>
      </w:r>
      <w:r>
        <w:rPr>
          <w:rFonts w:hint="eastAsia"/>
        </w:rPr>
        <w:t>年</w:t>
      </w:r>
      <w:r>
        <w:rPr>
          <w:rFonts w:hint="eastAsia"/>
          <w:lang w:val="en-US" w:eastAsia="zh-CN"/>
        </w:rPr>
        <w:t>8</w:t>
      </w:r>
      <w:r>
        <w:rPr>
          <w:rFonts w:hint="eastAsia"/>
        </w:rPr>
        <w:t xml:space="preserve">月 </w:t>
      </w:r>
      <w:r>
        <w:rPr>
          <w:rFonts w:hint="eastAsia"/>
          <w:lang w:val="en-US" w:eastAsia="zh-CN"/>
        </w:rPr>
        <w:t>19</w:t>
      </w:r>
      <w:r>
        <w:rPr>
          <w:rFonts w:hint="eastAsia"/>
        </w:rPr>
        <w:t>日下午</w:t>
      </w:r>
      <w:r>
        <w:rPr>
          <w:rFonts w:hint="eastAsia"/>
          <w:lang w:val="en-US" w:eastAsia="zh-CN"/>
        </w:rPr>
        <w:t>5</w:t>
      </w:r>
      <w:r>
        <w:rPr>
          <w:rFonts w:hint="eastAsia"/>
        </w:rPr>
        <w:t xml:space="preserve"> 点前，逾期不受理</w:t>
      </w:r>
    </w:p>
    <w:p>
      <w:pPr>
        <w:pStyle w:val="65"/>
        <w:spacing w:line="460" w:lineRule="exact"/>
        <w:ind w:firstLine="480"/>
        <w:rPr>
          <w:rFonts w:hint="eastAsia"/>
        </w:rPr>
      </w:pPr>
      <w:r>
        <w:rPr>
          <w:rFonts w:hint="eastAsia"/>
        </w:rPr>
        <w:t>答疑方式：书面、传真、邮件</w:t>
      </w:r>
    </w:p>
    <w:p>
      <w:pPr>
        <w:pStyle w:val="65"/>
        <w:spacing w:line="460" w:lineRule="exact"/>
        <w:ind w:firstLine="480"/>
      </w:pPr>
      <w:r>
        <w:rPr>
          <w:rFonts w:hint="eastAsia"/>
        </w:rPr>
        <w:t xml:space="preserve">联 系 人： </w:t>
      </w:r>
      <w:r>
        <w:rPr>
          <w:rFonts w:hint="eastAsia"/>
          <w:lang w:val="en-US" w:eastAsia="zh-CN"/>
        </w:rPr>
        <w:t xml:space="preserve">赵立志    </w:t>
      </w:r>
      <w:r>
        <w:rPr>
          <w:rFonts w:hint="eastAsia"/>
        </w:rPr>
        <w:t>电话：</w:t>
      </w:r>
      <w:r>
        <w:rPr>
          <w:rFonts w:hint="eastAsia" w:ascii="Times New Roman" w:hAnsi="Times New Roman"/>
        </w:rPr>
        <w:t xml:space="preserve"> </w:t>
      </w:r>
      <w:r>
        <w:rPr>
          <w:rFonts w:hint="eastAsia" w:ascii="Times New Roman" w:hAnsi="Times New Roman"/>
          <w:lang w:val="en-US" w:eastAsia="zh-CN"/>
        </w:rPr>
        <w:t xml:space="preserve">13633420798 </w:t>
      </w:r>
    </w:p>
    <w:p>
      <w:pPr>
        <w:pStyle w:val="65"/>
        <w:spacing w:line="460" w:lineRule="exact"/>
        <w:ind w:firstLine="480"/>
      </w:pPr>
      <w:r>
        <w:rPr>
          <w:rFonts w:hint="eastAsia"/>
          <w:lang w:val="en-US" w:eastAsia="zh-CN"/>
        </w:rPr>
        <w:t>5、</w:t>
      </w:r>
      <w:r>
        <w:rPr>
          <w:rFonts w:hint="eastAsia"/>
        </w:rPr>
        <w:t>商务答疑</w:t>
      </w:r>
    </w:p>
    <w:p>
      <w:pPr>
        <w:pStyle w:val="65"/>
        <w:ind w:firstLine="480"/>
        <w:rPr>
          <w:rFonts w:hint="eastAsia"/>
        </w:rPr>
      </w:pPr>
      <w:r>
        <w:rPr>
          <w:rFonts w:hint="eastAsia"/>
        </w:rPr>
        <w:t>答疑方式：书面、传真、邮件</w:t>
      </w:r>
    </w:p>
    <w:p>
      <w:pPr>
        <w:pStyle w:val="65"/>
        <w:ind w:firstLine="480"/>
        <w:rPr>
          <w:rFonts w:hint="eastAsia" w:eastAsia="宋体"/>
          <w:lang w:val="en-US" w:eastAsia="zh-CN"/>
        </w:rPr>
      </w:pPr>
      <w:r>
        <w:rPr>
          <w:rFonts w:hint="eastAsia"/>
        </w:rPr>
        <w:t>联系人：</w:t>
      </w:r>
      <w:r>
        <w:t xml:space="preserve"> </w:t>
      </w:r>
      <w:r>
        <w:rPr>
          <w:rFonts w:hint="eastAsia"/>
          <w:lang w:eastAsia="zh-CN"/>
        </w:rPr>
        <w:t>郭园平</w:t>
      </w:r>
    </w:p>
    <w:p>
      <w:pPr>
        <w:pStyle w:val="65"/>
        <w:spacing w:line="480" w:lineRule="exact"/>
        <w:ind w:firstLine="480"/>
        <w:rPr>
          <w:rFonts w:hint="default" w:eastAsia="宋体"/>
          <w:lang w:val="en-US" w:eastAsia="zh-CN"/>
        </w:rPr>
      </w:pPr>
      <w:r>
        <w:rPr>
          <w:rFonts w:hint="eastAsia"/>
        </w:rPr>
        <w:t>电话：</w:t>
      </w:r>
      <w:r>
        <w:rPr>
          <w:rFonts w:hint="eastAsia"/>
          <w:lang w:val="en-US" w:eastAsia="zh-CN"/>
        </w:rPr>
        <w:t xml:space="preserve">13835285037  </w:t>
      </w:r>
      <w:r>
        <w:rPr>
          <w:rFonts w:hint="eastAsia"/>
        </w:rPr>
        <w:t>邮 箱：</w:t>
      </w:r>
      <w:r>
        <w:rPr>
          <w:rFonts w:hint="eastAsia"/>
          <w:lang w:val="en-US" w:eastAsia="zh-CN"/>
        </w:rPr>
        <w:t>gypbbn@163.com</w:t>
      </w:r>
    </w:p>
    <w:p>
      <w:pPr>
        <w:pStyle w:val="65"/>
        <w:spacing w:line="480" w:lineRule="exact"/>
        <w:ind w:firstLine="480"/>
      </w:pPr>
      <w:r>
        <w:t>6</w:t>
      </w:r>
      <w:r>
        <w:rPr>
          <w:rFonts w:hint="eastAsia"/>
        </w:rPr>
        <w:t>、项目投标</w:t>
      </w:r>
    </w:p>
    <w:p>
      <w:pPr>
        <w:pStyle w:val="65"/>
        <w:spacing w:line="480" w:lineRule="exact"/>
        <w:ind w:firstLine="480"/>
        <w:rPr>
          <w:rFonts w:hint="eastAsia"/>
          <w:highlight w:val="none"/>
        </w:rPr>
      </w:pPr>
      <w:r>
        <w:rPr>
          <w:rFonts w:hint="eastAsia"/>
          <w:highlight w:val="none"/>
        </w:rPr>
        <w:t>投标截止时间：202</w:t>
      </w:r>
      <w:r>
        <w:rPr>
          <w:rFonts w:hint="eastAsia"/>
          <w:highlight w:val="none"/>
          <w:lang w:val="en-US" w:eastAsia="zh-CN"/>
        </w:rPr>
        <w:t>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19</w:t>
      </w:r>
      <w:r>
        <w:rPr>
          <w:rFonts w:hint="eastAsia"/>
          <w:highlight w:val="none"/>
        </w:rPr>
        <w:t>日下午</w:t>
      </w:r>
      <w:r>
        <w:rPr>
          <w:rFonts w:hint="eastAsia"/>
          <w:highlight w:val="none"/>
          <w:lang w:val="en-US" w:eastAsia="zh-CN"/>
        </w:rPr>
        <w:t>5</w:t>
      </w:r>
      <w:r>
        <w:rPr>
          <w:rFonts w:hint="eastAsia"/>
          <w:highlight w:val="none"/>
        </w:rPr>
        <w:t>点前</w:t>
      </w:r>
      <w:r>
        <w:rPr>
          <w:rFonts w:hint="eastAsia"/>
          <w:highlight w:val="none"/>
          <w:lang w:eastAsia="zh-CN"/>
        </w:rPr>
        <w:t>，</w:t>
      </w:r>
      <w:r>
        <w:rPr>
          <w:rFonts w:hint="eastAsia"/>
          <w:highlight w:val="none"/>
        </w:rPr>
        <w:t>逾期不受理。</w:t>
      </w:r>
    </w:p>
    <w:p>
      <w:pPr>
        <w:pStyle w:val="65"/>
        <w:ind w:firstLine="480"/>
        <w:rPr>
          <w:highlight w:val="none"/>
        </w:rPr>
      </w:pPr>
      <w:r>
        <w:rPr>
          <w:highlight w:val="none"/>
        </w:rPr>
        <w:t>7</w:t>
      </w:r>
      <w:r>
        <w:rPr>
          <w:rFonts w:hint="eastAsia"/>
          <w:highlight w:val="none"/>
        </w:rPr>
        <w:t>、开标时间</w:t>
      </w:r>
      <w:r>
        <w:rPr>
          <w:rFonts w:hint="eastAsia"/>
          <w:highlight w:val="none"/>
          <w:lang w:val="en-US" w:eastAsia="zh-CN"/>
        </w:rPr>
        <w:t>及方式</w:t>
      </w:r>
      <w:r>
        <w:rPr>
          <w:rFonts w:hint="eastAsia"/>
          <w:highlight w:val="none"/>
        </w:rPr>
        <w:t>：</w:t>
      </w:r>
    </w:p>
    <w:p>
      <w:pPr>
        <w:pStyle w:val="65"/>
        <w:ind w:left="479" w:leftChars="228" w:firstLine="0" w:firstLineChars="0"/>
        <w:rPr>
          <w:rFonts w:hint="eastAsia"/>
        </w:rPr>
      </w:pPr>
      <w:r>
        <w:rPr>
          <w:rFonts w:hint="eastAsia" w:ascii="Times New Roman" w:hAnsi="Times New Roman"/>
          <w:highlight w:val="none"/>
        </w:rPr>
        <w:t>202</w:t>
      </w:r>
      <w:r>
        <w:rPr>
          <w:rFonts w:hint="eastAsia" w:ascii="Times New Roman" w:hAnsi="Times New Roman"/>
          <w:highlight w:val="none"/>
          <w:lang w:val="en-US" w:eastAsia="zh-CN"/>
        </w:rPr>
        <w:t>4</w:t>
      </w:r>
      <w:r>
        <w:rPr>
          <w:rFonts w:hint="eastAsia"/>
          <w:highlight w:val="none"/>
        </w:rPr>
        <w:t xml:space="preserve">年 </w:t>
      </w:r>
      <w:r>
        <w:rPr>
          <w:rFonts w:hint="eastAsia"/>
          <w:highlight w:val="none"/>
          <w:lang w:val="en-US" w:eastAsia="zh-CN"/>
        </w:rPr>
        <w:t>08</w:t>
      </w:r>
      <w:r>
        <w:rPr>
          <w:rFonts w:hint="eastAsia"/>
          <w:highlight w:val="none"/>
        </w:rPr>
        <w:t>月</w:t>
      </w:r>
      <w:r>
        <w:rPr>
          <w:rFonts w:hint="eastAsia"/>
          <w:highlight w:val="none"/>
          <w:lang w:val="en-US" w:eastAsia="zh-CN"/>
        </w:rPr>
        <w:t>20</w:t>
      </w:r>
      <w:bookmarkStart w:id="41" w:name="_GoBack"/>
      <w:bookmarkEnd w:id="41"/>
      <w:r>
        <w:rPr>
          <w:highlight w:val="none"/>
        </w:rPr>
        <w:t xml:space="preserve"> </w:t>
      </w:r>
      <w:r>
        <w:rPr>
          <w:rFonts w:hint="eastAsia" w:ascii="Times New Roman" w:hAnsi="Times New Roman"/>
          <w:highlight w:val="none"/>
        </w:rPr>
        <w:t>日</w:t>
      </w:r>
      <w:r>
        <w:rPr>
          <w:rFonts w:hint="eastAsia" w:ascii="Times New Roman" w:hAnsi="Times New Roman"/>
          <w:highlight w:val="none"/>
          <w:lang w:val="en-US" w:eastAsia="zh-CN"/>
        </w:rPr>
        <w:t>下</w:t>
      </w:r>
      <w:r>
        <w:rPr>
          <w:rFonts w:hint="eastAsia"/>
          <w:highlight w:val="none"/>
        </w:rPr>
        <w:t>午</w:t>
      </w:r>
      <w:r>
        <w:rPr>
          <w:rFonts w:hint="eastAsia"/>
          <w:highlight w:val="none"/>
          <w:lang w:val="en-US" w:eastAsia="zh-CN"/>
        </w:rPr>
        <w:t>14：00分</w:t>
      </w:r>
      <w:r>
        <w:rPr>
          <w:rFonts w:hint="eastAsia"/>
          <w:highlight w:val="none"/>
        </w:rPr>
        <w:t>，</w:t>
      </w:r>
      <w:r>
        <w:rPr>
          <w:rFonts w:hint="eastAsia" w:ascii="宋体" w:hAnsi="宋体" w:eastAsia="宋体" w:cs="宋体"/>
          <w:i w:val="0"/>
          <w:iCs w:val="0"/>
          <w:caps w:val="0"/>
          <w:color w:val="000000"/>
          <w:spacing w:val="0"/>
          <w:sz w:val="24"/>
          <w:szCs w:val="24"/>
        </w:rPr>
        <w:t>拟投标人根据招标人在中国重汽官网等公开媒体上发布的招标信息，在“中国重汽e采通”http://ecaitong.sinotruk.com:8012/#/login平台完成注册并报名。</w:t>
      </w:r>
      <w:r>
        <w:rPr>
          <w:rFonts w:hint="eastAsia" w:cs="宋体"/>
          <w:i w:val="0"/>
          <w:iCs w:val="0"/>
          <w:caps w:val="0"/>
          <w:color w:val="000000"/>
          <w:spacing w:val="0"/>
          <w:sz w:val="24"/>
          <w:szCs w:val="24"/>
          <w:lang w:val="en-US" w:eastAsia="zh-CN"/>
        </w:rPr>
        <w:t>具体参照</w:t>
      </w:r>
      <w:r>
        <w:rPr>
          <w:rStyle w:val="35"/>
          <w:rFonts w:hint="eastAsia" w:ascii="宋体" w:hAnsi="宋体" w:eastAsia="宋体" w:cs="宋体"/>
          <w:i w:val="0"/>
          <w:iCs w:val="0"/>
          <w:caps w:val="0"/>
          <w:color w:val="000000"/>
          <w:spacing w:val="0"/>
          <w:sz w:val="24"/>
          <w:szCs w:val="24"/>
        </w:rPr>
        <w:t>“SRM非生产供应商注册手册”进行注册</w:t>
      </w:r>
      <w:r>
        <w:rPr>
          <w:rFonts w:hint="eastAsia" w:ascii="宋体" w:hAnsi="宋体" w:eastAsia="宋体" w:cs="宋体"/>
          <w:i w:val="0"/>
          <w:iCs w:val="0"/>
          <w:caps w:val="0"/>
          <w:color w:val="000000"/>
          <w:spacing w:val="0"/>
          <w:sz w:val="24"/>
          <w:szCs w:val="24"/>
        </w:rPr>
        <w:t>，注册完毕后按照</w:t>
      </w:r>
      <w:r>
        <w:rPr>
          <w:rStyle w:val="35"/>
          <w:rFonts w:hint="eastAsia" w:ascii="宋体" w:hAnsi="宋体" w:eastAsia="宋体" w:cs="宋体"/>
          <w:i w:val="0"/>
          <w:iCs w:val="0"/>
          <w:caps w:val="0"/>
          <w:color w:val="000000"/>
          <w:spacing w:val="0"/>
          <w:sz w:val="24"/>
          <w:szCs w:val="24"/>
        </w:rPr>
        <w:t>“SRM系统供应商用户手册”，</w:t>
      </w:r>
      <w:r>
        <w:rPr>
          <w:rFonts w:hint="eastAsia" w:ascii="宋体" w:hAnsi="宋体" w:eastAsia="宋体" w:cs="宋体"/>
          <w:i w:val="0"/>
          <w:iCs w:val="0"/>
          <w:caps w:val="0"/>
          <w:color w:val="000000"/>
          <w:spacing w:val="0"/>
          <w:sz w:val="24"/>
          <w:szCs w:val="24"/>
        </w:rPr>
        <w:t>登录</w:t>
      </w:r>
      <w:r>
        <w:rPr>
          <w:rStyle w:val="35"/>
          <w:rFonts w:hint="eastAsia" w:ascii="宋体" w:hAnsi="宋体" w:eastAsia="宋体" w:cs="宋体"/>
          <w:i w:val="0"/>
          <w:iCs w:val="0"/>
          <w:caps w:val="0"/>
          <w:color w:val="000000"/>
          <w:spacing w:val="0"/>
          <w:sz w:val="24"/>
          <w:szCs w:val="24"/>
        </w:rPr>
        <w:t>重汽e采通平台</w:t>
      </w:r>
      <w:r>
        <w:rPr>
          <w:rFonts w:hint="eastAsia" w:ascii="宋体" w:hAnsi="宋体" w:eastAsia="宋体" w:cs="宋体"/>
          <w:i w:val="0"/>
          <w:iCs w:val="0"/>
          <w:caps w:val="0"/>
          <w:color w:val="000000"/>
          <w:spacing w:val="0"/>
          <w:sz w:val="24"/>
          <w:szCs w:val="24"/>
        </w:rPr>
        <w:t>后进入“供应商应标”，选择对应的项目，点击“</w:t>
      </w:r>
      <w:r>
        <w:rPr>
          <w:rStyle w:val="35"/>
          <w:rFonts w:hint="eastAsia" w:ascii="宋体" w:hAnsi="宋体" w:eastAsia="宋体" w:cs="宋体"/>
          <w:i w:val="0"/>
          <w:iCs w:val="0"/>
          <w:caps w:val="0"/>
          <w:color w:val="000000"/>
          <w:spacing w:val="0"/>
          <w:sz w:val="24"/>
          <w:szCs w:val="24"/>
        </w:rPr>
        <w:t>应标</w:t>
      </w:r>
      <w:r>
        <w:rPr>
          <w:rFonts w:hint="eastAsia" w:ascii="宋体" w:hAnsi="宋体" w:eastAsia="宋体" w:cs="宋体"/>
          <w:i w:val="0"/>
          <w:iCs w:val="0"/>
          <w:caps w:val="0"/>
          <w:color w:val="000000"/>
          <w:spacing w:val="0"/>
          <w:sz w:val="24"/>
          <w:szCs w:val="24"/>
        </w:rPr>
        <w:t>”</w:t>
      </w:r>
      <w:r>
        <w:rPr>
          <w:rStyle w:val="35"/>
          <w:rFonts w:hint="eastAsia" w:cs="宋体"/>
          <w:i w:val="0"/>
          <w:iCs w:val="0"/>
          <w:caps w:val="0"/>
          <w:color w:val="000000"/>
          <w:spacing w:val="0"/>
          <w:sz w:val="24"/>
          <w:szCs w:val="24"/>
          <w:lang w:eastAsia="zh-CN"/>
        </w:rPr>
        <w:t>“</w:t>
      </w:r>
      <w:r>
        <w:rPr>
          <w:rStyle w:val="35"/>
          <w:rFonts w:hint="eastAsia" w:cs="宋体"/>
          <w:i w:val="0"/>
          <w:iCs w:val="0"/>
          <w:caps w:val="0"/>
          <w:color w:val="000000"/>
          <w:spacing w:val="0"/>
          <w:sz w:val="24"/>
          <w:szCs w:val="24"/>
          <w:lang w:val="en-US" w:eastAsia="zh-CN"/>
        </w:rPr>
        <w:t>投标”</w:t>
      </w:r>
      <w:r>
        <w:rPr>
          <w:rFonts w:hint="eastAsia" w:ascii="宋体" w:hAnsi="宋体" w:eastAsia="宋体" w:cs="宋体"/>
          <w:i w:val="0"/>
          <w:iCs w:val="0"/>
          <w:caps w:val="0"/>
          <w:color w:val="000000"/>
          <w:spacing w:val="0"/>
          <w:sz w:val="24"/>
          <w:szCs w:val="24"/>
        </w:rPr>
        <w:t>，资质审查通过即为报名成功；公示期间请尽快报名。</w:t>
      </w:r>
      <w:r>
        <w:rPr>
          <w:rFonts w:hint="eastAsia"/>
          <w:lang w:val="en-US" w:eastAsia="zh-CN"/>
        </w:rPr>
        <w:t>所有投标单位应标审批等环节均须在重汽e采通中完成，拟投标方请在应标、投标截止时间前上传所有文件，逾期将无法报名。暂订钉钉</w:t>
      </w:r>
      <w:r>
        <w:rPr>
          <w:rFonts w:hint="eastAsia"/>
        </w:rPr>
        <w:t>会议视频开标，若有</w:t>
      </w:r>
      <w:r>
        <w:rPr>
          <w:rFonts w:hint="eastAsia"/>
          <w:lang w:eastAsia="zh-CN"/>
        </w:rPr>
        <w:t>时间</w:t>
      </w:r>
      <w:r>
        <w:rPr>
          <w:rFonts w:hint="eastAsia"/>
        </w:rPr>
        <w:t>变动另行通知。</w:t>
      </w:r>
    </w:p>
    <w:p>
      <w:pPr>
        <w:pStyle w:val="65"/>
        <w:ind w:firstLine="480"/>
      </w:pPr>
      <w:r>
        <w:t>8</w:t>
      </w:r>
      <w:r>
        <w:rPr>
          <w:rFonts w:hint="eastAsia"/>
        </w:rPr>
        <w:t>、招标地点</w:t>
      </w:r>
      <w:r>
        <w:t xml:space="preserve"> </w:t>
      </w:r>
    </w:p>
    <w:p>
      <w:pPr>
        <w:pStyle w:val="65"/>
        <w:ind w:firstLine="480"/>
        <w:rPr>
          <w:rFonts w:hint="eastAsia" w:ascii="宋体" w:hAnsi="宋体" w:eastAsia="宋体" w:cs="宋体"/>
          <w:sz w:val="24"/>
          <w:szCs w:val="24"/>
        </w:rPr>
      </w:pPr>
      <w:r>
        <w:rPr>
          <w:rFonts w:hint="eastAsia" w:ascii="宋体" w:hAnsi="宋体" w:eastAsia="宋体" w:cs="宋体"/>
          <w:sz w:val="24"/>
          <w:szCs w:val="24"/>
        </w:rPr>
        <w:t>山西省</w:t>
      </w:r>
      <w:r>
        <w:rPr>
          <w:rFonts w:ascii="宋体" w:hAnsi="宋体" w:eastAsia="宋体" w:cs="宋体"/>
          <w:sz w:val="24"/>
          <w:szCs w:val="24"/>
        </w:rPr>
        <w:t>大同市云州街</w:t>
      </w:r>
      <w:r>
        <w:rPr>
          <w:rFonts w:hint="eastAsia" w:ascii="宋体" w:hAnsi="宋体" w:eastAsia="宋体" w:cs="宋体"/>
          <w:sz w:val="24"/>
          <w:szCs w:val="24"/>
        </w:rPr>
        <w:t>99号</w:t>
      </w:r>
    </w:p>
    <w:p>
      <w:pPr>
        <w:pStyle w:val="65"/>
        <w:tabs>
          <w:tab w:val="left" w:pos="9224"/>
        </w:tabs>
        <w:ind w:firstLine="480"/>
        <w:rPr>
          <w:rFonts w:hint="eastAsia" w:eastAsia="宋体"/>
          <w:lang w:eastAsia="zh-CN"/>
        </w:rPr>
      </w:pPr>
      <w:r>
        <w:rPr>
          <w:rFonts w:hint="eastAsia" w:ascii="宋体" w:hAnsi="宋体"/>
          <w:bCs/>
          <w:sz w:val="24"/>
          <w:szCs w:val="24"/>
        </w:rPr>
        <w:t>中国重汽</w:t>
      </w:r>
      <w:r>
        <w:rPr>
          <w:rFonts w:hint="eastAsia"/>
          <w:bCs/>
          <w:sz w:val="24"/>
          <w:szCs w:val="24"/>
          <w:lang w:val="en-US" w:eastAsia="zh-CN"/>
        </w:rPr>
        <w:t>大同齿轮</w:t>
      </w:r>
      <w:r>
        <w:rPr>
          <w:rFonts w:hint="eastAsia" w:ascii="宋体" w:hAnsi="宋体"/>
          <w:bCs/>
          <w:sz w:val="24"/>
          <w:szCs w:val="24"/>
        </w:rPr>
        <w:t>有限公司</w:t>
      </w:r>
      <w:r>
        <w:rPr>
          <w:rFonts w:hint="eastAsia"/>
        </w:rPr>
        <w:t>办公楼，若有变动另行通知。</w:t>
      </w:r>
      <w:r>
        <w:rPr>
          <w:rFonts w:hint="eastAsia"/>
          <w:lang w:eastAsia="zh-CN"/>
        </w:rPr>
        <w:tab/>
      </w:r>
    </w:p>
    <w:p>
      <w:pPr>
        <w:spacing w:line="360" w:lineRule="auto"/>
        <w:rPr>
          <w:rFonts w:hint="eastAsia"/>
          <w:b/>
          <w:sz w:val="28"/>
          <w:szCs w:val="28"/>
        </w:rPr>
      </w:pPr>
      <w:r>
        <w:rPr>
          <w:rFonts w:hint="eastAsia"/>
          <w:b/>
          <w:sz w:val="28"/>
          <w:szCs w:val="28"/>
          <w:lang w:val="en-US" w:eastAsia="zh-CN"/>
        </w:rPr>
        <w:t>三</w:t>
      </w:r>
      <w:r>
        <w:rPr>
          <w:rFonts w:hint="eastAsia"/>
          <w:b/>
          <w:sz w:val="28"/>
          <w:szCs w:val="28"/>
        </w:rPr>
        <w:t>、投标保证金</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1、投标人在递交投标文件的同时，应提供不少于</w:t>
      </w:r>
      <w:r>
        <w:rPr>
          <w:rFonts w:hint="eastAsia" w:ascii="宋体" w:hAnsi="宋体" w:cs="Courier New"/>
          <w:bCs/>
          <w:color w:val="000000"/>
          <w:kern w:val="0"/>
          <w:sz w:val="24"/>
          <w:szCs w:val="32"/>
          <w:highlight w:val="none"/>
          <w:lang w:val="en-US" w:eastAsia="zh-CN"/>
        </w:rPr>
        <w:t>五千元</w:t>
      </w:r>
      <w:r>
        <w:rPr>
          <w:rFonts w:hint="eastAsia" w:ascii="宋体" w:hAnsi="宋体" w:cs="Courier New"/>
          <w:bCs/>
          <w:color w:val="000000"/>
          <w:kern w:val="0"/>
          <w:sz w:val="24"/>
          <w:szCs w:val="32"/>
        </w:rPr>
        <w:t>的投标保证金。投标保证金应在投标截止时间3日前将投标保证金从投标人单位基本帐户转出并到账或银行保函电子版确认（保函原件于开标之日交于招标人），否则按否决投标处理；未按规定提交保证金的投标人，其投标文件按否决投标处理。</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2、投标保证金应采用下列任何一种形式：</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（1)由一家在中华人民共和国境内的银行用招标文件提供的格式或招标人接受的其它格式出具的银行保函，其有效期应超过投标有效期10日；</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（2)银行转账。</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3、投标有效期：90天。</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4、未按要求提交投标保证金的投标将被视为非实质性响应，并予以拒绝。</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5、中标人的投标保证金在与招标人签订了合同并提交了履约保证金（如需要提交）后无息退还。</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6、未中标的投标人的投标保证金将尽速并不晚于投标有效期期满后无息退还投标人。</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7、发生下列情况之一，保证金将被没收。</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（1）截至开标前 3 天，投标方无正当理由、未以书面形式递交说明而在投标截止日不来投标的；</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（2）投标方递送文件后，无正当理由放弃投标的；</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（3）自中标（成交）通知书发出之日起 30 日内，中标（成交）方无正当理由不签订合同的；</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（4）投标过程中被查实有串标、围标、陪标等违规违纪行为的；</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（5）供应商有违约违规行为或被投诉、举报的，在调查处理期间，保证金暂不退还，待调查处理结束后按有关规定处理。</w:t>
      </w:r>
    </w:p>
    <w:p>
      <w:pPr>
        <w:spacing w:line="360" w:lineRule="auto"/>
        <w:ind w:firstLine="480" w:firstLineChars="200"/>
        <w:rPr>
          <w:rFonts w:hint="eastAsia" w:ascii="宋体" w:hAnsi="宋体" w:cs="Courier New"/>
          <w:bCs/>
          <w:color w:val="000000"/>
          <w:kern w:val="0"/>
          <w:sz w:val="24"/>
          <w:szCs w:val="32"/>
          <w:highlight w:val="none"/>
        </w:rPr>
      </w:pPr>
      <w:r>
        <w:rPr>
          <w:rFonts w:hint="eastAsia" w:ascii="宋体" w:hAnsi="宋体" w:cs="Courier New"/>
          <w:bCs/>
          <w:color w:val="000000"/>
          <w:kern w:val="0"/>
          <w:sz w:val="24"/>
          <w:szCs w:val="32"/>
          <w:highlight w:val="none"/>
        </w:rPr>
        <w:t>8、投标保证金帐户如下（该账户为招标人授权用于收取该项目投标保证金的有效账户）：</w:t>
      </w:r>
    </w:p>
    <w:p>
      <w:pPr>
        <w:spacing w:line="32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户名：中国重汽集团大同齿轮有限公司</w:t>
      </w:r>
    </w:p>
    <w:p>
      <w:pPr>
        <w:spacing w:line="32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账号：0504 0467 1920 0029 164</w:t>
      </w:r>
    </w:p>
    <w:p>
      <w:pPr>
        <w:spacing w:line="32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开户行：工行大同魏都支行</w:t>
      </w:r>
    </w:p>
    <w:p>
      <w:pPr>
        <w:spacing w:line="320" w:lineRule="exact"/>
        <w:ind w:firstLine="480"/>
        <w:rPr>
          <w:rFonts w:ascii="宋体" w:hAnsi="宋体" w:eastAsia="宋体" w:cs="宋体"/>
          <w:kern w:val="0"/>
          <w:sz w:val="24"/>
          <w:szCs w:val="24"/>
          <w:highlight w:val="yellow"/>
        </w:rPr>
      </w:pPr>
      <w:r>
        <w:rPr>
          <w:rFonts w:hint="eastAsia" w:ascii="宋体" w:hAnsi="宋体" w:eastAsia="宋体" w:cs="宋体"/>
          <w:kern w:val="0"/>
          <w:sz w:val="24"/>
          <w:szCs w:val="24"/>
          <w:highlight w:val="none"/>
        </w:rPr>
        <w:t>汇款备注信息：xxx</w:t>
      </w:r>
      <w:r>
        <w:rPr>
          <w:rFonts w:ascii="宋体" w:hAnsi="宋体" w:eastAsia="宋体" w:cs="宋体"/>
          <w:kern w:val="0"/>
          <w:sz w:val="24"/>
          <w:szCs w:val="24"/>
          <w:highlight w:val="none"/>
        </w:rPr>
        <w:t>项目</w:t>
      </w:r>
      <w:r>
        <w:rPr>
          <w:rFonts w:hint="eastAsia" w:ascii="宋体" w:hAnsi="宋体" w:eastAsia="宋体" w:cs="宋体"/>
          <w:kern w:val="0"/>
          <w:sz w:val="24"/>
          <w:szCs w:val="24"/>
          <w:highlight w:val="none"/>
        </w:rPr>
        <w:t>+投标单位名称+投标保证金</w:t>
      </w:r>
    </w:p>
    <w:p>
      <w:pPr>
        <w:spacing w:line="360" w:lineRule="auto"/>
        <w:rPr>
          <w:rFonts w:hint="eastAsia" w:ascii="宋体" w:hAnsi="宋体" w:cs="Courier New"/>
          <w:b/>
          <w:color w:val="000000"/>
          <w:kern w:val="0"/>
          <w:sz w:val="28"/>
          <w:szCs w:val="28"/>
        </w:rPr>
      </w:pPr>
      <w:r>
        <w:rPr>
          <w:rFonts w:hint="eastAsia"/>
          <w:b/>
          <w:sz w:val="28"/>
          <w:szCs w:val="28"/>
          <w:lang w:val="en-US" w:eastAsia="zh-CN"/>
        </w:rPr>
        <w:t>四</w:t>
      </w:r>
      <w:r>
        <w:rPr>
          <w:rFonts w:hint="eastAsia"/>
          <w:b/>
          <w:sz w:val="28"/>
          <w:szCs w:val="28"/>
        </w:rPr>
        <w:t>、评标</w:t>
      </w:r>
    </w:p>
    <w:p>
      <w:pPr>
        <w:pStyle w:val="15"/>
        <w:spacing w:line="440" w:lineRule="exact"/>
        <w:ind w:firstLine="480" w:firstLineChars="200"/>
        <w:rPr>
          <w:color w:val="000000"/>
          <w:sz w:val="28"/>
          <w:szCs w:val="28"/>
        </w:rPr>
      </w:pPr>
      <w:r>
        <w:rPr>
          <w:rFonts w:hint="eastAsia" w:ascii="Times New Roman" w:hAnsi="Times New Roman"/>
          <w:color w:val="000000"/>
          <w:sz w:val="24"/>
          <w:szCs w:val="24"/>
        </w:rPr>
        <w:t>1</w:t>
      </w:r>
      <w:r>
        <w:rPr>
          <w:rFonts w:hint="eastAsia"/>
          <w:color w:val="000000"/>
          <w:sz w:val="24"/>
          <w:szCs w:val="24"/>
        </w:rPr>
        <w:t>、评标</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8"/>
          <w:szCs w:val="28"/>
        </w:rPr>
      </w:pPr>
      <w:r>
        <w:rPr>
          <w:rFonts w:hint="eastAsia" w:hAnsi="宋体"/>
          <w:bCs/>
          <w:kern w:val="0"/>
          <w:sz w:val="24"/>
          <w:szCs w:val="32"/>
        </w:rPr>
        <w:t>为保证项目招标质量，</w:t>
      </w:r>
      <w:r>
        <w:rPr>
          <w:rFonts w:hint="eastAsia" w:hAnsi="宋体"/>
          <w:color w:val="000000"/>
          <w:sz w:val="24"/>
          <w:szCs w:val="24"/>
        </w:rPr>
        <w:t>由招标人组织、按国家法律法规及公司</w:t>
      </w:r>
      <w:r>
        <w:rPr>
          <w:rFonts w:hint="eastAsia" w:hAnsi="宋体"/>
          <w:sz w:val="24"/>
          <w:szCs w:val="24"/>
        </w:rPr>
        <w:t>《招标采购管理流程》要求</w:t>
      </w:r>
      <w:r>
        <w:rPr>
          <w:rFonts w:hint="eastAsia" w:hAnsi="宋体"/>
          <w:color w:val="000000"/>
          <w:sz w:val="24"/>
          <w:szCs w:val="24"/>
        </w:rPr>
        <w:t>，设立评标专家小组</w:t>
      </w:r>
      <w:r>
        <w:rPr>
          <w:rFonts w:hint="eastAsia"/>
          <w:color w:val="000000"/>
          <w:sz w:val="24"/>
          <w:szCs w:val="24"/>
        </w:rPr>
        <w:t>，本着公平、公正、公开的原则，在最大限度地满足招标文件实质性要求的前提下，对招标文件中规定的各项因素进行评审</w:t>
      </w:r>
      <w:r>
        <w:rPr>
          <w:rFonts w:hint="eastAsia"/>
          <w:color w:val="000000"/>
          <w:sz w:val="24"/>
          <w:szCs w:val="24"/>
          <w:lang w:eastAsia="zh-CN"/>
        </w:rPr>
        <w:t>，</w:t>
      </w:r>
      <w:r>
        <w:rPr>
          <w:rFonts w:hint="eastAsia"/>
          <w:color w:val="000000"/>
          <w:sz w:val="24"/>
          <w:szCs w:val="24"/>
          <w:lang w:val="en-US" w:eastAsia="zh-CN"/>
        </w:rPr>
        <w:t>采用</w:t>
      </w:r>
      <w:r>
        <w:rPr>
          <w:rFonts w:ascii="仿宋_GB2312" w:hAnsi="宋体" w:eastAsia="仿宋_GB2312" w:cs="仿宋_GB2312"/>
          <w:color w:val="auto"/>
          <w:kern w:val="0"/>
          <w:sz w:val="28"/>
          <w:szCs w:val="28"/>
          <w:lang w:val="en-US" w:eastAsia="zh-CN" w:bidi="ar"/>
        </w:rPr>
        <w:t>技术入围</w:t>
      </w:r>
      <w:r>
        <w:rPr>
          <w:rFonts w:hint="eastAsia" w:ascii="仿宋_GB2312" w:hAnsi="宋体" w:eastAsia="仿宋_GB2312" w:cs="仿宋_GB2312"/>
          <w:color w:val="auto"/>
          <w:kern w:val="0"/>
          <w:sz w:val="28"/>
          <w:szCs w:val="28"/>
          <w:lang w:val="en-US" w:eastAsia="zh-CN" w:bidi="ar"/>
        </w:rPr>
        <w:t>合理最低价中标方式。</w:t>
      </w:r>
    </w:p>
    <w:p>
      <w:pPr>
        <w:pStyle w:val="1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通过现场资质审验的投标方进入</w:t>
      </w:r>
      <w:r>
        <w:rPr>
          <w:rFonts w:hint="eastAsia" w:ascii="宋体" w:hAnsi="宋体" w:eastAsia="宋体" w:cs="宋体"/>
          <w:color w:val="auto"/>
          <w:sz w:val="24"/>
          <w:szCs w:val="24"/>
          <w:highlight w:val="none"/>
          <w:lang w:val="en-US" w:eastAsia="zh-CN"/>
        </w:rPr>
        <w:t>技术标</w:t>
      </w:r>
      <w:r>
        <w:rPr>
          <w:rFonts w:hint="eastAsia" w:ascii="宋体" w:hAnsi="宋体" w:eastAsia="宋体" w:cs="宋体"/>
          <w:color w:val="auto"/>
          <w:sz w:val="24"/>
          <w:szCs w:val="24"/>
          <w:highlight w:val="none"/>
        </w:rPr>
        <w:t>环节。</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1.2技术标：</w:t>
      </w:r>
      <w:r>
        <w:rPr>
          <w:rFonts w:hint="eastAsia" w:ascii="宋体" w:hAnsi="宋体" w:eastAsia="宋体" w:cs="宋体"/>
          <w:color w:val="auto"/>
          <w:kern w:val="0"/>
          <w:sz w:val="24"/>
          <w:szCs w:val="24"/>
          <w:highlight w:val="none"/>
          <w:lang w:val="en-US" w:eastAsia="zh-CN" w:bidi="ar"/>
        </w:rPr>
        <w:t>在满足技术要求的前提下（含技术澄清），至少推荐 3 家候选中标人进入商务标。</w:t>
      </w:r>
    </w:p>
    <w:p>
      <w:pPr>
        <w:keepNext w:val="0"/>
        <w:keepLines w:val="0"/>
        <w:pageBreakBefore w:val="0"/>
        <w:widowControl/>
        <w:suppressLineNumbers w:val="0"/>
        <w:kinsoku/>
        <w:wordWrap/>
        <w:overflowPunct/>
        <w:topLinePunct w:val="0"/>
        <w:autoSpaceDE/>
        <w:autoSpaceDN/>
        <w:bidi w:val="0"/>
        <w:adjustRightInd/>
        <w:snapToGrid/>
        <w:spacing w:after="93" w:afterLines="29" w:afterAutospacing="0" w:line="420" w:lineRule="exact"/>
        <w:ind w:firstLine="480" w:firstLineChars="200"/>
        <w:jc w:val="left"/>
        <w:textAlignment w:val="auto"/>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1.3商务标：</w:t>
      </w:r>
      <w:r>
        <w:rPr>
          <w:rFonts w:hint="eastAsia" w:ascii="宋体" w:hAnsi="宋体" w:eastAsia="宋体" w:cs="宋体"/>
          <w:color w:val="auto"/>
          <w:kern w:val="0"/>
          <w:sz w:val="24"/>
          <w:szCs w:val="24"/>
          <w:highlight w:val="none"/>
          <w:lang w:val="en-US" w:eastAsia="zh-CN" w:bidi="ar"/>
        </w:rPr>
        <w:t>技术标评分不带入商务标，与候选中标人在其报价的基础上开展至少 3 轮商务谈判，原则上按照评标合理最低价选择中标厂家，确定推荐中标人</w:t>
      </w:r>
      <w:r>
        <w:rPr>
          <w:rFonts w:hint="eastAsia" w:ascii="宋体" w:hAnsi="宋体" w:cs="宋体"/>
          <w:color w:val="auto"/>
          <w:kern w:val="0"/>
          <w:sz w:val="24"/>
          <w:szCs w:val="24"/>
          <w:highlight w:val="none"/>
          <w:lang w:val="en-US" w:eastAsia="zh-CN" w:bidi="ar"/>
        </w:rPr>
        <w:t>，</w:t>
      </w:r>
      <w:r>
        <w:rPr>
          <w:rFonts w:hint="eastAsia"/>
          <w:color w:val="auto"/>
          <w:sz w:val="24"/>
          <w:szCs w:val="24"/>
          <w:highlight w:val="none"/>
        </w:rPr>
        <w:t>本项目最终只产生一个中标人</w:t>
      </w:r>
      <w:r>
        <w:rPr>
          <w:rFonts w:hint="eastAsia"/>
          <w:color w:val="auto"/>
          <w:sz w:val="24"/>
          <w:szCs w:val="24"/>
          <w:highlight w:val="none"/>
          <w:lang w:eastAsia="zh-CN"/>
        </w:rPr>
        <w:t>。</w:t>
      </w: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eastAsia="zh-CN"/>
        </w:rPr>
      </w:pPr>
    </w:p>
    <w:p>
      <w:pPr>
        <w:pStyle w:val="15"/>
        <w:rPr>
          <w:rFonts w:hint="eastAsia"/>
          <w:sz w:val="24"/>
          <w:szCs w:val="24"/>
          <w:lang w:val="en-US" w:eastAsia="zh-CN"/>
        </w:rPr>
      </w:pPr>
    </w:p>
    <w:p>
      <w:pPr>
        <w:pStyle w:val="15"/>
        <w:rPr>
          <w:rFonts w:hint="eastAsia" w:hAnsi="宋体" w:cs="宋体"/>
          <w:color w:val="auto"/>
          <w:kern w:val="0"/>
          <w:sz w:val="24"/>
          <w:szCs w:val="24"/>
          <w:highlight w:val="none"/>
          <w:lang w:val="en-US" w:eastAsia="zh-CN" w:bidi="ar"/>
        </w:rPr>
      </w:pPr>
    </w:p>
    <w:p>
      <w:pPr>
        <w:pStyle w:val="15"/>
        <w:rPr>
          <w:rFonts w:hint="eastAsia" w:hAnsi="宋体" w:cs="宋体"/>
          <w:color w:val="auto"/>
          <w:kern w:val="0"/>
          <w:sz w:val="24"/>
          <w:szCs w:val="24"/>
          <w:highlight w:val="none"/>
          <w:lang w:val="en-US" w:eastAsia="zh-CN" w:bidi="ar"/>
        </w:rPr>
      </w:pPr>
    </w:p>
    <w:p>
      <w:pPr>
        <w:pStyle w:val="15"/>
        <w:rPr>
          <w:rFonts w:hint="eastAsia" w:hAnsi="宋体" w:cs="宋体"/>
          <w:color w:val="auto"/>
          <w:kern w:val="0"/>
          <w:sz w:val="24"/>
          <w:szCs w:val="24"/>
          <w:highlight w:val="none"/>
          <w:lang w:val="en-US" w:eastAsia="zh-CN" w:bidi="ar"/>
        </w:rPr>
      </w:pPr>
    </w:p>
    <w:p>
      <w:pPr>
        <w:pStyle w:val="15"/>
        <w:rPr>
          <w:rFonts w:hint="eastAsia" w:hAnsi="宋体"/>
          <w:color w:val="000000"/>
          <w:sz w:val="24"/>
          <w:szCs w:val="24"/>
        </w:rPr>
      </w:pPr>
      <w:r>
        <w:rPr>
          <w:rFonts w:hint="eastAsia" w:hAnsi="宋体" w:cs="宋体"/>
          <w:color w:val="auto"/>
          <w:kern w:val="0"/>
          <w:sz w:val="24"/>
          <w:szCs w:val="24"/>
          <w:highlight w:val="none"/>
          <w:lang w:val="en-US" w:eastAsia="zh-CN" w:bidi="ar"/>
        </w:rPr>
        <w:t>1.4</w:t>
      </w:r>
      <w:r>
        <w:rPr>
          <w:rFonts w:hint="eastAsia" w:hAnsi="宋体"/>
          <w:color w:val="000000"/>
          <w:sz w:val="24"/>
          <w:szCs w:val="24"/>
        </w:rPr>
        <w:t>、</w:t>
      </w:r>
      <w:r>
        <w:rPr>
          <w:rFonts w:hint="eastAsia" w:hAnsi="宋体"/>
          <w:color w:val="000000"/>
          <w:sz w:val="24"/>
          <w:szCs w:val="24"/>
          <w:lang w:val="en-US" w:eastAsia="zh-CN"/>
        </w:rPr>
        <w:t>技术标</w:t>
      </w:r>
      <w:r>
        <w:rPr>
          <w:rFonts w:hint="eastAsia" w:hAnsi="宋体"/>
          <w:color w:val="000000"/>
          <w:sz w:val="24"/>
          <w:szCs w:val="24"/>
        </w:rPr>
        <w:t>评分标准</w:t>
      </w:r>
    </w:p>
    <w:p>
      <w:pPr>
        <w:pStyle w:val="15"/>
        <w:rPr>
          <w:rFonts w:hint="eastAsia" w:hAnsi="宋体"/>
          <w:color w:val="000000"/>
          <w:sz w:val="24"/>
          <w:szCs w:val="24"/>
        </w:rPr>
      </w:pPr>
    </w:p>
    <w:p>
      <w:pPr>
        <w:pStyle w:val="15"/>
        <w:rPr>
          <w:rFonts w:hint="eastAsia" w:hAnsi="宋体"/>
          <w:color w:val="000000"/>
          <w:sz w:val="24"/>
          <w:szCs w:val="24"/>
        </w:rPr>
      </w:pPr>
    </w:p>
    <w:tbl>
      <w:tblPr>
        <w:tblStyle w:val="32"/>
        <w:tblpPr w:leftFromText="180" w:rightFromText="180" w:vertAnchor="page" w:horzAnchor="page" w:tblpX="787" w:tblpY="2510"/>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24"/>
        <w:gridCol w:w="1697"/>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48" w:type="dxa"/>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eastAsia="Times New Roman" w:cs="Times New Roman"/>
                <w:bCs/>
                <w:color w:val="000000"/>
                <w:sz w:val="24"/>
                <w:szCs w:val="24"/>
              </w:rPr>
              <w:t>序号</w:t>
            </w:r>
          </w:p>
        </w:tc>
        <w:tc>
          <w:tcPr>
            <w:tcW w:w="824" w:type="dxa"/>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hAnsi="宋体" w:eastAsia="宋体" w:cs="宋体"/>
                <w:bCs/>
                <w:color w:val="000000"/>
                <w:sz w:val="24"/>
                <w:szCs w:val="24"/>
              </w:rPr>
              <w:t>类别</w:t>
            </w:r>
          </w:p>
        </w:tc>
        <w:tc>
          <w:tcPr>
            <w:tcW w:w="8108" w:type="dxa"/>
            <w:gridSpan w:val="2"/>
            <w:noWrap w:val="0"/>
            <w:vAlign w:val="center"/>
          </w:tcPr>
          <w:p>
            <w:pPr>
              <w:pStyle w:val="15"/>
              <w:keepNext w:val="0"/>
              <w:keepLines w:val="0"/>
              <w:suppressLineNumbers w:val="0"/>
              <w:spacing w:before="0" w:beforeAutospacing="0" w:after="0" w:afterAutospacing="0" w:line="360" w:lineRule="auto"/>
              <w:ind w:left="0" w:right="0" w:firstLine="2160" w:firstLineChars="900"/>
              <w:rPr>
                <w:rFonts w:hint="default" w:eastAsia="Times New Roman" w:cs="Times New Roman"/>
                <w:b/>
                <w:bCs/>
                <w:color w:val="000000"/>
                <w:sz w:val="24"/>
                <w:szCs w:val="24"/>
              </w:rPr>
            </w:pPr>
            <w:r>
              <w:rPr>
                <w:rFonts w:hint="eastAsia" w:hAnsi="宋体" w:eastAsia="宋体" w:cs="宋体"/>
                <w:bCs/>
                <w:color w:val="000000"/>
                <w:sz w:val="24"/>
                <w:szCs w:val="24"/>
              </w:rPr>
              <w:t>评审内容</w:t>
            </w:r>
            <w:r>
              <w:rPr>
                <w:rFonts w:hint="eastAsia" w:eastAsia="Times New Roman" w:cs="Times New Roman"/>
                <w:bCs/>
                <w:color w:val="000000"/>
                <w:sz w:val="24"/>
                <w:szCs w:val="24"/>
              </w:rPr>
              <w:t>(</w:t>
            </w:r>
            <w:r>
              <w:rPr>
                <w:rFonts w:hint="eastAsia" w:eastAsia="Times New Roman" w:cs="Times New Roman"/>
                <w:bCs/>
                <w:color w:val="000000"/>
                <w:sz w:val="24"/>
                <w:szCs w:val="24"/>
                <w:lang w:val="en-US" w:eastAsia="zh-CN"/>
              </w:rPr>
              <w:t>满分</w:t>
            </w:r>
            <w:r>
              <w:rPr>
                <w:rFonts w:hint="eastAsia" w:eastAsia="Times New Roman" w:cs="Times New Roman"/>
                <w:bCs/>
                <w:color w:val="000000"/>
                <w:sz w:val="24"/>
                <w:szCs w:val="24"/>
              </w:rPr>
              <w:t>100</w:t>
            </w:r>
            <w:r>
              <w:rPr>
                <w:rFonts w:hint="eastAsia" w:hAnsi="宋体" w:eastAsia="宋体" w:cs="宋体"/>
                <w:bCs/>
                <w:color w:val="000000"/>
                <w:sz w:val="24"/>
                <w:szCs w:val="24"/>
              </w:rPr>
              <w:t>分</w:t>
            </w:r>
            <w:r>
              <w:rPr>
                <w:rFonts w:hint="eastAsia" w:eastAsia="Times New Roman" w:cs="Times New Roman"/>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48" w:type="dxa"/>
            <w:noWrap w:val="0"/>
            <w:vAlign w:val="center"/>
          </w:tcPr>
          <w:p>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eastAsia" w:eastAsia="Times New Roman" w:cs="Times New Roman"/>
                <w:bCs/>
                <w:color w:val="000000"/>
                <w:sz w:val="24"/>
                <w:szCs w:val="24"/>
              </w:rPr>
              <w:t>1</w:t>
            </w:r>
          </w:p>
        </w:tc>
        <w:tc>
          <w:tcPr>
            <w:tcW w:w="824" w:type="dxa"/>
            <w:vMerge w:val="restart"/>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hAnsi="宋体" w:eastAsia="宋体" w:cs="宋体"/>
                <w:bCs/>
                <w:color w:val="000000"/>
                <w:sz w:val="24"/>
                <w:szCs w:val="24"/>
              </w:rPr>
              <w:t>技 术</w:t>
            </w:r>
          </w:p>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hAnsi="宋体" w:eastAsia="宋体" w:cs="宋体"/>
                <w:bCs/>
                <w:color w:val="000000"/>
                <w:sz w:val="24"/>
                <w:szCs w:val="24"/>
              </w:rPr>
              <w:t>部 分</w:t>
            </w:r>
          </w:p>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关键加工设备（</w:t>
            </w:r>
            <w:r>
              <w:rPr>
                <w:rFonts w:hint="default" w:eastAsia="Times New Roman" w:cs="Times New Roman"/>
                <w:color w:val="000000"/>
                <w:sz w:val="24"/>
                <w:szCs w:val="24"/>
              </w:rPr>
              <w:t>0</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提供设备品牌型号、技术参数等信息，有加工投标产品的设备能力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eastAsia" w:eastAsia="Times New Roman" w:cs="Times New Roman"/>
                <w:bCs/>
                <w:color w:val="000000"/>
                <w:sz w:val="24"/>
                <w:szCs w:val="24"/>
              </w:rPr>
              <w:t>2</w:t>
            </w:r>
          </w:p>
        </w:tc>
        <w:tc>
          <w:tcPr>
            <w:tcW w:w="824" w:type="dxa"/>
            <w:vMerge w:val="continue"/>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检测设备</w:t>
            </w:r>
            <w:r>
              <w:rPr>
                <w:rFonts w:hint="eastAsia" w:eastAsia="Times New Roman" w:cs="Times New Roman"/>
                <w:color w:val="000000"/>
                <w:sz w:val="24"/>
                <w:szCs w:val="24"/>
              </w:rPr>
              <w:t xml:space="preserve">   </w:t>
            </w:r>
            <w:r>
              <w:rPr>
                <w:rFonts w:hint="eastAsia" w:hAnsi="宋体" w:eastAsia="宋体" w:cs="宋体"/>
                <w:color w:val="000000"/>
                <w:sz w:val="24"/>
                <w:szCs w:val="24"/>
              </w:rPr>
              <w:t>（</w:t>
            </w:r>
            <w:r>
              <w:rPr>
                <w:rFonts w:hint="default" w:eastAsia="Times New Roman" w:cs="Times New Roman"/>
                <w:color w:val="000000"/>
                <w:sz w:val="24"/>
                <w:szCs w:val="24"/>
              </w:rPr>
              <w:t>0</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提供设备品牌型号、技术参数等信息，有检测投标产品的能力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trPr>
        <w:tc>
          <w:tcPr>
            <w:tcW w:w="848" w:type="dxa"/>
            <w:noWrap w:val="0"/>
            <w:vAlign w:val="center"/>
          </w:tcPr>
          <w:p>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3</w:t>
            </w:r>
          </w:p>
        </w:tc>
        <w:tc>
          <w:tcPr>
            <w:tcW w:w="824" w:type="dxa"/>
            <w:vMerge w:val="continue"/>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Cs w:val="21"/>
              </w:rPr>
              <w:t>工装模具设计能力及制作工艺水平</w:t>
            </w:r>
            <w:r>
              <w:rPr>
                <w:rFonts w:hint="eastAsia" w:eastAsia="Times New Roman" w:cs="Times New Roman"/>
                <w:color w:val="000000"/>
                <w:szCs w:val="21"/>
              </w:rPr>
              <w:t xml:space="preserve"> </w:t>
            </w:r>
            <w:r>
              <w:rPr>
                <w:rFonts w:hint="eastAsia" w:hAnsi="宋体" w:eastAsia="宋体" w:cs="宋体"/>
                <w:color w:val="000000"/>
                <w:szCs w:val="21"/>
              </w:rPr>
              <w:t>（</w:t>
            </w:r>
            <w:r>
              <w:rPr>
                <w:rFonts w:hint="default" w:eastAsia="Times New Roman" w:cs="Times New Roman"/>
                <w:color w:val="000000"/>
                <w:szCs w:val="21"/>
              </w:rPr>
              <w:t>0</w:t>
            </w:r>
            <w:r>
              <w:rPr>
                <w:rFonts w:hint="eastAsia" w:eastAsia="Times New Roman" w:cs="Times New Roman"/>
                <w:color w:val="000000"/>
                <w:szCs w:val="21"/>
              </w:rPr>
              <w:t>-</w:t>
            </w:r>
            <w:r>
              <w:rPr>
                <w:rFonts w:hint="eastAsia" w:eastAsia="Times New Roman" w:cs="Times New Roman"/>
                <w:color w:val="000000"/>
                <w:szCs w:val="21"/>
                <w:lang w:val="en-US" w:eastAsia="zh-CN"/>
              </w:rPr>
              <w:t>10</w:t>
            </w:r>
            <w:r>
              <w:rPr>
                <w:rFonts w:hint="eastAsia" w:hAnsi="宋体" w:eastAsia="宋体" w:cs="宋体"/>
                <w:color w:val="000000"/>
                <w:szCs w:val="21"/>
              </w:rPr>
              <w:t>分）</w:t>
            </w:r>
          </w:p>
        </w:tc>
        <w:tc>
          <w:tcPr>
            <w:tcW w:w="6411"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提供中高级职称人员证书复印件及社保参保证明；制作工艺描述等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848" w:type="dxa"/>
            <w:noWrap w:val="0"/>
            <w:vAlign w:val="center"/>
          </w:tcPr>
          <w:p>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4</w:t>
            </w:r>
          </w:p>
        </w:tc>
        <w:tc>
          <w:tcPr>
            <w:tcW w:w="824" w:type="dxa"/>
            <w:vMerge w:val="continue"/>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计算机模拟能力：（</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有三维设计软件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48" w:type="dxa"/>
            <w:noWrap w:val="0"/>
            <w:vAlign w:val="center"/>
          </w:tcPr>
          <w:p>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5</w:t>
            </w:r>
          </w:p>
        </w:tc>
        <w:tc>
          <w:tcPr>
            <w:tcW w:w="824" w:type="dxa"/>
            <w:vMerge w:val="continue"/>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color w:val="000000"/>
                <w:sz w:val="24"/>
                <w:szCs w:val="24"/>
              </w:rPr>
            </w:pPr>
            <w:r>
              <w:rPr>
                <w:rFonts w:hint="eastAsia" w:hAnsi="宋体" w:eastAsia="宋体" w:cs="宋体"/>
                <w:color w:val="000000"/>
                <w:sz w:val="24"/>
                <w:szCs w:val="24"/>
              </w:rPr>
              <w:t>类似业绩</w:t>
            </w:r>
          </w:p>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15</w:t>
            </w:r>
            <w:r>
              <w:rPr>
                <w:rFonts w:hint="eastAsia" w:hAnsi="宋体" w:eastAsia="宋体" w:cs="宋体"/>
                <w:color w:val="000000"/>
                <w:sz w:val="24"/>
                <w:szCs w:val="24"/>
              </w:rPr>
              <w:t>分）</w:t>
            </w:r>
          </w:p>
        </w:tc>
        <w:tc>
          <w:tcPr>
            <w:tcW w:w="6411" w:type="dxa"/>
            <w:noWrap w:val="0"/>
            <w:vAlign w:val="center"/>
          </w:tcPr>
          <w:p>
            <w:pPr>
              <w:pStyle w:val="15"/>
              <w:keepNext w:val="0"/>
              <w:keepLines w:val="0"/>
              <w:suppressLineNumbers w:val="0"/>
              <w:spacing w:before="0" w:beforeAutospacing="0" w:after="0" w:afterAutospacing="0" w:line="360" w:lineRule="exact"/>
              <w:ind w:left="0" w:right="0"/>
              <w:rPr>
                <w:rFonts w:hint="eastAsia" w:ascii="宋体" w:hAnsi="Courier New" w:eastAsia="宋体" w:cs="Times New Roman"/>
                <w:color w:val="000000"/>
                <w:kern w:val="2"/>
                <w:sz w:val="24"/>
                <w:szCs w:val="24"/>
                <w:lang w:val="en-US" w:eastAsia="zh-CN" w:bidi="ar-SA"/>
              </w:rPr>
            </w:pPr>
            <w:r>
              <w:rPr>
                <w:rFonts w:hint="eastAsia" w:eastAsia="Times New Roman" w:cs="Times New Roman"/>
                <w:color w:val="000000"/>
                <w:sz w:val="24"/>
                <w:szCs w:val="24"/>
              </w:rPr>
              <w:t>与招标产品、生产设备、生产工艺类似业绩，业绩较好得</w:t>
            </w:r>
            <w:r>
              <w:rPr>
                <w:rFonts w:hint="eastAsia" w:eastAsia="Times New Roman" w:cs="Times New Roman"/>
                <w:color w:val="000000"/>
                <w:sz w:val="24"/>
                <w:szCs w:val="24"/>
                <w:lang w:val="en-US" w:eastAsia="zh-CN"/>
              </w:rPr>
              <w:t>11</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15</w:t>
            </w:r>
            <w:r>
              <w:rPr>
                <w:rFonts w:hint="eastAsia" w:hAnsi="宋体" w:eastAsia="宋体" w:cs="宋体"/>
                <w:color w:val="000000"/>
                <w:sz w:val="24"/>
                <w:szCs w:val="24"/>
              </w:rPr>
              <w:t>分，业绩一般得</w:t>
            </w:r>
            <w:r>
              <w:rPr>
                <w:rFonts w:hint="eastAsia" w:hAnsi="宋体" w:eastAsia="宋体" w:cs="宋体"/>
                <w:color w:val="000000"/>
                <w:sz w:val="24"/>
                <w:szCs w:val="24"/>
                <w:lang w:val="en-US" w:eastAsia="zh-CN"/>
              </w:rPr>
              <w:t>10</w:t>
            </w:r>
            <w:r>
              <w:rPr>
                <w:rFonts w:hint="eastAsia" w:hAnsi="宋体" w:eastAsia="宋体" w:cs="宋体"/>
                <w:color w:val="000000"/>
                <w:sz w:val="24"/>
                <w:szCs w:val="24"/>
              </w:rPr>
              <w:t>分；与招标产品、生产设备、生产工艺部分类似业绩，得</w:t>
            </w:r>
            <w:r>
              <w:rPr>
                <w:rFonts w:hint="eastAsia" w:hAnsi="宋体" w:eastAsia="宋体" w:cs="宋体"/>
                <w:color w:val="000000"/>
                <w:sz w:val="24"/>
                <w:szCs w:val="24"/>
                <w:lang w:val="en-US" w:eastAsia="zh-CN"/>
              </w:rPr>
              <w:t>2</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9</w:t>
            </w:r>
            <w:r>
              <w:rPr>
                <w:rFonts w:hint="eastAsia" w:hAnsi="宋体" w:eastAsia="宋体" w:cs="宋体"/>
                <w:color w:val="000000"/>
                <w:sz w:val="24"/>
                <w:szCs w:val="24"/>
              </w:rPr>
              <w:t>分；无类似业绩</w:t>
            </w:r>
            <w:r>
              <w:rPr>
                <w:rFonts w:hint="eastAsia" w:eastAsia="Times New Roman" w:cs="Times New Roman"/>
                <w:color w:val="000000"/>
                <w:sz w:val="24"/>
                <w:szCs w:val="24"/>
              </w:rPr>
              <w:t>0</w:t>
            </w:r>
            <w:r>
              <w:rPr>
                <w:rFonts w:hint="eastAsia" w:hAnsi="宋体" w:eastAsia="宋体" w:cs="宋体"/>
                <w:color w:val="000000"/>
                <w:sz w:val="24"/>
                <w:szCs w:val="24"/>
              </w:rPr>
              <w:t>分</w:t>
            </w:r>
            <w:r>
              <w:rPr>
                <w:rFonts w:hint="eastAsia"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848" w:type="dxa"/>
            <w:noWrap w:val="0"/>
            <w:vAlign w:val="center"/>
          </w:tcPr>
          <w:p>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6</w:t>
            </w:r>
          </w:p>
        </w:tc>
        <w:tc>
          <w:tcPr>
            <w:tcW w:w="824" w:type="dxa"/>
            <w:vMerge w:val="continue"/>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工艺方案整体描述（</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25</w:t>
            </w:r>
            <w:r>
              <w:rPr>
                <w:rFonts w:hint="eastAsia" w:hAnsi="宋体" w:eastAsia="宋体" w:cs="宋体"/>
                <w:color w:val="000000"/>
                <w:sz w:val="24"/>
                <w:szCs w:val="24"/>
              </w:rPr>
              <w:t>分）</w:t>
            </w:r>
          </w:p>
        </w:tc>
        <w:tc>
          <w:tcPr>
            <w:tcW w:w="6411" w:type="dxa"/>
            <w:noWrap w:val="0"/>
            <w:vAlign w:val="center"/>
          </w:tcPr>
          <w:p>
            <w:pPr>
              <w:pStyle w:val="15"/>
              <w:keepNext w:val="0"/>
              <w:keepLines w:val="0"/>
              <w:suppressLineNumbers w:val="0"/>
              <w:spacing w:before="0" w:beforeAutospacing="0" w:after="0" w:afterAutospacing="0" w:line="360" w:lineRule="auto"/>
              <w:ind w:left="0" w:right="0"/>
              <w:rPr>
                <w:rFonts w:hint="eastAsia" w:ascii="宋体" w:hAnsi="Courier New" w:eastAsia="宋体" w:cs="Times New Roman"/>
                <w:color w:val="000000"/>
                <w:kern w:val="2"/>
                <w:sz w:val="24"/>
                <w:szCs w:val="24"/>
                <w:lang w:val="en-US" w:eastAsia="zh-CN" w:bidi="ar-SA"/>
              </w:rPr>
            </w:pPr>
            <w:r>
              <w:rPr>
                <w:rFonts w:hint="eastAsia" w:hAnsi="宋体" w:eastAsia="宋体" w:cs="宋体"/>
                <w:color w:val="000000"/>
                <w:sz w:val="24"/>
                <w:szCs w:val="24"/>
              </w:rPr>
              <w:t>根据投标书总体描述情况或现场答疑情况由专家自主综合评价</w:t>
            </w:r>
            <w:r>
              <w:rPr>
                <w:rFonts w:hint="eastAsia"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7</w:t>
            </w:r>
          </w:p>
        </w:tc>
        <w:tc>
          <w:tcPr>
            <w:tcW w:w="824" w:type="dxa"/>
            <w:vMerge w:val="continue"/>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color w:val="000000"/>
                <w:sz w:val="24"/>
                <w:szCs w:val="24"/>
              </w:rPr>
            </w:pPr>
            <w:r>
              <w:rPr>
                <w:rFonts w:hint="eastAsia" w:hAnsi="宋体" w:eastAsia="宋体" w:cs="宋体"/>
                <w:color w:val="000000"/>
                <w:sz w:val="24"/>
                <w:szCs w:val="24"/>
              </w:rPr>
              <w:t>供货周期</w:t>
            </w:r>
          </w:p>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15"/>
              <w:keepNext w:val="0"/>
              <w:keepLines w:val="0"/>
              <w:suppressLineNumbers w:val="0"/>
              <w:spacing w:before="0" w:beforeAutospacing="0" w:after="0" w:afterAutospacing="0" w:line="360" w:lineRule="auto"/>
              <w:ind w:left="0" w:right="0"/>
              <w:rPr>
                <w:rFonts w:hint="eastAsia" w:ascii="宋体" w:hAnsi="Courier New" w:eastAsia="等线" w:cs="Times New Roman"/>
                <w:color w:val="000000"/>
                <w:kern w:val="2"/>
                <w:sz w:val="24"/>
                <w:szCs w:val="24"/>
                <w:lang w:val="en-US" w:eastAsia="zh-CN" w:bidi="ar-SA"/>
              </w:rPr>
            </w:pPr>
            <w:r>
              <w:rPr>
                <w:rFonts w:hint="eastAsia" w:hAnsi="宋体" w:eastAsia="宋体" w:cs="宋体"/>
                <w:color w:val="000000"/>
                <w:sz w:val="24"/>
                <w:szCs w:val="24"/>
              </w:rPr>
              <w:t>优于招标文件要求得</w:t>
            </w:r>
            <w:r>
              <w:rPr>
                <w:rFonts w:hint="eastAsia" w:hAnsi="宋体" w:eastAsia="宋体" w:cs="宋体"/>
                <w:color w:val="000000"/>
                <w:sz w:val="24"/>
                <w:szCs w:val="24"/>
                <w:lang w:val="en-US" w:eastAsia="zh-CN"/>
              </w:rPr>
              <w:t>6</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r>
              <w:rPr>
                <w:rFonts w:hint="eastAsia" w:eastAsia="Times New Roman" w:cs="Times New Roman"/>
                <w:color w:val="000000"/>
                <w:sz w:val="24"/>
                <w:szCs w:val="24"/>
              </w:rPr>
              <w:t xml:space="preserve"> </w:t>
            </w:r>
            <w:r>
              <w:rPr>
                <w:rFonts w:hint="eastAsia" w:hAnsi="宋体" w:eastAsia="宋体" w:cs="宋体"/>
                <w:color w:val="000000"/>
                <w:sz w:val="24"/>
                <w:szCs w:val="24"/>
              </w:rPr>
              <w:t>；满足招标文件要求得</w:t>
            </w:r>
            <w:r>
              <w:rPr>
                <w:rFonts w:hint="eastAsia" w:hAnsi="宋体" w:eastAsia="宋体" w:cs="宋体"/>
                <w:color w:val="000000"/>
                <w:sz w:val="24"/>
                <w:szCs w:val="24"/>
                <w:lang w:val="en-US" w:eastAsia="zh-CN"/>
              </w:rPr>
              <w:t>5</w:t>
            </w:r>
            <w:r>
              <w:rPr>
                <w:rFonts w:hint="eastAsia" w:hAnsi="宋体" w:eastAsia="宋体" w:cs="宋体"/>
                <w:color w:val="000000"/>
                <w:sz w:val="24"/>
                <w:szCs w:val="24"/>
              </w:rPr>
              <w:t>分；</w:t>
            </w:r>
            <w:r>
              <w:rPr>
                <w:rFonts w:hint="eastAsia" w:hAnsi="宋体" w:eastAsia="宋体" w:cs="宋体"/>
                <w:color w:val="000000"/>
                <w:sz w:val="24"/>
                <w:szCs w:val="24"/>
                <w:lang w:val="en-US" w:eastAsia="zh-CN"/>
              </w:rPr>
              <w:t>不满足0分。</w:t>
            </w:r>
            <w:r>
              <w:rPr>
                <w:rFonts w:hint="eastAsia" w:eastAsia="Times New Roman" w:cs="Times New Roman"/>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8</w:t>
            </w:r>
          </w:p>
        </w:tc>
        <w:tc>
          <w:tcPr>
            <w:tcW w:w="824" w:type="dxa"/>
            <w:vMerge w:val="continue"/>
            <w:noWrap w:val="0"/>
            <w:vAlign w:val="center"/>
          </w:tcPr>
          <w:p>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质保期及售后服务（</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15"/>
              <w:keepNext w:val="0"/>
              <w:keepLines w:val="0"/>
              <w:suppressLineNumbers w:val="0"/>
              <w:spacing w:before="0" w:beforeAutospacing="0" w:after="0" w:afterAutospacing="0" w:line="360" w:lineRule="auto"/>
              <w:ind w:left="0" w:right="0"/>
              <w:rPr>
                <w:rFonts w:hint="default" w:hAnsi="宋体" w:eastAsia="宋体" w:cs="宋体"/>
                <w:color w:val="000000"/>
                <w:sz w:val="24"/>
                <w:szCs w:val="24"/>
                <w:lang w:val="en-US"/>
              </w:rPr>
            </w:pPr>
            <w:r>
              <w:rPr>
                <w:rFonts w:hint="eastAsia" w:hAnsi="宋体" w:eastAsia="宋体" w:cs="宋体"/>
                <w:color w:val="000000"/>
                <w:sz w:val="24"/>
                <w:szCs w:val="24"/>
              </w:rPr>
              <w:t>售后服务措施得当，质保期优于招标文件要求</w:t>
            </w:r>
            <w:r>
              <w:rPr>
                <w:rFonts w:hint="eastAsia" w:hAnsi="宋体" w:eastAsia="宋体" w:cs="宋体"/>
                <w:color w:val="000000"/>
                <w:sz w:val="24"/>
                <w:szCs w:val="24"/>
                <w:lang w:val="en-US" w:eastAsia="zh-CN"/>
              </w:rPr>
              <w:t>6-10</w:t>
            </w:r>
            <w:r>
              <w:rPr>
                <w:rFonts w:hint="eastAsia" w:hAnsi="宋体" w:eastAsia="宋体" w:cs="宋体"/>
                <w:color w:val="000000"/>
                <w:sz w:val="24"/>
                <w:szCs w:val="24"/>
              </w:rPr>
              <w:t>分、满足招标文件要求</w:t>
            </w:r>
            <w:r>
              <w:rPr>
                <w:rFonts w:hint="eastAsia" w:hAnsi="宋体" w:eastAsia="宋体" w:cs="宋体"/>
                <w:color w:val="000000"/>
                <w:sz w:val="24"/>
                <w:szCs w:val="24"/>
                <w:lang w:val="en-US" w:eastAsia="zh-CN"/>
              </w:rPr>
              <w:t>5</w:t>
            </w:r>
            <w:r>
              <w:rPr>
                <w:rFonts w:hint="eastAsia" w:hAnsi="宋体" w:eastAsia="宋体" w:cs="宋体"/>
                <w:color w:val="000000"/>
                <w:sz w:val="24"/>
                <w:szCs w:val="24"/>
              </w:rPr>
              <w:t>分；</w:t>
            </w:r>
            <w:r>
              <w:rPr>
                <w:rFonts w:hint="eastAsia" w:hAnsi="宋体" w:eastAsia="宋体" w:cs="宋体"/>
                <w:color w:val="000000"/>
                <w:sz w:val="24"/>
                <w:szCs w:val="24"/>
                <w:lang w:val="en-US" w:eastAsia="zh-CN"/>
              </w:rPr>
              <w:t>不满足0分。</w:t>
            </w:r>
          </w:p>
          <w:p>
            <w:pPr>
              <w:pStyle w:val="15"/>
              <w:keepNext w:val="0"/>
              <w:keepLines w:val="0"/>
              <w:suppressLineNumbers w:val="0"/>
              <w:spacing w:before="0" w:beforeAutospacing="0" w:after="0" w:afterAutospacing="0" w:line="360" w:lineRule="auto"/>
              <w:ind w:left="0" w:right="0"/>
              <w:rPr>
                <w:rFonts w:hint="eastAsia" w:ascii="宋体" w:hAnsi="Courier New" w:eastAsia="Times New Roman" w:cs="Times New Roman"/>
                <w:color w:val="000000"/>
                <w:kern w:val="2"/>
                <w:sz w:val="24"/>
                <w:szCs w:val="24"/>
                <w:lang w:val="en-US" w:eastAsia="zh-CN" w:bidi="ar-SA"/>
              </w:rPr>
            </w:pPr>
          </w:p>
        </w:tc>
      </w:tr>
    </w:tbl>
    <w:p>
      <w:pPr>
        <w:pStyle w:val="15"/>
        <w:rPr>
          <w:rFonts w:hint="eastAsia" w:hAnsi="宋体"/>
          <w:color w:val="000000"/>
          <w:sz w:val="24"/>
          <w:szCs w:val="24"/>
        </w:rPr>
      </w:pPr>
    </w:p>
    <w:p>
      <w:pPr>
        <w:pStyle w:val="15"/>
        <w:rPr>
          <w:rFonts w:hint="eastAsia" w:hAnsi="宋体"/>
          <w:color w:val="000000"/>
          <w:sz w:val="24"/>
          <w:szCs w:val="24"/>
        </w:rPr>
      </w:pPr>
    </w:p>
    <w:p>
      <w:pPr>
        <w:pStyle w:val="65"/>
        <w:ind w:left="0" w:leftChars="0" w:firstLine="480" w:firstLineChars="200"/>
        <w:rPr>
          <w:rFonts w:hint="eastAsia"/>
        </w:rPr>
      </w:pPr>
      <w:r>
        <w:rPr>
          <w:rFonts w:hint="eastAsia"/>
        </w:rPr>
        <w:t>出现下列情形之一，招标人有权否决所有投标人的投标，并终止招标</w:t>
      </w:r>
    </w:p>
    <w:p>
      <w:pPr>
        <w:pStyle w:val="65"/>
        <w:ind w:left="-210" w:leftChars="-100" w:firstLine="480"/>
        <w:rPr>
          <w:rFonts w:hint="eastAsia"/>
          <w:b/>
        </w:rPr>
      </w:pPr>
      <w:r>
        <w:rPr>
          <w:rFonts w:hint="eastAsia"/>
        </w:rPr>
        <w:t>（1）符合条件的投标人或者对招标文件做实质响应的投标人不足三家的；</w:t>
      </w:r>
    </w:p>
    <w:p>
      <w:pPr>
        <w:pStyle w:val="65"/>
        <w:ind w:left="-210" w:leftChars="-100" w:firstLine="480"/>
        <w:rPr>
          <w:rFonts w:hint="eastAsia"/>
        </w:rPr>
      </w:pPr>
      <w:r>
        <w:rPr>
          <w:rFonts w:hint="eastAsia"/>
        </w:rPr>
        <w:t>（2）出现影响采购公正的违法、违规行为的；</w:t>
      </w:r>
    </w:p>
    <w:p>
      <w:pPr>
        <w:pStyle w:val="65"/>
        <w:ind w:left="-210" w:leftChars="-100" w:firstLine="480"/>
        <w:rPr>
          <w:rFonts w:hint="eastAsia"/>
        </w:rPr>
      </w:pPr>
      <w:r>
        <w:rPr>
          <w:rFonts w:hint="eastAsia"/>
        </w:rPr>
        <w:t>（3）因重大变故，采购任务取消的；</w:t>
      </w:r>
    </w:p>
    <w:p>
      <w:pPr>
        <w:pStyle w:val="65"/>
        <w:ind w:left="-210" w:leftChars="-100" w:firstLine="480"/>
        <w:rPr>
          <w:rFonts w:hAnsi="Courier New"/>
        </w:rPr>
      </w:pPr>
      <w:r>
        <w:rPr>
          <w:rFonts w:hint="eastAsia" w:hAnsi="Courier New"/>
        </w:rPr>
        <w:t>（4）评标委员会经评审，认为所有投标都不符合招标文件要求的；</w:t>
      </w:r>
    </w:p>
    <w:p>
      <w:pPr>
        <w:pStyle w:val="65"/>
        <w:ind w:left="-210" w:leftChars="-100" w:firstLine="480"/>
        <w:rPr>
          <w:rFonts w:hint="eastAsia"/>
        </w:rPr>
      </w:pPr>
      <w:r>
        <w:rPr>
          <w:rFonts w:hint="eastAsia"/>
        </w:rPr>
        <w:t>（5）招标人认为其他应终止招标的情形。</w:t>
      </w:r>
    </w:p>
    <w:p>
      <w:pPr>
        <w:pStyle w:val="65"/>
        <w:ind w:firstLine="480"/>
        <w:rPr>
          <w:rFonts w:hint="eastAsia"/>
        </w:rPr>
      </w:pPr>
      <w:r>
        <w:rPr>
          <w:rFonts w:hint="eastAsia"/>
        </w:rPr>
        <w:t>5、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65"/>
        <w:ind w:left="-210" w:leftChars="-100" w:firstLine="480"/>
        <w:rPr>
          <w:rFonts w:hint="eastAsia"/>
        </w:rPr>
      </w:pPr>
      <w:r>
        <w:rPr>
          <w:rFonts w:hint="eastAsia"/>
        </w:rPr>
        <w:t>（1）投标人提供的有关资格、资质证明文件不合格、不真实或提供虚假投标材料；</w:t>
      </w:r>
    </w:p>
    <w:p>
      <w:pPr>
        <w:pStyle w:val="65"/>
        <w:ind w:left="-210" w:leftChars="-100" w:firstLine="480"/>
        <w:rPr>
          <w:rFonts w:hint="eastAsia"/>
        </w:rPr>
      </w:pPr>
      <w:r>
        <w:rPr>
          <w:rFonts w:hint="eastAsia"/>
        </w:rPr>
        <w:t>（2）投标人在报价有效期内撤回投标；</w:t>
      </w:r>
    </w:p>
    <w:p>
      <w:pPr>
        <w:pStyle w:val="65"/>
        <w:ind w:left="-210" w:leftChars="-100" w:firstLine="480"/>
        <w:rPr>
          <w:rFonts w:hint="eastAsia"/>
        </w:rPr>
      </w:pPr>
      <w:r>
        <w:rPr>
          <w:rFonts w:hint="eastAsia"/>
        </w:rPr>
        <w:t>（3）在整个评标过程中，投标人有企图影响评标结果公正性的任何活动；</w:t>
      </w:r>
    </w:p>
    <w:p>
      <w:pPr>
        <w:pStyle w:val="65"/>
        <w:ind w:left="-210" w:leftChars="-100" w:firstLine="480"/>
        <w:rPr>
          <w:rFonts w:hint="eastAsia"/>
        </w:rPr>
      </w:pPr>
      <w:r>
        <w:rPr>
          <w:rFonts w:hint="eastAsia"/>
        </w:rPr>
        <w:t>（4）投标人以任何方式诋毁其他投标人；</w:t>
      </w:r>
    </w:p>
    <w:p>
      <w:pPr>
        <w:pStyle w:val="65"/>
        <w:ind w:left="-210" w:leftChars="-100" w:firstLine="480"/>
        <w:rPr>
          <w:rFonts w:hint="eastAsia"/>
        </w:rPr>
      </w:pPr>
      <w:r>
        <w:rPr>
          <w:rFonts w:hint="eastAsia"/>
        </w:rPr>
        <w:t>（5）投标人串通投标；</w:t>
      </w:r>
    </w:p>
    <w:p>
      <w:pPr>
        <w:pStyle w:val="65"/>
        <w:ind w:left="-210" w:leftChars="-100" w:firstLine="480"/>
        <w:rPr>
          <w:rFonts w:hint="eastAsia"/>
        </w:rPr>
      </w:pPr>
      <w:r>
        <w:rPr>
          <w:rFonts w:hint="eastAsia"/>
        </w:rPr>
        <w:t>（6）以他人名义投标或者以其他方式弄虚作假，骗取中标的；</w:t>
      </w:r>
    </w:p>
    <w:p>
      <w:pPr>
        <w:pStyle w:val="65"/>
        <w:ind w:left="-210" w:leftChars="-100" w:firstLine="480"/>
        <w:rPr>
          <w:rFonts w:hint="eastAsia"/>
        </w:rPr>
      </w:pPr>
      <w:r>
        <w:rPr>
          <w:rFonts w:hint="eastAsia"/>
        </w:rPr>
        <w:t>（7）不同单位的投标人负责人为同一人或者存在控股、管理关系的；</w:t>
      </w:r>
    </w:p>
    <w:p>
      <w:pPr>
        <w:spacing w:line="520" w:lineRule="exact"/>
        <w:ind w:left="-210" w:leftChars="-100" w:right="2" w:firstLine="480" w:firstLineChars="200"/>
        <w:rPr>
          <w:rFonts w:hint="eastAsia" w:ascii="宋体" w:hAnsi="宋体"/>
          <w:color w:val="000000"/>
          <w:sz w:val="24"/>
          <w:szCs w:val="24"/>
        </w:rPr>
      </w:pPr>
      <w:r>
        <w:rPr>
          <w:rFonts w:hint="eastAsia" w:ascii="宋体" w:hAnsi="宋体"/>
          <w:color w:val="000000"/>
          <w:sz w:val="24"/>
          <w:szCs w:val="24"/>
        </w:rPr>
        <w:t>（8）中标人不按规定签订合同；</w:t>
      </w:r>
    </w:p>
    <w:p>
      <w:pPr>
        <w:spacing w:line="520" w:lineRule="exact"/>
        <w:ind w:left="-210" w:leftChars="-100" w:right="2" w:firstLine="480" w:firstLineChars="200"/>
        <w:rPr>
          <w:rFonts w:hint="eastAsia" w:ascii="宋体" w:hAnsi="宋体"/>
          <w:color w:val="000000"/>
          <w:sz w:val="24"/>
          <w:szCs w:val="24"/>
        </w:rPr>
      </w:pPr>
      <w:r>
        <w:rPr>
          <w:rFonts w:hint="eastAsia" w:ascii="宋体" w:hAnsi="宋体"/>
          <w:color w:val="000000"/>
          <w:sz w:val="24"/>
          <w:szCs w:val="24"/>
        </w:rPr>
        <w:t>（9）法律、法规规定的其他情况。</w:t>
      </w:r>
    </w:p>
    <w:p>
      <w:pPr>
        <w:spacing w:line="520" w:lineRule="exact"/>
        <w:ind w:right="2" w:firstLine="240" w:firstLineChars="100"/>
        <w:rPr>
          <w:rFonts w:hint="eastAsia" w:ascii="宋体" w:hAns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）投标人被举报、检举，并经招标方查实无误的</w:t>
      </w:r>
    </w:p>
    <w:p>
      <w:pPr>
        <w:pStyle w:val="15"/>
        <w:rPr>
          <w:rFonts w:hint="default" w:eastAsia="宋体"/>
          <w:lang w:val="en-US" w:eastAsia="zh-CN"/>
        </w:rPr>
      </w:pPr>
      <w:r>
        <w:rPr>
          <w:rFonts w:hint="eastAsia" w:hAnsi="宋体"/>
          <w:color w:val="000000"/>
          <w:sz w:val="24"/>
          <w:szCs w:val="24"/>
          <w:lang w:val="en-US" w:eastAsia="zh-CN"/>
        </w:rPr>
        <w:t>1.5、附技术文件</w:t>
      </w:r>
    </w:p>
    <w:p>
      <w:pPr>
        <w:spacing w:afterLines="100" w:line="500" w:lineRule="exact"/>
        <w:jc w:val="center"/>
        <w:rPr>
          <w:rFonts w:hint="eastAsia"/>
          <w:sz w:val="44"/>
          <w:szCs w:val="44"/>
          <w:lang w:val="en-US" w:eastAsia="zh-CN"/>
        </w:rPr>
      </w:pPr>
      <w:r>
        <w:rPr>
          <w:rFonts w:hint="eastAsia"/>
          <w:sz w:val="44"/>
          <w:szCs w:val="44"/>
          <w:lang w:val="en-US" w:eastAsia="zh-CN"/>
        </w:rPr>
        <w:t xml:space="preserve">   </w:t>
      </w:r>
    </w:p>
    <w:p>
      <w:pPr>
        <w:spacing w:afterLines="100" w:line="500" w:lineRule="exact"/>
        <w:jc w:val="center"/>
        <w:rPr>
          <w:rFonts w:hint="eastAsia"/>
          <w:sz w:val="44"/>
          <w:szCs w:val="44"/>
        </w:rPr>
      </w:pPr>
      <w:r>
        <w:rPr>
          <w:rFonts w:hint="eastAsia"/>
          <w:sz w:val="44"/>
          <w:szCs w:val="44"/>
        </w:rPr>
        <w:t>增购</w:t>
      </w:r>
      <w:r>
        <w:rPr>
          <w:rFonts w:hint="eastAsia"/>
          <w:sz w:val="44"/>
          <w:szCs w:val="44"/>
          <w:lang w:val="en-US" w:eastAsia="zh-CN"/>
        </w:rPr>
        <w:t>工程机械及农机产品工艺开发</w:t>
      </w:r>
      <w:r>
        <w:rPr>
          <w:rFonts w:hint="eastAsia"/>
          <w:sz w:val="44"/>
          <w:szCs w:val="44"/>
        </w:rPr>
        <w:t>磨齿夹具</w:t>
      </w:r>
    </w:p>
    <w:p>
      <w:pPr>
        <w:spacing w:afterLines="100" w:line="500" w:lineRule="exact"/>
        <w:jc w:val="center"/>
        <w:rPr>
          <w:sz w:val="44"/>
          <w:szCs w:val="44"/>
        </w:rPr>
      </w:pPr>
      <w:r>
        <w:rPr>
          <w:rFonts w:hint="eastAsia"/>
          <w:sz w:val="44"/>
          <w:szCs w:val="44"/>
        </w:rPr>
        <w:t>招标技术文件</w:t>
      </w:r>
    </w:p>
    <w:p>
      <w:pPr>
        <w:widowControl w:val="0"/>
        <w:spacing w:before="240" w:line="500" w:lineRule="exact"/>
        <w:jc w:val="center"/>
        <w:rPr>
          <w:rFonts w:hAnsi="宋体"/>
          <w:bCs/>
          <w:kern w:val="2"/>
          <w:sz w:val="44"/>
          <w:szCs w:val="44"/>
        </w:rPr>
      </w:pPr>
    </w:p>
    <w:p>
      <w:pPr>
        <w:spacing w:afterLines="100" w:line="500" w:lineRule="exact"/>
        <w:rPr>
          <w:rFonts w:ascii="宋体" w:hAnsi="宋体"/>
          <w:b/>
          <w:sz w:val="28"/>
          <w:szCs w:val="28"/>
        </w:rPr>
      </w:pPr>
      <w:r>
        <w:rPr>
          <w:rFonts w:ascii="宋体" w:hAnsi="宋体"/>
          <w:b/>
          <w:sz w:val="24"/>
          <w:szCs w:val="24"/>
        </w:rPr>
        <w:t>一、名称：</w:t>
      </w:r>
      <w:r>
        <w:rPr>
          <w:rFonts w:hint="eastAsia"/>
          <w:b w:val="0"/>
          <w:bCs w:val="0"/>
          <w:sz w:val="28"/>
          <w:szCs w:val="28"/>
          <w:lang w:val="en-US" w:eastAsia="zh-CN"/>
        </w:rPr>
        <w:t>工程机械及农机产品工艺</w:t>
      </w:r>
      <w:r>
        <w:rPr>
          <w:rFonts w:hint="eastAsia" w:ascii="宋体" w:hAnsi="宋体"/>
          <w:b w:val="0"/>
          <w:bCs w:val="0"/>
          <w:sz w:val="28"/>
          <w:szCs w:val="28"/>
        </w:rPr>
        <w:t>齿轮进口磨齿机的磨齿夹具</w:t>
      </w:r>
    </w:p>
    <w:p>
      <w:pPr>
        <w:spacing w:afterLines="100" w:line="500" w:lineRule="exact"/>
        <w:rPr>
          <w:rFonts w:ascii="宋体" w:hAnsi="宋体"/>
          <w:b/>
          <w:sz w:val="24"/>
          <w:szCs w:val="24"/>
        </w:rPr>
      </w:pPr>
      <w:r>
        <w:rPr>
          <w:rFonts w:ascii="宋体" w:hAnsi="宋体"/>
          <w:b/>
          <w:sz w:val="24"/>
          <w:szCs w:val="24"/>
        </w:rPr>
        <w:t xml:space="preserve">二、数量:  </w:t>
      </w:r>
      <w:r>
        <w:rPr>
          <w:rFonts w:hint="eastAsia" w:ascii="宋体" w:hAnsi="宋体"/>
          <w:b/>
          <w:sz w:val="24"/>
          <w:szCs w:val="24"/>
        </w:rPr>
        <w:t>见下表</w:t>
      </w:r>
      <w:r>
        <w:rPr>
          <w:rFonts w:ascii="宋体" w:hAnsi="宋体"/>
          <w:b/>
          <w:sz w:val="24"/>
          <w:szCs w:val="24"/>
        </w:rPr>
        <w:t xml:space="preserve"> </w:t>
      </w:r>
    </w:p>
    <w:p>
      <w:pPr>
        <w:autoSpaceDE w:val="0"/>
        <w:autoSpaceDN w:val="0"/>
        <w:adjustRightInd w:val="0"/>
        <w:rPr>
          <w:rFonts w:ascii="宋体" w:hAnsi="宋体"/>
          <w:b/>
          <w:sz w:val="24"/>
          <w:szCs w:val="24"/>
        </w:rPr>
      </w:pPr>
      <w:r>
        <w:rPr>
          <w:rFonts w:ascii="宋体" w:hAnsi="宋体"/>
          <w:b/>
          <w:sz w:val="24"/>
          <w:szCs w:val="24"/>
        </w:rPr>
        <w:t>三、</w:t>
      </w:r>
      <w:r>
        <w:rPr>
          <w:rFonts w:hint="eastAsia" w:ascii="宋体" w:hAnsi="宋体"/>
          <w:b/>
          <w:sz w:val="24"/>
          <w:szCs w:val="24"/>
        </w:rPr>
        <w:t>技术要求</w:t>
      </w:r>
    </w:p>
    <w:p>
      <w:pPr>
        <w:spacing w:line="360" w:lineRule="auto"/>
        <w:rPr>
          <w:rFonts w:ascii="宋体" w:hAnsi="宋体"/>
          <w:b/>
          <w:sz w:val="24"/>
          <w:szCs w:val="24"/>
        </w:rPr>
      </w:pPr>
      <w:r>
        <w:rPr>
          <w:rFonts w:ascii="宋体" w:hAnsi="宋体"/>
          <w:b/>
          <w:sz w:val="24"/>
          <w:szCs w:val="24"/>
        </w:rPr>
        <w:t>1、</w:t>
      </w:r>
      <w:r>
        <w:rPr>
          <w:rFonts w:hint="eastAsia" w:ascii="宋体" w:hAnsi="宋体"/>
          <w:b/>
          <w:sz w:val="24"/>
          <w:szCs w:val="24"/>
        </w:rPr>
        <w:t>概述</w:t>
      </w:r>
    </w:p>
    <w:p>
      <w:pPr>
        <w:widowControl w:val="0"/>
        <w:spacing w:line="480" w:lineRule="exact"/>
        <w:ind w:firstLine="480" w:firstLineChars="200"/>
        <w:jc w:val="both"/>
        <w:rPr>
          <w:rFonts w:ascii="宋体" w:hAnsi="宋体"/>
          <w:sz w:val="24"/>
          <w:szCs w:val="24"/>
        </w:rPr>
      </w:pPr>
      <w:r>
        <w:rPr>
          <w:rFonts w:hint="eastAsia"/>
          <w:b w:val="0"/>
          <w:bCs w:val="0"/>
          <w:sz w:val="24"/>
          <w:szCs w:val="24"/>
          <w:lang w:val="en-US" w:eastAsia="zh-CN"/>
        </w:rPr>
        <w:t>工程机械及农机产品工艺</w:t>
      </w:r>
      <w:r>
        <w:rPr>
          <w:rFonts w:hint="eastAsia" w:ascii="宋体" w:hAnsi="宋体"/>
          <w:b w:val="0"/>
          <w:bCs w:val="0"/>
          <w:sz w:val="24"/>
          <w:szCs w:val="24"/>
        </w:rPr>
        <w:t>齿</w:t>
      </w:r>
      <w:r>
        <w:rPr>
          <w:rFonts w:hint="eastAsia" w:ascii="宋体" w:hAnsi="宋体"/>
          <w:sz w:val="24"/>
          <w:szCs w:val="24"/>
        </w:rPr>
        <w:t>轮磨齿加工，现大多在</w:t>
      </w:r>
      <w:r>
        <w:rPr>
          <w:rFonts w:hint="eastAsia" w:ascii="宋体" w:hAnsi="宋体"/>
          <w:bCs/>
          <w:sz w:val="24"/>
          <w:szCs w:val="24"/>
        </w:rPr>
        <w:t>REISHAUER Rz400上手动夹具进行</w:t>
      </w:r>
      <w:r>
        <w:rPr>
          <w:rFonts w:hint="eastAsia" w:ascii="宋体" w:hAnsi="宋体"/>
          <w:sz w:val="24"/>
          <w:szCs w:val="24"/>
        </w:rPr>
        <w:t>，随着该系列产品需求量的稳步增加，及现有Rz400磨齿机上加工的其它产品品种、数量的大幅增加，导致Rz400磨齿机产能不足，影响了产品交付。为保证各类产品按时交付，需要增购</w:t>
      </w:r>
      <w:r>
        <w:rPr>
          <w:rFonts w:hint="eastAsia"/>
          <w:b w:val="0"/>
          <w:bCs w:val="0"/>
          <w:sz w:val="24"/>
          <w:szCs w:val="24"/>
          <w:lang w:val="en-US" w:eastAsia="zh-CN"/>
        </w:rPr>
        <w:t>工程机械及农机产品工艺</w:t>
      </w:r>
      <w:r>
        <w:rPr>
          <w:rFonts w:hint="eastAsia" w:ascii="宋体" w:hAnsi="宋体"/>
          <w:b w:val="0"/>
          <w:bCs w:val="0"/>
          <w:sz w:val="24"/>
          <w:szCs w:val="24"/>
        </w:rPr>
        <w:t>齿</w:t>
      </w:r>
      <w:r>
        <w:rPr>
          <w:rFonts w:hint="eastAsia" w:ascii="宋体" w:hAnsi="宋体"/>
          <w:sz w:val="24"/>
          <w:szCs w:val="24"/>
        </w:rPr>
        <w:t>轮</w:t>
      </w:r>
      <w:r>
        <w:rPr>
          <w:rFonts w:hint="eastAsia" w:ascii="宋体" w:hAnsi="宋体"/>
          <w:sz w:val="24"/>
          <w:szCs w:val="24"/>
          <w:lang w:val="en-US" w:eastAsia="zh-CN"/>
        </w:rPr>
        <w:t>在</w:t>
      </w:r>
      <w:r>
        <w:rPr>
          <w:rFonts w:hint="eastAsia" w:ascii="宋体" w:hAnsi="宋体"/>
          <w:sz w:val="24"/>
          <w:szCs w:val="24"/>
        </w:rPr>
        <w:t>其它进口磨齿机上磨齿加工的弹性磨齿夹具。</w:t>
      </w:r>
    </w:p>
    <w:p>
      <w:pPr>
        <w:widowControl w:val="0"/>
        <w:spacing w:line="480" w:lineRule="exact"/>
        <w:ind w:firstLine="480" w:firstLineChars="200"/>
        <w:jc w:val="both"/>
        <w:rPr>
          <w:sz w:val="24"/>
        </w:rPr>
      </w:pPr>
    </w:p>
    <w:p>
      <w:pPr>
        <w:spacing w:line="360" w:lineRule="auto"/>
        <w:rPr>
          <w:rFonts w:ascii="宋体" w:hAnsi="宋体"/>
          <w:b/>
          <w:sz w:val="24"/>
          <w:szCs w:val="24"/>
        </w:rPr>
      </w:pPr>
      <w:r>
        <w:rPr>
          <w:rFonts w:hint="eastAsia" w:ascii="宋体" w:hAnsi="宋体"/>
          <w:b/>
          <w:sz w:val="24"/>
          <w:szCs w:val="24"/>
        </w:rPr>
        <w:t>2、</w:t>
      </w:r>
      <w:r>
        <w:rPr>
          <w:rFonts w:ascii="宋体" w:hAnsi="宋体"/>
          <w:b/>
          <w:sz w:val="24"/>
          <w:szCs w:val="24"/>
        </w:rPr>
        <w:t>用途</w:t>
      </w:r>
      <w:r>
        <w:rPr>
          <w:rFonts w:hint="eastAsia" w:ascii="宋体" w:hAnsi="宋体"/>
          <w:b/>
          <w:sz w:val="24"/>
          <w:szCs w:val="24"/>
        </w:rPr>
        <w:t>和技术质量要求</w:t>
      </w:r>
    </w:p>
    <w:p>
      <w:pPr>
        <w:spacing w:line="360" w:lineRule="auto"/>
        <w:ind w:firstLine="360" w:firstLineChars="150"/>
        <w:rPr>
          <w:rFonts w:ascii="宋体" w:hAnsi="宋体"/>
          <w:sz w:val="24"/>
          <w:szCs w:val="24"/>
        </w:rPr>
      </w:pPr>
      <w:r>
        <w:rPr>
          <w:rFonts w:hint="eastAsia" w:ascii="宋体" w:hAnsi="宋体"/>
          <w:sz w:val="24"/>
          <w:szCs w:val="24"/>
        </w:rPr>
        <w:t xml:space="preserve"> 2</w:t>
      </w:r>
      <w:r>
        <w:rPr>
          <w:rFonts w:ascii="宋体" w:hAnsi="宋体"/>
          <w:sz w:val="24"/>
          <w:szCs w:val="24"/>
        </w:rPr>
        <w:t>.1加工零件</w:t>
      </w:r>
    </w:p>
    <w:tbl>
      <w:tblPr>
        <w:tblStyle w:val="32"/>
        <w:tblpPr w:leftFromText="180" w:rightFromText="180" w:vertAnchor="text" w:horzAnchor="margin" w:tblpXSpec="center" w:tblpY="76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84"/>
        <w:gridCol w:w="709"/>
        <w:gridCol w:w="1984"/>
        <w:gridCol w:w="1276"/>
        <w:gridCol w:w="1134"/>
        <w:gridCol w:w="170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序号</w:t>
            </w:r>
          </w:p>
        </w:tc>
        <w:tc>
          <w:tcPr>
            <w:tcW w:w="1384" w:type="dxa"/>
            <w:vAlign w:val="center"/>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kern w:val="2"/>
                <w:sz w:val="24"/>
                <w:szCs w:val="20"/>
              </w:rPr>
              <w:t>工装名称</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kern w:val="2"/>
                <w:sz w:val="24"/>
                <w:szCs w:val="20"/>
              </w:rPr>
              <w:t>数量</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服务零件号</w:t>
            </w:r>
          </w:p>
        </w:tc>
        <w:tc>
          <w:tcPr>
            <w:tcW w:w="1276" w:type="dxa"/>
          </w:tcPr>
          <w:p>
            <w:pPr>
              <w:keepNext w:val="0"/>
              <w:keepLines w:val="0"/>
              <w:suppressLineNumbers w:val="0"/>
              <w:spacing w:before="0" w:beforeAutospacing="0" w:after="0" w:afterAutospacing="0" w:line="360" w:lineRule="auto"/>
              <w:ind w:left="0" w:right="0"/>
              <w:jc w:val="center"/>
              <w:rPr>
                <w:rFonts w:hint="default"/>
                <w:kern w:val="2"/>
                <w:sz w:val="24"/>
                <w:szCs w:val="20"/>
              </w:rPr>
            </w:pPr>
            <w:r>
              <w:rPr>
                <w:rFonts w:hint="eastAsia"/>
                <w:kern w:val="2"/>
                <w:sz w:val="24"/>
                <w:szCs w:val="20"/>
              </w:rPr>
              <w:t>设备型号</w:t>
            </w:r>
          </w:p>
        </w:tc>
        <w:tc>
          <w:tcPr>
            <w:tcW w:w="1134" w:type="dxa"/>
          </w:tcPr>
          <w:p>
            <w:pPr>
              <w:keepNext w:val="0"/>
              <w:keepLines w:val="0"/>
              <w:suppressLineNumbers w:val="0"/>
              <w:spacing w:before="0" w:beforeAutospacing="0" w:after="0" w:afterAutospacing="0" w:line="360" w:lineRule="auto"/>
              <w:ind w:left="0" w:right="0"/>
              <w:jc w:val="center"/>
              <w:rPr>
                <w:rFonts w:hint="default"/>
                <w:kern w:val="2"/>
                <w:sz w:val="24"/>
                <w:szCs w:val="20"/>
              </w:rPr>
            </w:pPr>
            <w:r>
              <w:rPr>
                <w:rFonts w:hint="eastAsia"/>
                <w:kern w:val="2"/>
                <w:sz w:val="24"/>
                <w:szCs w:val="20"/>
              </w:rPr>
              <w:t>SAP号</w:t>
            </w:r>
          </w:p>
        </w:tc>
        <w:tc>
          <w:tcPr>
            <w:tcW w:w="1701" w:type="dxa"/>
          </w:tcPr>
          <w:p>
            <w:pPr>
              <w:keepNext w:val="0"/>
              <w:keepLines w:val="0"/>
              <w:suppressLineNumbers w:val="0"/>
              <w:spacing w:before="0" w:beforeAutospacing="0" w:after="0" w:afterAutospacing="0" w:line="360" w:lineRule="auto"/>
              <w:ind w:left="0" w:right="0"/>
              <w:jc w:val="center"/>
              <w:rPr>
                <w:rFonts w:hint="default"/>
                <w:kern w:val="2"/>
                <w:sz w:val="24"/>
                <w:szCs w:val="20"/>
              </w:rPr>
            </w:pPr>
            <w:r>
              <w:rPr>
                <w:rFonts w:hint="eastAsia"/>
                <w:kern w:val="2"/>
                <w:sz w:val="24"/>
                <w:szCs w:val="20"/>
              </w:rPr>
              <w:t>工装编号</w:t>
            </w:r>
          </w:p>
        </w:tc>
        <w:tc>
          <w:tcPr>
            <w:tcW w:w="992" w:type="dxa"/>
          </w:tcPr>
          <w:p>
            <w:pPr>
              <w:keepNext w:val="0"/>
              <w:keepLines w:val="0"/>
              <w:suppressLineNumbers w:val="0"/>
              <w:spacing w:before="0" w:beforeAutospacing="0" w:after="0" w:afterAutospacing="0" w:line="360" w:lineRule="auto"/>
              <w:ind w:left="0" w:right="0"/>
              <w:jc w:val="center"/>
              <w:rPr>
                <w:rFonts w:hint="default"/>
                <w:kern w:val="2"/>
                <w:sz w:val="24"/>
                <w:szCs w:val="20"/>
              </w:rPr>
            </w:pPr>
            <w:r>
              <w:rPr>
                <w:rFonts w:hint="eastAsia"/>
                <w:kern w:val="2"/>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1</w:t>
            </w:r>
          </w:p>
        </w:tc>
        <w:tc>
          <w:tcPr>
            <w:tcW w:w="1384" w:type="dxa"/>
            <w:vAlign w:val="center"/>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磨齿夹具</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ascii="宋体" w:hAnsi="宋体" w:cs="宋体"/>
                <w:sz w:val="21"/>
                <w:szCs w:val="21"/>
              </w:rPr>
              <w:t>AZ713032001110等</w:t>
            </w:r>
          </w:p>
        </w:tc>
        <w:tc>
          <w:tcPr>
            <w:tcW w:w="1276"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RZ260</w:t>
            </w:r>
          </w:p>
        </w:tc>
        <w:tc>
          <w:tcPr>
            <w:tcW w:w="1134" w:type="dxa"/>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1480748</w:t>
            </w:r>
          </w:p>
        </w:tc>
        <w:tc>
          <w:tcPr>
            <w:tcW w:w="1701" w:type="dxa"/>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T668-AZ.1068</w:t>
            </w:r>
          </w:p>
        </w:tc>
        <w:tc>
          <w:tcPr>
            <w:tcW w:w="992" w:type="dxa"/>
          </w:tcPr>
          <w:p>
            <w:pPr>
              <w:keepNext w:val="0"/>
              <w:keepLines w:val="0"/>
              <w:suppressLineNumbers w:val="0"/>
              <w:spacing w:before="0" w:beforeAutospacing="0" w:after="0" w:afterAutospacing="0" w:line="360" w:lineRule="auto"/>
              <w:ind w:left="0" w:right="0"/>
              <w:jc w:val="center"/>
              <w:rPr>
                <w:rFonts w:hint="default" w:hAnsi="宋体"/>
                <w:sz w:val="18"/>
                <w:szCs w:val="18"/>
              </w:rPr>
            </w:pPr>
            <w:r>
              <w:rPr>
                <w:rFonts w:hint="eastAsia" w:hAnsi="宋体"/>
                <w:sz w:val="18"/>
                <w:szCs w:val="18"/>
              </w:rPr>
              <w:t>合并设计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2</w:t>
            </w:r>
          </w:p>
        </w:tc>
        <w:tc>
          <w:tcPr>
            <w:tcW w:w="1384" w:type="dxa"/>
            <w:vAlign w:val="center"/>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磨齿夹具</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ascii="宋体" w:hAnsi="宋体" w:cs="宋体"/>
                <w:sz w:val="21"/>
                <w:szCs w:val="21"/>
              </w:rPr>
              <w:t>LZ713032000031等</w:t>
            </w:r>
          </w:p>
        </w:tc>
        <w:tc>
          <w:tcPr>
            <w:tcW w:w="1276" w:type="dxa"/>
            <w:vAlign w:val="center"/>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RZ260</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1480749</w:t>
            </w:r>
          </w:p>
        </w:tc>
        <w:tc>
          <w:tcPr>
            <w:tcW w:w="1701"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T668-AZ.1069</w:t>
            </w:r>
          </w:p>
        </w:tc>
        <w:tc>
          <w:tcPr>
            <w:tcW w:w="992"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18"/>
                <w:szCs w:val="18"/>
              </w:rPr>
              <w:t>合并设计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3</w:t>
            </w:r>
          </w:p>
        </w:tc>
        <w:tc>
          <w:tcPr>
            <w:tcW w:w="1384" w:type="dxa"/>
            <w:vAlign w:val="center"/>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磨齿夹具</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ascii="宋体" w:hAnsi="宋体" w:cs="宋体"/>
                <w:sz w:val="21"/>
                <w:szCs w:val="21"/>
              </w:rPr>
              <w:t>AZ710032001643</w:t>
            </w:r>
          </w:p>
        </w:tc>
        <w:tc>
          <w:tcPr>
            <w:tcW w:w="1276"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 xml:space="preserve">RZ260 </w:t>
            </w:r>
          </w:p>
        </w:tc>
        <w:tc>
          <w:tcPr>
            <w:tcW w:w="1134" w:type="dxa"/>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1480750</w:t>
            </w:r>
          </w:p>
        </w:tc>
        <w:tc>
          <w:tcPr>
            <w:tcW w:w="1701"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4"/>
                <w:szCs w:val="20"/>
              </w:rPr>
              <w:t>T668-AZ.1070</w:t>
            </w:r>
          </w:p>
        </w:tc>
        <w:tc>
          <w:tcPr>
            <w:tcW w:w="992"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4</w:t>
            </w:r>
          </w:p>
        </w:tc>
        <w:tc>
          <w:tcPr>
            <w:tcW w:w="1384" w:type="dxa"/>
            <w:vAlign w:val="center"/>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磨齿夹具</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ascii="宋体" w:hAnsi="宋体" w:cs="宋体"/>
                <w:sz w:val="21"/>
                <w:szCs w:val="21"/>
              </w:rPr>
              <w:t>AZ710032001617</w:t>
            </w:r>
          </w:p>
        </w:tc>
        <w:tc>
          <w:tcPr>
            <w:tcW w:w="1276"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RZ260</w:t>
            </w:r>
          </w:p>
        </w:tc>
        <w:tc>
          <w:tcPr>
            <w:tcW w:w="1134" w:type="dxa"/>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1480751</w:t>
            </w:r>
          </w:p>
        </w:tc>
        <w:tc>
          <w:tcPr>
            <w:tcW w:w="1701"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4"/>
                <w:szCs w:val="20"/>
              </w:rPr>
              <w:t>T668-AZ.1071</w:t>
            </w:r>
          </w:p>
        </w:tc>
        <w:tc>
          <w:tcPr>
            <w:tcW w:w="992"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5</w:t>
            </w:r>
          </w:p>
        </w:tc>
        <w:tc>
          <w:tcPr>
            <w:tcW w:w="1384" w:type="dxa"/>
            <w:vAlign w:val="center"/>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磨齿夹具</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ascii="宋体" w:hAnsi="宋体" w:cs="宋体"/>
                <w:sz w:val="21"/>
                <w:szCs w:val="21"/>
              </w:rPr>
              <w:t>LZ710032500042</w:t>
            </w:r>
          </w:p>
        </w:tc>
        <w:tc>
          <w:tcPr>
            <w:tcW w:w="1276"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RZ260</w:t>
            </w:r>
          </w:p>
        </w:tc>
        <w:tc>
          <w:tcPr>
            <w:tcW w:w="1134" w:type="dxa"/>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1480752</w:t>
            </w:r>
          </w:p>
        </w:tc>
        <w:tc>
          <w:tcPr>
            <w:tcW w:w="1701"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4"/>
                <w:szCs w:val="20"/>
              </w:rPr>
              <w:t>T668-AZ.1072</w:t>
            </w:r>
          </w:p>
        </w:tc>
        <w:tc>
          <w:tcPr>
            <w:tcW w:w="992"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6</w:t>
            </w:r>
          </w:p>
        </w:tc>
        <w:tc>
          <w:tcPr>
            <w:tcW w:w="1384" w:type="dxa"/>
            <w:vAlign w:val="center"/>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磨齿夹具</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ascii="宋体" w:hAnsi="宋体" w:cs="宋体"/>
                <w:sz w:val="21"/>
                <w:szCs w:val="21"/>
              </w:rPr>
              <w:t>LZ710032500043</w:t>
            </w:r>
          </w:p>
        </w:tc>
        <w:tc>
          <w:tcPr>
            <w:tcW w:w="1276"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RZ260</w:t>
            </w:r>
          </w:p>
        </w:tc>
        <w:tc>
          <w:tcPr>
            <w:tcW w:w="1134" w:type="dxa"/>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1480753</w:t>
            </w:r>
          </w:p>
        </w:tc>
        <w:tc>
          <w:tcPr>
            <w:tcW w:w="1701"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4"/>
                <w:szCs w:val="20"/>
              </w:rPr>
              <w:t>T668-AZ.1073</w:t>
            </w:r>
          </w:p>
        </w:tc>
        <w:tc>
          <w:tcPr>
            <w:tcW w:w="992"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7</w:t>
            </w:r>
          </w:p>
        </w:tc>
        <w:tc>
          <w:tcPr>
            <w:tcW w:w="1384" w:type="dxa"/>
            <w:vAlign w:val="center"/>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磨齿涨套</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ascii="宋体" w:hAnsi="宋体" w:cs="宋体"/>
                <w:sz w:val="21"/>
                <w:szCs w:val="21"/>
              </w:rPr>
              <w:t>LZ710032500052</w:t>
            </w:r>
          </w:p>
        </w:tc>
        <w:tc>
          <w:tcPr>
            <w:tcW w:w="1276" w:type="dxa"/>
          </w:tcPr>
          <w:p>
            <w:pPr>
              <w:keepNext w:val="0"/>
              <w:keepLines w:val="0"/>
              <w:suppressLineNumbers w:val="0"/>
              <w:spacing w:before="0" w:beforeAutospacing="0" w:after="0" w:afterAutospacing="0" w:line="360" w:lineRule="auto"/>
              <w:ind w:left="0" w:right="0"/>
              <w:jc w:val="center"/>
              <w:rPr>
                <w:rFonts w:hint="default" w:hAnsi="宋体"/>
                <w:sz w:val="21"/>
                <w:szCs w:val="21"/>
              </w:rPr>
            </w:pPr>
            <w:r>
              <w:rPr>
                <w:rFonts w:hint="eastAsia" w:hAnsi="宋体"/>
                <w:sz w:val="21"/>
                <w:szCs w:val="21"/>
              </w:rPr>
              <w:t>KX300P</w:t>
            </w:r>
          </w:p>
        </w:tc>
        <w:tc>
          <w:tcPr>
            <w:tcW w:w="1134" w:type="dxa"/>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1480754</w:t>
            </w:r>
          </w:p>
        </w:tc>
        <w:tc>
          <w:tcPr>
            <w:tcW w:w="1701" w:type="dxa"/>
          </w:tcPr>
          <w:p>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T668-AZ.1074</w:t>
            </w:r>
          </w:p>
        </w:tc>
        <w:tc>
          <w:tcPr>
            <w:tcW w:w="992" w:type="dxa"/>
          </w:tcPr>
          <w:p>
            <w:pPr>
              <w:keepNext w:val="0"/>
              <w:keepLines w:val="0"/>
              <w:suppressLineNumbers w:val="0"/>
              <w:spacing w:before="0" w:beforeAutospacing="0" w:after="0" w:afterAutospacing="0" w:line="360" w:lineRule="auto"/>
              <w:ind w:left="0" w:right="0"/>
              <w:jc w:val="center"/>
              <w:rPr>
                <w:rFonts w:hint="default" w:hAnsi="宋体"/>
                <w:sz w:val="24"/>
                <w:szCs w:val="20"/>
              </w:rPr>
            </w:pP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其中： （1）磨齿机Z400上使用的磨齿夹具不要求带上压头；</w:t>
      </w:r>
    </w:p>
    <w:p>
      <w:pPr>
        <w:spacing w:line="360" w:lineRule="auto"/>
        <w:ind w:left="359" w:leftChars="171"/>
        <w:rPr>
          <w:rFonts w:ascii="宋体" w:hAnsi="宋体"/>
          <w:sz w:val="24"/>
          <w:szCs w:val="24"/>
        </w:rPr>
      </w:pPr>
      <w:r>
        <w:rPr>
          <w:rFonts w:hint="eastAsia" w:ascii="宋体" w:hAnsi="宋体"/>
          <w:sz w:val="24"/>
          <w:szCs w:val="24"/>
        </w:rPr>
        <w:t xml:space="preserve">   （2）磨齿机KX300上使用的磨齿夹具要求带上压头；</w:t>
      </w:r>
    </w:p>
    <w:p>
      <w:pPr>
        <w:spacing w:line="360" w:lineRule="auto"/>
        <w:ind w:left="359" w:leftChars="171"/>
        <w:rPr>
          <w:rFonts w:ascii="宋体" w:hAnsi="宋体"/>
          <w:sz w:val="24"/>
          <w:szCs w:val="24"/>
        </w:rPr>
      </w:pPr>
      <w:r>
        <w:rPr>
          <w:rFonts w:hint="eastAsia" w:ascii="宋体" w:hAnsi="宋体"/>
          <w:sz w:val="24"/>
          <w:szCs w:val="24"/>
        </w:rPr>
        <w:t xml:space="preserve">   （3）盘齿轮类工件的RZ260磨齿夹具采用全切式涨套拉杆夹紧方式，轴齿轮（包括总成件）磨齿夹具采用上顶尖压紧方式；</w:t>
      </w:r>
    </w:p>
    <w:p>
      <w:pPr>
        <w:spacing w:line="360" w:lineRule="auto"/>
        <w:ind w:left="359" w:leftChars="171"/>
        <w:rPr>
          <w:rFonts w:ascii="宋体" w:hAnsi="宋体"/>
          <w:sz w:val="24"/>
          <w:szCs w:val="24"/>
        </w:rPr>
      </w:pPr>
      <w:r>
        <w:rPr>
          <w:rFonts w:hint="eastAsia" w:ascii="宋体" w:hAnsi="宋体"/>
          <w:sz w:val="24"/>
          <w:szCs w:val="24"/>
        </w:rPr>
        <w:t xml:space="preserve">   （4）工件的实际定位端面及内孔尺寸要求，可参照相应的技术通知书；</w:t>
      </w:r>
    </w:p>
    <w:p>
      <w:pPr>
        <w:ind w:left="600" w:hanging="600" w:hangingChars="250"/>
        <w:rPr>
          <w:rFonts w:ascii="宋体" w:hAnsi="宋体"/>
          <w:sz w:val="24"/>
          <w:szCs w:val="24"/>
        </w:rPr>
      </w:pPr>
      <w:r>
        <w:rPr>
          <w:rFonts w:hint="eastAsia" w:ascii="宋体" w:hAnsi="宋体"/>
          <w:sz w:val="24"/>
          <w:szCs w:val="24"/>
        </w:rPr>
        <w:t xml:space="preserve">       （5）磨齿夹具设计时磨齿夹具与机床底座的下联结尺寸要统一设计，实</w:t>
      </w:r>
    </w:p>
    <w:p>
      <w:pPr>
        <w:ind w:firstLine="480" w:firstLineChars="200"/>
        <w:rPr>
          <w:rFonts w:ascii="宋体" w:hAnsi="宋体"/>
          <w:bCs/>
          <w:szCs w:val="24"/>
        </w:rPr>
      </w:pPr>
      <w:r>
        <w:rPr>
          <w:rFonts w:hint="eastAsia" w:ascii="宋体" w:hAnsi="宋体"/>
          <w:sz w:val="24"/>
          <w:szCs w:val="24"/>
        </w:rPr>
        <w:t>现</w:t>
      </w:r>
      <w:r>
        <w:rPr>
          <w:rFonts w:hint="eastAsia" w:ascii="宋体" w:hAnsi="宋体"/>
          <w:bCs/>
          <w:sz w:val="24"/>
          <w:szCs w:val="24"/>
        </w:rPr>
        <w:t>磨齿夹具在现有四种磨齿设备的快速更换。</w:t>
      </w:r>
    </w:p>
    <w:p>
      <w:pPr>
        <w:spacing w:line="360" w:lineRule="auto"/>
        <w:rPr>
          <w:rFonts w:ascii="宋体" w:hAnsi="宋体"/>
          <w:sz w:val="24"/>
          <w:szCs w:val="24"/>
        </w:rPr>
      </w:pPr>
    </w:p>
    <w:p>
      <w:pPr>
        <w:spacing w:line="360" w:lineRule="auto"/>
        <w:ind w:left="359" w:leftChars="171"/>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2 加工</w:t>
      </w:r>
      <w:r>
        <w:rPr>
          <w:rFonts w:ascii="宋体" w:hAnsi="宋体"/>
          <w:sz w:val="24"/>
          <w:szCs w:val="24"/>
        </w:rPr>
        <w:t>工件材料及硬度：</w:t>
      </w:r>
    </w:p>
    <w:p>
      <w:pPr>
        <w:spacing w:line="360" w:lineRule="auto"/>
        <w:ind w:left="359" w:leftChars="171"/>
        <w:rPr>
          <w:rFonts w:ascii="宋体" w:hAnsi="宋体"/>
          <w:sz w:val="24"/>
          <w:szCs w:val="24"/>
        </w:rPr>
      </w:pPr>
      <w:r>
        <w:rPr>
          <w:rFonts w:hint="eastAsia" w:ascii="宋体" w:hAnsi="宋体"/>
          <w:sz w:val="24"/>
          <w:szCs w:val="24"/>
        </w:rPr>
        <w:t xml:space="preserve">    加工工件为热处理后工件，</w:t>
      </w:r>
      <w:r>
        <w:rPr>
          <w:rFonts w:ascii="宋体" w:hAnsi="宋体"/>
          <w:sz w:val="24"/>
          <w:szCs w:val="24"/>
        </w:rPr>
        <w:t>材料</w:t>
      </w:r>
      <w:r>
        <w:rPr>
          <w:rFonts w:hint="eastAsia" w:ascii="宋体" w:hAnsi="宋体"/>
          <w:bCs/>
          <w:sz w:val="24"/>
          <w:szCs w:val="24"/>
        </w:rPr>
        <w:t>为20MnCr5等中碳钢，工件硬度为HRC58-62。</w:t>
      </w:r>
    </w:p>
    <w:p>
      <w:pPr>
        <w:spacing w:line="360" w:lineRule="auto"/>
        <w:ind w:left="359" w:leftChars="171"/>
        <w:rPr>
          <w:rFonts w:ascii="宋体" w:hAnsi="宋体"/>
          <w:sz w:val="24"/>
          <w:szCs w:val="24"/>
        </w:rPr>
      </w:pPr>
      <w:r>
        <w:rPr>
          <w:rFonts w:hint="eastAsia" w:ascii="宋体" w:hAnsi="宋体"/>
          <w:sz w:val="24"/>
          <w:szCs w:val="24"/>
        </w:rPr>
        <w:t>2.3磨齿机夹具采用手动装卸工件的方式，磨齿夹具的总体尺寸设计要根据设备的具体要求进行考虑。</w:t>
      </w:r>
    </w:p>
    <w:p>
      <w:pPr>
        <w:spacing w:line="360" w:lineRule="auto"/>
        <w:ind w:left="359" w:leftChars="171"/>
        <w:rPr>
          <w:rFonts w:ascii="宋体" w:hAnsi="宋体"/>
          <w:sz w:val="24"/>
          <w:szCs w:val="24"/>
        </w:rPr>
      </w:pPr>
    </w:p>
    <w:p>
      <w:pPr>
        <w:spacing w:line="360" w:lineRule="auto"/>
        <w:rPr>
          <w:rFonts w:ascii="宋体" w:hAnsi="宋体"/>
          <w:b/>
          <w:sz w:val="24"/>
          <w:szCs w:val="24"/>
        </w:rPr>
      </w:pPr>
      <w:r>
        <w:rPr>
          <w:rFonts w:hint="eastAsia" w:ascii="宋体" w:hAnsi="宋体"/>
          <w:sz w:val="24"/>
          <w:szCs w:val="24"/>
        </w:rPr>
        <w:t xml:space="preserve">   3、</w:t>
      </w:r>
      <w:r>
        <w:rPr>
          <w:rFonts w:hint="eastAsia" w:ascii="宋体" w:hAnsi="宋体"/>
          <w:b/>
          <w:sz w:val="24"/>
          <w:szCs w:val="24"/>
        </w:rPr>
        <w:t>磨齿夹具主要特点：</w:t>
      </w:r>
    </w:p>
    <w:p>
      <w:pPr>
        <w:pStyle w:val="85"/>
        <w:widowControl w:val="0"/>
        <w:tabs>
          <w:tab w:val="left" w:pos="786"/>
        </w:tabs>
        <w:spacing w:line="460" w:lineRule="exact"/>
        <w:ind w:left="158" w:leftChars="75" w:firstLine="240" w:firstLineChars="100"/>
        <w:jc w:val="both"/>
        <w:rPr>
          <w:sz w:val="24"/>
        </w:rPr>
      </w:pPr>
      <w:r>
        <w:rPr>
          <w:rFonts w:hint="eastAsia" w:ascii="宋体" w:hAnsi="宋体"/>
          <w:sz w:val="24"/>
          <w:szCs w:val="24"/>
        </w:rPr>
        <w:t xml:space="preserve"> 3.1、</w:t>
      </w:r>
      <w:r>
        <w:rPr>
          <w:rFonts w:hint="eastAsia"/>
          <w:sz w:val="24"/>
        </w:rPr>
        <w:t>磨齿夹具设计根据盘齿轮工件和轴齿轮工件的结构不同，分别设计不同的磨齿夹具夹紧方案，针对不同工件不同设备需要具体考虑；</w:t>
      </w:r>
    </w:p>
    <w:p>
      <w:pPr>
        <w:pStyle w:val="85"/>
        <w:widowControl w:val="0"/>
        <w:tabs>
          <w:tab w:val="left" w:pos="786"/>
        </w:tabs>
        <w:spacing w:line="460" w:lineRule="exact"/>
        <w:ind w:left="158" w:leftChars="75" w:firstLine="240" w:firstLineChars="100"/>
        <w:jc w:val="both"/>
        <w:rPr>
          <w:rFonts w:ascii="宋体" w:hAnsi="宋体"/>
          <w:sz w:val="24"/>
          <w:szCs w:val="24"/>
        </w:rPr>
      </w:pPr>
      <w:r>
        <w:rPr>
          <w:rFonts w:hint="eastAsia" w:ascii="宋体" w:hAnsi="宋体"/>
          <w:sz w:val="24"/>
          <w:szCs w:val="24"/>
        </w:rPr>
        <w:t>3.2、磨齿夹具要求结构紧凑，动静刚度强、精度高；</w:t>
      </w:r>
    </w:p>
    <w:p>
      <w:pPr>
        <w:widowControl w:val="0"/>
        <w:spacing w:line="400" w:lineRule="exact"/>
        <w:rPr>
          <w:rFonts w:ascii="宋体" w:hAnsi="宋体"/>
          <w:sz w:val="24"/>
          <w:szCs w:val="24"/>
        </w:rPr>
      </w:pPr>
      <w:r>
        <w:rPr>
          <w:rFonts w:hint="eastAsia" w:ascii="宋体" w:hAnsi="宋体"/>
          <w:sz w:val="24"/>
          <w:szCs w:val="24"/>
        </w:rPr>
        <w:t xml:space="preserve">    3.3、磨齿夹具的设计要与机床的液压系统相互关联；</w:t>
      </w:r>
    </w:p>
    <w:p>
      <w:pPr>
        <w:widowControl w:val="0"/>
        <w:spacing w:line="400" w:lineRule="exact"/>
        <w:rPr>
          <w:rFonts w:ascii="宋体" w:hAnsi="宋体"/>
          <w:sz w:val="24"/>
          <w:szCs w:val="24"/>
        </w:rPr>
      </w:pPr>
      <w:r>
        <w:rPr>
          <w:rFonts w:hint="eastAsia" w:ascii="宋体" w:hAnsi="宋体"/>
          <w:sz w:val="24"/>
          <w:szCs w:val="24"/>
        </w:rPr>
        <w:t xml:space="preserve">    3.4、磨齿夹具适用领域为齿轮的批量加工。</w:t>
      </w:r>
    </w:p>
    <w:p>
      <w:pPr>
        <w:widowControl w:val="0"/>
        <w:spacing w:line="400" w:lineRule="exact"/>
        <w:ind w:left="315" w:leftChars="150"/>
        <w:rPr>
          <w:rFonts w:ascii="宋体" w:hAnsi="宋体"/>
          <w:sz w:val="24"/>
          <w:szCs w:val="24"/>
        </w:rPr>
      </w:pPr>
    </w:p>
    <w:p>
      <w:pPr>
        <w:widowControl w:val="0"/>
        <w:spacing w:line="400" w:lineRule="exact"/>
        <w:ind w:left="315" w:leftChars="150"/>
        <w:rPr>
          <w:rFonts w:ascii="宋体" w:hAnsi="宋体"/>
          <w:b/>
          <w:sz w:val="24"/>
          <w:szCs w:val="24"/>
        </w:rPr>
      </w:pPr>
      <w:r>
        <w:rPr>
          <w:rFonts w:hint="eastAsia" w:ascii="宋体" w:hAnsi="宋体"/>
          <w:b/>
          <w:sz w:val="24"/>
          <w:szCs w:val="24"/>
        </w:rPr>
        <w:t>4</w:t>
      </w:r>
      <w:r>
        <w:rPr>
          <w:rFonts w:ascii="宋体" w:hAnsi="宋体"/>
          <w:b/>
          <w:sz w:val="24"/>
          <w:szCs w:val="24"/>
        </w:rPr>
        <w:t>、技术资料</w:t>
      </w:r>
    </w:p>
    <w:p>
      <w:pPr>
        <w:widowControl w:val="0"/>
        <w:spacing w:line="460" w:lineRule="exact"/>
        <w:ind w:firstLine="480" w:firstLineChars="200"/>
        <w:jc w:val="both"/>
        <w:rPr>
          <w:rFonts w:ascii="宋体" w:hAnsi="宋体"/>
          <w:sz w:val="24"/>
          <w:szCs w:val="24"/>
        </w:rPr>
      </w:pPr>
      <w:r>
        <w:rPr>
          <w:rFonts w:hint="eastAsia" w:ascii="宋体" w:hAnsi="宋体"/>
          <w:sz w:val="24"/>
          <w:szCs w:val="24"/>
        </w:rPr>
        <w:t>4.1 磨齿夹具的调整及操作说明书；</w:t>
      </w:r>
    </w:p>
    <w:p>
      <w:pPr>
        <w:widowControl w:val="0"/>
        <w:spacing w:line="460" w:lineRule="exact"/>
        <w:ind w:firstLine="480" w:firstLineChars="200"/>
        <w:jc w:val="both"/>
        <w:rPr>
          <w:rFonts w:ascii="宋体" w:hAnsi="宋体"/>
          <w:sz w:val="24"/>
          <w:szCs w:val="24"/>
        </w:rPr>
      </w:pPr>
      <w:r>
        <w:rPr>
          <w:rFonts w:hint="eastAsia" w:ascii="宋体" w:hAnsi="宋体"/>
          <w:sz w:val="24"/>
          <w:szCs w:val="24"/>
        </w:rPr>
        <w:t>4.2 提供整套磨齿夹具（包括装配及零件）的图纸；</w:t>
      </w:r>
    </w:p>
    <w:p>
      <w:pPr>
        <w:widowControl w:val="0"/>
        <w:spacing w:line="460" w:lineRule="exact"/>
        <w:ind w:firstLine="480" w:firstLineChars="200"/>
        <w:jc w:val="both"/>
        <w:rPr>
          <w:rFonts w:ascii="宋体" w:hAnsi="宋体"/>
          <w:sz w:val="24"/>
          <w:szCs w:val="24"/>
        </w:rPr>
      </w:pPr>
      <w:r>
        <w:rPr>
          <w:rFonts w:hint="eastAsia" w:ascii="宋体" w:hAnsi="宋体"/>
          <w:sz w:val="24"/>
          <w:szCs w:val="24"/>
        </w:rPr>
        <w:t>4.3 磨齿夹具出厂合格证明书；</w:t>
      </w:r>
    </w:p>
    <w:p>
      <w:pPr>
        <w:widowControl w:val="0"/>
        <w:spacing w:line="460" w:lineRule="exact"/>
        <w:ind w:firstLine="480" w:firstLineChars="200"/>
        <w:jc w:val="both"/>
        <w:rPr>
          <w:rFonts w:ascii="宋体" w:hAnsi="宋体"/>
          <w:sz w:val="24"/>
          <w:szCs w:val="24"/>
        </w:rPr>
      </w:pPr>
      <w:r>
        <w:rPr>
          <w:rFonts w:hint="eastAsia" w:ascii="宋体" w:hAnsi="宋体"/>
          <w:sz w:val="24"/>
          <w:szCs w:val="24"/>
        </w:rPr>
        <w:t>4.4 标准件的相应资料。</w:t>
      </w:r>
    </w:p>
    <w:p>
      <w:pPr>
        <w:widowControl w:val="0"/>
        <w:spacing w:line="460" w:lineRule="exact"/>
        <w:ind w:firstLine="480" w:firstLineChars="200"/>
        <w:jc w:val="both"/>
        <w:rPr>
          <w:rFonts w:ascii="宋体" w:hAnsi="宋体"/>
          <w:sz w:val="24"/>
          <w:szCs w:val="24"/>
        </w:rPr>
      </w:pPr>
    </w:p>
    <w:p>
      <w:pPr>
        <w:spacing w:line="360" w:lineRule="auto"/>
        <w:rPr>
          <w:rFonts w:ascii="宋体" w:hAnsi="宋体"/>
          <w:sz w:val="24"/>
          <w:szCs w:val="24"/>
        </w:rPr>
      </w:pPr>
      <w:r>
        <w:rPr>
          <w:rFonts w:hint="eastAsia" w:ascii="宋体" w:hAnsi="宋体"/>
          <w:b/>
          <w:sz w:val="24"/>
          <w:szCs w:val="24"/>
        </w:rPr>
        <w:t>5</w:t>
      </w:r>
      <w:r>
        <w:rPr>
          <w:rFonts w:ascii="宋体" w:hAnsi="宋体"/>
          <w:b/>
          <w:sz w:val="24"/>
          <w:szCs w:val="24"/>
        </w:rPr>
        <w:t>、验收</w:t>
      </w:r>
      <w:r>
        <w:rPr>
          <w:rFonts w:hint="eastAsia" w:ascii="宋体" w:hAnsi="宋体"/>
          <w:b/>
          <w:sz w:val="24"/>
          <w:szCs w:val="24"/>
        </w:rPr>
        <w:t>主要条款</w:t>
      </w:r>
      <w:r>
        <w:rPr>
          <w:rFonts w:ascii="宋体" w:hAnsi="宋体"/>
          <w:sz w:val="24"/>
          <w:szCs w:val="24"/>
        </w:rPr>
        <w:t xml:space="preserve"> </w:t>
      </w:r>
    </w:p>
    <w:p>
      <w:pPr>
        <w:widowControl w:val="0"/>
        <w:spacing w:line="460" w:lineRule="exact"/>
        <w:ind w:firstLine="480" w:firstLineChars="200"/>
        <w:jc w:val="both"/>
        <w:rPr>
          <w:rFonts w:ascii="宋体" w:hAnsi="宋体"/>
          <w:sz w:val="24"/>
          <w:szCs w:val="24"/>
        </w:rPr>
      </w:pPr>
      <w:r>
        <w:rPr>
          <w:rFonts w:hint="eastAsia" w:ascii="宋体" w:hAnsi="宋体"/>
          <w:sz w:val="24"/>
          <w:szCs w:val="24"/>
        </w:rPr>
        <w:t>5.1 提供磨齿夹具</w:t>
      </w:r>
      <w:r>
        <w:rPr>
          <w:rFonts w:ascii="宋体" w:hAnsi="宋体"/>
          <w:sz w:val="24"/>
          <w:szCs w:val="24"/>
        </w:rPr>
        <w:t>出厂</w:t>
      </w:r>
      <w:r>
        <w:rPr>
          <w:rFonts w:hint="eastAsia" w:ascii="宋体" w:hAnsi="宋体"/>
          <w:sz w:val="24"/>
          <w:szCs w:val="24"/>
        </w:rPr>
        <w:t>检验合格证书</w:t>
      </w:r>
      <w:r>
        <w:rPr>
          <w:rFonts w:ascii="宋体" w:hAnsi="宋体"/>
          <w:sz w:val="24"/>
          <w:szCs w:val="24"/>
        </w:rPr>
        <w:t>；</w:t>
      </w:r>
    </w:p>
    <w:p>
      <w:pPr>
        <w:widowControl w:val="0"/>
        <w:spacing w:line="460" w:lineRule="exact"/>
        <w:ind w:firstLine="480" w:firstLineChars="200"/>
        <w:jc w:val="both"/>
      </w:pPr>
      <w:r>
        <w:rPr>
          <w:rFonts w:hint="eastAsia" w:ascii="宋体" w:hAnsi="宋体"/>
          <w:sz w:val="24"/>
          <w:szCs w:val="24"/>
        </w:rPr>
        <w:t>5.2 选择相应零件连续加工50件，测量跨棒距公差0.05，CPk≥1.33，其它</w:t>
      </w:r>
      <w:r>
        <w:rPr>
          <w:rFonts w:ascii="宋体" w:hAnsi="宋体"/>
          <w:sz w:val="24"/>
          <w:szCs w:val="24"/>
        </w:rPr>
        <w:t>尺寸按照20%的比例</w:t>
      </w:r>
      <w:r>
        <w:rPr>
          <w:rFonts w:hint="eastAsia" w:ascii="宋体" w:hAnsi="宋体"/>
          <w:sz w:val="24"/>
          <w:szCs w:val="24"/>
        </w:rPr>
        <w:t>抽检满足</w:t>
      </w:r>
      <w:r>
        <w:rPr>
          <w:rFonts w:ascii="宋体" w:hAnsi="宋体"/>
          <w:sz w:val="24"/>
          <w:szCs w:val="24"/>
        </w:rPr>
        <w:t>工艺要求</w:t>
      </w:r>
      <w:r>
        <w:rPr>
          <w:rFonts w:hint="eastAsia" w:ascii="宋体" w:hAnsi="宋体"/>
          <w:sz w:val="24"/>
          <w:szCs w:val="24"/>
        </w:rPr>
        <w:t>。</w:t>
      </w:r>
    </w:p>
    <w:p>
      <w:pPr>
        <w:spacing w:line="360" w:lineRule="auto"/>
        <w:rPr>
          <w:rFonts w:hint="eastAsia" w:ascii="黑体" w:hAnsi="黑体" w:eastAsia="黑体"/>
          <w:b/>
          <w:bCs/>
          <w:sz w:val="28"/>
          <w:szCs w:val="28"/>
        </w:rPr>
      </w:pPr>
      <w:r>
        <w:rPr>
          <w:rFonts w:hint="eastAsia" w:ascii="黑体" w:hAnsi="黑体" w:eastAsia="黑体"/>
          <w:b/>
          <w:bCs/>
          <w:sz w:val="28"/>
          <w:szCs w:val="28"/>
          <w:lang w:val="en-US" w:eastAsia="zh-CN"/>
        </w:rPr>
        <w:t>五</w:t>
      </w:r>
      <w:r>
        <w:rPr>
          <w:rFonts w:hint="eastAsia" w:ascii="黑体" w:hAnsi="黑体" w:eastAsia="黑体"/>
          <w:b/>
          <w:bCs/>
          <w:sz w:val="28"/>
          <w:szCs w:val="28"/>
        </w:rPr>
        <w:t>、投标文件签署</w:t>
      </w:r>
    </w:p>
    <w:p>
      <w:pPr>
        <w:spacing w:line="360" w:lineRule="auto"/>
        <w:ind w:firstLine="480" w:firstLineChars="200"/>
        <w:rPr>
          <w:rFonts w:hint="eastAsia" w:ascii="宋体" w:hAnsi="宋体"/>
          <w:sz w:val="24"/>
          <w:szCs w:val="24"/>
        </w:rPr>
      </w:pPr>
      <w:r>
        <w:rPr>
          <w:rFonts w:hint="eastAsia" w:ascii="宋体" w:hAnsi="宋体"/>
          <w:sz w:val="24"/>
          <w:szCs w:val="24"/>
        </w:rPr>
        <w:t>1.法定代表人或投标人授权代表必须按招标文件的规定在投标文件（正本、副本及各格式）、开标一览表上签字并加盖</w:t>
      </w:r>
      <w:r>
        <w:rPr>
          <w:rFonts w:hint="eastAsia" w:ascii="宋体" w:hAnsi="宋体"/>
          <w:b/>
          <w:bCs/>
          <w:sz w:val="24"/>
          <w:szCs w:val="24"/>
        </w:rPr>
        <w:t>投标人单位公章</w:t>
      </w:r>
      <w:r>
        <w:rPr>
          <w:rFonts w:hint="eastAsia" w:ascii="宋体" w:hAnsi="宋体"/>
          <w:sz w:val="24"/>
          <w:szCs w:val="24"/>
        </w:rPr>
        <w:t>，不得使用其它形式如带有“专用章”等字样的印章，否则投标将被视为无效。如投标人对投标文件进行了修改，则须由投标人的法定代表人或授权代表在修改的每一页上签字或加盖公章。</w:t>
      </w:r>
    </w:p>
    <w:p>
      <w:pPr>
        <w:spacing w:line="360" w:lineRule="auto"/>
        <w:ind w:firstLine="480" w:firstLineChars="200"/>
        <w:rPr>
          <w:rFonts w:hint="eastAsia" w:ascii="宋体" w:hAnsi="宋体"/>
          <w:sz w:val="24"/>
          <w:szCs w:val="24"/>
        </w:rPr>
      </w:pPr>
      <w:r>
        <w:rPr>
          <w:rFonts w:hint="eastAsia" w:ascii="宋体" w:hAnsi="宋体"/>
          <w:sz w:val="24"/>
          <w:szCs w:val="24"/>
        </w:rPr>
        <w:t>2.任何行间插字、涂改和增删，必须由投标人的法定代表人或授权代表签字或加盖公章后才有效。</w:t>
      </w:r>
    </w:p>
    <w:p>
      <w:pPr>
        <w:spacing w:line="360" w:lineRule="auto"/>
        <w:rPr>
          <w:rFonts w:hint="eastAsia" w:ascii="黑体" w:hAnsi="黑体" w:eastAsia="黑体"/>
          <w:b/>
          <w:bCs/>
          <w:sz w:val="28"/>
          <w:szCs w:val="28"/>
          <w:lang w:eastAsia="zh-CN"/>
        </w:rPr>
      </w:pPr>
      <w:r>
        <w:rPr>
          <w:rFonts w:hint="eastAsia" w:ascii="黑体" w:hAnsi="黑体" w:eastAsia="黑体"/>
          <w:b/>
          <w:bCs/>
          <w:sz w:val="28"/>
          <w:szCs w:val="28"/>
          <w:lang w:val="en-US" w:eastAsia="zh-CN"/>
        </w:rPr>
        <w:t>六</w:t>
      </w:r>
      <w:r>
        <w:rPr>
          <w:rFonts w:hint="eastAsia" w:ascii="黑体" w:hAnsi="黑体" w:eastAsia="黑体"/>
          <w:b/>
          <w:bCs/>
          <w:sz w:val="28"/>
          <w:szCs w:val="28"/>
        </w:rPr>
        <w:t>、投标文件的密封和标记</w:t>
      </w:r>
      <w:r>
        <w:rPr>
          <w:rFonts w:hint="eastAsia" w:ascii="黑体" w:hAnsi="黑体" w:eastAsia="黑体"/>
          <w:b/>
          <w:bCs/>
          <w:sz w:val="28"/>
          <w:szCs w:val="28"/>
          <w:lang w:eastAsia="zh-CN"/>
        </w:rPr>
        <w:t>（</w:t>
      </w:r>
      <w:r>
        <w:rPr>
          <w:rFonts w:hint="eastAsia" w:ascii="黑体" w:hAnsi="黑体" w:eastAsia="黑体"/>
          <w:b/>
          <w:bCs/>
          <w:sz w:val="28"/>
          <w:szCs w:val="28"/>
          <w:lang w:val="en-US" w:eastAsia="zh-CN"/>
        </w:rPr>
        <w:t>非电子评标时需要</w:t>
      </w:r>
      <w:r>
        <w:rPr>
          <w:rFonts w:hint="eastAsia" w:ascii="黑体" w:hAnsi="黑体" w:eastAsia="黑体"/>
          <w:b/>
          <w:bCs/>
          <w:sz w:val="28"/>
          <w:szCs w:val="28"/>
          <w:lang w:eastAsia="zh-CN"/>
        </w:rPr>
        <w:t>）</w:t>
      </w:r>
    </w:p>
    <w:p>
      <w:pPr>
        <w:spacing w:line="360" w:lineRule="auto"/>
        <w:ind w:firstLine="480" w:firstLineChars="200"/>
        <w:rPr>
          <w:rFonts w:hint="eastAsia" w:ascii="宋体" w:hAnsi="宋体"/>
          <w:sz w:val="24"/>
          <w:szCs w:val="24"/>
        </w:rPr>
      </w:pPr>
      <w:r>
        <w:rPr>
          <w:rFonts w:hint="eastAsia" w:ascii="宋体" w:hAnsi="宋体"/>
          <w:sz w:val="24"/>
          <w:szCs w:val="24"/>
        </w:rPr>
        <w:t>1.投标人应将投标文件正、副本一同密封送达，并在封面明显处注明以下内容：</w:t>
      </w:r>
    </w:p>
    <w:p>
      <w:pPr>
        <w:spacing w:line="360" w:lineRule="auto"/>
        <w:ind w:firstLine="480" w:firstLineChars="200"/>
        <w:rPr>
          <w:rFonts w:hint="eastAsia" w:ascii="宋体" w:hAnsi="宋体"/>
          <w:sz w:val="24"/>
          <w:szCs w:val="24"/>
        </w:rPr>
      </w:pPr>
      <w:r>
        <w:rPr>
          <w:rFonts w:hint="eastAsia" w:ascii="宋体" w:hAnsi="宋体"/>
          <w:sz w:val="24"/>
          <w:szCs w:val="24"/>
        </w:rPr>
        <w:t>⑴项目名称</w:t>
      </w:r>
    </w:p>
    <w:p>
      <w:pPr>
        <w:spacing w:line="360" w:lineRule="auto"/>
        <w:ind w:firstLine="480" w:firstLineChars="200"/>
        <w:rPr>
          <w:rFonts w:hint="eastAsia" w:ascii="宋体" w:hAnsi="宋体"/>
          <w:sz w:val="24"/>
          <w:szCs w:val="24"/>
        </w:rPr>
      </w:pPr>
      <w:r>
        <w:rPr>
          <w:rFonts w:hint="eastAsia" w:ascii="宋体" w:hAnsi="宋体"/>
          <w:sz w:val="24"/>
          <w:szCs w:val="24"/>
        </w:rPr>
        <w:t>⑵投标人名称（加盖公章）</w:t>
      </w:r>
    </w:p>
    <w:p>
      <w:pPr>
        <w:spacing w:line="360" w:lineRule="auto"/>
        <w:ind w:firstLine="480" w:firstLineChars="200"/>
        <w:rPr>
          <w:rFonts w:hint="eastAsia" w:ascii="宋体" w:hAnsi="宋体"/>
          <w:sz w:val="24"/>
          <w:szCs w:val="24"/>
        </w:rPr>
      </w:pPr>
      <w:r>
        <w:rPr>
          <w:rFonts w:hint="eastAsia" w:ascii="宋体" w:hAnsi="宋体"/>
          <w:sz w:val="24"/>
          <w:szCs w:val="24"/>
        </w:rPr>
        <w:t>2.请投标人将 “开标一览表”单独密封，并注明开标一览表、项目名称、投标人名称（加盖公章），与投标文件同时提交。</w:t>
      </w:r>
    </w:p>
    <w:p>
      <w:pPr>
        <w:spacing w:line="360" w:lineRule="auto"/>
        <w:ind w:firstLine="480" w:firstLineChars="200"/>
        <w:rPr>
          <w:rFonts w:hint="eastAsia" w:ascii="宋体" w:hAnsi="宋体"/>
          <w:sz w:val="24"/>
          <w:szCs w:val="24"/>
        </w:rPr>
      </w:pPr>
      <w:r>
        <w:rPr>
          <w:rFonts w:hint="eastAsia" w:ascii="宋体" w:hAnsi="宋体"/>
          <w:sz w:val="24"/>
          <w:szCs w:val="24"/>
        </w:rPr>
        <w:t>3.每一密封文件在封口处加盖投标人公章并注明“</w:t>
      </w:r>
      <w:r>
        <w:rPr>
          <w:rFonts w:hint="eastAsia" w:ascii="宋体" w:hAnsi="宋体"/>
          <w:b/>
          <w:bCs/>
          <w:sz w:val="24"/>
          <w:szCs w:val="24"/>
        </w:rPr>
        <w:t>于</w:t>
      </w:r>
      <w:r>
        <w:rPr>
          <w:rFonts w:hint="eastAsia" w:ascii="宋体" w:hAnsi="Courier New"/>
          <w:b/>
          <w:bCs/>
          <w:sz w:val="24"/>
          <w:szCs w:val="24"/>
        </w:rPr>
        <w:t>××××年×月 × 日上午×</w:t>
      </w:r>
      <w:r>
        <w:rPr>
          <w:rFonts w:hint="eastAsia" w:ascii="宋体" w:hAnsi="宋体"/>
          <w:b/>
          <w:bCs/>
          <w:sz w:val="24"/>
          <w:szCs w:val="24"/>
        </w:rPr>
        <w:t>时之前不准启封</w:t>
      </w:r>
      <w:r>
        <w:rPr>
          <w:rFonts w:hint="eastAsia" w:ascii="宋体" w:hAnsi="宋体"/>
          <w:sz w:val="24"/>
          <w:szCs w:val="24"/>
        </w:rPr>
        <w:t>”字样（注：日期为开标之前日期）。</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4.如果投标人未按上述要求对投标文件密封及加写标记，招标人对投标人提前启封概不负责。对由此造成提前开封的投标文件，招标人有权予以拒绝，并退回投标人。</w:t>
      </w:r>
    </w:p>
    <w:p>
      <w:pPr>
        <w:spacing w:line="520" w:lineRule="exact"/>
        <w:ind w:right="2"/>
        <w:rPr>
          <w:rFonts w:hint="eastAsia" w:ascii="宋体" w:hAnsi="宋体"/>
          <w:b/>
          <w:bCs/>
          <w:color w:val="000000"/>
          <w:sz w:val="28"/>
          <w:szCs w:val="28"/>
        </w:rPr>
      </w:pPr>
      <w:r>
        <w:rPr>
          <w:rFonts w:hint="eastAsia"/>
          <w:b/>
          <w:bCs/>
          <w:sz w:val="28"/>
          <w:szCs w:val="28"/>
          <w:lang w:val="en-US" w:eastAsia="zh-CN"/>
        </w:rPr>
        <w:t>七</w:t>
      </w:r>
      <w:r>
        <w:rPr>
          <w:rFonts w:hint="eastAsia"/>
          <w:b/>
          <w:bCs/>
          <w:sz w:val="28"/>
          <w:szCs w:val="28"/>
        </w:rPr>
        <w:t>、合同签订</w:t>
      </w:r>
    </w:p>
    <w:p>
      <w:pPr>
        <w:pStyle w:val="65"/>
        <w:ind w:firstLine="480"/>
        <w:rPr>
          <w:rFonts w:hint="eastAsia" w:eastAsia="宋体" w:cs="宋体"/>
          <w:lang w:eastAsia="zh-CN"/>
        </w:rPr>
      </w:pPr>
      <w:r>
        <w:rPr>
          <w:rFonts w:hint="eastAsia" w:ascii="Times New Roman" w:hAnsi="Times New Roman"/>
        </w:rPr>
        <w:t>1</w:t>
      </w:r>
      <w:r>
        <w:rPr>
          <w:rFonts w:hint="eastAsia"/>
        </w:rPr>
        <w:t>、</w:t>
      </w:r>
      <w:r>
        <w:rPr>
          <w:rFonts w:hint="eastAsia" w:cs="宋体"/>
        </w:rPr>
        <w:t>确定中标结果后，招标人向中标人发放《中标通知书》；中标人接《中标通知书》7日之内，按照招标文件及投标文件的约定，签订合同</w:t>
      </w:r>
      <w:r>
        <w:rPr>
          <w:rFonts w:hint="eastAsia"/>
        </w:rPr>
        <w:t>。</w:t>
      </w:r>
      <w:r>
        <w:rPr>
          <w:rFonts w:hint="eastAsia" w:cs="宋体"/>
        </w:rPr>
        <w:t>合同已双方最终签署的版本为准</w:t>
      </w:r>
      <w:r>
        <w:rPr>
          <w:rFonts w:hint="eastAsia" w:cs="宋体"/>
          <w:lang w:eastAsia="zh-CN"/>
        </w:rPr>
        <w:t>。</w:t>
      </w:r>
    </w:p>
    <w:p>
      <w:pPr>
        <w:pStyle w:val="65"/>
        <w:ind w:firstLine="480"/>
        <w:rPr>
          <w:rFonts w:hint="eastAsia"/>
        </w:rPr>
      </w:pPr>
      <w:r>
        <w:rPr>
          <w:rFonts w:hint="eastAsia" w:ascii="Times New Roman" w:hAnsi="Times New Roman"/>
        </w:rPr>
        <w:t>2</w:t>
      </w:r>
      <w:r>
        <w:rPr>
          <w:rFonts w:hint="eastAsia"/>
        </w:rPr>
        <w:t>、中标人应当按照合同约定的履约责任，在保证质量的前提下完成中标项目，不得将中标项目转包给他人，否则视为违约，招标人有权解除合同。</w:t>
      </w:r>
    </w:p>
    <w:p>
      <w:pPr>
        <w:pStyle w:val="15"/>
        <w:spacing w:line="360" w:lineRule="auto"/>
        <w:ind w:firstLine="480" w:firstLineChars="200"/>
        <w:rPr>
          <w:sz w:val="24"/>
        </w:rPr>
      </w:pPr>
      <w:r>
        <w:rPr>
          <w:rFonts w:hint="eastAsia"/>
          <w:sz w:val="24"/>
        </w:rPr>
        <w:t>3、中标人由于履行义务的能力或信用有严重缺陷，招标人有权取消其中标资格，招标人将从中标候选单位中依序重新确定中标人，或重新组织招标。</w:t>
      </w:r>
    </w:p>
    <w:p>
      <w:pPr>
        <w:pStyle w:val="15"/>
        <w:spacing w:line="360" w:lineRule="auto"/>
        <w:rPr>
          <w:b/>
          <w:bCs/>
          <w:sz w:val="28"/>
          <w:szCs w:val="28"/>
        </w:rPr>
      </w:pPr>
      <w:r>
        <w:rPr>
          <w:rFonts w:hint="eastAsia"/>
          <w:b/>
          <w:bCs/>
          <w:sz w:val="28"/>
          <w:szCs w:val="28"/>
          <w:lang w:val="en-US" w:eastAsia="zh-CN"/>
        </w:rPr>
        <w:t>八</w:t>
      </w:r>
      <w:r>
        <w:rPr>
          <w:rFonts w:hint="eastAsia"/>
          <w:b/>
          <w:bCs/>
          <w:sz w:val="28"/>
          <w:szCs w:val="28"/>
        </w:rPr>
        <w:t>、中标人瑕疵滞后发现的处理原则</w:t>
      </w:r>
    </w:p>
    <w:p>
      <w:pPr>
        <w:spacing w:line="520" w:lineRule="exact"/>
        <w:ind w:right="2" w:firstLine="480" w:firstLineChars="200"/>
        <w:rPr>
          <w:rFonts w:ascii="宋体" w:hAnsi="宋体" w:cs="宋体"/>
          <w:color w:val="000000"/>
          <w:sz w:val="24"/>
          <w:szCs w:val="24"/>
        </w:rPr>
      </w:pPr>
      <w:r>
        <w:rPr>
          <w:rFonts w:hint="eastAsia" w:ascii="宋体" w:hAnsi="宋体" w:cs="宋体"/>
          <w:color w:val="000000"/>
          <w:sz w:val="24"/>
          <w:szCs w:val="24"/>
        </w:rPr>
        <w:t>无论基于何种原因，各项本应作为拒绝处理的情形，即便未被及时发现而使该中标人通过了资格审核、现场复审、终评或其他所有相关程序，包括已签订合同，招标人有权取消其中标资格，一旦中标人被拒绝或该中标人此前的评议结果被取消，因招标产生的相关的费用以及一切损失均由中标人承担。</w:t>
      </w:r>
    </w:p>
    <w:p>
      <w:pPr>
        <w:spacing w:line="520" w:lineRule="exact"/>
        <w:ind w:right="2"/>
        <w:rPr>
          <w:rFonts w:ascii="宋体" w:hAnsi="宋体" w:cs="宋体"/>
          <w:b/>
          <w:bCs/>
          <w:color w:val="000000"/>
          <w:sz w:val="28"/>
          <w:szCs w:val="28"/>
        </w:rPr>
      </w:pPr>
      <w:r>
        <w:rPr>
          <w:rFonts w:hint="eastAsia" w:cs="宋体"/>
          <w:b/>
          <w:bCs/>
          <w:sz w:val="28"/>
          <w:szCs w:val="28"/>
          <w:lang w:val="en-US" w:eastAsia="zh-CN"/>
        </w:rPr>
        <w:t>九</w:t>
      </w:r>
      <w:r>
        <w:rPr>
          <w:rFonts w:hint="eastAsia" w:cs="宋体"/>
          <w:b/>
          <w:bCs/>
          <w:sz w:val="28"/>
          <w:szCs w:val="28"/>
        </w:rPr>
        <w:t>、</w:t>
      </w:r>
      <w:r>
        <w:rPr>
          <w:rFonts w:hint="eastAsia"/>
          <w:b/>
          <w:bCs/>
          <w:sz w:val="28"/>
          <w:szCs w:val="28"/>
        </w:rPr>
        <w:t>其他</w:t>
      </w:r>
    </w:p>
    <w:p>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1、其余未尽事宜均以最终签署的协议（或合同）约定为准。</w:t>
      </w:r>
    </w:p>
    <w:p>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2、要求招标人或相关合同签订单位提供的配合，在标书文件中说明。</w:t>
      </w:r>
    </w:p>
    <w:p>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3、凡对本次招标提出的问询，均以招标人的书面答复为准。招标人的任何工作人员对投标人所作的任何口头解释、介绍、答复，对招标人和投标人均无任何约束力。</w:t>
      </w:r>
    </w:p>
    <w:p>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4、投标人应承担所有与准备和参加投标有关的全部费用，招标人在任何情况下均无义务和责任承担此费用。</w:t>
      </w:r>
    </w:p>
    <w:p>
      <w:pPr>
        <w:spacing w:line="520" w:lineRule="exact"/>
        <w:ind w:right="2"/>
        <w:rPr>
          <w:rFonts w:hint="eastAsia" w:ascii="宋体" w:hAnsi="Courier New"/>
          <w:b/>
          <w:bCs/>
          <w:color w:val="000000"/>
          <w:sz w:val="28"/>
          <w:szCs w:val="28"/>
        </w:rPr>
      </w:pPr>
      <w:r>
        <w:rPr>
          <w:rFonts w:hint="eastAsia"/>
          <w:b/>
          <w:bCs/>
          <w:sz w:val="28"/>
          <w:szCs w:val="28"/>
          <w:lang w:val="en-US" w:eastAsia="zh-CN"/>
        </w:rPr>
        <w:t>十</w:t>
      </w:r>
      <w:r>
        <w:rPr>
          <w:rFonts w:hint="eastAsia"/>
          <w:b/>
          <w:bCs/>
          <w:sz w:val="28"/>
          <w:szCs w:val="28"/>
        </w:rPr>
        <w:t>、解释权</w:t>
      </w:r>
    </w:p>
    <w:p>
      <w:pPr>
        <w:pStyle w:val="75"/>
        <w:spacing w:line="400" w:lineRule="exact"/>
        <w:ind w:firstLine="600" w:firstLineChars="250"/>
        <w:rPr>
          <w:rFonts w:hint="eastAsia" w:ascii="黑体" w:hAnsi="黑体" w:eastAsia="黑体"/>
          <w:b w:val="0"/>
          <w:bCs w:val="0"/>
          <w:sz w:val="28"/>
          <w:szCs w:val="28"/>
        </w:rPr>
      </w:pPr>
      <w:r>
        <w:rPr>
          <w:rFonts w:hint="eastAsia"/>
          <w:b w:val="0"/>
        </w:rPr>
        <w:t>本招标文件的最终解释权归招标人，当对一个问题有多种解释时以招标人的书面解释为准。招标文件未做须知明示，而又有相关法律、法规规定的，招标人对此所做解释以相关的法律、法规规定为依据。</w:t>
      </w:r>
    </w:p>
    <w:p>
      <w:pPr>
        <w:numPr>
          <w:ilvl w:val="0"/>
          <w:numId w:val="1"/>
        </w:numPr>
        <w:spacing w:line="360" w:lineRule="auto"/>
        <w:rPr>
          <w:rFonts w:hint="eastAsia" w:ascii="黑体" w:hAnsi="黑体" w:eastAsia="黑体"/>
          <w:b/>
          <w:bCs/>
          <w:sz w:val="28"/>
          <w:szCs w:val="28"/>
        </w:rPr>
      </w:pPr>
      <w:r>
        <w:rPr>
          <w:rFonts w:hint="eastAsia" w:ascii="黑体" w:hAnsi="黑体" w:eastAsia="黑体"/>
          <w:b/>
          <w:bCs/>
          <w:sz w:val="28"/>
          <w:szCs w:val="28"/>
        </w:rPr>
        <w:t>投标文件格式要求</w:t>
      </w:r>
    </w:p>
    <w:p>
      <w:pPr>
        <w:widowControl w:val="0"/>
        <w:numPr>
          <w:ilvl w:val="0"/>
          <w:numId w:val="0"/>
        </w:numPr>
        <w:spacing w:line="360" w:lineRule="auto"/>
        <w:jc w:val="both"/>
        <w:rPr>
          <w:rFonts w:hint="eastAsia" w:ascii="黑体" w:hAnsi="黑体" w:eastAsia="黑体"/>
          <w:b/>
          <w:bCs/>
          <w:sz w:val="28"/>
          <w:szCs w:val="28"/>
        </w:rPr>
      </w:pPr>
    </w:p>
    <w:p>
      <w:pPr>
        <w:widowControl w:val="0"/>
        <w:numPr>
          <w:ilvl w:val="0"/>
          <w:numId w:val="0"/>
        </w:numPr>
        <w:spacing w:line="360" w:lineRule="auto"/>
        <w:jc w:val="both"/>
        <w:rPr>
          <w:rFonts w:hint="eastAsia" w:ascii="黑体" w:hAnsi="黑体" w:eastAsia="黑体"/>
          <w:b/>
          <w:bCs/>
          <w:sz w:val="28"/>
          <w:szCs w:val="28"/>
        </w:rPr>
      </w:pPr>
    </w:p>
    <w:p>
      <w:pPr>
        <w:widowControl w:val="0"/>
        <w:numPr>
          <w:ilvl w:val="0"/>
          <w:numId w:val="0"/>
        </w:numPr>
        <w:spacing w:line="360" w:lineRule="auto"/>
        <w:jc w:val="both"/>
        <w:rPr>
          <w:rFonts w:hint="eastAsia" w:ascii="黑体" w:hAnsi="黑体" w:eastAsia="黑体"/>
          <w:b/>
          <w:bCs/>
          <w:sz w:val="28"/>
          <w:szCs w:val="28"/>
        </w:rPr>
      </w:pPr>
    </w:p>
    <w:p>
      <w:pPr>
        <w:widowControl w:val="0"/>
        <w:numPr>
          <w:ilvl w:val="0"/>
          <w:numId w:val="0"/>
        </w:numPr>
        <w:spacing w:line="360" w:lineRule="auto"/>
        <w:jc w:val="both"/>
        <w:rPr>
          <w:rFonts w:hint="eastAsia" w:ascii="黑体" w:hAnsi="黑体" w:eastAsia="黑体"/>
          <w:b/>
          <w:bCs/>
          <w:sz w:val="28"/>
          <w:szCs w:val="28"/>
        </w:rPr>
      </w:pPr>
    </w:p>
    <w:p>
      <w:pPr>
        <w:widowControl w:val="0"/>
        <w:numPr>
          <w:ilvl w:val="0"/>
          <w:numId w:val="0"/>
        </w:numPr>
        <w:spacing w:line="360" w:lineRule="auto"/>
        <w:jc w:val="both"/>
        <w:rPr>
          <w:rFonts w:hint="eastAsia" w:ascii="黑体" w:hAnsi="黑体" w:eastAsia="黑体"/>
          <w:b/>
          <w:bCs/>
          <w:sz w:val="28"/>
          <w:szCs w:val="28"/>
        </w:rPr>
      </w:pPr>
    </w:p>
    <w:p>
      <w:pPr>
        <w:widowControl w:val="0"/>
        <w:numPr>
          <w:ilvl w:val="0"/>
          <w:numId w:val="0"/>
        </w:numPr>
        <w:spacing w:line="360" w:lineRule="auto"/>
        <w:jc w:val="both"/>
        <w:rPr>
          <w:rFonts w:hint="eastAsia" w:ascii="黑体" w:hAnsi="黑体" w:eastAsia="黑体"/>
          <w:b/>
          <w:bCs/>
          <w:sz w:val="28"/>
          <w:szCs w:val="28"/>
        </w:rPr>
      </w:pPr>
    </w:p>
    <w:p>
      <w:pPr>
        <w:spacing w:line="360" w:lineRule="auto"/>
        <w:jc w:val="both"/>
        <w:rPr>
          <w:rFonts w:eastAsia="仿宋_GB2312"/>
          <w:sz w:val="28"/>
        </w:rPr>
      </w:pPr>
      <w:r>
        <w:rPr>
          <w:rFonts w:eastAsia="仿宋_GB2312"/>
          <w:b/>
          <w:sz w:val="44"/>
        </w:rPr>
        <w:t>投标文件签署授权委托书</w:t>
      </w:r>
    </w:p>
    <w:p>
      <w:pPr>
        <w:spacing w:line="360" w:lineRule="auto"/>
        <w:ind w:firstLine="567"/>
        <w:rPr>
          <w:color w:val="000000"/>
          <w:sz w:val="24"/>
          <w:szCs w:val="24"/>
        </w:rPr>
      </w:pPr>
      <w:r>
        <w:rPr>
          <w:rFonts w:eastAsia="仿宋_GB2312"/>
          <w:sz w:val="28"/>
          <w:szCs w:val="28"/>
        </w:rPr>
        <w:t>本授权委托书声明：我</w:t>
      </w:r>
      <w:r>
        <w:rPr>
          <w:rFonts w:eastAsia="隶书"/>
          <w:sz w:val="28"/>
          <w:szCs w:val="28"/>
          <w:u w:val="single"/>
        </w:rPr>
        <w:t xml:space="preserve"> (法人代表姓名)　</w:t>
      </w:r>
      <w:r>
        <w:rPr>
          <w:rFonts w:eastAsia="仿宋_GB2312"/>
          <w:sz w:val="28"/>
          <w:szCs w:val="28"/>
        </w:rPr>
        <w:t>系</w:t>
      </w:r>
      <w:r>
        <w:rPr>
          <w:rFonts w:eastAsia="隶书"/>
          <w:sz w:val="28"/>
          <w:szCs w:val="28"/>
          <w:u w:val="single"/>
        </w:rPr>
        <w:t xml:space="preserve"> (投标人名称，公司名)</w:t>
      </w:r>
      <w:r>
        <w:rPr>
          <w:rFonts w:eastAsia="仿宋_GB2312"/>
          <w:sz w:val="28"/>
          <w:szCs w:val="28"/>
        </w:rPr>
        <w:t>的法定代表人，现授权委托</w:t>
      </w:r>
      <w:r>
        <w:rPr>
          <w:rFonts w:eastAsia="隶书"/>
          <w:sz w:val="28"/>
          <w:szCs w:val="28"/>
          <w:u w:val="single"/>
        </w:rPr>
        <w:t xml:space="preserve"> (投标人名称，公司名) </w:t>
      </w:r>
      <w:r>
        <w:rPr>
          <w:rFonts w:eastAsia="仿宋_GB2312"/>
          <w:sz w:val="28"/>
          <w:szCs w:val="28"/>
        </w:rPr>
        <w:t>的</w:t>
      </w:r>
      <w:r>
        <w:rPr>
          <w:rFonts w:eastAsia="隶书"/>
          <w:sz w:val="28"/>
          <w:szCs w:val="28"/>
          <w:u w:val="single"/>
        </w:rPr>
        <w:t xml:space="preserve"> (代理人姓名) </w:t>
      </w:r>
      <w:r>
        <w:rPr>
          <w:rFonts w:eastAsia="仿宋_GB2312"/>
          <w:sz w:val="28"/>
          <w:szCs w:val="28"/>
        </w:rPr>
        <w:t>为我公司签署</w:t>
      </w:r>
      <w:r>
        <w:rPr>
          <w:rFonts w:hint="eastAsia" w:ascii="仿宋" w:hAnsi="仿宋" w:eastAsia="仿宋"/>
          <w:color w:val="000000"/>
          <w:sz w:val="28"/>
          <w:szCs w:val="28"/>
        </w:rPr>
        <w:t>中国重汽集团</w:t>
      </w:r>
      <w:r>
        <w:rPr>
          <w:rFonts w:hint="eastAsia" w:ascii="仿宋" w:hAnsi="仿宋" w:eastAsia="仿宋"/>
          <w:color w:val="000000"/>
          <w:sz w:val="28"/>
          <w:szCs w:val="28"/>
          <w:lang w:val="en-US" w:eastAsia="zh-CN"/>
        </w:rPr>
        <w:t>大同齿轮</w:t>
      </w:r>
      <w:r>
        <w:rPr>
          <w:rFonts w:hint="eastAsia" w:ascii="仿宋" w:hAnsi="仿宋" w:eastAsia="仿宋"/>
          <w:color w:val="000000"/>
          <w:sz w:val="28"/>
          <w:szCs w:val="28"/>
        </w:rPr>
        <w:t>有限公司</w:t>
      </w:r>
      <w:r>
        <w:rPr>
          <w:rFonts w:ascii="仿宋" w:hAnsi="仿宋" w:eastAsia="仿宋"/>
          <w:color w:val="000000"/>
          <w:sz w:val="28"/>
          <w:szCs w:val="28"/>
          <w:u w:val="single"/>
        </w:rPr>
        <w:t xml:space="preserve">                    </w:t>
      </w:r>
      <w:r>
        <w:rPr>
          <w:rFonts w:hint="eastAsia" w:ascii="仿宋" w:hAnsi="仿宋" w:eastAsia="仿宋"/>
          <w:bCs/>
          <w:color w:val="000000"/>
          <w:spacing w:val="-8"/>
          <w:sz w:val="28"/>
          <w:szCs w:val="28"/>
        </w:rPr>
        <w:t>项目</w:t>
      </w:r>
      <w:r>
        <w:rPr>
          <w:rFonts w:eastAsia="仿宋_GB2312"/>
          <w:sz w:val="28"/>
          <w:szCs w:val="28"/>
        </w:rPr>
        <w:t>的投标文件和中标后合同签订的法定代表人的授权委托代理人，我承认代理人全权代表我签署本项目的投标文件和中标后合同的内容。</w:t>
      </w:r>
    </w:p>
    <w:p>
      <w:pPr>
        <w:spacing w:line="360" w:lineRule="auto"/>
        <w:ind w:firstLine="567"/>
        <w:rPr>
          <w:rFonts w:eastAsia="仿宋_GB2312"/>
          <w:sz w:val="28"/>
          <w:szCs w:val="28"/>
        </w:rPr>
      </w:pPr>
      <w:r>
        <w:rPr>
          <w:rFonts w:eastAsia="仿宋_GB2312"/>
          <w:sz w:val="28"/>
          <w:szCs w:val="28"/>
        </w:rPr>
        <w:t>代理人无转委权，特此委托。</w:t>
      </w:r>
    </w:p>
    <w:p>
      <w:pPr>
        <w:spacing w:line="360" w:lineRule="auto"/>
        <w:rPr>
          <w:rFonts w:eastAsia="仿宋_GB2312"/>
          <w:sz w:val="28"/>
          <w:szCs w:val="28"/>
        </w:rPr>
      </w:pPr>
    </w:p>
    <w:p>
      <w:pPr>
        <w:spacing w:line="360" w:lineRule="auto"/>
        <w:ind w:firstLine="600" w:firstLineChars="250"/>
        <w:rPr>
          <w:rFonts w:hint="eastAsia" w:eastAsia="仿宋_GB2312"/>
          <w:sz w:val="24"/>
        </w:rPr>
      </w:pPr>
      <w:r>
        <w:rPr>
          <w:rFonts w:eastAsia="仿宋_GB2312"/>
          <w:sz w:val="24"/>
        </w:rPr>
        <w:t xml:space="preserve">代理人姓名： </w:t>
      </w:r>
    </w:p>
    <w:p>
      <w:pPr>
        <w:spacing w:line="360" w:lineRule="auto"/>
        <w:ind w:firstLine="600" w:firstLineChars="250"/>
        <w:rPr>
          <w:rFonts w:hint="eastAsia" w:eastAsia="仿宋_GB2312"/>
          <w:sz w:val="24"/>
        </w:rPr>
      </w:pPr>
      <w:r>
        <w:rPr>
          <w:rFonts w:eastAsia="仿宋_GB2312"/>
          <w:sz w:val="24"/>
        </w:rPr>
        <w:t>身份证号码：　</w:t>
      </w:r>
    </w:p>
    <w:p>
      <w:pPr>
        <w:spacing w:line="360" w:lineRule="auto"/>
        <w:ind w:firstLine="600" w:firstLineChars="250"/>
        <w:rPr>
          <w:rFonts w:eastAsia="仿宋_GB2312"/>
          <w:sz w:val="24"/>
        </w:rPr>
      </w:pPr>
      <w:r>
        <w:rPr>
          <w:rFonts w:eastAsia="仿宋_GB2312"/>
          <w:sz w:val="24"/>
        </w:rPr>
        <w:t>职务：</w:t>
      </w:r>
    </w:p>
    <w:p>
      <w:pPr>
        <w:adjustRightInd w:val="0"/>
        <w:spacing w:line="480" w:lineRule="exact"/>
        <w:ind w:firstLine="422" w:firstLineChars="200"/>
        <w:jc w:val="left"/>
        <w:textAlignment w:val="baseline"/>
        <w:rPr>
          <w:rFonts w:ascii="宋体"/>
          <w:b/>
          <w:color w:val="000000"/>
          <w:kern w:val="0"/>
          <w:szCs w:val="21"/>
        </w:rPr>
      </w:pPr>
      <w:r>
        <w:rPr>
          <w:rFonts w:hint="eastAsia" w:ascii="宋体" w:hAnsi="宋体"/>
          <w:b/>
          <w:color w:val="000000"/>
          <w:kern w:val="0"/>
          <w:szCs w:val="21"/>
        </w:rPr>
        <w:t>附法人代表、代理人有效的身份证正反两面复印件</w:t>
      </w:r>
    </w:p>
    <w:p>
      <w:pPr>
        <w:spacing w:line="360" w:lineRule="auto"/>
        <w:rPr>
          <w:rFonts w:eastAsia="仿宋_GB2312"/>
          <w:sz w:val="24"/>
        </w:rPr>
      </w:pPr>
    </w:p>
    <w:p>
      <w:pPr>
        <w:spacing w:line="360" w:lineRule="auto"/>
        <w:rPr>
          <w:rFonts w:eastAsia="仿宋_GB2312"/>
          <w:sz w:val="24"/>
        </w:rPr>
      </w:pPr>
    </w:p>
    <w:p>
      <w:pPr>
        <w:spacing w:line="360" w:lineRule="auto"/>
        <w:rPr>
          <w:rFonts w:hint="eastAsia" w:eastAsia="仿宋_GB2312"/>
          <w:sz w:val="24"/>
        </w:rPr>
      </w:pPr>
    </w:p>
    <w:p>
      <w:pPr>
        <w:spacing w:line="360" w:lineRule="auto"/>
        <w:ind w:right="480" w:firstLine="5280" w:firstLineChars="2200"/>
        <w:rPr>
          <w:rFonts w:eastAsia="仿宋_GB2312"/>
          <w:sz w:val="24"/>
        </w:rPr>
      </w:pPr>
      <w:r>
        <w:rPr>
          <w:rFonts w:eastAsia="仿宋_GB2312"/>
          <w:sz w:val="24"/>
        </w:rPr>
        <w:t>投标单位</w:t>
      </w:r>
      <w:r>
        <w:rPr>
          <w:rFonts w:eastAsia="隶书"/>
          <w:sz w:val="24"/>
        </w:rPr>
        <w:t>：</w:t>
      </w:r>
      <w:r>
        <w:rPr>
          <w:rFonts w:eastAsia="仿宋_GB2312"/>
          <w:sz w:val="24"/>
        </w:rPr>
        <w:t>（盖章）</w:t>
      </w:r>
    </w:p>
    <w:p>
      <w:pPr>
        <w:spacing w:line="360" w:lineRule="auto"/>
        <w:rPr>
          <w:rFonts w:hint="eastAsia" w:eastAsia="仿宋_GB2312"/>
          <w:sz w:val="24"/>
        </w:rPr>
      </w:pPr>
    </w:p>
    <w:p>
      <w:pPr>
        <w:spacing w:line="360" w:lineRule="auto"/>
        <w:ind w:firstLine="5280" w:firstLineChars="2200"/>
        <w:rPr>
          <w:rFonts w:eastAsia="仿宋_GB2312"/>
          <w:sz w:val="24"/>
        </w:rPr>
      </w:pPr>
      <w:r>
        <w:rPr>
          <w:rFonts w:eastAsia="仿宋_GB2312"/>
          <w:sz w:val="24"/>
        </w:rPr>
        <w:t>法定代表人：（签字）</w:t>
      </w:r>
    </w:p>
    <w:p>
      <w:pPr>
        <w:spacing w:line="360" w:lineRule="auto"/>
        <w:ind w:firstLine="432" w:firstLineChars="180"/>
        <w:rPr>
          <w:rFonts w:eastAsia="仿宋_GB2312"/>
          <w:sz w:val="24"/>
        </w:rPr>
      </w:pPr>
    </w:p>
    <w:p>
      <w:pPr>
        <w:wordWrap w:val="0"/>
        <w:spacing w:line="360" w:lineRule="auto"/>
        <w:ind w:right="480"/>
        <w:jc w:val="both"/>
        <w:rPr>
          <w:rFonts w:eastAsia="仿宋_GB2312"/>
          <w:sz w:val="24"/>
        </w:rPr>
      </w:pPr>
    </w:p>
    <w:p>
      <w:pPr>
        <w:spacing w:line="360" w:lineRule="auto"/>
        <w:ind w:right="960"/>
        <w:jc w:val="center"/>
        <w:rPr>
          <w:rFonts w:hint="eastAsia" w:ascii="宋体" w:hAnsi="宋体"/>
          <w:b/>
          <w:bCs/>
          <w:sz w:val="28"/>
          <w:szCs w:val="28"/>
        </w:rPr>
      </w:pPr>
      <w:r>
        <w:rPr>
          <w:rFonts w:hint="eastAsia" w:eastAsia="仿宋_GB2312"/>
          <w:sz w:val="24"/>
        </w:rPr>
        <w:t xml:space="preserve">                                            </w:t>
      </w:r>
      <w:r>
        <w:rPr>
          <w:rFonts w:eastAsia="仿宋_GB2312"/>
          <w:sz w:val="24"/>
        </w:rPr>
        <w:t>日期：    年    月    日</w:t>
      </w:r>
    </w:p>
    <w:p>
      <w:pPr>
        <w:spacing w:line="360" w:lineRule="auto"/>
        <w:ind w:right="960"/>
        <w:jc w:val="left"/>
        <w:rPr>
          <w:rFonts w:hint="eastAsia" w:ascii="宋体" w:hAnsi="宋体"/>
          <w:b/>
          <w:bCs/>
          <w:sz w:val="28"/>
          <w:szCs w:val="28"/>
        </w:rPr>
      </w:pPr>
      <w:r>
        <w:rPr>
          <w:rFonts w:hint="eastAsia" w:ascii="宋体" w:hAnsi="宋体"/>
          <w:b/>
          <w:bCs/>
          <w:sz w:val="28"/>
          <w:szCs w:val="28"/>
        </w:rPr>
        <w:t>格式2</w:t>
      </w:r>
      <w:r>
        <w:rPr>
          <w:rFonts w:ascii="宋体" w:hAnsi="宋体"/>
          <w:b/>
          <w:bCs/>
          <w:sz w:val="28"/>
          <w:szCs w:val="28"/>
        </w:rPr>
        <w:t xml:space="preserve"> </w:t>
      </w:r>
      <w:r>
        <w:rPr>
          <w:rFonts w:hint="eastAsia" w:ascii="宋体" w:hAnsi="宋体"/>
          <w:b/>
          <w:bCs/>
          <w:sz w:val="28"/>
          <w:szCs w:val="28"/>
        </w:rPr>
        <w:t>报价单</w:t>
      </w:r>
    </w:p>
    <w:tbl>
      <w:tblPr>
        <w:tblStyle w:val="32"/>
        <w:tblW w:w="9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
        <w:gridCol w:w="1815"/>
        <w:gridCol w:w="1197"/>
        <w:gridCol w:w="876"/>
        <w:gridCol w:w="876"/>
        <w:gridCol w:w="876"/>
        <w:gridCol w:w="780"/>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55"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报   价  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产品编号及名称</w:t>
            </w:r>
          </w:p>
        </w:tc>
        <w:tc>
          <w:tcPr>
            <w:tcW w:w="119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工装名称</w:t>
            </w: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数量（套）</w:t>
            </w: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（元，未税）</w:t>
            </w: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8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 期   </w:t>
            </w:r>
          </w:p>
        </w:tc>
        <w:tc>
          <w:tcPr>
            <w:tcW w:w="231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restart"/>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Times New Roman" w:cs="Times New Roman"/>
                <w:color w:val="000000"/>
                <w:kern w:val="2"/>
                <w:sz w:val="21"/>
                <w:szCs w:val="21"/>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计：</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计：</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4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金额大写（含税、人民币）：</w:t>
            </w:r>
          </w:p>
        </w:tc>
        <w:tc>
          <w:tcPr>
            <w:tcW w:w="23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增值</w:t>
            </w:r>
            <w:r>
              <w:rPr>
                <w:rStyle w:val="102"/>
                <w:lang w:val="en-US" w:eastAsia="zh-CN" w:bidi="ar"/>
              </w:rPr>
              <w:t>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5" w:type="dxa"/>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填报人：</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gridSpan w:val="3"/>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0" w:type="auto"/>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25" w:type="dxa"/>
            <w:tcBorders>
              <w:top w:val="nil"/>
              <w:left w:val="nil"/>
              <w:bottom w:val="nil"/>
              <w:right w:val="nil"/>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5" w:type="dxa"/>
            <w:tcBorders>
              <w:top w:val="nil"/>
              <w:left w:val="nil"/>
              <w:bottom w:val="nil"/>
              <w:right w:val="nil"/>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报价单位章</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bl>
    <w:p>
      <w:pPr>
        <w:pStyle w:val="15"/>
        <w:rPr>
          <w:rFonts w:hint="eastAsia"/>
        </w:rPr>
      </w:pPr>
    </w:p>
    <w:p>
      <w:pPr>
        <w:pStyle w:val="15"/>
        <w:spacing w:line="360" w:lineRule="auto"/>
        <w:ind w:firstLine="420" w:firstLineChars="200"/>
        <w:rPr>
          <w:rFonts w:hint="eastAsia"/>
        </w:rPr>
      </w:pPr>
    </w:p>
    <w:p>
      <w:pPr>
        <w:pStyle w:val="15"/>
        <w:spacing w:line="360" w:lineRule="auto"/>
        <w:rPr>
          <w:rFonts w:hint="eastAsia"/>
        </w:rPr>
      </w:pPr>
    </w:p>
    <w:p>
      <w:pPr>
        <w:pStyle w:val="15"/>
        <w:spacing w:line="360" w:lineRule="auto"/>
        <w:ind w:firstLine="420" w:firstLineChars="200"/>
        <w:rPr>
          <w:rFonts w:hint="eastAsia"/>
        </w:rPr>
      </w:pPr>
    </w:p>
    <w:p>
      <w:pPr>
        <w:pStyle w:val="15"/>
        <w:spacing w:line="360" w:lineRule="auto"/>
        <w:ind w:firstLine="420" w:firstLineChars="200"/>
        <w:rPr>
          <w:rFonts w:hint="eastAsia"/>
        </w:rPr>
      </w:pPr>
    </w:p>
    <w:p>
      <w:pPr>
        <w:pStyle w:val="75"/>
        <w:ind w:firstLine="0" w:firstLineChars="0"/>
        <w:rPr>
          <w:rFonts w:hint="eastAsia"/>
        </w:rPr>
      </w:pPr>
      <w:bookmarkStart w:id="2" w:name="_Toc26556"/>
      <w:bookmarkStart w:id="3" w:name="_Toc353881017"/>
      <w:bookmarkStart w:id="4" w:name="_Toc639008"/>
      <w:r>
        <w:rPr>
          <w:rFonts w:hint="eastAsia"/>
        </w:rPr>
        <w:t>格式3</w:t>
      </w:r>
      <w:r>
        <w:t xml:space="preserve"> </w:t>
      </w:r>
      <w:r>
        <w:rPr>
          <w:rFonts w:hint="eastAsia"/>
        </w:rPr>
        <w:t>报价明细表</w:t>
      </w:r>
      <w:bookmarkEnd w:id="2"/>
      <w:bookmarkEnd w:id="3"/>
      <w:bookmarkEnd w:id="4"/>
    </w:p>
    <w:p>
      <w:pPr>
        <w:rPr>
          <w:rFonts w:hint="eastAsia" w:ascii="宋体" w:hAnsi="宋体" w:cs="宋体"/>
          <w:b/>
          <w:bCs/>
          <w:color w:val="000000"/>
          <w:sz w:val="28"/>
          <w:szCs w:val="22"/>
        </w:rPr>
      </w:pPr>
    </w:p>
    <w:p>
      <w:pPr>
        <w:ind w:firstLine="551" w:firstLineChars="196"/>
        <w:rPr>
          <w:rFonts w:ascii="宋体" w:hAnsi="宋体" w:cs="宋体"/>
          <w:b/>
          <w:bCs/>
          <w:color w:val="000000"/>
          <w:sz w:val="28"/>
          <w:szCs w:val="22"/>
        </w:rPr>
      </w:pPr>
      <w:r>
        <w:rPr>
          <w:rFonts w:hint="eastAsia" w:ascii="宋体" w:hAnsi="宋体" w:cs="宋体"/>
          <w:b/>
          <w:bCs/>
          <w:color w:val="000000"/>
          <w:sz w:val="28"/>
          <w:szCs w:val="22"/>
        </w:rPr>
        <w:t>详见报价资料</w:t>
      </w:r>
      <w:r>
        <w:rPr>
          <w:rFonts w:ascii="宋体" w:hAnsi="宋体" w:cs="宋体"/>
          <w:b/>
          <w:bCs/>
          <w:color w:val="000000"/>
          <w:sz w:val="28"/>
          <w:szCs w:val="22"/>
        </w:rPr>
        <w:t>—</w:t>
      </w:r>
      <w:r>
        <w:rPr>
          <w:rFonts w:hint="eastAsia" w:ascii="宋体" w:hAnsi="宋体" w:cs="宋体"/>
          <w:b/>
          <w:bCs/>
          <w:color w:val="000000"/>
          <w:sz w:val="28"/>
          <w:szCs w:val="22"/>
        </w:rPr>
        <w:t>采购分解报价表</w:t>
      </w:r>
    </w:p>
    <w:p>
      <w:pPr>
        <w:ind w:firstLine="411" w:firstLineChars="196"/>
      </w:pPr>
      <w:r>
        <w:drawing>
          <wp:inline distT="0" distB="0" distL="114300" distR="114300">
            <wp:extent cx="5848350" cy="7574280"/>
            <wp:effectExtent l="0" t="0" r="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848350" cy="7574280"/>
                    </a:xfrm>
                    <a:prstGeom prst="rect">
                      <a:avLst/>
                    </a:prstGeom>
                    <a:noFill/>
                    <a:ln>
                      <a:noFill/>
                    </a:ln>
                  </pic:spPr>
                </pic:pic>
              </a:graphicData>
            </a:graphic>
          </wp:inline>
        </w:drawing>
      </w:r>
    </w:p>
    <w:p>
      <w:pPr>
        <w:ind w:firstLine="411" w:firstLineChars="196"/>
      </w:pPr>
    </w:p>
    <w:p>
      <w:pPr>
        <w:ind w:firstLine="411" w:firstLineChars="196"/>
      </w:pPr>
    </w:p>
    <w:p>
      <w:pPr>
        <w:ind w:firstLine="411" w:firstLineChars="196"/>
      </w:pPr>
    </w:p>
    <w:p>
      <w:pPr>
        <w:ind w:firstLine="411" w:firstLineChars="196"/>
      </w:pPr>
    </w:p>
    <w:p>
      <w:pPr>
        <w:ind w:firstLine="411" w:firstLineChars="196"/>
      </w:pPr>
    </w:p>
    <w:p/>
    <w:p>
      <w:pPr>
        <w:pStyle w:val="75"/>
      </w:pPr>
      <w:r>
        <w:rPr>
          <w:rFonts w:hint="eastAsia"/>
        </w:rPr>
        <w:t>格式4 商务条款偏离表</w:t>
      </w:r>
    </w:p>
    <w:p>
      <w:pPr>
        <w:rPr>
          <w:rFonts w:hint="eastAsia"/>
        </w:rPr>
      </w:pPr>
    </w:p>
    <w:p>
      <w:pPr>
        <w:rPr>
          <w:rFonts w:hint="eastAsia"/>
        </w:rPr>
      </w:pPr>
      <w:r>
        <w:rPr>
          <w:rFonts w:hint="eastAsia"/>
        </w:rPr>
        <w:t xml:space="preserve">招标项目： </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2"/>
        <w:gridCol w:w="2947"/>
        <w:gridCol w:w="2957"/>
        <w:gridCol w:w="16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项目</w:t>
            </w: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招标文件要求</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响应规格</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是否偏离</w:t>
            </w:r>
          </w:p>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（提供说明）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bl>
    <w:p>
      <w:pPr>
        <w:pStyle w:val="65"/>
        <w:ind w:firstLine="480"/>
        <w:rPr>
          <w:rFonts w:hint="eastAsia"/>
        </w:rPr>
      </w:pPr>
    </w:p>
    <w:p>
      <w:pPr>
        <w:pStyle w:val="65"/>
        <w:ind w:firstLine="480"/>
        <w:rPr>
          <w:rFonts w:hint="eastAsia"/>
        </w:rPr>
      </w:pPr>
    </w:p>
    <w:p>
      <w:pPr>
        <w:pStyle w:val="65"/>
        <w:ind w:firstLine="480"/>
        <w:rPr>
          <w:rFonts w:hint="eastAsia"/>
        </w:rPr>
      </w:pPr>
    </w:p>
    <w:p>
      <w:pPr>
        <w:pStyle w:val="65"/>
        <w:ind w:firstLine="480"/>
        <w:rPr>
          <w:rFonts w:hint="eastAsia"/>
        </w:rPr>
      </w:pPr>
    </w:p>
    <w:p>
      <w:pPr>
        <w:pStyle w:val="65"/>
        <w:ind w:firstLine="480"/>
        <w:rPr>
          <w:rFonts w:hint="eastAsia"/>
        </w:rPr>
      </w:pPr>
      <w:r>
        <w:rPr>
          <w:rFonts w:hint="eastAsia"/>
        </w:rPr>
        <w:t xml:space="preserve">投标人名称：（盖章）                  </w:t>
      </w:r>
    </w:p>
    <w:p>
      <w:pPr>
        <w:pStyle w:val="65"/>
        <w:ind w:firstLine="480"/>
        <w:rPr>
          <w:rFonts w:hint="eastAsia"/>
        </w:rPr>
      </w:pPr>
      <w:r>
        <w:rPr>
          <w:rFonts w:hint="eastAsia"/>
        </w:rPr>
        <w:t xml:space="preserve">法定代表人（委托代理人）： （签字）           </w:t>
      </w:r>
    </w:p>
    <w:p>
      <w:pPr>
        <w:pStyle w:val="65"/>
        <w:ind w:firstLine="480"/>
        <w:rPr>
          <w:rFonts w:hint="eastAsia"/>
        </w:rPr>
      </w:pPr>
      <w:r>
        <w:rPr>
          <w:rFonts w:hint="eastAsia"/>
        </w:rPr>
        <w:t>日期：</w:t>
      </w:r>
    </w:p>
    <w:p>
      <w:pPr>
        <w:pStyle w:val="65"/>
        <w:ind w:firstLine="480"/>
        <w:rPr>
          <w:rFonts w:hint="eastAsia"/>
        </w:rPr>
      </w:pPr>
      <w:r>
        <w:rPr>
          <w:rFonts w:hint="eastAsia"/>
        </w:rPr>
        <w:t>注：为避免歧义，无偏离也应要提报该表，并注明“无”字。如无该表则即使在其它部分已反映，将也被视为“无偏离”。</w:t>
      </w:r>
    </w:p>
    <w:p>
      <w:pPr>
        <w:pStyle w:val="75"/>
        <w:rPr>
          <w:rFonts w:cs="宋体"/>
        </w:rPr>
      </w:pPr>
    </w:p>
    <w:p>
      <w:pPr>
        <w:pStyle w:val="75"/>
        <w:rPr>
          <w:rFonts w:hint="eastAsia"/>
        </w:rPr>
      </w:pPr>
      <w:r>
        <w:br w:type="page"/>
      </w:r>
      <w:r>
        <w:rPr>
          <w:rFonts w:hint="eastAsia" w:cs="宋体"/>
        </w:rPr>
        <w:t>格式5</w:t>
      </w:r>
      <w:r>
        <w:rPr>
          <w:rFonts w:hint="eastAsia"/>
        </w:rPr>
        <w:t>技术规格偏离表</w:t>
      </w:r>
    </w:p>
    <w:p>
      <w:pPr>
        <w:pStyle w:val="75"/>
        <w:rPr>
          <w:rFonts w:hint="eastAsia"/>
        </w:rPr>
      </w:pPr>
    </w:p>
    <w:p>
      <w:pPr>
        <w:rPr>
          <w:rFonts w:hint="eastAsia"/>
        </w:rPr>
      </w:pPr>
      <w:r>
        <w:rPr>
          <w:rFonts w:hint="eastAsia"/>
        </w:rPr>
        <w:t xml:space="preserve">招标项目：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535"/>
        <w:gridCol w:w="2475"/>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序号</w:t>
            </w:r>
          </w:p>
        </w:tc>
        <w:tc>
          <w:tcPr>
            <w:tcW w:w="353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招标要求</w:t>
            </w:r>
          </w:p>
        </w:tc>
        <w:tc>
          <w:tcPr>
            <w:tcW w:w="247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响应规格</w:t>
            </w:r>
          </w:p>
        </w:tc>
        <w:tc>
          <w:tcPr>
            <w:tcW w:w="1648"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Times New Roman"/>
                <w:sz w:val="24"/>
                <w:szCs w:val="24"/>
              </w:rPr>
            </w:pPr>
          </w:p>
        </w:tc>
        <w:tc>
          <w:tcPr>
            <w:tcW w:w="247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pPr>
              <w:keepNext w:val="0"/>
              <w:keepLines w:val="0"/>
              <w:suppressLineNumbers w:val="0"/>
              <w:spacing w:before="0" w:beforeAutospacing="0" w:after="0" w:afterAutospacing="0" w:line="240" w:lineRule="exact"/>
              <w:ind w:left="0" w:right="0" w:firstLine="480" w:firstLineChars="200"/>
              <w:rPr>
                <w:rFonts w:hint="eastAsia" w:ascii="宋体" w:hAnsi="宋体" w:eastAsia="宋体" w:cs="Times New Roman"/>
                <w:sz w:val="24"/>
                <w:szCs w:val="24"/>
              </w:rPr>
            </w:pPr>
          </w:p>
        </w:tc>
        <w:tc>
          <w:tcPr>
            <w:tcW w:w="247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i/>
                <w:sz w:val="24"/>
                <w:szCs w:val="20"/>
              </w:rPr>
            </w:pPr>
          </w:p>
        </w:tc>
        <w:tc>
          <w:tcPr>
            <w:tcW w:w="1648"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Times New Roman"/>
                <w:sz w:val="24"/>
                <w:szCs w:val="24"/>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top"/>
          </w:tcPr>
          <w:p>
            <w:pPr>
              <w:keepNext w:val="0"/>
              <w:keepLines w:val="0"/>
              <w:suppressLineNumbers w:val="0"/>
              <w:spacing w:before="0" w:beforeAutospacing="0" w:after="0" w:afterAutospacing="0" w:line="240" w:lineRule="exact"/>
              <w:ind w:left="0" w:right="0"/>
              <w:jc w:val="left"/>
              <w:rPr>
                <w:rFonts w:hint="eastAsia" w:ascii="宋体" w:hAnsi="宋体" w:eastAsia="宋体" w:cs="Times New Roman"/>
                <w:sz w:val="24"/>
                <w:szCs w:val="24"/>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b w:val="0"/>
                <w:sz w:val="24"/>
                <w:szCs w:val="20"/>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b w:val="0"/>
                <w:sz w:val="24"/>
                <w:szCs w:val="20"/>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b w:val="0"/>
                <w:sz w:val="24"/>
                <w:szCs w:val="20"/>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353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bl>
    <w:p>
      <w:pPr>
        <w:spacing w:line="660" w:lineRule="exact"/>
        <w:rPr>
          <w:rFonts w:hint="eastAsia" w:ascii="宋体" w:hAnsi="宋体"/>
          <w:sz w:val="24"/>
        </w:rPr>
      </w:pPr>
    </w:p>
    <w:p>
      <w:pPr>
        <w:spacing w:line="660" w:lineRule="exact"/>
        <w:rPr>
          <w:rFonts w:hint="eastAsia" w:ascii="宋体" w:hAnsi="宋体"/>
          <w:sz w:val="24"/>
        </w:rPr>
      </w:pPr>
    </w:p>
    <w:p>
      <w:pPr>
        <w:spacing w:line="660" w:lineRule="exact"/>
        <w:rPr>
          <w:rFonts w:hint="eastAsia" w:ascii="宋体" w:hAnsi="宋体"/>
          <w:sz w:val="24"/>
        </w:rPr>
      </w:pPr>
    </w:p>
    <w:p>
      <w:pPr>
        <w:spacing w:line="660" w:lineRule="exact"/>
        <w:rPr>
          <w:rFonts w:hint="eastAsia" w:ascii="宋体" w:hAnsi="宋体"/>
          <w:sz w:val="24"/>
        </w:rPr>
      </w:pPr>
      <w:r>
        <w:rPr>
          <w:rFonts w:hint="eastAsia" w:ascii="宋体" w:hAnsi="宋体"/>
          <w:sz w:val="24"/>
        </w:rPr>
        <w:t xml:space="preserve">投标人：（盖章） </w:t>
      </w:r>
    </w:p>
    <w:p>
      <w:pPr>
        <w:spacing w:line="660" w:lineRule="exact"/>
        <w:rPr>
          <w:rFonts w:hint="eastAsia" w:ascii="宋体" w:hAnsi="宋体"/>
          <w:sz w:val="24"/>
        </w:rPr>
      </w:pPr>
      <w:r>
        <w:rPr>
          <w:rFonts w:hint="eastAsia" w:ascii="宋体" w:hAnsi="宋体"/>
          <w:sz w:val="24"/>
        </w:rPr>
        <w:t>法定代表人（委托代理人）：（签字）</w:t>
      </w:r>
    </w:p>
    <w:p>
      <w:pPr>
        <w:rPr>
          <w:rFonts w:ascii="黑体" w:eastAsia="黑体"/>
          <w:color w:val="000000"/>
          <w:sz w:val="24"/>
          <w:szCs w:val="24"/>
        </w:rPr>
      </w:pPr>
    </w:p>
    <w:p>
      <w:pPr>
        <w:rPr>
          <w:rFonts w:hint="eastAsia" w:ascii="宋体" w:hAnsi="宋体" w:cs="宋体"/>
          <w:bCs/>
          <w:color w:val="000000"/>
          <w:sz w:val="24"/>
          <w:szCs w:val="24"/>
        </w:rPr>
      </w:pPr>
      <w:r>
        <w:rPr>
          <w:rFonts w:hint="eastAsia" w:ascii="宋体" w:hAnsi="宋体" w:cs="宋体"/>
          <w:bCs/>
          <w:color w:val="000000"/>
          <w:sz w:val="24"/>
          <w:szCs w:val="24"/>
        </w:rPr>
        <w:t>日期：</w:t>
      </w:r>
    </w:p>
    <w:p>
      <w:pPr>
        <w:pStyle w:val="65"/>
        <w:ind w:firstLine="0" w:firstLineChars="0"/>
        <w:rPr>
          <w:rFonts w:hint="eastAsia"/>
        </w:rPr>
      </w:pPr>
    </w:p>
    <w:p>
      <w:pPr>
        <w:pStyle w:val="65"/>
        <w:ind w:firstLine="0" w:firstLineChars="0"/>
        <w:rPr>
          <w:rFonts w:hint="eastAsia"/>
        </w:rPr>
      </w:pPr>
      <w:r>
        <w:rPr>
          <w:rFonts w:hint="eastAsia"/>
        </w:rPr>
        <w:t>注：为避免歧义，无偏离也应要提报该表，并注明“无”字。如无该表则即使在其它部分已反映，将也被视为“无偏离”。</w:t>
      </w:r>
    </w:p>
    <w:p>
      <w:pPr>
        <w:pStyle w:val="65"/>
        <w:ind w:firstLine="0" w:firstLineChars="0"/>
        <w:rPr>
          <w:rFonts w:hint="eastAsia"/>
        </w:rPr>
      </w:pPr>
    </w:p>
    <w:p>
      <w:pPr>
        <w:pStyle w:val="65"/>
        <w:ind w:firstLine="0" w:firstLineChars="0"/>
        <w:rPr>
          <w:rFonts w:hint="eastAsia"/>
        </w:rPr>
      </w:pPr>
    </w:p>
    <w:p>
      <w:pPr>
        <w:pStyle w:val="65"/>
        <w:ind w:firstLine="0" w:firstLineChars="0"/>
        <w:rPr>
          <w:rFonts w:hint="eastAsia"/>
        </w:rPr>
      </w:pPr>
    </w:p>
    <w:p>
      <w:pPr>
        <w:pStyle w:val="65"/>
        <w:ind w:firstLine="0" w:firstLineChars="0"/>
        <w:rPr>
          <w:rFonts w:hint="eastAsia"/>
        </w:rPr>
      </w:pPr>
    </w:p>
    <w:p>
      <w:pPr>
        <w:pStyle w:val="65"/>
        <w:ind w:firstLine="0" w:firstLineChars="0"/>
        <w:rPr>
          <w:rFonts w:hint="eastAsia"/>
        </w:rPr>
      </w:pPr>
    </w:p>
    <w:p>
      <w:pPr>
        <w:pStyle w:val="75"/>
      </w:pPr>
      <w:r>
        <w:rPr>
          <w:rFonts w:hint="eastAsia"/>
        </w:rPr>
        <w:t>格式6</w:t>
      </w:r>
      <w:r>
        <w:t xml:space="preserve"> </w:t>
      </w:r>
      <w:r>
        <w:rPr>
          <w:rFonts w:hint="eastAsia"/>
        </w:rPr>
        <w:t>近三年国内同类项目业绩一览表</w:t>
      </w:r>
    </w:p>
    <w:p>
      <w:pPr>
        <w:pStyle w:val="65"/>
        <w:ind w:firstLine="480"/>
        <w:rPr>
          <w:rFonts w:hint="eastAsia"/>
        </w:rPr>
      </w:pPr>
      <w:r>
        <w:rPr>
          <w:rFonts w:hint="eastAsia"/>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61"/>
        <w:gridCol w:w="1317"/>
        <w:gridCol w:w="775"/>
        <w:gridCol w:w="1281"/>
        <w:gridCol w:w="148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序号</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采购单位</w:t>
            </w: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项目名称</w:t>
            </w:r>
          </w:p>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p>
        </w:tc>
        <w:tc>
          <w:tcPr>
            <w:tcW w:w="775" w:type="dxa"/>
            <w:noWrap w:val="0"/>
            <w:vAlign w:val="center"/>
          </w:tcPr>
          <w:p>
            <w:pPr>
              <w:pStyle w:val="24"/>
              <w:keepNext w:val="0"/>
              <w:keepLines w:val="0"/>
              <w:suppressLineNumbers w:val="0"/>
              <w:spacing w:before="0" w:beforeAutospacing="0" w:after="0" w:afterAutospacing="0"/>
              <w:ind w:left="0" w:right="0" w:firstLine="0"/>
              <w:jc w:val="center"/>
              <w:rPr>
                <w:rFonts w:hint="eastAsia" w:ascii="宋体" w:hAnsi="宋体" w:eastAsia="Times New Roman" w:cs="Times New Roman"/>
                <w:b/>
                <w:szCs w:val="21"/>
              </w:rPr>
            </w:pPr>
            <w:r>
              <w:rPr>
                <w:rFonts w:hint="eastAsia" w:ascii="宋体" w:hAnsi="宋体" w:eastAsia="Times New Roman" w:cs="Times New Roman"/>
                <w:b/>
                <w:szCs w:val="21"/>
              </w:rPr>
              <w:t>数量</w:t>
            </w:r>
          </w:p>
        </w:tc>
        <w:tc>
          <w:tcPr>
            <w:tcW w:w="1281" w:type="dxa"/>
            <w:noWrap w:val="0"/>
            <w:vAlign w:val="center"/>
          </w:tcPr>
          <w:p>
            <w:pPr>
              <w:pStyle w:val="24"/>
              <w:keepNext w:val="0"/>
              <w:keepLines w:val="0"/>
              <w:suppressLineNumbers w:val="0"/>
              <w:spacing w:before="0" w:beforeAutospacing="0" w:after="0" w:afterAutospacing="0"/>
              <w:ind w:left="0" w:right="0" w:firstLine="0"/>
              <w:jc w:val="center"/>
              <w:rPr>
                <w:rFonts w:hint="eastAsia" w:ascii="宋体" w:hAnsi="宋体" w:eastAsia="Times New Roman" w:cs="Times New Roman"/>
                <w:b/>
                <w:szCs w:val="21"/>
              </w:rPr>
            </w:pPr>
            <w:r>
              <w:rPr>
                <w:rFonts w:hint="eastAsia" w:ascii="宋体" w:hAnsi="宋体" w:eastAsia="Times New Roman" w:cs="Times New Roman"/>
                <w:b/>
                <w:szCs w:val="21"/>
              </w:rPr>
              <w:t>合同金额</w:t>
            </w:r>
            <w:r>
              <w:rPr>
                <w:rFonts w:hint="eastAsia" w:ascii="宋体" w:hAnsi="宋体" w:eastAsia="宋体" w:cs="Times New Roman"/>
                <w:b/>
                <w:szCs w:val="21"/>
              </w:rPr>
              <w:t xml:space="preserve"> </w:t>
            </w:r>
            <w:r>
              <w:rPr>
                <w:rFonts w:hint="eastAsia" w:ascii="宋体" w:hAnsi="宋体" w:eastAsia="Times New Roman" w:cs="Times New Roman"/>
                <w:b/>
                <w:szCs w:val="21"/>
              </w:rPr>
              <w:t>（万元）</w:t>
            </w:r>
          </w:p>
        </w:tc>
        <w:tc>
          <w:tcPr>
            <w:tcW w:w="1481" w:type="dxa"/>
            <w:noWrap w:val="0"/>
            <w:vAlign w:val="center"/>
          </w:tcPr>
          <w:p>
            <w:pPr>
              <w:pStyle w:val="24"/>
              <w:keepNext w:val="0"/>
              <w:keepLines w:val="0"/>
              <w:suppressLineNumbers w:val="0"/>
              <w:spacing w:before="0" w:beforeAutospacing="0" w:after="0" w:afterAutospacing="0"/>
              <w:ind w:left="0" w:right="0" w:firstLine="0"/>
              <w:jc w:val="center"/>
              <w:rPr>
                <w:rFonts w:hint="eastAsia" w:ascii="宋体" w:hAnsi="宋体" w:eastAsia="Times New Roman" w:cs="Times New Roman"/>
                <w:b/>
                <w:szCs w:val="21"/>
              </w:rPr>
            </w:pPr>
            <w:r>
              <w:rPr>
                <w:rFonts w:hint="eastAsia" w:ascii="宋体" w:hAnsi="宋体" w:eastAsia="Times New Roman" w:cs="Times New Roman"/>
                <w:b/>
                <w:szCs w:val="21"/>
              </w:rPr>
              <w:t>合同签订时间</w:t>
            </w: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联系人及</w:t>
            </w:r>
          </w:p>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1</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2</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3</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4</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5</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bl>
    <w:p>
      <w:pPr>
        <w:spacing w:line="0" w:lineRule="atLeast"/>
        <w:rPr>
          <w:rFonts w:hint="eastAsia" w:ascii="宋体" w:hAnsi="宋体"/>
          <w:sz w:val="24"/>
        </w:rPr>
      </w:pPr>
    </w:p>
    <w:p>
      <w:pPr>
        <w:spacing w:line="0" w:lineRule="atLeast"/>
        <w:rPr>
          <w:rFonts w:hint="eastAsia" w:ascii="宋体" w:hAnsi="宋体"/>
          <w:sz w:val="24"/>
        </w:rPr>
      </w:pPr>
      <w:r>
        <w:rPr>
          <w:rFonts w:hint="eastAsia" w:ascii="宋体" w:hAnsi="宋体"/>
          <w:sz w:val="24"/>
        </w:rPr>
        <w:t>注：</w:t>
      </w:r>
      <w:r>
        <w:rPr>
          <w:rFonts w:hint="eastAsia" w:ascii="宋体" w:hAnsi="宋体" w:cs="宋体"/>
          <w:kern w:val="0"/>
          <w:sz w:val="24"/>
        </w:rPr>
        <w:t>提供三年国内同类产品的制造销售业绩（用户名单、联系方式）</w:t>
      </w:r>
      <w:r>
        <w:rPr>
          <w:rFonts w:hint="eastAsia" w:ascii="宋体" w:hAnsi="宋体"/>
          <w:sz w:val="24"/>
        </w:rPr>
        <w:t>。</w:t>
      </w:r>
    </w:p>
    <w:p>
      <w:pPr>
        <w:tabs>
          <w:tab w:val="left" w:pos="1578"/>
          <w:tab w:val="left" w:pos="10083"/>
        </w:tabs>
        <w:spacing w:line="500" w:lineRule="exact"/>
        <w:rPr>
          <w:rFonts w:hint="eastAsia" w:ascii="宋体" w:hAnsi="宋体"/>
          <w:sz w:val="24"/>
        </w:rPr>
      </w:pPr>
    </w:p>
    <w:p>
      <w:pPr>
        <w:spacing w:line="660" w:lineRule="exact"/>
        <w:rPr>
          <w:rFonts w:hint="eastAsia" w:ascii="宋体" w:hAnsi="宋体"/>
          <w:sz w:val="24"/>
        </w:rPr>
      </w:pPr>
      <w:r>
        <w:rPr>
          <w:rFonts w:hint="eastAsia" w:ascii="宋体" w:hAnsi="宋体"/>
          <w:sz w:val="24"/>
        </w:rPr>
        <w:t>投标人：（盖章）</w:t>
      </w:r>
    </w:p>
    <w:p>
      <w:pPr>
        <w:spacing w:line="660" w:lineRule="exact"/>
        <w:rPr>
          <w:rFonts w:hint="eastAsia" w:ascii="宋体" w:hAnsi="宋体"/>
          <w:sz w:val="24"/>
        </w:rPr>
      </w:pPr>
      <w:r>
        <w:rPr>
          <w:rFonts w:hint="eastAsia" w:ascii="宋体" w:hAnsi="宋体"/>
          <w:sz w:val="24"/>
        </w:rPr>
        <w:t>法定代表人（委托代理人）：（签字）</w:t>
      </w:r>
    </w:p>
    <w:p>
      <w:pPr>
        <w:pStyle w:val="98"/>
        <w:rPr>
          <w:rFonts w:hint="eastAsia"/>
        </w:rPr>
      </w:pPr>
    </w:p>
    <w:p>
      <w:pPr>
        <w:pStyle w:val="98"/>
        <w:rPr>
          <w:rFonts w:hint="eastAsia"/>
        </w:rPr>
      </w:pPr>
      <w:r>
        <w:rPr>
          <w:rFonts w:hint="eastAsia"/>
        </w:rPr>
        <w:t>日  期</w:t>
      </w:r>
    </w:p>
    <w:p>
      <w:pPr>
        <w:pStyle w:val="98"/>
        <w:rPr>
          <w:rFonts w:hint="eastAsia"/>
        </w:rPr>
      </w:pPr>
    </w:p>
    <w:p>
      <w:pPr>
        <w:pStyle w:val="98"/>
        <w:rPr>
          <w:rFonts w:eastAsia="黑体"/>
          <w:sz w:val="28"/>
        </w:rPr>
      </w:pPr>
    </w:p>
    <w:p>
      <w:pPr>
        <w:pStyle w:val="98"/>
        <w:rPr>
          <w:rFonts w:hint="eastAsia" w:eastAsia="黑体"/>
          <w:sz w:val="28"/>
        </w:rPr>
      </w:pPr>
    </w:p>
    <w:p>
      <w:pPr>
        <w:pStyle w:val="98"/>
        <w:rPr>
          <w:rFonts w:eastAsia="黑体"/>
          <w:sz w:val="28"/>
        </w:rPr>
      </w:pPr>
    </w:p>
    <w:p>
      <w:pPr>
        <w:pStyle w:val="98"/>
        <w:rPr>
          <w:rFonts w:hint="eastAsia"/>
        </w:rPr>
      </w:pPr>
      <w:r>
        <w:rPr>
          <w:rFonts w:hint="eastAsia" w:eastAsia="黑体"/>
          <w:sz w:val="28"/>
        </w:rPr>
        <w:t>格式</w:t>
      </w:r>
      <w:r>
        <w:rPr>
          <w:rFonts w:eastAsia="黑体"/>
          <w:sz w:val="28"/>
        </w:rPr>
        <w:t>7</w:t>
      </w:r>
    </w:p>
    <w:p>
      <w:pPr>
        <w:rPr>
          <w:rFonts w:ascii="宋体" w:hAnsi="宋体"/>
        </w:rPr>
      </w:pPr>
      <w:r>
        <w:rPr>
          <w:rFonts w:hint="eastAsia" w:ascii="宋体" w:hAnsi="宋体"/>
        </w:rPr>
        <w:t>项目名称：</w:t>
      </w:r>
      <w:r>
        <w:rPr>
          <w:rFonts w:hint="eastAsia" w:ascii="宋体" w:hAnsi="宋体"/>
          <w:u w:val="single"/>
        </w:rPr>
        <w:t xml:space="preserve">                   </w:t>
      </w:r>
    </w:p>
    <w:p>
      <w:pPr>
        <w:spacing w:line="360" w:lineRule="auto"/>
        <w:ind w:left="885" w:leftChars="-6" w:hanging="898" w:hangingChars="428"/>
        <w:rPr>
          <w:rFonts w:ascii="宋体" w:hAnsi="宋体"/>
          <w:szCs w:val="21"/>
        </w:rPr>
      </w:pPr>
      <w:r>
        <w:rPr>
          <w:rFonts w:hint="eastAsia" w:ascii="宋体" w:hAnsi="宋体"/>
          <w:szCs w:val="21"/>
        </w:rPr>
        <w:t>日期：  年   月   日</w:t>
      </w:r>
    </w:p>
    <w:p>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Courier New" w:eastAsia="Times New Roman" w:cs="Times New Roman"/>
                <w:szCs w:val="20"/>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宋体" w:eastAsia="宋体" w:cs="宋体"/>
                <w:szCs w:val="20"/>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宋体" w:eastAsia="宋体" w:cs="宋体"/>
                <w:szCs w:val="20"/>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宋体" w:eastAsia="宋体" w:cs="宋体"/>
                <w:szCs w:val="20"/>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Courier New" w:eastAsia="Times New Roman" w:cs="Times New Roman"/>
                <w:szCs w:val="20"/>
              </w:rPr>
              <w:t>纳税人识别号：</w:t>
            </w:r>
          </w:p>
        </w:tc>
      </w:tr>
    </w:tbl>
    <w:p>
      <w:pPr>
        <w:spacing w:line="360" w:lineRule="auto"/>
        <w:ind w:firstLine="240" w:firstLineChars="100"/>
        <w:rPr>
          <w:rFonts w:ascii="仿宋_GB2312" w:hAnsi="宋体" w:eastAsia="仿宋_GB2312"/>
          <w:color w:val="000000"/>
          <w:sz w:val="24"/>
        </w:rPr>
      </w:pPr>
    </w:p>
    <w:p>
      <w:pPr>
        <w:spacing w:line="360" w:lineRule="auto"/>
        <w:ind w:firstLine="240" w:firstLineChars="100"/>
        <w:rPr>
          <w:rFonts w:ascii="宋体" w:hAnsi="宋体"/>
          <w:b/>
          <w:sz w:val="24"/>
          <w:szCs w:val="24"/>
        </w:rPr>
      </w:pPr>
      <w:r>
        <w:rPr>
          <w:rFonts w:hint="eastAsia" w:ascii="仿宋_GB2312" w:hAnsi="宋体" w:eastAsia="仿宋_GB2312"/>
          <w:color w:val="000000"/>
          <w:sz w:val="24"/>
        </w:rPr>
        <w:t>投标人名称（盖章）：              法定代表人或授权代表签字：</w:t>
      </w:r>
    </w:p>
    <w:p>
      <w:pPr>
        <w:pStyle w:val="98"/>
        <w:rPr>
          <w:rFonts w:hint="eastAsia"/>
        </w:rPr>
      </w:pPr>
    </w:p>
    <w:p>
      <w:pPr>
        <w:pStyle w:val="98"/>
        <w:rPr>
          <w:rFonts w:hint="eastAsia"/>
        </w:rPr>
      </w:pPr>
    </w:p>
    <w:p>
      <w:pPr>
        <w:pStyle w:val="98"/>
        <w:rPr>
          <w:rFonts w:hint="eastAsia"/>
        </w:rPr>
      </w:pPr>
    </w:p>
    <w:p>
      <w:pPr>
        <w:pStyle w:val="98"/>
        <w:rPr>
          <w:rFonts w:hint="eastAsia"/>
        </w:rPr>
      </w:pPr>
    </w:p>
    <w:p>
      <w:pPr>
        <w:pStyle w:val="98"/>
        <w:rPr>
          <w:rFonts w:hint="eastAsia"/>
        </w:rPr>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spacing w:line="360" w:lineRule="auto"/>
        <w:rPr>
          <w:rFonts w:hint="eastAsia"/>
        </w:rPr>
      </w:pPr>
      <w:r>
        <w:object>
          <v:shape id="_x0000_i1025" o:spt="75" type="#_x0000_t75" style="height:63.1pt;width:163.15pt;" o:ole="t" filled="f" stroked="f" coordsize="21600,21600">
            <v:path/>
            <v:fill on="f" focussize="0,0"/>
            <v:stroke on="f"/>
            <v:imagedata r:id="rId16" o:title=""/>
            <o:lock v:ext="edit" aspectratio="t"/>
            <w10:wrap type="none"/>
            <w10:anchorlock/>
          </v:shape>
          <o:OLEObject Type="Embed" ProgID="PBrush" ShapeID="_x0000_i1025" DrawAspect="Content" ObjectID="_1468075725" r:id="rId15">
            <o:LockedField>false</o:LockedField>
          </o:OLEObject>
        </w:object>
      </w:r>
    </w:p>
    <w:p>
      <w:pPr>
        <w:spacing w:line="360" w:lineRule="auto"/>
        <w:ind w:left="6300" w:hanging="6300" w:hangingChars="3000"/>
        <w:rPr>
          <w:rFonts w:hint="eastAsia"/>
          <w:b/>
        </w:rPr>
      </w:pPr>
      <w:r>
        <w:rPr>
          <w:rFonts w:hint="eastAsia"/>
        </w:rPr>
        <w:t xml:space="preserve">                                                            </w:t>
      </w:r>
      <w:r>
        <w:rPr>
          <w:rFonts w:hint="eastAsia"/>
          <w:b/>
        </w:rPr>
        <w:t xml:space="preserve">                                                             </w:t>
      </w:r>
    </w:p>
    <w:p>
      <w:pPr>
        <w:spacing w:line="360" w:lineRule="auto"/>
        <w:ind w:left="6188" w:leftChars="2800" w:hanging="308" w:hangingChars="146"/>
        <w:rPr>
          <w:rFonts w:hint="eastAsia"/>
          <w:b/>
        </w:rPr>
      </w:pPr>
      <w:r>
        <w:rPr>
          <w:rFonts w:hint="eastAsia"/>
          <w:b/>
        </w:rPr>
        <w:t>合 同 号  ：</w:t>
      </w:r>
      <w:r>
        <w:rPr>
          <w:rFonts w:hint="eastAsia" w:ascii="宋体" w:hAnsi="宋体"/>
          <w:b/>
        </w:rPr>
        <w:t xml:space="preserve"> </w:t>
      </w:r>
      <w:r>
        <w:rPr>
          <w:rFonts w:hint="eastAsia" w:ascii="宋体" w:hAnsi="宋体"/>
          <w:b/>
          <w:u w:val="single"/>
        </w:rPr>
        <w:t xml:space="preserve">       </w:t>
      </w:r>
      <w:r>
        <w:rPr>
          <w:rFonts w:ascii="宋体" w:hAnsi="宋体"/>
          <w:b/>
          <w:u w:val="single"/>
        </w:rPr>
        <w:t xml:space="preserve">  </w:t>
      </w:r>
      <w:r>
        <w:rPr>
          <w:rFonts w:hint="eastAsia" w:ascii="宋体" w:hAnsi="宋体"/>
          <w:b/>
          <w:u w:val="single"/>
        </w:rPr>
        <w:t xml:space="preserve">       </w:t>
      </w:r>
    </w:p>
    <w:p>
      <w:pPr>
        <w:spacing w:line="360" w:lineRule="auto"/>
        <w:ind w:left="6188" w:leftChars="2800" w:hanging="308" w:hangingChars="146"/>
        <w:rPr>
          <w:rFonts w:hint="eastAsia"/>
          <w:b/>
        </w:rPr>
      </w:pPr>
      <w:r>
        <w:rPr>
          <w:rFonts w:hint="eastAsia"/>
          <w:b/>
        </w:rPr>
        <w:t>供应商名称：</w:t>
      </w:r>
      <w:r>
        <w:rPr>
          <w:rFonts w:hint="eastAsia" w:ascii="宋体" w:hAnsi="宋体"/>
          <w:b/>
        </w:rPr>
        <w:t xml:space="preserve"> </w:t>
      </w:r>
      <w:r>
        <w:rPr>
          <w:rFonts w:hint="eastAsia" w:ascii="宋体" w:hAnsi="宋体"/>
          <w:b/>
          <w:u w:val="single"/>
        </w:rPr>
        <w:t xml:space="preserve">        </w:t>
      </w:r>
      <w:r>
        <w:rPr>
          <w:rFonts w:ascii="宋体" w:hAnsi="宋体"/>
          <w:b/>
          <w:u w:val="single"/>
        </w:rPr>
        <w:t xml:space="preserve">  </w:t>
      </w:r>
      <w:r>
        <w:rPr>
          <w:rFonts w:hint="eastAsia" w:ascii="宋体" w:hAnsi="宋体"/>
          <w:b/>
          <w:u w:val="single"/>
        </w:rPr>
        <w:t xml:space="preserve">      </w:t>
      </w:r>
    </w:p>
    <w:p>
      <w:pPr>
        <w:spacing w:line="360" w:lineRule="auto"/>
        <w:rPr>
          <w:rFonts w:hint="eastAsia"/>
        </w:rPr>
      </w:pPr>
      <w:r>
        <w:rPr>
          <w:rFonts w:hint="eastAsia"/>
          <w:b/>
        </w:rPr>
        <w:t xml:space="preserve">                                                             </w:t>
      </w:r>
    </w:p>
    <w:p>
      <w:pPr>
        <w:spacing w:line="360" w:lineRule="auto"/>
        <w:rPr>
          <w:rFonts w:hint="eastAsia" w:ascii="宋体" w:hAnsi="宋体"/>
          <w:b/>
          <w:szCs w:val="21"/>
        </w:rPr>
      </w:pPr>
      <w:r>
        <w:rPr>
          <w:rFonts w:hint="eastAsia"/>
        </w:rPr>
        <w:t xml:space="preserve">              </w:t>
      </w: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ind w:firstLine="2409" w:firstLineChars="800"/>
        <w:rPr>
          <w:rFonts w:hint="eastAsia" w:ascii="宋体" w:hAnsi="宋体"/>
          <w:b/>
          <w:sz w:val="30"/>
          <w:szCs w:val="30"/>
        </w:rPr>
      </w:pPr>
    </w:p>
    <w:p>
      <w:pPr>
        <w:spacing w:line="360" w:lineRule="auto"/>
        <w:ind w:firstLine="2409" w:firstLineChars="800"/>
        <w:rPr>
          <w:rFonts w:hint="eastAsia" w:ascii="宋体" w:hAnsi="宋体"/>
          <w:b/>
          <w:sz w:val="30"/>
          <w:szCs w:val="30"/>
        </w:rPr>
      </w:pPr>
    </w:p>
    <w:p>
      <w:pPr>
        <w:spacing w:line="360" w:lineRule="auto"/>
        <w:ind w:firstLine="2088" w:firstLineChars="400"/>
        <w:rPr>
          <w:rFonts w:hint="eastAsia" w:ascii="宋体" w:hAnsi="宋体"/>
          <w:b/>
          <w:sz w:val="28"/>
          <w:szCs w:val="28"/>
        </w:rPr>
      </w:pPr>
      <w:r>
        <w:rPr>
          <w:rFonts w:hint="eastAsia" w:ascii="黑体" w:hAnsi="宋体" w:eastAsia="黑体"/>
          <w:b/>
          <w:sz w:val="52"/>
          <w:szCs w:val="52"/>
        </w:rPr>
        <w:t>非装车类物资采购合同</w:t>
      </w:r>
      <w:r>
        <w:rPr>
          <w:rFonts w:hint="eastAsia" w:ascii="宋体" w:hAnsi="宋体"/>
          <w:b/>
          <w:sz w:val="28"/>
          <w:szCs w:val="28"/>
        </w:rPr>
        <w:t xml:space="preserve">                  </w:t>
      </w: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hint="eastAsia" w:ascii="宋体" w:hAnsi="宋体"/>
          <w:b/>
          <w:sz w:val="28"/>
          <w:szCs w:val="28"/>
        </w:rPr>
      </w:pPr>
    </w:p>
    <w:p>
      <w:pPr>
        <w:rPr>
          <w:rFonts w:hint="eastAsia"/>
        </w:rPr>
      </w:pPr>
    </w:p>
    <w:p>
      <w:pPr>
        <w:rPr>
          <w:rFonts w:hint="eastAsia"/>
        </w:rPr>
      </w:pPr>
    </w:p>
    <w:p>
      <w:pPr>
        <w:pStyle w:val="4"/>
        <w:spacing w:line="360" w:lineRule="auto"/>
        <w:ind w:right="25" w:rightChars="12" w:firstLine="3253" w:firstLineChars="900"/>
        <w:jc w:val="both"/>
        <w:rPr>
          <w:rFonts w:hint="eastAsia" w:eastAsia="黑体"/>
          <w:sz w:val="36"/>
        </w:rPr>
      </w:pPr>
      <w:r>
        <w:rPr>
          <w:rFonts w:hint="eastAsia" w:eastAsia="黑体"/>
          <w:sz w:val="36"/>
        </w:rPr>
        <w:t xml:space="preserve">采 </w:t>
      </w:r>
      <w:r>
        <w:rPr>
          <w:rFonts w:eastAsia="黑体"/>
          <w:sz w:val="36"/>
        </w:rPr>
        <w:t xml:space="preserve"> </w:t>
      </w:r>
      <w:r>
        <w:rPr>
          <w:rFonts w:hint="eastAsia" w:eastAsia="黑体"/>
          <w:sz w:val="36"/>
        </w:rPr>
        <w:t>购  合  同</w:t>
      </w:r>
    </w:p>
    <w:p>
      <w:pPr>
        <w:spacing w:line="360" w:lineRule="auto"/>
        <w:rPr>
          <w:rFonts w:hint="default" w:eastAsia="宋体"/>
          <w:b/>
          <w:bCs/>
          <w:sz w:val="20"/>
          <w:szCs w:val="20"/>
          <w:lang w:val="en-US" w:eastAsia="zh-CN"/>
        </w:rPr>
      </w:pPr>
      <w:r>
        <w:rPr>
          <w:rFonts w:hint="eastAsia"/>
          <w:b/>
          <w:bCs/>
          <w:sz w:val="20"/>
          <w:szCs w:val="20"/>
        </w:rPr>
        <w:t>需 方（甲方）：</w:t>
      </w:r>
      <w:r>
        <w:rPr>
          <w:rFonts w:hint="eastAsia"/>
          <w:b/>
          <w:bCs/>
          <w:sz w:val="20"/>
          <w:szCs w:val="20"/>
          <w:lang w:val="en-US" w:eastAsia="zh-CN"/>
        </w:rPr>
        <w:t>中国重汽集团大同齿轮有限公司</w:t>
      </w:r>
      <w:r>
        <w:rPr>
          <w:b/>
          <w:bCs/>
          <w:sz w:val="20"/>
          <w:szCs w:val="20"/>
        </w:rPr>
        <w:t xml:space="preserve">      </w:t>
      </w:r>
      <w:r>
        <w:rPr>
          <w:rFonts w:hint="eastAsia"/>
          <w:b/>
          <w:bCs/>
          <w:sz w:val="20"/>
          <w:szCs w:val="20"/>
        </w:rPr>
        <w:t xml:space="preserve">合 同 号： </w:t>
      </w:r>
      <w:r>
        <w:rPr>
          <w:b/>
          <w:bCs/>
          <w:sz w:val="20"/>
          <w:szCs w:val="20"/>
        </w:rPr>
        <w:t xml:space="preserve">           </w:t>
      </w:r>
      <w:r>
        <w:rPr>
          <w:rFonts w:hint="eastAsia"/>
          <w:b/>
          <w:bCs/>
          <w:sz w:val="20"/>
          <w:szCs w:val="20"/>
        </w:rPr>
        <w:t>签订地点：</w:t>
      </w:r>
      <w:r>
        <w:rPr>
          <w:rFonts w:hint="eastAsia"/>
          <w:b/>
          <w:bCs/>
          <w:sz w:val="20"/>
          <w:szCs w:val="20"/>
          <w:lang w:val="en-US" w:eastAsia="zh-CN"/>
        </w:rPr>
        <w:t>山西省大同市</w:t>
      </w:r>
    </w:p>
    <w:p>
      <w:pPr>
        <w:spacing w:line="360" w:lineRule="auto"/>
        <w:rPr>
          <w:sz w:val="20"/>
          <w:szCs w:val="20"/>
        </w:rPr>
      </w:pPr>
      <w:r>
        <w:rPr>
          <w:rFonts w:hint="eastAsia"/>
          <w:b/>
          <w:bCs/>
          <w:sz w:val="20"/>
          <w:szCs w:val="20"/>
        </w:rPr>
        <w:t xml:space="preserve">供 方（乙方）：  </w:t>
      </w:r>
      <w:r>
        <w:rPr>
          <w:b/>
          <w:bCs/>
          <w:sz w:val="20"/>
          <w:szCs w:val="20"/>
        </w:rPr>
        <w:t xml:space="preserve">                       </w:t>
      </w:r>
      <w:r>
        <w:rPr>
          <w:rFonts w:hint="eastAsia"/>
          <w:b/>
          <w:bCs/>
          <w:sz w:val="20"/>
          <w:szCs w:val="20"/>
          <w:lang w:val="en-US" w:eastAsia="zh-CN"/>
        </w:rPr>
        <w:t xml:space="preserve">   </w:t>
      </w:r>
      <w:r>
        <w:rPr>
          <w:b/>
          <w:bCs/>
          <w:sz w:val="20"/>
          <w:szCs w:val="20"/>
        </w:rPr>
        <w:t xml:space="preserve">     </w:t>
      </w:r>
      <w:r>
        <w:rPr>
          <w:rFonts w:hint="eastAsia"/>
          <w:b/>
          <w:bCs/>
          <w:sz w:val="20"/>
          <w:szCs w:val="20"/>
        </w:rPr>
        <w:t>签订时间：</w:t>
      </w:r>
    </w:p>
    <w:p>
      <w:pPr>
        <w:spacing w:line="360" w:lineRule="auto"/>
        <w:ind w:firstLine="420" w:firstLineChars="200"/>
        <w:rPr>
          <w:rFonts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为明确双方的权利义务关系，经甲方和乙方（以下简称双方）友好协商，在平等互利的基础上，就双方采购货物事宜签订本合同。</w:t>
      </w:r>
    </w:p>
    <w:p>
      <w:pPr>
        <w:tabs>
          <w:tab w:val="left" w:pos="1320"/>
        </w:tabs>
        <w:spacing w:line="360" w:lineRule="auto"/>
        <w:ind w:right="25" w:rightChars="12" w:firstLine="422" w:firstLineChars="200"/>
        <w:rPr>
          <w:rFonts w:hint="eastAsia" w:ascii="宋体" w:hAnsi="宋体"/>
          <w:b/>
          <w:szCs w:val="21"/>
        </w:rPr>
      </w:pPr>
      <w:r>
        <w:rPr>
          <w:rFonts w:hint="eastAsia" w:ascii="宋体" w:hAnsi="宋体"/>
          <w:b/>
          <w:szCs w:val="21"/>
        </w:rPr>
        <w:t>第一条 适用范围</w:t>
      </w:r>
    </w:p>
    <w:p>
      <w:pPr>
        <w:tabs>
          <w:tab w:val="left" w:pos="1320"/>
        </w:tabs>
        <w:spacing w:line="360" w:lineRule="auto"/>
        <w:ind w:right="25" w:rightChars="12" w:firstLine="420" w:firstLineChars="200"/>
        <w:rPr>
          <w:rFonts w:ascii="宋体" w:hAnsi="宋体"/>
          <w:szCs w:val="21"/>
        </w:rPr>
      </w:pPr>
      <w:r>
        <w:rPr>
          <w:rFonts w:hint="eastAsia" w:ascii="宋体" w:hAnsi="宋体"/>
          <w:szCs w:val="21"/>
        </w:rPr>
        <w:t>本合同内容及条款仅适用于除原材料、铸/锻毛坯、涂料、胶粘剂、油料、防冻液等装车用辅料以外的非装车类生产辅料产品。</w:t>
      </w:r>
    </w:p>
    <w:p>
      <w:pPr>
        <w:tabs>
          <w:tab w:val="left" w:pos="1320"/>
        </w:tabs>
        <w:spacing w:line="360" w:lineRule="auto"/>
        <w:ind w:right="25" w:rightChars="12" w:firstLine="422" w:firstLineChars="200"/>
        <w:rPr>
          <w:rFonts w:hint="eastAsia" w:ascii="宋体" w:hAnsi="宋体"/>
          <w:b/>
          <w:szCs w:val="21"/>
        </w:rPr>
      </w:pPr>
      <w:r>
        <w:rPr>
          <w:rFonts w:hint="eastAsia" w:ascii="宋体" w:hAnsi="宋体"/>
          <w:b/>
          <w:szCs w:val="21"/>
        </w:rPr>
        <w:t>第二条 合同价格及数量</w:t>
      </w:r>
    </w:p>
    <w:p>
      <w:pPr>
        <w:spacing w:line="360" w:lineRule="auto"/>
        <w:ind w:firstLine="420" w:firstLineChars="200"/>
        <w:rPr>
          <w:rFonts w:ascii="宋体" w:hAnsi="宋体"/>
          <w:szCs w:val="21"/>
        </w:rPr>
      </w:pPr>
      <w:r>
        <w:rPr>
          <w:rFonts w:hint="eastAsia" w:ascii="宋体" w:hAnsi="宋体"/>
          <w:szCs w:val="21"/>
        </w:rPr>
        <w:t>1.双方同意产品价格及价格执行日期以双方确认的需方集团公司价值工程部门下发的最新有效的《价格确认通知单》为准,其余条款以本合同内容为准。</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本合同结算价格为产品到达需方指定地点的含税价格，包括但不限于原材料及设计、生产制造、检验、包装、随机备品备件、易损件、保险、管理、运杂、安装、调试、培训、配合、图纸资料及双方约定的交货方式相关费用等全部费用。如国家出台新政策对增值税率进行了调整，则不含税价款不变，本合同含税价款在不含税价基础上根据国家最新税率进行相应的调整。供方开具增值税专用发票，因发票违规给需方造成的增值税、所得税等损失，由供方承担相关责任，包括但不限于税款、滞纳金、罚款及其它相关损失。</w:t>
      </w:r>
    </w:p>
    <w:p>
      <w:pPr>
        <w:spacing w:line="360" w:lineRule="auto"/>
        <w:ind w:firstLine="420" w:firstLineChars="200"/>
        <w:rPr>
          <w:rFonts w:ascii="宋体" w:hAnsi="宋体"/>
          <w:szCs w:val="21"/>
        </w:rPr>
      </w:pPr>
      <w:r>
        <w:rPr>
          <w:rFonts w:hint="eastAsia" w:ascii="宋体" w:hAnsi="宋体"/>
          <w:szCs w:val="21"/>
        </w:rPr>
        <w:t>3.合同数量、份额为意向数量，实际数量、份额以需方向供方发出的要货计划通知为准。仓储类型为托管类的产品执行上线结算。</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需方在规定期限、期量内，对合同进行调整，应与供方沟通，供方应予以配合和理解。</w:t>
      </w:r>
    </w:p>
    <w:p>
      <w:pPr>
        <w:spacing w:line="360" w:lineRule="auto"/>
        <w:ind w:right="25" w:rightChars="12" w:firstLine="420" w:firstLineChars="200"/>
        <w:rPr>
          <w:rFonts w:hint="eastAsia" w:ascii="宋体" w:hAnsi="宋体"/>
          <w:b/>
          <w:szCs w:val="21"/>
        </w:rPr>
      </w:pPr>
      <w:r>
        <w:rPr>
          <w:rFonts w:ascii="宋体" w:hAnsi="宋体"/>
          <w:szCs w:val="21"/>
        </w:rPr>
        <w:t>5</w:t>
      </w:r>
      <w:r>
        <w:rPr>
          <w:rFonts w:hint="eastAsia" w:ascii="宋体" w:hAnsi="宋体"/>
          <w:szCs w:val="21"/>
        </w:rPr>
        <w:t>.如合同执行期间新增中标产品须按照需方集团公司价值工程部门下发的最新有效的《价格确认通知单》签订采购合同。</w:t>
      </w:r>
    </w:p>
    <w:p>
      <w:pPr>
        <w:spacing w:line="360" w:lineRule="auto"/>
        <w:ind w:right="25" w:rightChars="12" w:firstLine="422" w:firstLineChars="200"/>
        <w:rPr>
          <w:rFonts w:hint="eastAsia" w:ascii="宋体" w:hAnsi="宋体"/>
          <w:b/>
          <w:szCs w:val="21"/>
        </w:rPr>
      </w:pPr>
      <w:r>
        <w:rPr>
          <w:rFonts w:hint="eastAsia" w:ascii="宋体" w:hAnsi="宋体"/>
          <w:b/>
          <w:szCs w:val="21"/>
        </w:rPr>
        <w:t>第三条 质量、技术、安全、环保能源管理要求</w:t>
      </w:r>
    </w:p>
    <w:p>
      <w:pPr>
        <w:spacing w:line="360" w:lineRule="auto"/>
        <w:ind w:right="25" w:rightChars="12" w:firstLine="420" w:firstLineChars="200"/>
        <w:rPr>
          <w:rFonts w:ascii="宋体" w:hAnsi="宋体"/>
          <w:szCs w:val="21"/>
        </w:rPr>
      </w:pPr>
      <w:r>
        <w:rPr>
          <w:rFonts w:hint="eastAsia" w:ascii="宋体" w:hAnsi="宋体"/>
          <w:szCs w:val="21"/>
        </w:rPr>
        <w:t>1.乙方所供产品的规格型号、技术标准、产品技术性能必须符合国家行业标准以及相关的环保、能源等方面的法律法规要求和标准，且乙方在生产、运输过程中须遵守国家安全、环保、能源等管理方面的法律法规。如乙方所供产品不符合前述要求和标准，甲方有权拒绝接收，且乙方应赔偿因此给甲方造成的全部损失。</w:t>
      </w:r>
    </w:p>
    <w:p>
      <w:pPr>
        <w:spacing w:line="360" w:lineRule="auto"/>
        <w:ind w:right="25" w:rightChars="12" w:firstLine="420" w:firstLineChars="200"/>
        <w:rPr>
          <w:rFonts w:hint="eastAsia" w:ascii="宋体" w:hAnsi="宋体"/>
          <w:szCs w:val="21"/>
        </w:rPr>
      </w:pPr>
      <w:r>
        <w:rPr>
          <w:rFonts w:hint="eastAsia" w:ascii="宋体" w:hAnsi="宋体"/>
          <w:szCs w:val="21"/>
        </w:rPr>
        <w:t>2.乙方应当保证所供产品为原装正品，本合同约定的进口产品应注明产品的原产地，且凭有效证件（含海关、商检等单位）证明。</w:t>
      </w:r>
    </w:p>
    <w:p>
      <w:pPr>
        <w:spacing w:line="360" w:lineRule="auto"/>
        <w:ind w:right="25" w:rightChars="12" w:firstLine="420" w:firstLineChars="200"/>
        <w:rPr>
          <w:rFonts w:hint="eastAsia" w:ascii="宋体" w:hAnsi="宋体"/>
          <w:szCs w:val="21"/>
        </w:rPr>
      </w:pPr>
      <w:r>
        <w:rPr>
          <w:rFonts w:hint="eastAsia" w:ascii="宋体" w:hAnsi="宋体"/>
          <w:szCs w:val="21"/>
        </w:rPr>
        <w:t>3.乙方应对所供产品按照甲方要求在包装及本体上打印标识，包括但不限于品牌、物料编码、规格型号、批次号、出厂日期等，无要求的按行业标准进行标识，标识需清晰、有效。</w:t>
      </w:r>
    </w:p>
    <w:p>
      <w:pPr>
        <w:spacing w:line="360" w:lineRule="auto"/>
        <w:ind w:firstLine="420" w:firstLineChars="200"/>
        <w:rPr>
          <w:rFonts w:hint="eastAsia" w:ascii="宋体" w:hAnsi="宋体"/>
          <w:szCs w:val="21"/>
        </w:rPr>
      </w:pPr>
      <w:r>
        <w:rPr>
          <w:rFonts w:hint="eastAsia" w:ascii="宋体" w:hAnsi="宋体"/>
          <w:szCs w:val="21"/>
        </w:rPr>
        <w:t xml:space="preserve">4.质量保证期限：乙方须对其所供产品做出服务承诺并承担质量保证责任，质量保证期自甲方对所供产品验收合格之日起【 </w:t>
      </w:r>
      <w:r>
        <w:rPr>
          <w:rFonts w:ascii="宋体" w:hAnsi="宋体"/>
          <w:szCs w:val="21"/>
        </w:rPr>
        <w:t xml:space="preserve"> </w:t>
      </w:r>
      <w:r>
        <w:rPr>
          <w:rFonts w:hint="eastAsia" w:ascii="宋体" w:hAnsi="宋体"/>
          <w:szCs w:val="21"/>
        </w:rPr>
        <w:t>】个月。若产品说明书的质量保证期长于本合同约定，则以产品说明书的质量保证期为准。</w:t>
      </w:r>
      <w:r>
        <w:rPr>
          <w:rFonts w:hint="eastAsia" w:ascii="宋体" w:hAnsi="宋体"/>
          <w:vanish/>
          <w:szCs w:val="21"/>
        </w:rPr>
        <w:t>。</w:t>
      </w:r>
    </w:p>
    <w:p>
      <w:pPr>
        <w:spacing w:line="360" w:lineRule="auto"/>
        <w:ind w:right="25" w:rightChars="12" w:firstLine="420" w:firstLineChars="200"/>
        <w:rPr>
          <w:rFonts w:hint="eastAsia" w:ascii="宋体" w:hAnsi="宋体"/>
          <w:szCs w:val="21"/>
        </w:rPr>
      </w:pPr>
      <w:r>
        <w:rPr>
          <w:rFonts w:ascii="宋体" w:hAnsi="宋体"/>
          <w:szCs w:val="21"/>
        </w:rPr>
        <w:t>5</w:t>
      </w:r>
      <w:r>
        <w:rPr>
          <w:rFonts w:hint="eastAsia" w:ascii="宋体" w:hAnsi="宋体"/>
          <w:szCs w:val="21"/>
        </w:rPr>
        <w:t>.乙方产品包含安装、调试等现场服务时，乙方应履行相关责任并符合国家、行业安全作业标准，经甲方确认后方可在甲方现场进行施工，否则造成的一切损失由乙方承担。</w:t>
      </w:r>
    </w:p>
    <w:p>
      <w:pPr>
        <w:spacing w:line="360" w:lineRule="auto"/>
        <w:ind w:right="25" w:rightChars="12" w:firstLine="422" w:firstLineChars="200"/>
        <w:rPr>
          <w:rFonts w:hint="eastAsia" w:ascii="宋体" w:hAnsi="宋体"/>
          <w:b/>
          <w:szCs w:val="21"/>
        </w:rPr>
      </w:pPr>
      <w:r>
        <w:rPr>
          <w:rFonts w:hint="eastAsia" w:ascii="宋体" w:hAnsi="宋体"/>
          <w:b/>
          <w:szCs w:val="21"/>
        </w:rPr>
        <w:t>第四条 交货及装运</w:t>
      </w:r>
    </w:p>
    <w:p>
      <w:pPr>
        <w:tabs>
          <w:tab w:val="left" w:pos="360"/>
        </w:tabs>
        <w:spacing w:line="360" w:lineRule="auto"/>
        <w:ind w:right="25" w:rightChars="12" w:firstLine="420" w:firstLineChars="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乙方送货至</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山西省大同市云州街99号</w:t>
      </w:r>
      <w:r>
        <w:rPr>
          <w:rFonts w:ascii="宋体" w:hAnsi="宋体"/>
          <w:szCs w:val="21"/>
          <w:u w:val="single"/>
        </w:rPr>
        <w:t xml:space="preserve">  </w:t>
      </w:r>
      <w:r>
        <w:rPr>
          <w:rFonts w:hint="eastAsia" w:ascii="宋体" w:hAnsi="宋体"/>
          <w:szCs w:val="21"/>
        </w:rPr>
        <w:t>地点。</w:t>
      </w:r>
    </w:p>
    <w:p>
      <w:pPr>
        <w:tabs>
          <w:tab w:val="left" w:pos="360"/>
        </w:tabs>
        <w:spacing w:line="360" w:lineRule="auto"/>
        <w:ind w:right="25" w:rightChars="12" w:firstLine="420" w:firstLineChars="200"/>
        <w:rPr>
          <w:rFonts w:hint="eastAsia" w:ascii="宋体" w:hAnsi="宋体"/>
          <w:szCs w:val="21"/>
        </w:rPr>
      </w:pPr>
      <w:r>
        <w:rPr>
          <w:rFonts w:hint="eastAsia" w:ascii="宋体" w:hAnsi="宋体"/>
          <w:bCs/>
          <w:szCs w:val="21"/>
        </w:rPr>
        <w:t>2</w:t>
      </w:r>
      <w:r>
        <w:rPr>
          <w:rFonts w:hint="eastAsia" w:ascii="宋体" w:hAnsi="宋体"/>
          <w:szCs w:val="21"/>
        </w:rPr>
        <w:t>.运输方式由乙方按照甲方要求执行，运输费用由乙方承担，运输途中发生的风险由乙方承担。</w:t>
      </w:r>
    </w:p>
    <w:p>
      <w:pPr>
        <w:tabs>
          <w:tab w:val="left" w:pos="360"/>
        </w:tabs>
        <w:spacing w:line="360" w:lineRule="auto"/>
        <w:ind w:right="25" w:rightChars="12" w:firstLine="420" w:firstLineChars="200"/>
        <w:rPr>
          <w:rFonts w:hint="eastAsia" w:ascii="宋体" w:hAnsi="宋体"/>
          <w:szCs w:val="21"/>
        </w:rPr>
      </w:pPr>
      <w:r>
        <w:rPr>
          <w:rFonts w:ascii="宋体" w:hAnsi="宋体"/>
          <w:szCs w:val="21"/>
        </w:rPr>
        <w:t>3</w:t>
      </w:r>
      <w:r>
        <w:rPr>
          <w:rFonts w:hint="eastAsia" w:ascii="宋体" w:hAnsi="宋体"/>
          <w:szCs w:val="21"/>
        </w:rPr>
        <w:t>.乙方装运的产品必须符合合同规定的产品名称、型号规格、品牌、数量等，否则，因此而造成的一切损失均由乙方承担。</w:t>
      </w:r>
    </w:p>
    <w:p>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第五条 包装标准</w:t>
      </w:r>
    </w:p>
    <w:p>
      <w:pPr>
        <w:spacing w:line="360" w:lineRule="auto"/>
        <w:ind w:right="25" w:rightChars="12" w:firstLine="420" w:firstLineChars="200"/>
        <w:rPr>
          <w:rFonts w:hint="eastAsia" w:ascii="宋体" w:hAnsi="宋体"/>
          <w:szCs w:val="21"/>
        </w:rPr>
      </w:pPr>
      <w:r>
        <w:rPr>
          <w:rFonts w:hint="eastAsia" w:ascii="宋体" w:hAnsi="宋体"/>
          <w:szCs w:val="21"/>
        </w:rPr>
        <w:t>1.全部合同约定产品的包装需采用国家标准，没有国家标准的采用行业标准，没有行业标准的</w:t>
      </w:r>
      <w:r>
        <w:rPr>
          <w:rFonts w:ascii="宋体" w:hAnsi="宋体"/>
          <w:szCs w:val="21"/>
        </w:rPr>
        <w:t>应当按照通用的方式包装，没有通用方式的，应当采取足以保护标的物的包装方式</w:t>
      </w:r>
      <w:r>
        <w:rPr>
          <w:rFonts w:hint="eastAsia" w:ascii="宋体" w:hAnsi="宋体"/>
          <w:szCs w:val="21"/>
        </w:rPr>
        <w:t>。乙方应承担由于其包装、防护不妥而引起的产品锈蚀、损坏、丢失等任何损失的责任和费用。</w:t>
      </w:r>
    </w:p>
    <w:p>
      <w:pPr>
        <w:spacing w:line="360" w:lineRule="auto"/>
        <w:ind w:right="25" w:rightChars="12" w:firstLine="420" w:firstLineChars="200"/>
        <w:rPr>
          <w:rFonts w:hint="eastAsia" w:ascii="宋体" w:hAnsi="宋体"/>
          <w:szCs w:val="21"/>
        </w:rPr>
      </w:pPr>
      <w:r>
        <w:rPr>
          <w:rFonts w:hint="eastAsia" w:ascii="宋体" w:hAnsi="宋体"/>
          <w:szCs w:val="21"/>
        </w:rPr>
        <w:t>2.每件包装应附有详细的装箱单和质量检验证书。</w:t>
      </w:r>
    </w:p>
    <w:p>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第六条 验收标准</w:t>
      </w:r>
    </w:p>
    <w:p>
      <w:pPr>
        <w:tabs>
          <w:tab w:val="left" w:pos="360"/>
        </w:tabs>
        <w:spacing w:line="360" w:lineRule="auto"/>
        <w:ind w:right="25" w:rightChars="12" w:firstLine="420" w:firstLineChars="200"/>
        <w:rPr>
          <w:rFonts w:hint="eastAsia" w:ascii="宋体" w:hAnsi="宋体"/>
          <w:szCs w:val="21"/>
        </w:rPr>
      </w:pPr>
      <w:r>
        <w:rPr>
          <w:rFonts w:hint="eastAsia" w:ascii="宋体" w:hAnsi="宋体"/>
          <w:szCs w:val="21"/>
        </w:rPr>
        <w:t xml:space="preserve">乙方在每批次产品发货前，需对产品质量、外观、规格、性能、数量及重量等进行准确和全面的检验，检验项目和方法要与甲方要求保持一致。每批次出具检验合格的自检记录单，但不应将其视为是对质量、规格、性能、数量或重量的最终定论。甲乙双方按照产品技术要求和相关标准进行检验，检验合格后，双方签署检验合格单。国家强制检验检测的产品，需要经过国家有关部门进行检验检测，乙方保证提供的产品通过其检验并承担费用。如甲方发现产品的质量或规格与合同规定不符，甲方以书面形式通知乙方并有权向乙方提出索赔。 </w:t>
      </w:r>
    </w:p>
    <w:p>
      <w:pPr>
        <w:spacing w:line="360" w:lineRule="auto"/>
        <w:ind w:firstLine="422" w:firstLineChars="200"/>
        <w:rPr>
          <w:rFonts w:hint="eastAsia" w:ascii="宋体" w:hAnsi="宋体"/>
          <w:b/>
          <w:szCs w:val="21"/>
        </w:rPr>
      </w:pPr>
      <w:r>
        <w:rPr>
          <w:rFonts w:hint="eastAsia" w:ascii="宋体" w:hAnsi="宋体"/>
          <w:b/>
          <w:szCs w:val="21"/>
        </w:rPr>
        <w:t xml:space="preserve">第七条 </w:t>
      </w:r>
      <w:r>
        <w:rPr>
          <w:rFonts w:hint="eastAsia" w:ascii="宋体" w:hAnsi="宋体"/>
          <w:b/>
          <w:bCs/>
          <w:szCs w:val="21"/>
        </w:rPr>
        <w:t>技术资料(如有)</w:t>
      </w:r>
    </w:p>
    <w:p>
      <w:pPr>
        <w:tabs>
          <w:tab w:val="left" w:pos="1320"/>
        </w:tabs>
        <w:spacing w:line="360" w:lineRule="auto"/>
        <w:ind w:right="25" w:rightChars="12" w:firstLine="420" w:firstLineChars="200"/>
        <w:rPr>
          <w:rFonts w:hint="eastAsia" w:ascii="宋体" w:hAnsi="宋体"/>
          <w:szCs w:val="21"/>
        </w:rPr>
      </w:pPr>
      <w:r>
        <w:rPr>
          <w:rFonts w:hint="eastAsia" w:ascii="宋体" w:hAnsi="宋体"/>
          <w:szCs w:val="21"/>
        </w:rPr>
        <w:t>乙方应提供与合同约定产品相符的一套中文技术资料随产品一同交付甲方，包括但不限于样本、图纸、产品使用说明书、零部件图册、易损件清单、产品维修手册、服务手册等。如本条款所述资料交付不完整或丢失，乙方应在收到甲方通知后立即免费另行交付并承担因此而给甲方所造成的损失。</w:t>
      </w:r>
    </w:p>
    <w:p>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第八条 合同期及结算</w:t>
      </w:r>
    </w:p>
    <w:p>
      <w:pPr>
        <w:spacing w:line="360" w:lineRule="auto"/>
        <w:ind w:right="25" w:rightChars="12" w:firstLine="420" w:firstLineChars="200"/>
        <w:rPr>
          <w:rFonts w:ascii="宋体" w:hAnsi="宋体"/>
          <w:szCs w:val="21"/>
        </w:rPr>
      </w:pPr>
      <w:r>
        <w:rPr>
          <w:rFonts w:hint="eastAsia" w:ascii="宋体" w:hAnsi="宋体"/>
          <w:szCs w:val="21"/>
        </w:rPr>
        <w:t>1.合同期限：</w:t>
      </w:r>
      <w:r>
        <w:rPr>
          <w:rFonts w:ascii="宋体" w:hAnsi="宋体"/>
          <w:szCs w:val="21"/>
          <w:u w:val="single"/>
        </w:rPr>
        <w:t xml:space="preserve">  </w:t>
      </w:r>
      <w:r>
        <w:rPr>
          <w:rFonts w:hint="eastAsia" w:ascii="宋体" w:hAnsi="宋体"/>
          <w:szCs w:val="21"/>
          <w:u w:val="single"/>
          <w:lang w:val="en-US" w:eastAsia="zh-CN"/>
        </w:rPr>
        <w:t>2024</w:t>
      </w:r>
      <w:r>
        <w:rPr>
          <w:rFonts w:hint="eastAsia" w:ascii="宋体" w:hAnsi="宋体"/>
          <w:szCs w:val="21"/>
          <w:u w:val="single"/>
        </w:rPr>
        <w:t>年</w:t>
      </w:r>
      <w:r>
        <w:rPr>
          <w:rFonts w:hint="eastAsia" w:ascii="宋体" w:hAnsi="宋体"/>
          <w:szCs w:val="21"/>
          <w:u w:val="single"/>
          <w:lang w:val="en-US" w:eastAsia="zh-CN"/>
        </w:rPr>
        <w:t>01</w:t>
      </w:r>
      <w:r>
        <w:rPr>
          <w:rFonts w:hint="eastAsia" w:ascii="宋体" w:hAnsi="宋体"/>
          <w:szCs w:val="21"/>
          <w:u w:val="single"/>
        </w:rPr>
        <w:t>月</w:t>
      </w:r>
      <w:r>
        <w:rPr>
          <w:rFonts w:hint="eastAsia" w:ascii="宋体" w:hAnsi="宋体"/>
          <w:szCs w:val="21"/>
          <w:u w:val="single"/>
          <w:lang w:val="en-US" w:eastAsia="zh-CN"/>
        </w:rPr>
        <w:t>01</w:t>
      </w:r>
      <w:r>
        <w:rPr>
          <w:rFonts w:hint="eastAsia" w:ascii="宋体" w:hAnsi="宋体"/>
          <w:szCs w:val="21"/>
          <w:u w:val="single"/>
        </w:rPr>
        <w:t xml:space="preserve">日 </w:t>
      </w:r>
      <w:r>
        <w:rPr>
          <w:rFonts w:hint="eastAsia" w:ascii="宋体" w:hAnsi="宋体"/>
          <w:szCs w:val="21"/>
        </w:rPr>
        <w:t xml:space="preserve">至 </w:t>
      </w:r>
      <w:r>
        <w:rPr>
          <w:rFonts w:hint="eastAsia" w:ascii="宋体" w:hAnsi="宋体"/>
          <w:szCs w:val="21"/>
          <w:u w:val="single"/>
          <w:lang w:val="en-US" w:eastAsia="zh-CN"/>
        </w:rPr>
        <w:t>2024</w:t>
      </w:r>
      <w:r>
        <w:rPr>
          <w:rFonts w:hint="eastAsia" w:ascii="宋体" w:hAnsi="宋体"/>
          <w:szCs w:val="21"/>
          <w:u w:val="single"/>
        </w:rPr>
        <w:t>年</w:t>
      </w:r>
      <w:r>
        <w:rPr>
          <w:rFonts w:hint="eastAsia" w:ascii="宋体" w:hAnsi="宋体"/>
          <w:szCs w:val="21"/>
          <w:u w:val="single"/>
          <w:lang w:val="en-US" w:eastAsia="zh-CN"/>
        </w:rPr>
        <w:t>12</w:t>
      </w:r>
      <w:r>
        <w:rPr>
          <w:rFonts w:hint="eastAsia" w:ascii="宋体" w:hAnsi="宋体"/>
          <w:szCs w:val="21"/>
          <w:u w:val="single"/>
        </w:rPr>
        <w:t>月</w:t>
      </w:r>
      <w:r>
        <w:rPr>
          <w:rFonts w:hint="eastAsia" w:ascii="宋体" w:hAnsi="宋体"/>
          <w:szCs w:val="21"/>
          <w:u w:val="single"/>
          <w:lang w:val="en-US" w:eastAsia="zh-CN"/>
        </w:rPr>
        <w:t>31</w:t>
      </w:r>
      <w:r>
        <w:rPr>
          <w:rFonts w:ascii="宋体" w:hAnsi="宋体"/>
          <w:szCs w:val="21"/>
          <w:u w:val="single"/>
        </w:rPr>
        <w:t xml:space="preserve"> </w:t>
      </w:r>
      <w:r>
        <w:rPr>
          <w:rFonts w:hint="eastAsia" w:ascii="宋体" w:hAnsi="宋体"/>
          <w:szCs w:val="21"/>
          <w:u w:val="single"/>
        </w:rPr>
        <w:t>日</w:t>
      </w:r>
    </w:p>
    <w:p>
      <w:pPr>
        <w:spacing w:line="360" w:lineRule="auto"/>
        <w:ind w:right="25" w:rightChars="12" w:firstLine="420" w:firstLineChars="200"/>
        <w:rPr>
          <w:rFonts w:ascii="宋体" w:hAnsi="宋体"/>
          <w:szCs w:val="21"/>
        </w:rPr>
      </w:pPr>
      <w:r>
        <w:rPr>
          <w:rFonts w:ascii="宋体" w:hAnsi="宋体"/>
          <w:szCs w:val="21"/>
        </w:rPr>
        <w:t>2.</w:t>
      </w:r>
      <w:r>
        <w:rPr>
          <w:rFonts w:hint="eastAsia" w:ascii="宋体" w:hAnsi="宋体"/>
          <w:szCs w:val="21"/>
        </w:rPr>
        <w:t>仓储类型：</w:t>
      </w:r>
      <w:r>
        <w:rPr>
          <w:rFonts w:hint="eastAsia" w:ascii="宋体" w:hAnsi="宋体"/>
          <w:szCs w:val="21"/>
          <w:u w:val="single"/>
        </w:rPr>
        <w:t xml:space="preserve">  </w:t>
      </w:r>
      <w:r>
        <w:rPr>
          <w:rFonts w:hint="eastAsia" w:ascii="宋体" w:hAnsi="宋体"/>
          <w:szCs w:val="21"/>
          <w:u w:val="single"/>
          <w:lang w:val="en-US" w:eastAsia="zh-CN"/>
        </w:rPr>
        <w:t>托管</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bookmarkStart w:id="5" w:name="_Hlk159330192"/>
      <w:r>
        <w:rPr>
          <w:rFonts w:hint="eastAsia" w:ascii="宋体" w:hAnsi="宋体"/>
          <w:szCs w:val="21"/>
        </w:rPr>
        <w:t>仓储类型分托管</w:t>
      </w:r>
      <w:bookmarkEnd w:id="5"/>
      <w:r>
        <w:rPr>
          <w:rFonts w:hint="eastAsia" w:ascii="宋体" w:hAnsi="宋体"/>
          <w:szCs w:val="21"/>
        </w:rPr>
        <w:t>和非托管，托管指供方委托需方代为保管货物，托管的货物所有权仍属于供方，货物出库到需方生产线后货物所有权转移至需方；非托管指入库后，货物所有权即转移至需方。（说明：SAP系统中为寄售和标准，分别对应托管和非托管。）</w:t>
      </w:r>
    </w:p>
    <w:p>
      <w:pPr>
        <w:spacing w:line="360" w:lineRule="auto"/>
        <w:ind w:right="25" w:rightChars="12" w:firstLine="420" w:firstLineChars="200"/>
        <w:rPr>
          <w:rFonts w:hint="eastAsia" w:ascii="宋体" w:hAnsi="宋体"/>
          <w:szCs w:val="21"/>
        </w:rPr>
      </w:pPr>
      <w:r>
        <w:rPr>
          <w:rFonts w:ascii="宋体" w:hAnsi="宋体"/>
          <w:szCs w:val="21"/>
        </w:rPr>
        <w:t>3.</w:t>
      </w:r>
      <w:r>
        <w:rPr>
          <w:rFonts w:hint="eastAsia" w:ascii="宋体" w:hAnsi="宋体"/>
          <w:szCs w:val="21"/>
        </w:rPr>
        <w:t>结算方式：托管以实际出库数量为结算依据，非托管以入库数量为结算依据。供方根据需方通知开具增值税专用发票，本合同执行</w:t>
      </w:r>
      <w:r>
        <w:rPr>
          <w:rFonts w:hint="eastAsia" w:ascii="宋体" w:hAnsi="宋体"/>
          <w:szCs w:val="21"/>
          <w:u w:val="single"/>
        </w:rPr>
        <w:t>【</w:t>
      </w:r>
      <w:r>
        <w:rPr>
          <w:rFonts w:hint="eastAsia" w:ascii="宋体" w:hAnsi="宋体"/>
          <w:szCs w:val="21"/>
          <w:u w:val="single"/>
          <w:lang w:val="en-US" w:eastAsia="zh-CN"/>
        </w:rPr>
        <w:t>13</w:t>
      </w:r>
      <w:r>
        <w:rPr>
          <w:rFonts w:ascii="宋体" w:hAnsi="宋体"/>
          <w:szCs w:val="21"/>
          <w:u w:val="single"/>
        </w:rPr>
        <w:t xml:space="preserve"> </w:t>
      </w:r>
      <w:r>
        <w:rPr>
          <w:rFonts w:hint="eastAsia" w:ascii="宋体" w:hAnsi="宋体"/>
          <w:szCs w:val="21"/>
          <w:u w:val="single"/>
        </w:rPr>
        <w:t>】</w:t>
      </w:r>
      <w:r>
        <w:rPr>
          <w:rFonts w:hint="eastAsia" w:ascii="宋体" w:hAnsi="宋体"/>
          <w:szCs w:val="21"/>
        </w:rPr>
        <w:t>%的增值税税率。需方财务流程审核通过后</w:t>
      </w:r>
      <w:r>
        <w:rPr>
          <w:rFonts w:hint="eastAsia" w:ascii="宋体" w:hAnsi="宋体"/>
          <w:szCs w:val="21"/>
          <w:u w:val="single"/>
        </w:rPr>
        <w:t xml:space="preserve"> </w:t>
      </w:r>
      <w:r>
        <w:rPr>
          <w:rFonts w:hint="eastAsia" w:ascii="宋体" w:hAnsi="宋体"/>
          <w:szCs w:val="21"/>
          <w:u w:val="single"/>
          <w:lang w:val="en-US" w:eastAsia="zh-CN"/>
        </w:rPr>
        <w:t>120</w:t>
      </w:r>
      <w:r>
        <w:rPr>
          <w:rFonts w:hint="eastAsia" w:ascii="宋体" w:hAnsi="宋体"/>
          <w:szCs w:val="21"/>
        </w:rPr>
        <w:t>天，以</w:t>
      </w:r>
      <w:r>
        <w:rPr>
          <w:rFonts w:hint="eastAsia" w:ascii="宋体" w:hAnsi="宋体"/>
          <w:szCs w:val="21"/>
          <w:u w:val="single"/>
        </w:rPr>
        <w:t xml:space="preserve"> 半年期商业汇票 （包括银行承兑汇票和商业承兑汇票）</w:t>
      </w:r>
      <w:r>
        <w:rPr>
          <w:rFonts w:hint="eastAsia" w:ascii="宋体" w:hAnsi="宋体"/>
          <w:szCs w:val="21"/>
        </w:rPr>
        <w:t>付款。</w:t>
      </w:r>
    </w:p>
    <w:p>
      <w:pPr>
        <w:spacing w:line="360" w:lineRule="auto"/>
        <w:ind w:right="25" w:rightChars="12" w:firstLine="420" w:firstLineChars="200"/>
        <w:rPr>
          <w:rFonts w:hint="eastAsia" w:ascii="宋体" w:hAnsi="宋体"/>
          <w:szCs w:val="21"/>
        </w:rPr>
      </w:pPr>
      <w:r>
        <w:rPr>
          <w:rFonts w:ascii="宋体" w:hAnsi="宋体"/>
          <w:szCs w:val="21"/>
        </w:rPr>
        <w:t>4</w:t>
      </w:r>
      <w:r>
        <w:rPr>
          <w:rFonts w:hint="eastAsia" w:ascii="宋体" w:hAnsi="宋体"/>
          <w:szCs w:val="21"/>
        </w:rPr>
        <w:t>.对账：乙方需定期对账，对托管物资的库存数量和质量状态负有相应责任。</w:t>
      </w:r>
    </w:p>
    <w:p>
      <w:pPr>
        <w:tabs>
          <w:tab w:val="left" w:pos="360"/>
        </w:tabs>
        <w:spacing w:line="360" w:lineRule="auto"/>
        <w:ind w:right="25" w:rightChars="12" w:firstLine="420" w:firstLineChars="200"/>
        <w:rPr>
          <w:rFonts w:ascii="宋体" w:hAnsi="宋体"/>
          <w:szCs w:val="21"/>
        </w:rPr>
      </w:pPr>
      <w:r>
        <w:rPr>
          <w:rFonts w:ascii="宋体" w:hAnsi="宋体"/>
          <w:szCs w:val="21"/>
        </w:rPr>
        <w:t>5</w:t>
      </w:r>
      <w:r>
        <w:rPr>
          <w:rFonts w:hint="eastAsia" w:ascii="宋体" w:hAnsi="宋体"/>
          <w:szCs w:val="21"/>
        </w:rPr>
        <w:t>.保证金：甲方在应付账款中留存保证金</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万元人民币（大写金额：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当乙方的保证金和货款不足以承担乙方需支付的违约金或赔偿款时，乙方应在收到甲方索赔通知之日起3个工作日内向甲方支付违约金或赔偿款。甲方按照约定扣除保证金后，有权自动在应付乙方账款中扣除相应金额补足保证金，如应付账款无法补足，乙方以现款补足。质量保证期满后，经甲方确认无需要乙方赔付的损失和考核等，甲方滚动支付（无息支付）。</w:t>
      </w:r>
    </w:p>
    <w:p>
      <w:pPr>
        <w:tabs>
          <w:tab w:val="left" w:pos="360"/>
        </w:tabs>
        <w:spacing w:line="360" w:lineRule="auto"/>
        <w:ind w:right="25" w:rightChars="12" w:firstLine="420" w:firstLineChars="200"/>
        <w:jc w:val="left"/>
        <w:rPr>
          <w:rFonts w:hint="eastAsia" w:ascii="宋体" w:hAnsi="宋体"/>
          <w:szCs w:val="21"/>
        </w:rPr>
      </w:pPr>
      <w:r>
        <w:rPr>
          <w:rFonts w:hint="eastAsia" w:ascii="宋体" w:hAnsi="宋体"/>
          <w:szCs w:val="21"/>
        </w:rPr>
        <w:t>（1）新供方按照批量供货后前三个月月度平均供货额10%预留（最多10万元）；</w:t>
      </w:r>
    </w:p>
    <w:p>
      <w:pPr>
        <w:tabs>
          <w:tab w:val="left" w:pos="360"/>
        </w:tabs>
        <w:spacing w:line="360" w:lineRule="auto"/>
        <w:ind w:right="25" w:rightChars="12" w:firstLine="420" w:firstLineChars="200"/>
        <w:jc w:val="left"/>
        <w:rPr>
          <w:rFonts w:ascii="宋体" w:hAnsi="宋体"/>
          <w:szCs w:val="21"/>
        </w:rPr>
      </w:pPr>
      <w:r>
        <w:rPr>
          <w:rFonts w:hint="eastAsia" w:ascii="宋体" w:hAnsi="宋体"/>
          <w:szCs w:val="21"/>
        </w:rPr>
        <w:t>（2）老供方按照上一年度月度平均供货额10%预留（最多10万元）；</w:t>
      </w:r>
    </w:p>
    <w:p>
      <w:pPr>
        <w:tabs>
          <w:tab w:val="left" w:pos="360"/>
        </w:tabs>
        <w:spacing w:line="360" w:lineRule="auto"/>
        <w:ind w:right="25" w:rightChars="12" w:firstLine="420" w:firstLineChars="200"/>
        <w:jc w:val="left"/>
        <w:rPr>
          <w:rFonts w:hint="eastAsia" w:ascii="宋体" w:hAnsi="宋体"/>
          <w:szCs w:val="21"/>
        </w:rPr>
      </w:pPr>
      <w:r>
        <w:rPr>
          <w:rFonts w:hint="eastAsia" w:ascii="宋体" w:hAnsi="宋体"/>
          <w:szCs w:val="21"/>
        </w:rPr>
        <w:t>（3）如乙方向甲方及/或甲方集团公司及关联附属公司供货，质量保证金额度分别计算、收取。如乙方出现停供风险，甲方可在甲方所属集团范围内统筹扣划质量保证金，乙方对此无异议。</w:t>
      </w:r>
    </w:p>
    <w:p>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第九条 知识产权及保密义务</w:t>
      </w:r>
    </w:p>
    <w:p>
      <w:pPr>
        <w:tabs>
          <w:tab w:val="left" w:pos="360"/>
        </w:tabs>
        <w:spacing w:line="360" w:lineRule="auto"/>
        <w:ind w:right="25" w:rightChars="12" w:firstLine="420" w:firstLineChars="200"/>
        <w:rPr>
          <w:rFonts w:hint="eastAsia" w:ascii="宋体" w:hAnsi="宋体"/>
          <w:szCs w:val="21"/>
        </w:rPr>
      </w:pPr>
      <w:r>
        <w:rPr>
          <w:rFonts w:hint="eastAsia" w:ascii="宋体" w:hAnsi="宋体"/>
          <w:szCs w:val="21"/>
        </w:rPr>
        <w:t>为确保供需双方所签订采购合同的履行既不侵犯他人的知识产权和商业秘密，又保证双方的相关权利不被侵犯和泄漏，维护双方的共同利益，特约定如下:</w:t>
      </w:r>
    </w:p>
    <w:p>
      <w:pPr>
        <w:autoSpaceDE w:val="0"/>
        <w:autoSpaceDN w:val="0"/>
        <w:adjustRightInd w:val="0"/>
        <w:spacing w:line="500" w:lineRule="exact"/>
        <w:ind w:firstLine="420"/>
        <w:rPr>
          <w:rFonts w:ascii="宋体" w:hAnsi="宋体"/>
          <w:szCs w:val="21"/>
        </w:rPr>
      </w:pPr>
      <w:r>
        <w:rPr>
          <w:rFonts w:hint="eastAsia" w:ascii="宋体" w:hAnsi="宋体"/>
          <w:szCs w:val="21"/>
        </w:rPr>
        <w:t>1.乙方根据甲方技术要求或图纸生产并供货的，乙方所知悉、掌握或改进设计的任何技术、信息（包括但不限于商标、专利、产品外观或产品生产制造的过程、方法、技术）所涉及的全部知识产权（包括但不限于所有权、使用权、申请权、许可权等）均归甲方及/或甲方集团公司及关联附属公司所有。如乙方侵犯甲方的知识产权及商业秘密，甲方将依据法律程序追究乙方责任。乙方确认并同意：</w:t>
      </w:r>
    </w:p>
    <w:p>
      <w:pPr>
        <w:spacing w:line="360" w:lineRule="auto"/>
        <w:ind w:firstLine="420" w:firstLineChars="200"/>
        <w:rPr>
          <w:rFonts w:ascii="宋体" w:hAnsi="宋体"/>
          <w:szCs w:val="21"/>
        </w:rPr>
      </w:pPr>
      <w:r>
        <w:rPr>
          <w:rFonts w:hint="eastAsia" w:ascii="宋体" w:hAnsi="宋体" w:cs="宋体"/>
          <w:kern w:val="0"/>
          <w:szCs w:val="21"/>
        </w:rPr>
        <w:t>（1</w:t>
      </w:r>
      <w:r>
        <w:rPr>
          <w:rFonts w:ascii="宋体" w:hAnsi="宋体" w:cs="宋体"/>
          <w:kern w:val="0"/>
          <w:szCs w:val="21"/>
        </w:rPr>
        <w:t>）</w:t>
      </w:r>
      <w:r>
        <w:rPr>
          <w:rFonts w:hint="eastAsia" w:ascii="宋体" w:hAnsi="宋体"/>
          <w:szCs w:val="21"/>
        </w:rPr>
        <w:t>乙方须履行保密义务，未经甲方书面许可，乙方不得行使上述知识产权；已经甲方许可的，乙方仅为履行本合同项下的义务使用；</w:t>
      </w:r>
    </w:p>
    <w:p>
      <w:pPr>
        <w:spacing w:line="360" w:lineRule="auto"/>
        <w:ind w:firstLine="420" w:firstLineChars="200"/>
        <w:rPr>
          <w:rFonts w:ascii="宋体" w:hAnsi="宋体"/>
          <w:szCs w:val="21"/>
        </w:rPr>
      </w:pPr>
      <w:r>
        <w:rPr>
          <w:rFonts w:hint="eastAsia" w:ascii="宋体" w:hAnsi="宋体"/>
          <w:szCs w:val="21"/>
        </w:rPr>
        <w:t xml:space="preserve">（2）严格按照甲方技术文件和要求生产产品并进行标识，；     </w:t>
      </w:r>
    </w:p>
    <w:p>
      <w:pPr>
        <w:spacing w:line="360" w:lineRule="auto"/>
        <w:ind w:firstLine="420" w:firstLineChars="200"/>
        <w:rPr>
          <w:rFonts w:ascii="宋体" w:hAnsi="宋体"/>
          <w:szCs w:val="21"/>
        </w:rPr>
      </w:pPr>
      <w:r>
        <w:rPr>
          <w:rFonts w:hint="eastAsia" w:ascii="宋体" w:hAnsi="宋体"/>
          <w:szCs w:val="21"/>
        </w:rPr>
        <w:t>（3）不将涉及甲方知识产权的产品销售给任何甲方及其关联公司之外的第三人；</w:t>
      </w:r>
    </w:p>
    <w:p>
      <w:pPr>
        <w:spacing w:line="360" w:lineRule="auto"/>
        <w:ind w:firstLine="420" w:firstLineChars="200"/>
        <w:rPr>
          <w:rFonts w:ascii="宋体" w:hAnsi="宋体"/>
          <w:szCs w:val="21"/>
        </w:rPr>
      </w:pPr>
      <w:r>
        <w:rPr>
          <w:rFonts w:hint="eastAsia" w:ascii="宋体" w:hAnsi="宋体"/>
          <w:szCs w:val="21"/>
        </w:rPr>
        <w:t>（4）不以任何形式和理由将甲方知识产权许可第三方使用；</w:t>
      </w:r>
    </w:p>
    <w:p>
      <w:pPr>
        <w:spacing w:line="360" w:lineRule="auto"/>
        <w:ind w:firstLine="420" w:firstLineChars="200"/>
        <w:rPr>
          <w:rFonts w:ascii="宋体" w:hAnsi="宋体"/>
          <w:szCs w:val="21"/>
        </w:rPr>
      </w:pPr>
      <w:r>
        <w:rPr>
          <w:rFonts w:hint="eastAsia" w:ascii="宋体" w:hAnsi="宋体"/>
          <w:szCs w:val="21"/>
        </w:rPr>
        <w:t>（5）不得向第三人泄露上述知识产权，即使在本合同终止后；</w:t>
      </w:r>
    </w:p>
    <w:p>
      <w:pPr>
        <w:spacing w:line="360" w:lineRule="auto"/>
        <w:ind w:firstLine="420" w:firstLineChars="200"/>
        <w:rPr>
          <w:rFonts w:hint="eastAsia" w:ascii="宋体" w:hAnsi="宋体"/>
          <w:szCs w:val="21"/>
        </w:rPr>
      </w:pPr>
      <w:r>
        <w:rPr>
          <w:rFonts w:hint="eastAsia" w:ascii="宋体" w:hAnsi="宋体"/>
          <w:szCs w:val="21"/>
        </w:rPr>
        <w:t>（6）本合同终止后，乙方立即停止使用上述知识产权。</w:t>
      </w:r>
    </w:p>
    <w:p>
      <w:pPr>
        <w:spacing w:line="360" w:lineRule="auto"/>
        <w:ind w:firstLine="420" w:firstLineChars="200"/>
        <w:rPr>
          <w:rFonts w:hint="eastAsia" w:ascii="宋体" w:hAnsi="宋体"/>
          <w:szCs w:val="21"/>
        </w:rPr>
      </w:pPr>
      <w:r>
        <w:rPr>
          <w:rFonts w:hint="eastAsia" w:ascii="宋体" w:hAnsi="宋体"/>
          <w:szCs w:val="21"/>
        </w:rPr>
        <w:t>2.乙方所供货产品涉及第三方或外购的：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乙方负责监督</w:t>
      </w:r>
      <w:r>
        <w:rPr>
          <w:rFonts w:hint="eastAsia" w:ascii="宋体" w:hAnsi="宋体"/>
          <w:szCs w:val="21"/>
        </w:rPr>
        <w:t>第三方履行与乙方相同的甲方知识产权保护及商业保密义务，否则由此造成的甲方全部损失由乙方承担。</w:t>
      </w:r>
    </w:p>
    <w:p>
      <w:pPr>
        <w:adjustRightInd w:val="0"/>
        <w:snapToGrid w:val="0"/>
        <w:spacing w:line="360" w:lineRule="auto"/>
        <w:ind w:firstLine="420" w:firstLineChars="200"/>
        <w:rPr>
          <w:rFonts w:hint="eastAsia" w:ascii="宋体" w:hAnsi="宋体" w:cs="宋体"/>
          <w:sz w:val="22"/>
          <w:szCs w:val="22"/>
        </w:rPr>
      </w:pPr>
      <w:r>
        <w:rPr>
          <w:rFonts w:hint="eastAsia" w:ascii="宋体" w:hAnsi="宋体" w:cs="宋体"/>
          <w:kern w:val="0"/>
          <w:szCs w:val="21"/>
        </w:rPr>
        <w:t>（</w:t>
      </w:r>
      <w:r>
        <w:rPr>
          <w:rFonts w:ascii="宋体" w:hAnsi="宋体" w:cs="宋体"/>
          <w:kern w:val="0"/>
          <w:szCs w:val="21"/>
        </w:rPr>
        <w:t>2）</w:t>
      </w:r>
      <w:r>
        <w:rPr>
          <w:rFonts w:hint="eastAsia" w:ascii="宋体" w:hAnsi="宋体" w:cs="宋体"/>
          <w:sz w:val="22"/>
          <w:szCs w:val="22"/>
        </w:rPr>
        <w:t>乙方保证供应给甲方的所有产品、材料，不侵害任何第三方的知识产权或其他权利。</w:t>
      </w:r>
    </w:p>
    <w:p>
      <w:pPr>
        <w:adjustRightInd w:val="0"/>
        <w:snapToGrid w:val="0"/>
        <w:spacing w:line="360" w:lineRule="auto"/>
        <w:ind w:firstLine="420" w:firstLineChars="200"/>
        <w:rPr>
          <w:rFonts w:hint="eastAsia" w:ascii="宋体" w:hAnsi="宋体" w:cs="宋体"/>
          <w:sz w:val="22"/>
          <w:szCs w:val="22"/>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cs="宋体"/>
          <w:sz w:val="22"/>
          <w:szCs w:val="22"/>
        </w:rPr>
        <w:t>如乙方提供给甲方或甲方关联单位（如甲方母公司等，下同）的产品、材料存在侵犯第三方知识产权或其他权利的问题，发生第三方向甲方或甲方关联单位提出任何请求或赔偿的，乙方应自行承担由此产生的全部责任和损失，保证甲方或甲方关联单位的利益不受任何损害。</w:t>
      </w:r>
    </w:p>
    <w:p>
      <w:pPr>
        <w:spacing w:line="360" w:lineRule="auto"/>
        <w:ind w:firstLine="420" w:firstLineChars="200"/>
        <w:rPr>
          <w:rFonts w:ascii="宋体" w:hAnsi="宋体"/>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sz w:val="22"/>
          <w:szCs w:val="22"/>
        </w:rPr>
        <w:t>乙方如未按上述约定承担相关责任，乙方同意甲方或甲方关联单位有权自行决定从甲方或甲方关联单位应付乙方产品货款或其他款项中直接扣除上述款项，不足部分有权要求乙方补偿。</w:t>
      </w:r>
    </w:p>
    <w:p>
      <w:pPr>
        <w:tabs>
          <w:tab w:val="left" w:pos="360"/>
        </w:tabs>
        <w:spacing w:line="360" w:lineRule="auto"/>
        <w:ind w:left="442" w:right="25" w:rightChars="12"/>
        <w:rPr>
          <w:rFonts w:hint="eastAsia" w:ascii="宋体" w:hAnsi="宋体" w:cs="宋体"/>
          <w:b/>
          <w:sz w:val="22"/>
          <w:szCs w:val="22"/>
        </w:rPr>
      </w:pPr>
      <w:r>
        <w:rPr>
          <w:rFonts w:hint="eastAsia" w:ascii="宋体" w:hAnsi="宋体" w:cs="宋体"/>
          <w:b/>
          <w:sz w:val="22"/>
          <w:szCs w:val="22"/>
        </w:rPr>
        <w:t>第十条 现场及售后服务</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1</w:t>
      </w:r>
      <w:r>
        <w:rPr>
          <w:rFonts w:hint="eastAsia" w:ascii="宋体" w:hAnsi="宋体"/>
          <w:szCs w:val="21"/>
        </w:rPr>
        <w:t>.</w:t>
      </w:r>
      <w:r>
        <w:rPr>
          <w:rFonts w:hint="eastAsia" w:ascii="宋体" w:hAnsi="宋体" w:cs="宋体"/>
          <w:sz w:val="22"/>
          <w:szCs w:val="22"/>
        </w:rPr>
        <w:t>乙方提供的产品在甲方装配、调试、仓储过程中发现问题时，乙方须及时提供有效的服务和处理措施，涉及的费用由乙方承担。</w:t>
      </w:r>
    </w:p>
    <w:p>
      <w:pPr>
        <w:tabs>
          <w:tab w:val="left" w:pos="0"/>
        </w:tabs>
        <w:adjustRightInd w:val="0"/>
        <w:snapToGrid w:val="0"/>
        <w:spacing w:line="360" w:lineRule="auto"/>
        <w:ind w:firstLine="420" w:firstLineChars="200"/>
        <w:rPr>
          <w:rFonts w:hint="eastAsia" w:ascii="宋体" w:hAnsi="宋体" w:cs="宋体"/>
          <w:sz w:val="22"/>
          <w:szCs w:val="22"/>
        </w:rPr>
      </w:pPr>
      <w:r>
        <w:rPr>
          <w:rFonts w:hint="eastAsia" w:ascii="宋体" w:hAnsi="宋体" w:cs="宋体"/>
          <w:kern w:val="0"/>
          <w:szCs w:val="21"/>
        </w:rPr>
        <w:t>2</w:t>
      </w:r>
      <w:r>
        <w:rPr>
          <w:rFonts w:hint="eastAsia" w:ascii="宋体" w:hAnsi="宋体"/>
          <w:szCs w:val="21"/>
        </w:rPr>
        <w:t>.</w:t>
      </w:r>
      <w:r>
        <w:rPr>
          <w:rFonts w:hint="eastAsia" w:ascii="宋体" w:hAnsi="宋体" w:cs="宋体"/>
          <w:sz w:val="22"/>
          <w:szCs w:val="22"/>
        </w:rPr>
        <w:t>甲方如遇急、难问题需技术支持时，乙方须免费及时派遣专业的技术人员到现场配合甲方对问题进行解决处理。</w:t>
      </w:r>
    </w:p>
    <w:p>
      <w:pPr>
        <w:adjustRightInd w:val="0"/>
        <w:snapToGrid w:val="0"/>
        <w:spacing w:line="360" w:lineRule="auto"/>
        <w:ind w:firstLine="440" w:firstLineChars="200"/>
        <w:rPr>
          <w:rFonts w:hint="eastAsia" w:ascii="宋体" w:hAnsi="宋体" w:cs="宋体"/>
          <w:sz w:val="22"/>
          <w:szCs w:val="22"/>
        </w:rPr>
      </w:pPr>
      <w:r>
        <w:rPr>
          <w:rFonts w:ascii="宋体" w:hAnsi="宋体" w:cs="宋体"/>
          <w:sz w:val="22"/>
          <w:szCs w:val="22"/>
        </w:rPr>
        <w:t>3</w:t>
      </w:r>
      <w:r>
        <w:rPr>
          <w:rFonts w:hint="eastAsia" w:ascii="宋体" w:hAnsi="宋体"/>
          <w:szCs w:val="21"/>
        </w:rPr>
        <w:t>.</w:t>
      </w:r>
      <w:r>
        <w:rPr>
          <w:rFonts w:hint="eastAsia" w:ascii="宋体" w:hAnsi="宋体" w:cs="宋体"/>
          <w:sz w:val="22"/>
          <w:szCs w:val="22"/>
        </w:rPr>
        <w:t>乙方须对所供产品的质量负责,对因产品质量引起的相关损失负责，承担与此有关的售后服务相关费用。</w:t>
      </w:r>
    </w:p>
    <w:p>
      <w:pPr>
        <w:tabs>
          <w:tab w:val="left" w:pos="0"/>
        </w:tabs>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szCs w:val="21"/>
        </w:rPr>
        <w:t>.</w:t>
      </w:r>
      <w:r>
        <w:rPr>
          <w:rFonts w:hint="eastAsia" w:ascii="宋体" w:hAnsi="宋体" w:cs="宋体"/>
          <w:kern w:val="0"/>
          <w:szCs w:val="21"/>
        </w:rPr>
        <w:t>乙方应主动将产品状态、质量隐患信息及时地向甲方通报，以便跟踪并及时有效处理。</w:t>
      </w:r>
    </w:p>
    <w:p>
      <w:pPr>
        <w:tabs>
          <w:tab w:val="left" w:pos="0"/>
        </w:tabs>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w:t>
      </w:r>
      <w:r>
        <w:rPr>
          <w:rFonts w:hint="eastAsia" w:ascii="宋体" w:hAnsi="宋体"/>
          <w:szCs w:val="21"/>
        </w:rPr>
        <w:t>.</w:t>
      </w:r>
      <w:r>
        <w:rPr>
          <w:rFonts w:hint="eastAsia" w:ascii="宋体" w:hAnsi="宋体" w:cs="宋体"/>
          <w:kern w:val="0"/>
          <w:szCs w:val="21"/>
        </w:rPr>
        <w:t>合同双方都有责任和义务针对反馈的质量信息进行分析，有针对性地实施纠正和改进，从而不断改进和提高产品质量。</w:t>
      </w:r>
    </w:p>
    <w:p>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第十一条</w:t>
      </w:r>
      <w:r>
        <w:rPr>
          <w:rFonts w:ascii="宋体" w:hAnsi="宋体"/>
          <w:b/>
          <w:szCs w:val="21"/>
        </w:rPr>
        <w:t xml:space="preserve"> </w:t>
      </w:r>
      <w:r>
        <w:rPr>
          <w:rFonts w:hint="eastAsia" w:ascii="宋体" w:hAnsi="宋体"/>
          <w:b/>
          <w:szCs w:val="21"/>
        </w:rPr>
        <w:t>考核</w:t>
      </w:r>
    </w:p>
    <w:p>
      <w:pPr>
        <w:spacing w:line="360" w:lineRule="auto"/>
        <w:ind w:right="25" w:rightChars="12" w:firstLine="420" w:firstLineChars="200"/>
        <w:rPr>
          <w:rFonts w:ascii="宋体" w:hAnsi="宋体"/>
          <w:b/>
          <w:bCs/>
          <w:szCs w:val="21"/>
        </w:rPr>
      </w:pPr>
      <w:r>
        <w:rPr>
          <w:rFonts w:hint="eastAsia" w:ascii="宋体" w:hAnsi="宋体"/>
          <w:szCs w:val="21"/>
        </w:rPr>
        <w:t>1.交货期：除特殊约定或不可抗力等客观因素外，乙方需严格执行本合同副页中约定的交货期，并承担相应责任。</w:t>
      </w:r>
      <w:r>
        <w:rPr>
          <w:rFonts w:hint="eastAsia" w:ascii="宋体" w:hAnsi="宋体"/>
          <w:b/>
          <w:bCs/>
          <w:szCs w:val="21"/>
        </w:rPr>
        <w:t>乙方逾期交货影响生产的，按产能损失进行考核，从保证金或货款内扣除。</w:t>
      </w:r>
    </w:p>
    <w:p>
      <w:pPr>
        <w:spacing w:line="360" w:lineRule="auto"/>
        <w:ind w:right="25" w:rightChars="12" w:firstLine="420" w:firstLineChars="200"/>
        <w:rPr>
          <w:rFonts w:hint="eastAsia" w:ascii="宋体" w:hAnsi="宋体"/>
          <w:szCs w:val="21"/>
        </w:rPr>
      </w:pPr>
      <w:r>
        <w:rPr>
          <w:rFonts w:hint="eastAsia" w:ascii="宋体" w:hAnsi="宋体"/>
          <w:szCs w:val="21"/>
        </w:rPr>
        <w:t>2.质量考核：甲方质量管理部门对质量问题进行判定，属于产品质量问题且判定为乙方责任的，按造成损失进行考核，重复发生的加倍考核，从保证金或货款内扣除，其他质量责任，按附件2《产品质量协议》执行。质量损失不重复计算。</w:t>
      </w:r>
    </w:p>
    <w:p>
      <w:pPr>
        <w:tabs>
          <w:tab w:val="left" w:pos="360"/>
        </w:tabs>
        <w:spacing w:line="360" w:lineRule="auto"/>
        <w:ind w:right="25" w:rightChars="12" w:firstLine="420" w:firstLineChars="200"/>
        <w:rPr>
          <w:rFonts w:hint="eastAsia" w:ascii="宋体" w:hAnsi="宋体"/>
          <w:szCs w:val="21"/>
        </w:rPr>
      </w:pPr>
      <w:r>
        <w:rPr>
          <w:rFonts w:hint="eastAsia" w:ascii="宋体" w:hAnsi="宋体"/>
          <w:szCs w:val="21"/>
        </w:rPr>
        <w:t>3.乙方如更换所供产品的产地、材料等质量标准，必须履行变更流程并重新签订采购协议。否则，所有损失及后果均由乙方承担，严重者停止供货。</w:t>
      </w:r>
    </w:p>
    <w:p>
      <w:pPr>
        <w:spacing w:line="360" w:lineRule="auto"/>
        <w:ind w:right="25" w:rightChars="12" w:firstLine="420" w:firstLineChars="200"/>
        <w:rPr>
          <w:rFonts w:hint="eastAsia" w:ascii="宋体" w:hAnsi="宋体"/>
          <w:szCs w:val="21"/>
        </w:rPr>
      </w:pPr>
      <w:r>
        <w:rPr>
          <w:rFonts w:ascii="宋体" w:hAnsi="宋体"/>
          <w:szCs w:val="21"/>
        </w:rPr>
        <w:t>4.</w:t>
      </w:r>
      <w:r>
        <w:rPr>
          <w:rFonts w:hint="eastAsia" w:ascii="宋体" w:hAnsi="宋体"/>
          <w:szCs w:val="21"/>
        </w:rPr>
        <w:t>乙方在收到甲方发出的索赔费用、考核扣款等通知后15日内应给予书面的答复,否则视为同意。</w:t>
      </w:r>
    </w:p>
    <w:p>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第十二条 合同的终止与解除</w:t>
      </w:r>
    </w:p>
    <w:p>
      <w:pPr>
        <w:widowControl/>
        <w:spacing w:line="360" w:lineRule="auto"/>
        <w:ind w:right="25" w:rightChars="12" w:firstLine="420" w:firstLineChars="200"/>
        <w:jc w:val="left"/>
        <w:rPr>
          <w:rFonts w:hint="eastAsia" w:ascii="宋体" w:hAnsi="宋体" w:cs="宋体"/>
          <w:kern w:val="0"/>
          <w:szCs w:val="21"/>
        </w:rPr>
      </w:pPr>
      <w:r>
        <w:rPr>
          <w:rFonts w:hint="eastAsia" w:ascii="宋体" w:hAnsi="宋体"/>
          <w:snapToGrid w:val="0"/>
          <w:szCs w:val="21"/>
        </w:rPr>
        <w:t>1.</w:t>
      </w:r>
      <w:r>
        <w:rPr>
          <w:rFonts w:ascii="宋体" w:hAnsi="宋体" w:cs="宋体"/>
          <w:kern w:val="0"/>
          <w:szCs w:val="21"/>
        </w:rPr>
        <w:t>合同订立后，</w:t>
      </w:r>
      <w:r>
        <w:rPr>
          <w:rFonts w:hint="eastAsia" w:ascii="宋体" w:hAnsi="宋体" w:cs="宋体"/>
          <w:kern w:val="0"/>
          <w:szCs w:val="21"/>
        </w:rPr>
        <w:t>乙方</w:t>
      </w:r>
      <w:r>
        <w:rPr>
          <w:rFonts w:ascii="宋体" w:hAnsi="宋体" w:cs="宋体"/>
          <w:kern w:val="0"/>
          <w:szCs w:val="21"/>
        </w:rPr>
        <w:t>由于履行义务的能力或信用有严重缺陷</w:t>
      </w:r>
      <w:r>
        <w:rPr>
          <w:rFonts w:hint="eastAsia" w:ascii="宋体" w:hAnsi="宋体" w:cs="宋体"/>
          <w:kern w:val="0"/>
          <w:szCs w:val="21"/>
        </w:rPr>
        <w:t>，</w:t>
      </w:r>
      <w:r>
        <w:rPr>
          <w:rFonts w:ascii="宋体" w:hAnsi="宋体" w:cs="宋体"/>
          <w:kern w:val="0"/>
          <w:szCs w:val="21"/>
        </w:rPr>
        <w:t>显然</w:t>
      </w:r>
      <w:r>
        <w:rPr>
          <w:rFonts w:hint="eastAsia" w:ascii="宋体" w:hAnsi="宋体" w:cs="宋体"/>
          <w:kern w:val="0"/>
          <w:szCs w:val="21"/>
        </w:rPr>
        <w:t>不能</w:t>
      </w:r>
      <w:r>
        <w:rPr>
          <w:rFonts w:ascii="宋体" w:hAnsi="宋体" w:cs="宋体"/>
          <w:kern w:val="0"/>
          <w:szCs w:val="21"/>
        </w:rPr>
        <w:t>履行其大部分义务</w:t>
      </w:r>
      <w:r>
        <w:rPr>
          <w:rFonts w:hint="eastAsia" w:ascii="宋体" w:hAnsi="宋体" w:cs="宋体"/>
          <w:kern w:val="0"/>
          <w:szCs w:val="21"/>
        </w:rPr>
        <w:t>时</w:t>
      </w:r>
      <w:r>
        <w:rPr>
          <w:rFonts w:ascii="宋体" w:hAnsi="宋体" w:cs="宋体"/>
          <w:kern w:val="0"/>
          <w:szCs w:val="21"/>
        </w:rPr>
        <w:t>，</w:t>
      </w:r>
      <w:r>
        <w:rPr>
          <w:rFonts w:hint="eastAsia" w:ascii="宋体" w:hAnsi="宋体" w:cs="宋体"/>
          <w:kern w:val="0"/>
          <w:szCs w:val="21"/>
        </w:rPr>
        <w:t>甲方</w:t>
      </w:r>
      <w:r>
        <w:rPr>
          <w:rFonts w:ascii="宋体" w:hAnsi="宋体" w:cs="宋体"/>
          <w:kern w:val="0"/>
          <w:szCs w:val="21"/>
        </w:rPr>
        <w:t>可以中止履行</w:t>
      </w:r>
      <w:r>
        <w:rPr>
          <w:rFonts w:hint="eastAsia" w:ascii="宋体" w:hAnsi="宋体" w:cs="宋体"/>
          <w:kern w:val="0"/>
          <w:szCs w:val="21"/>
        </w:rPr>
        <w:t>合同</w:t>
      </w:r>
      <w:r>
        <w:rPr>
          <w:rFonts w:ascii="宋体" w:hAnsi="宋体" w:cs="宋体"/>
          <w:kern w:val="0"/>
          <w:szCs w:val="21"/>
        </w:rPr>
        <w:t xml:space="preserve">。 </w:t>
      </w:r>
    </w:p>
    <w:p>
      <w:pPr>
        <w:widowControl/>
        <w:spacing w:line="360" w:lineRule="auto"/>
        <w:ind w:right="25" w:rightChars="12" w:firstLine="420" w:firstLineChars="200"/>
        <w:jc w:val="left"/>
        <w:rPr>
          <w:rFonts w:hint="eastAsia" w:ascii="宋体" w:hAnsi="宋体" w:cs="宋体"/>
          <w:kern w:val="0"/>
          <w:szCs w:val="21"/>
        </w:rPr>
      </w:pPr>
      <w:r>
        <w:rPr>
          <w:rFonts w:hint="eastAsia" w:ascii="宋体" w:hAnsi="宋体" w:cs="宋体"/>
          <w:kern w:val="0"/>
          <w:szCs w:val="21"/>
        </w:rPr>
        <w:t>2.经双方协商一致，可以解除合同。</w:t>
      </w:r>
    </w:p>
    <w:p>
      <w:pPr>
        <w:widowControl/>
        <w:spacing w:line="360" w:lineRule="auto"/>
        <w:ind w:right="25" w:rightChars="12" w:firstLine="420" w:firstLineChars="200"/>
        <w:jc w:val="left"/>
        <w:rPr>
          <w:rFonts w:hint="eastAsia" w:ascii="宋体" w:hAnsi="宋体" w:cs="宋体"/>
          <w:kern w:val="0"/>
          <w:szCs w:val="21"/>
        </w:rPr>
      </w:pPr>
      <w:r>
        <w:rPr>
          <w:rFonts w:hint="eastAsia" w:ascii="宋体" w:hAnsi="宋体" w:cs="宋体"/>
          <w:kern w:val="0"/>
          <w:szCs w:val="21"/>
        </w:rPr>
        <w:t>3.有下列情形之一的，甲方可以解除合同：</w:t>
      </w:r>
    </w:p>
    <w:p>
      <w:pPr>
        <w:widowControl/>
        <w:spacing w:line="360" w:lineRule="auto"/>
        <w:ind w:right="25" w:rightChars="12" w:firstLine="315" w:firstLineChars="15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ascii="宋体" w:hAnsi="宋体"/>
          <w:szCs w:val="21"/>
        </w:rPr>
        <w:t>因不可抗力致使不能</w:t>
      </w:r>
      <w:r>
        <w:rPr>
          <w:rFonts w:hint="eastAsia" w:ascii="宋体" w:hAnsi="宋体"/>
          <w:szCs w:val="21"/>
        </w:rPr>
        <w:t>部分或全部</w:t>
      </w:r>
      <w:r>
        <w:rPr>
          <w:rFonts w:ascii="宋体" w:hAnsi="宋体"/>
          <w:szCs w:val="21"/>
        </w:rPr>
        <w:t>实现合同目的；</w:t>
      </w:r>
    </w:p>
    <w:p>
      <w:pPr>
        <w:widowControl/>
        <w:spacing w:line="360" w:lineRule="auto"/>
        <w:ind w:left="315" w:leftChars="150" w:right="25" w:rightChars="12"/>
        <w:jc w:val="left"/>
        <w:rPr>
          <w:rFonts w:hint="eastAsia" w:ascii="宋体" w:hAnsi="宋体"/>
          <w:szCs w:val="21"/>
        </w:rPr>
      </w:pPr>
      <w:r>
        <w:rPr>
          <w:rFonts w:hint="eastAsia" w:ascii="宋体" w:hAnsi="宋体"/>
          <w:szCs w:val="21"/>
        </w:rPr>
        <w:t>（2）</w:t>
      </w:r>
      <w:r>
        <w:rPr>
          <w:rFonts w:ascii="宋体" w:hAnsi="宋体"/>
          <w:szCs w:val="21"/>
        </w:rPr>
        <w:t>在履行期限届满之前，</w:t>
      </w:r>
      <w:r>
        <w:rPr>
          <w:rFonts w:hint="eastAsia" w:ascii="宋体" w:hAnsi="宋体"/>
          <w:szCs w:val="21"/>
        </w:rPr>
        <w:t>乙方</w:t>
      </w:r>
      <w:r>
        <w:rPr>
          <w:rFonts w:ascii="宋体" w:hAnsi="宋体"/>
          <w:szCs w:val="21"/>
        </w:rPr>
        <w:t>明确表示或者以自己的行为表明不履行主要</w:t>
      </w:r>
      <w:r>
        <w:rPr>
          <w:rFonts w:hint="eastAsia" w:ascii="宋体" w:hAnsi="宋体"/>
          <w:szCs w:val="21"/>
        </w:rPr>
        <w:t>义</w:t>
      </w:r>
      <w:r>
        <w:rPr>
          <w:rFonts w:ascii="宋体" w:hAnsi="宋体"/>
          <w:szCs w:val="21"/>
        </w:rPr>
        <w:t>务；</w:t>
      </w:r>
    </w:p>
    <w:p>
      <w:pPr>
        <w:widowControl/>
        <w:spacing w:line="360" w:lineRule="auto"/>
        <w:ind w:left="315" w:leftChars="150" w:right="25" w:rightChars="12"/>
        <w:jc w:val="left"/>
        <w:rPr>
          <w:rFonts w:hint="eastAsia" w:ascii="宋体" w:hAnsi="宋体"/>
          <w:szCs w:val="21"/>
        </w:rPr>
      </w:pPr>
      <w:r>
        <w:rPr>
          <w:rFonts w:hint="eastAsia" w:ascii="宋体" w:hAnsi="宋体"/>
          <w:szCs w:val="21"/>
        </w:rPr>
        <w:t>（3）乙方逾期交货，并且按照本合同第十一条第1款的规定执行考核后仍不能交货的；</w:t>
      </w:r>
    </w:p>
    <w:p>
      <w:pPr>
        <w:widowControl/>
        <w:spacing w:line="360" w:lineRule="auto"/>
        <w:ind w:right="25" w:rightChars="12" w:firstLine="315" w:firstLineChars="150"/>
        <w:jc w:val="left"/>
        <w:rPr>
          <w:rFonts w:hint="eastAsia" w:ascii="宋体" w:hAnsi="宋体"/>
          <w:szCs w:val="21"/>
        </w:rPr>
      </w:pPr>
      <w:r>
        <w:rPr>
          <w:rFonts w:hint="eastAsia" w:ascii="宋体" w:hAnsi="宋体"/>
          <w:szCs w:val="21"/>
        </w:rPr>
        <w:t>（4）乙方逾期交货，致使不能实现合同目的；</w:t>
      </w:r>
    </w:p>
    <w:p>
      <w:pPr>
        <w:widowControl/>
        <w:spacing w:line="360" w:lineRule="auto"/>
        <w:ind w:right="25" w:rightChars="12" w:firstLine="315" w:firstLineChars="150"/>
        <w:jc w:val="left"/>
        <w:rPr>
          <w:rFonts w:hint="eastAsia" w:ascii="宋体" w:hAnsi="宋体"/>
          <w:szCs w:val="21"/>
        </w:rPr>
      </w:pPr>
      <w:r>
        <w:rPr>
          <w:rFonts w:hint="eastAsia" w:ascii="宋体" w:hAnsi="宋体"/>
          <w:szCs w:val="21"/>
        </w:rPr>
        <w:t>（5）乙方所提交的产品质量不符合本合同的规定，致使不能实现合同目的；</w:t>
      </w:r>
    </w:p>
    <w:p>
      <w:pPr>
        <w:widowControl/>
        <w:spacing w:line="360" w:lineRule="auto"/>
        <w:ind w:right="25" w:rightChars="12" w:firstLine="315" w:firstLineChars="150"/>
        <w:jc w:val="left"/>
        <w:rPr>
          <w:rFonts w:hint="eastAsia" w:ascii="宋体" w:hAnsi="宋体"/>
          <w:szCs w:val="21"/>
        </w:rPr>
      </w:pPr>
      <w:r>
        <w:rPr>
          <w:rFonts w:hint="eastAsia" w:ascii="宋体" w:hAnsi="宋体"/>
          <w:szCs w:val="21"/>
        </w:rPr>
        <w:t>（6）乙方有其他违约行为，致使不能实现合同目的。</w:t>
      </w:r>
    </w:p>
    <w:p>
      <w:pPr>
        <w:widowControl/>
        <w:spacing w:line="360" w:lineRule="auto"/>
        <w:ind w:right="25" w:rightChars="12" w:firstLine="420" w:firstLineChars="200"/>
        <w:jc w:val="left"/>
        <w:rPr>
          <w:rFonts w:ascii="宋体" w:hAnsi="宋体"/>
          <w:szCs w:val="21"/>
        </w:rPr>
      </w:pPr>
      <w:r>
        <w:rPr>
          <w:rFonts w:ascii="宋体" w:hAnsi="宋体"/>
          <w:szCs w:val="21"/>
        </w:rPr>
        <w:t>4</w:t>
      </w:r>
      <w:r>
        <w:rPr>
          <w:rFonts w:hint="eastAsia" w:ascii="宋体" w:hAnsi="宋体"/>
          <w:szCs w:val="21"/>
        </w:rPr>
        <w:t>.甲方解除合同应在合理时间内以书面形式通知乙方，因为乙方违约导致甲方解除合同的，乙方应赔偿甲方所造成的一切损失。</w:t>
      </w:r>
    </w:p>
    <w:p>
      <w:pPr>
        <w:widowControl/>
        <w:spacing w:line="360" w:lineRule="auto"/>
        <w:ind w:right="25" w:rightChars="12" w:firstLine="420" w:firstLineChars="200"/>
        <w:jc w:val="left"/>
        <w:rPr>
          <w:rFonts w:ascii="宋体" w:hAnsi="宋体"/>
          <w:szCs w:val="21"/>
        </w:rPr>
      </w:pPr>
      <w:r>
        <w:rPr>
          <w:rFonts w:ascii="宋体" w:hAnsi="宋体"/>
          <w:szCs w:val="21"/>
        </w:rPr>
        <w:t>5.</w:t>
      </w:r>
      <w:r>
        <w:rPr>
          <w:rFonts w:hint="eastAsia" w:ascii="宋体" w:hAnsi="宋体"/>
          <w:szCs w:val="21"/>
        </w:rPr>
        <w:t>乙方如在合同履约、产品交付、质量保证等上述合同条款约定内容中出现重大失误，给甲方造成停工、安全事故、重大经济损失及负面影响时，甲方有权将乙方列入黑名单。</w:t>
      </w:r>
    </w:p>
    <w:p>
      <w:pPr>
        <w:tabs>
          <w:tab w:val="left" w:pos="360"/>
        </w:tabs>
        <w:spacing w:line="360" w:lineRule="auto"/>
        <w:ind w:right="25" w:rightChars="12" w:firstLine="422" w:firstLineChars="200"/>
        <w:rPr>
          <w:rFonts w:ascii="宋体" w:hAnsi="宋体"/>
          <w:b/>
          <w:szCs w:val="21"/>
        </w:rPr>
      </w:pPr>
      <w:r>
        <w:rPr>
          <w:rFonts w:hint="eastAsia" w:ascii="宋体" w:hAnsi="宋体"/>
          <w:b/>
          <w:szCs w:val="21"/>
        </w:rPr>
        <w:t>第十三条 其它约定事项</w:t>
      </w:r>
    </w:p>
    <w:p>
      <w:pPr>
        <w:widowControl/>
        <w:spacing w:line="360" w:lineRule="auto"/>
        <w:ind w:right="25" w:rightChars="12" w:firstLine="420" w:firstLineChars="200"/>
        <w:jc w:val="left"/>
        <w:rPr>
          <w:rFonts w:ascii="宋体" w:hAnsi="宋体"/>
          <w:szCs w:val="21"/>
        </w:rPr>
      </w:pPr>
      <w:r>
        <w:rPr>
          <w:rFonts w:hint="eastAsia" w:ascii="宋体" w:hAnsi="宋体"/>
          <w:szCs w:val="21"/>
        </w:rPr>
        <w:t>1.特别条款：甲方有权根据市场需求、自身需要及供方在价格、质量、供货、服务等方面的表现和变化，重新组织招标、份额调整等，供方应积极配合并按照双方最新商谈结果执行。</w:t>
      </w:r>
    </w:p>
    <w:p>
      <w:pPr>
        <w:widowControl/>
        <w:spacing w:line="360" w:lineRule="auto"/>
        <w:ind w:right="25" w:rightChars="12" w:firstLine="420" w:firstLineChars="200"/>
        <w:jc w:val="left"/>
        <w:rPr>
          <w:rFonts w:ascii="宋体" w:hAnsi="宋体"/>
          <w:szCs w:val="21"/>
        </w:rPr>
      </w:pPr>
      <w:r>
        <w:rPr>
          <w:rFonts w:ascii="宋体" w:hAnsi="宋体"/>
          <w:szCs w:val="21"/>
        </w:rPr>
        <w:t>2.</w:t>
      </w:r>
      <w:r>
        <w:rPr>
          <w:rFonts w:hint="eastAsia" w:ascii="宋体" w:hAnsi="宋体"/>
          <w:szCs w:val="21"/>
        </w:rPr>
        <w:t>本合同相关条款及内容如需补充、变更，需经双方书面确定形成合同附件并经双方签署后生效。合同附件与本采购合同具有同等效力。</w:t>
      </w:r>
    </w:p>
    <w:p>
      <w:pPr>
        <w:widowControl/>
        <w:spacing w:line="360" w:lineRule="auto"/>
        <w:ind w:right="25" w:rightChars="12" w:firstLine="420" w:firstLineChars="200"/>
        <w:jc w:val="left"/>
        <w:rPr>
          <w:rFonts w:hint="eastAsia" w:ascii="宋体" w:hAnsi="宋体"/>
          <w:szCs w:val="21"/>
        </w:rPr>
      </w:pPr>
      <w:r>
        <w:rPr>
          <w:rFonts w:ascii="宋体" w:hAnsi="宋体"/>
          <w:szCs w:val="21"/>
        </w:rPr>
        <w:t>3</w:t>
      </w:r>
      <w:r>
        <w:rPr>
          <w:rFonts w:hint="eastAsia" w:ascii="宋体" w:hAnsi="宋体"/>
          <w:szCs w:val="21"/>
        </w:rPr>
        <w:t>.本采购合同一式</w:t>
      </w:r>
      <w:r>
        <w:rPr>
          <w:rFonts w:hint="eastAsia" w:ascii="宋体" w:hAnsi="宋体"/>
          <w:szCs w:val="21"/>
          <w:u w:val="single"/>
        </w:rPr>
        <w:t>四</w:t>
      </w:r>
      <w:r>
        <w:rPr>
          <w:rFonts w:hint="eastAsia" w:ascii="宋体" w:hAnsi="宋体"/>
          <w:szCs w:val="21"/>
        </w:rPr>
        <w:t>份，供方</w:t>
      </w:r>
      <w:r>
        <w:rPr>
          <w:rFonts w:hint="eastAsia" w:ascii="宋体" w:hAnsi="宋体"/>
          <w:szCs w:val="21"/>
          <w:u w:val="single"/>
        </w:rPr>
        <w:t>一</w:t>
      </w:r>
      <w:r>
        <w:rPr>
          <w:rFonts w:hint="eastAsia" w:ascii="宋体" w:hAnsi="宋体"/>
          <w:szCs w:val="21"/>
        </w:rPr>
        <w:t>份，需方</w:t>
      </w:r>
      <w:r>
        <w:rPr>
          <w:rFonts w:hint="eastAsia" w:ascii="宋体" w:hAnsi="宋体"/>
          <w:szCs w:val="21"/>
          <w:u w:val="single"/>
        </w:rPr>
        <w:t>三</w:t>
      </w:r>
      <w:r>
        <w:rPr>
          <w:rFonts w:hint="eastAsia" w:ascii="宋体" w:hAnsi="宋体"/>
          <w:szCs w:val="21"/>
        </w:rPr>
        <w:t>份，具有同等效力。</w:t>
      </w:r>
    </w:p>
    <w:p>
      <w:pPr>
        <w:widowControl/>
        <w:spacing w:line="360" w:lineRule="auto"/>
        <w:ind w:right="25" w:rightChars="12" w:firstLine="420" w:firstLineChars="200"/>
        <w:jc w:val="lef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本合同履行过程中发生的争议，由双方协商解决，协商不成的，双方均可向甲方所在地人民法院提起诉讼。</w:t>
      </w:r>
    </w:p>
    <w:p>
      <w:pPr>
        <w:widowControl/>
        <w:spacing w:line="360" w:lineRule="auto"/>
        <w:ind w:right="25" w:rightChars="12" w:firstLine="420" w:firstLineChars="200"/>
        <w:jc w:val="left"/>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关于电子签约说明：</w:t>
      </w:r>
    </w:p>
    <w:p>
      <w:pPr>
        <w:widowControl/>
        <w:spacing w:line="360" w:lineRule="auto"/>
        <w:ind w:right="25" w:rightChars="12" w:firstLine="420" w:firstLineChars="200"/>
        <w:jc w:val="left"/>
        <w:rPr>
          <w:rFonts w:hint="eastAsia" w:ascii="宋体" w:hAnsi="宋体"/>
          <w:color w:val="auto"/>
          <w:szCs w:val="21"/>
        </w:rPr>
      </w:pPr>
      <w:r>
        <w:rPr>
          <w:rFonts w:hint="eastAsia" w:ascii="宋体" w:hAnsi="宋体"/>
          <w:color w:val="auto"/>
          <w:szCs w:val="21"/>
        </w:rPr>
        <w:t>本合同的各签约方选择使用电子签约的，由法定代表人本人或授权其代理人在契约锁电子签约平台完成实名注册，并通过CA证书进行签约。电子签约的任一方均已知晓且同意通过代理人密码登录账户后的所有操作视为该方的行为，并自愿承担由此产生的一切法律后果。电子签约方的代理人包括在契约锁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pPr>
        <w:widowControl/>
        <w:spacing w:line="360" w:lineRule="auto"/>
        <w:ind w:right="25" w:rightChars="12" w:firstLine="420" w:firstLineChars="200"/>
        <w:jc w:val="left"/>
        <w:rPr>
          <w:rFonts w:ascii="宋体" w:hAnsi="宋体"/>
          <w:color w:val="auto"/>
          <w:szCs w:val="21"/>
        </w:rPr>
      </w:pPr>
      <w:r>
        <w:rPr>
          <w:rFonts w:hint="eastAsia" w:ascii="宋体" w:hAnsi="宋体"/>
          <w:color w:val="auto"/>
          <w:szCs w:val="21"/>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pPr>
        <w:widowControl/>
        <w:spacing w:line="360" w:lineRule="auto"/>
        <w:ind w:right="25" w:rightChars="12" w:firstLine="420" w:firstLineChars="200"/>
        <w:jc w:val="left"/>
        <w:rPr>
          <w:rFonts w:hint="eastAsia" w:ascii="宋体" w:hAnsi="宋体"/>
          <w:szCs w:val="21"/>
        </w:rPr>
      </w:pPr>
    </w:p>
    <w:tbl>
      <w:tblPr>
        <w:tblStyle w:val="32"/>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9"/>
        <w:gridCol w:w="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5019" w:type="dxa"/>
            <w:noWrap w:val="0"/>
            <w:vAlign w:val="top"/>
          </w:tcPr>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供方（章）：</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BP号：</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地址：</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法人代表： </w:t>
            </w:r>
            <w:r>
              <w:rPr>
                <w:rFonts w:hint="default" w:ascii="宋体" w:hAnsi="宋体"/>
                <w:szCs w:val="21"/>
              </w:rPr>
              <w:t xml:space="preserve">        </w:t>
            </w:r>
            <w:r>
              <w:rPr>
                <w:rFonts w:hint="eastAsia" w:ascii="宋体" w:hAnsi="宋体"/>
                <w:szCs w:val="21"/>
              </w:rPr>
              <w:t xml:space="preserve">           </w:t>
            </w:r>
            <w:r>
              <w:rPr>
                <w:rFonts w:hint="default" w:ascii="宋体" w:hAnsi="宋体"/>
                <w:szCs w:val="21"/>
              </w:rPr>
              <w:t xml:space="preserve"> </w:t>
            </w:r>
            <w:r>
              <w:rPr>
                <w:rFonts w:hint="eastAsia" w:ascii="宋体" w:hAnsi="宋体"/>
                <w:szCs w:val="21"/>
              </w:rPr>
              <w:t>电话：</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委托代理人：</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开户银行：</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账号：</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邮政编码：</w:t>
            </w:r>
          </w:p>
        </w:tc>
        <w:tc>
          <w:tcPr>
            <w:tcW w:w="4720" w:type="dxa"/>
            <w:noWrap w:val="0"/>
            <w:vAlign w:val="top"/>
          </w:tcPr>
          <w:p>
            <w:pPr>
              <w:keepNext w:val="0"/>
              <w:keepLines w:val="0"/>
              <w:suppressLineNumbers w:val="0"/>
              <w:spacing w:before="0" w:beforeAutospacing="0" w:after="0" w:afterAutospacing="0"/>
              <w:ind w:left="420" w:right="0" w:hanging="420" w:hangingChars="200"/>
              <w:rPr>
                <w:rFonts w:hint="default" w:ascii="宋体" w:hAnsi="宋体"/>
                <w:szCs w:val="21"/>
              </w:rPr>
            </w:pPr>
            <w:r>
              <w:rPr>
                <w:rFonts w:hint="eastAsia" w:ascii="宋体" w:hAnsi="宋体"/>
                <w:szCs w:val="21"/>
              </w:rPr>
              <w:t>需方：中国重汽集团大同齿轮有限公司</w:t>
            </w:r>
            <w:r>
              <w:rPr>
                <w:rFonts w:hint="eastAsia" w:ascii="宋体" w:hAnsi="宋体"/>
                <w:szCs w:val="21"/>
                <w:lang w:val="en-US" w:eastAsia="zh-CN"/>
              </w:rPr>
              <w:t xml:space="preserve">        </w:t>
            </w:r>
            <w:r>
              <w:rPr>
                <w:rFonts w:hint="eastAsia" w:ascii="宋体" w:hAnsi="宋体"/>
                <w:szCs w:val="21"/>
              </w:rPr>
              <w:t xml:space="preserve">地址：山西省大同市云州街99号  </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法人代表： </w:t>
            </w:r>
            <w:r>
              <w:rPr>
                <w:rFonts w:hint="default" w:ascii="宋体" w:hAnsi="宋体"/>
                <w:szCs w:val="21"/>
              </w:rPr>
              <w:t xml:space="preserve">         </w:t>
            </w:r>
            <w:r>
              <w:rPr>
                <w:rFonts w:hint="eastAsia" w:ascii="宋体" w:hAnsi="宋体"/>
                <w:szCs w:val="21"/>
              </w:rPr>
              <w:t>电话：</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委托代理人：</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开户银行：中国工商银行股份有限公司大同云中支行</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账号：0504 0084 0902 2137 831</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税号：9114 0200 1103 913 80G</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邮政编码：</w:t>
            </w:r>
            <w:r>
              <w:rPr>
                <w:rFonts w:hint="eastAsia" w:ascii="宋体" w:hAnsi="宋体"/>
                <w:szCs w:val="21"/>
                <w:lang w:val="en-US" w:eastAsia="zh-CN"/>
              </w:rPr>
              <w:t>037350</w:t>
            </w:r>
          </w:p>
        </w:tc>
      </w:tr>
    </w:tbl>
    <w:p>
      <w:pPr>
        <w:spacing w:line="360" w:lineRule="auto"/>
        <w:ind w:firstLine="316" w:firstLineChars="150"/>
        <w:rPr>
          <w:rFonts w:hint="eastAsia" w:ascii="宋体" w:hAnsi="宋体"/>
          <w:b/>
          <w:szCs w:val="21"/>
        </w:rPr>
      </w:pPr>
      <w:r>
        <w:rPr>
          <w:rFonts w:ascii="宋体" w:hAnsi="宋体"/>
          <w:b/>
          <w:szCs w:val="21"/>
        </w:rPr>
        <w:br w:type="page"/>
      </w:r>
      <w:r>
        <w:rPr>
          <w:rFonts w:hint="eastAsia" w:ascii="宋体" w:hAnsi="宋体"/>
          <w:b/>
          <w:szCs w:val="21"/>
        </w:rPr>
        <w:t xml:space="preserve">附件1： </w:t>
      </w:r>
    </w:p>
    <w:p>
      <w:pPr>
        <w:spacing w:line="360" w:lineRule="auto"/>
        <w:ind w:firstLine="3052" w:firstLineChars="950"/>
        <w:rPr>
          <w:rFonts w:ascii="宋体" w:hAnsi="宋体"/>
          <w:b/>
          <w:bCs/>
          <w:sz w:val="32"/>
          <w:szCs w:val="32"/>
        </w:rPr>
      </w:pPr>
      <w:r>
        <w:rPr>
          <w:rFonts w:hint="eastAsia" w:ascii="宋体" w:hAnsi="宋体"/>
          <w:b/>
          <w:bCs/>
          <w:sz w:val="32"/>
          <w:szCs w:val="32"/>
        </w:rPr>
        <w:t>采 购 合 同 副 页</w:t>
      </w:r>
    </w:p>
    <w:p>
      <w:pPr>
        <w:rPr>
          <w:sz w:val="18"/>
          <w:szCs w:val="18"/>
        </w:rPr>
      </w:pPr>
      <w:r>
        <w:rPr>
          <w:rFonts w:hint="eastAsia"/>
          <w:sz w:val="18"/>
          <w:szCs w:val="18"/>
        </w:rPr>
        <w:t>需 方：</w:t>
      </w:r>
      <w:r>
        <w:rPr>
          <w:rFonts w:hint="eastAsia"/>
          <w:sz w:val="18"/>
          <w:szCs w:val="18"/>
          <w:lang w:val="en-US" w:eastAsia="zh-CN"/>
        </w:rPr>
        <w:t>中国重汽集团大同齿轮有限公司</w:t>
      </w:r>
      <w:r>
        <w:rPr>
          <w:sz w:val="18"/>
          <w:szCs w:val="18"/>
        </w:rPr>
        <w:t xml:space="preserve">       </w:t>
      </w:r>
      <w:r>
        <w:rPr>
          <w:rFonts w:hint="eastAsia"/>
          <w:sz w:val="18"/>
          <w:szCs w:val="18"/>
        </w:rPr>
        <w:t xml:space="preserve">合 同 号： </w:t>
      </w:r>
      <w:r>
        <w:rPr>
          <w:sz w:val="18"/>
          <w:szCs w:val="18"/>
        </w:rPr>
        <w:t xml:space="preserve">    </w:t>
      </w:r>
      <w:r>
        <w:rPr>
          <w:rFonts w:hint="eastAsia"/>
          <w:sz w:val="18"/>
          <w:szCs w:val="18"/>
          <w:lang w:val="en-US" w:eastAsia="zh-CN"/>
        </w:rPr>
        <w:t xml:space="preserve">  </w:t>
      </w:r>
      <w:r>
        <w:rPr>
          <w:sz w:val="18"/>
          <w:szCs w:val="18"/>
        </w:rPr>
        <w:t xml:space="preserve">               </w:t>
      </w:r>
      <w:r>
        <w:rPr>
          <w:rFonts w:hint="eastAsia"/>
          <w:sz w:val="18"/>
          <w:szCs w:val="18"/>
        </w:rPr>
        <w:t>签订地点：</w:t>
      </w:r>
    </w:p>
    <w:p>
      <w:pPr>
        <w:rPr>
          <w:sz w:val="18"/>
          <w:szCs w:val="18"/>
        </w:rPr>
      </w:pPr>
      <w:r>
        <w:rPr>
          <w:rFonts w:hint="eastAsia"/>
          <w:sz w:val="18"/>
          <w:szCs w:val="18"/>
        </w:rPr>
        <w:t xml:space="preserve">供 方： </w:t>
      </w:r>
      <w:r>
        <w:rPr>
          <w:sz w:val="18"/>
          <w:szCs w:val="18"/>
        </w:rPr>
        <w:t xml:space="preserve">                                                                </w:t>
      </w:r>
      <w:r>
        <w:rPr>
          <w:rFonts w:hint="eastAsia"/>
          <w:sz w:val="18"/>
          <w:szCs w:val="18"/>
        </w:rPr>
        <w:t xml:space="preserve">  签订时间：</w:t>
      </w:r>
    </w:p>
    <w:p>
      <w:pPr>
        <w:rPr>
          <w:sz w:val="18"/>
          <w:szCs w:val="18"/>
        </w:rPr>
      </w:pPr>
      <w:r>
        <w:rPr>
          <w:rFonts w:hint="eastAsia"/>
          <w:sz w:val="18"/>
          <w:szCs w:val="18"/>
        </w:rPr>
        <w:t>第一条：供货产品名称、编号、数量及价格(单位:元)</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613"/>
        <w:gridCol w:w="543"/>
        <w:gridCol w:w="543"/>
        <w:gridCol w:w="544"/>
        <w:gridCol w:w="505"/>
        <w:gridCol w:w="708"/>
        <w:gridCol w:w="846"/>
        <w:gridCol w:w="706"/>
        <w:gridCol w:w="848"/>
        <w:gridCol w:w="847"/>
        <w:gridCol w:w="987"/>
        <w:gridCol w:w="706"/>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71"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序号</w:t>
            </w:r>
          </w:p>
        </w:tc>
        <w:tc>
          <w:tcPr>
            <w:tcW w:w="613"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产品编号</w:t>
            </w:r>
          </w:p>
        </w:tc>
        <w:tc>
          <w:tcPr>
            <w:tcW w:w="543"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产品名称</w:t>
            </w:r>
          </w:p>
        </w:tc>
        <w:tc>
          <w:tcPr>
            <w:tcW w:w="543"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单位</w:t>
            </w:r>
          </w:p>
        </w:tc>
        <w:tc>
          <w:tcPr>
            <w:tcW w:w="544"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份额</w:t>
            </w:r>
          </w:p>
        </w:tc>
        <w:tc>
          <w:tcPr>
            <w:tcW w:w="505"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数量</w:t>
            </w:r>
          </w:p>
        </w:tc>
        <w:tc>
          <w:tcPr>
            <w:tcW w:w="708"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单价（不含税）</w:t>
            </w:r>
          </w:p>
        </w:tc>
        <w:tc>
          <w:tcPr>
            <w:tcW w:w="846"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增值税税率</w:t>
            </w:r>
          </w:p>
        </w:tc>
        <w:tc>
          <w:tcPr>
            <w:tcW w:w="706"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税额</w:t>
            </w:r>
          </w:p>
        </w:tc>
        <w:tc>
          <w:tcPr>
            <w:tcW w:w="848"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金额（不含税）</w:t>
            </w:r>
          </w:p>
        </w:tc>
        <w:tc>
          <w:tcPr>
            <w:tcW w:w="847"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价格开始日期</w:t>
            </w:r>
          </w:p>
        </w:tc>
        <w:tc>
          <w:tcPr>
            <w:tcW w:w="987" w:type="dxa"/>
            <w:noWrap w:val="0"/>
            <w:vAlign w:val="center"/>
          </w:tcPr>
          <w:p>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价格结束日期</w:t>
            </w:r>
          </w:p>
        </w:tc>
        <w:tc>
          <w:tcPr>
            <w:tcW w:w="706" w:type="dxa"/>
            <w:noWrap w:val="0"/>
            <w:vAlign w:val="center"/>
          </w:tcPr>
          <w:p>
            <w:pPr>
              <w:keepNext w:val="0"/>
              <w:keepLines w:val="0"/>
              <w:suppressLineNumbers w:val="0"/>
              <w:snapToGrid w:val="0"/>
              <w:spacing w:before="0" w:beforeAutospacing="0" w:after="0" w:afterAutospacing="0"/>
              <w:ind w:left="0" w:right="0"/>
              <w:jc w:val="center"/>
              <w:rPr>
                <w:rFonts w:hint="eastAsia" w:ascii="等线" w:hAnsi="等线" w:eastAsia="等线"/>
                <w:b/>
                <w:bCs/>
                <w:sz w:val="18"/>
                <w:szCs w:val="18"/>
              </w:rPr>
            </w:pPr>
            <w:r>
              <w:rPr>
                <w:rFonts w:hint="eastAsia" w:ascii="等线" w:hAnsi="等线" w:eastAsia="等线"/>
                <w:b/>
                <w:bCs/>
                <w:sz w:val="18"/>
                <w:szCs w:val="18"/>
              </w:rPr>
              <w:t>交货期</w:t>
            </w:r>
          </w:p>
        </w:tc>
        <w:tc>
          <w:tcPr>
            <w:tcW w:w="705" w:type="dxa"/>
            <w:noWrap w:val="0"/>
            <w:vAlign w:val="center"/>
          </w:tcPr>
          <w:p>
            <w:pPr>
              <w:keepNext w:val="0"/>
              <w:keepLines w:val="0"/>
              <w:suppressLineNumbers w:val="0"/>
              <w:snapToGrid w:val="0"/>
              <w:spacing w:before="0" w:beforeAutospacing="0" w:after="0" w:afterAutospacing="0"/>
              <w:ind w:left="0" w:right="0"/>
              <w:jc w:val="center"/>
              <w:rPr>
                <w:rFonts w:hint="eastAsia" w:ascii="等线" w:hAnsi="等线" w:eastAsia="等线"/>
                <w:b/>
                <w:bCs/>
                <w:sz w:val="18"/>
                <w:szCs w:val="18"/>
              </w:rPr>
            </w:pPr>
            <w:r>
              <w:rPr>
                <w:rFonts w:hint="eastAsia" w:ascii="等线" w:hAnsi="等线" w:eastAsia="等线"/>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default" w:ascii="等线" w:hAnsi="等线" w:eastAsia="等线"/>
                <w:sz w:val="18"/>
                <w:szCs w:val="18"/>
              </w:rPr>
              <w:t>1</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r>
              <w:rPr>
                <w:rFonts w:hint="eastAsia" w:ascii="等线" w:hAnsi="等线" w:eastAsia="等线"/>
                <w:sz w:val="18"/>
                <w:szCs w:val="18"/>
              </w:rPr>
              <w:t>　</w:t>
            </w: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center"/>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eastAsia" w:ascii="等线" w:hAnsi="等线" w:eastAsia="等线"/>
                <w:sz w:val="18"/>
                <w:szCs w:val="18"/>
              </w:rPr>
            </w:pPr>
            <w:r>
              <w:rPr>
                <w:rFonts w:hint="eastAsia" w:ascii="等线" w:hAnsi="等线" w:eastAsia="等线"/>
                <w:sz w:val="18"/>
                <w:szCs w:val="18"/>
              </w:rPr>
              <w:t>2</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eastAsia"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center"/>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eastAsia" w:ascii="等线" w:hAnsi="等线" w:eastAsia="等线"/>
                <w:sz w:val="18"/>
                <w:szCs w:val="18"/>
              </w:rPr>
            </w:pPr>
            <w:r>
              <w:rPr>
                <w:rFonts w:hint="eastAsia" w:ascii="等线" w:hAnsi="等线" w:eastAsia="等线"/>
                <w:sz w:val="18"/>
                <w:szCs w:val="18"/>
              </w:rPr>
              <w:t>3</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eastAsia"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center"/>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4</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r>
              <w:rPr>
                <w:rFonts w:hint="eastAsia" w:ascii="等线" w:hAnsi="等线" w:eastAsia="等线"/>
                <w:sz w:val="18"/>
                <w:szCs w:val="18"/>
              </w:rPr>
              <w:t>　</w:t>
            </w: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5</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r>
              <w:rPr>
                <w:rFonts w:hint="eastAsia" w:ascii="等线" w:hAnsi="等线" w:eastAsia="等线"/>
                <w:sz w:val="18"/>
                <w:szCs w:val="18"/>
              </w:rPr>
              <w:t>　</w:t>
            </w: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6</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r>
              <w:rPr>
                <w:rFonts w:hint="eastAsia" w:ascii="等线" w:hAnsi="等线" w:eastAsia="等线"/>
                <w:sz w:val="18"/>
                <w:szCs w:val="18"/>
              </w:rPr>
              <w:t>　</w:t>
            </w: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7</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8</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9</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0</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1</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2</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3</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4</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5</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6</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7</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8</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9</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0</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1</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2</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3</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4</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5</w:t>
            </w:r>
          </w:p>
        </w:tc>
        <w:tc>
          <w:tcPr>
            <w:tcW w:w="613" w:type="dxa"/>
            <w:noWrap w:val="0"/>
            <w:vAlign w:val="top"/>
          </w:tcPr>
          <w:p>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pPr>
              <w:keepNext w:val="0"/>
              <w:keepLines w:val="0"/>
              <w:suppressLineNumbers w:val="0"/>
              <w:spacing w:before="0" w:beforeAutospacing="0" w:after="0" w:afterAutospacing="0"/>
              <w:ind w:left="0" w:right="0"/>
              <w:rPr>
                <w:rFonts w:hint="default" w:ascii="等线" w:hAnsi="等线" w:eastAsia="等线"/>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627" w:type="dxa"/>
            <w:gridSpan w:val="3"/>
            <w:noWrap w:val="0"/>
            <w:vAlign w:val="top"/>
          </w:tcPr>
          <w:p>
            <w:pPr>
              <w:keepNext w:val="0"/>
              <w:keepLines w:val="0"/>
              <w:suppressLineNumbers w:val="0"/>
              <w:spacing w:before="0" w:beforeAutospacing="0" w:after="0" w:afterAutospacing="0" w:line="360" w:lineRule="auto"/>
              <w:ind w:left="0" w:right="0"/>
              <w:jc w:val="right"/>
              <w:rPr>
                <w:rFonts w:hint="default" w:ascii="等线" w:hAnsi="等线" w:eastAsia="等线"/>
                <w:b/>
                <w:bCs/>
                <w:sz w:val="18"/>
                <w:szCs w:val="18"/>
              </w:rPr>
            </w:pPr>
            <w:r>
              <w:rPr>
                <w:rFonts w:hint="eastAsia" w:ascii="等线" w:hAnsi="等线" w:eastAsia="等线"/>
                <w:b/>
                <w:bCs/>
                <w:sz w:val="18"/>
                <w:szCs w:val="18"/>
              </w:rPr>
              <w:t>　　小计</w:t>
            </w:r>
          </w:p>
        </w:tc>
        <w:tc>
          <w:tcPr>
            <w:tcW w:w="7240" w:type="dxa"/>
            <w:gridSpan w:val="10"/>
            <w:noWrap w:val="0"/>
            <w:vAlign w:val="top"/>
          </w:tcPr>
          <w:p>
            <w:pPr>
              <w:keepNext w:val="0"/>
              <w:keepLines w:val="0"/>
              <w:suppressLineNumbers w:val="0"/>
              <w:spacing w:before="0" w:beforeAutospacing="0" w:after="0" w:afterAutospacing="0" w:line="360" w:lineRule="auto"/>
              <w:ind w:left="0" w:right="0"/>
              <w:rPr>
                <w:rFonts w:hint="default" w:ascii="等线" w:hAnsi="等线" w:eastAsia="等线"/>
                <w:b/>
                <w:bCs/>
                <w:sz w:val="18"/>
                <w:szCs w:val="18"/>
              </w:rPr>
            </w:pPr>
            <w:r>
              <w:rPr>
                <w:rFonts w:hint="eastAsia" w:ascii="等线" w:hAnsi="等线" w:eastAsia="等线"/>
                <w:b/>
                <w:bCs/>
                <w:sz w:val="18"/>
                <w:szCs w:val="18"/>
              </w:rPr>
              <w:t>　</w:t>
            </w:r>
          </w:p>
        </w:tc>
        <w:tc>
          <w:tcPr>
            <w:tcW w:w="705" w:type="dxa"/>
            <w:noWrap w:val="0"/>
            <w:vAlign w:val="top"/>
          </w:tcPr>
          <w:p>
            <w:pPr>
              <w:keepNext w:val="0"/>
              <w:keepLines w:val="0"/>
              <w:suppressLineNumbers w:val="0"/>
              <w:spacing w:before="0" w:beforeAutospacing="0" w:after="0" w:afterAutospacing="0" w:line="360" w:lineRule="auto"/>
              <w:ind w:left="0" w:right="0"/>
              <w:rPr>
                <w:rFonts w:hint="eastAsia" w:ascii="等线" w:hAnsi="等线" w:eastAsia="等线"/>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67" w:type="dxa"/>
            <w:gridSpan w:val="13"/>
            <w:noWrap w:val="0"/>
            <w:vAlign w:val="top"/>
          </w:tcPr>
          <w:p>
            <w:pPr>
              <w:keepNext w:val="0"/>
              <w:keepLines w:val="0"/>
              <w:suppressLineNumbers w:val="0"/>
              <w:spacing w:before="0" w:beforeAutospacing="0" w:after="0" w:afterAutospacing="0"/>
              <w:ind w:left="0" w:right="0"/>
              <w:rPr>
                <w:rFonts w:hint="default" w:ascii="等线" w:hAnsi="等线" w:eastAsia="等线"/>
                <w:b/>
                <w:bCs/>
                <w:sz w:val="18"/>
                <w:szCs w:val="18"/>
              </w:rPr>
            </w:pPr>
            <w:r>
              <w:rPr>
                <w:rFonts w:hint="eastAsia" w:ascii="等线" w:hAnsi="等线" w:eastAsia="等线"/>
                <w:b/>
                <w:bCs/>
                <w:sz w:val="18"/>
                <w:szCs w:val="18"/>
              </w:rPr>
              <w:t>合计人民币金额(含税，大写)：</w:t>
            </w:r>
          </w:p>
        </w:tc>
        <w:tc>
          <w:tcPr>
            <w:tcW w:w="705" w:type="dxa"/>
            <w:noWrap w:val="0"/>
            <w:vAlign w:val="top"/>
          </w:tcPr>
          <w:p>
            <w:pPr>
              <w:keepNext w:val="0"/>
              <w:keepLines w:val="0"/>
              <w:suppressLineNumbers w:val="0"/>
              <w:spacing w:before="0" w:beforeAutospacing="0" w:after="0" w:afterAutospacing="0"/>
              <w:ind w:left="0" w:right="0"/>
              <w:rPr>
                <w:rFonts w:hint="eastAsia" w:ascii="等线" w:hAnsi="等线" w:eastAsia="等线"/>
                <w:b/>
                <w:bCs/>
                <w:sz w:val="18"/>
                <w:szCs w:val="18"/>
              </w:rPr>
            </w:pPr>
          </w:p>
        </w:tc>
      </w:tr>
    </w:tbl>
    <w:p>
      <w:pPr>
        <w:ind w:firstLine="1711" w:firstLineChars="950"/>
        <w:rPr>
          <w:rFonts w:ascii="等线" w:hAnsi="等线" w:eastAsia="等线"/>
          <w:b/>
          <w:bCs/>
          <w:sz w:val="18"/>
          <w:szCs w:val="18"/>
        </w:rPr>
      </w:pPr>
    </w:p>
    <w:p>
      <w:pPr>
        <w:ind w:firstLine="1711" w:firstLineChars="950"/>
        <w:rPr>
          <w:rFonts w:ascii="等线" w:hAnsi="等线" w:eastAsia="等线"/>
          <w:b/>
          <w:bCs/>
          <w:sz w:val="18"/>
          <w:szCs w:val="18"/>
        </w:rPr>
      </w:pPr>
    </w:p>
    <w:p>
      <w:pPr>
        <w:spacing w:line="360" w:lineRule="auto"/>
        <w:ind w:firstLine="5530" w:firstLineChars="2632"/>
        <w:rPr>
          <w:rFonts w:ascii="等线" w:hAnsi="等线" w:eastAsia="等线"/>
          <w:b/>
          <w:bCs/>
          <w:szCs w:val="21"/>
        </w:rPr>
      </w:pPr>
      <w:r>
        <w:rPr>
          <w:rFonts w:hint="eastAsia" w:ascii="等线" w:hAnsi="等线" w:eastAsia="等线"/>
          <w:b/>
          <w:bCs/>
          <w:szCs w:val="21"/>
        </w:rPr>
        <w:t>供应商全称：</w:t>
      </w:r>
      <w:r>
        <w:rPr>
          <w:rFonts w:ascii="等线" w:hAnsi="等线" w:eastAsia="等线"/>
          <w:b/>
          <w:bCs/>
          <w:szCs w:val="21"/>
        </w:rPr>
        <w:t xml:space="preserve"> </w:t>
      </w:r>
    </w:p>
    <w:p>
      <w:pPr>
        <w:spacing w:line="360" w:lineRule="auto"/>
        <w:ind w:firstLine="5530" w:firstLineChars="2632"/>
        <w:rPr>
          <w:rFonts w:ascii="等线" w:hAnsi="等线" w:eastAsia="等线"/>
          <w:b/>
          <w:bCs/>
          <w:szCs w:val="21"/>
        </w:rPr>
      </w:pPr>
      <w:r>
        <w:rPr>
          <w:rFonts w:hint="eastAsia" w:ascii="等线" w:hAnsi="等线" w:eastAsia="等线"/>
          <w:b/>
          <w:bCs/>
          <w:szCs w:val="21"/>
        </w:rPr>
        <w:t>盖章（合同章）：</w:t>
      </w:r>
    </w:p>
    <w:p>
      <w:pPr>
        <w:spacing w:line="360" w:lineRule="auto"/>
        <w:rPr>
          <w:rFonts w:hint="eastAsia"/>
          <w:b/>
          <w:sz w:val="44"/>
          <w:szCs w:val="44"/>
        </w:rPr>
      </w:pPr>
      <w:r>
        <w:rPr>
          <w:rFonts w:ascii="等线" w:hAnsi="等线" w:eastAsia="等线"/>
          <w:b/>
          <w:bCs/>
          <w:szCs w:val="21"/>
        </w:rPr>
        <w:br w:type="page"/>
      </w:r>
      <w:r>
        <w:rPr>
          <w:rFonts w:hint="eastAsia" w:ascii="宋体" w:hAnsi="宋体"/>
          <w:b/>
          <w:szCs w:val="21"/>
        </w:rPr>
        <w:t>附件</w:t>
      </w:r>
      <w:r>
        <w:rPr>
          <w:rFonts w:ascii="宋体" w:hAnsi="宋体"/>
          <w:b/>
          <w:szCs w:val="21"/>
        </w:rPr>
        <w:t>2</w:t>
      </w:r>
      <w:r>
        <w:rPr>
          <w:rFonts w:hint="eastAsia" w:ascii="宋体" w:hAnsi="宋体"/>
          <w:b/>
          <w:szCs w:val="21"/>
        </w:rPr>
        <w:t>：</w:t>
      </w:r>
      <w:r>
        <w:rPr>
          <w:b/>
          <w:sz w:val="44"/>
          <w:szCs w:val="44"/>
        </w:rPr>
        <w:t xml:space="preserve"> </w:t>
      </w:r>
    </w:p>
    <w:p>
      <w:pPr>
        <w:spacing w:line="360" w:lineRule="auto"/>
        <w:jc w:val="center"/>
        <w:rPr>
          <w:rFonts w:hint="eastAsia"/>
          <w:b/>
          <w:sz w:val="44"/>
          <w:szCs w:val="44"/>
        </w:rPr>
      </w:pPr>
      <w:r>
        <w:rPr>
          <w:rFonts w:hint="eastAsia"/>
          <w:b/>
          <w:sz w:val="44"/>
          <w:szCs w:val="44"/>
        </w:rPr>
        <w:t>产品质量协议</w:t>
      </w:r>
    </w:p>
    <w:p>
      <w:pPr>
        <w:spacing w:line="360" w:lineRule="auto"/>
        <w:jc w:val="center"/>
        <w:rPr>
          <w:rFonts w:hint="eastAsia"/>
          <w:b/>
          <w:sz w:val="44"/>
          <w:szCs w:val="44"/>
        </w:rPr>
      </w:pPr>
    </w:p>
    <w:p>
      <w:pPr>
        <w:spacing w:line="360" w:lineRule="auto"/>
        <w:ind w:firstLine="413" w:firstLineChars="196"/>
        <w:rPr>
          <w:rFonts w:hint="eastAsia"/>
          <w:b/>
          <w:szCs w:val="21"/>
        </w:rPr>
      </w:pPr>
      <w:r>
        <w:rPr>
          <w:rFonts w:hint="eastAsia"/>
          <w:b/>
          <w:szCs w:val="21"/>
        </w:rPr>
        <w:t>一、质量管理与保证</w:t>
      </w:r>
    </w:p>
    <w:p>
      <w:pPr>
        <w:spacing w:line="360" w:lineRule="auto"/>
        <w:ind w:firstLine="420" w:firstLineChars="200"/>
        <w:rPr>
          <w:rFonts w:hint="eastAsia" w:ascii="宋体" w:hAnsi="宋体"/>
          <w:szCs w:val="21"/>
        </w:rPr>
      </w:pPr>
      <w:r>
        <w:rPr>
          <w:rFonts w:hint="eastAsia" w:ascii="宋体" w:hAnsi="宋体"/>
          <w:szCs w:val="21"/>
        </w:rPr>
        <w:t>1、依据甲方所需产品的特性要求，乙方应保证其产品符合甲方的要求，对于重要物资的生产单位，需建立相应的质量保证体系，并保证其有效运行。</w:t>
      </w:r>
    </w:p>
    <w:p>
      <w:pPr>
        <w:spacing w:line="360" w:lineRule="auto"/>
        <w:ind w:firstLine="420" w:firstLineChars="200"/>
        <w:rPr>
          <w:rFonts w:hint="eastAsia" w:ascii="宋体" w:hAnsi="宋体"/>
          <w:szCs w:val="21"/>
        </w:rPr>
      </w:pPr>
      <w:r>
        <w:rPr>
          <w:rFonts w:hint="eastAsia" w:ascii="宋体" w:hAnsi="宋体"/>
          <w:szCs w:val="21"/>
        </w:rPr>
        <w:t>2.为保证所购产品的持续保证能力，甲方将适时对乙方的质量保证体系进行第二方审核，对于甲方的审核计划，乙方应给与积极配合。</w:t>
      </w:r>
    </w:p>
    <w:p>
      <w:pPr>
        <w:spacing w:line="360" w:lineRule="auto"/>
        <w:ind w:firstLine="420" w:firstLineChars="200"/>
        <w:rPr>
          <w:rFonts w:hint="eastAsia" w:ascii="宋体" w:hAnsi="宋体"/>
          <w:szCs w:val="21"/>
        </w:rPr>
      </w:pPr>
      <w:r>
        <w:rPr>
          <w:rFonts w:hint="eastAsia" w:ascii="宋体" w:hAnsi="宋体"/>
          <w:szCs w:val="21"/>
        </w:rPr>
        <w:t>3.生产用图纸需经双方技术部门会签确认，乙方在样品经过甲方工艺验证达到设计要求，并经甲方批准后方能组织生产。乙方应按生产用图纸及样品的生产条件组织生产，不得随意对产品进行更改及外包，如确需更改制造工艺或产品外包时，必须经甲方书面批准。如果国家法规对有关产品有新的规定或技术要求，乙方应尽快与甲方协商满足法规规定的改进并达到国家新规。</w:t>
      </w:r>
    </w:p>
    <w:p>
      <w:pPr>
        <w:spacing w:line="360" w:lineRule="auto"/>
        <w:ind w:firstLine="413" w:firstLineChars="196"/>
        <w:rPr>
          <w:rFonts w:hint="eastAsia" w:ascii="宋体" w:hAnsi="宋体"/>
          <w:b/>
          <w:szCs w:val="21"/>
        </w:rPr>
      </w:pPr>
      <w:r>
        <w:rPr>
          <w:rFonts w:hint="eastAsia" w:ascii="宋体" w:hAnsi="宋体"/>
          <w:b/>
          <w:szCs w:val="21"/>
        </w:rPr>
        <w:t>二、检验和试验</w:t>
      </w:r>
    </w:p>
    <w:p>
      <w:pPr>
        <w:spacing w:line="360" w:lineRule="auto"/>
        <w:ind w:firstLine="420" w:firstLineChars="200"/>
        <w:rPr>
          <w:rFonts w:hint="eastAsia" w:ascii="宋体" w:hAnsi="宋体"/>
          <w:szCs w:val="21"/>
        </w:rPr>
      </w:pPr>
      <w:r>
        <w:rPr>
          <w:rFonts w:hint="eastAsia" w:ascii="宋体" w:hAnsi="宋体"/>
          <w:szCs w:val="21"/>
        </w:rPr>
        <w:t>1.乙方要根据甲方的要求制定出产品的工艺规范和检验计划，甲方确认后予以实施。如有更改，应在更改前一周内书面通知甲方，甲方书面批准后方可生产，否则由此造成的损失由乙方承担。</w:t>
      </w:r>
    </w:p>
    <w:p>
      <w:pPr>
        <w:spacing w:line="360" w:lineRule="auto"/>
        <w:ind w:firstLine="420" w:firstLineChars="200"/>
        <w:rPr>
          <w:rFonts w:hint="eastAsia" w:ascii="宋体" w:hAnsi="宋体"/>
          <w:szCs w:val="21"/>
        </w:rPr>
      </w:pPr>
      <w:r>
        <w:rPr>
          <w:rFonts w:hint="eastAsia" w:ascii="宋体" w:hAnsi="宋体"/>
          <w:szCs w:val="21"/>
        </w:rPr>
        <w:t>2.如甲方需要配置必要的检测器具和试验设备，乙方应提供相应的技术支持。</w:t>
      </w:r>
    </w:p>
    <w:p>
      <w:pPr>
        <w:spacing w:line="360" w:lineRule="auto"/>
        <w:ind w:firstLine="420" w:firstLineChars="200"/>
        <w:rPr>
          <w:rFonts w:ascii="宋体" w:hAnsi="宋体"/>
          <w:szCs w:val="21"/>
        </w:rPr>
      </w:pPr>
      <w:r>
        <w:rPr>
          <w:rFonts w:hint="eastAsia" w:ascii="宋体" w:hAnsi="宋体"/>
          <w:szCs w:val="21"/>
        </w:rPr>
        <w:t>3.乙方交付的每批产品均必须携带《出厂检验记录单》及《产品合格证》。</w:t>
      </w:r>
    </w:p>
    <w:p>
      <w:pPr>
        <w:spacing w:line="360" w:lineRule="auto"/>
        <w:ind w:firstLine="420" w:firstLineChars="200"/>
        <w:rPr>
          <w:rFonts w:hint="eastAsia" w:ascii="宋体" w:hAnsi="宋体"/>
          <w:color w:val="000000"/>
          <w:szCs w:val="21"/>
        </w:rPr>
      </w:pPr>
      <w:r>
        <w:rPr>
          <w:rFonts w:ascii="宋体" w:hAnsi="宋体"/>
          <w:szCs w:val="21"/>
        </w:rPr>
        <w:t>4</w:t>
      </w:r>
      <w:r>
        <w:rPr>
          <w:rFonts w:hint="eastAsia" w:ascii="宋体" w:hAnsi="宋体"/>
          <w:szCs w:val="21"/>
        </w:rPr>
        <w:t>.</w:t>
      </w:r>
      <w:r>
        <w:rPr>
          <w:rFonts w:hint="eastAsia" w:ascii="宋体" w:hAnsi="宋体"/>
          <w:color w:val="000000"/>
          <w:szCs w:val="21"/>
        </w:rPr>
        <w:t>甲方有权定期或不定期对乙方提供的产品实施监督抽查，产品抽样检验合格的，费用由甲方承担；检验不合格的，检验费用由乙方承担。</w:t>
      </w:r>
    </w:p>
    <w:p>
      <w:pPr>
        <w:spacing w:line="360" w:lineRule="auto"/>
        <w:ind w:firstLine="413" w:firstLineChars="196"/>
        <w:rPr>
          <w:rFonts w:hint="eastAsia" w:ascii="宋体" w:hAnsi="宋体"/>
          <w:b/>
          <w:szCs w:val="21"/>
        </w:rPr>
      </w:pPr>
      <w:r>
        <w:rPr>
          <w:rFonts w:hint="eastAsia" w:ascii="宋体" w:hAnsi="宋体"/>
          <w:b/>
          <w:szCs w:val="21"/>
        </w:rPr>
        <w:t>三、不合格品处置</w:t>
      </w:r>
    </w:p>
    <w:p>
      <w:pPr>
        <w:spacing w:line="360" w:lineRule="auto"/>
        <w:ind w:firstLine="420" w:firstLineChars="200"/>
        <w:rPr>
          <w:rFonts w:hint="eastAsia" w:ascii="宋体" w:hAnsi="宋体"/>
          <w:color w:val="000000"/>
          <w:szCs w:val="21"/>
        </w:rPr>
      </w:pPr>
      <w:r>
        <w:rPr>
          <w:rFonts w:ascii="宋体" w:hAnsi="宋体"/>
          <w:color w:val="000000"/>
          <w:szCs w:val="21"/>
        </w:rPr>
        <w:t>1.</w:t>
      </w:r>
      <w:r>
        <w:rPr>
          <w:rFonts w:hint="eastAsia" w:ascii="宋体" w:hAnsi="宋体"/>
          <w:color w:val="000000"/>
          <w:szCs w:val="21"/>
        </w:rPr>
        <w:t>甲方根据质量检验及判定结论，对乙方不合格品采取相应处置措施：</w:t>
      </w:r>
    </w:p>
    <w:p>
      <w:pPr>
        <w:spacing w:line="360" w:lineRule="auto"/>
        <w:ind w:firstLine="420" w:firstLineChars="200"/>
        <w:rPr>
          <w:rFonts w:hint="eastAsia" w:ascii="宋体" w:hAnsi="宋体"/>
          <w:color w:val="000000"/>
          <w:szCs w:val="21"/>
        </w:rPr>
      </w:pPr>
      <w:r>
        <w:rPr>
          <w:rFonts w:hint="eastAsia" w:ascii="宋体" w:hAnsi="宋体"/>
          <w:color w:val="000000"/>
          <w:szCs w:val="21"/>
        </w:rPr>
        <w:t>①拒收不合格品，进货检验时发现的不合格品，若不能通过返修或返工的方式保证合格的，甲方则给予销毁或作永久性标识。</w:t>
      </w:r>
    </w:p>
    <w:p>
      <w:pPr>
        <w:spacing w:line="360" w:lineRule="auto"/>
        <w:ind w:firstLine="420" w:firstLineChars="200"/>
        <w:rPr>
          <w:rFonts w:hint="eastAsia" w:ascii="宋体" w:hAnsi="宋体"/>
          <w:color w:val="000000"/>
          <w:szCs w:val="21"/>
        </w:rPr>
      </w:pPr>
      <w:r>
        <w:rPr>
          <w:rFonts w:hint="eastAsia" w:ascii="宋体" w:hAnsi="宋体"/>
          <w:color w:val="000000"/>
          <w:szCs w:val="21"/>
        </w:rPr>
        <w:t>②原则上不允许现场返工、返修。但为保证生产资源，经甲方书面同意对不合格品进行现场返修、返工后使用的，甲方按照产品货款</w:t>
      </w:r>
      <w:r>
        <w:rPr>
          <w:rFonts w:hint="eastAsia" w:ascii="宋体" w:hAnsi="宋体"/>
          <w:color w:val="000000"/>
          <w:szCs w:val="21"/>
          <w:u w:val="single"/>
        </w:rPr>
        <w:t>30%</w:t>
      </w:r>
      <w:r>
        <w:rPr>
          <w:rFonts w:hint="eastAsia" w:ascii="宋体" w:hAnsi="宋体"/>
          <w:color w:val="000000"/>
          <w:szCs w:val="21"/>
        </w:rPr>
        <w:t>考核乙方。</w:t>
      </w:r>
    </w:p>
    <w:p>
      <w:pPr>
        <w:spacing w:line="360" w:lineRule="auto"/>
        <w:ind w:firstLine="420" w:firstLineChars="200"/>
        <w:rPr>
          <w:rFonts w:ascii="宋体" w:hAnsi="宋体"/>
          <w:color w:val="000000"/>
          <w:szCs w:val="21"/>
        </w:rPr>
      </w:pPr>
      <w:r>
        <w:rPr>
          <w:rFonts w:hint="eastAsia" w:ascii="宋体" w:hAnsi="宋体"/>
          <w:color w:val="000000"/>
          <w:szCs w:val="21"/>
        </w:rPr>
        <w:t>③不合格品退货，在甲方告知期限内乙方给予退货、退库，乙方超期未处理也未提供书面说明的，甲方有权进行销毁处理，不承担相关损失。甲方视不合格品造成的影响，保留按不合格批次产品货款金额</w:t>
      </w:r>
      <w:r>
        <w:rPr>
          <w:rFonts w:hint="eastAsia" w:ascii="宋体" w:hAnsi="宋体"/>
          <w:color w:val="000000"/>
          <w:szCs w:val="21"/>
          <w:u w:val="single"/>
        </w:rPr>
        <w:t>10%~30%</w:t>
      </w:r>
      <w:r>
        <w:rPr>
          <w:rFonts w:hint="eastAsia" w:ascii="宋体" w:hAnsi="宋体"/>
          <w:color w:val="000000"/>
          <w:szCs w:val="21"/>
        </w:rPr>
        <w:t>向乙方追偿的权力。已退货不合格品不得再次流向社会。</w:t>
      </w:r>
    </w:p>
    <w:p>
      <w:pPr>
        <w:spacing w:line="360" w:lineRule="auto"/>
        <w:ind w:firstLine="420" w:firstLineChars="200"/>
        <w:rPr>
          <w:rFonts w:hint="eastAsia" w:ascii="宋体" w:hAnsi="宋体"/>
          <w:color w:val="000000"/>
          <w:szCs w:val="21"/>
        </w:rPr>
      </w:pPr>
      <w:r>
        <w:rPr>
          <w:rFonts w:ascii="宋体" w:hAnsi="宋体"/>
          <w:color w:val="000000"/>
          <w:szCs w:val="21"/>
        </w:rPr>
        <w:t>2.</w:t>
      </w:r>
      <w:r>
        <w:rPr>
          <w:rFonts w:hint="eastAsia" w:ascii="宋体" w:hAnsi="宋体"/>
          <w:color w:val="000000"/>
          <w:szCs w:val="21"/>
        </w:rPr>
        <w:t>连续三个批次出现不合格品或一次性发现不合格品1</w:t>
      </w:r>
      <w:r>
        <w:rPr>
          <w:rFonts w:ascii="宋体" w:hAnsi="宋体"/>
          <w:color w:val="000000"/>
          <w:szCs w:val="21"/>
        </w:rPr>
        <w:t>0</w:t>
      </w:r>
      <w:r>
        <w:rPr>
          <w:rFonts w:hint="eastAsia" w:ascii="宋体" w:hAnsi="宋体"/>
          <w:color w:val="000000"/>
          <w:szCs w:val="21"/>
        </w:rPr>
        <w:t>件及以上的为批量质量事故；存在重大安全隐患或累计损失超过50万元（包含50万）的构成重大质量事故。</w:t>
      </w:r>
    </w:p>
    <w:p>
      <w:pPr>
        <w:spacing w:line="360" w:lineRule="auto"/>
        <w:ind w:firstLine="420" w:firstLineChars="200"/>
        <w:rPr>
          <w:rFonts w:hint="eastAsia" w:ascii="宋体" w:hAnsi="宋体"/>
          <w:color w:val="000000"/>
          <w:szCs w:val="21"/>
        </w:rPr>
      </w:pPr>
      <w:r>
        <w:rPr>
          <w:rFonts w:hint="eastAsia" w:ascii="宋体" w:hAnsi="宋体"/>
          <w:color w:val="000000"/>
          <w:szCs w:val="21"/>
        </w:rPr>
        <w:t>对于批量质量事故及重大质量事故，依据甲方判定结论及相关规定专项处理。</w:t>
      </w:r>
    </w:p>
    <w:p>
      <w:pPr>
        <w:spacing w:line="360" w:lineRule="auto"/>
        <w:ind w:left="-199" w:leftChars="-95" w:firstLine="632" w:firstLineChars="300"/>
        <w:rPr>
          <w:rFonts w:hint="eastAsia" w:ascii="宋体" w:hAnsi="宋体"/>
          <w:b/>
          <w:szCs w:val="21"/>
        </w:rPr>
      </w:pPr>
      <w:r>
        <w:rPr>
          <w:rFonts w:hint="eastAsia" w:ascii="宋体" w:hAnsi="宋体"/>
          <w:b/>
          <w:szCs w:val="21"/>
        </w:rPr>
        <w:t xml:space="preserve">四、服务与索赔 </w:t>
      </w:r>
    </w:p>
    <w:p>
      <w:pPr>
        <w:spacing w:line="360" w:lineRule="auto"/>
        <w:ind w:firstLine="420" w:firstLineChars="200"/>
        <w:rPr>
          <w:rFonts w:hint="eastAsia"/>
          <w:szCs w:val="21"/>
        </w:rPr>
      </w:pPr>
      <w:r>
        <w:rPr>
          <w:rFonts w:hint="eastAsia"/>
          <w:szCs w:val="21"/>
        </w:rPr>
        <w:t>1.对销售假冒伪劣、以次充好、贴牌产品的乙方，一经确认，甲方可视程度对乙方单位给予罚款</w:t>
      </w:r>
      <w:r>
        <w:rPr>
          <w:rFonts w:hint="eastAsia" w:ascii="宋体" w:hAnsi="宋体"/>
          <w:b/>
          <w:szCs w:val="21"/>
          <w:u w:val="single"/>
        </w:rPr>
        <w:t>1000~50000</w:t>
      </w:r>
      <w:r>
        <w:rPr>
          <w:rFonts w:hint="eastAsia"/>
          <w:szCs w:val="21"/>
        </w:rPr>
        <w:t>元，直接在应付货款中扣除，甚至取消其供货资格。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rPr>
        <w:t xml:space="preserve"> </w:t>
      </w:r>
      <w:r>
        <w:rPr>
          <w:rFonts w:hint="eastAsia" w:ascii="宋体" w:hAnsi="宋体"/>
          <w:szCs w:val="21"/>
        </w:rPr>
        <w:t>乙方为甲方提供的产品存在质量缺陷时，乙方应提供及时的服务或委托甲方全权处理，如需乙方现场服务，乙方在接到甲方通知后</w:t>
      </w:r>
      <w:r>
        <w:rPr>
          <w:rFonts w:hint="eastAsia" w:ascii="宋体" w:hAnsi="宋体"/>
          <w:szCs w:val="21"/>
          <w:u w:val="single"/>
        </w:rPr>
        <w:t xml:space="preserve"> </w:t>
      </w:r>
      <w:r>
        <w:rPr>
          <w:rFonts w:hint="eastAsia" w:ascii="宋体" w:hAnsi="宋体"/>
          <w:szCs w:val="21"/>
          <w:u w:val="single"/>
          <w:lang w:val="en-US" w:eastAsia="zh-CN"/>
        </w:rPr>
        <w:t>48</w:t>
      </w:r>
      <w:r>
        <w:rPr>
          <w:rFonts w:hint="eastAsia" w:ascii="宋体" w:hAnsi="宋体"/>
          <w:szCs w:val="21"/>
          <w:u w:val="single"/>
        </w:rPr>
        <w:t xml:space="preserve"> </w:t>
      </w:r>
      <w:r>
        <w:rPr>
          <w:rFonts w:hint="eastAsia" w:ascii="宋体" w:hAnsi="宋体"/>
          <w:szCs w:val="21"/>
        </w:rPr>
        <w:t>小时（省内</w:t>
      </w:r>
      <w:r>
        <w:rPr>
          <w:rFonts w:hint="eastAsia" w:ascii="宋体" w:hAnsi="宋体"/>
          <w:szCs w:val="21"/>
          <w:u w:val="single"/>
          <w:lang w:val="en-US" w:eastAsia="zh-CN"/>
        </w:rPr>
        <w:t>24</w:t>
      </w:r>
      <w:r>
        <w:rPr>
          <w:rFonts w:hint="eastAsia" w:ascii="宋体" w:hAnsi="宋体"/>
          <w:szCs w:val="21"/>
        </w:rPr>
        <w:t>小时）内到现场进行处理。因乙方产品质量原因而产生的费用及损失全部由乙方承担。</w:t>
      </w:r>
    </w:p>
    <w:p>
      <w:pPr>
        <w:spacing w:line="360" w:lineRule="auto"/>
        <w:ind w:firstLine="420" w:firstLineChars="200"/>
        <w:rPr>
          <w:rFonts w:hint="eastAsia" w:ascii="宋体" w:hAnsi="宋体"/>
          <w:szCs w:val="21"/>
        </w:rPr>
      </w:pPr>
      <w:r>
        <w:rPr>
          <w:rFonts w:hint="eastAsia" w:ascii="宋体" w:hAnsi="宋体"/>
          <w:szCs w:val="21"/>
        </w:rPr>
        <w:t>3.甲方通知乙方更改工艺或技术图纸，乙方未按甲方要求或规定进行更改，或者乙方未经甲方同意，擅自更换材料、更改工艺或技术要求的，一经发现，甲方从应付货款中扣除该批产品价值的</w:t>
      </w:r>
      <w:r>
        <w:rPr>
          <w:rFonts w:hint="eastAsia" w:ascii="宋体" w:hAnsi="宋体"/>
          <w:b/>
          <w:szCs w:val="21"/>
          <w:u w:val="single"/>
        </w:rPr>
        <w:t>10%</w:t>
      </w:r>
      <w:r>
        <w:rPr>
          <w:rFonts w:hint="eastAsia" w:ascii="宋体" w:hAnsi="宋体"/>
          <w:szCs w:val="21"/>
        </w:rPr>
        <w:t>作为违约金（另将该批货物退回</w:t>
      </w:r>
      <w:r>
        <w:rPr>
          <w:rFonts w:ascii="宋体" w:hAnsi="宋体"/>
          <w:szCs w:val="21"/>
        </w:rPr>
        <w:t>）</w:t>
      </w:r>
      <w:r>
        <w:rPr>
          <w:rFonts w:hint="eastAsia" w:ascii="宋体" w:hAnsi="宋体"/>
          <w:szCs w:val="21"/>
        </w:rPr>
        <w:t>。造成严重后果的，乙方还应承担相应的经济损失。</w:t>
      </w:r>
    </w:p>
    <w:p>
      <w:pPr>
        <w:spacing w:line="360" w:lineRule="auto"/>
        <w:ind w:firstLine="420" w:firstLineChars="200"/>
        <w:rPr>
          <w:rFonts w:hint="eastAsia" w:ascii="宋体" w:hAnsi="宋体"/>
          <w:szCs w:val="21"/>
        </w:rPr>
      </w:pPr>
      <w:r>
        <w:rPr>
          <w:rFonts w:hint="eastAsia" w:ascii="宋体" w:hAnsi="宋体"/>
          <w:szCs w:val="21"/>
        </w:rPr>
        <w:t>4.因甲方使用不当造成的损失，乙方不承担责任。</w:t>
      </w:r>
    </w:p>
    <w:p>
      <w:pPr>
        <w:spacing w:line="360" w:lineRule="auto"/>
        <w:ind w:firstLine="420" w:firstLineChars="200"/>
        <w:rPr>
          <w:rFonts w:hint="eastAsia" w:ascii="宋体" w:hAnsi="宋体"/>
          <w:szCs w:val="21"/>
        </w:rPr>
      </w:pPr>
      <w:r>
        <w:rPr>
          <w:rFonts w:hint="eastAsia" w:ascii="宋体" w:hAnsi="宋体"/>
          <w:szCs w:val="21"/>
        </w:rPr>
        <w:t>5.当乙方对甲方判定的质量责任提出异议时，双方可进一步调查分析并协商解决，如仍意见不一致，可委托第三方鉴定，鉴定结论维持甲方的结论时费用由乙方承担，否则由甲方承担。</w:t>
      </w:r>
    </w:p>
    <w:p>
      <w:pPr>
        <w:spacing w:line="360" w:lineRule="auto"/>
        <w:ind w:firstLine="420" w:firstLineChars="200"/>
        <w:rPr>
          <w:rFonts w:hint="eastAsia" w:ascii="宋体" w:hAnsi="宋体"/>
          <w:szCs w:val="21"/>
        </w:rPr>
      </w:pPr>
      <w:r>
        <w:rPr>
          <w:rFonts w:hint="eastAsia" w:ascii="宋体" w:hAnsi="宋体"/>
          <w:szCs w:val="21"/>
        </w:rPr>
        <w:t>6.乙方的售后问题或索赔问题接到甲方通知后</w:t>
      </w:r>
      <w:r>
        <w:rPr>
          <w:rFonts w:hint="eastAsia" w:ascii="宋体" w:hAnsi="宋体"/>
          <w:szCs w:val="21"/>
          <w:u w:val="single"/>
          <w:lang w:val="en-US" w:eastAsia="zh-CN"/>
        </w:rPr>
        <w:t>7</w:t>
      </w:r>
      <w:r>
        <w:rPr>
          <w:rFonts w:hint="eastAsia" w:ascii="宋体" w:hAnsi="宋体"/>
          <w:szCs w:val="21"/>
        </w:rPr>
        <w:t>日内乙方未能予以答复，该索赔视为已被乙方接受。若乙方未能在甲方提出索赔通知</w:t>
      </w:r>
      <w:r>
        <w:rPr>
          <w:rFonts w:hint="eastAsia" w:ascii="宋体" w:hAnsi="宋体"/>
          <w:szCs w:val="21"/>
          <w:u w:val="single"/>
          <w:lang w:val="en-US" w:eastAsia="zh-CN"/>
        </w:rPr>
        <w:t>7</w:t>
      </w:r>
      <w:r>
        <w:rPr>
          <w:rFonts w:hint="eastAsia" w:ascii="宋体" w:hAnsi="宋体"/>
          <w:szCs w:val="21"/>
        </w:rPr>
        <w:t>日内或甲方同意的更长一些的时间内，按甲方同意的上述任何一种方式处理索赔事宜，甲方将从货款中扣回索赔金额，同时保留进一步要求赔偿的权利。</w:t>
      </w:r>
    </w:p>
    <w:p>
      <w:pPr>
        <w:spacing w:line="360" w:lineRule="auto"/>
        <w:ind w:firstLine="420" w:firstLineChars="200"/>
        <w:rPr>
          <w:rFonts w:hint="eastAsia" w:ascii="宋体" w:hAnsi="宋体"/>
          <w:szCs w:val="21"/>
        </w:rPr>
      </w:pPr>
      <w:r>
        <w:rPr>
          <w:rFonts w:hint="eastAsia" w:ascii="宋体" w:hAnsi="宋体"/>
          <w:szCs w:val="21"/>
        </w:rPr>
        <w:t>7．因乙方产品质量问题，造成甲方人员伤害和财产损失的，乙方除按本协议承担赔偿外，还应按《中华人民共和国产品质量法》的规定承担相关责任。</w:t>
      </w:r>
    </w:p>
    <w:p>
      <w:pPr>
        <w:spacing w:line="360" w:lineRule="auto"/>
        <w:ind w:firstLine="422" w:firstLineChars="200"/>
        <w:rPr>
          <w:rFonts w:hint="eastAsia" w:ascii="宋体" w:hAnsi="宋体"/>
          <w:b/>
          <w:szCs w:val="21"/>
        </w:rPr>
      </w:pPr>
      <w:r>
        <w:rPr>
          <w:rFonts w:hint="eastAsia" w:ascii="宋体" w:hAnsi="宋体"/>
          <w:b/>
          <w:szCs w:val="21"/>
        </w:rPr>
        <w:t>五、质量改进</w:t>
      </w:r>
    </w:p>
    <w:p>
      <w:pPr>
        <w:spacing w:line="360" w:lineRule="auto"/>
        <w:ind w:firstLine="315" w:firstLineChars="150"/>
        <w:rPr>
          <w:rFonts w:hint="eastAsia" w:ascii="宋体" w:hAnsi="宋体"/>
          <w:b/>
          <w:szCs w:val="21"/>
        </w:rPr>
      </w:pPr>
      <w:r>
        <w:rPr>
          <w:rFonts w:hint="eastAsia" w:ascii="宋体" w:hAnsi="宋体"/>
          <w:szCs w:val="21"/>
        </w:rPr>
        <w:t>1.乙方应与甲方在质量方面积极沟通，制定质量改进措施，保证产品质量长期稳定可靠。</w:t>
      </w:r>
    </w:p>
    <w:p>
      <w:pPr>
        <w:spacing w:line="360" w:lineRule="auto"/>
        <w:ind w:firstLine="315" w:firstLineChars="150"/>
        <w:rPr>
          <w:rFonts w:hint="eastAsia" w:ascii="宋体" w:hAnsi="宋体"/>
          <w:szCs w:val="21"/>
        </w:rPr>
      </w:pPr>
      <w:r>
        <w:rPr>
          <w:rFonts w:hint="eastAsia" w:ascii="宋体" w:hAnsi="宋体"/>
          <w:szCs w:val="21"/>
        </w:rPr>
        <w:t>2.乙方拒绝进行改进或整改有效性差不能满足甲方或国家相关标准要求，甲方有权终止合同的执行。</w:t>
      </w:r>
    </w:p>
    <w:p>
      <w:pPr>
        <w:spacing w:line="360" w:lineRule="auto"/>
        <w:ind w:firstLine="422" w:firstLineChars="200"/>
        <w:rPr>
          <w:rFonts w:hint="eastAsia" w:ascii="宋体" w:hAnsi="宋体"/>
          <w:szCs w:val="21"/>
        </w:rPr>
      </w:pPr>
      <w:r>
        <w:rPr>
          <w:rFonts w:hint="eastAsia" w:ascii="宋体" w:hAnsi="宋体"/>
          <w:b/>
          <w:szCs w:val="21"/>
        </w:rPr>
        <w:t>六、声明</w:t>
      </w:r>
    </w:p>
    <w:p>
      <w:pPr>
        <w:spacing w:line="360" w:lineRule="auto"/>
        <w:ind w:firstLine="315" w:firstLineChars="150"/>
        <w:rPr>
          <w:rFonts w:hint="eastAsia" w:ascii="宋体" w:hAnsi="宋体"/>
          <w:b/>
          <w:szCs w:val="21"/>
        </w:rPr>
      </w:pPr>
      <w:r>
        <w:rPr>
          <w:rFonts w:hint="eastAsia" w:ascii="宋体" w:hAnsi="宋体"/>
          <w:szCs w:val="21"/>
        </w:rPr>
        <w:t>本要求中所涉及的质量相关条款及内容仅适用于非装车类产品物资，未尽事宜，双方协商确定。</w:t>
      </w:r>
    </w:p>
    <w:p>
      <w:pPr>
        <w:spacing w:line="360" w:lineRule="auto"/>
        <w:rPr>
          <w:rFonts w:hint="eastAsia" w:ascii="宋体" w:hAnsi="宋体"/>
          <w:b/>
          <w:szCs w:val="21"/>
        </w:rPr>
      </w:pPr>
    </w:p>
    <w:p>
      <w:pPr>
        <w:spacing w:line="360" w:lineRule="auto"/>
        <w:ind w:firstLine="316" w:firstLineChars="150"/>
        <w:rPr>
          <w:rFonts w:hint="eastAsia" w:ascii="宋体" w:hAnsi="宋体"/>
          <w:b/>
          <w:szCs w:val="21"/>
        </w:rPr>
      </w:pPr>
    </w:p>
    <w:p>
      <w:pPr>
        <w:ind w:firstLine="4533" w:firstLineChars="2150"/>
        <w:jc w:val="left"/>
        <w:rPr>
          <w:rFonts w:ascii="宋体" w:hAnsi="宋体"/>
          <w:b/>
          <w:szCs w:val="21"/>
        </w:rPr>
      </w:pPr>
      <w:r>
        <w:rPr>
          <w:rFonts w:hint="eastAsia" w:ascii="宋体" w:hAnsi="宋体"/>
          <w:b/>
          <w:szCs w:val="21"/>
        </w:rPr>
        <w:t>供应商全称：</w:t>
      </w:r>
    </w:p>
    <w:p>
      <w:pPr>
        <w:ind w:firstLine="316" w:firstLineChars="150"/>
        <w:jc w:val="left"/>
        <w:rPr>
          <w:rFonts w:ascii="宋体" w:hAnsi="宋体"/>
          <w:b/>
          <w:szCs w:val="21"/>
        </w:rPr>
      </w:pPr>
    </w:p>
    <w:p>
      <w:pPr>
        <w:ind w:firstLine="4533" w:firstLineChars="2150"/>
        <w:jc w:val="left"/>
        <w:rPr>
          <w:rFonts w:ascii="宋体" w:hAnsi="宋体"/>
          <w:b/>
          <w:szCs w:val="21"/>
        </w:rPr>
      </w:pPr>
      <w:r>
        <w:rPr>
          <w:rFonts w:hint="eastAsia" w:ascii="宋体" w:hAnsi="宋体"/>
          <w:b/>
          <w:szCs w:val="21"/>
        </w:rPr>
        <w:t>法人或授权代表签字：</w:t>
      </w:r>
    </w:p>
    <w:p>
      <w:pPr>
        <w:ind w:firstLine="316" w:firstLineChars="150"/>
        <w:jc w:val="left"/>
        <w:rPr>
          <w:rFonts w:ascii="宋体" w:hAnsi="宋体"/>
          <w:b/>
          <w:szCs w:val="21"/>
        </w:rPr>
      </w:pPr>
    </w:p>
    <w:p>
      <w:pPr>
        <w:ind w:firstLine="4533" w:firstLineChars="2150"/>
        <w:jc w:val="left"/>
        <w:rPr>
          <w:rFonts w:hint="eastAsia" w:ascii="宋体" w:hAnsi="宋体"/>
          <w:b/>
          <w:szCs w:val="21"/>
        </w:rPr>
      </w:pPr>
      <w:r>
        <w:rPr>
          <w:rFonts w:hint="eastAsia" w:ascii="宋体" w:hAnsi="宋体"/>
          <w:b/>
          <w:szCs w:val="21"/>
        </w:rPr>
        <w:t>盖章（合同章）：</w:t>
      </w:r>
    </w:p>
    <w:p>
      <w:pPr>
        <w:wordWrap w:val="0"/>
        <w:adjustRightInd w:val="0"/>
        <w:snapToGrid w:val="0"/>
        <w:spacing w:line="360" w:lineRule="auto"/>
        <w:jc w:val="both"/>
        <w:rPr>
          <w:rFonts w:ascii="宋体" w:hAnsi="宋体"/>
          <w:b/>
          <w:sz w:val="28"/>
          <w:szCs w:val="28"/>
        </w:rPr>
      </w:pPr>
    </w:p>
    <w:p>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center"/>
        <w:rPr>
          <w:rFonts w:hint="eastAsia" w:ascii="宋体" w:hAnsi="宋体"/>
          <w:b/>
          <w:sz w:val="52"/>
          <w:szCs w:val="36"/>
        </w:rPr>
      </w:pPr>
      <w:r>
        <w:rPr>
          <w:rFonts w:hint="eastAsia" w:ascii="宋体" w:hAnsi="宋体"/>
          <w:b/>
          <w:bCs/>
          <w:sz w:val="52"/>
          <w:szCs w:val="36"/>
        </w:rPr>
        <w:t>工具工装产品采购协议</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2327" w:firstLineChars="828"/>
        <w:jc w:val="left"/>
        <w:rPr>
          <w:rFonts w:hint="eastAsia" w:ascii="宋体" w:hAnsi="宋体" w:eastAsia="宋体" w:cs="Times New Roman"/>
          <w:b/>
          <w:sz w:val="36"/>
          <w:szCs w:val="36"/>
          <w:lang w:val="en-US" w:eastAsia="zh-CN"/>
        </w:rPr>
      </w:pPr>
      <w:r>
        <w:rPr>
          <w:rFonts w:hint="eastAsia" w:ascii="宋体" w:hAnsi="宋体"/>
          <w:b/>
          <w:sz w:val="28"/>
          <w:szCs w:val="36"/>
        </w:rPr>
        <w:t>需  方：</w:t>
      </w:r>
      <w:r>
        <w:rPr>
          <w:rFonts w:hint="eastAsia" w:ascii="宋体" w:hAnsi="宋体" w:eastAsia="宋体" w:cs="Times New Roman"/>
          <w:b/>
          <w:sz w:val="28"/>
          <w:szCs w:val="36"/>
          <w:lang w:val="en-US" w:eastAsia="zh-CN"/>
        </w:rPr>
        <w:t>中国重汽集团大同齿轮有限公司</w:t>
      </w:r>
    </w:p>
    <w:p>
      <w:pPr>
        <w:adjustRightInd w:val="0"/>
        <w:snapToGrid w:val="0"/>
        <w:spacing w:line="360" w:lineRule="auto"/>
        <w:ind w:firstLine="2327" w:firstLineChars="828"/>
        <w:jc w:val="left"/>
        <w:rPr>
          <w:rFonts w:hint="eastAsia" w:ascii="仿宋" w:hAnsi="仿宋" w:eastAsia="仿宋"/>
          <w:szCs w:val="21"/>
        </w:rPr>
      </w:pPr>
      <w:r>
        <w:rPr>
          <w:rFonts w:hint="eastAsia" w:ascii="宋体" w:hAnsi="宋体"/>
          <w:b/>
          <w:sz w:val="28"/>
          <w:szCs w:val="36"/>
        </w:rPr>
        <w:t>供  方：</w:t>
      </w:r>
      <w:r>
        <w:rPr>
          <w:rFonts w:ascii="宋体" w:hAnsi="宋体"/>
          <w:b/>
          <w:sz w:val="28"/>
          <w:szCs w:val="36"/>
          <w:u w:val="thick"/>
        </w:rPr>
        <w:t xml:space="preserve">                           </w:t>
      </w:r>
    </w:p>
    <w:p>
      <w:pPr>
        <w:adjustRightInd w:val="0"/>
        <w:snapToGrid w:val="0"/>
        <w:spacing w:line="280" w:lineRule="exact"/>
        <w:rPr>
          <w:rFonts w:hint="eastAsia" w:ascii="仿宋" w:hAnsi="仿宋" w:eastAsia="仿宋"/>
          <w:szCs w:val="21"/>
        </w:rPr>
      </w:pPr>
    </w:p>
    <w:p>
      <w:pPr>
        <w:widowControl/>
        <w:adjustRightInd w:val="0"/>
        <w:snapToGrid w:val="0"/>
        <w:spacing w:line="360" w:lineRule="auto"/>
        <w:jc w:val="left"/>
        <w:rPr>
          <w:rFonts w:hint="eastAsia" w:ascii="宋体" w:hAnsi="宋体" w:cs="宋体"/>
          <w:snapToGrid w:val="0"/>
          <w:kern w:val="0"/>
          <w:sz w:val="22"/>
          <w:szCs w:val="22"/>
        </w:rPr>
        <w:sectPr>
          <w:headerReference r:id="rId4" w:type="first"/>
          <w:footerReference r:id="rId6" w:type="first"/>
          <w:headerReference r:id="rId3" w:type="default"/>
          <w:footerReference r:id="rId5" w:type="even"/>
          <w:type w:val="continuous"/>
          <w:pgSz w:w="11906" w:h="16838"/>
          <w:pgMar w:top="1440" w:right="1080" w:bottom="1440" w:left="629" w:header="851" w:footer="567" w:gutter="0"/>
          <w:cols w:space="720" w:num="1"/>
          <w:docGrid w:type="lines" w:linePitch="312" w:charSpace="0"/>
        </w:sectPr>
      </w:pPr>
    </w:p>
    <w:p>
      <w:pPr>
        <w:widowControl/>
        <w:adjustRightInd w:val="0"/>
        <w:snapToGrid w:val="0"/>
        <w:spacing w:line="360" w:lineRule="auto"/>
        <w:jc w:val="left"/>
        <w:rPr>
          <w:rFonts w:hint="eastAsia" w:ascii="宋体" w:hAnsi="宋体" w:cs="宋体"/>
          <w:snapToGrid w:val="0"/>
          <w:kern w:val="0"/>
          <w:sz w:val="22"/>
          <w:szCs w:val="22"/>
        </w:rPr>
      </w:pPr>
    </w:p>
    <w:p>
      <w:pPr>
        <w:widowControl/>
        <w:adjustRightInd w:val="0"/>
        <w:snapToGrid w:val="0"/>
        <w:spacing w:line="360" w:lineRule="auto"/>
        <w:jc w:val="left"/>
        <w:rPr>
          <w:rFonts w:hint="eastAsia" w:ascii="宋体" w:hAnsi="宋体" w:cs="宋体"/>
          <w:snapToGrid w:val="0"/>
          <w:kern w:val="0"/>
          <w:sz w:val="22"/>
          <w:szCs w:val="22"/>
        </w:rPr>
      </w:pPr>
      <w:r>
        <w:rPr>
          <w:rFonts w:hint="eastAsia" w:ascii="宋体" w:hAnsi="宋体" w:cs="宋体"/>
          <w:snapToGrid w:val="0"/>
          <w:kern w:val="0"/>
          <w:sz w:val="22"/>
          <w:szCs w:val="22"/>
        </w:rPr>
        <w:t>需</w:t>
      </w:r>
      <w:r>
        <w:rPr>
          <w:rFonts w:hint="eastAsia" w:ascii="宋体" w:hAnsi="宋体" w:cs="宋体"/>
          <w:snapToGrid w:val="0"/>
          <w:kern w:val="0"/>
          <w:sz w:val="22"/>
          <w:szCs w:val="22"/>
          <w:lang w:eastAsia="zh-Hans"/>
        </w:rPr>
        <w:t>方：</w:t>
      </w:r>
      <w:r>
        <w:rPr>
          <w:rFonts w:hint="eastAsia" w:ascii="宋体" w:hAnsi="宋体" w:eastAsia="宋体" w:cs="宋体"/>
          <w:snapToGrid w:val="0"/>
          <w:kern w:val="0"/>
          <w:sz w:val="22"/>
          <w:szCs w:val="22"/>
          <w:lang w:val="en-US" w:eastAsia="zh-CN"/>
        </w:rPr>
        <w:t>中国重汽集团大同齿轮有限公司</w:t>
      </w:r>
      <w:r>
        <w:rPr>
          <w:rFonts w:hint="eastAsia" w:ascii="宋体" w:hAnsi="宋体" w:cs="宋体"/>
          <w:snapToGrid w:val="0"/>
          <w:kern w:val="0"/>
          <w:sz w:val="22"/>
          <w:szCs w:val="22"/>
        </w:rPr>
        <w:t xml:space="preserve">      </w:t>
      </w:r>
    </w:p>
    <w:p>
      <w:pPr>
        <w:widowControl/>
        <w:adjustRightInd w:val="0"/>
        <w:snapToGrid w:val="0"/>
        <w:spacing w:line="360" w:lineRule="auto"/>
        <w:jc w:val="left"/>
        <w:rPr>
          <w:rFonts w:hint="eastAsia" w:ascii="宋体" w:hAnsi="宋体" w:cs="宋体"/>
          <w:snapToGrid w:val="0"/>
          <w:kern w:val="0"/>
          <w:sz w:val="22"/>
          <w:szCs w:val="22"/>
        </w:rPr>
      </w:pPr>
    </w:p>
    <w:p>
      <w:pPr>
        <w:widowControl/>
        <w:adjustRightInd w:val="0"/>
        <w:snapToGrid w:val="0"/>
        <w:spacing w:line="360" w:lineRule="auto"/>
        <w:jc w:val="left"/>
        <w:rPr>
          <w:rFonts w:hint="eastAsia" w:ascii="宋体" w:hAnsi="宋体" w:cs="宋体"/>
          <w:snapToGrid w:val="0"/>
          <w:kern w:val="0"/>
          <w:sz w:val="22"/>
          <w:szCs w:val="22"/>
          <w:lang w:eastAsia="zh-Hans"/>
        </w:rPr>
      </w:pPr>
      <w:r>
        <w:rPr>
          <w:rFonts w:hint="eastAsia" w:ascii="宋体" w:hAnsi="宋体" w:cs="宋体"/>
          <w:snapToGrid w:val="0"/>
          <w:kern w:val="0"/>
          <w:sz w:val="22"/>
          <w:szCs w:val="22"/>
        </w:rPr>
        <w:t>供</w:t>
      </w:r>
      <w:r>
        <w:rPr>
          <w:rFonts w:hint="eastAsia" w:ascii="宋体" w:hAnsi="宋体" w:cs="宋体"/>
          <w:snapToGrid w:val="0"/>
          <w:kern w:val="0"/>
          <w:sz w:val="22"/>
          <w:szCs w:val="22"/>
          <w:lang w:eastAsia="zh-Hans"/>
        </w:rPr>
        <w:t>方：</w:t>
      </w:r>
    </w:p>
    <w:p>
      <w:pPr>
        <w:tabs>
          <w:tab w:val="left" w:pos="0"/>
        </w:tabs>
        <w:adjustRightInd w:val="0"/>
        <w:snapToGrid w:val="0"/>
        <w:spacing w:line="280" w:lineRule="exact"/>
        <w:rPr>
          <w:rFonts w:hint="eastAsia" w:ascii="仿宋" w:hAnsi="仿宋" w:eastAsia="仿宋"/>
          <w:szCs w:val="21"/>
        </w:rPr>
      </w:pPr>
      <w:r>
        <w:rPr>
          <w:rFonts w:hint="eastAsia" w:ascii="宋体" w:hAnsi="宋体" w:cs="宋体"/>
          <w:snapToGrid w:val="0"/>
          <w:kern w:val="0"/>
          <w:sz w:val="22"/>
          <w:szCs w:val="22"/>
        </w:rPr>
        <w:t xml:space="preserve">      </w:t>
      </w:r>
      <w:r>
        <w:rPr>
          <w:rFonts w:hint="eastAsia" w:ascii="宋体" w:hAnsi="宋体"/>
          <w:snapToGrid w:val="0"/>
          <w:kern w:val="0"/>
          <w:sz w:val="22"/>
          <w:szCs w:val="22"/>
        </w:rPr>
        <w:t xml:space="preserve"> </w:t>
      </w:r>
    </w:p>
    <w:p>
      <w:pPr>
        <w:tabs>
          <w:tab w:val="left" w:pos="0"/>
        </w:tabs>
        <w:adjustRightInd w:val="0"/>
        <w:snapToGrid w:val="0"/>
        <w:spacing w:line="280" w:lineRule="exact"/>
        <w:ind w:firstLine="440" w:firstLineChars="200"/>
        <w:rPr>
          <w:rFonts w:hint="eastAsia" w:ascii="宋体" w:hAnsi="宋体" w:cs="宋体"/>
          <w:sz w:val="22"/>
          <w:szCs w:val="22"/>
        </w:rPr>
      </w:pPr>
    </w:p>
    <w:p>
      <w:pPr>
        <w:tabs>
          <w:tab w:val="left" w:pos="0"/>
        </w:tabs>
        <w:adjustRightInd w:val="0"/>
        <w:snapToGrid w:val="0"/>
        <w:spacing w:line="360" w:lineRule="auto"/>
        <w:ind w:firstLine="440" w:firstLineChars="200"/>
        <w:rPr>
          <w:rFonts w:hint="eastAsia" w:ascii="宋体" w:hAnsi="宋体" w:cs="宋体"/>
          <w:sz w:val="22"/>
          <w:szCs w:val="22"/>
        </w:rPr>
      </w:pP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本合同是供需双方于</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日于</w:t>
      </w:r>
      <w:r>
        <w:rPr>
          <w:rFonts w:hint="eastAsia" w:ascii="宋体" w:hAnsi="宋体" w:cs="宋体"/>
          <w:sz w:val="22"/>
          <w:szCs w:val="22"/>
          <w:lang w:val="en-US" w:eastAsia="zh-CN"/>
        </w:rPr>
        <w:t>大同</w:t>
      </w:r>
      <w:r>
        <w:rPr>
          <w:rFonts w:hint="eastAsia" w:ascii="宋体" w:hAnsi="宋体" w:cs="宋体"/>
          <w:sz w:val="22"/>
          <w:szCs w:val="22"/>
        </w:rPr>
        <w:t>市【  】区签署，所列各项条款已经供需双方协商一致。</w:t>
      </w:r>
    </w:p>
    <w:p>
      <w:pPr>
        <w:tabs>
          <w:tab w:val="left" w:pos="0"/>
        </w:tabs>
        <w:adjustRightInd w:val="0"/>
        <w:snapToGrid w:val="0"/>
        <w:spacing w:line="360" w:lineRule="auto"/>
        <w:ind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第一条、标的、价格及支付</w:t>
      </w:r>
    </w:p>
    <w:p>
      <w:pPr>
        <w:adjustRightInd w:val="0"/>
        <w:snapToGrid w:val="0"/>
        <w:spacing w:line="360" w:lineRule="auto"/>
        <w:ind w:firstLine="2"/>
        <w:rPr>
          <w:rFonts w:hint="eastAsia" w:ascii="宋体" w:hAnsi="宋体" w:cs="宋体"/>
          <w:sz w:val="22"/>
          <w:szCs w:val="22"/>
        </w:rPr>
      </w:pPr>
      <w:r>
        <w:rPr>
          <w:rFonts w:hint="eastAsia" w:ascii="宋体" w:hAnsi="宋体" w:cs="宋体"/>
          <w:b/>
          <w:sz w:val="22"/>
          <w:szCs w:val="22"/>
        </w:rPr>
        <w:t xml:space="preserve">    </w:t>
      </w:r>
      <w:r>
        <w:rPr>
          <w:rFonts w:hint="eastAsia" w:ascii="宋体" w:hAnsi="宋体" w:cs="宋体"/>
          <w:sz w:val="22"/>
          <w:szCs w:val="22"/>
        </w:rPr>
        <w:t>1.1供货产品名称、编号，详见附件《采购明细清单》</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1.1.1合同数量为意向数量，实际要货数量以需方发出的要货计划通知为准。</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1.1.2本合同单价是指产品到达需方指定地点的</w:t>
      </w:r>
      <w:r>
        <w:rPr>
          <w:rFonts w:hint="eastAsia" w:ascii="宋体" w:hAnsi="宋体" w:cs="宋体"/>
          <w:sz w:val="22"/>
          <w:szCs w:val="22"/>
        </w:rPr>
        <w:sym w:font="Wingdings" w:char="00A8"/>
      </w:r>
      <w:r>
        <w:rPr>
          <w:rFonts w:hint="eastAsia" w:ascii="宋体" w:hAnsi="宋体" w:cs="宋体"/>
          <w:sz w:val="22"/>
          <w:szCs w:val="22"/>
        </w:rPr>
        <w:t>含税</w:t>
      </w:r>
      <w:r>
        <w:rPr>
          <w:rFonts w:hint="eastAsia" w:ascii="宋体" w:hAnsi="宋体" w:cs="宋体"/>
          <w:sz w:val="22"/>
          <w:szCs w:val="22"/>
        </w:rPr>
        <w:sym w:font="Wingdings" w:char="00A8"/>
      </w:r>
      <w:r>
        <w:rPr>
          <w:rFonts w:hint="eastAsia" w:ascii="宋体" w:hAnsi="宋体" w:cs="宋体"/>
          <w:sz w:val="22"/>
          <w:szCs w:val="22"/>
        </w:rPr>
        <w:t>不含税价格,包括但不限于合同设备、外购、外协、配套件、原材料及设计、生产制造、检验、油漆、包装、随机备品备件、易损件、保险、管理、运杂、安装、调试、培训、配合、图纸资料及双方约定的交货方式相关费用等全部费用。</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1.2本合同执行【 】%的增值税税率，如国家出台新政策对增值税率进行了调整，则不含税价款不变，本合同含税总价在不含税价基础上根据国家最新税率进行相应的调整。</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1.3、结算方式：【    】</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w:t>
      </w:r>
      <w:r>
        <w:rPr>
          <w:rFonts w:hint="eastAsia" w:ascii="宋体" w:hAnsi="宋体" w:cs="宋体"/>
          <w:b/>
          <w:sz w:val="22"/>
          <w:szCs w:val="22"/>
        </w:rPr>
        <w:t xml:space="preserve">  </w:t>
      </w:r>
      <w:r>
        <w:rPr>
          <w:rFonts w:hint="eastAsia" w:ascii="宋体" w:hAnsi="宋体" w:cs="宋体"/>
          <w:sz w:val="22"/>
          <w:szCs w:val="22"/>
        </w:rPr>
        <w:t xml:space="preserve"> 1.4、供方在收到需方发出的索赔费用、考核扣款等通知后15日内应给予书面的答复,否则视为同意。</w:t>
      </w:r>
    </w:p>
    <w:p>
      <w:pPr>
        <w:adjustRightInd w:val="0"/>
        <w:snapToGrid w:val="0"/>
        <w:spacing w:line="360" w:lineRule="auto"/>
        <w:ind w:firstLine="2"/>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第二条、采购订单要求</w:t>
      </w:r>
    </w:p>
    <w:p>
      <w:pPr>
        <w:pStyle w:val="18"/>
        <w:tabs>
          <w:tab w:val="left" w:pos="0"/>
          <w:tab w:val="left" w:pos="3817"/>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2.1、合同订单的执行</w:t>
      </w:r>
      <w:r>
        <w:rPr>
          <w:rFonts w:hint="eastAsia" w:ascii="宋体" w:hAnsi="宋体" w:cs="宋体"/>
          <w:sz w:val="22"/>
          <w:szCs w:val="22"/>
        </w:rPr>
        <w:tab/>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2.1.1需方提前2天以书面要货通知单形式向供方下达采购订单。供方应根据采购订单，满足需方交货数量和交货时间的要求。当供方不能满足需方的交货数量和时间要求时，供方接到采购订单2天内以书面形式向需方解释不能执行采购订单的原因，以便于需方及时采取措施。上述情况下，需方按照双方确认的供方实际交付的工具工装产品数量进行结算。需方通过要货通知单要求供方交付但供方未实际供货的工具工装产品，如供方欲事后再次交付，需方有权选择折价接受货物或不再接受供方的供货。</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2.1.2当需方为满足紧急抢修设备故障需要向供方提出紧急供货订单、特需供货订单时，供方在接到采购订单后应在1个小时内做出反应，告知能否执行计划，以便需方及时采取其它的应急措施。</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2.1.3在合同执行过程中，需方作出采购订单变更时，应以书面的形式，在约定送货时间前通知供方，供方应以变更后的要求交付。</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2.2、工具工装产品包装规定</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供方须对其所供工具工装产品的包装质量负责，须保证工具工装产品的品质在运输、装卸与仓储过程中无变化。因包装防护不当造成的工具工装产品品质变化及其它损失，全部由供方承担。</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2.3、合同履行地</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2.3.1本合同履行地为</w:t>
      </w:r>
      <w:r>
        <w:rPr>
          <w:rFonts w:hint="eastAsia" w:ascii="宋体" w:hAnsi="宋体" w:cs="宋体"/>
          <w:sz w:val="22"/>
          <w:szCs w:val="22"/>
          <w:u w:val="single"/>
        </w:rPr>
        <w:t>【】</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2.3.2供方承担工具工装产品的运输、装卸，工具工装产品在需方相关人员确认签收以前，货物产权属于供方所有，工具工装产品丢失、损毁等所有风险由供方承担。</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2.3.3供方所供工具工装产品经需方授权人员确认签收后产权属需方所有，工具工装产品的丢失、损毁等相关责任由需方承担。</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第三条、技术要求</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3.1、供方所供工具工装产品的规格型号、技术标准、产品技术性能必须符合国家行业标准以及相关的环保、能源等方面的法律法规要求和标准。如供方所供工具工装产品不符合前述要求和标准，需方有权拒绝接受，且供方应赔偿因此给需方造成的全部损失。</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3.2、如供方需要根据需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需方、需方母公司或母公司其他关联方所有。如供方侵犯需方的知识产权及商业秘密，需方将依据法律程序进行处理并追究供方责任。</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第四条、质量要求</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4.1、工具工装产品的检验</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4.1.1供方应根据需方的工具工装产品质量要求，制定产品的检验规范、标准，并报需方备案。如有更改，应在接到订单3个工作日内书面通知需方，否则由此引起的因检验标准不统一所造成的损失，由供方全部承担。</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4.1.2如需方需要配置必要的检测器具和试验设备，供方可提供必要的方便，涉及的费用由双方协商确定。</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4.1.3需方有权对供方提供的产品实施质量监督抽查，供方承诺免费提供抽样检验的零部件，质量监督抽查所发生的试验检测费用：如样品试验合格，费用由需方承担；不合格时由供方承担；第一次抽查不合格的产品，二次复检费用由供方承担。</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4.1.4供方交付工具工装产品均须随货携带产品合格证或检验报告，根据国家相关法律法规要求需提供有关质监部门或其他相关部门的检测报告的，供方应予以满足。否则，需方将按入库检验不合格处置，由此引起的一切责任均由供方承担。</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4.1.5为加大对工具工装产品的质量控制力度，需方将适时地开展质量稽查工作。必要时，派员赴供方处进行产品稽查，供方应给予配合。稽查结果纳入需方对供方的评价。</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4.2、不合格工具工装产品的处置</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4.2.1让步接收：工具工装产品有轻微不合格，但仍能满足使用性要求，或需方通过自行处理能满足使用性要求的，可采取让步接收方式。让步接收的工具工装产品，供方须做降价处理，降价幅度视工具工装产品不合格的程度在工具工装产品价格的5%～15%范围内确定。</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4.2.2退货：工具工装产品存在严重的质量不合格，做退货处理。退货所造成需方的一切损失由供方承担。</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4.2.3 质量索赔：对因供方提供的工具工装产品质量不合格给需方造成设备停产所发生的经济损失，由需方向供方索赔、追偿。</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4.2.4 质量违约金：对因供方提供的工具工装产品质量不合格，给需方造成一定经济、声誉、形象等方面的损失，需方视程度要求供方支付1000元至10000元作为违约金。</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4.2.5 取消供方资格：因供方提供工具工装产品2次以上不合格的，给需方造成损失，除支付违约金外，需方有权决定停止本合同的执行。</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4.2.6需方根据实际情况采取上述处置方式，除非供方提出相关证明，否则供方须无条件接受。</w:t>
      </w:r>
    </w:p>
    <w:p>
      <w:pPr>
        <w:adjustRightInd w:val="0"/>
        <w:snapToGrid w:val="0"/>
        <w:spacing w:line="360" w:lineRule="auto"/>
        <w:rPr>
          <w:rFonts w:hint="eastAsia" w:ascii="宋体" w:hAnsi="宋体" w:cs="宋体"/>
          <w:b/>
          <w:sz w:val="22"/>
          <w:szCs w:val="22"/>
        </w:rPr>
      </w:pPr>
      <w:r>
        <w:rPr>
          <w:rFonts w:hint="eastAsia" w:ascii="宋体" w:hAnsi="宋体" w:cs="宋体"/>
          <w:b/>
          <w:sz w:val="22"/>
          <w:szCs w:val="22"/>
        </w:rPr>
        <w:t>第五条、 现场及售后服务</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5.1、工具工装产品的服务</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供方须对其所供工具工装产品做出服务承诺，并承担质量保证责任，质量保证期自需方对工具工装产品验收合格之日起【 】个月。</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5.2、工具工装产品现场服务</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5.2.1供方提供的工具工装产品在需方装配、调试、仓储过程中发现不合格时，供方须及时提供有效地服务和处理，涉及的费用由供方承担。</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5.2.2遇到需方难以处理的问题时，供方须免费及时派遣专业的技术人员到现场配合需方把问题解决和处理。</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5.3、工具工装产品售后服务</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5.3.1供方须对所供产品的质量负责,对因产品质量引起的相关损失负责，承担与己有关的售后服务相关费用。</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5.3.2供方有责任向需方提供其产品的技术服务资料，如《产品使用说明书》、《零部件图册》、《易损件清单》、《产品维修手册》等，并提供上述资料的电子版文档。 </w:t>
      </w:r>
    </w:p>
    <w:p>
      <w:pPr>
        <w:pStyle w:val="12"/>
        <w:adjustRightInd w:val="0"/>
        <w:snapToGrid w:val="0"/>
        <w:spacing w:line="360" w:lineRule="auto"/>
        <w:ind w:firstLine="440" w:firstLineChars="200"/>
        <w:rPr>
          <w:rFonts w:hint="eastAsia" w:ascii="宋体" w:hAnsi="宋体" w:eastAsia="宋体" w:cs="宋体"/>
          <w:b w:val="0"/>
          <w:sz w:val="22"/>
          <w:szCs w:val="22"/>
        </w:rPr>
      </w:pPr>
      <w:r>
        <w:rPr>
          <w:rFonts w:hint="eastAsia" w:ascii="宋体" w:hAnsi="宋体" w:eastAsia="宋体" w:cs="宋体"/>
          <w:b w:val="0"/>
          <w:sz w:val="22"/>
          <w:szCs w:val="22"/>
        </w:rPr>
        <w:t>5.3.3供方应主动地将产品状态、质量隐患信息及时地向需方通报，以便跟踪并进行及时有效地处理。</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5.3.4合同双方都有责任和义务针对反馈的质量信息进行分析，并将分析的结论与质量纠正和改进联系起来，有针对性地实施纠正和改进，从而不断改进和提高产品质量。</w:t>
      </w:r>
    </w:p>
    <w:p>
      <w:pPr>
        <w:adjustRightInd w:val="0"/>
        <w:snapToGrid w:val="0"/>
        <w:spacing w:line="360" w:lineRule="auto"/>
        <w:ind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第六条、知识产权保证</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为确保供需双方所签订的采购合同的签订和履行不侵犯他人的知识产权，以保障采购合同的履行，维护供需双方的共同利益;</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6.1、供方保证供应给需方的所有产品、材料，不侵害任何第三人的知识产权或其他权利。</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6.2、如供方提供给需方或需方关联单位（如需方母公司等，下同）的产品、材料存在侵犯第三人知识产权或其他权利的问题，发生第三人向需方或需方关联单位提出任何请求或赔偿，供方应自行承担由此产生的全部责任，保证需方或需方关联单位的利益不受任何损害。</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6.3、如第三人因此向需方或需方关联单位提出任何形式的索赔，包括但不限于直接和间接的经济损失、调查取证费、差旅费、诉讼费、律师费等，均应由供方承担，在确定赔偿金额后，供方应直接向第三人全额赔偿；如需方或需方关联单位因此被有权机关决定承担罚款及赔偿等责任，供方应按有权机关规定（包括支付方式和时间等）向有权机关缴纳或向第三人支付需方或需方关联单位承担的全部金额。对于需方因此被第三人进行的任何索赔，供方也应按此向需方、需方关联单位进行立即支付。</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6.4、供方如未按上述约定承担相关责任，供方同意需方或需方关联单位有权自行决定从需方或需方关联单位应付供方产品货款或其他款项中直接扣除上述款项，不足部分有权要求供方补偿。</w:t>
      </w:r>
    </w:p>
    <w:p>
      <w:pPr>
        <w:adjustRightInd w:val="0"/>
        <w:snapToGrid w:val="0"/>
        <w:spacing w:line="360" w:lineRule="auto"/>
        <w:ind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第七条、违约责任</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7.1、凡因供方产品质量等原因，而造成需方经济损失的，供方须承担相关责任和全部经济损失，需方有权取消供方的供货资格，必要时追究其法律责任。</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7.2、凡因供方产品的交货时间和数量没有按需方的采购订单执行，同时对其未履行订单行为没有给需方合理的解释时，每发生一起，需方有权从供方货款扣除1000-2000元的违约金，且供方需承担因此给需方造成的一切损失。对一年内发生五起或一个月内发生两起未执行采购订单的供方，需方有权单方终止本合同的执行，并有权从供方货款中扣除2000-10000元的违约金。</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7.3、当需方未按合同规定的货款支付周期按时承付货款时，每超期一个月，需方须额外支付供方相应货款的0.5‰违约金，但因供方原因造成延迟支付的除外。</w:t>
      </w:r>
    </w:p>
    <w:p>
      <w:pPr>
        <w:adjustRightInd w:val="0"/>
        <w:snapToGrid w:val="0"/>
        <w:spacing w:line="360" w:lineRule="auto"/>
        <w:ind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第八条、附  则</w:t>
      </w:r>
    </w:p>
    <w:p>
      <w:pPr>
        <w:adjustRightInd w:val="0"/>
        <w:snapToGrid w:val="0"/>
        <w:spacing w:line="360" w:lineRule="auto"/>
        <w:ind w:firstLine="440" w:firstLineChars="200"/>
        <w:rPr>
          <w:rFonts w:hint="eastAsia" w:ascii="宋体" w:hAnsi="宋体" w:cs="宋体"/>
          <w:b/>
          <w:sz w:val="22"/>
          <w:szCs w:val="22"/>
        </w:rPr>
      </w:pPr>
      <w:r>
        <w:rPr>
          <w:rFonts w:hint="eastAsia" w:ascii="宋体" w:hAnsi="宋体" w:cs="宋体"/>
          <w:sz w:val="22"/>
          <w:szCs w:val="22"/>
        </w:rPr>
        <w:t>8.1、本合同的有效期限为【】年1 月1日至 【】年12月31日。合同到期后，供需双方继续合作的，双方另行招标签订合同。双方另行签订合同之前，如需方持续采购，供方持续供货的，则双方暂按本合同供货价格及双方权利义务继续延期执行，延期执行期间的供货价格仅为临时价格，不作为最终结算依据，待另行招标签订合同后，按照双方另行签订的合同价格执行，在最终结算时予以多退少补。延期执行期间不超过12个月。</w:t>
      </w:r>
    </w:p>
    <w:p>
      <w:pPr>
        <w:pStyle w:val="12"/>
        <w:adjustRightInd w:val="0"/>
        <w:snapToGrid w:val="0"/>
        <w:spacing w:line="360" w:lineRule="auto"/>
        <w:ind w:firstLine="440" w:firstLineChars="200"/>
        <w:rPr>
          <w:rFonts w:hint="eastAsia" w:ascii="宋体" w:hAnsi="宋体" w:eastAsia="宋体" w:cs="宋体"/>
          <w:b w:val="0"/>
          <w:sz w:val="22"/>
          <w:szCs w:val="22"/>
        </w:rPr>
      </w:pPr>
      <w:r>
        <w:rPr>
          <w:rFonts w:hint="eastAsia" w:ascii="宋体" w:hAnsi="宋体" w:eastAsia="宋体" w:cs="宋体"/>
          <w:b w:val="0"/>
          <w:sz w:val="22"/>
          <w:szCs w:val="22"/>
        </w:rPr>
        <w:t>8.2、本合同一式</w:t>
      </w:r>
      <w:r>
        <w:rPr>
          <w:rFonts w:hint="eastAsia" w:ascii="宋体" w:hAnsi="宋体" w:eastAsia="宋体" w:cs="宋体"/>
          <w:sz w:val="22"/>
          <w:szCs w:val="22"/>
        </w:rPr>
        <w:t>【】</w:t>
      </w:r>
      <w:r>
        <w:rPr>
          <w:rFonts w:hint="eastAsia" w:ascii="宋体" w:hAnsi="宋体" w:eastAsia="宋体" w:cs="宋体"/>
          <w:b w:val="0"/>
          <w:sz w:val="22"/>
          <w:szCs w:val="22"/>
        </w:rPr>
        <w:t>份，需方执</w:t>
      </w:r>
      <w:r>
        <w:rPr>
          <w:rFonts w:hint="eastAsia" w:ascii="宋体" w:hAnsi="宋体" w:eastAsia="宋体" w:cs="宋体"/>
          <w:sz w:val="22"/>
          <w:szCs w:val="22"/>
        </w:rPr>
        <w:t>【】</w:t>
      </w:r>
      <w:r>
        <w:rPr>
          <w:rFonts w:hint="eastAsia" w:ascii="宋体" w:hAnsi="宋体" w:eastAsia="宋体" w:cs="宋体"/>
          <w:b w:val="0"/>
          <w:bCs/>
          <w:sz w:val="22"/>
          <w:szCs w:val="22"/>
        </w:rPr>
        <w:t>份</w:t>
      </w:r>
      <w:r>
        <w:rPr>
          <w:rFonts w:hint="eastAsia" w:ascii="宋体" w:hAnsi="宋体" w:eastAsia="宋体" w:cs="宋体"/>
          <w:sz w:val="22"/>
          <w:szCs w:val="22"/>
        </w:rPr>
        <w:t>，</w:t>
      </w:r>
      <w:r>
        <w:rPr>
          <w:rFonts w:hint="eastAsia" w:ascii="宋体" w:hAnsi="宋体" w:eastAsia="宋体" w:cs="宋体"/>
          <w:b w:val="0"/>
          <w:sz w:val="22"/>
          <w:szCs w:val="22"/>
        </w:rPr>
        <w:t>供方执</w:t>
      </w:r>
      <w:r>
        <w:rPr>
          <w:rFonts w:hint="eastAsia" w:ascii="宋体" w:hAnsi="宋体" w:eastAsia="宋体" w:cs="宋体"/>
          <w:sz w:val="22"/>
          <w:szCs w:val="22"/>
        </w:rPr>
        <w:t>【】</w:t>
      </w:r>
      <w:r>
        <w:rPr>
          <w:rFonts w:hint="eastAsia" w:ascii="宋体" w:hAnsi="宋体" w:eastAsia="宋体" w:cs="宋体"/>
          <w:b w:val="0"/>
          <w:sz w:val="22"/>
          <w:szCs w:val="22"/>
        </w:rPr>
        <w:t>份，双方代表签章后生效，具备同等法律效力。合同中的未尽事宜由供需双方协商解决，合同生效后，供需双方过去签订的同类合同同时废止。</w:t>
      </w:r>
    </w:p>
    <w:p>
      <w:pPr>
        <w:adjustRightInd w:val="0"/>
        <w:snapToGrid w:val="0"/>
        <w:spacing w:line="360" w:lineRule="auto"/>
        <w:ind w:firstLine="440" w:firstLineChars="200"/>
        <w:rPr>
          <w:rFonts w:hint="eastAsia" w:ascii="宋体" w:hAnsi="宋体" w:cs="宋体"/>
          <w:b/>
          <w:sz w:val="22"/>
          <w:szCs w:val="22"/>
        </w:rPr>
      </w:pPr>
      <w:r>
        <w:rPr>
          <w:rFonts w:hint="eastAsia" w:ascii="宋体" w:hAnsi="宋体" w:cs="宋体"/>
          <w:sz w:val="22"/>
          <w:szCs w:val="22"/>
        </w:rPr>
        <w:t>8.3、特别提示：供需双方已对本合同的所有条款进行了充分协商。需方已提请供方特别注意有关双方权利义务的全部条款，对其作全面准确的理解，并已应供方要求对相关条款做出了解释和说明。供方已认真阅读并充分理解所有合同条款，供需双方对本合同各条款的理解完全一致，对合同内容无异议。</w:t>
      </w:r>
    </w:p>
    <w:p>
      <w:pPr>
        <w:spacing w:line="280" w:lineRule="exact"/>
        <w:ind w:firstLine="440" w:firstLineChars="200"/>
        <w:rPr>
          <w:rFonts w:hint="eastAsia" w:ascii="宋体" w:hAnsi="宋体" w:cs="宋体"/>
          <w:sz w:val="22"/>
          <w:szCs w:val="22"/>
        </w:rPr>
      </w:pPr>
    </w:p>
    <w:p>
      <w:pPr>
        <w:spacing w:line="280" w:lineRule="exact"/>
        <w:rPr>
          <w:rFonts w:hint="eastAsia" w:ascii="宋体" w:hAnsi="宋体" w:cs="宋体"/>
          <w:sz w:val="22"/>
          <w:szCs w:val="22"/>
        </w:rPr>
      </w:pPr>
      <w:r>
        <w:rPr>
          <w:rFonts w:hint="eastAsia" w:ascii="宋体" w:hAnsi="宋体" w:cs="宋体"/>
          <w:sz w:val="22"/>
          <w:szCs w:val="22"/>
        </w:rPr>
        <w:t>（以下无正文）</w:t>
      </w:r>
    </w:p>
    <w:p>
      <w:pPr>
        <w:spacing w:line="280" w:lineRule="exact"/>
        <w:ind w:firstLine="440" w:firstLineChars="200"/>
        <w:rPr>
          <w:rFonts w:hint="eastAsia" w:ascii="宋体" w:hAnsi="宋体" w:cs="宋体"/>
          <w:sz w:val="22"/>
          <w:szCs w:val="22"/>
        </w:rPr>
      </w:pPr>
    </w:p>
    <w:p>
      <w:pPr>
        <w:spacing w:line="280" w:lineRule="exact"/>
        <w:ind w:firstLine="440" w:firstLineChars="200"/>
        <w:rPr>
          <w:rFonts w:hint="eastAsia" w:ascii="宋体" w:hAnsi="宋体" w:cs="宋体"/>
          <w:sz w:val="22"/>
          <w:szCs w:val="22"/>
        </w:rPr>
      </w:pPr>
    </w:p>
    <w:p>
      <w:pPr>
        <w:widowControl/>
        <w:adjustRightInd w:val="0"/>
        <w:snapToGrid w:val="0"/>
        <w:spacing w:line="360" w:lineRule="auto"/>
        <w:jc w:val="left"/>
        <w:rPr>
          <w:rFonts w:hint="eastAsia" w:ascii="宋体" w:hAnsi="宋体"/>
          <w:snapToGrid w:val="0"/>
          <w:kern w:val="0"/>
          <w:sz w:val="20"/>
          <w:szCs w:val="20"/>
          <w:lang w:eastAsia="zh-Hans"/>
        </w:rPr>
      </w:pPr>
      <w:r>
        <w:rPr>
          <w:rFonts w:hint="eastAsia" w:ascii="宋体" w:hAnsi="宋体"/>
          <w:snapToGrid w:val="0"/>
          <w:kern w:val="0"/>
          <w:sz w:val="20"/>
          <w:szCs w:val="20"/>
        </w:rPr>
        <w:t>需</w:t>
      </w:r>
      <w:r>
        <w:rPr>
          <w:rFonts w:hint="eastAsia" w:ascii="宋体" w:hAnsi="宋体"/>
          <w:snapToGrid w:val="0"/>
          <w:kern w:val="0"/>
          <w:sz w:val="20"/>
          <w:szCs w:val="20"/>
          <w:lang w:eastAsia="zh-Hans"/>
        </w:rPr>
        <w:t>方</w:t>
      </w:r>
      <w:r>
        <w:rPr>
          <w:rFonts w:hint="eastAsia" w:ascii="宋体" w:hAnsi="宋体"/>
          <w:snapToGrid w:val="0"/>
          <w:kern w:val="0"/>
          <w:sz w:val="20"/>
          <w:szCs w:val="20"/>
        </w:rPr>
        <w:t>（盖章）</w:t>
      </w:r>
      <w:r>
        <w:rPr>
          <w:rFonts w:hint="eastAsia" w:ascii="宋体" w:hAnsi="宋体"/>
          <w:snapToGrid w:val="0"/>
          <w:kern w:val="0"/>
          <w:sz w:val="20"/>
          <w:szCs w:val="20"/>
          <w:lang w:eastAsia="zh-Hans"/>
        </w:rPr>
        <w:t xml:space="preserve">：  </w:t>
      </w:r>
      <w:r>
        <w:rPr>
          <w:rFonts w:hint="eastAsia" w:ascii="宋体" w:hAnsi="宋体" w:eastAsia="宋体" w:cs="Times New Roman"/>
          <w:snapToGrid w:val="0"/>
          <w:kern w:val="0"/>
          <w:sz w:val="20"/>
          <w:szCs w:val="20"/>
          <w:lang w:val="en-US" w:eastAsia="zh-CN"/>
        </w:rPr>
        <w:t>中国重汽集团大同齿轮有限公司</w:t>
      </w:r>
      <w:r>
        <w:rPr>
          <w:rFonts w:hint="eastAsia" w:ascii="宋体" w:hAnsi="宋体"/>
          <w:snapToGrid w:val="0"/>
          <w:kern w:val="0"/>
          <w:sz w:val="20"/>
          <w:szCs w:val="20"/>
        </w:rPr>
        <w:t xml:space="preserve"> 供</w:t>
      </w:r>
      <w:r>
        <w:rPr>
          <w:rFonts w:hint="eastAsia" w:ascii="宋体" w:hAnsi="宋体"/>
          <w:snapToGrid w:val="0"/>
          <w:kern w:val="0"/>
          <w:sz w:val="20"/>
          <w:szCs w:val="20"/>
          <w:lang w:eastAsia="zh-Hans"/>
        </w:rPr>
        <w:t>方</w:t>
      </w:r>
      <w:r>
        <w:rPr>
          <w:rFonts w:hint="eastAsia" w:ascii="宋体" w:hAnsi="宋体"/>
          <w:snapToGrid w:val="0"/>
          <w:kern w:val="0"/>
          <w:sz w:val="20"/>
          <w:szCs w:val="20"/>
        </w:rPr>
        <w:t>（盖章）</w:t>
      </w:r>
      <w:r>
        <w:rPr>
          <w:rFonts w:hint="eastAsia" w:ascii="宋体" w:hAnsi="宋体"/>
          <w:snapToGrid w:val="0"/>
          <w:kern w:val="0"/>
          <w:sz w:val="20"/>
          <w:szCs w:val="20"/>
          <w:lang w:eastAsia="zh-Hans"/>
        </w:rPr>
        <w:t>：</w:t>
      </w:r>
    </w:p>
    <w:p>
      <w:pPr>
        <w:widowControl/>
        <w:adjustRightInd w:val="0"/>
        <w:snapToGrid w:val="0"/>
        <w:spacing w:line="360" w:lineRule="auto"/>
        <w:jc w:val="left"/>
        <w:rPr>
          <w:rFonts w:ascii="宋体" w:hAnsi="宋体"/>
          <w:snapToGrid w:val="0"/>
          <w:color w:val="000000"/>
          <w:kern w:val="0"/>
          <w:sz w:val="20"/>
          <w:szCs w:val="20"/>
          <w:lang w:eastAsia="zh-Hans"/>
        </w:rPr>
      </w:pPr>
      <w:r>
        <w:rPr>
          <w:rFonts w:ascii="宋体" w:hAnsi="宋体"/>
          <w:snapToGrid w:val="0"/>
          <w:color w:val="000000"/>
          <w:kern w:val="0"/>
          <w:sz w:val="20"/>
          <w:szCs w:val="20"/>
          <w:lang w:eastAsia="zh-Hans"/>
        </w:rPr>
        <w:t xml:space="preserve">法定代表人或代理人（签字）：         </w:t>
      </w:r>
      <w:r>
        <w:rPr>
          <w:rFonts w:ascii="宋体" w:hAnsi="宋体"/>
          <w:snapToGrid w:val="0"/>
          <w:kern w:val="0"/>
          <w:sz w:val="20"/>
          <w:szCs w:val="20"/>
          <w:lang w:eastAsia="zh-Hans"/>
        </w:rPr>
        <w:t xml:space="preserve">       </w:t>
      </w:r>
      <w:r>
        <w:rPr>
          <w:rFonts w:ascii="宋体" w:hAnsi="宋体"/>
          <w:snapToGrid w:val="0"/>
          <w:color w:val="000000"/>
          <w:kern w:val="0"/>
          <w:sz w:val="20"/>
          <w:szCs w:val="20"/>
          <w:lang w:eastAsia="zh-Hans"/>
        </w:rPr>
        <w:t xml:space="preserve"> 法定代表人或代理人（签字）：</w:t>
      </w:r>
    </w:p>
    <w:p>
      <w:pPr>
        <w:spacing w:line="520" w:lineRule="exact"/>
        <w:jc w:val="center"/>
        <w:rPr>
          <w:rFonts w:ascii="宋体" w:hAnsi="宋体"/>
          <w:snapToGrid w:val="0"/>
          <w:kern w:val="0"/>
          <w:sz w:val="20"/>
          <w:szCs w:val="20"/>
          <w:lang w:eastAsia="zh-Hans"/>
        </w:rPr>
      </w:pPr>
      <w:r>
        <w:rPr>
          <w:rFonts w:ascii="宋体" w:hAnsi="宋体"/>
          <w:snapToGrid w:val="0"/>
          <w:color w:val="000000"/>
          <w:kern w:val="0"/>
          <w:sz w:val="20"/>
          <w:szCs w:val="20"/>
          <w:lang w:eastAsia="zh-Hans"/>
        </w:rPr>
        <w:t>地  址：</w:t>
      </w:r>
      <w:r>
        <w:rPr>
          <w:rFonts w:hint="eastAsia" w:ascii="宋体" w:hAnsi="宋体" w:eastAsia="宋体" w:cs="Times New Roman"/>
          <w:snapToGrid w:val="0"/>
          <w:kern w:val="0"/>
          <w:sz w:val="20"/>
          <w:szCs w:val="20"/>
          <w:lang w:val="en-US" w:eastAsia="zh-CN"/>
        </w:rPr>
        <w:t>山西省大同市云州街99号</w:t>
      </w:r>
      <w:r>
        <w:rPr>
          <w:rFonts w:hint="eastAsia" w:ascii="宋体" w:hAnsi="宋体" w:eastAsia="宋体" w:cs="Times New Roman"/>
          <w:snapToGrid w:val="0"/>
          <w:kern w:val="0"/>
          <w:sz w:val="20"/>
          <w:szCs w:val="20"/>
          <w:lang w:val="en-US" w:eastAsia="zh-Hans"/>
        </w:rPr>
        <w:t xml:space="preserve"> </w:t>
      </w:r>
      <w:r>
        <w:rPr>
          <w:rFonts w:hint="eastAsia" w:ascii="宋体" w:hAnsi="宋体" w:eastAsia="宋体" w:cs="Times New Roman"/>
          <w:snapToGrid w:val="0"/>
          <w:kern w:val="0"/>
          <w:sz w:val="20"/>
          <w:szCs w:val="20"/>
          <w:lang w:val="en-US" w:eastAsia="zh-CN"/>
        </w:rPr>
        <w:t xml:space="preserve"> </w:t>
      </w:r>
      <w:r>
        <w:rPr>
          <w:rFonts w:ascii="宋体" w:hAnsi="宋体"/>
          <w:snapToGrid w:val="0"/>
          <w:color w:val="000000"/>
          <w:kern w:val="0"/>
          <w:sz w:val="20"/>
          <w:szCs w:val="20"/>
          <w:lang w:eastAsia="zh-Hans"/>
        </w:rPr>
        <w:t xml:space="preserve">    </w:t>
      </w:r>
      <w:r>
        <w:rPr>
          <w:rFonts w:ascii="宋体" w:hAnsi="宋体"/>
          <w:snapToGrid w:val="0"/>
          <w:kern w:val="0"/>
          <w:sz w:val="20"/>
          <w:szCs w:val="20"/>
          <w:lang w:eastAsia="zh-Hans"/>
        </w:rPr>
        <w:t xml:space="preserve">     </w:t>
      </w: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ascii="宋体" w:hAnsi="宋体"/>
          <w:snapToGrid w:val="0"/>
          <w:kern w:val="0"/>
          <w:sz w:val="20"/>
          <w:szCs w:val="20"/>
          <w:lang w:eastAsia="zh-Hans"/>
        </w:rPr>
      </w:pPr>
    </w:p>
    <w:p>
      <w:pPr>
        <w:pStyle w:val="15"/>
        <w:rPr>
          <w:rFonts w:hint="eastAsia" w:ascii="宋体" w:hAnsi="宋体"/>
          <w:snapToGrid w:val="0"/>
          <w:kern w:val="0"/>
          <w:sz w:val="20"/>
          <w:szCs w:val="20"/>
          <w:lang w:eastAsia="zh-Hans"/>
        </w:rPr>
      </w:pPr>
    </w:p>
    <w:p>
      <w:pPr>
        <w:pStyle w:val="98"/>
        <w:rPr>
          <w:rFonts w:hint="eastAsia"/>
        </w:rPr>
      </w:pPr>
    </w:p>
    <w:p>
      <w:pPr>
        <w:widowControl/>
        <w:autoSpaceDE w:val="0"/>
        <w:autoSpaceDN w:val="0"/>
        <w:adjustRightInd w:val="0"/>
        <w:snapToGrid w:val="0"/>
        <w:spacing w:line="360" w:lineRule="auto"/>
        <w:jc w:val="center"/>
        <w:rPr>
          <w:rFonts w:ascii="宋体" w:hAnsi="宋体"/>
          <w:b/>
          <w:kern w:val="0"/>
          <w:sz w:val="52"/>
          <w:szCs w:val="36"/>
        </w:rPr>
      </w:pPr>
      <w:r>
        <w:rPr>
          <w:rFonts w:hint="eastAsia" w:ascii="宋体" w:hAnsi="宋体"/>
          <w:b/>
          <w:bCs/>
          <w:kern w:val="0"/>
          <w:sz w:val="52"/>
          <w:szCs w:val="36"/>
        </w:rPr>
        <w:t>采购保密协议</w:t>
      </w:r>
    </w:p>
    <w:p>
      <w:pPr>
        <w:widowControl/>
        <w:autoSpaceDE w:val="0"/>
        <w:autoSpaceDN w:val="0"/>
        <w:adjustRightInd w:val="0"/>
        <w:snapToGrid w:val="0"/>
        <w:spacing w:line="360" w:lineRule="auto"/>
        <w:jc w:val="left"/>
        <w:rPr>
          <w:rFonts w:ascii="宋体" w:hAnsi="宋体"/>
          <w:b/>
          <w:kern w:val="0"/>
          <w:sz w:val="36"/>
          <w:szCs w:val="36"/>
        </w:rPr>
      </w:pPr>
    </w:p>
    <w:p>
      <w:pPr>
        <w:widowControl/>
        <w:autoSpaceDE w:val="0"/>
        <w:autoSpaceDN w:val="0"/>
        <w:adjustRightInd w:val="0"/>
        <w:snapToGrid w:val="0"/>
        <w:spacing w:line="360" w:lineRule="auto"/>
        <w:jc w:val="left"/>
        <w:rPr>
          <w:rFonts w:hint="eastAsia" w:ascii="宋体" w:hAnsi="宋体"/>
          <w:b/>
          <w:kern w:val="0"/>
          <w:sz w:val="36"/>
          <w:szCs w:val="36"/>
        </w:rPr>
      </w:pPr>
      <w:r>
        <w:rPr>
          <w:rFonts w:hint="eastAsia" w:ascii="宋体" w:hAnsi="宋体"/>
          <w:b/>
          <w:kern w:val="0"/>
          <w:sz w:val="36"/>
          <w:szCs w:val="36"/>
        </w:rPr>
        <w:t xml:space="preserve"> </w:t>
      </w:r>
    </w:p>
    <w:p>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甲  方：中国重汽集团</w:t>
      </w:r>
      <w:r>
        <w:rPr>
          <w:rFonts w:hint="eastAsia" w:ascii="宋体" w:hAnsi="宋体"/>
          <w:b/>
          <w:kern w:val="0"/>
          <w:sz w:val="28"/>
          <w:szCs w:val="36"/>
          <w:lang w:val="en-US" w:eastAsia="zh-CN"/>
        </w:rPr>
        <w:t>大同齿轮</w:t>
      </w:r>
      <w:r>
        <w:rPr>
          <w:rFonts w:hint="eastAsia" w:ascii="宋体" w:hAnsi="宋体"/>
          <w:b/>
          <w:kern w:val="0"/>
          <w:sz w:val="28"/>
          <w:szCs w:val="36"/>
        </w:rPr>
        <w:t>有限公司</w:t>
      </w:r>
      <w:r>
        <w:rPr>
          <w:rFonts w:ascii="宋体" w:hAnsi="宋体"/>
          <w:b/>
          <w:kern w:val="0"/>
          <w:sz w:val="28"/>
          <w:szCs w:val="36"/>
        </w:rPr>
        <w:t xml:space="preserve">              </w:t>
      </w:r>
    </w:p>
    <w:p>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乙  方：</w:t>
      </w:r>
      <w:r>
        <w:rPr>
          <w:rFonts w:ascii="宋体" w:hAnsi="宋体"/>
          <w:b/>
          <w:kern w:val="0"/>
          <w:sz w:val="28"/>
          <w:szCs w:val="36"/>
          <w:u w:val="thick"/>
        </w:rPr>
        <w:t xml:space="preserve">                           </w:t>
      </w:r>
    </w:p>
    <w:p>
      <w:pPr>
        <w:widowControl/>
        <w:autoSpaceDE w:val="0"/>
        <w:autoSpaceDN w:val="0"/>
        <w:adjustRightInd w:val="0"/>
        <w:snapToGrid w:val="0"/>
        <w:spacing w:line="360" w:lineRule="auto"/>
        <w:ind w:firstLine="1124" w:firstLineChars="400"/>
        <w:jc w:val="left"/>
        <w:rPr>
          <w:rFonts w:ascii="宋体" w:hAnsi="宋体"/>
          <w:b/>
          <w:kern w:val="0"/>
          <w:sz w:val="28"/>
          <w:szCs w:val="36"/>
        </w:rPr>
      </w:pPr>
    </w:p>
    <w:p>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签订日期：</w:t>
      </w:r>
      <w:r>
        <w:rPr>
          <w:rFonts w:ascii="宋体" w:hAnsi="宋体"/>
          <w:b/>
          <w:kern w:val="0"/>
          <w:sz w:val="28"/>
          <w:szCs w:val="36"/>
        </w:rPr>
        <w:t xml:space="preserve">  </w:t>
      </w:r>
      <w:r>
        <w:rPr>
          <w:rFonts w:hint="eastAsia" w:ascii="宋体" w:hAnsi="宋体"/>
          <w:b/>
          <w:kern w:val="0"/>
          <w:sz w:val="28"/>
          <w:szCs w:val="36"/>
        </w:rPr>
        <w:t xml:space="preserve"> 年  月   日</w:t>
      </w:r>
    </w:p>
    <w:p>
      <w:pPr>
        <w:widowControl/>
        <w:autoSpaceDE w:val="0"/>
        <w:autoSpaceDN w:val="0"/>
        <w:adjustRightInd w:val="0"/>
        <w:spacing w:line="520" w:lineRule="exact"/>
        <w:jc w:val="center"/>
        <w:rPr>
          <w:rFonts w:hint="eastAsia" w:ascii="仿宋" w:hAnsi="仿宋" w:eastAsia="仿宋"/>
          <w:b/>
          <w:kern w:val="0"/>
          <w:sz w:val="30"/>
          <w:szCs w:val="32"/>
        </w:rPr>
      </w:pPr>
    </w:p>
    <w:p>
      <w:pPr>
        <w:widowControl/>
        <w:autoSpaceDE w:val="0"/>
        <w:autoSpaceDN w:val="0"/>
        <w:adjustRightInd w:val="0"/>
        <w:snapToGrid w:val="0"/>
        <w:spacing w:line="360" w:lineRule="auto"/>
        <w:jc w:val="left"/>
        <w:rPr>
          <w:rFonts w:ascii="宋体" w:hAnsi="宋体"/>
          <w:snapToGrid w:val="0"/>
          <w:kern w:val="0"/>
          <w:sz w:val="20"/>
        </w:rPr>
        <w:sectPr>
          <w:headerReference r:id="rId7" w:type="default"/>
          <w:footerReference r:id="rId8" w:type="default"/>
          <w:footerReference r:id="rId9" w:type="even"/>
          <w:type w:val="continuous"/>
          <w:pgSz w:w="11906" w:h="16838"/>
          <w:pgMar w:top="1440" w:right="1418" w:bottom="1440" w:left="1418" w:header="851" w:footer="992" w:gutter="0"/>
          <w:cols w:space="720" w:num="1"/>
          <w:docGrid w:type="lines" w:linePitch="312" w:charSpace="0"/>
        </w:sectPr>
      </w:pPr>
      <w:bookmarkStart w:id="6" w:name="_DV_M4"/>
      <w:bookmarkEnd w:id="6"/>
    </w:p>
    <w:p>
      <w:pPr>
        <w:widowControl/>
        <w:autoSpaceDE w:val="0"/>
        <w:autoSpaceDN w:val="0"/>
        <w:adjustRightInd w:val="0"/>
        <w:snapToGrid w:val="0"/>
        <w:spacing w:line="360" w:lineRule="auto"/>
        <w:jc w:val="left"/>
        <w:rPr>
          <w:rFonts w:ascii="宋体" w:hAnsi="宋体"/>
          <w:snapToGrid w:val="0"/>
          <w:kern w:val="0"/>
          <w:sz w:val="20"/>
        </w:rPr>
      </w:pPr>
    </w:p>
    <w:p>
      <w:pPr>
        <w:widowControl/>
        <w:autoSpaceDE w:val="0"/>
        <w:autoSpaceDN w:val="0"/>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甲方</w:t>
      </w:r>
      <w:r>
        <w:rPr>
          <w:rFonts w:hint="eastAsia" w:ascii="宋体" w:hAnsi="宋体"/>
          <w:snapToGrid w:val="0"/>
          <w:kern w:val="0"/>
          <w:sz w:val="22"/>
          <w:szCs w:val="22"/>
        </w:rPr>
        <w:t>（需方）</w:t>
      </w:r>
      <w:r>
        <w:rPr>
          <w:rFonts w:ascii="宋体" w:hAnsi="宋体"/>
          <w:snapToGrid w:val="0"/>
          <w:kern w:val="0"/>
          <w:sz w:val="22"/>
          <w:szCs w:val="22"/>
          <w:lang w:eastAsia="zh-Hans"/>
        </w:rPr>
        <w:t>：</w:t>
      </w:r>
      <w:r>
        <w:rPr>
          <w:rFonts w:hint="eastAsia" w:ascii="宋体" w:hAnsi="宋体"/>
          <w:snapToGrid w:val="0"/>
          <w:kern w:val="0"/>
          <w:sz w:val="22"/>
          <w:szCs w:val="22"/>
          <w:lang w:eastAsia="zh-Hans"/>
        </w:rPr>
        <w:t>中国重汽集团</w:t>
      </w:r>
      <w:r>
        <w:rPr>
          <w:rFonts w:hint="eastAsia" w:ascii="宋体" w:hAnsi="宋体"/>
          <w:snapToGrid w:val="0"/>
          <w:kern w:val="0"/>
          <w:sz w:val="22"/>
          <w:szCs w:val="22"/>
          <w:lang w:val="en-US" w:eastAsia="zh-CN"/>
        </w:rPr>
        <w:t>大同齿轮</w:t>
      </w:r>
      <w:r>
        <w:rPr>
          <w:rFonts w:hint="eastAsia" w:ascii="宋体" w:hAnsi="宋体"/>
          <w:snapToGrid w:val="0"/>
          <w:kern w:val="0"/>
          <w:sz w:val="22"/>
          <w:szCs w:val="22"/>
          <w:lang w:eastAsia="zh-Hans"/>
        </w:rPr>
        <w:t>有限公司</w:t>
      </w:r>
    </w:p>
    <w:p>
      <w:pPr>
        <w:widowControl/>
        <w:autoSpaceDE w:val="0"/>
        <w:autoSpaceDN w:val="0"/>
        <w:adjustRightInd w:val="0"/>
        <w:snapToGrid w:val="0"/>
        <w:spacing w:line="360" w:lineRule="auto"/>
        <w:jc w:val="left"/>
        <w:rPr>
          <w:rFonts w:hint="eastAsia" w:ascii="宋体" w:hAnsi="宋体"/>
          <w:snapToGrid w:val="0"/>
          <w:kern w:val="0"/>
          <w:sz w:val="22"/>
          <w:szCs w:val="22"/>
        </w:rPr>
      </w:pPr>
      <w:r>
        <w:rPr>
          <w:rFonts w:hint="eastAsia" w:ascii="宋体" w:hAnsi="宋体"/>
          <w:snapToGrid w:val="0"/>
          <w:kern w:val="0"/>
          <w:sz w:val="22"/>
          <w:szCs w:val="22"/>
        </w:rPr>
        <w:t xml:space="preserve"> </w:t>
      </w:r>
    </w:p>
    <w:p>
      <w:pPr>
        <w:widowControl/>
        <w:autoSpaceDE w:val="0"/>
        <w:autoSpaceDN w:val="0"/>
        <w:adjustRightInd w:val="0"/>
        <w:snapToGrid w:val="0"/>
        <w:spacing w:line="360" w:lineRule="auto"/>
        <w:jc w:val="left"/>
        <w:rPr>
          <w:rFonts w:hint="eastAsia" w:ascii="宋体" w:hAnsi="宋体"/>
          <w:snapToGrid w:val="0"/>
          <w:kern w:val="0"/>
          <w:sz w:val="22"/>
          <w:szCs w:val="22"/>
        </w:rPr>
      </w:pPr>
    </w:p>
    <w:p>
      <w:pPr>
        <w:widowControl/>
        <w:autoSpaceDE w:val="0"/>
        <w:autoSpaceDN w:val="0"/>
        <w:adjustRightInd w:val="0"/>
        <w:snapToGrid w:val="0"/>
        <w:spacing w:line="360" w:lineRule="auto"/>
        <w:jc w:val="left"/>
        <w:rPr>
          <w:rFonts w:hint="eastAsia" w:ascii="宋体" w:hAnsi="宋体"/>
          <w:snapToGrid w:val="0"/>
          <w:kern w:val="0"/>
          <w:sz w:val="20"/>
        </w:rPr>
      </w:pPr>
      <w:r>
        <w:rPr>
          <w:rFonts w:ascii="宋体" w:hAnsi="宋体"/>
          <w:snapToGrid w:val="0"/>
          <w:kern w:val="0"/>
          <w:sz w:val="22"/>
          <w:szCs w:val="22"/>
          <w:lang w:eastAsia="zh-Hans"/>
        </w:rPr>
        <w:t>乙方</w:t>
      </w:r>
      <w:r>
        <w:rPr>
          <w:rFonts w:hint="eastAsia" w:ascii="宋体" w:hAnsi="宋体"/>
          <w:snapToGrid w:val="0"/>
          <w:kern w:val="0"/>
          <w:sz w:val="22"/>
          <w:szCs w:val="22"/>
        </w:rPr>
        <w:t>（供方）</w:t>
      </w:r>
      <w:r>
        <w:rPr>
          <w:rFonts w:ascii="宋体" w:hAnsi="宋体"/>
          <w:snapToGrid w:val="0"/>
          <w:kern w:val="0"/>
          <w:sz w:val="22"/>
          <w:szCs w:val="22"/>
          <w:lang w:eastAsia="zh-Hans"/>
        </w:rPr>
        <w:t>：</w:t>
      </w:r>
    </w:p>
    <w:p>
      <w:pPr>
        <w:widowControl/>
        <w:autoSpaceDE w:val="0"/>
        <w:autoSpaceDN w:val="0"/>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  </w:t>
      </w:r>
    </w:p>
    <w:p>
      <w:pPr>
        <w:widowControl/>
        <w:autoSpaceDE w:val="0"/>
        <w:autoSpaceDN w:val="0"/>
        <w:adjustRightInd w:val="0"/>
        <w:spacing w:line="360" w:lineRule="auto"/>
        <w:ind w:right="-311" w:rightChars="-148" w:firstLine="440" w:firstLineChars="200"/>
        <w:jc w:val="left"/>
        <w:rPr>
          <w:rFonts w:hint="eastAsia" w:ascii="宋体" w:hAnsi="宋体" w:cs="宋体"/>
          <w:kern w:val="0"/>
          <w:sz w:val="22"/>
          <w:szCs w:val="22"/>
        </w:rPr>
      </w:pPr>
      <w:r>
        <w:rPr>
          <w:rFonts w:hint="eastAsia" w:ascii="宋体" w:hAnsi="宋体" w:cs="宋体"/>
          <w:kern w:val="0"/>
          <w:sz w:val="22"/>
          <w:szCs w:val="22"/>
        </w:rPr>
        <w:t>本采购保密协议（“本协议”）由下列双方于</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月</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日在</w:t>
      </w:r>
      <w:r>
        <w:rPr>
          <w:rFonts w:hint="eastAsia" w:ascii="宋体" w:hAnsi="宋体" w:cs="宋体"/>
          <w:kern w:val="0"/>
          <w:sz w:val="22"/>
          <w:szCs w:val="22"/>
          <w:lang w:val="en-US" w:eastAsia="zh-CN"/>
        </w:rPr>
        <w:t>山西</w:t>
      </w:r>
      <w:r>
        <w:rPr>
          <w:rFonts w:hint="eastAsia" w:ascii="宋体" w:hAnsi="宋体" w:cs="宋体"/>
          <w:kern w:val="0"/>
          <w:sz w:val="22"/>
          <w:szCs w:val="22"/>
        </w:rPr>
        <w:t>省</w:t>
      </w:r>
      <w:r>
        <w:rPr>
          <w:rFonts w:hint="eastAsia" w:ascii="宋体" w:hAnsi="宋体" w:cs="宋体"/>
          <w:kern w:val="0"/>
          <w:sz w:val="22"/>
          <w:szCs w:val="22"/>
          <w:lang w:val="en-US" w:eastAsia="zh-CN"/>
        </w:rPr>
        <w:t>大同</w:t>
      </w:r>
      <w:r>
        <w:rPr>
          <w:rFonts w:hint="eastAsia" w:ascii="宋体" w:hAnsi="宋体" w:cs="宋体"/>
          <w:kern w:val="0"/>
          <w:sz w:val="22"/>
          <w:szCs w:val="22"/>
        </w:rPr>
        <w:t>市签署</w:t>
      </w:r>
      <w:bookmarkStart w:id="7" w:name="_DV_M6"/>
      <w:bookmarkEnd w:id="7"/>
      <w:bookmarkStart w:id="8" w:name="_DV_M11"/>
      <w:bookmarkEnd w:id="8"/>
      <w:r>
        <w:rPr>
          <w:rFonts w:hint="eastAsia" w:ascii="宋体" w:hAnsi="宋体" w:cs="宋体"/>
          <w:kern w:val="0"/>
          <w:sz w:val="22"/>
          <w:szCs w:val="22"/>
        </w:rPr>
        <w:t>，本协议中甲方和乙方单独称为“一方”，合称为“双方”。</w:t>
      </w:r>
    </w:p>
    <w:p>
      <w:pPr>
        <w:widowControl/>
        <w:autoSpaceDE w:val="0"/>
        <w:autoSpaceDN w:val="0"/>
        <w:adjustRightInd w:val="0"/>
        <w:spacing w:line="360" w:lineRule="auto"/>
        <w:ind w:left="282" w:leftChars="-75" w:right="-311" w:rightChars="-148" w:hanging="440" w:hangingChars="200"/>
        <w:jc w:val="left"/>
        <w:rPr>
          <w:rFonts w:hint="eastAsia" w:ascii="宋体" w:hAnsi="宋体" w:cs="宋体"/>
          <w:kern w:val="0"/>
          <w:sz w:val="22"/>
          <w:szCs w:val="22"/>
        </w:rPr>
      </w:pPr>
    </w:p>
    <w:p>
      <w:pPr>
        <w:widowControl/>
        <w:autoSpaceDE w:val="0"/>
        <w:autoSpaceDN w:val="0"/>
        <w:adjustRightInd w:val="0"/>
        <w:spacing w:after="240" w:line="360" w:lineRule="auto"/>
        <w:ind w:left="-158" w:leftChars="-75" w:right="-311" w:rightChars="-148"/>
        <w:jc w:val="left"/>
        <w:rPr>
          <w:rFonts w:hint="eastAsia" w:ascii="宋体" w:hAnsi="宋体" w:cs="宋体"/>
          <w:b/>
          <w:kern w:val="0"/>
          <w:sz w:val="22"/>
          <w:szCs w:val="22"/>
        </w:rPr>
      </w:pPr>
      <w:r>
        <w:rPr>
          <w:rFonts w:hint="eastAsia" w:ascii="宋体" w:hAnsi="宋体" w:cs="宋体"/>
          <w:b/>
          <w:kern w:val="0"/>
          <w:sz w:val="22"/>
          <w:szCs w:val="22"/>
        </w:rPr>
        <w:t>鉴于：</w:t>
      </w:r>
    </w:p>
    <w:p>
      <w:pPr>
        <w:widowControl/>
        <w:autoSpaceDE w:val="0"/>
        <w:autoSpaceDN w:val="0"/>
        <w:adjustRightInd w:val="0"/>
        <w:spacing w:line="360" w:lineRule="auto"/>
        <w:ind w:left="373" w:leftChars="-74" w:right="-311" w:rightChars="-148" w:hanging="528" w:hangingChars="240"/>
        <w:rPr>
          <w:rFonts w:hint="eastAsia" w:ascii="宋体" w:hAnsi="宋体" w:cs="宋体"/>
          <w:kern w:val="0"/>
          <w:sz w:val="22"/>
          <w:szCs w:val="22"/>
        </w:rPr>
      </w:pPr>
      <w:r>
        <w:rPr>
          <w:rFonts w:hint="eastAsia" w:ascii="宋体" w:hAnsi="宋体" w:cs="宋体"/>
          <w:kern w:val="0"/>
          <w:sz w:val="22"/>
          <w:szCs w:val="22"/>
        </w:rPr>
        <w:t>1.   甲方拟选择乙方进行有关</w:t>
      </w:r>
      <w:r>
        <w:rPr>
          <w:rFonts w:hint="eastAsia" w:ascii="宋体" w:hAnsi="宋体" w:cs="宋体"/>
          <w:b/>
          <w:kern w:val="0"/>
          <w:sz w:val="22"/>
          <w:szCs w:val="22"/>
        </w:rPr>
        <w:t>产品</w:t>
      </w:r>
      <w:r>
        <w:rPr>
          <w:rFonts w:hint="eastAsia" w:ascii="宋体" w:hAnsi="宋体" w:cs="宋体"/>
          <w:kern w:val="0"/>
          <w:sz w:val="22"/>
          <w:szCs w:val="22"/>
        </w:rPr>
        <w:t>的试制或未来可能选择乙方为其提供有关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的供应、工序外协服务。</w:t>
      </w:r>
    </w:p>
    <w:p>
      <w:pPr>
        <w:widowControl/>
        <w:autoSpaceDE w:val="0"/>
        <w:autoSpaceDN w:val="0"/>
        <w:adjustRightInd w:val="0"/>
        <w:spacing w:line="360" w:lineRule="auto"/>
        <w:ind w:left="373" w:leftChars="-74"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   出于上述目的，甲方已经（或将要）向乙方提供有关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保密信息</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     经平等协商，甲乙双方自愿签订协议如下：</w:t>
      </w:r>
    </w:p>
    <w:p>
      <w:pPr>
        <w:widowControl/>
        <w:autoSpaceDE w:val="0"/>
        <w:autoSpaceDN w:val="0"/>
        <w:adjustRightInd w:val="0"/>
        <w:spacing w:line="360" w:lineRule="auto"/>
        <w:ind w:right="-311" w:rightChars="-148"/>
        <w:jc w:val="left"/>
        <w:rPr>
          <w:rFonts w:hint="eastAsia" w:ascii="宋体" w:hAnsi="宋体" w:cs="宋体"/>
          <w:b/>
          <w:kern w:val="0"/>
          <w:sz w:val="22"/>
          <w:szCs w:val="22"/>
        </w:rPr>
      </w:pPr>
      <w:bookmarkStart w:id="9" w:name="_DV_M13"/>
      <w:bookmarkEnd w:id="9"/>
      <w:bookmarkStart w:id="10" w:name="_DV_M16"/>
      <w:bookmarkEnd w:id="10"/>
      <w:bookmarkStart w:id="11" w:name="_DV_M12"/>
      <w:bookmarkEnd w:id="11"/>
      <w:bookmarkStart w:id="12" w:name="_DV_M14"/>
      <w:bookmarkEnd w:id="12"/>
      <w:bookmarkStart w:id="13" w:name="_DV_M15"/>
      <w:bookmarkEnd w:id="13"/>
      <w:bookmarkStart w:id="14" w:name="_Ref516672240"/>
      <w:bookmarkStart w:id="15" w:name="_Ref516672366"/>
      <w:bookmarkStart w:id="16" w:name="_Toc504793032"/>
    </w:p>
    <w:p>
      <w:pPr>
        <w:widowControl/>
        <w:autoSpaceDE w:val="0"/>
        <w:autoSpaceDN w:val="0"/>
        <w:adjustRightInd w:val="0"/>
        <w:spacing w:line="360" w:lineRule="auto"/>
        <w:ind w:right="-311" w:rightChars="-148"/>
        <w:jc w:val="left"/>
        <w:rPr>
          <w:rFonts w:hint="eastAsia" w:ascii="宋体" w:hAnsi="宋体" w:cs="宋体"/>
          <w:b/>
          <w:kern w:val="0"/>
          <w:sz w:val="22"/>
          <w:szCs w:val="22"/>
        </w:rPr>
      </w:pPr>
      <w:r>
        <w:rPr>
          <w:rFonts w:hint="eastAsia" w:ascii="宋体" w:hAnsi="宋体" w:cs="宋体"/>
          <w:b/>
          <w:kern w:val="0"/>
          <w:sz w:val="22"/>
          <w:szCs w:val="22"/>
        </w:rPr>
        <w:t>第一条  定义</w:t>
      </w:r>
    </w:p>
    <w:bookmarkEnd w:id="14"/>
    <w:bookmarkEnd w:id="15"/>
    <w:bookmarkEnd w:id="16"/>
    <w:p>
      <w:pPr>
        <w:widowControl/>
        <w:autoSpaceDE w:val="0"/>
        <w:autoSpaceDN w:val="0"/>
        <w:adjustRightInd w:val="0"/>
        <w:spacing w:line="360" w:lineRule="auto"/>
        <w:ind w:left="473" w:leftChars="225" w:right="-311" w:rightChars="-148"/>
        <w:jc w:val="left"/>
        <w:rPr>
          <w:rFonts w:hint="eastAsia" w:ascii="宋体" w:hAnsi="宋体" w:cs="宋体"/>
          <w:kern w:val="0"/>
          <w:sz w:val="22"/>
          <w:szCs w:val="22"/>
        </w:rPr>
      </w:pPr>
      <w:bookmarkStart w:id="17" w:name="_DV_M18"/>
      <w:bookmarkEnd w:id="17"/>
      <w:r>
        <w:rPr>
          <w:rFonts w:hint="eastAsia" w:ascii="宋体" w:hAnsi="宋体" w:cs="宋体"/>
          <w:kern w:val="0"/>
          <w:sz w:val="22"/>
          <w:szCs w:val="22"/>
        </w:rPr>
        <w:t>在本协议中，除非上下文另有规定，否则下列表述具有以下涵义：</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  “</w:t>
      </w:r>
      <w:r>
        <w:rPr>
          <w:rFonts w:hint="eastAsia" w:ascii="宋体" w:hAnsi="宋体" w:cs="宋体"/>
          <w:b/>
          <w:kern w:val="0"/>
          <w:sz w:val="22"/>
          <w:szCs w:val="22"/>
        </w:rPr>
        <w:t>保密信息</w:t>
      </w:r>
      <w:r>
        <w:rPr>
          <w:rFonts w:hint="eastAsia" w:ascii="宋体" w:hAnsi="宋体" w:cs="宋体"/>
          <w:kern w:val="0"/>
          <w:sz w:val="22"/>
          <w:szCs w:val="22"/>
        </w:rPr>
        <w:t>”指甲方为</w:t>
      </w:r>
      <w:r>
        <w:rPr>
          <w:rFonts w:hint="eastAsia" w:ascii="宋体" w:hAnsi="宋体" w:cs="宋体"/>
          <w:b/>
          <w:kern w:val="0"/>
          <w:sz w:val="22"/>
          <w:szCs w:val="22"/>
        </w:rPr>
        <w:t>协议目的</w:t>
      </w:r>
      <w:r>
        <w:rPr>
          <w:rFonts w:hint="eastAsia" w:ascii="宋体" w:hAnsi="宋体" w:cs="宋体"/>
          <w:kern w:val="0"/>
          <w:sz w:val="22"/>
          <w:szCs w:val="22"/>
        </w:rPr>
        <w:t>向乙方提供的一切资料或信息以及在双方合作中乙方从甲方获取的一切资料或信息，包括但不限于</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包括电子信息）。</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1.2  “</w:t>
      </w:r>
      <w:r>
        <w:rPr>
          <w:rFonts w:hint="eastAsia" w:ascii="宋体" w:hAnsi="宋体" w:cs="宋体"/>
          <w:b/>
          <w:kern w:val="0"/>
          <w:sz w:val="22"/>
          <w:szCs w:val="22"/>
        </w:rPr>
        <w:t>产品</w:t>
      </w:r>
      <w:r>
        <w:rPr>
          <w:rFonts w:hint="eastAsia" w:ascii="宋体" w:hAnsi="宋体" w:cs="宋体"/>
          <w:kern w:val="0"/>
          <w:sz w:val="22"/>
          <w:szCs w:val="22"/>
        </w:rPr>
        <w:t>”指乙方根据甲方的要求，使用本协议项下的</w:t>
      </w:r>
      <w:r>
        <w:rPr>
          <w:rFonts w:hint="eastAsia" w:ascii="宋体" w:hAnsi="宋体" w:cs="宋体"/>
          <w:b/>
          <w:kern w:val="0"/>
          <w:sz w:val="22"/>
          <w:szCs w:val="22"/>
        </w:rPr>
        <w:t>保密信息</w:t>
      </w:r>
      <w:r>
        <w:rPr>
          <w:rFonts w:hint="eastAsia" w:ascii="宋体" w:hAnsi="宋体" w:cs="宋体"/>
          <w:kern w:val="0"/>
          <w:sz w:val="22"/>
          <w:szCs w:val="22"/>
        </w:rPr>
        <w:t>试制或制造、装配或工序外协服务的相关汽车零部件。</w:t>
      </w:r>
    </w:p>
    <w:p>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 xml:space="preserve">1.4  </w:t>
      </w:r>
      <w:r>
        <w:rPr>
          <w:rFonts w:hint="eastAsia" w:ascii="宋体" w:hAnsi="宋体" w:cs="宋体"/>
          <w:b/>
          <w:kern w:val="0"/>
          <w:sz w:val="22"/>
          <w:szCs w:val="22"/>
        </w:rPr>
        <w:t>“装备”</w:t>
      </w:r>
      <w:r>
        <w:rPr>
          <w:rFonts w:hint="eastAsia" w:ascii="宋体" w:hAnsi="宋体" w:cs="宋体"/>
          <w:kern w:val="0"/>
          <w:sz w:val="22"/>
          <w:szCs w:val="22"/>
        </w:rPr>
        <w:t>指应甲方要求，乙方为甲方提供工艺装备、检验装备、试验装备及制造用设备。</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1.5  “</w:t>
      </w:r>
      <w:r>
        <w:rPr>
          <w:rFonts w:hint="eastAsia" w:ascii="宋体" w:hAnsi="宋体" w:cs="宋体"/>
          <w:b/>
          <w:kern w:val="0"/>
          <w:sz w:val="22"/>
          <w:szCs w:val="22"/>
        </w:rPr>
        <w:t>协议目的</w:t>
      </w:r>
      <w:r>
        <w:rPr>
          <w:rFonts w:hint="eastAsia" w:ascii="宋体" w:hAnsi="宋体" w:cs="宋体"/>
          <w:kern w:val="0"/>
          <w:sz w:val="22"/>
          <w:szCs w:val="22"/>
        </w:rPr>
        <w:t>”指乙方根据甲方要求利用本协议项下的</w:t>
      </w:r>
      <w:r>
        <w:rPr>
          <w:rFonts w:hint="eastAsia" w:ascii="宋体" w:hAnsi="宋体" w:cs="宋体"/>
          <w:b/>
          <w:kern w:val="0"/>
          <w:sz w:val="22"/>
          <w:szCs w:val="22"/>
        </w:rPr>
        <w:t>保密信息</w:t>
      </w:r>
      <w:r>
        <w:rPr>
          <w:rFonts w:hint="eastAsia" w:ascii="宋体" w:hAnsi="宋体" w:cs="宋体"/>
          <w:kern w:val="0"/>
          <w:sz w:val="22"/>
          <w:szCs w:val="22"/>
        </w:rPr>
        <w:t>，为甲方进行</w:t>
      </w:r>
      <w:r>
        <w:rPr>
          <w:rFonts w:hint="eastAsia" w:ascii="宋体" w:hAnsi="宋体" w:cs="宋体"/>
          <w:b/>
          <w:kern w:val="0"/>
          <w:sz w:val="22"/>
          <w:szCs w:val="22"/>
        </w:rPr>
        <w:t>产品</w:t>
      </w:r>
      <w:r>
        <w:rPr>
          <w:rFonts w:hint="eastAsia" w:ascii="宋体" w:hAnsi="宋体" w:cs="宋体"/>
          <w:kern w:val="0"/>
          <w:sz w:val="22"/>
          <w:szCs w:val="22"/>
        </w:rPr>
        <w:t>的试制或制造、装配或工序外协服务，或为甲方提供</w:t>
      </w:r>
      <w:r>
        <w:rPr>
          <w:rFonts w:hint="eastAsia" w:ascii="宋体" w:hAnsi="宋体" w:cs="宋体"/>
          <w:b/>
          <w:kern w:val="0"/>
          <w:sz w:val="22"/>
          <w:szCs w:val="22"/>
        </w:rPr>
        <w:t>装备</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1.6  “</w:t>
      </w:r>
      <w:r>
        <w:rPr>
          <w:rFonts w:hint="eastAsia" w:ascii="宋体" w:hAnsi="宋体" w:cs="宋体"/>
          <w:b/>
          <w:kern w:val="0"/>
          <w:sz w:val="22"/>
          <w:szCs w:val="22"/>
        </w:rPr>
        <w:t>分供应商</w:t>
      </w:r>
      <w:r>
        <w:rPr>
          <w:rFonts w:hint="eastAsia" w:ascii="宋体" w:hAnsi="宋体" w:cs="宋体"/>
          <w:kern w:val="0"/>
          <w:sz w:val="22"/>
          <w:szCs w:val="22"/>
        </w:rPr>
        <w:t>”指乙方为</w:t>
      </w:r>
      <w:r>
        <w:rPr>
          <w:rFonts w:hint="eastAsia" w:ascii="宋体" w:hAnsi="宋体" w:cs="宋体"/>
          <w:b/>
          <w:kern w:val="0"/>
          <w:sz w:val="22"/>
          <w:szCs w:val="22"/>
        </w:rPr>
        <w:t>协议目的</w:t>
      </w:r>
      <w:r>
        <w:rPr>
          <w:rFonts w:hint="eastAsia" w:ascii="宋体" w:hAnsi="宋体" w:cs="宋体"/>
          <w:kern w:val="0"/>
          <w:sz w:val="22"/>
          <w:szCs w:val="22"/>
        </w:rPr>
        <w:t>而确需向第三方提供相关</w:t>
      </w:r>
      <w:r>
        <w:rPr>
          <w:rFonts w:hint="eastAsia" w:ascii="宋体" w:hAnsi="宋体" w:cs="宋体"/>
          <w:b/>
          <w:kern w:val="0"/>
          <w:sz w:val="22"/>
          <w:szCs w:val="22"/>
        </w:rPr>
        <w:t>保密信息</w:t>
      </w:r>
      <w:r>
        <w:rPr>
          <w:rFonts w:hint="eastAsia" w:ascii="宋体" w:hAnsi="宋体" w:cs="宋体"/>
          <w:kern w:val="0"/>
          <w:sz w:val="22"/>
          <w:szCs w:val="22"/>
        </w:rPr>
        <w:t>，并由第三方使用</w:t>
      </w:r>
      <w:r>
        <w:rPr>
          <w:rFonts w:hint="eastAsia" w:ascii="宋体" w:hAnsi="宋体" w:cs="宋体"/>
          <w:b/>
          <w:kern w:val="0"/>
          <w:sz w:val="22"/>
          <w:szCs w:val="22"/>
        </w:rPr>
        <w:t>保密信息</w:t>
      </w:r>
      <w:r>
        <w:rPr>
          <w:rFonts w:hint="eastAsia" w:ascii="宋体" w:hAnsi="宋体" w:cs="宋体"/>
          <w:kern w:val="0"/>
          <w:sz w:val="22"/>
          <w:szCs w:val="22"/>
        </w:rPr>
        <w:t>试制或制造、供应、装配或工序外协服务</w:t>
      </w:r>
      <w:r>
        <w:rPr>
          <w:rFonts w:hint="eastAsia" w:ascii="宋体" w:hAnsi="宋体" w:cs="宋体"/>
          <w:b/>
          <w:kern w:val="0"/>
          <w:sz w:val="22"/>
          <w:szCs w:val="22"/>
        </w:rPr>
        <w:t>产品</w:t>
      </w:r>
      <w:r>
        <w:rPr>
          <w:rFonts w:hint="eastAsia" w:ascii="宋体" w:hAnsi="宋体" w:cs="宋体"/>
          <w:kern w:val="0"/>
          <w:sz w:val="22"/>
          <w:szCs w:val="22"/>
        </w:rPr>
        <w:t>中的某一组成部分且仅向乙方供应以便乙方向甲方提供</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人</w:t>
      </w:r>
      <w:r>
        <w:rPr>
          <w:rFonts w:hint="eastAsia" w:ascii="宋体" w:hAnsi="宋体" w:cs="宋体"/>
          <w:kern w:val="0"/>
          <w:sz w:val="22"/>
          <w:szCs w:val="22"/>
        </w:rPr>
        <w:t>。但前提是，甲方已在与乙方签订的相关合同或协议中明确约定乙方应按约定将拟选择的</w:t>
      </w:r>
      <w:r>
        <w:rPr>
          <w:rFonts w:hint="eastAsia" w:ascii="宋体" w:hAnsi="宋体" w:cs="宋体"/>
          <w:b/>
          <w:kern w:val="0"/>
          <w:sz w:val="22"/>
          <w:szCs w:val="22"/>
        </w:rPr>
        <w:t>分供应商</w:t>
      </w:r>
      <w:r>
        <w:rPr>
          <w:rFonts w:hint="eastAsia" w:ascii="宋体" w:hAnsi="宋体" w:cs="宋体"/>
          <w:kern w:val="0"/>
          <w:sz w:val="22"/>
          <w:szCs w:val="22"/>
        </w:rPr>
        <w:t>事前取得甲方的同意。</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1.7  “</w:t>
      </w:r>
      <w:r>
        <w:rPr>
          <w:rFonts w:hint="eastAsia" w:ascii="宋体" w:hAnsi="宋体" w:cs="宋体"/>
          <w:b/>
          <w:kern w:val="0"/>
          <w:sz w:val="22"/>
          <w:szCs w:val="22"/>
        </w:rPr>
        <w:t>附属公司</w:t>
      </w:r>
      <w:r>
        <w:rPr>
          <w:rFonts w:hint="eastAsia" w:ascii="宋体" w:hAnsi="宋体" w:cs="宋体"/>
          <w:kern w:val="0"/>
          <w:sz w:val="22"/>
          <w:szCs w:val="22"/>
        </w:rPr>
        <w:t xml:space="preserve">”指任何一方通过直接或间接拥有其逾50%表决股权或通过合同安排而持有其控制性表决权，和/或持有选举其多数董事之权力的任何公司或经济实体。 </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18" w:name="_Toc506278688"/>
      <w:r>
        <w:rPr>
          <w:rFonts w:hint="eastAsia" w:ascii="宋体" w:hAnsi="宋体" w:cs="宋体"/>
          <w:kern w:val="0"/>
          <w:sz w:val="22"/>
          <w:szCs w:val="22"/>
        </w:rPr>
        <w:t>1.8  “</w:t>
      </w:r>
      <w:r>
        <w:rPr>
          <w:rFonts w:hint="eastAsia" w:ascii="宋体" w:hAnsi="宋体" w:cs="宋体"/>
          <w:b/>
          <w:kern w:val="0"/>
          <w:sz w:val="22"/>
          <w:szCs w:val="22"/>
        </w:rPr>
        <w:t>人</w:t>
      </w:r>
      <w:r>
        <w:rPr>
          <w:rFonts w:hint="eastAsia" w:ascii="宋体" w:hAnsi="宋体" w:cs="宋体"/>
          <w:kern w:val="0"/>
          <w:sz w:val="22"/>
          <w:szCs w:val="22"/>
        </w:rPr>
        <w:t>”指任何个人、商号、企业、公司、合营企业、合伙组织、信托组织、协会或其他任何实体，无论是否具有独立法人地位，并且视情况允许，应包括该</w:t>
      </w:r>
      <w:r>
        <w:rPr>
          <w:rFonts w:hint="eastAsia" w:ascii="宋体" w:hAnsi="宋体" w:cs="宋体"/>
          <w:b/>
          <w:kern w:val="0"/>
          <w:sz w:val="22"/>
          <w:szCs w:val="22"/>
        </w:rPr>
        <w:t>人</w:t>
      </w:r>
      <w:r>
        <w:rPr>
          <w:rFonts w:hint="eastAsia" w:ascii="宋体" w:hAnsi="宋体" w:cs="宋体"/>
          <w:kern w:val="0"/>
          <w:sz w:val="22"/>
          <w:szCs w:val="22"/>
        </w:rPr>
        <w:t>的法定代表人以及经许可的受让</w:t>
      </w:r>
      <w:r>
        <w:rPr>
          <w:rFonts w:hint="eastAsia" w:ascii="宋体" w:hAnsi="宋体" w:cs="宋体"/>
          <w:b/>
          <w:kern w:val="0"/>
          <w:sz w:val="22"/>
          <w:szCs w:val="22"/>
        </w:rPr>
        <w:t>人</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1.9  “</w:t>
      </w:r>
      <w:r>
        <w:rPr>
          <w:rFonts w:hint="eastAsia" w:ascii="宋体" w:hAnsi="宋体" w:cs="宋体"/>
          <w:b/>
          <w:kern w:val="0"/>
          <w:sz w:val="22"/>
          <w:szCs w:val="22"/>
        </w:rPr>
        <w:t>关联方</w:t>
      </w:r>
      <w:r>
        <w:rPr>
          <w:rFonts w:hint="eastAsia" w:ascii="宋体" w:hAnsi="宋体" w:cs="宋体"/>
          <w:kern w:val="0"/>
          <w:sz w:val="22"/>
          <w:szCs w:val="22"/>
        </w:rPr>
        <w:t>”就任何方而言，通过拥有有表决权的股份或其它方式直接或间接控制该方或受该方控制或与该方共同受控制的任何公司或其它实体，以及按</w:t>
      </w:r>
      <w:r>
        <w:rPr>
          <w:rFonts w:hint="eastAsia" w:ascii="宋体" w:hAnsi="宋体" w:cs="宋体"/>
          <w:b/>
          <w:kern w:val="0"/>
          <w:sz w:val="22"/>
          <w:szCs w:val="22"/>
        </w:rPr>
        <w:t>中国</w:t>
      </w:r>
      <w:r>
        <w:rPr>
          <w:rFonts w:hint="eastAsia" w:ascii="宋体" w:hAnsi="宋体" w:cs="宋体"/>
          <w:kern w:val="0"/>
          <w:sz w:val="22"/>
          <w:szCs w:val="22"/>
        </w:rPr>
        <w:t>公司法规定具有关联关系的</w:t>
      </w:r>
      <w:r>
        <w:rPr>
          <w:rFonts w:hint="eastAsia" w:ascii="宋体" w:hAnsi="宋体" w:cs="宋体"/>
          <w:b/>
          <w:kern w:val="0"/>
          <w:sz w:val="22"/>
          <w:szCs w:val="22"/>
        </w:rPr>
        <w:t>人</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1.10 “</w:t>
      </w:r>
      <w:r>
        <w:rPr>
          <w:rFonts w:hint="eastAsia" w:ascii="宋体" w:hAnsi="宋体" w:cs="宋体"/>
          <w:b/>
          <w:kern w:val="0"/>
          <w:sz w:val="22"/>
          <w:szCs w:val="22"/>
        </w:rPr>
        <w:t>员工</w:t>
      </w:r>
      <w:r>
        <w:rPr>
          <w:rFonts w:hint="eastAsia" w:ascii="宋体" w:hAnsi="宋体" w:cs="宋体"/>
          <w:kern w:val="0"/>
          <w:sz w:val="22"/>
          <w:szCs w:val="22"/>
        </w:rPr>
        <w:t>”指任一方或</w:t>
      </w:r>
      <w:r>
        <w:rPr>
          <w:rFonts w:hint="eastAsia" w:ascii="宋体" w:hAnsi="宋体" w:cs="宋体"/>
          <w:b/>
          <w:kern w:val="0"/>
          <w:sz w:val="22"/>
          <w:szCs w:val="22"/>
        </w:rPr>
        <w:t>分供应商</w:t>
      </w:r>
      <w:r>
        <w:rPr>
          <w:rFonts w:hint="eastAsia" w:ascii="宋体" w:hAnsi="宋体" w:cs="宋体"/>
          <w:kern w:val="0"/>
          <w:sz w:val="22"/>
          <w:szCs w:val="22"/>
        </w:rPr>
        <w:t>的法定代表人、董事、监事、高级管理人员和雇员等。</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19" w:name="_DV_M27"/>
      <w:bookmarkEnd w:id="19"/>
      <w:bookmarkStart w:id="20" w:name="_DV_M28"/>
      <w:bookmarkEnd w:id="20"/>
      <w:bookmarkStart w:id="21" w:name="_DV_M32"/>
      <w:bookmarkEnd w:id="21"/>
      <w:r>
        <w:rPr>
          <w:rFonts w:hint="eastAsia" w:ascii="宋体" w:hAnsi="宋体" w:cs="宋体"/>
          <w:kern w:val="0"/>
          <w:sz w:val="22"/>
          <w:szCs w:val="22"/>
        </w:rPr>
        <w:t>1.11 “</w:t>
      </w:r>
      <w:r>
        <w:rPr>
          <w:rFonts w:hint="eastAsia" w:ascii="宋体" w:hAnsi="宋体" w:cs="宋体"/>
          <w:b/>
          <w:kern w:val="0"/>
          <w:sz w:val="22"/>
          <w:szCs w:val="22"/>
        </w:rPr>
        <w:t>中国</w:t>
      </w:r>
      <w:r>
        <w:rPr>
          <w:rFonts w:hint="eastAsia" w:ascii="宋体" w:hAnsi="宋体" w:cs="宋体"/>
          <w:kern w:val="0"/>
          <w:sz w:val="22"/>
          <w:szCs w:val="22"/>
        </w:rPr>
        <w:t>”，指中华人民共和国（为协议表述方便之目的，在本协议中不包括中国香港特别行政区、澳门特别行政区和台湾）。</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pPr>
        <w:widowControl/>
        <w:autoSpaceDE w:val="0"/>
        <w:autoSpaceDN w:val="0"/>
        <w:adjustRightInd w:val="0"/>
        <w:spacing w:line="360" w:lineRule="auto"/>
        <w:ind w:left="373" w:leftChars="-74"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第二条  保密信息使用</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2" w:name="_DV_M34"/>
      <w:bookmarkEnd w:id="22"/>
      <w:r>
        <w:rPr>
          <w:rFonts w:hint="eastAsia" w:ascii="宋体" w:hAnsi="宋体" w:cs="宋体"/>
          <w:kern w:val="0"/>
          <w:sz w:val="22"/>
          <w:szCs w:val="22"/>
        </w:rPr>
        <w:t>2.1  在遵守本协议条款和条件的前提下，乙方按本协议规定或甲方的要求使用</w:t>
      </w:r>
      <w:r>
        <w:rPr>
          <w:rFonts w:hint="eastAsia" w:ascii="宋体" w:hAnsi="宋体" w:cs="宋体"/>
          <w:b/>
          <w:kern w:val="0"/>
          <w:sz w:val="22"/>
          <w:szCs w:val="22"/>
        </w:rPr>
        <w:t>保密信息</w:t>
      </w:r>
      <w:r>
        <w:rPr>
          <w:rFonts w:hint="eastAsia" w:ascii="宋体" w:hAnsi="宋体" w:cs="宋体"/>
          <w:kern w:val="0"/>
          <w:sz w:val="22"/>
          <w:szCs w:val="22"/>
        </w:rPr>
        <w:t>进行</w:t>
      </w:r>
      <w:r>
        <w:rPr>
          <w:rFonts w:hint="eastAsia" w:ascii="宋体" w:hAnsi="宋体" w:cs="宋体"/>
          <w:b/>
          <w:kern w:val="0"/>
          <w:sz w:val="22"/>
          <w:szCs w:val="22"/>
        </w:rPr>
        <w:t>产品</w:t>
      </w:r>
      <w:r>
        <w:rPr>
          <w:rFonts w:hint="eastAsia" w:ascii="宋体" w:hAnsi="宋体" w:cs="宋体"/>
          <w:kern w:val="0"/>
          <w:sz w:val="22"/>
          <w:szCs w:val="22"/>
        </w:rPr>
        <w:t>的试制或制造、装配</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产品</w:t>
      </w:r>
      <w:r>
        <w:rPr>
          <w:rFonts w:hint="eastAsia" w:ascii="宋体" w:hAnsi="宋体" w:cs="宋体"/>
          <w:kern w:val="0"/>
          <w:sz w:val="22"/>
          <w:szCs w:val="22"/>
        </w:rPr>
        <w:t>的工序外协服</w:t>
      </w:r>
      <w:bookmarkStart w:id="23" w:name="OLE_LINK10"/>
      <w:r>
        <w:rPr>
          <w:rFonts w:hint="eastAsia" w:ascii="宋体" w:hAnsi="宋体" w:cs="宋体"/>
          <w:kern w:val="0"/>
          <w:sz w:val="22"/>
          <w:szCs w:val="22"/>
        </w:rPr>
        <w:t>务</w:t>
      </w:r>
      <w:bookmarkEnd w:id="23"/>
      <w:r>
        <w:rPr>
          <w:rFonts w:hint="eastAsia" w:ascii="宋体" w:hAnsi="宋体" w:cs="宋体"/>
          <w:kern w:val="0"/>
          <w:sz w:val="22"/>
          <w:szCs w:val="22"/>
        </w:rPr>
        <w:t>或为甲方提供</w:t>
      </w:r>
      <w:r>
        <w:rPr>
          <w:rFonts w:hint="eastAsia" w:ascii="宋体" w:hAnsi="宋体" w:cs="宋体"/>
          <w:b/>
          <w:kern w:val="0"/>
          <w:sz w:val="22"/>
          <w:szCs w:val="22"/>
        </w:rPr>
        <w:t>装备</w:t>
      </w:r>
      <w:r>
        <w:rPr>
          <w:rFonts w:hint="eastAsia" w:ascii="宋体" w:hAnsi="宋体" w:cs="宋体"/>
          <w:kern w:val="0"/>
          <w:sz w:val="22"/>
          <w:szCs w:val="22"/>
        </w:rPr>
        <w:t>；并按甲方要求，向甲方供应合格的</w:t>
      </w:r>
      <w:r>
        <w:rPr>
          <w:rFonts w:hint="eastAsia" w:ascii="宋体" w:hAnsi="宋体" w:cs="宋体"/>
          <w:b/>
          <w:kern w:val="0"/>
          <w:sz w:val="22"/>
          <w:szCs w:val="22"/>
        </w:rPr>
        <w:t>产品</w:t>
      </w:r>
      <w:r>
        <w:rPr>
          <w:rFonts w:hint="eastAsia" w:ascii="宋体" w:hAnsi="宋体" w:cs="宋体"/>
          <w:kern w:val="0"/>
          <w:sz w:val="22"/>
          <w:szCs w:val="22"/>
        </w:rPr>
        <w:t>。若</w:t>
      </w:r>
      <w:r>
        <w:rPr>
          <w:rFonts w:hint="eastAsia" w:ascii="宋体" w:hAnsi="宋体" w:cs="宋体"/>
          <w:b/>
          <w:kern w:val="0"/>
          <w:sz w:val="22"/>
          <w:szCs w:val="22"/>
        </w:rPr>
        <w:t>产品</w:t>
      </w:r>
      <w:r>
        <w:rPr>
          <w:rFonts w:hint="eastAsia" w:ascii="宋体" w:hAnsi="宋体" w:cs="宋体"/>
          <w:kern w:val="0"/>
          <w:sz w:val="22"/>
          <w:szCs w:val="22"/>
        </w:rPr>
        <w:t>试制成功，甲方要求提供</w:t>
      </w:r>
      <w:r>
        <w:rPr>
          <w:rFonts w:hint="eastAsia" w:ascii="宋体" w:hAnsi="宋体" w:cs="宋体"/>
          <w:b/>
          <w:kern w:val="0"/>
          <w:sz w:val="22"/>
          <w:szCs w:val="22"/>
        </w:rPr>
        <w:t>产品</w:t>
      </w:r>
      <w:r>
        <w:rPr>
          <w:rFonts w:hint="eastAsia" w:ascii="宋体" w:hAnsi="宋体" w:cs="宋体"/>
          <w:kern w:val="0"/>
          <w:sz w:val="22"/>
          <w:szCs w:val="22"/>
        </w:rPr>
        <w:t>的，乙方必须提供</w:t>
      </w:r>
      <w:r>
        <w:rPr>
          <w:rFonts w:hint="eastAsia" w:ascii="宋体" w:hAnsi="宋体" w:cs="宋体"/>
          <w:b/>
          <w:kern w:val="0"/>
          <w:sz w:val="22"/>
          <w:szCs w:val="22"/>
        </w:rPr>
        <w:t>产品</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  乙方不得将</w:t>
      </w:r>
      <w:r>
        <w:rPr>
          <w:rFonts w:hint="eastAsia" w:ascii="宋体" w:hAnsi="宋体" w:cs="宋体"/>
          <w:b/>
          <w:kern w:val="0"/>
          <w:sz w:val="22"/>
          <w:szCs w:val="22"/>
        </w:rPr>
        <w:t>保密信息</w:t>
      </w:r>
      <w:r>
        <w:rPr>
          <w:rFonts w:hint="eastAsia" w:ascii="宋体" w:hAnsi="宋体" w:cs="宋体"/>
          <w:kern w:val="0"/>
          <w:sz w:val="22"/>
          <w:szCs w:val="22"/>
        </w:rPr>
        <w:t>运用于</w:t>
      </w:r>
      <w:r>
        <w:rPr>
          <w:rFonts w:hint="eastAsia" w:ascii="宋体" w:hAnsi="宋体" w:cs="宋体"/>
          <w:b/>
          <w:kern w:val="0"/>
          <w:sz w:val="22"/>
          <w:szCs w:val="22"/>
        </w:rPr>
        <w:t>协议目的</w:t>
      </w:r>
      <w:r>
        <w:rPr>
          <w:rFonts w:hint="eastAsia" w:ascii="宋体" w:hAnsi="宋体" w:cs="宋体"/>
          <w:kern w:val="0"/>
          <w:sz w:val="22"/>
          <w:szCs w:val="22"/>
        </w:rPr>
        <w:t xml:space="preserve">外的任何行为，包括但不限于： </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2.2.1  除</w:t>
      </w:r>
      <w:r>
        <w:rPr>
          <w:rFonts w:hint="eastAsia" w:ascii="宋体" w:hAnsi="宋体" w:cs="宋体"/>
          <w:b/>
          <w:kern w:val="0"/>
          <w:sz w:val="22"/>
          <w:szCs w:val="22"/>
        </w:rPr>
        <w:t>协议目的</w:t>
      </w:r>
      <w:r>
        <w:rPr>
          <w:rFonts w:hint="eastAsia" w:ascii="宋体" w:hAnsi="宋体" w:cs="宋体"/>
          <w:kern w:val="0"/>
          <w:sz w:val="22"/>
          <w:szCs w:val="22"/>
        </w:rPr>
        <w:t>之外，自己或使第三</w:t>
      </w:r>
      <w:r>
        <w:rPr>
          <w:rFonts w:hint="eastAsia" w:ascii="宋体" w:hAnsi="宋体" w:cs="宋体"/>
          <w:b/>
          <w:kern w:val="0"/>
          <w:sz w:val="22"/>
          <w:szCs w:val="22"/>
        </w:rPr>
        <w:t>人</w:t>
      </w:r>
      <w:r>
        <w:rPr>
          <w:rFonts w:hint="eastAsia" w:ascii="宋体" w:hAnsi="宋体" w:cs="宋体"/>
          <w:kern w:val="0"/>
          <w:sz w:val="22"/>
          <w:szCs w:val="22"/>
        </w:rPr>
        <w:t>为任何其他目的使用、更改</w:t>
      </w:r>
      <w:r>
        <w:rPr>
          <w:rFonts w:hint="eastAsia" w:ascii="宋体" w:hAnsi="宋体" w:cs="宋体"/>
          <w:b/>
          <w:kern w:val="0"/>
          <w:sz w:val="22"/>
          <w:szCs w:val="22"/>
        </w:rPr>
        <w:t>保密信息</w:t>
      </w:r>
      <w:r>
        <w:rPr>
          <w:rFonts w:hint="eastAsia" w:ascii="宋体" w:hAnsi="宋体" w:cs="宋体"/>
          <w:kern w:val="0"/>
          <w:sz w:val="22"/>
          <w:szCs w:val="22"/>
        </w:rPr>
        <w:t>或者 允许他</w:t>
      </w:r>
      <w:r>
        <w:rPr>
          <w:rFonts w:hint="eastAsia" w:ascii="宋体" w:hAnsi="宋体" w:cs="宋体"/>
          <w:b/>
          <w:kern w:val="0"/>
          <w:sz w:val="22"/>
          <w:szCs w:val="22"/>
        </w:rPr>
        <w:t>人</w:t>
      </w:r>
      <w:r>
        <w:rPr>
          <w:rFonts w:hint="eastAsia" w:ascii="宋体" w:hAnsi="宋体" w:cs="宋体"/>
          <w:kern w:val="0"/>
          <w:sz w:val="22"/>
          <w:szCs w:val="22"/>
        </w:rPr>
        <w:t>（包括但不限于以分包、授权或转委托等形式）使用、更改</w:t>
      </w:r>
      <w:r>
        <w:rPr>
          <w:rFonts w:hint="eastAsia" w:ascii="宋体" w:hAnsi="宋体" w:cs="宋体"/>
          <w:b/>
          <w:kern w:val="0"/>
          <w:sz w:val="22"/>
          <w:szCs w:val="22"/>
        </w:rPr>
        <w:t>保密信息</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2.2.2 复印或允许他</w:t>
      </w:r>
      <w:r>
        <w:rPr>
          <w:rFonts w:hint="eastAsia" w:ascii="宋体" w:hAnsi="宋体" w:cs="宋体"/>
          <w:b/>
          <w:kern w:val="0"/>
          <w:sz w:val="22"/>
          <w:szCs w:val="22"/>
        </w:rPr>
        <w:t>人</w:t>
      </w:r>
      <w:r>
        <w:rPr>
          <w:rFonts w:hint="eastAsia" w:ascii="宋体" w:hAnsi="宋体" w:cs="宋体"/>
          <w:kern w:val="0"/>
          <w:sz w:val="22"/>
          <w:szCs w:val="22"/>
        </w:rPr>
        <w:t>复印</w:t>
      </w:r>
      <w:r>
        <w:rPr>
          <w:rFonts w:hint="eastAsia" w:ascii="宋体" w:hAnsi="宋体" w:cs="宋体"/>
          <w:b/>
          <w:kern w:val="0"/>
          <w:sz w:val="22"/>
          <w:szCs w:val="22"/>
        </w:rPr>
        <w:t>保密信息</w:t>
      </w:r>
      <w:r>
        <w:rPr>
          <w:rFonts w:hint="eastAsia" w:ascii="宋体" w:hAnsi="宋体" w:cs="宋体"/>
          <w:kern w:val="0"/>
          <w:sz w:val="22"/>
          <w:szCs w:val="22"/>
        </w:rPr>
        <w:t>的文件，但基于</w:t>
      </w:r>
      <w:r>
        <w:rPr>
          <w:rFonts w:hint="eastAsia" w:ascii="宋体" w:hAnsi="宋体" w:cs="宋体"/>
          <w:b/>
          <w:kern w:val="0"/>
          <w:sz w:val="22"/>
          <w:szCs w:val="22"/>
        </w:rPr>
        <w:t>协议目的</w:t>
      </w:r>
      <w:r>
        <w:rPr>
          <w:rFonts w:hint="eastAsia" w:ascii="宋体" w:hAnsi="宋体" w:cs="宋体"/>
          <w:kern w:val="0"/>
          <w:sz w:val="22"/>
          <w:szCs w:val="22"/>
        </w:rPr>
        <w:t>经甲方书面同意的除外；</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2.2.3  向第三</w:t>
      </w:r>
      <w:r>
        <w:rPr>
          <w:rFonts w:hint="eastAsia" w:ascii="宋体" w:hAnsi="宋体" w:cs="宋体"/>
          <w:b/>
          <w:kern w:val="0"/>
          <w:sz w:val="22"/>
          <w:szCs w:val="22"/>
        </w:rPr>
        <w:t>人</w:t>
      </w:r>
      <w:r>
        <w:rPr>
          <w:rFonts w:hint="eastAsia" w:ascii="宋体" w:hAnsi="宋体" w:cs="宋体"/>
          <w:kern w:val="0"/>
          <w:sz w:val="22"/>
          <w:szCs w:val="22"/>
        </w:rPr>
        <w:t>转让、分许可、出售、出让或质押甲方根据本协议向其授予的</w:t>
      </w:r>
      <w:r>
        <w:rPr>
          <w:rFonts w:hint="eastAsia" w:ascii="宋体" w:hAnsi="宋体" w:cs="宋体"/>
          <w:b/>
          <w:kern w:val="0"/>
          <w:sz w:val="22"/>
          <w:szCs w:val="22"/>
        </w:rPr>
        <w:t>保密信息</w:t>
      </w:r>
      <w:r>
        <w:rPr>
          <w:rFonts w:hint="eastAsia" w:ascii="宋体" w:hAnsi="宋体" w:cs="宋体"/>
          <w:kern w:val="0"/>
          <w:sz w:val="22"/>
          <w:szCs w:val="22"/>
        </w:rPr>
        <w:t>的使用权，或分包、转授权利或以其他方式安排第三</w:t>
      </w:r>
      <w:r>
        <w:rPr>
          <w:rFonts w:hint="eastAsia" w:ascii="宋体" w:hAnsi="宋体" w:cs="宋体"/>
          <w:b/>
          <w:kern w:val="0"/>
          <w:sz w:val="22"/>
          <w:szCs w:val="22"/>
        </w:rPr>
        <w:t>人</w:t>
      </w:r>
      <w:r>
        <w:rPr>
          <w:rFonts w:hint="eastAsia" w:ascii="宋体" w:hAnsi="宋体" w:cs="宋体"/>
          <w:kern w:val="0"/>
          <w:sz w:val="22"/>
          <w:szCs w:val="22"/>
        </w:rPr>
        <w:t>使用甲方在本协议下向其传递的</w:t>
      </w:r>
      <w:r>
        <w:rPr>
          <w:rFonts w:hint="eastAsia" w:ascii="宋体" w:hAnsi="宋体" w:cs="宋体"/>
          <w:b/>
          <w:kern w:val="0"/>
          <w:sz w:val="22"/>
          <w:szCs w:val="22"/>
        </w:rPr>
        <w:t>保密信息</w:t>
      </w:r>
      <w:r>
        <w:rPr>
          <w:rFonts w:hint="eastAsia" w:ascii="宋体" w:hAnsi="宋体" w:cs="宋体"/>
          <w:kern w:val="0"/>
          <w:sz w:val="22"/>
          <w:szCs w:val="22"/>
        </w:rPr>
        <w:t>的任何部分；</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2.2.4  除非双方在相关合同或协议中另有约定，乙方不得直接或间接向甲方之外的第三</w:t>
      </w:r>
      <w:r>
        <w:rPr>
          <w:rFonts w:hint="eastAsia" w:ascii="宋体" w:hAnsi="宋体" w:cs="宋体"/>
          <w:b/>
          <w:kern w:val="0"/>
          <w:sz w:val="22"/>
          <w:szCs w:val="22"/>
        </w:rPr>
        <w:t>人</w:t>
      </w:r>
      <w:r>
        <w:rPr>
          <w:rFonts w:hint="eastAsia" w:ascii="宋体" w:hAnsi="宋体" w:cs="宋体"/>
          <w:kern w:val="0"/>
          <w:sz w:val="22"/>
          <w:szCs w:val="22"/>
        </w:rPr>
        <w:t>销售或提供</w:t>
      </w:r>
      <w:r>
        <w:rPr>
          <w:rFonts w:hint="eastAsia" w:ascii="宋体" w:hAnsi="宋体" w:cs="宋体"/>
          <w:b/>
          <w:kern w:val="0"/>
          <w:sz w:val="22"/>
          <w:szCs w:val="22"/>
        </w:rPr>
        <w:t>产品</w:t>
      </w:r>
      <w:r>
        <w:rPr>
          <w:rFonts w:hint="eastAsia" w:ascii="宋体" w:hAnsi="宋体" w:cs="宋体"/>
          <w:kern w:val="0"/>
          <w:sz w:val="22"/>
          <w:szCs w:val="22"/>
        </w:rPr>
        <w:t>（包括利用</w:t>
      </w:r>
      <w:r>
        <w:rPr>
          <w:rFonts w:hint="eastAsia" w:ascii="宋体" w:hAnsi="宋体" w:cs="宋体"/>
          <w:b/>
          <w:kern w:val="0"/>
          <w:sz w:val="22"/>
          <w:szCs w:val="22"/>
        </w:rPr>
        <w:t>保密信息</w:t>
      </w:r>
      <w:r>
        <w:rPr>
          <w:rFonts w:hint="eastAsia" w:ascii="宋体" w:hAnsi="宋体" w:cs="宋体"/>
          <w:kern w:val="0"/>
          <w:sz w:val="22"/>
          <w:szCs w:val="22"/>
        </w:rPr>
        <w:t>制造与</w:t>
      </w:r>
      <w:r>
        <w:rPr>
          <w:rFonts w:hint="eastAsia" w:ascii="宋体" w:hAnsi="宋体" w:cs="宋体"/>
          <w:b/>
          <w:kern w:val="0"/>
          <w:sz w:val="22"/>
          <w:szCs w:val="22"/>
        </w:rPr>
        <w:t>产品</w:t>
      </w:r>
      <w:r>
        <w:rPr>
          <w:rFonts w:hint="eastAsia" w:ascii="宋体" w:hAnsi="宋体" w:cs="宋体"/>
          <w:kern w:val="0"/>
          <w:sz w:val="22"/>
          <w:szCs w:val="22"/>
        </w:rPr>
        <w:t>类似的零部件）或</w:t>
      </w:r>
      <w:r>
        <w:rPr>
          <w:rFonts w:hint="eastAsia" w:ascii="宋体" w:hAnsi="宋体" w:cs="宋体"/>
          <w:b/>
          <w:kern w:val="0"/>
          <w:sz w:val="22"/>
          <w:szCs w:val="22"/>
        </w:rPr>
        <w:t>装备</w:t>
      </w:r>
      <w:r>
        <w:rPr>
          <w:rFonts w:hint="eastAsia" w:ascii="宋体" w:hAnsi="宋体" w:cs="宋体"/>
          <w:kern w:val="0"/>
          <w:sz w:val="22"/>
          <w:szCs w:val="22"/>
        </w:rPr>
        <w:t>，也不得对</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自用；</w:t>
      </w:r>
    </w:p>
    <w:p>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2.2.5  乙方不得向第三</w:t>
      </w:r>
      <w:r>
        <w:rPr>
          <w:rFonts w:hint="eastAsia" w:ascii="宋体" w:hAnsi="宋体" w:cs="宋体"/>
          <w:b/>
          <w:kern w:val="0"/>
          <w:sz w:val="22"/>
          <w:szCs w:val="22"/>
        </w:rPr>
        <w:t>人</w:t>
      </w:r>
      <w:r>
        <w:rPr>
          <w:rFonts w:hint="eastAsia" w:ascii="宋体" w:hAnsi="宋体" w:cs="宋体"/>
          <w:kern w:val="0"/>
          <w:sz w:val="22"/>
          <w:szCs w:val="22"/>
        </w:rPr>
        <w:t>或乙方自身提供能够用于制造含有</w:t>
      </w:r>
      <w:r>
        <w:rPr>
          <w:rFonts w:hint="eastAsia" w:ascii="宋体" w:hAnsi="宋体" w:cs="宋体"/>
          <w:b/>
          <w:kern w:val="0"/>
          <w:sz w:val="22"/>
          <w:szCs w:val="22"/>
        </w:rPr>
        <w:t>保密信息</w:t>
      </w:r>
      <w:r>
        <w:rPr>
          <w:rFonts w:hint="eastAsia" w:ascii="宋体" w:hAnsi="宋体" w:cs="宋体"/>
          <w:kern w:val="0"/>
          <w:sz w:val="22"/>
          <w:szCs w:val="22"/>
        </w:rPr>
        <w:t>的</w:t>
      </w:r>
      <w:r>
        <w:rPr>
          <w:rFonts w:hint="eastAsia" w:ascii="宋体" w:hAnsi="宋体" w:cs="宋体"/>
          <w:b/>
          <w:kern w:val="0"/>
          <w:sz w:val="22"/>
          <w:szCs w:val="22"/>
        </w:rPr>
        <w:t>装备</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2.3  双方同意，不论双方中的一方或双方对</w:t>
      </w:r>
      <w:r>
        <w:rPr>
          <w:rFonts w:hint="eastAsia" w:ascii="宋体" w:hAnsi="宋体" w:cs="宋体"/>
          <w:b/>
          <w:kern w:val="0"/>
          <w:sz w:val="22"/>
          <w:szCs w:val="22"/>
        </w:rPr>
        <w:t>产品</w:t>
      </w:r>
      <w:r>
        <w:rPr>
          <w:rFonts w:hint="eastAsia" w:ascii="宋体" w:hAnsi="宋体" w:cs="宋体"/>
          <w:kern w:val="0"/>
          <w:sz w:val="22"/>
          <w:szCs w:val="22"/>
        </w:rPr>
        <w:t>做出任何</w:t>
      </w:r>
      <w:bookmarkStart w:id="24" w:name="OLE_LINK31"/>
      <w:r>
        <w:rPr>
          <w:rFonts w:hint="eastAsia" w:ascii="宋体" w:hAnsi="宋体" w:cs="宋体"/>
          <w:kern w:val="0"/>
          <w:sz w:val="22"/>
          <w:szCs w:val="22"/>
        </w:rPr>
        <w:t>升级、变更和/或改进</w:t>
      </w:r>
      <w:bookmarkEnd w:id="24"/>
      <w:r>
        <w:rPr>
          <w:rFonts w:hint="eastAsia" w:ascii="宋体" w:hAnsi="宋体" w:cs="宋体"/>
          <w:kern w:val="0"/>
          <w:sz w:val="22"/>
          <w:szCs w:val="22"/>
        </w:rPr>
        <w:t>，升级、变更和/或改进后的产品，仍应适用本协议关于</w:t>
      </w:r>
      <w:r>
        <w:rPr>
          <w:rFonts w:hint="eastAsia" w:ascii="宋体" w:hAnsi="宋体" w:cs="宋体"/>
          <w:b/>
          <w:kern w:val="0"/>
          <w:sz w:val="22"/>
          <w:szCs w:val="22"/>
        </w:rPr>
        <w:t>产品</w:t>
      </w:r>
      <w:r>
        <w:rPr>
          <w:rFonts w:hint="eastAsia" w:ascii="宋体" w:hAnsi="宋体" w:cs="宋体"/>
          <w:kern w:val="0"/>
          <w:sz w:val="22"/>
          <w:szCs w:val="22"/>
        </w:rPr>
        <w:t>的定义。</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2.4  除本协议外，甲方并没有明示或默示授予乙方任何进一步的权利或许可。乙方同意并承认，除本协议项下明示授予的权利外，对于使用甲方或其</w:t>
      </w:r>
      <w:r>
        <w:rPr>
          <w:rFonts w:hint="eastAsia" w:ascii="宋体" w:hAnsi="宋体" w:cs="宋体"/>
          <w:b/>
          <w:kern w:val="0"/>
          <w:sz w:val="22"/>
          <w:szCs w:val="22"/>
        </w:rPr>
        <w:t>附属公司</w:t>
      </w:r>
      <w:r>
        <w:rPr>
          <w:rFonts w:hint="eastAsia" w:ascii="宋体" w:hAnsi="宋体" w:cs="宋体"/>
          <w:kern w:val="0"/>
          <w:sz w:val="22"/>
          <w:szCs w:val="22"/>
        </w:rPr>
        <w:t>所拥有或控制的</w:t>
      </w:r>
      <w:r>
        <w:rPr>
          <w:rFonts w:hint="eastAsia" w:ascii="宋体" w:hAnsi="宋体" w:cs="宋体"/>
          <w:b/>
          <w:kern w:val="0"/>
          <w:sz w:val="22"/>
          <w:szCs w:val="22"/>
        </w:rPr>
        <w:t>保密信息</w:t>
      </w:r>
      <w:r>
        <w:rPr>
          <w:rFonts w:hint="eastAsia" w:ascii="宋体" w:hAnsi="宋体" w:cs="宋体"/>
          <w:kern w:val="0"/>
          <w:sz w:val="22"/>
          <w:szCs w:val="22"/>
        </w:rPr>
        <w:t>的任何其他权利，乙方无权取得亦不拥有上述权利或对之有任何主张。</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  如果发生以下任何一种情况，乙方（包括</w:t>
      </w:r>
      <w:r>
        <w:rPr>
          <w:rFonts w:hint="eastAsia" w:ascii="宋体" w:hAnsi="宋体" w:cs="宋体"/>
          <w:b/>
          <w:kern w:val="0"/>
          <w:sz w:val="22"/>
          <w:szCs w:val="22"/>
        </w:rPr>
        <w:t>分供应商</w:t>
      </w:r>
      <w:r>
        <w:rPr>
          <w:rFonts w:hint="eastAsia" w:ascii="宋体" w:hAnsi="宋体" w:cs="宋体"/>
          <w:kern w:val="0"/>
          <w:sz w:val="22"/>
          <w:szCs w:val="22"/>
        </w:rPr>
        <w:t>）应立即停止使用</w:t>
      </w:r>
      <w:r>
        <w:rPr>
          <w:rFonts w:hint="eastAsia" w:ascii="宋体" w:hAnsi="宋体" w:cs="宋体"/>
          <w:b/>
          <w:kern w:val="0"/>
          <w:sz w:val="22"/>
          <w:szCs w:val="22"/>
        </w:rPr>
        <w:t>保密信息</w:t>
      </w:r>
      <w:r>
        <w:rPr>
          <w:rFonts w:hint="eastAsia" w:ascii="宋体" w:hAnsi="宋体" w:cs="宋体"/>
          <w:kern w:val="0"/>
          <w:sz w:val="22"/>
          <w:szCs w:val="22"/>
        </w:rPr>
        <w:t>以及</w:t>
      </w:r>
      <w:r>
        <w:rPr>
          <w:rFonts w:hint="eastAsia" w:ascii="宋体" w:hAnsi="宋体" w:cs="宋体"/>
          <w:b/>
          <w:kern w:val="0"/>
          <w:sz w:val="22"/>
          <w:szCs w:val="22"/>
        </w:rPr>
        <w:t>产品</w:t>
      </w:r>
      <w:r>
        <w:rPr>
          <w:rFonts w:hint="eastAsia" w:ascii="宋体" w:hAnsi="宋体" w:cs="宋体"/>
          <w:kern w:val="0"/>
          <w:sz w:val="22"/>
          <w:szCs w:val="22"/>
        </w:rPr>
        <w:t>试制或制造、装配或工序外协服务，并履行第6.3条规定义务：</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2.5.1  本协议期限届满；</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2.5.2  乙方违反本协议的规定；</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2.5.3  乙方</w:t>
      </w:r>
      <w:r>
        <w:rPr>
          <w:rFonts w:hint="eastAsia" w:ascii="宋体" w:hAnsi="宋体" w:cs="宋体"/>
          <w:b/>
          <w:kern w:val="0"/>
          <w:sz w:val="22"/>
          <w:szCs w:val="22"/>
        </w:rPr>
        <w:t>产品</w:t>
      </w:r>
      <w:r>
        <w:rPr>
          <w:rFonts w:hint="eastAsia" w:ascii="宋体" w:hAnsi="宋体" w:cs="宋体"/>
          <w:kern w:val="0"/>
          <w:sz w:val="22"/>
          <w:szCs w:val="22"/>
        </w:rPr>
        <w:t>试制失败或者双方没有签署供货协议；</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2.5.4  乙方与甲方或甲方</w:t>
      </w:r>
      <w:r>
        <w:rPr>
          <w:rFonts w:hint="eastAsia" w:ascii="宋体" w:hAnsi="宋体" w:cs="宋体"/>
          <w:b/>
          <w:kern w:val="0"/>
          <w:sz w:val="22"/>
          <w:szCs w:val="22"/>
        </w:rPr>
        <w:t>附属公司</w:t>
      </w:r>
      <w:r>
        <w:rPr>
          <w:rFonts w:hint="eastAsia" w:ascii="宋体" w:hAnsi="宋体" w:cs="宋体"/>
          <w:kern w:val="0"/>
          <w:sz w:val="22"/>
          <w:szCs w:val="22"/>
        </w:rPr>
        <w:t>的供货协议终止；</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2.5.5  乙方停止向甲方或甲方</w:t>
      </w:r>
      <w:r>
        <w:rPr>
          <w:rFonts w:hint="eastAsia" w:ascii="宋体" w:hAnsi="宋体" w:cs="宋体"/>
          <w:b/>
          <w:kern w:val="0"/>
          <w:sz w:val="22"/>
          <w:szCs w:val="22"/>
        </w:rPr>
        <w:t>附属公司</w:t>
      </w:r>
      <w:r>
        <w:rPr>
          <w:rFonts w:hint="eastAsia" w:ascii="宋体" w:hAnsi="宋体" w:cs="宋体"/>
          <w:kern w:val="0"/>
          <w:sz w:val="22"/>
          <w:szCs w:val="22"/>
        </w:rPr>
        <w:t>供应</w:t>
      </w:r>
      <w:r>
        <w:rPr>
          <w:rFonts w:hint="eastAsia" w:ascii="宋体" w:hAnsi="宋体" w:cs="宋体"/>
          <w:b/>
          <w:kern w:val="0"/>
          <w:sz w:val="22"/>
          <w:szCs w:val="22"/>
        </w:rPr>
        <w:t>产品</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2.5.6  乙方被甲方竞争对手直接或间接收购或控制，但甲方同意的除外；</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2.5.7  乙方破产或被兼并重组。</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pPr>
        <w:widowControl/>
        <w:autoSpaceDE w:val="0"/>
        <w:autoSpaceDN w:val="0"/>
        <w:adjustRightInd w:val="0"/>
        <w:spacing w:line="360" w:lineRule="auto"/>
        <w:ind w:left="370" w:leftChars="-75"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第三条   保密信息权利归属</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3.1  乙方确认，除非具有管辖权的法院另有最终决定，否则甲方拥有或因其他原因有权对</w:t>
      </w:r>
      <w:r>
        <w:rPr>
          <w:rFonts w:hint="eastAsia" w:ascii="宋体" w:hAnsi="宋体" w:cs="宋体"/>
          <w:b/>
          <w:kern w:val="0"/>
          <w:sz w:val="22"/>
          <w:szCs w:val="22"/>
        </w:rPr>
        <w:t>保密信息</w:t>
      </w:r>
      <w:r>
        <w:rPr>
          <w:rFonts w:hint="eastAsia" w:ascii="宋体" w:hAnsi="宋体" w:cs="宋体"/>
          <w:kern w:val="0"/>
          <w:sz w:val="22"/>
          <w:szCs w:val="22"/>
        </w:rPr>
        <w:t>让乙方为</w:t>
      </w:r>
      <w:r>
        <w:rPr>
          <w:rFonts w:hint="eastAsia" w:ascii="宋体" w:hAnsi="宋体" w:cs="宋体"/>
          <w:b/>
          <w:kern w:val="0"/>
          <w:sz w:val="22"/>
          <w:szCs w:val="22"/>
        </w:rPr>
        <w:t>协议目的</w:t>
      </w:r>
      <w:r>
        <w:rPr>
          <w:rFonts w:hint="eastAsia" w:ascii="宋体" w:hAnsi="宋体" w:cs="宋体"/>
          <w:kern w:val="0"/>
          <w:sz w:val="22"/>
          <w:szCs w:val="22"/>
        </w:rPr>
        <w:t>进行使用，而在本协议或其它协议项下传递给乙方的甲方所有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于现在和将来均为甲方的专属财产，并依照</w:t>
      </w:r>
      <w:r>
        <w:rPr>
          <w:rFonts w:hint="eastAsia" w:ascii="宋体" w:hAnsi="宋体" w:cs="宋体"/>
          <w:b/>
          <w:kern w:val="0"/>
          <w:sz w:val="22"/>
          <w:szCs w:val="22"/>
        </w:rPr>
        <w:t>中国</w:t>
      </w:r>
      <w:r>
        <w:rPr>
          <w:rFonts w:hint="eastAsia" w:ascii="宋体" w:hAnsi="宋体" w:cs="宋体"/>
          <w:kern w:val="0"/>
          <w:sz w:val="22"/>
          <w:szCs w:val="22"/>
        </w:rPr>
        <w:t>反不正当竞争法构成甲方的商业秘密。</w:t>
      </w:r>
    </w:p>
    <w:p>
      <w:pPr>
        <w:widowControl/>
        <w:autoSpaceDE w:val="0"/>
        <w:autoSpaceDN w:val="0"/>
        <w:adjustRightInd w:val="0"/>
        <w:spacing w:line="360" w:lineRule="auto"/>
        <w:ind w:left="191" w:leftChars="91" w:right="-311" w:rightChars="-148"/>
        <w:jc w:val="left"/>
        <w:rPr>
          <w:rFonts w:hint="eastAsia" w:ascii="宋体" w:hAnsi="宋体" w:cs="宋体"/>
          <w:kern w:val="0"/>
          <w:sz w:val="22"/>
          <w:szCs w:val="22"/>
        </w:rPr>
      </w:pPr>
      <w:r>
        <w:rPr>
          <w:rFonts w:hint="eastAsia" w:ascii="宋体" w:hAnsi="宋体" w:cs="宋体"/>
          <w:kern w:val="0"/>
          <w:sz w:val="22"/>
          <w:szCs w:val="22"/>
        </w:rPr>
        <w:t>双方因履行</w:t>
      </w:r>
      <w:r>
        <w:rPr>
          <w:rFonts w:hint="eastAsia" w:ascii="宋体" w:hAnsi="宋体" w:cs="宋体"/>
          <w:b/>
          <w:kern w:val="0"/>
          <w:sz w:val="22"/>
          <w:szCs w:val="22"/>
        </w:rPr>
        <w:t>协议目的</w:t>
      </w:r>
      <w:r>
        <w:rPr>
          <w:rFonts w:hint="eastAsia" w:ascii="宋体" w:hAnsi="宋体" w:cs="宋体"/>
          <w:kern w:val="0"/>
          <w:sz w:val="22"/>
          <w:szCs w:val="22"/>
        </w:rPr>
        <w:t>进行的技术交流、技术支持、技术培训和现场参观而传达给乙方或由乙方取得的所有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3.2  如乙方得悉甲方的任何</w:t>
      </w:r>
      <w:r>
        <w:rPr>
          <w:rFonts w:hint="eastAsia" w:ascii="宋体" w:hAnsi="宋体" w:cs="宋体"/>
          <w:b/>
          <w:kern w:val="0"/>
          <w:sz w:val="22"/>
          <w:szCs w:val="22"/>
        </w:rPr>
        <w:t>保密信息</w:t>
      </w:r>
      <w:r>
        <w:rPr>
          <w:rFonts w:hint="eastAsia" w:ascii="宋体" w:hAnsi="宋体" w:cs="宋体"/>
          <w:kern w:val="0"/>
          <w:sz w:val="22"/>
          <w:szCs w:val="22"/>
        </w:rPr>
        <w:t>遭侵犯或疑似侵权，乙方应尽快将情况以书面通知甲方。如果甲方决定就侵权行为进行起诉，或以其他方式停止或阻止该实际或可能发生的侵权行为，乙方应向甲方提供所有可用证据、详情和协助。</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3.3  乙方不得在世界任何地方就</w:t>
      </w:r>
      <w:r>
        <w:rPr>
          <w:rFonts w:hint="eastAsia" w:ascii="宋体" w:hAnsi="宋体" w:cs="宋体"/>
          <w:b/>
          <w:kern w:val="0"/>
          <w:sz w:val="22"/>
          <w:szCs w:val="22"/>
        </w:rPr>
        <w:t>保密信息</w:t>
      </w:r>
      <w:r>
        <w:rPr>
          <w:rFonts w:hint="eastAsia" w:ascii="宋体" w:hAnsi="宋体" w:cs="宋体"/>
          <w:kern w:val="0"/>
          <w:sz w:val="22"/>
          <w:szCs w:val="22"/>
        </w:rPr>
        <w:t>、根据</w:t>
      </w:r>
      <w:r>
        <w:rPr>
          <w:rFonts w:hint="eastAsia" w:ascii="宋体" w:hAnsi="宋体" w:cs="宋体"/>
          <w:b/>
          <w:kern w:val="0"/>
          <w:sz w:val="22"/>
          <w:szCs w:val="22"/>
        </w:rPr>
        <w:t>保密信息</w:t>
      </w:r>
      <w:r>
        <w:rPr>
          <w:rFonts w:hint="eastAsia" w:ascii="宋体" w:hAnsi="宋体" w:cs="宋体"/>
          <w:kern w:val="0"/>
          <w:sz w:val="22"/>
          <w:szCs w:val="22"/>
        </w:rPr>
        <w:t>而试制或制造、装配或工序外协服务的</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以及对</w:t>
      </w:r>
      <w:r>
        <w:rPr>
          <w:rFonts w:hint="eastAsia" w:ascii="宋体" w:hAnsi="宋体" w:cs="宋体"/>
          <w:b/>
          <w:kern w:val="0"/>
          <w:sz w:val="22"/>
          <w:szCs w:val="22"/>
        </w:rPr>
        <w:t>保密信息</w:t>
      </w:r>
      <w:r>
        <w:rPr>
          <w:rFonts w:hint="eastAsia" w:ascii="宋体" w:hAnsi="宋体" w:cs="宋体"/>
          <w:kern w:val="0"/>
          <w:sz w:val="22"/>
          <w:szCs w:val="22"/>
        </w:rPr>
        <w:t>而进行的升级、变更和/或改进（不论由哪一方完成）直接或间接提交或促使提交专利或</w:t>
      </w:r>
      <w:bookmarkStart w:id="25" w:name="OLE_LINK3"/>
      <w:r>
        <w:rPr>
          <w:rFonts w:hint="eastAsia" w:ascii="宋体" w:hAnsi="宋体" w:cs="宋体"/>
          <w:kern w:val="0"/>
          <w:sz w:val="22"/>
          <w:szCs w:val="22"/>
        </w:rPr>
        <w:t>著作权或</w:t>
      </w:r>
      <w:bookmarkEnd w:id="25"/>
      <w:r>
        <w:rPr>
          <w:rFonts w:hint="eastAsia" w:ascii="宋体" w:hAnsi="宋体" w:cs="宋体"/>
          <w:kern w:val="0"/>
          <w:sz w:val="22"/>
          <w:szCs w:val="22"/>
        </w:rPr>
        <w:t>其它权利的申请，也不得以其名义取得或促使以其他</w:t>
      </w:r>
      <w:r>
        <w:rPr>
          <w:rFonts w:hint="eastAsia" w:ascii="宋体" w:hAnsi="宋体" w:cs="宋体"/>
          <w:b/>
          <w:kern w:val="0"/>
          <w:sz w:val="22"/>
          <w:szCs w:val="22"/>
        </w:rPr>
        <w:t>人</w:t>
      </w:r>
      <w:r>
        <w:rPr>
          <w:rFonts w:hint="eastAsia" w:ascii="宋体" w:hAnsi="宋体" w:cs="宋体"/>
          <w:kern w:val="0"/>
          <w:sz w:val="22"/>
          <w:szCs w:val="22"/>
        </w:rPr>
        <w:t>名义取得任何专利</w:t>
      </w:r>
      <w:bookmarkStart w:id="26" w:name="OLE_LINK2"/>
      <w:r>
        <w:rPr>
          <w:rFonts w:hint="eastAsia" w:ascii="宋体" w:hAnsi="宋体" w:cs="宋体"/>
          <w:kern w:val="0"/>
          <w:sz w:val="22"/>
          <w:szCs w:val="22"/>
        </w:rPr>
        <w:t>或其它权利</w:t>
      </w:r>
      <w:bookmarkEnd w:id="26"/>
      <w:r>
        <w:rPr>
          <w:rFonts w:hint="eastAsia" w:ascii="宋体" w:hAnsi="宋体" w:cs="宋体"/>
          <w:kern w:val="0"/>
          <w:sz w:val="22"/>
          <w:szCs w:val="22"/>
        </w:rPr>
        <w:t>注册。</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3.4  如乙方违反上述3.3条的规定提交了申请或取得专利或著作权或其他权利注册，则乙方除应按本协议的约定承担违约责任外，还应根据甲方要求，毫不延迟地将该等申请、注册的权利无偿转让给甲方。该等转让或变更涉及所有费用由乙方承担。</w:t>
      </w:r>
      <w:r>
        <w:rPr>
          <w:rFonts w:hint="eastAsia" w:ascii="宋体" w:hAnsi="宋体" w:cs="宋体"/>
          <w:kern w:val="0"/>
          <w:sz w:val="22"/>
          <w:szCs w:val="22"/>
        </w:rPr>
        <w:tab/>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3.5  乙方同意不直接或间接从事可能引起双方争议或者损害</w:t>
      </w:r>
      <w:r>
        <w:rPr>
          <w:rFonts w:hint="eastAsia" w:ascii="宋体" w:hAnsi="宋体" w:cs="宋体"/>
          <w:b/>
          <w:kern w:val="0"/>
          <w:sz w:val="22"/>
          <w:szCs w:val="22"/>
        </w:rPr>
        <w:t>保密信息</w:t>
      </w:r>
      <w:r>
        <w:rPr>
          <w:rFonts w:hint="eastAsia" w:ascii="宋体" w:hAnsi="宋体" w:cs="宋体"/>
          <w:kern w:val="0"/>
          <w:sz w:val="22"/>
          <w:szCs w:val="22"/>
        </w:rPr>
        <w:t>中甲方的权利、资格或利益的事项或者任何不利行为。乙方不享有以本协议名义有损于甲方</w:t>
      </w:r>
      <w:r>
        <w:rPr>
          <w:rFonts w:hint="eastAsia" w:ascii="宋体" w:hAnsi="宋体" w:cs="宋体"/>
          <w:b/>
          <w:kern w:val="0"/>
          <w:sz w:val="22"/>
          <w:szCs w:val="22"/>
        </w:rPr>
        <w:t>保密信息</w:t>
      </w:r>
      <w:r>
        <w:rPr>
          <w:rFonts w:hint="eastAsia" w:ascii="宋体" w:hAnsi="宋体" w:cs="宋体"/>
          <w:kern w:val="0"/>
          <w:sz w:val="22"/>
          <w:szCs w:val="22"/>
        </w:rPr>
        <w:t>的任何权利、资格或利益。</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第四条  保密义务</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4.1  乙方确认</w:t>
      </w:r>
      <w:r>
        <w:rPr>
          <w:rFonts w:hint="eastAsia" w:ascii="宋体" w:hAnsi="宋体" w:cs="宋体"/>
          <w:b/>
          <w:kern w:val="0"/>
          <w:sz w:val="22"/>
          <w:szCs w:val="22"/>
        </w:rPr>
        <w:t>保密信息</w:t>
      </w:r>
      <w:r>
        <w:rPr>
          <w:rFonts w:hint="eastAsia" w:ascii="宋体" w:hAnsi="宋体" w:cs="宋体"/>
          <w:kern w:val="0"/>
          <w:sz w:val="22"/>
          <w:szCs w:val="22"/>
        </w:rPr>
        <w:t>对甲方具有重大的商业价值，如果信息泄露，将会对甲方造成重大损失。乙方同意对</w:t>
      </w:r>
      <w:r>
        <w:rPr>
          <w:rFonts w:hint="eastAsia" w:ascii="宋体" w:hAnsi="宋体" w:cs="宋体"/>
          <w:b/>
          <w:kern w:val="0"/>
          <w:sz w:val="22"/>
          <w:szCs w:val="22"/>
        </w:rPr>
        <w:t>保密信息</w:t>
      </w:r>
      <w:r>
        <w:rPr>
          <w:rFonts w:hint="eastAsia" w:ascii="宋体" w:hAnsi="宋体" w:cs="宋体"/>
          <w:kern w:val="0"/>
          <w:sz w:val="22"/>
          <w:szCs w:val="22"/>
        </w:rPr>
        <w:t>进行保密，保密期限为本协议有效期间和其后十五(15)年。</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  乙方承认并做到：</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4.2.1  </w:t>
      </w:r>
      <w:r>
        <w:rPr>
          <w:rFonts w:hint="eastAsia" w:ascii="宋体" w:hAnsi="宋体" w:cs="宋体"/>
          <w:b/>
          <w:kern w:val="0"/>
          <w:sz w:val="22"/>
          <w:szCs w:val="22"/>
        </w:rPr>
        <w:t>保密信息</w:t>
      </w:r>
      <w:r>
        <w:rPr>
          <w:rFonts w:hint="eastAsia" w:ascii="宋体" w:hAnsi="宋体" w:cs="宋体"/>
          <w:kern w:val="0"/>
          <w:sz w:val="22"/>
          <w:szCs w:val="22"/>
        </w:rPr>
        <w:t>构成甲方的商业秘密，应予以保密，且仅用于</w:t>
      </w:r>
      <w:r>
        <w:rPr>
          <w:rFonts w:hint="eastAsia" w:ascii="宋体" w:hAnsi="宋体" w:cs="宋体"/>
          <w:b/>
          <w:kern w:val="0"/>
          <w:sz w:val="22"/>
          <w:szCs w:val="22"/>
        </w:rPr>
        <w:t>协议目的</w:t>
      </w:r>
      <w:r>
        <w:rPr>
          <w:rFonts w:hint="eastAsia" w:ascii="宋体" w:hAnsi="宋体" w:cs="宋体"/>
          <w:kern w:val="0"/>
          <w:sz w:val="22"/>
          <w:szCs w:val="22"/>
        </w:rPr>
        <w:t>。对甲方在</w:t>
      </w:r>
      <w:r>
        <w:rPr>
          <w:rFonts w:hint="eastAsia" w:ascii="宋体" w:hAnsi="宋体" w:cs="宋体"/>
          <w:b/>
          <w:kern w:val="0"/>
          <w:sz w:val="22"/>
          <w:szCs w:val="22"/>
        </w:rPr>
        <w:t>保密信息</w:t>
      </w:r>
      <w:r>
        <w:rPr>
          <w:rFonts w:hint="eastAsia" w:ascii="宋体" w:hAnsi="宋体" w:cs="宋体"/>
          <w:kern w:val="0"/>
          <w:sz w:val="22"/>
          <w:szCs w:val="22"/>
        </w:rPr>
        <w:t>中的所有和相关权利，乙方应予尊重和保护；</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4.2.2  采取有效措施，妥善保存所收到的一切</w:t>
      </w:r>
      <w:r>
        <w:rPr>
          <w:rFonts w:hint="eastAsia" w:ascii="宋体" w:hAnsi="宋体" w:cs="宋体"/>
          <w:b/>
          <w:kern w:val="0"/>
          <w:sz w:val="22"/>
          <w:szCs w:val="22"/>
        </w:rPr>
        <w:t>保密信息</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4.2.3  除</w:t>
      </w:r>
      <w:r>
        <w:rPr>
          <w:rFonts w:hint="eastAsia" w:ascii="宋体" w:hAnsi="宋体" w:cs="宋体"/>
          <w:b/>
          <w:kern w:val="0"/>
          <w:sz w:val="22"/>
          <w:szCs w:val="22"/>
        </w:rPr>
        <w:t>协议目的</w:t>
      </w:r>
      <w:r>
        <w:rPr>
          <w:rFonts w:hint="eastAsia" w:ascii="宋体" w:hAnsi="宋体" w:cs="宋体"/>
          <w:kern w:val="0"/>
          <w:sz w:val="22"/>
          <w:szCs w:val="22"/>
        </w:rPr>
        <w:t>外，不得仿制、复制</w:t>
      </w:r>
      <w:r>
        <w:rPr>
          <w:rFonts w:hint="eastAsia" w:ascii="宋体" w:hAnsi="宋体" w:cs="宋体"/>
          <w:b/>
          <w:kern w:val="0"/>
          <w:sz w:val="22"/>
          <w:szCs w:val="22"/>
        </w:rPr>
        <w:t>保密信息</w:t>
      </w:r>
      <w:r>
        <w:rPr>
          <w:rFonts w:hint="eastAsia" w:ascii="宋体" w:hAnsi="宋体" w:cs="宋体"/>
          <w:kern w:val="0"/>
          <w:sz w:val="22"/>
          <w:szCs w:val="22"/>
        </w:rPr>
        <w:t>或者以其他方式制造或销售按本协议供应的</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4.2.4  如乙方在本协议项下的任何义务被违反或可能被违反，单以金钱作损害赔偿对甲方而言并非足够的补救，而且甲方除所有其他可用的法律补救外，有权针对该违约或可能违约的行为做出禁制令；</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4.2.5  乙方</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、均不会擅自仿制、制造、复制或销售</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  乙方必须采取有效措施，对</w:t>
      </w:r>
      <w:bookmarkStart w:id="27" w:name="OLE_LINK5"/>
      <w:r>
        <w:rPr>
          <w:rFonts w:hint="eastAsia" w:ascii="宋体" w:hAnsi="宋体" w:cs="宋体"/>
          <w:b/>
          <w:kern w:val="0"/>
          <w:sz w:val="22"/>
          <w:szCs w:val="22"/>
        </w:rPr>
        <w:t>保密信息</w:t>
      </w:r>
      <w:bookmarkEnd w:id="27"/>
      <w:r>
        <w:rPr>
          <w:rFonts w:hint="eastAsia" w:ascii="宋体" w:hAnsi="宋体" w:cs="宋体"/>
          <w:kern w:val="0"/>
          <w:sz w:val="22"/>
          <w:szCs w:val="22"/>
        </w:rPr>
        <w:t>保守秘密，不得外传或透露（无论直接或间接，无论以书面、口头或任何其他形式），但在下述情况下披露除外：</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4.3.1  根据本协议规定乙方向其</w:t>
      </w:r>
      <w:r>
        <w:rPr>
          <w:rFonts w:hint="eastAsia" w:ascii="宋体" w:hAnsi="宋体" w:cs="宋体"/>
          <w:b/>
          <w:kern w:val="0"/>
          <w:sz w:val="22"/>
          <w:szCs w:val="22"/>
        </w:rPr>
        <w:t>员工</w:t>
      </w:r>
      <w:r>
        <w:rPr>
          <w:rFonts w:hint="eastAsia" w:ascii="宋体" w:hAnsi="宋体" w:cs="宋体"/>
          <w:kern w:val="0"/>
          <w:sz w:val="22"/>
          <w:szCs w:val="22"/>
        </w:rPr>
        <w:t>和/或任何经甲方批准的</w:t>
      </w:r>
      <w:r>
        <w:rPr>
          <w:rFonts w:hint="eastAsia" w:ascii="宋体" w:hAnsi="宋体" w:cs="宋体"/>
          <w:b/>
          <w:kern w:val="0"/>
          <w:sz w:val="22"/>
          <w:szCs w:val="22"/>
        </w:rPr>
        <w:t>分供应商</w:t>
      </w:r>
      <w:r>
        <w:rPr>
          <w:rFonts w:hint="eastAsia" w:ascii="宋体" w:hAnsi="宋体" w:cs="宋体"/>
          <w:kern w:val="0"/>
          <w:sz w:val="22"/>
          <w:szCs w:val="22"/>
        </w:rPr>
        <w:t>披露</w:t>
      </w:r>
      <w:r>
        <w:rPr>
          <w:rFonts w:hint="eastAsia" w:ascii="宋体" w:hAnsi="宋体" w:cs="宋体"/>
          <w:b/>
          <w:kern w:val="0"/>
          <w:sz w:val="22"/>
          <w:szCs w:val="22"/>
        </w:rPr>
        <w:t>保密信息</w:t>
      </w:r>
      <w:r>
        <w:rPr>
          <w:rFonts w:hint="eastAsia" w:ascii="宋体" w:hAnsi="宋体" w:cs="宋体"/>
          <w:kern w:val="0"/>
          <w:sz w:val="22"/>
          <w:szCs w:val="22"/>
        </w:rPr>
        <w:t>，条件是按“确实需要知悉”的原则，被透露者与此直接相关，其知悉对本</w:t>
      </w:r>
      <w:r>
        <w:rPr>
          <w:rFonts w:hint="eastAsia" w:ascii="宋体" w:hAnsi="宋体" w:cs="宋体"/>
          <w:b/>
          <w:kern w:val="0"/>
          <w:sz w:val="22"/>
          <w:szCs w:val="22"/>
        </w:rPr>
        <w:t>协议目的</w:t>
      </w:r>
      <w:r>
        <w:rPr>
          <w:rFonts w:hint="eastAsia" w:ascii="宋体" w:hAnsi="宋体" w:cs="宋体"/>
          <w:kern w:val="0"/>
          <w:sz w:val="22"/>
          <w:szCs w:val="22"/>
        </w:rPr>
        <w:t>来说是至关重要的，而且对履行其工作职责或供应保证来说是必要的，并且他们分别已承担保密义务，其形式足以使</w:t>
      </w:r>
      <w:r>
        <w:rPr>
          <w:rFonts w:hint="eastAsia" w:ascii="宋体" w:hAnsi="宋体" w:cs="宋体"/>
          <w:b/>
          <w:kern w:val="0"/>
          <w:sz w:val="22"/>
          <w:szCs w:val="22"/>
        </w:rPr>
        <w:t>保密信息</w:t>
      </w:r>
      <w:r>
        <w:rPr>
          <w:rFonts w:hint="eastAsia" w:ascii="宋体" w:hAnsi="宋体" w:cs="宋体"/>
          <w:kern w:val="0"/>
          <w:sz w:val="22"/>
          <w:szCs w:val="22"/>
        </w:rPr>
        <w:t>不会外传；</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4.3.2  当</w:t>
      </w:r>
      <w:r>
        <w:rPr>
          <w:rFonts w:hint="eastAsia" w:ascii="宋体" w:hAnsi="宋体" w:cs="宋体"/>
          <w:b/>
          <w:kern w:val="0"/>
          <w:sz w:val="22"/>
          <w:szCs w:val="22"/>
        </w:rPr>
        <w:t>保密信息</w:t>
      </w:r>
      <w:r>
        <w:rPr>
          <w:rFonts w:hint="eastAsia" w:ascii="宋体" w:hAnsi="宋体" w:cs="宋体"/>
          <w:kern w:val="0"/>
          <w:sz w:val="22"/>
          <w:szCs w:val="22"/>
        </w:rPr>
        <w:t>已为公众所知时披露，且该信息不是由于乙方违反本协议项下的保密义务而为公众所知的。</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8" w:name="OLE_LINK12"/>
      <w:r>
        <w:rPr>
          <w:rFonts w:hint="eastAsia" w:ascii="宋体" w:hAnsi="宋体" w:cs="宋体"/>
          <w:kern w:val="0"/>
          <w:sz w:val="22"/>
          <w:szCs w:val="22"/>
        </w:rPr>
        <w:t>4.4  如果经甲方同意的</w:t>
      </w:r>
      <w:bookmarkStart w:id="29" w:name="OLE_LINK7"/>
      <w:r>
        <w:rPr>
          <w:rFonts w:hint="eastAsia" w:ascii="宋体" w:hAnsi="宋体" w:cs="宋体"/>
          <w:b/>
          <w:kern w:val="0"/>
          <w:sz w:val="22"/>
          <w:szCs w:val="22"/>
        </w:rPr>
        <w:t>分供应商</w:t>
      </w:r>
      <w:bookmarkEnd w:id="29"/>
      <w:r>
        <w:rPr>
          <w:rFonts w:hint="eastAsia" w:ascii="宋体" w:hAnsi="宋体" w:cs="宋体"/>
          <w:kern w:val="0"/>
          <w:sz w:val="22"/>
          <w:szCs w:val="22"/>
        </w:rPr>
        <w:t>使用有关</w:t>
      </w:r>
      <w:r>
        <w:rPr>
          <w:rFonts w:hint="eastAsia" w:ascii="宋体" w:hAnsi="宋体" w:cs="宋体"/>
          <w:b/>
          <w:kern w:val="0"/>
          <w:sz w:val="22"/>
          <w:szCs w:val="22"/>
        </w:rPr>
        <w:t>保密信息</w:t>
      </w:r>
      <w:r>
        <w:rPr>
          <w:rFonts w:hint="eastAsia" w:ascii="宋体" w:hAnsi="宋体" w:cs="宋体"/>
          <w:kern w:val="0"/>
          <w:sz w:val="22"/>
          <w:szCs w:val="22"/>
        </w:rPr>
        <w:t>，乙方和</w:t>
      </w:r>
      <w:r>
        <w:rPr>
          <w:rFonts w:hint="eastAsia" w:ascii="宋体" w:hAnsi="宋体" w:cs="宋体"/>
          <w:b/>
          <w:kern w:val="0"/>
          <w:sz w:val="22"/>
          <w:szCs w:val="22"/>
        </w:rPr>
        <w:t>分供应商</w:t>
      </w:r>
      <w:r>
        <w:rPr>
          <w:rFonts w:hint="eastAsia" w:ascii="宋体" w:hAnsi="宋体" w:cs="宋体"/>
          <w:kern w:val="0"/>
          <w:sz w:val="22"/>
          <w:szCs w:val="22"/>
        </w:rPr>
        <w:t>应签署一份要求</w:t>
      </w:r>
      <w:r>
        <w:rPr>
          <w:rFonts w:hint="eastAsia" w:ascii="宋体" w:hAnsi="宋体" w:cs="宋体"/>
          <w:b/>
          <w:kern w:val="0"/>
          <w:sz w:val="22"/>
          <w:szCs w:val="22"/>
        </w:rPr>
        <w:t>分供应商</w:t>
      </w:r>
      <w:r>
        <w:rPr>
          <w:rFonts w:hint="eastAsia" w:ascii="宋体" w:hAnsi="宋体" w:cs="宋体"/>
          <w:kern w:val="0"/>
          <w:sz w:val="22"/>
          <w:szCs w:val="22"/>
        </w:rPr>
        <w:t>义务不低于本协议中乙方义务的</w:t>
      </w:r>
      <w:r>
        <w:rPr>
          <w:rFonts w:hint="eastAsia" w:ascii="宋体" w:hAnsi="宋体" w:cs="宋体"/>
          <w:b/>
          <w:kern w:val="0"/>
          <w:sz w:val="22"/>
          <w:szCs w:val="22"/>
        </w:rPr>
        <w:t>保密信息</w:t>
      </w:r>
      <w:r>
        <w:rPr>
          <w:rFonts w:hint="eastAsia" w:ascii="宋体" w:hAnsi="宋体" w:cs="宋体"/>
          <w:kern w:val="0"/>
          <w:sz w:val="22"/>
          <w:szCs w:val="22"/>
        </w:rPr>
        <w:t>协议。同时，对于</w:t>
      </w:r>
      <w:r>
        <w:rPr>
          <w:rFonts w:hint="eastAsia" w:ascii="宋体" w:hAnsi="宋体" w:cs="宋体"/>
          <w:b/>
          <w:kern w:val="0"/>
          <w:sz w:val="22"/>
          <w:szCs w:val="22"/>
        </w:rPr>
        <w:t>分供应商</w:t>
      </w:r>
      <w:r>
        <w:rPr>
          <w:rFonts w:hint="eastAsia" w:ascii="宋体" w:hAnsi="宋体" w:cs="宋体"/>
          <w:kern w:val="0"/>
          <w:sz w:val="22"/>
          <w:szCs w:val="22"/>
        </w:rPr>
        <w:t xml:space="preserve">乙方应该： </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4.4.1  并不由于与</w:t>
      </w:r>
      <w:bookmarkStart w:id="30" w:name="OLE_LINK6"/>
      <w:r>
        <w:rPr>
          <w:rFonts w:hint="eastAsia" w:ascii="宋体" w:hAnsi="宋体" w:cs="宋体"/>
          <w:b/>
          <w:kern w:val="0"/>
          <w:sz w:val="22"/>
          <w:szCs w:val="22"/>
        </w:rPr>
        <w:t>分供应商</w:t>
      </w:r>
      <w:bookmarkEnd w:id="30"/>
      <w:r>
        <w:rPr>
          <w:rFonts w:hint="eastAsia" w:ascii="宋体" w:hAnsi="宋体" w:cs="宋体"/>
          <w:kern w:val="0"/>
          <w:sz w:val="22"/>
          <w:szCs w:val="22"/>
        </w:rPr>
        <w:t>签订使用有关</w:t>
      </w:r>
      <w:bookmarkStart w:id="31" w:name="OLE_LINK8"/>
      <w:r>
        <w:rPr>
          <w:rFonts w:hint="eastAsia" w:ascii="宋体" w:hAnsi="宋体" w:cs="宋体"/>
          <w:b/>
          <w:kern w:val="0"/>
          <w:sz w:val="22"/>
          <w:szCs w:val="22"/>
        </w:rPr>
        <w:t>保密信息</w:t>
      </w:r>
      <w:bookmarkEnd w:id="31"/>
      <w:r>
        <w:rPr>
          <w:rFonts w:hint="eastAsia" w:ascii="宋体" w:hAnsi="宋体" w:cs="宋体"/>
          <w:kern w:val="0"/>
          <w:sz w:val="22"/>
          <w:szCs w:val="22"/>
        </w:rPr>
        <w:t>的协议，而免除履行本协议项下的任何义务或责任；</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4.4.2  除非甲方书面同意，不得允许或授权</w:t>
      </w:r>
      <w:r>
        <w:rPr>
          <w:rFonts w:hint="eastAsia" w:ascii="宋体" w:hAnsi="宋体" w:cs="宋体"/>
          <w:b/>
          <w:kern w:val="0"/>
          <w:sz w:val="22"/>
          <w:szCs w:val="22"/>
        </w:rPr>
        <w:t>分供应商</w:t>
      </w:r>
      <w:r>
        <w:rPr>
          <w:rFonts w:hint="eastAsia" w:ascii="宋体" w:hAnsi="宋体" w:cs="宋体"/>
          <w:kern w:val="0"/>
          <w:sz w:val="22"/>
          <w:szCs w:val="22"/>
        </w:rPr>
        <w:t>向第三</w:t>
      </w:r>
      <w:r>
        <w:rPr>
          <w:rFonts w:hint="eastAsia" w:ascii="宋体" w:hAnsi="宋体" w:cs="宋体"/>
          <w:b/>
          <w:kern w:val="0"/>
          <w:sz w:val="22"/>
          <w:szCs w:val="22"/>
        </w:rPr>
        <w:t>人</w:t>
      </w:r>
      <w:r>
        <w:rPr>
          <w:rFonts w:hint="eastAsia" w:ascii="宋体" w:hAnsi="宋体" w:cs="宋体"/>
          <w:kern w:val="0"/>
          <w:sz w:val="22"/>
          <w:szCs w:val="22"/>
        </w:rPr>
        <w:t>做出分包、转授或以其他方式安排第三</w:t>
      </w:r>
      <w:r>
        <w:rPr>
          <w:rFonts w:hint="eastAsia" w:ascii="宋体" w:hAnsi="宋体" w:cs="宋体"/>
          <w:b/>
          <w:kern w:val="0"/>
          <w:sz w:val="22"/>
          <w:szCs w:val="22"/>
        </w:rPr>
        <w:t>人</w:t>
      </w:r>
      <w:r>
        <w:rPr>
          <w:rFonts w:hint="eastAsia" w:ascii="宋体" w:hAnsi="宋体" w:cs="宋体"/>
          <w:kern w:val="0"/>
          <w:sz w:val="22"/>
          <w:szCs w:val="22"/>
        </w:rPr>
        <w:t>使用</w:t>
      </w:r>
      <w:r>
        <w:rPr>
          <w:rFonts w:hint="eastAsia" w:ascii="宋体" w:hAnsi="宋体" w:cs="宋体"/>
          <w:b/>
          <w:kern w:val="0"/>
          <w:sz w:val="22"/>
          <w:szCs w:val="22"/>
        </w:rPr>
        <w:t>保密信息</w:t>
      </w:r>
      <w:r>
        <w:rPr>
          <w:rFonts w:hint="eastAsia" w:ascii="宋体" w:hAnsi="宋体" w:cs="宋体"/>
          <w:kern w:val="0"/>
          <w:sz w:val="22"/>
          <w:szCs w:val="22"/>
        </w:rPr>
        <w:t>的任何部分；</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4.4.3  对</w:t>
      </w:r>
      <w:r>
        <w:rPr>
          <w:rFonts w:hint="eastAsia" w:ascii="宋体" w:hAnsi="宋体" w:cs="宋体"/>
          <w:b/>
          <w:kern w:val="0"/>
          <w:sz w:val="22"/>
          <w:szCs w:val="22"/>
        </w:rPr>
        <w:t>分供应商</w:t>
      </w:r>
      <w:r>
        <w:rPr>
          <w:rFonts w:hint="eastAsia" w:ascii="宋体" w:hAnsi="宋体" w:cs="宋体"/>
          <w:kern w:val="0"/>
          <w:sz w:val="22"/>
          <w:szCs w:val="22"/>
        </w:rPr>
        <w:t>及其</w:t>
      </w:r>
      <w:r>
        <w:rPr>
          <w:rFonts w:hint="eastAsia" w:ascii="宋体" w:hAnsi="宋体" w:cs="宋体"/>
          <w:b/>
          <w:kern w:val="0"/>
          <w:sz w:val="22"/>
          <w:szCs w:val="22"/>
        </w:rPr>
        <w:t>员工</w:t>
      </w:r>
      <w:r>
        <w:rPr>
          <w:rFonts w:hint="eastAsia" w:ascii="宋体" w:hAnsi="宋体" w:cs="宋体"/>
          <w:kern w:val="0"/>
          <w:sz w:val="22"/>
          <w:szCs w:val="22"/>
        </w:rPr>
        <w:t>符合或并未符合本协议以及有关的规定负责；</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4.4.4  须就</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的作为、不作为、违约和/或过失行为向甲方负责，</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的作为、不作为、违约和/或过失行为视为乙方的作为、不作为、违约或过失。</w:t>
      </w:r>
      <w:bookmarkEnd w:id="28"/>
      <w:r>
        <w:rPr>
          <w:rFonts w:hint="eastAsia" w:ascii="宋体" w:hAnsi="宋体" w:cs="宋体"/>
          <w:kern w:val="0"/>
          <w:sz w:val="22"/>
          <w:szCs w:val="22"/>
        </w:rPr>
        <w:t xml:space="preserve"> </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4.5  如果乙方或其</w:t>
      </w:r>
      <w:r>
        <w:rPr>
          <w:rFonts w:hint="eastAsia" w:ascii="宋体" w:hAnsi="宋体" w:cs="宋体"/>
          <w:b/>
          <w:kern w:val="0"/>
          <w:sz w:val="22"/>
          <w:szCs w:val="22"/>
        </w:rPr>
        <w:t>员工</w:t>
      </w:r>
      <w:r>
        <w:rPr>
          <w:rFonts w:hint="eastAsia" w:ascii="宋体" w:hAnsi="宋体" w:cs="宋体"/>
          <w:kern w:val="0"/>
          <w:sz w:val="22"/>
          <w:szCs w:val="22"/>
        </w:rPr>
        <w:t>、</w:t>
      </w:r>
      <w:bookmarkStart w:id="32" w:name="OLE_LINK22"/>
      <w:r>
        <w:rPr>
          <w:rFonts w:hint="eastAsia" w:ascii="宋体" w:hAnsi="宋体" w:cs="宋体"/>
          <w:b/>
          <w:kern w:val="0"/>
          <w:sz w:val="22"/>
          <w:szCs w:val="22"/>
        </w:rPr>
        <w:t>关联方</w:t>
      </w:r>
      <w:r>
        <w:rPr>
          <w:rFonts w:hint="eastAsia" w:ascii="宋体" w:hAnsi="宋体" w:cs="宋体"/>
          <w:kern w:val="0"/>
          <w:sz w:val="22"/>
          <w:szCs w:val="22"/>
        </w:rPr>
        <w:t>、</w:t>
      </w:r>
      <w:bookmarkEnd w:id="32"/>
      <w:r>
        <w:rPr>
          <w:rFonts w:hint="eastAsia" w:ascii="宋体" w:hAnsi="宋体" w:cs="宋体"/>
          <w:b/>
          <w:kern w:val="0"/>
          <w:sz w:val="22"/>
          <w:szCs w:val="22"/>
        </w:rPr>
        <w:t>分供应商</w:t>
      </w:r>
      <w:r>
        <w:rPr>
          <w:rFonts w:hint="eastAsia" w:ascii="宋体" w:hAnsi="宋体" w:cs="宋体"/>
          <w:kern w:val="0"/>
          <w:sz w:val="22"/>
          <w:szCs w:val="22"/>
        </w:rPr>
        <w:t>未能遵守本协议，均构成严重违反本协议的行为，视为乙方违反本协议。</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4.6  乙方应遵从甲方不时发出的、有关处理和保管</w:t>
      </w:r>
      <w:r>
        <w:rPr>
          <w:rFonts w:hint="eastAsia" w:ascii="宋体" w:hAnsi="宋体" w:cs="宋体"/>
          <w:b/>
          <w:kern w:val="0"/>
          <w:sz w:val="22"/>
          <w:szCs w:val="22"/>
        </w:rPr>
        <w:t>保密信息</w:t>
      </w:r>
      <w:r>
        <w:rPr>
          <w:rFonts w:hint="eastAsia" w:ascii="宋体" w:hAnsi="宋体" w:cs="宋体"/>
          <w:kern w:val="0"/>
          <w:sz w:val="22"/>
          <w:szCs w:val="22"/>
        </w:rPr>
        <w:t>的任何指引、政策和议定书，以及按照甲方的要求将本协议项下</w:t>
      </w:r>
      <w:r>
        <w:rPr>
          <w:rFonts w:hint="eastAsia" w:ascii="宋体" w:hAnsi="宋体" w:cs="宋体"/>
          <w:b/>
          <w:kern w:val="0"/>
          <w:sz w:val="22"/>
          <w:szCs w:val="22"/>
        </w:rPr>
        <w:t>保密信息</w:t>
      </w:r>
      <w:r>
        <w:rPr>
          <w:rFonts w:hint="eastAsia" w:ascii="宋体" w:hAnsi="宋体" w:cs="宋体"/>
          <w:kern w:val="0"/>
          <w:sz w:val="22"/>
          <w:szCs w:val="22"/>
        </w:rPr>
        <w:t>的使用情况、保密情况及时通知甲方。</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第五条  产品标签</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5.1  乙方应严格按照甲方的要求在</w:t>
      </w:r>
      <w:r>
        <w:rPr>
          <w:rFonts w:hint="eastAsia" w:ascii="宋体" w:hAnsi="宋体" w:cs="宋体"/>
          <w:b/>
          <w:kern w:val="0"/>
          <w:sz w:val="22"/>
          <w:szCs w:val="22"/>
        </w:rPr>
        <w:t>产品</w:t>
      </w:r>
      <w:r>
        <w:rPr>
          <w:rFonts w:hint="eastAsia" w:ascii="宋体" w:hAnsi="宋体" w:cs="宋体"/>
          <w:kern w:val="0"/>
          <w:sz w:val="22"/>
          <w:szCs w:val="22"/>
        </w:rPr>
        <w:t>上使用商标、标志、标识、型号、名称和零件号系统，以及加贴、使用铭牌。</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5.2  乙方不得在本协议期限内以及在期限届满或本协议终止后，针对</w:t>
      </w:r>
      <w:r>
        <w:rPr>
          <w:rFonts w:hint="eastAsia" w:ascii="宋体" w:hAnsi="宋体" w:cs="宋体"/>
          <w:b/>
          <w:kern w:val="0"/>
          <w:sz w:val="22"/>
          <w:szCs w:val="22"/>
        </w:rPr>
        <w:t>产品</w:t>
      </w:r>
      <w:r>
        <w:rPr>
          <w:rFonts w:hint="eastAsia" w:ascii="宋体" w:hAnsi="宋体" w:cs="宋体"/>
          <w:kern w:val="0"/>
          <w:sz w:val="22"/>
          <w:szCs w:val="22"/>
        </w:rPr>
        <w:t xml:space="preserve">以任何形式或媒体（包括印刷资料/材料、广告材料、图纸、软件、往来书信和出版物）使用未经甲方同意的任何商标、商号、型号、名称或标志。 </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第六条  期限</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6.1  本协议的期限为十（10）年（“期限”），自双方签署之日开始。</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6.2  甲方向乙方传递</w:t>
      </w:r>
      <w:r>
        <w:rPr>
          <w:rFonts w:hint="eastAsia" w:ascii="宋体" w:hAnsi="宋体" w:cs="宋体"/>
          <w:b/>
          <w:kern w:val="0"/>
          <w:sz w:val="22"/>
          <w:szCs w:val="22"/>
        </w:rPr>
        <w:t>保密信息</w:t>
      </w:r>
      <w:r>
        <w:rPr>
          <w:rFonts w:hint="eastAsia" w:ascii="宋体" w:hAnsi="宋体" w:cs="宋体"/>
          <w:kern w:val="0"/>
          <w:sz w:val="22"/>
          <w:szCs w:val="22"/>
        </w:rPr>
        <w:t>后，本协议不得以任何理由撤销、提前终止或解除。</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  本协议期限届满后或按第2.5条、第7.1条规定，乙方应：</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6.3.1  立即向甲方返还所有</w:t>
      </w:r>
      <w:r>
        <w:rPr>
          <w:rFonts w:hint="eastAsia" w:ascii="宋体" w:hAnsi="宋体" w:cs="宋体"/>
          <w:b/>
          <w:kern w:val="0"/>
          <w:sz w:val="22"/>
          <w:szCs w:val="22"/>
        </w:rPr>
        <w:t>保密信息</w:t>
      </w:r>
      <w:r>
        <w:rPr>
          <w:rFonts w:hint="eastAsia" w:ascii="宋体" w:hAnsi="宋体" w:cs="宋体"/>
          <w:kern w:val="0"/>
          <w:sz w:val="22"/>
          <w:szCs w:val="22"/>
        </w:rPr>
        <w:t>并不得保存副本，</w:t>
      </w:r>
      <w:r>
        <w:rPr>
          <w:rFonts w:hint="eastAsia" w:ascii="宋体" w:hAnsi="宋体" w:cs="宋体"/>
          <w:b/>
          <w:kern w:val="0"/>
          <w:sz w:val="22"/>
          <w:szCs w:val="22"/>
        </w:rPr>
        <w:t>保密信息</w:t>
      </w:r>
      <w:r>
        <w:rPr>
          <w:rFonts w:hint="eastAsia" w:ascii="宋体" w:hAnsi="宋体" w:cs="宋体"/>
          <w:kern w:val="0"/>
          <w:sz w:val="22"/>
          <w:szCs w:val="22"/>
        </w:rPr>
        <w:t>载体及</w:t>
      </w:r>
      <w:r>
        <w:rPr>
          <w:rFonts w:hint="eastAsia" w:ascii="宋体" w:hAnsi="宋体" w:cs="宋体"/>
          <w:b/>
          <w:kern w:val="0"/>
          <w:sz w:val="22"/>
          <w:szCs w:val="22"/>
        </w:rPr>
        <w:t>保密信息</w:t>
      </w:r>
      <w:r>
        <w:rPr>
          <w:rFonts w:hint="eastAsia" w:ascii="宋体" w:hAnsi="宋体" w:cs="宋体"/>
          <w:kern w:val="0"/>
          <w:sz w:val="22"/>
          <w:szCs w:val="22"/>
        </w:rPr>
        <w:t>介质的特性导致客观上无法返还甲方的，乙方应当于将载有</w:t>
      </w:r>
      <w:r>
        <w:rPr>
          <w:rFonts w:hint="eastAsia" w:ascii="宋体" w:hAnsi="宋体" w:cs="宋体"/>
          <w:b/>
          <w:kern w:val="0"/>
          <w:sz w:val="22"/>
          <w:szCs w:val="22"/>
        </w:rPr>
        <w:t>保密信息</w:t>
      </w:r>
      <w:r>
        <w:rPr>
          <w:rFonts w:hint="eastAsia" w:ascii="宋体" w:hAnsi="宋体" w:cs="宋体"/>
          <w:kern w:val="0"/>
          <w:sz w:val="22"/>
          <w:szCs w:val="22"/>
        </w:rPr>
        <w:t>的载体或介质销毁，或对其进行处理使其不具有</w:t>
      </w:r>
      <w:r>
        <w:rPr>
          <w:rFonts w:hint="eastAsia" w:ascii="宋体" w:hAnsi="宋体" w:cs="宋体"/>
          <w:b/>
          <w:kern w:val="0"/>
          <w:sz w:val="22"/>
          <w:szCs w:val="22"/>
        </w:rPr>
        <w:t>保密信息</w:t>
      </w:r>
      <w:r>
        <w:rPr>
          <w:rFonts w:hint="eastAsia" w:ascii="宋体" w:hAnsi="宋体" w:cs="宋体"/>
          <w:kern w:val="0"/>
          <w:sz w:val="22"/>
          <w:szCs w:val="22"/>
        </w:rPr>
        <w:t>保存和传递功能，以达到乙方不保存任何</w:t>
      </w:r>
      <w:r>
        <w:rPr>
          <w:rFonts w:hint="eastAsia" w:ascii="宋体" w:hAnsi="宋体" w:cs="宋体"/>
          <w:b/>
          <w:kern w:val="0"/>
          <w:sz w:val="22"/>
          <w:szCs w:val="22"/>
        </w:rPr>
        <w:t>保密信息</w:t>
      </w:r>
      <w:r>
        <w:rPr>
          <w:rFonts w:hint="eastAsia" w:ascii="宋体" w:hAnsi="宋体" w:cs="宋体"/>
          <w:kern w:val="0"/>
          <w:sz w:val="22"/>
          <w:szCs w:val="22"/>
        </w:rPr>
        <w:t>的目的；</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6.3.2  就全部</w:t>
      </w:r>
      <w:r>
        <w:rPr>
          <w:rFonts w:hint="eastAsia" w:ascii="宋体" w:hAnsi="宋体" w:cs="宋体"/>
          <w:b/>
          <w:kern w:val="0"/>
          <w:sz w:val="22"/>
          <w:szCs w:val="22"/>
        </w:rPr>
        <w:t>保密信息</w:t>
      </w:r>
      <w:r>
        <w:rPr>
          <w:rFonts w:hint="eastAsia" w:ascii="宋体" w:hAnsi="宋体" w:cs="宋体"/>
          <w:kern w:val="0"/>
          <w:sz w:val="22"/>
          <w:szCs w:val="22"/>
        </w:rPr>
        <w:t>都已按本协议规定返还或进行处理向甲方或出具书面承诺函；</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6.3.3  在30日内按甲方指定的地点把甲方提供给乙方用于试制或制造</w:t>
      </w:r>
      <w:r>
        <w:rPr>
          <w:rFonts w:hint="eastAsia" w:ascii="宋体" w:hAnsi="宋体" w:cs="宋体"/>
          <w:b/>
          <w:kern w:val="0"/>
          <w:sz w:val="22"/>
          <w:szCs w:val="22"/>
        </w:rPr>
        <w:t>产品</w:t>
      </w:r>
      <w:r>
        <w:rPr>
          <w:rFonts w:hint="eastAsia" w:ascii="宋体" w:hAnsi="宋体" w:cs="宋体"/>
          <w:kern w:val="0"/>
          <w:sz w:val="22"/>
          <w:szCs w:val="22"/>
        </w:rPr>
        <w:t>的模具、工装和其它器具（若有）完整的交付给甲方，或按甲方的要求处置上述物件。如不能交付，乙方应当按照本协议签署时用于试制或制造、供应、装配或工序外协服务的模具、工装和其它器具（若有）的价值支付甲方赔偿金；</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6.3.4  不再享有并使用第5.1条、第5.2条的</w:t>
      </w:r>
      <w:r>
        <w:rPr>
          <w:rFonts w:hint="eastAsia" w:ascii="宋体" w:hAnsi="宋体" w:cs="宋体"/>
          <w:b/>
          <w:kern w:val="0"/>
          <w:sz w:val="22"/>
          <w:szCs w:val="22"/>
        </w:rPr>
        <w:t>产品</w:t>
      </w:r>
      <w:r>
        <w:rPr>
          <w:rFonts w:hint="eastAsia" w:ascii="宋体" w:hAnsi="宋体" w:cs="宋体"/>
          <w:kern w:val="0"/>
          <w:sz w:val="22"/>
          <w:szCs w:val="22"/>
        </w:rPr>
        <w:t>标签权利；</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6.3.5  不得继续使用</w:t>
      </w:r>
      <w:r>
        <w:rPr>
          <w:rFonts w:hint="eastAsia" w:ascii="宋体" w:hAnsi="宋体" w:cs="宋体"/>
          <w:b/>
          <w:kern w:val="0"/>
          <w:sz w:val="22"/>
          <w:szCs w:val="22"/>
        </w:rPr>
        <w:t>保密信息</w:t>
      </w:r>
      <w:r>
        <w:rPr>
          <w:rFonts w:hint="eastAsia" w:ascii="宋体" w:hAnsi="宋体" w:cs="宋体"/>
          <w:kern w:val="0"/>
          <w:sz w:val="22"/>
          <w:szCs w:val="22"/>
        </w:rPr>
        <w:t>和/或进行</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的试制或制造、装配或工序外协服务。</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第七条  违约及责任</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7.1  如乙方违反本协议第2.1条、</w:t>
      </w:r>
      <w:bookmarkStart w:id="33" w:name="OLE_LINK28"/>
      <w:r>
        <w:rPr>
          <w:rFonts w:hint="eastAsia" w:ascii="宋体" w:hAnsi="宋体" w:cs="宋体"/>
          <w:kern w:val="0"/>
          <w:sz w:val="22"/>
          <w:szCs w:val="22"/>
        </w:rPr>
        <w:t>2.2条</w:t>
      </w:r>
      <w:bookmarkEnd w:id="33"/>
      <w:r>
        <w:rPr>
          <w:rFonts w:hint="eastAsia" w:ascii="宋体" w:hAnsi="宋体" w:cs="宋体"/>
          <w:kern w:val="0"/>
          <w:sz w:val="22"/>
          <w:szCs w:val="22"/>
        </w:rPr>
        <w:t>、2.4条、</w:t>
      </w:r>
      <w:bookmarkStart w:id="34" w:name="OLE_LINK29"/>
      <w:r>
        <w:rPr>
          <w:rFonts w:hint="eastAsia" w:ascii="宋体" w:hAnsi="宋体" w:cs="宋体"/>
          <w:kern w:val="0"/>
          <w:sz w:val="22"/>
          <w:szCs w:val="22"/>
        </w:rPr>
        <w:t>3.3条、</w:t>
      </w:r>
      <w:bookmarkEnd w:id="34"/>
      <w:r>
        <w:rPr>
          <w:rFonts w:hint="eastAsia" w:ascii="宋体" w:hAnsi="宋体" w:cs="宋体"/>
          <w:kern w:val="0"/>
          <w:sz w:val="22"/>
          <w:szCs w:val="22"/>
        </w:rPr>
        <w:t>3.4条、3.5条、</w:t>
      </w:r>
      <w:bookmarkStart w:id="35" w:name="OLE_LINK30"/>
      <w:r>
        <w:rPr>
          <w:rFonts w:hint="eastAsia" w:ascii="宋体" w:hAnsi="宋体" w:cs="宋体"/>
          <w:kern w:val="0"/>
          <w:sz w:val="22"/>
          <w:szCs w:val="22"/>
        </w:rPr>
        <w:t>4.1条、</w:t>
      </w:r>
      <w:bookmarkEnd w:id="35"/>
      <w:r>
        <w:rPr>
          <w:rFonts w:hint="eastAsia" w:ascii="宋体" w:hAnsi="宋体" w:cs="宋体"/>
          <w:kern w:val="0"/>
          <w:sz w:val="22"/>
          <w:szCs w:val="22"/>
        </w:rPr>
        <w:t>4.2条、4.3条、4.4条、4.5条、4.6条，则为重大违约，乙方除承担第2.5条、第6.3条责任外，需向甲方支付1000万元的惩罚性违约金，并按7.2条规定的损害赔偿金数额赔偿甲方全部损失，构成犯罪的按</w:t>
      </w:r>
      <w:r>
        <w:rPr>
          <w:rFonts w:hint="eastAsia" w:ascii="宋体" w:hAnsi="宋体" w:cs="宋体"/>
          <w:b/>
          <w:kern w:val="0"/>
          <w:sz w:val="22"/>
          <w:szCs w:val="22"/>
        </w:rPr>
        <w:t>中国</w:t>
      </w:r>
      <w:r>
        <w:rPr>
          <w:rFonts w:hint="eastAsia" w:ascii="宋体" w:hAnsi="宋体" w:cs="宋体"/>
          <w:kern w:val="0"/>
          <w:sz w:val="22"/>
          <w:szCs w:val="22"/>
        </w:rPr>
        <w:t>刑法第219条承担刑事责任。乙方承担前述法律责任后，仍应继续履行本协议规定的有关义务。</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7.2  乙方认为，由于</w:t>
      </w:r>
      <w:r>
        <w:rPr>
          <w:rFonts w:hint="eastAsia" w:ascii="宋体" w:hAnsi="宋体" w:cs="宋体"/>
          <w:b/>
          <w:kern w:val="0"/>
          <w:sz w:val="22"/>
          <w:szCs w:val="22"/>
        </w:rPr>
        <w:t>保密信息</w:t>
      </w:r>
      <w:r>
        <w:rPr>
          <w:rFonts w:hint="eastAsia" w:ascii="宋体" w:hAnsi="宋体" w:cs="宋体"/>
          <w:kern w:val="0"/>
          <w:sz w:val="22"/>
          <w:szCs w:val="22"/>
        </w:rPr>
        <w:t>对甲方具有重大以及不可估量的经济利益，重大违约给甲方损失将是巨大的，因乙方重大违约而给甲方造成的损失金额由甲方进行测算（包括但不限于由于乙方违约而导致甲方被追索承担的赔偿或损失、律师费用等）。但在各种情况下，双方一致认为甲方的损失均应被视为最少不低于1000万元。</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7.3  双方同意，乙方对于本协议的任何违反可能造成对甲方不可挽回的损害，并且对于本协议的任何违约，损害赔偿金未必是充足的补救措施。甲方有权寻求保全措施、强制履行、或其他法律允许的补救措施来执行本协议。</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7.4  若乙方是自然人设立的有限责任公司或股份公司，则对于第7.1条、7.2条所提述乙方支付金钱的责任，乙方股东、法定代表人、实际控制人等承担连带赔偿责任（各方另行签署连带责任协议）。</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第八条  适用法律及争议解决</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8.1  本协议适用</w:t>
      </w:r>
      <w:r>
        <w:rPr>
          <w:rFonts w:hint="eastAsia" w:ascii="宋体" w:hAnsi="宋体" w:cs="宋体"/>
          <w:b/>
          <w:kern w:val="0"/>
          <w:sz w:val="22"/>
          <w:szCs w:val="22"/>
        </w:rPr>
        <w:t>中国</w:t>
      </w:r>
      <w:r>
        <w:rPr>
          <w:rFonts w:hint="eastAsia" w:ascii="宋体" w:hAnsi="宋体" w:cs="宋体"/>
          <w:kern w:val="0"/>
          <w:sz w:val="22"/>
          <w:szCs w:val="22"/>
        </w:rPr>
        <w:t>法律，但不适用其冲突法原则。</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8.2  双方应努力通过友好协商就本协议的解释或履行所产生的或与之有关的任何争议或索赔作出和解。如在一方向另一方提出该事项后六十(60)日内无法通过该等协商达成和解，则任何一方均可以向济南市或协议签署地法院起诉。</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8.3  在争议依照第8.2条解决之前，双方应继续履行其在本协议项下的各自义务和责任。</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第九条  一般条款</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9.1  一方未行使其在本协议项下的任何权利、权力或权益概不构成对该等权利、权力和权益的放弃，对任何权利、权力或权益的任何一次或部分行使，概不排除对任何其他权利、权力或权益的行使。</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9.2  本协议构成双方就保密事项的全部协议和谅解，并取代以前的全部协议、安排和谅解。对本协议进行添加、删减或其他任何形式的修改需以书面形式进行。</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9.3  如本协议任何条文无效，概不影响本协议任何其他条文的效力。</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9.4  本协议第2.2条、2.4条、3.1条、3.3条、3.4条、3.5条、4.1条、4.2.(a)条、4.2.(c)条、4.2.(d)条、4.2.( e)条、4.3条、4.4条、4.5条、6.3条、7条、8条在本协议期限届满后继续有效。本协议其他条款因其本身性质或根据法律、法规规定应持续或继续有效的，在本协议期限届满后继续有效。</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9.5  本协议的终止无损于双方于终止日期在本协议项下的权利和责任，包括但不限于违约或赔偿责任，除非双方以书面形式明示放弃。</w:t>
      </w:r>
    </w:p>
    <w:p>
      <w:pPr>
        <w:widowControl/>
        <w:autoSpaceDE w:val="0"/>
        <w:autoSpaceDN w:val="0"/>
        <w:adjustRightInd w:val="0"/>
        <w:spacing w:line="360" w:lineRule="auto"/>
        <w:ind w:left="337" w:leftChars="-75" w:right="-311" w:rightChars="-148" w:hanging="495" w:hangingChars="225"/>
        <w:rPr>
          <w:rFonts w:hint="eastAsia" w:ascii="宋体" w:hAnsi="宋体" w:cs="宋体"/>
          <w:kern w:val="0"/>
          <w:sz w:val="22"/>
          <w:szCs w:val="22"/>
        </w:rPr>
      </w:pPr>
      <w:r>
        <w:rPr>
          <w:rFonts w:hint="eastAsia" w:ascii="宋体" w:hAnsi="宋体" w:cs="宋体"/>
          <w:kern w:val="0"/>
          <w:sz w:val="22"/>
          <w:szCs w:val="22"/>
        </w:rPr>
        <w:t>9.6  本协议中的甲方享有的权利和义务亦包括甲方的不时存在的任何</w:t>
      </w:r>
      <w:r>
        <w:rPr>
          <w:rFonts w:hint="eastAsia" w:ascii="宋体" w:hAnsi="宋体" w:cs="宋体"/>
          <w:b/>
          <w:kern w:val="0"/>
          <w:sz w:val="22"/>
          <w:szCs w:val="22"/>
        </w:rPr>
        <w:t>附属公司</w:t>
      </w:r>
      <w:r>
        <w:rPr>
          <w:rFonts w:hint="eastAsia" w:ascii="宋体" w:hAnsi="宋体" w:cs="宋体"/>
          <w:kern w:val="0"/>
          <w:sz w:val="22"/>
          <w:szCs w:val="22"/>
        </w:rPr>
        <w:t>；乙方承担的义务亦包括乙方的</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及其顾问、代理人、</w:t>
      </w:r>
      <w:r>
        <w:rPr>
          <w:rFonts w:hint="eastAsia" w:ascii="宋体" w:hAnsi="宋体" w:cs="宋体"/>
          <w:b/>
          <w:kern w:val="0"/>
          <w:sz w:val="22"/>
          <w:szCs w:val="22"/>
        </w:rPr>
        <w:t>分供应商</w:t>
      </w:r>
      <w:r>
        <w:rPr>
          <w:rFonts w:hint="eastAsia" w:ascii="宋体" w:hAnsi="宋体" w:cs="宋体"/>
          <w:kern w:val="0"/>
          <w:sz w:val="22"/>
          <w:szCs w:val="22"/>
        </w:rPr>
        <w:t>，乙方应确保上述</w:t>
      </w:r>
      <w:r>
        <w:rPr>
          <w:rFonts w:hint="eastAsia" w:ascii="宋体" w:hAnsi="宋体" w:cs="宋体"/>
          <w:b/>
          <w:kern w:val="0"/>
          <w:sz w:val="22"/>
          <w:szCs w:val="22"/>
        </w:rPr>
        <w:t>人</w:t>
      </w:r>
      <w:r>
        <w:rPr>
          <w:rFonts w:hint="eastAsia" w:ascii="宋体" w:hAnsi="宋体" w:cs="宋体"/>
          <w:kern w:val="0"/>
          <w:sz w:val="22"/>
          <w:szCs w:val="22"/>
        </w:rPr>
        <w:t>遵守义务并由乙方承担其不遵守的法律责任。</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9.7</w:t>
      </w:r>
      <w:bookmarkStart w:id="36" w:name="OLE_LINK9"/>
      <w:r>
        <w:rPr>
          <w:rFonts w:hint="eastAsia" w:ascii="宋体" w:hAnsi="宋体" w:cs="宋体"/>
          <w:kern w:val="0"/>
          <w:sz w:val="22"/>
          <w:szCs w:val="22"/>
        </w:rPr>
        <w:t xml:space="preserve">  本协议自双方签署之日起生效。</w:t>
      </w:r>
      <w:bookmarkEnd w:id="36"/>
      <w:r>
        <w:rPr>
          <w:rFonts w:hint="eastAsia" w:ascii="宋体" w:hAnsi="宋体" w:cs="宋体"/>
          <w:kern w:val="0"/>
          <w:sz w:val="22"/>
          <w:szCs w:val="22"/>
        </w:rPr>
        <w:t>但是如果本协议签订前存在甲方向乙方提供</w:t>
      </w:r>
      <w:r>
        <w:rPr>
          <w:rFonts w:hint="eastAsia" w:ascii="宋体" w:hAnsi="宋体" w:cs="宋体"/>
          <w:b/>
          <w:kern w:val="0"/>
          <w:sz w:val="22"/>
          <w:szCs w:val="22"/>
        </w:rPr>
        <w:t>保密信息</w:t>
      </w:r>
      <w:r>
        <w:rPr>
          <w:rFonts w:hint="eastAsia" w:ascii="宋体" w:hAnsi="宋体" w:cs="宋体"/>
          <w:kern w:val="0"/>
          <w:sz w:val="22"/>
          <w:szCs w:val="22"/>
        </w:rPr>
        <w:t>的，也适用本协议。</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9.8  本协议一式三份，甲方两份，乙方一份，具有同等的法律效力。</w:t>
      </w:r>
      <w:bookmarkEnd w:id="18"/>
    </w:p>
    <w:p>
      <w:pPr>
        <w:widowControl/>
        <w:autoSpaceDE w:val="0"/>
        <w:autoSpaceDN w:val="0"/>
        <w:adjustRightInd w:val="0"/>
        <w:spacing w:line="360" w:lineRule="auto"/>
        <w:ind w:left="311" w:leftChars="17" w:right="-311" w:rightChars="-148" w:hanging="275" w:hangingChars="125"/>
        <w:jc w:val="left"/>
        <w:rPr>
          <w:rFonts w:hint="eastAsia" w:ascii="宋体" w:hAnsi="宋体" w:cs="宋体"/>
          <w:kern w:val="0"/>
          <w:sz w:val="22"/>
          <w:szCs w:val="22"/>
        </w:rPr>
      </w:pPr>
      <w:r>
        <w:rPr>
          <w:rFonts w:hint="eastAsia" w:ascii="宋体" w:hAnsi="宋体" w:cs="宋体"/>
          <w:kern w:val="0"/>
          <w:sz w:val="22"/>
          <w:szCs w:val="22"/>
        </w:rPr>
        <w:t>（以下无正文）</w:t>
      </w:r>
    </w:p>
    <w:p>
      <w:pPr>
        <w:widowControl/>
        <w:autoSpaceDE w:val="0"/>
        <w:autoSpaceDN w:val="0"/>
        <w:adjustRightInd w:val="0"/>
        <w:snapToGrid w:val="0"/>
        <w:spacing w:line="360" w:lineRule="auto"/>
        <w:jc w:val="left"/>
        <w:rPr>
          <w:rFonts w:hint="eastAsia"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r>
        <w:rPr>
          <w:rFonts w:ascii="宋体" w:hAnsi="宋体"/>
          <w:snapToGrid w:val="0"/>
          <w:kern w:val="0"/>
          <w:sz w:val="22"/>
          <w:szCs w:val="22"/>
          <w:lang w:eastAsia="zh-Hans"/>
        </w:rPr>
        <w:t xml:space="preserve"> </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pPr>
        <w:widowControl/>
        <w:autoSpaceDE w:val="0"/>
        <w:autoSpaceDN w:val="0"/>
        <w:adjustRightInd w:val="0"/>
        <w:snapToGrid w:val="0"/>
        <w:spacing w:line="360" w:lineRule="auto"/>
        <w:jc w:val="left"/>
        <w:rPr>
          <w:rFonts w:hint="eastAsia" w:ascii="宋体" w:hAnsi="宋体"/>
          <w:snapToGrid w:val="0"/>
          <w:color w:val="000000"/>
          <w:kern w:val="0"/>
          <w:sz w:val="22"/>
          <w:szCs w:val="22"/>
        </w:rPr>
      </w:pPr>
      <w:r>
        <w:rPr>
          <w:rFonts w:hint="eastAsia" w:ascii="宋体" w:hAnsi="宋体"/>
          <w:snapToGrid w:val="0"/>
          <w:kern w:val="0"/>
          <w:sz w:val="22"/>
          <w:szCs w:val="22"/>
          <w:lang w:eastAsia="zh-Hans"/>
        </w:rPr>
        <w:t>中国重汽集团</w:t>
      </w:r>
      <w:r>
        <w:rPr>
          <w:rFonts w:hint="eastAsia" w:ascii="宋体" w:hAnsi="宋体"/>
          <w:snapToGrid w:val="0"/>
          <w:kern w:val="0"/>
          <w:sz w:val="22"/>
          <w:szCs w:val="22"/>
          <w:lang w:val="en-US" w:eastAsia="zh-CN"/>
        </w:rPr>
        <w:t>大同齿轮</w:t>
      </w:r>
      <w:r>
        <w:rPr>
          <w:rFonts w:hint="eastAsia" w:ascii="宋体" w:hAnsi="宋体"/>
          <w:snapToGrid w:val="0"/>
          <w:kern w:val="0"/>
          <w:sz w:val="22"/>
          <w:szCs w:val="22"/>
          <w:lang w:eastAsia="zh-Hans"/>
        </w:rPr>
        <w:t>有限公司</w:t>
      </w:r>
    </w:p>
    <w:p>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pPr>
        <w:widowControl/>
        <w:autoSpaceDE w:val="0"/>
        <w:autoSpaceDN w:val="0"/>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pPr>
        <w:spacing w:line="320" w:lineRule="exac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hint="eastAsia" w:ascii="宋体" w:hAnsi="宋体" w:eastAsia="宋体" w:cs="宋体"/>
          <w:sz w:val="24"/>
          <w:szCs w:val="24"/>
        </w:rPr>
        <w:t>山西省</w:t>
      </w:r>
      <w:r>
        <w:rPr>
          <w:rFonts w:ascii="宋体" w:hAnsi="宋体" w:eastAsia="宋体" w:cs="宋体"/>
          <w:sz w:val="24"/>
          <w:szCs w:val="24"/>
        </w:rPr>
        <w:t>大同市云州街</w:t>
      </w:r>
      <w:r>
        <w:rPr>
          <w:rFonts w:hint="eastAsia" w:ascii="宋体" w:hAnsi="宋体" w:eastAsia="宋体" w:cs="宋体"/>
          <w:sz w:val="24"/>
          <w:szCs w:val="24"/>
        </w:rPr>
        <w:t>99号</w:t>
      </w:r>
      <w:r>
        <w:rPr>
          <w:rFonts w:hint="eastAsia" w:ascii="宋体" w:hAnsi="宋体" w:eastAsia="宋体" w:cs="宋体"/>
          <w:sz w:val="24"/>
          <w:szCs w:val="24"/>
          <w:lang w:val="en-US" w:eastAsia="zh-CN"/>
        </w:rPr>
        <w:t xml:space="preserve">     </w:t>
      </w:r>
      <w:r>
        <w:rPr>
          <w:rFonts w:hint="eastAsia" w:ascii="宋体" w:hAnsi="宋体"/>
          <w:snapToGrid w:val="0"/>
          <w:color w:val="000000"/>
          <w:kern w:val="0"/>
          <w:sz w:val="22"/>
          <w:szCs w:val="22"/>
          <w:lang w:val="en-US" w:eastAsia="zh-CN"/>
        </w:rPr>
        <w:t xml:space="preserve">    </w:t>
      </w:r>
      <w:r>
        <w:rPr>
          <w:rFonts w:hint="eastAsia" w:ascii="宋体" w:hAnsi="宋体"/>
          <w:snapToGrid w:val="0"/>
          <w:color w:val="000000"/>
          <w:kern w:val="0"/>
          <w:sz w:val="22"/>
          <w:szCs w:val="22"/>
        </w:rPr>
        <w:t xml:space="preserve"> </w:t>
      </w:r>
      <w:r>
        <w:rPr>
          <w:rFonts w:ascii="宋体" w:hAnsi="宋体"/>
          <w:snapToGrid w:val="0"/>
          <w:color w:val="000000"/>
          <w:kern w:val="0"/>
          <w:sz w:val="22"/>
          <w:szCs w:val="22"/>
          <w:lang w:eastAsia="zh-Hans"/>
        </w:rPr>
        <w:t xml:space="preserve">地  址： </w:t>
      </w:r>
    </w:p>
    <w:p>
      <w:pPr>
        <w:widowControl/>
        <w:autoSpaceDE w:val="0"/>
        <w:autoSpaceDN w:val="0"/>
        <w:adjustRightInd w:val="0"/>
        <w:snapToGrid w:val="0"/>
        <w:spacing w:line="360" w:lineRule="auto"/>
        <w:jc w:val="left"/>
        <w:rPr>
          <w:rFonts w:hint="eastAsia" w:ascii="宋体" w:hAnsi="宋体"/>
          <w:snapToGrid w:val="0"/>
          <w:kern w:val="0"/>
          <w:sz w:val="22"/>
          <w:szCs w:val="22"/>
        </w:rPr>
      </w:pPr>
    </w:p>
    <w:p>
      <w:pPr>
        <w:widowControl/>
        <w:autoSpaceDE w:val="0"/>
        <w:autoSpaceDN w:val="0"/>
        <w:adjustRightInd w:val="0"/>
        <w:snapToGrid w:val="0"/>
        <w:spacing w:line="360" w:lineRule="auto"/>
        <w:jc w:val="left"/>
        <w:rPr>
          <w:rFonts w:hint="eastAsia" w:ascii="宋体" w:hAnsi="宋体"/>
          <w:snapToGrid w:val="0"/>
          <w:kern w:val="0"/>
          <w:sz w:val="22"/>
          <w:szCs w:val="22"/>
        </w:rPr>
      </w:pPr>
      <w:r>
        <w:rPr>
          <w:rFonts w:ascii="宋体" w:hAnsi="宋体"/>
          <w:snapToGrid w:val="0"/>
          <w:kern w:val="0"/>
          <w:sz w:val="22"/>
          <w:szCs w:val="22"/>
          <w:lang w:eastAsia="zh-Hans"/>
        </w:rPr>
        <w:t xml:space="preserve">电话：   </w:t>
      </w:r>
      <w:r>
        <w:rPr>
          <w:rFonts w:hint="eastAsia" w:ascii="宋体" w:hAnsi="宋体"/>
          <w:snapToGrid w:val="0"/>
          <w:kern w:val="0"/>
          <w:sz w:val="22"/>
          <w:szCs w:val="22"/>
          <w:lang w:val="en-US" w:eastAsia="zh-CN"/>
        </w:rPr>
        <w:t>0352-7696396</w:t>
      </w:r>
      <w:r>
        <w:rPr>
          <w:rFonts w:ascii="宋体" w:hAnsi="宋体"/>
          <w:snapToGrid w:val="0"/>
          <w:kern w:val="0"/>
          <w:sz w:val="22"/>
          <w:szCs w:val="22"/>
          <w:lang w:eastAsia="zh-Hans"/>
        </w:rPr>
        <w:t xml:space="preserve">                       电话： </w:t>
      </w:r>
    </w:p>
    <w:p>
      <w:pPr>
        <w:rPr>
          <w:rFonts w:hint="eastAsia" w:ascii="仿宋" w:hAnsi="仿宋" w:eastAsia="仿宋"/>
          <w:sz w:val="28"/>
          <w:szCs w:val="28"/>
        </w:rPr>
      </w:pPr>
    </w:p>
    <w:p>
      <w:pPr>
        <w:rPr>
          <w:rFonts w:hint="eastAsia"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jc w:val="center"/>
        <w:rPr>
          <w:rFonts w:hint="eastAsia" w:ascii="黑体" w:hAnsi="Calibri" w:eastAsia="黑体"/>
          <w:b/>
          <w:sz w:val="52"/>
          <w:szCs w:val="52"/>
        </w:rPr>
      </w:pPr>
    </w:p>
    <w:p>
      <w:pPr>
        <w:jc w:val="center"/>
        <w:rPr>
          <w:rFonts w:ascii="黑体" w:hAnsi="Calibri" w:eastAsia="黑体"/>
          <w:b/>
          <w:sz w:val="52"/>
          <w:szCs w:val="52"/>
        </w:rPr>
      </w:pPr>
      <w:r>
        <w:rPr>
          <w:rFonts w:hint="eastAsia" w:ascii="黑体" w:hAnsi="Calibri" w:eastAsia="黑体"/>
          <w:b/>
          <w:sz w:val="52"/>
          <w:szCs w:val="52"/>
        </w:rPr>
        <w:t>采购产品质量保证与服务协议</w:t>
      </w:r>
    </w:p>
    <w:p>
      <w:pPr>
        <w:ind w:firstLine="422" w:firstLineChars="200"/>
        <w:rPr>
          <w:rFonts w:hint="eastAsia"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0" w:firstLineChars="200"/>
        <w:rPr>
          <w:rFonts w:ascii="Calibri" w:hAnsi="Calibri"/>
          <w:b/>
          <w:szCs w:val="22"/>
        </w:rPr>
      </w:pPr>
      <w:r>
        <w:drawing>
          <wp:anchor distT="0" distB="0" distL="114300" distR="114300" simplePos="0" relativeHeight="251659264" behindDoc="0" locked="0" layoutInCell="1" allowOverlap="1">
            <wp:simplePos x="0" y="0"/>
            <wp:positionH relativeFrom="column">
              <wp:posOffset>1889760</wp:posOffset>
            </wp:positionH>
            <wp:positionV relativeFrom="paragraph">
              <wp:posOffset>52705</wp:posOffset>
            </wp:positionV>
            <wp:extent cx="2337435" cy="2308860"/>
            <wp:effectExtent l="0" t="0" r="5715" b="15240"/>
            <wp:wrapNone/>
            <wp:docPr id="1" name="图片 2" descr="说明: 说明: 重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说明: 重汽"/>
                    <pic:cNvPicPr>
                      <a:picLocks noChangeAspect="1"/>
                    </pic:cNvPicPr>
                  </pic:nvPicPr>
                  <pic:blipFill>
                    <a:blip r:embed="rId17"/>
                    <a:stretch>
                      <a:fillRect/>
                    </a:stretch>
                  </pic:blipFill>
                  <pic:spPr>
                    <a:xfrm>
                      <a:off x="0" y="0"/>
                      <a:ext cx="2337435" cy="2308860"/>
                    </a:xfrm>
                    <a:prstGeom prst="rect">
                      <a:avLst/>
                    </a:prstGeom>
                    <a:noFill/>
                    <a:ln>
                      <a:noFill/>
                    </a:ln>
                  </pic:spPr>
                </pic:pic>
              </a:graphicData>
            </a:graphic>
          </wp:anchor>
        </w:drawing>
      </w: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643" w:firstLineChars="200"/>
        <w:jc w:val="left"/>
        <w:rPr>
          <w:rFonts w:ascii="Calibri" w:hAnsi="Calibri"/>
          <w:b/>
          <w:sz w:val="32"/>
          <w:szCs w:val="32"/>
        </w:rPr>
      </w:pPr>
    </w:p>
    <w:p>
      <w:pPr>
        <w:jc w:val="center"/>
        <w:rPr>
          <w:rFonts w:ascii="微软雅黑" w:hAnsi="微软雅黑" w:eastAsia="微软雅黑"/>
          <w:sz w:val="32"/>
          <w:szCs w:val="32"/>
        </w:rPr>
      </w:pPr>
      <w:r>
        <w:rPr>
          <w:rFonts w:hint="eastAsia" w:ascii="微软雅黑" w:hAnsi="微软雅黑" w:eastAsia="微软雅黑"/>
          <w:sz w:val="32"/>
          <w:szCs w:val="32"/>
        </w:rPr>
        <w:t>中国重汽集团</w:t>
      </w:r>
      <w:r>
        <w:rPr>
          <w:rFonts w:hint="eastAsia" w:ascii="微软雅黑" w:hAnsi="微软雅黑" w:eastAsia="微软雅黑"/>
          <w:sz w:val="32"/>
          <w:szCs w:val="32"/>
          <w:lang w:val="en-US" w:eastAsia="zh-CN"/>
        </w:rPr>
        <w:t>大同齿轮</w:t>
      </w:r>
      <w:r>
        <w:rPr>
          <w:rFonts w:hint="eastAsia" w:ascii="微软雅黑" w:hAnsi="微软雅黑" w:eastAsia="微软雅黑"/>
          <w:sz w:val="32"/>
          <w:szCs w:val="32"/>
        </w:rPr>
        <w:t>有限公司</w:t>
      </w:r>
    </w:p>
    <w:p>
      <w:pPr>
        <w:ind w:firstLine="640" w:firstLineChars="200"/>
        <w:rPr>
          <w:rFonts w:hint="eastAsia" w:ascii="微软雅黑" w:hAnsi="微软雅黑" w:eastAsia="微软雅黑"/>
          <w:b/>
          <w:sz w:val="32"/>
          <w:szCs w:val="32"/>
        </w:rPr>
      </w:pPr>
    </w:p>
    <w:p>
      <w:pPr>
        <w:ind w:firstLine="640" w:firstLineChars="200"/>
        <w:rPr>
          <w:rFonts w:hint="eastAsia" w:ascii="微软雅黑" w:hAnsi="微软雅黑" w:eastAsia="微软雅黑"/>
          <w:b/>
          <w:sz w:val="32"/>
          <w:szCs w:val="32"/>
        </w:rPr>
      </w:pPr>
    </w:p>
    <w:p>
      <w:pPr>
        <w:jc w:val="center"/>
        <w:rPr>
          <w:rFonts w:hint="eastAsia" w:ascii="微软雅黑" w:hAnsi="微软雅黑" w:eastAsia="微软雅黑"/>
          <w:sz w:val="32"/>
          <w:szCs w:val="32"/>
        </w:rPr>
      </w:pPr>
    </w:p>
    <w:p>
      <w:pPr>
        <w:jc w:val="center"/>
        <w:rPr>
          <w:rFonts w:hint="eastAsia" w:ascii="微软雅黑" w:hAnsi="微软雅黑" w:eastAsia="微软雅黑"/>
          <w:sz w:val="32"/>
          <w:szCs w:val="32"/>
        </w:rPr>
      </w:pPr>
    </w:p>
    <w:p>
      <w:pPr>
        <w:jc w:val="center"/>
        <w:rPr>
          <w:rFonts w:hint="eastAsia" w:ascii="微软雅黑" w:hAnsi="微软雅黑" w:eastAsia="微软雅黑"/>
          <w:sz w:val="32"/>
          <w:szCs w:val="32"/>
        </w:rPr>
      </w:pPr>
    </w:p>
    <w:p>
      <w:pPr>
        <w:jc w:val="center"/>
        <w:rPr>
          <w:rFonts w:hint="eastAsia" w:ascii="微软雅黑" w:hAnsi="微软雅黑" w:eastAsia="微软雅黑"/>
          <w:sz w:val="32"/>
          <w:szCs w:val="32"/>
        </w:rPr>
      </w:pPr>
    </w:p>
    <w:p>
      <w:pPr>
        <w:jc w:val="center"/>
        <w:rPr>
          <w:rFonts w:hint="eastAsia" w:ascii="微软雅黑" w:hAnsi="微软雅黑" w:eastAsia="微软雅黑"/>
          <w:sz w:val="32"/>
          <w:szCs w:val="32"/>
        </w:rPr>
      </w:pPr>
    </w:p>
    <w:p>
      <w:pPr>
        <w:jc w:val="center"/>
        <w:rPr>
          <w:rFonts w:hint="eastAsia" w:ascii="微软雅黑" w:hAnsi="微软雅黑" w:eastAsia="微软雅黑"/>
          <w:sz w:val="32"/>
          <w:szCs w:val="32"/>
        </w:rPr>
      </w:pPr>
      <w:r>
        <w:rPr>
          <w:rFonts w:hint="eastAsia" w:ascii="微软雅黑" w:hAnsi="微软雅黑" w:eastAsia="微软雅黑"/>
          <w:sz w:val="32"/>
          <w:szCs w:val="32"/>
        </w:rPr>
        <w:t>采购产品质量保证与服务协议</w:t>
      </w:r>
    </w:p>
    <w:p>
      <w:pPr>
        <w:ind w:firstLine="560" w:firstLineChars="200"/>
        <w:jc w:val="left"/>
        <w:rPr>
          <w:rFonts w:hint="eastAsia" w:ascii="仿宋" w:hAnsi="仿宋" w:eastAsia="仿宋"/>
          <w:sz w:val="28"/>
          <w:szCs w:val="28"/>
        </w:rPr>
      </w:pPr>
      <w:r>
        <w:rPr>
          <w:rFonts w:hint="eastAsia" w:ascii="仿宋" w:hAnsi="仿宋" w:eastAsia="仿宋"/>
          <w:sz w:val="28"/>
          <w:szCs w:val="28"/>
        </w:rPr>
        <w:t>甲方：中国重汽集团</w:t>
      </w:r>
      <w:r>
        <w:rPr>
          <w:rFonts w:hint="eastAsia" w:ascii="仿宋" w:hAnsi="仿宋" w:eastAsia="仿宋"/>
          <w:sz w:val="28"/>
          <w:szCs w:val="28"/>
          <w:lang w:val="en-US" w:eastAsia="zh-CN"/>
        </w:rPr>
        <w:t>大同齿轮</w:t>
      </w:r>
      <w:r>
        <w:rPr>
          <w:rFonts w:hint="eastAsia" w:ascii="仿宋" w:hAnsi="仿宋" w:eastAsia="仿宋"/>
          <w:sz w:val="28"/>
          <w:szCs w:val="28"/>
        </w:rPr>
        <w:t>有限公司</w:t>
      </w:r>
    </w:p>
    <w:p>
      <w:pPr>
        <w:ind w:firstLine="560" w:firstLineChars="200"/>
        <w:jc w:val="left"/>
        <w:rPr>
          <w:rFonts w:hint="eastAsia" w:ascii="仿宋" w:hAnsi="仿宋" w:eastAsia="仿宋"/>
          <w:sz w:val="28"/>
          <w:szCs w:val="28"/>
        </w:rPr>
      </w:pPr>
      <w:r>
        <w:rPr>
          <w:rFonts w:hint="eastAsia" w:ascii="仿宋" w:hAnsi="仿宋" w:eastAsia="仿宋"/>
          <w:sz w:val="28"/>
          <w:szCs w:val="28"/>
        </w:rPr>
        <w:t>乙方：【供应商】</w:t>
      </w:r>
    </w:p>
    <w:p>
      <w:pPr>
        <w:ind w:firstLine="480" w:firstLineChars="200"/>
        <w:jc w:val="left"/>
        <w:rPr>
          <w:rFonts w:hint="eastAsia" w:ascii="仿宋" w:hAnsi="仿宋" w:eastAsia="仿宋"/>
          <w:sz w:val="24"/>
          <w:szCs w:val="24"/>
        </w:rPr>
      </w:pPr>
      <w:r>
        <w:rPr>
          <w:rFonts w:hint="eastAsia" w:ascii="仿宋" w:hAnsi="仿宋" w:eastAsia="仿宋"/>
          <w:sz w:val="24"/>
          <w:szCs w:val="24"/>
        </w:rPr>
        <w:t>为保持产品质量的稳定与持续提升，明确产品质量的责任与义务，甲、乙双方经友好协商，签订《采购产品质量保证与服务协议》（以下简称“本协议”）以资共同遵守。</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1．协议适用范围</w:t>
      </w:r>
    </w:p>
    <w:p>
      <w:pPr>
        <w:ind w:firstLine="480" w:firstLineChars="200"/>
        <w:jc w:val="left"/>
        <w:rPr>
          <w:rFonts w:hint="eastAsia" w:ascii="仿宋" w:hAnsi="仿宋" w:eastAsia="仿宋"/>
          <w:sz w:val="24"/>
          <w:szCs w:val="24"/>
        </w:rPr>
      </w:pPr>
      <w:r>
        <w:rPr>
          <w:rFonts w:hint="eastAsia" w:ascii="仿宋" w:hAnsi="仿宋" w:eastAsia="仿宋"/>
          <w:sz w:val="24"/>
          <w:szCs w:val="24"/>
        </w:rPr>
        <w:t>本协议所指产品，是指甲方从乙方采购用于甲方生产配套和/或后市场服务的产品。</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2．管理职责</w:t>
      </w:r>
    </w:p>
    <w:p>
      <w:pPr>
        <w:ind w:firstLine="480" w:firstLineChars="200"/>
        <w:jc w:val="left"/>
        <w:rPr>
          <w:rFonts w:hint="eastAsia" w:ascii="仿宋" w:hAnsi="仿宋" w:eastAsia="仿宋"/>
          <w:sz w:val="24"/>
          <w:szCs w:val="24"/>
        </w:rPr>
      </w:pPr>
      <w:bookmarkStart w:id="37" w:name="_Toc532218607"/>
      <w:bookmarkStart w:id="38" w:name="二、质量保证"/>
      <w:bookmarkStart w:id="39" w:name="_Toc532218608"/>
      <w:r>
        <w:rPr>
          <w:rFonts w:hint="eastAsia" w:ascii="仿宋" w:hAnsi="仿宋" w:eastAsia="仿宋"/>
          <w:sz w:val="24"/>
          <w:szCs w:val="24"/>
        </w:rPr>
        <w:t>2.1 甲方职责</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2.1.1甲方应向乙方明确提出技术和质量要求。当甲方变更技术和/或质量要求时，应及时通知乙方。</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2.1.2甲方应及时向乙方反馈其所提供产品存在的质量问题（包括因包装不良导致），并负责向乙方提供不合格品资料及质量信息。</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2.1.3甲方负责验证乙方相关质量改进的有效性，客户有要求或必要时直接到乙方现场进行产品验证。</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2.1.4甲方按计划或根据需要不定期的对乙方质量保证能力等方面进行审核。</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2.1.5甲方应提出从乙方采购产品的检验技术标准，若采用乙方检验标准时乙方应在甲方备案，必要时对双方的检验方法进行统一。对于甲方要求检测而乙方又不具备检验能力的产品及项目，乙方应选择甲方认可的第三方检测机构检测。第三方检测产生的费用由乙方承担。甲方可视检验情况对检验项目和周期进行调整。</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2.1.6停用：乙方工装在检验及用户的使用过程中，出现下列情况时，应立即暂停供货。</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a.乙方工装进厂检验连续出现三次以上不合格情况；</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b.乙方工装在使用过程中造成甲方批量性质量问题时。</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c.乙方工装使用中连续三次出现达不到定额时</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2.1.7启用：乙方工装一旦被停用，原则上应完成以下事项后，方可启用。</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a.库存工装全部更改为合格工装。</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b.经过甲方组织的二方审核，确定质量保证能力能够满足要求。</w:t>
      </w:r>
    </w:p>
    <w:p>
      <w:pPr>
        <w:widowControl/>
        <w:ind w:firstLine="480" w:firstLineChars="200"/>
        <w:jc w:val="left"/>
        <w:rPr>
          <w:rFonts w:hint="eastAsia" w:ascii="仿宋" w:hAnsi="仿宋" w:eastAsia="仿宋"/>
          <w:kern w:val="0"/>
          <w:sz w:val="24"/>
          <w:szCs w:val="24"/>
        </w:rPr>
      </w:pPr>
      <w:r>
        <w:rPr>
          <w:rFonts w:hint="eastAsia" w:ascii="仿宋" w:hAnsi="仿宋" w:eastAsia="仿宋"/>
          <w:sz w:val="24"/>
          <w:szCs w:val="24"/>
        </w:rPr>
        <w:t>c.对工装质量做出书面承诺并承担甲方的损失。</w:t>
      </w:r>
    </w:p>
    <w:p>
      <w:pPr>
        <w:ind w:firstLine="480" w:firstLineChars="200"/>
        <w:jc w:val="left"/>
        <w:rPr>
          <w:rFonts w:hint="eastAsia" w:ascii="仿宋" w:hAnsi="仿宋" w:eastAsia="仿宋"/>
          <w:sz w:val="24"/>
          <w:szCs w:val="24"/>
        </w:rPr>
      </w:pPr>
      <w:r>
        <w:rPr>
          <w:rFonts w:hint="eastAsia" w:ascii="仿宋" w:hAnsi="仿宋" w:eastAsia="仿宋"/>
          <w:sz w:val="24"/>
          <w:szCs w:val="24"/>
        </w:rPr>
        <w:t>2.2乙方职责</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2.2.1乙方应按照IATF16949或ISO9001标准以及甲方要求建立、健全和持续改进质量管理体系，取得认证证书，以确保向甲方长期稳定地提供合格产品；并及时将证书有效版本提交至甲方采购部门备案。</w:t>
      </w:r>
    </w:p>
    <w:p>
      <w:pPr>
        <w:ind w:firstLine="480" w:firstLineChars="200"/>
        <w:jc w:val="left"/>
        <w:rPr>
          <w:rFonts w:hint="eastAsia" w:ascii="仿宋" w:hAnsi="仿宋" w:eastAsia="仿宋"/>
          <w:sz w:val="24"/>
          <w:szCs w:val="24"/>
        </w:rPr>
      </w:pPr>
      <w:r>
        <w:rPr>
          <w:rFonts w:hint="eastAsia" w:ascii="仿宋" w:hAnsi="仿宋" w:eastAsia="仿宋"/>
          <w:sz w:val="24"/>
          <w:szCs w:val="24"/>
        </w:rPr>
        <w:t>2.2.2对于国家准入或出口目的国要求的法规件，乙方产品应满足法规要求。对于强制性认证的产品或双方确认由乙方负责取得出口认证的产品，乙方负责取得认证证书并报甲方备案，乙方应保证供货期间认证证书持续有效。</w:t>
      </w:r>
    </w:p>
    <w:p>
      <w:pPr>
        <w:tabs>
          <w:tab w:val="left" w:pos="0"/>
        </w:tabs>
        <w:ind w:firstLine="480" w:firstLineChars="200"/>
        <w:rPr>
          <w:rFonts w:hint="eastAsia" w:ascii="仿宋" w:hAnsi="仿宋" w:eastAsia="仿宋"/>
          <w:sz w:val="24"/>
          <w:szCs w:val="24"/>
        </w:rPr>
      </w:pPr>
      <w:bookmarkStart w:id="40" w:name="_Hlk4226509"/>
      <w:r>
        <w:rPr>
          <w:rFonts w:hint="eastAsia" w:ascii="仿宋" w:hAnsi="仿宋" w:eastAsia="仿宋"/>
          <w:sz w:val="24"/>
          <w:szCs w:val="24"/>
        </w:rPr>
        <w:t>2.2</w:t>
      </w:r>
      <w:bookmarkEnd w:id="40"/>
      <w:r>
        <w:rPr>
          <w:rFonts w:hint="eastAsia" w:ascii="仿宋" w:hAnsi="仿宋" w:eastAsia="仿宋"/>
          <w:sz w:val="24"/>
          <w:szCs w:val="24"/>
        </w:rPr>
        <w:t>.3乙方应对其产品的特殊过程按GB/T19001-2016/ISO9001:2015或GJB9001C-2017标准中8.5.1f)条的要求进行过程确认，将确认、控制和过程能力的相关资料定期提交甲方采购部门。</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2.2.4乙方应按要求提交PPAP文件，提交其关键零部件、关键原材料供方明细。当供方发生变化时，需提交新的供方明细，重新提交PPAP文件。</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2.2.5当客户或甲方到乙方进行产品验证时，乙方应积极配合，但验证的结论不作为乙方交付的依据。</w:t>
      </w:r>
    </w:p>
    <w:p>
      <w:pPr>
        <w:ind w:firstLine="480" w:firstLineChars="200"/>
        <w:jc w:val="left"/>
        <w:rPr>
          <w:rFonts w:hint="eastAsia" w:ascii="仿宋" w:hAnsi="仿宋" w:eastAsia="仿宋"/>
          <w:sz w:val="24"/>
          <w:szCs w:val="24"/>
        </w:rPr>
      </w:pPr>
      <w:r>
        <w:rPr>
          <w:rFonts w:hint="eastAsia" w:ascii="仿宋" w:hAnsi="仿宋" w:eastAsia="仿宋"/>
          <w:sz w:val="24"/>
          <w:szCs w:val="24"/>
        </w:rPr>
        <w:t>2.2.6当乙方发生改制、合并、兼并、分立、设立分支机构、迁址、更名、法定代表人及质量、销售业务负责人变更、生产线改造、生产设备更换等情况时，乙方应按照甲方供应商变更要求将变更情况书面提交至甲方采购部门。甲方需要按照要求进行审核评审的，乙方应积极配合，甲方经审核评审认为不符合要求的，有权要求乙方按照甲方的管理要求进行调整。</w:t>
      </w:r>
    </w:p>
    <w:p>
      <w:pPr>
        <w:ind w:firstLine="480" w:firstLineChars="200"/>
        <w:jc w:val="left"/>
        <w:rPr>
          <w:rFonts w:hint="eastAsia" w:ascii="仿宋" w:hAnsi="仿宋" w:eastAsia="仿宋"/>
          <w:sz w:val="24"/>
          <w:szCs w:val="24"/>
        </w:rPr>
      </w:pPr>
      <w:r>
        <w:rPr>
          <w:rFonts w:hint="eastAsia" w:ascii="仿宋" w:hAnsi="仿宋" w:eastAsia="仿宋"/>
          <w:sz w:val="24"/>
          <w:szCs w:val="24"/>
        </w:rPr>
        <w:t>2.2.7当发生以下事项时，乙方应向甲方提交“4M1E 报告”，经甲方评估和批准后，再根据甲方依据Q/ZZ50239《配套产品供方准入及产品释放批准程序》要求制定的首批工装样件或/和首批供货释放要求，完成重新释放批准后方可继续供货。</w:t>
      </w:r>
    </w:p>
    <w:p>
      <w:pPr>
        <w:ind w:firstLine="480" w:firstLineChars="200"/>
        <w:jc w:val="left"/>
        <w:rPr>
          <w:rFonts w:hint="eastAsia" w:ascii="仿宋" w:hAnsi="仿宋" w:eastAsia="仿宋"/>
          <w:sz w:val="24"/>
          <w:szCs w:val="24"/>
        </w:rPr>
      </w:pPr>
      <w:r>
        <w:rPr>
          <w:rFonts w:hint="eastAsia" w:ascii="仿宋" w:hAnsi="仿宋" w:eastAsia="仿宋"/>
          <w:sz w:val="24"/>
          <w:szCs w:val="24"/>
        </w:rPr>
        <w:t>a.设计、规范、材料更改；</w:t>
      </w:r>
    </w:p>
    <w:p>
      <w:pPr>
        <w:ind w:firstLine="480" w:firstLineChars="200"/>
        <w:jc w:val="left"/>
        <w:rPr>
          <w:rFonts w:hint="eastAsia" w:ascii="仿宋" w:hAnsi="仿宋" w:eastAsia="仿宋"/>
          <w:sz w:val="24"/>
          <w:szCs w:val="24"/>
        </w:rPr>
      </w:pPr>
      <w:r>
        <w:rPr>
          <w:rFonts w:hint="eastAsia" w:ascii="仿宋" w:hAnsi="仿宋" w:eastAsia="仿宋"/>
          <w:sz w:val="24"/>
          <w:szCs w:val="24"/>
        </w:rPr>
        <w:t>b.使用代用材料或进行设计偏离等事项；</w:t>
      </w:r>
    </w:p>
    <w:p>
      <w:pPr>
        <w:ind w:firstLine="480" w:firstLineChars="200"/>
        <w:jc w:val="left"/>
        <w:rPr>
          <w:rFonts w:hint="eastAsia" w:ascii="仿宋" w:hAnsi="仿宋" w:eastAsia="仿宋"/>
          <w:sz w:val="24"/>
          <w:szCs w:val="24"/>
        </w:rPr>
      </w:pPr>
      <w:r>
        <w:rPr>
          <w:rFonts w:hint="eastAsia" w:ascii="仿宋" w:hAnsi="仿宋" w:eastAsia="仿宋"/>
          <w:sz w:val="24"/>
          <w:szCs w:val="24"/>
        </w:rPr>
        <w:t>c.启用因质量问题停用的配套产品；</w:t>
      </w:r>
    </w:p>
    <w:p>
      <w:pPr>
        <w:ind w:firstLine="480" w:firstLineChars="200"/>
        <w:jc w:val="left"/>
        <w:rPr>
          <w:rFonts w:hint="eastAsia" w:ascii="仿宋" w:hAnsi="仿宋" w:eastAsia="仿宋"/>
          <w:sz w:val="24"/>
          <w:szCs w:val="24"/>
        </w:rPr>
      </w:pPr>
      <w:r>
        <w:rPr>
          <w:rFonts w:hint="eastAsia" w:ascii="仿宋" w:hAnsi="仿宋" w:eastAsia="仿宋"/>
          <w:sz w:val="24"/>
          <w:szCs w:val="24"/>
        </w:rPr>
        <w:t>d.生产工艺和关重设备变更；</w:t>
      </w:r>
    </w:p>
    <w:p>
      <w:pPr>
        <w:ind w:firstLine="480" w:firstLineChars="200"/>
        <w:jc w:val="left"/>
        <w:rPr>
          <w:rFonts w:hint="eastAsia" w:ascii="仿宋" w:hAnsi="仿宋" w:eastAsia="仿宋"/>
          <w:sz w:val="24"/>
          <w:szCs w:val="24"/>
        </w:rPr>
      </w:pPr>
      <w:r>
        <w:rPr>
          <w:rFonts w:hint="eastAsia" w:ascii="仿宋" w:hAnsi="仿宋" w:eastAsia="仿宋"/>
          <w:sz w:val="24"/>
          <w:szCs w:val="24"/>
        </w:rPr>
        <w:t>e.生产设备停用12个月以上后恢复生产；</w:t>
      </w:r>
    </w:p>
    <w:p>
      <w:pPr>
        <w:ind w:firstLine="480" w:firstLineChars="200"/>
        <w:jc w:val="left"/>
        <w:rPr>
          <w:rFonts w:hint="eastAsia" w:ascii="仿宋" w:hAnsi="仿宋" w:eastAsia="仿宋"/>
          <w:sz w:val="24"/>
          <w:szCs w:val="24"/>
        </w:rPr>
      </w:pPr>
      <w:r>
        <w:rPr>
          <w:rFonts w:hint="eastAsia" w:ascii="仿宋" w:hAnsi="仿宋" w:eastAsia="仿宋"/>
          <w:sz w:val="24"/>
          <w:szCs w:val="24"/>
        </w:rPr>
        <w:t>f.生产地变迁，或生产线重新布局；</w:t>
      </w:r>
    </w:p>
    <w:p>
      <w:pPr>
        <w:ind w:firstLine="480" w:firstLineChars="200"/>
        <w:jc w:val="left"/>
        <w:rPr>
          <w:rFonts w:hint="eastAsia" w:ascii="仿宋" w:hAnsi="仿宋" w:eastAsia="仿宋"/>
          <w:sz w:val="24"/>
          <w:szCs w:val="24"/>
        </w:rPr>
      </w:pPr>
      <w:r>
        <w:rPr>
          <w:rFonts w:hint="eastAsia" w:ascii="仿宋" w:hAnsi="仿宋" w:eastAsia="仿宋"/>
          <w:sz w:val="24"/>
          <w:szCs w:val="24"/>
        </w:rPr>
        <w:t>g.工装、模具、设备大修或重新装备；</w:t>
      </w:r>
    </w:p>
    <w:p>
      <w:pPr>
        <w:ind w:firstLine="480" w:firstLineChars="200"/>
        <w:jc w:val="left"/>
        <w:rPr>
          <w:rFonts w:hint="eastAsia" w:ascii="仿宋" w:hAnsi="仿宋" w:eastAsia="仿宋"/>
          <w:sz w:val="24"/>
          <w:szCs w:val="24"/>
        </w:rPr>
      </w:pPr>
      <w:r>
        <w:rPr>
          <w:rFonts w:hint="eastAsia" w:ascii="仿宋" w:hAnsi="仿宋" w:eastAsia="仿宋"/>
          <w:sz w:val="24"/>
          <w:szCs w:val="24"/>
        </w:rPr>
        <w:t>h.重要分供方变更。</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2.2.8乙方为甲方制造产品的生产现场应满足甲方过程审核要求。</w:t>
      </w:r>
    </w:p>
    <w:p>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3．质量条款</w:t>
      </w:r>
    </w:p>
    <w:p>
      <w:pPr>
        <w:tabs>
          <w:tab w:val="left" w:pos="0"/>
        </w:tabs>
        <w:ind w:firstLine="482" w:firstLineChars="200"/>
        <w:rPr>
          <w:rFonts w:hint="eastAsia" w:ascii="仿宋" w:hAnsi="仿宋" w:eastAsia="仿宋"/>
          <w:b/>
          <w:sz w:val="24"/>
          <w:szCs w:val="24"/>
        </w:rPr>
      </w:pPr>
      <w:r>
        <w:rPr>
          <w:rFonts w:hint="eastAsia" w:ascii="仿宋" w:hAnsi="仿宋" w:eastAsia="仿宋"/>
          <w:b/>
          <w:sz w:val="24"/>
          <w:szCs w:val="24"/>
        </w:rPr>
        <w:t>3.1实物质量标准</w:t>
      </w:r>
    </w:p>
    <w:p>
      <w:pPr>
        <w:ind w:firstLine="480" w:firstLineChars="200"/>
        <w:jc w:val="left"/>
        <w:rPr>
          <w:rFonts w:hint="eastAsia" w:ascii="仿宋" w:hAnsi="仿宋" w:eastAsia="仿宋"/>
          <w:sz w:val="24"/>
          <w:szCs w:val="24"/>
        </w:rPr>
      </w:pPr>
      <w:r>
        <w:rPr>
          <w:rFonts w:hint="eastAsia" w:ascii="仿宋" w:hAnsi="仿宋" w:eastAsia="仿宋"/>
          <w:sz w:val="24"/>
          <w:szCs w:val="24"/>
        </w:rPr>
        <w:t>3.1.1乙方负责向甲方提供符合标准要求和甲方产品符合性要求的产品。制造过程中需要更改图样、工艺及技术要求时，需经甲方书面批准，非经甲方书面批准，不得擅自更改。</w:t>
      </w:r>
    </w:p>
    <w:p>
      <w:pPr>
        <w:ind w:firstLine="480" w:firstLineChars="200"/>
        <w:jc w:val="left"/>
        <w:rPr>
          <w:rFonts w:hint="eastAsia" w:ascii="仿宋" w:hAnsi="仿宋" w:eastAsia="仿宋"/>
          <w:sz w:val="24"/>
          <w:szCs w:val="24"/>
        </w:rPr>
      </w:pPr>
      <w:r>
        <w:rPr>
          <w:rFonts w:hint="eastAsia" w:ascii="仿宋" w:hAnsi="仿宋" w:eastAsia="仿宋"/>
          <w:sz w:val="24"/>
          <w:szCs w:val="24"/>
        </w:rPr>
        <w:t>产品符合性的判定依据包括但不限于以下内容：</w:t>
      </w:r>
    </w:p>
    <w:p>
      <w:pPr>
        <w:ind w:firstLine="480" w:firstLineChars="200"/>
        <w:jc w:val="left"/>
        <w:rPr>
          <w:rFonts w:hint="eastAsia" w:ascii="仿宋" w:hAnsi="仿宋" w:eastAsia="仿宋"/>
          <w:sz w:val="24"/>
          <w:szCs w:val="24"/>
        </w:rPr>
      </w:pPr>
      <w:r>
        <w:rPr>
          <w:rFonts w:hint="eastAsia" w:ascii="仿宋" w:hAnsi="仿宋" w:eastAsia="仿宋"/>
          <w:sz w:val="24"/>
          <w:szCs w:val="24"/>
        </w:rPr>
        <w:t>a.产品图样；</w:t>
      </w:r>
    </w:p>
    <w:p>
      <w:pPr>
        <w:ind w:firstLine="480" w:firstLineChars="200"/>
        <w:jc w:val="left"/>
        <w:rPr>
          <w:rFonts w:hint="eastAsia" w:ascii="仿宋" w:hAnsi="仿宋" w:eastAsia="仿宋"/>
          <w:sz w:val="24"/>
          <w:szCs w:val="24"/>
        </w:rPr>
      </w:pPr>
      <w:r>
        <w:rPr>
          <w:rFonts w:hint="eastAsia" w:ascii="仿宋" w:hAnsi="仿宋" w:eastAsia="仿宋"/>
          <w:sz w:val="24"/>
          <w:szCs w:val="24"/>
        </w:rPr>
        <w:t>b.产品技术文件；</w:t>
      </w:r>
    </w:p>
    <w:p>
      <w:pPr>
        <w:ind w:firstLine="480" w:firstLineChars="200"/>
        <w:jc w:val="left"/>
        <w:rPr>
          <w:rFonts w:hint="eastAsia" w:ascii="仿宋" w:hAnsi="仿宋" w:eastAsia="仿宋"/>
          <w:sz w:val="24"/>
          <w:szCs w:val="24"/>
        </w:rPr>
      </w:pPr>
      <w:r>
        <w:rPr>
          <w:rFonts w:hint="eastAsia" w:ascii="仿宋" w:hAnsi="仿宋" w:eastAsia="仿宋"/>
          <w:sz w:val="24"/>
          <w:szCs w:val="24"/>
        </w:rPr>
        <w:t>c.产品技术协议；</w:t>
      </w:r>
    </w:p>
    <w:p>
      <w:pPr>
        <w:ind w:firstLine="480" w:firstLineChars="200"/>
        <w:jc w:val="left"/>
        <w:rPr>
          <w:rFonts w:hint="eastAsia" w:ascii="仿宋" w:hAnsi="仿宋" w:eastAsia="仿宋"/>
          <w:sz w:val="24"/>
          <w:szCs w:val="24"/>
        </w:rPr>
      </w:pPr>
      <w:r>
        <w:rPr>
          <w:rFonts w:hint="eastAsia" w:ascii="仿宋" w:hAnsi="仿宋" w:eastAsia="仿宋"/>
          <w:sz w:val="24"/>
          <w:szCs w:val="24"/>
        </w:rPr>
        <w:t>d.产品相关的现行标准；</w:t>
      </w:r>
    </w:p>
    <w:p>
      <w:pPr>
        <w:ind w:firstLine="480" w:firstLineChars="200"/>
        <w:jc w:val="left"/>
        <w:rPr>
          <w:rFonts w:hint="eastAsia" w:ascii="仿宋" w:hAnsi="仿宋" w:eastAsia="仿宋"/>
          <w:sz w:val="24"/>
          <w:szCs w:val="24"/>
        </w:rPr>
      </w:pPr>
      <w:r>
        <w:rPr>
          <w:rFonts w:hint="eastAsia" w:ascii="仿宋" w:hAnsi="仿宋" w:eastAsia="仿宋"/>
          <w:sz w:val="24"/>
          <w:szCs w:val="24"/>
        </w:rPr>
        <w:t>e.产品的会签图纸或双方确认的技术要求；</w:t>
      </w:r>
    </w:p>
    <w:p>
      <w:pPr>
        <w:ind w:firstLine="480" w:firstLineChars="200"/>
        <w:jc w:val="left"/>
        <w:rPr>
          <w:rFonts w:hint="eastAsia" w:ascii="仿宋" w:hAnsi="仿宋" w:eastAsia="仿宋"/>
          <w:sz w:val="24"/>
          <w:szCs w:val="24"/>
        </w:rPr>
      </w:pPr>
      <w:r>
        <w:rPr>
          <w:rFonts w:hint="eastAsia" w:ascii="仿宋" w:hAnsi="仿宋" w:eastAsia="仿宋"/>
          <w:sz w:val="24"/>
          <w:szCs w:val="24"/>
        </w:rPr>
        <w:t>f.产品包装要求；</w:t>
      </w:r>
    </w:p>
    <w:p>
      <w:pPr>
        <w:ind w:firstLine="480" w:firstLineChars="200"/>
        <w:jc w:val="left"/>
        <w:rPr>
          <w:rFonts w:hint="eastAsia" w:ascii="仿宋" w:hAnsi="仿宋" w:eastAsia="仿宋"/>
          <w:sz w:val="24"/>
          <w:szCs w:val="24"/>
        </w:rPr>
      </w:pPr>
      <w:r>
        <w:rPr>
          <w:rFonts w:hint="eastAsia" w:ascii="仿宋" w:hAnsi="仿宋" w:eastAsia="仿宋"/>
          <w:sz w:val="24"/>
          <w:szCs w:val="24"/>
        </w:rPr>
        <w:t>g.产品质量目标要求。</w:t>
      </w:r>
    </w:p>
    <w:p>
      <w:pPr>
        <w:ind w:firstLine="480" w:firstLineChars="200"/>
        <w:jc w:val="left"/>
        <w:rPr>
          <w:rFonts w:hint="eastAsia" w:ascii="仿宋" w:hAnsi="仿宋" w:eastAsia="仿宋"/>
          <w:sz w:val="24"/>
          <w:szCs w:val="24"/>
        </w:rPr>
      </w:pPr>
      <w:r>
        <w:rPr>
          <w:rFonts w:hint="eastAsia" w:ascii="仿宋" w:hAnsi="仿宋" w:eastAsia="仿宋"/>
          <w:sz w:val="24"/>
          <w:szCs w:val="24"/>
        </w:rPr>
        <w:t>3.1.2乙方提供给甲方的产品，应附有：</w:t>
      </w:r>
    </w:p>
    <w:p>
      <w:pPr>
        <w:ind w:firstLine="480" w:firstLineChars="200"/>
        <w:jc w:val="left"/>
        <w:rPr>
          <w:rFonts w:hint="eastAsia" w:ascii="仿宋" w:hAnsi="仿宋" w:eastAsia="仿宋"/>
          <w:sz w:val="24"/>
          <w:szCs w:val="24"/>
        </w:rPr>
      </w:pPr>
      <w:r>
        <w:rPr>
          <w:rFonts w:hint="eastAsia" w:ascii="仿宋" w:hAnsi="仿宋" w:eastAsia="仿宋"/>
          <w:sz w:val="24"/>
          <w:szCs w:val="24"/>
        </w:rPr>
        <w:t>a.符合甲方要求的自检报告及产品合格证明，乙方应对报告的数据真实性负责。必要时按甲方要求提供双方认可的第三方检测报告；</w:t>
      </w:r>
    </w:p>
    <w:p>
      <w:pPr>
        <w:ind w:firstLine="480" w:firstLineChars="200"/>
        <w:jc w:val="left"/>
        <w:rPr>
          <w:rFonts w:hint="eastAsia" w:ascii="仿宋" w:hAnsi="仿宋" w:eastAsia="仿宋"/>
          <w:sz w:val="24"/>
          <w:szCs w:val="24"/>
        </w:rPr>
      </w:pPr>
      <w:r>
        <w:rPr>
          <w:rFonts w:hint="eastAsia" w:ascii="仿宋" w:hAnsi="仿宋" w:eastAsia="仿宋"/>
          <w:sz w:val="24"/>
          <w:szCs w:val="24"/>
        </w:rPr>
        <w:t>b.符合甲方要求的产品铭牌、编号及标识；</w:t>
      </w:r>
    </w:p>
    <w:p>
      <w:pPr>
        <w:ind w:firstLine="480" w:firstLineChars="200"/>
        <w:jc w:val="left"/>
        <w:rPr>
          <w:rFonts w:hint="eastAsia" w:ascii="仿宋" w:hAnsi="仿宋" w:eastAsia="仿宋"/>
          <w:sz w:val="24"/>
          <w:szCs w:val="24"/>
        </w:rPr>
      </w:pPr>
      <w:r>
        <w:rPr>
          <w:rFonts w:hint="eastAsia" w:ascii="仿宋" w:hAnsi="仿宋" w:eastAsia="仿宋"/>
          <w:sz w:val="24"/>
          <w:szCs w:val="24"/>
        </w:rPr>
        <w:t>c.甲方要求的产品说明书；</w:t>
      </w:r>
    </w:p>
    <w:p>
      <w:pPr>
        <w:ind w:firstLine="480" w:firstLineChars="200"/>
        <w:jc w:val="left"/>
        <w:rPr>
          <w:rFonts w:hint="eastAsia" w:ascii="仿宋" w:hAnsi="仿宋" w:eastAsia="仿宋"/>
          <w:sz w:val="24"/>
          <w:szCs w:val="24"/>
        </w:rPr>
      </w:pPr>
      <w:r>
        <w:rPr>
          <w:rFonts w:hint="eastAsia" w:ascii="仿宋" w:hAnsi="仿宋" w:eastAsia="仿宋"/>
          <w:sz w:val="24"/>
          <w:szCs w:val="24"/>
        </w:rPr>
        <w:t>d.具有可追溯性的批次信息；</w:t>
      </w:r>
    </w:p>
    <w:p>
      <w:pPr>
        <w:ind w:firstLine="480" w:firstLineChars="200"/>
        <w:jc w:val="left"/>
        <w:rPr>
          <w:rFonts w:hint="eastAsia" w:ascii="仿宋" w:hAnsi="仿宋" w:eastAsia="仿宋"/>
          <w:sz w:val="24"/>
          <w:szCs w:val="24"/>
        </w:rPr>
      </w:pPr>
      <w:r>
        <w:rPr>
          <w:rFonts w:hint="eastAsia" w:ascii="仿宋" w:hAnsi="仿宋" w:eastAsia="仿宋"/>
          <w:sz w:val="24"/>
          <w:szCs w:val="24"/>
        </w:rPr>
        <w:t>e.甲方有要求时，应按甲方相关标准携带条码。</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3.2检验要求</w:t>
      </w:r>
    </w:p>
    <w:p>
      <w:pPr>
        <w:ind w:firstLine="480" w:firstLineChars="200"/>
        <w:jc w:val="left"/>
        <w:rPr>
          <w:rFonts w:hint="eastAsia" w:ascii="仿宋" w:hAnsi="仿宋" w:eastAsia="仿宋"/>
          <w:sz w:val="24"/>
          <w:szCs w:val="24"/>
        </w:rPr>
      </w:pPr>
      <w:r>
        <w:rPr>
          <w:rFonts w:hint="eastAsia" w:ascii="仿宋" w:hAnsi="仿宋" w:eastAsia="仿宋"/>
          <w:sz w:val="24"/>
          <w:szCs w:val="24"/>
        </w:rPr>
        <w:t>3.2.1乙方应按照国家法律法规及甲方技术和质量要求进行产品检验，建立和保留进货检验、过程检验和出厂检验记录，并按甲方要求提交或备查。对于法规件，应按照法规保存要求保留相关检验记录。</w:t>
      </w:r>
    </w:p>
    <w:p>
      <w:pPr>
        <w:ind w:firstLine="480" w:firstLineChars="200"/>
        <w:jc w:val="left"/>
        <w:rPr>
          <w:rFonts w:hint="eastAsia" w:ascii="仿宋" w:hAnsi="仿宋" w:eastAsia="仿宋"/>
          <w:sz w:val="24"/>
          <w:szCs w:val="24"/>
        </w:rPr>
      </w:pPr>
      <w:r>
        <w:rPr>
          <w:rFonts w:hint="eastAsia" w:ascii="仿宋" w:hAnsi="仿宋" w:eastAsia="仿宋"/>
          <w:sz w:val="24"/>
          <w:szCs w:val="24"/>
        </w:rPr>
        <w:t>3.2.2乙方应配备必要的试验检验设备，建立覆盖产品原材料检验、功能检测、可靠性检测等方面的试验检验能力。</w:t>
      </w:r>
      <w:r>
        <w:rPr>
          <w:rFonts w:hint="eastAsia" w:ascii="仿宋" w:hAnsi="仿宋" w:eastAsia="仿宋"/>
          <w:kern w:val="0"/>
          <w:sz w:val="24"/>
          <w:szCs w:val="22"/>
        </w:rPr>
        <w:t>根据产品的质量特性要求，乙方应制订产品的检验基准书和检验控制计划，报甲方备案。</w:t>
      </w:r>
    </w:p>
    <w:p>
      <w:pPr>
        <w:ind w:firstLine="480" w:firstLineChars="200"/>
        <w:jc w:val="left"/>
        <w:rPr>
          <w:rFonts w:hint="eastAsia" w:ascii="仿宋" w:hAnsi="仿宋" w:eastAsia="仿宋"/>
          <w:sz w:val="24"/>
          <w:szCs w:val="24"/>
        </w:rPr>
      </w:pPr>
      <w:r>
        <w:rPr>
          <w:rFonts w:hint="eastAsia" w:ascii="仿宋" w:hAnsi="仿宋" w:eastAsia="仿宋"/>
          <w:sz w:val="24"/>
          <w:szCs w:val="24"/>
        </w:rPr>
        <w:t>3.2.3对于异形件、内外饰等型面件，乙方应制作专用检具。对甲方因检验需要，要求提供专用检具时，应按甲方要求提供用。</w:t>
      </w:r>
    </w:p>
    <w:p>
      <w:pPr>
        <w:ind w:firstLine="480" w:firstLineChars="200"/>
        <w:jc w:val="left"/>
        <w:rPr>
          <w:rFonts w:hint="eastAsia" w:ascii="仿宋" w:hAnsi="仿宋" w:eastAsia="仿宋"/>
          <w:sz w:val="24"/>
          <w:szCs w:val="24"/>
        </w:rPr>
      </w:pPr>
      <w:r>
        <w:rPr>
          <w:rFonts w:hint="eastAsia" w:ascii="仿宋" w:hAnsi="仿宋" w:eastAsia="仿宋"/>
          <w:sz w:val="24"/>
          <w:szCs w:val="24"/>
        </w:rPr>
        <w:t>3.2.4乙方应根据产品质量特性要求，制订产品检验控制计划并认真组织实施。同时应按甲方产品质量控制计划规定的时限，提供相应的产品检验报告。</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3.2.5 进货检验过程中的破坏性检验，由乙方承担破坏性检验的样件费用。</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3.2.6乙方在提供工装的同时，必须附带图纸、工装检验合格证、尺寸检验记录、模具情况鉴定表、热处理仪表纸、硬度检验记录、工装跟踪簿、派工单等相关资料，其中曲轴类、连杆类工装必须提供三维尺寸检测报告，以便甲方进行复验、验收。如乙方不提供相关资料，甲方将按检验不合格处置。</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3.2.7为确保乙方提供的工装精度，甲方不定期到工装生产现场对乙方的三维造型和模拟图样与甲方造型进行比对，并检测现场精磨使用检测样板，来确保乙方工装精度。在复检中发现的不合格，每发生一次考核3000-10000元,年周期内重复发生的加倍考核。乙方制造过程发生变更时，必须书面通知甲方，甲方根据体系管理要求进行二方审核，审核通过后方可进行生产。</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3.2.8铸造工装，甲方主要检查工装的外观质量、配件是否齐全，对关健尺寸、主要配件性能进行确认。锻造模具工装的甲方主要对硬度、外观质量和新制模具闭合高度及模具外观能够检测部位进行确认,新制模具焊修后甲方将按新制模具的要求来进行检验，焊修模具乙方应在工装检验合格证上注明未焊修前基体的硬度。甲方的复验结果不免除乙方的质量责任，甲方以模具工装首件产品验证合格为复检标准，以达到乙方承诺的工装定额要求为合格。</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3.2.9乙方提供首批（首件、样件）工装时，需同时提供该工装的材质报告单、质保单及检验记录等质量证明文件。同时首次制作或新制工装，乙方必须提供模具样板或样件，以便甲方认可。</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3.3二方审核</w:t>
      </w:r>
    </w:p>
    <w:p>
      <w:pPr>
        <w:ind w:firstLine="480" w:firstLineChars="200"/>
        <w:jc w:val="left"/>
        <w:rPr>
          <w:rFonts w:hint="eastAsia" w:ascii="仿宋" w:hAnsi="仿宋" w:eastAsia="仿宋"/>
          <w:sz w:val="24"/>
          <w:szCs w:val="24"/>
        </w:rPr>
      </w:pPr>
      <w:r>
        <w:rPr>
          <w:rFonts w:hint="eastAsia" w:ascii="仿宋" w:hAnsi="仿宋" w:eastAsia="仿宋"/>
          <w:sz w:val="24"/>
          <w:szCs w:val="24"/>
        </w:rPr>
        <w:t>当甲方在进货检验、生产制造、售后服务和质量抽检等过程发现乙方产品存在异常质量问题时，可自行或委托第三方机构到乙方（含乙方分供方）生产现场开展针对产品、过程或体系等的二方审核。第三方机构的审核费用及审核员的交通食宿费用由乙方承担。</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3.4产品免检</w:t>
      </w:r>
    </w:p>
    <w:p>
      <w:pPr>
        <w:ind w:firstLine="480" w:firstLineChars="200"/>
        <w:jc w:val="left"/>
        <w:rPr>
          <w:rFonts w:hint="eastAsia" w:ascii="仿宋" w:hAnsi="仿宋" w:eastAsia="仿宋"/>
          <w:sz w:val="24"/>
          <w:szCs w:val="24"/>
        </w:rPr>
      </w:pPr>
      <w:r>
        <w:rPr>
          <w:rFonts w:hint="eastAsia" w:ascii="仿宋" w:hAnsi="仿宋" w:eastAsia="仿宋"/>
          <w:sz w:val="24"/>
          <w:szCs w:val="24"/>
        </w:rPr>
        <w:t>质量保证体系健全且具备向甲方持续提供合格产品的卓越供方，可向甲方提出产品免检申请，甲方审核批准后将其纳入免检供方名录。</w:t>
      </w:r>
    </w:p>
    <w:p>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4．服务条款</w:t>
      </w:r>
    </w:p>
    <w:p>
      <w:pPr>
        <w:spacing w:line="360" w:lineRule="auto"/>
        <w:ind w:firstLine="480" w:firstLineChars="200"/>
        <w:rPr>
          <w:rFonts w:hint="eastAsia" w:ascii="仿宋_GB2312" w:hAnsi="Calibri" w:eastAsia="仿宋_GB2312"/>
          <w:sz w:val="24"/>
          <w:szCs w:val="22"/>
        </w:rPr>
      </w:pPr>
      <w:r>
        <w:rPr>
          <w:rFonts w:hint="eastAsia" w:ascii="仿宋" w:hAnsi="仿宋" w:eastAsia="仿宋"/>
          <w:sz w:val="24"/>
          <w:szCs w:val="24"/>
        </w:rPr>
        <w:t>4.1乙方应按照甲方要求提供生产制造过程的技术支持和现场服务。乙方产品在甲方进货检验、生产过程中发生质量问题，乙方在接到通知后，24小时（省内12小时）内到现场进行处理。</w:t>
      </w:r>
      <w:r>
        <w:rPr>
          <w:rFonts w:hint="eastAsia" w:ascii="仿宋_GB2312" w:hAnsi="Calibri" w:eastAsia="仿宋_GB2312"/>
          <w:sz w:val="24"/>
          <w:szCs w:val="22"/>
        </w:rPr>
        <w:t>没有回复的视为同意，甲方有权对乙方进行强制索赔，未按时到现场的甲方将对乙方考核1000-10000元，年周期内重复发生的加倍考核。</w:t>
      </w:r>
    </w:p>
    <w:p>
      <w:pPr>
        <w:spacing w:line="360" w:lineRule="auto"/>
        <w:ind w:firstLine="480" w:firstLineChars="200"/>
        <w:rPr>
          <w:rFonts w:hint="eastAsia" w:ascii="仿宋" w:hAnsi="仿宋" w:eastAsia="仿宋"/>
          <w:sz w:val="24"/>
          <w:szCs w:val="24"/>
        </w:rPr>
      </w:pPr>
      <w:r>
        <w:rPr>
          <w:rFonts w:hint="eastAsia" w:ascii="仿宋_GB2312" w:hAnsi="Calibri" w:eastAsia="仿宋_GB2312"/>
          <w:sz w:val="24"/>
          <w:szCs w:val="22"/>
        </w:rPr>
        <w:t>4.2乙方如对甲方的复验结果有异议，应在得到检验结果后8小时内书面提出，若选择第三方复验，要选择甲方所在地质检机构，其资质应达到或高于重汽技术质量部资质，检测费用由乙方承担。</w:t>
      </w:r>
    </w:p>
    <w:p>
      <w:pPr>
        <w:snapToGrid w:val="0"/>
        <w:ind w:firstLine="482" w:firstLineChars="200"/>
        <w:rPr>
          <w:rFonts w:hint="eastAsia" w:ascii="仿宋" w:hAnsi="仿宋" w:eastAsia="仿宋"/>
          <w:b/>
          <w:sz w:val="24"/>
          <w:szCs w:val="24"/>
        </w:rPr>
      </w:pPr>
      <w:r>
        <w:rPr>
          <w:rFonts w:hint="eastAsia" w:ascii="仿宋" w:hAnsi="仿宋" w:eastAsia="仿宋"/>
          <w:b/>
          <w:sz w:val="24"/>
          <w:szCs w:val="24"/>
        </w:rPr>
        <w:t>5．不合格品的处理方式</w:t>
      </w:r>
    </w:p>
    <w:p>
      <w:pPr>
        <w:snapToGrid w:val="0"/>
        <w:ind w:firstLine="480" w:firstLineChars="200"/>
        <w:rPr>
          <w:rFonts w:hint="eastAsia" w:ascii="仿宋" w:hAnsi="仿宋" w:eastAsia="仿宋"/>
          <w:sz w:val="24"/>
          <w:szCs w:val="24"/>
        </w:rPr>
      </w:pPr>
      <w:r>
        <w:rPr>
          <w:rFonts w:hint="eastAsia" w:ascii="仿宋" w:hAnsi="仿宋" w:eastAsia="仿宋"/>
          <w:sz w:val="24"/>
          <w:szCs w:val="24"/>
        </w:rPr>
        <w:t>5.1因乙方不合格品造成的质量问题，甲方按照本协议第6条的规定进行处理。乙方不得将退库处理的不合格品以次充好再次销售给甲方，如有违反，乙方应按照第6条的相关规定向甲方支付违约金。</w:t>
      </w:r>
    </w:p>
    <w:p>
      <w:pPr>
        <w:snapToGrid w:val="0"/>
        <w:ind w:firstLine="480" w:firstLineChars="200"/>
        <w:rPr>
          <w:rFonts w:hint="eastAsia" w:ascii="仿宋" w:hAnsi="仿宋" w:eastAsia="仿宋"/>
          <w:sz w:val="24"/>
          <w:szCs w:val="24"/>
        </w:rPr>
      </w:pPr>
      <w:r>
        <w:rPr>
          <w:rFonts w:hint="eastAsia" w:ascii="仿宋" w:hAnsi="仿宋" w:eastAsia="仿宋"/>
          <w:sz w:val="24"/>
          <w:szCs w:val="24"/>
        </w:rPr>
        <w:t>5.2乙方不得擅自向任何第三方销售不合格品，如有违反按照双方签署的《采购协议》相关条款执行。</w:t>
      </w:r>
    </w:p>
    <w:p>
      <w:pPr>
        <w:snapToGrid w:val="0"/>
        <w:ind w:firstLine="480" w:firstLineChars="200"/>
        <w:rPr>
          <w:rFonts w:hint="eastAsia" w:ascii="仿宋" w:hAnsi="仿宋" w:eastAsia="仿宋"/>
          <w:sz w:val="24"/>
          <w:szCs w:val="24"/>
        </w:rPr>
      </w:pPr>
      <w:r>
        <w:rPr>
          <w:rFonts w:hint="eastAsia" w:ascii="仿宋" w:hAnsi="仿宋" w:eastAsia="仿宋"/>
          <w:sz w:val="24"/>
          <w:szCs w:val="24"/>
        </w:rPr>
        <w:t>5.3甲方有权对乙方不合格品进行封存、隔离、报废、销毁或作永久性标识。</w:t>
      </w:r>
    </w:p>
    <w:p>
      <w:pPr>
        <w:tabs>
          <w:tab w:val="left" w:pos="0"/>
        </w:tabs>
        <w:ind w:firstLine="482" w:firstLineChars="200"/>
        <w:rPr>
          <w:rFonts w:hint="eastAsia" w:ascii="仿宋" w:hAnsi="仿宋" w:eastAsia="仿宋"/>
          <w:b/>
          <w:bCs/>
          <w:sz w:val="24"/>
          <w:szCs w:val="24"/>
        </w:rPr>
      </w:pPr>
      <w:r>
        <w:rPr>
          <w:rFonts w:hint="eastAsia" w:ascii="仿宋" w:hAnsi="仿宋" w:eastAsia="仿宋"/>
          <w:b/>
          <w:bCs/>
          <w:sz w:val="24"/>
          <w:szCs w:val="24"/>
        </w:rPr>
        <w:t>6</w:t>
      </w:r>
      <w:r>
        <w:rPr>
          <w:rFonts w:hint="eastAsia" w:ascii="仿宋" w:hAnsi="仿宋" w:eastAsia="仿宋"/>
          <w:b/>
          <w:sz w:val="24"/>
          <w:szCs w:val="24"/>
        </w:rPr>
        <w:t>．</w:t>
      </w:r>
      <w:r>
        <w:rPr>
          <w:rFonts w:hint="eastAsia" w:ascii="仿宋" w:hAnsi="仿宋" w:eastAsia="仿宋"/>
          <w:b/>
          <w:bCs/>
          <w:sz w:val="24"/>
          <w:szCs w:val="24"/>
        </w:rPr>
        <w:t>质量问题处理及索赔管理</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6.1质量问题处理</w:t>
      </w:r>
    </w:p>
    <w:p>
      <w:pPr>
        <w:snapToGrid w:val="0"/>
        <w:ind w:firstLine="480" w:firstLineChars="200"/>
        <w:rPr>
          <w:rFonts w:hint="eastAsia" w:ascii="仿宋" w:hAnsi="仿宋" w:eastAsia="仿宋"/>
          <w:sz w:val="24"/>
          <w:szCs w:val="24"/>
        </w:rPr>
      </w:pPr>
      <w:r>
        <w:rPr>
          <w:rFonts w:hint="eastAsia" w:ascii="仿宋" w:hAnsi="仿宋" w:eastAsia="仿宋"/>
          <w:sz w:val="24"/>
          <w:szCs w:val="24"/>
        </w:rPr>
        <w:t>乙方提供的产品在甲方进厂检验、使用过程中发生质量问题以及乙方在与甲方的业务往来各个环节存在不良行为的，乙方承担由此对甲方造成的经济损失，甲方有权在体系内通报。具体处置细则如下：</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6.1.1进货检验过程中工装不合格的处置：</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6.1.1.1返工工装：对于轻微质量缺陷，经甲方技术质量部组织评审确认返工能够现场修复解决，且规定了返工指导标准、再检验标准的产品，定义为返工工装。</w:t>
      </w:r>
    </w:p>
    <w:p>
      <w:pPr>
        <w:snapToGrid w:val="0"/>
        <w:ind w:firstLine="480" w:firstLineChars="200"/>
        <w:rPr>
          <w:rFonts w:hint="eastAsia" w:ascii="仿宋" w:hAnsi="仿宋" w:eastAsia="仿宋"/>
          <w:sz w:val="24"/>
          <w:szCs w:val="24"/>
        </w:rPr>
      </w:pPr>
      <w:r>
        <w:rPr>
          <w:rFonts w:hint="eastAsia" w:ascii="仿宋" w:hAnsi="仿宋" w:eastAsia="仿宋"/>
          <w:sz w:val="24"/>
          <w:szCs w:val="24"/>
        </w:rPr>
        <w:t xml:space="preserve">返工工装原则上由乙方在甲方现场返工，所发生的费用（包括工时费、材料费）由乙方承担。返工的工装，需做降价处理，降价幅度在返工工装原总价的5%—10%的幅度内确定，并按照降价后的价格支付货款，年周期内重复发生的加倍考核。其中： </w:t>
      </w:r>
    </w:p>
    <w:p>
      <w:pPr>
        <w:snapToGrid w:val="0"/>
        <w:ind w:firstLine="480" w:firstLineChars="200"/>
        <w:rPr>
          <w:rFonts w:hint="eastAsia" w:ascii="仿宋" w:hAnsi="仿宋" w:eastAsia="仿宋"/>
          <w:sz w:val="24"/>
          <w:szCs w:val="24"/>
        </w:rPr>
      </w:pPr>
      <w:r>
        <w:rPr>
          <w:rFonts w:hint="eastAsia" w:ascii="仿宋" w:hAnsi="仿宋" w:eastAsia="仿宋"/>
          <w:sz w:val="24"/>
          <w:szCs w:val="24"/>
        </w:rPr>
        <w:t>1）该批返工工装单件进货结算价值≥50000元时，按5%确定；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2）该批返工工装单件进货结算价值＜50000元，≥10000元时，按6%确定；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3）该批返工工装单件进货结算价值＜10000元时，按10%确定。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6.1.1.2退货：工装存在不可接受的质量不合格项，经甲方技术质量部组织评审确认，不能现场返工的工装，定义为退货工装。因退货所造成甲方的一切损失（包括潜在的损失）由乙方承担，按该批次产品总价值的10%-30%对乙方进行考核，年周期内重复发生的加倍考核。其中：</w:t>
      </w:r>
    </w:p>
    <w:p>
      <w:pPr>
        <w:snapToGrid w:val="0"/>
        <w:ind w:firstLine="480" w:firstLineChars="200"/>
        <w:rPr>
          <w:rFonts w:hint="eastAsia" w:ascii="仿宋" w:hAnsi="仿宋" w:eastAsia="仿宋"/>
          <w:sz w:val="24"/>
          <w:szCs w:val="24"/>
        </w:rPr>
      </w:pPr>
      <w:r>
        <w:rPr>
          <w:rFonts w:hint="eastAsia" w:ascii="仿宋" w:hAnsi="仿宋" w:eastAsia="仿宋"/>
          <w:sz w:val="24"/>
          <w:szCs w:val="24"/>
        </w:rPr>
        <w:t>1）该批退货工装单件进货结算价值≥50000元时，按10%确定；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2）该批退货工装单件进货结算价值＜50000元，≥10000元时，按20%确定；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3）该批退货工装单件进货结算价值＜10000元时，按30%确定。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乙方退货后未按要求对工装进行处理即重新入库，造成同样问题二次不合格的，视情况追加5000-50000元的考核。</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6.1.2现场使用中工装不合格的处置:</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6.1.2.1因乙方工装上场首件验证不合格,由甲方技术质量部组织技术、制造、使用部门鉴定为乙方责任后，原则上按6.1.1.2条款处理，甲方使用单位所发生的动能费用、工人工时、材料费全部由乙方承担。</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6.1.2.2工装实际使用寿命达不到承诺寿命时，按（承诺寿命-实际使用寿命）/承诺寿命×合同价 扣款，同时甲方将对重复切换模具及生产停顿造成的工时浪费，对乙方进行考核，相应切换下场的整套工装考核金额见下表，年周期内相同品种模具问题重复发生的加倍考核。</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3621"/>
        <w:gridCol w:w="195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ind w:left="0" w:right="0" w:firstLine="420" w:firstLineChars="200"/>
              <w:rPr>
                <w:rFonts w:hint="default" w:ascii="仿宋" w:hAnsi="仿宋" w:eastAsia="仿宋" w:cs="Times New Roman"/>
                <w:sz w:val="24"/>
                <w:szCs w:val="24"/>
              </w:rPr>
            </w:pPr>
            <w:r>
              <w:rPr>
                <w:rFonts w:hint="default" w:ascii="Times New Roman" w:hAnsi="Times New Roman" w:eastAsia="Times New Roman" w:cs="Times New Roman"/>
                <w:szCs w:val="20"/>
              </w:rP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8890</wp:posOffset>
                      </wp:positionV>
                      <wp:extent cx="1396365" cy="579755"/>
                      <wp:effectExtent l="1905" t="4445" r="11430" b="6350"/>
                      <wp:wrapNone/>
                      <wp:docPr id="2" name="直接连接符 3"/>
                      <wp:cNvGraphicFramePr/>
                      <a:graphic xmlns:a="http://schemas.openxmlformats.org/drawingml/2006/main">
                        <a:graphicData uri="http://schemas.microsoft.com/office/word/2010/wordprocessingShape">
                          <wps:wsp>
                            <wps:cNvCnPr/>
                            <wps:spPr>
                              <a:xfrm>
                                <a:off x="0" y="0"/>
                                <a:ext cx="1396365" cy="579755"/>
                              </a:xfrm>
                              <a:prstGeom prst="line">
                                <a:avLst/>
                              </a:prstGeom>
                              <a:ln w="3175" cap="flat" cmpd="sng">
                                <a:solidFill>
                                  <a:sysClr val="windowText" lastClr="000000">
                                    <a:lumMod val="50000"/>
                                    <a:lumOff val="50000"/>
                                  </a:sysClr>
                                </a:solidFill>
                                <a:prstDash val="solid"/>
                                <a:headEnd type="none" w="med" len="med"/>
                                <a:tailEnd type="none" w="med" len="med"/>
                              </a:ln>
                              <a:effectLst/>
                            </wps:spPr>
                            <wps:bodyPr/>
                          </wps:wsp>
                        </a:graphicData>
                      </a:graphic>
                    </wp:anchor>
                  </w:drawing>
                </mc:Choice>
                <mc:Fallback>
                  <w:pict>
                    <v:line id="直接连接符 3" o:spid="_x0000_s1026" o:spt="20" style="position:absolute;left:0pt;margin-left:-6.25pt;margin-top:0.7pt;height:45.65pt;width:109.95pt;z-index:251660288;mso-width-relative:page;mso-height-relative:page;" filled="f" stroked="t" coordsize="21600,21600" o:gfxdata="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dr8X1wAAAAgBAAAPAAAA&#10;AAAAAAEAIAAAACIAAABkcnMvZG93bnJldi54bWxQSwECFAAUAAAACACHTuJAqRO0SBYCAAA3BAAA&#10;DgAAAAAAAAABACAAAAAmAQAAZHJzL2Uyb0RvYy54bWxQSwUGAAAAAAYABgBZAQAArgUAAAAA&#10;">
                      <v:fill on="f" focussize="0,0"/>
                      <v:stroke weight="0.25pt" color="#7F7F7F" joinstyle="round"/>
                      <v:imagedata o:title=""/>
                      <o:lock v:ext="edit" aspectratio="f"/>
                    </v:line>
                  </w:pict>
                </mc:Fallback>
              </mc:AlternateContent>
            </w:r>
            <w:r>
              <w:rPr>
                <w:rFonts w:hint="eastAsia" w:ascii="仿宋" w:hAnsi="仿宋" w:eastAsia="仿宋" w:cs="Times New Roman"/>
                <w:sz w:val="24"/>
                <w:szCs w:val="24"/>
              </w:rPr>
              <w:t xml:space="preserve">       使用寿命</w:t>
            </w:r>
          </w:p>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实际使用寿命＜50%时</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50%≤实际使用寿命≤80%时</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实际使用寿命≥80%时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1）工装进货结算价值≥50000元时，按该工装合同价的10%考核；</w:t>
            </w:r>
          </w:p>
          <w:p>
            <w:pPr>
              <w:keepNext w:val="0"/>
              <w:keepLines w:val="0"/>
              <w:suppressLineNumbers w:val="0"/>
              <w:snapToGrid w:val="0"/>
              <w:spacing w:before="0" w:beforeAutospacing="0" w:after="0" w:afterAutospacing="0"/>
              <w:ind w:left="0" w:right="0"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2）工装进货结算价值＜50000元，≥10000元时，按该工装合同价的20%确定；</w:t>
            </w:r>
          </w:p>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3）工装进货结算价值＜10000元时，按该工装合同价的30%确定。</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该工装合同价的5%考核</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不考核</w:t>
            </w:r>
          </w:p>
        </w:tc>
      </w:tr>
    </w:tbl>
    <w:p>
      <w:pPr>
        <w:snapToGrid w:val="0"/>
        <w:ind w:firstLine="480" w:firstLineChars="200"/>
        <w:rPr>
          <w:rFonts w:hint="eastAsia" w:ascii="仿宋" w:hAnsi="仿宋" w:eastAsia="仿宋"/>
          <w:sz w:val="24"/>
          <w:szCs w:val="24"/>
        </w:rPr>
      </w:pPr>
      <w:r>
        <w:rPr>
          <w:rFonts w:hint="eastAsia" w:ascii="仿宋" w:hAnsi="仿宋" w:eastAsia="仿宋"/>
          <w:sz w:val="24"/>
          <w:szCs w:val="24"/>
        </w:rPr>
        <w:t>6.1.2.3模具实际使用寿命为甲方工装跟踪簿上填报的实际生产数量为准。</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6.1.3对生产制造不合格工装的乙方，甲方可视不合格程度及造成甲方在经济、声誉等方面的损失情况，做出以下处理：</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6.1.3.1对连续三次以上在进货检验出现退货或生产使用中出现低于承诺寿命30%的供方，将取消其合格供方资格。</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6.1.3.2对乙方发生退货或不合格现象，甲方将对乙方供货业绩进行扣分统计，并作年度合格供方评审依据。</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6.1.4新产品验证过程出现的不合格，属成型厂设计责任的，由技术质量部、使用单位签字确认，成型厂技术质量部对工装制造单位免于考核；属工装本身质量问题，成型厂按第6.1.2条款进行处理。</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6.1.5供方行为</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6.1.5.1乙方对重大质量问题有意隐瞒不报，对甲方造成较大影响时，甲方有权对乙方的行为进行通报，并视影响程度、损失大小，要求乙方按照10万元以上的标准向甲方支付违约金；情节特别严重或年内二次发生的，甲方有权取消乙方供货资格，原则上2年内不进行供方准入。乙方对一般批量质量问题有意隐瞒不报，对甲方正常生产造成一定影响的，甲方有权视影响程度、损失大小，要求乙方向甲方支付1万元以上的违约金。</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6.1.5.2乙方无正当理由未按甲方要求提供“4M1E 报告”、公司相关变更信息等（违反第2.2.7条），给甲方产品带来质量隐患或对甲方正常生产造成影响的，甲方有权视影响程度、损失大小，要求乙方按照1万元-5万元的标准向甲方支付违约金，情节较严重或年周期内重复发生的，甲方有权降低供货比例、暂停供货，直至取消合格供方资格。</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6.1.5.3甲方已通知乙方更改工艺或技术图纸，但乙方未按要求进行更改，或乙方发生符合PPAP中规定的应通知变更而未及时通知的，甲方一经发现，扣除乙方该批货物价值的10%作为违约金；对造成严重后果的，可予以加倍扣除违约金或取消其供货资格。</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6.1.5.4对甲方要求提交的资料或信息（包括但不限于供方自检报告等），如乙方提供与事实情况不符，甲方有权要求乙方支付1万元-5万元的违约金，情节严重的，甲方有权取消乙方供货资格。如果违约金不足以弥补甲方损失，甲方有权要求乙方赔偿甲方的全部直接损失。</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6.1.5.5对供货零件的尺寸类、性能类要求，乙方应制定检验规范并按甲方要求或国家、行业标准要求进行周期性检测控制，未按要求执行的，甲方有权要求乙方支付1万元-5万元违约金，如性能类项目未按要求执行周期性检验，甲方查实且发现性能不符合要求的，甲方有权要求乙方支付5万元-10万元违约金，情节严重的，甲方有权取消乙方供货资格。如果违约金不足以弥补甲方损失，甲方有权要求乙方赔偿甲方的全部直接损失。</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6.1.6态度/沟通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6.1.6.1乙方对发生的质量问题及审核发现问题未按时反馈、未制定整改措施或制定了整改措施但未实施的，首次发生的支付违约金1000-5000元，一年内重复发生加倍支付违约金。</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6.1.6.2乙方无正当理由未按要求及时提供相关有效证书、报告、信息的，首次发生的支付违约金2000元，一年内重复发生加倍支付违约金。</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6.1.6.3当出现认证证书失效、被暂停及变更时，乙方须7个工作日内书面告知甲方，否则乙方须支付违约金2000元，如果违约金不足以弥补甲方损失，甲方有权要求乙方赔偿甲方的全部直接损失。情节严重的，甲方有权取消乙方供货资格。</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6.1.7其它问题</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6.1.7.1因乙方产品质量问题，造成甲方或客户人员伤害和财产损失的，乙方除按本协议承担赔偿外，还应按相关法律、法规的规定承担有关责任，并承担因此给客户或相关人员造成的人员或财产的相关损失。</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6.1.7.2其它未尽事宜，双方协商解决，协商一致后签订补充协议。</w:t>
      </w:r>
    </w:p>
    <w:p>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6.2索赔程序</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6.2.1甲方依据乙方问题所造成的影响及后果，按照本协议的规定，确定违约金及索赔金额并通过甲方采购信息化系统、邮件等形式通知乙方，乙方应及时进行确认。乙方如有异议，可在接到通知7个工作日内向甲方提出书面申诉，甲方有责任对乙方的申诉进行确认及回复。超过7个工作日乙方未确认或未提出申诉的，视为同意索赔及违约金，甲方从应付货款中直接扣除,应付货款不足时在质量保证金中扣除。</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6.2.2对乙方的考核，由乙方以电汇或现金的方式结算。乙方降价、索赔费用由甲方从其货款中扣除，甲方财务部门在结算乙方货款时，首先扣除因产品质量问题产生降价、索赔金额。</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6.2.3乙方发现甲方人员对质量责任判定弄虚作假的，有权向甲方投诉，经甲方查证属实的，将无息退还误判乙方的索赔费用。</w:t>
      </w:r>
    </w:p>
    <w:p>
      <w:pPr>
        <w:ind w:firstLine="480" w:firstLineChars="200"/>
        <w:jc w:val="left"/>
        <w:rPr>
          <w:rFonts w:hint="eastAsia" w:ascii="仿宋" w:hAnsi="仿宋" w:eastAsia="仿宋"/>
          <w:sz w:val="24"/>
          <w:szCs w:val="24"/>
        </w:rPr>
      </w:pPr>
      <w:r>
        <w:rPr>
          <w:rFonts w:hint="eastAsia" w:ascii="仿宋" w:hAnsi="仿宋" w:eastAsia="仿宋"/>
          <w:sz w:val="24"/>
          <w:szCs w:val="24"/>
        </w:rPr>
        <w:t>6.2.4质量保证金</w:t>
      </w:r>
    </w:p>
    <w:p>
      <w:pPr>
        <w:widowControl/>
        <w:numPr>
          <w:ilvl w:val="0"/>
          <w:numId w:val="2"/>
        </w:numPr>
        <w:ind w:firstLine="480" w:firstLineChars="200"/>
        <w:jc w:val="left"/>
        <w:rPr>
          <w:rFonts w:hint="eastAsia" w:ascii="仿宋" w:hAnsi="仿宋" w:eastAsia="仿宋"/>
          <w:sz w:val="24"/>
          <w:szCs w:val="24"/>
        </w:rPr>
      </w:pPr>
      <w:r>
        <w:rPr>
          <w:rFonts w:hint="eastAsia" w:ascii="仿宋" w:hAnsi="仿宋" w:eastAsia="仿宋"/>
          <w:sz w:val="24"/>
          <w:szCs w:val="24"/>
        </w:rPr>
        <w:t>质量保证金用于乙方所供产品发生质量问题的索赔保证金，以确保乙方所供产品的售后追偿索赔可正常进行。质量保证金从应付货款中计提，质量保证金不作为每月向乙方付款的基数，本协议执行完毕后，可转入下一年度作为质量保证金。</w:t>
      </w:r>
    </w:p>
    <w:p>
      <w:pPr>
        <w:widowControl/>
        <w:numPr>
          <w:ilvl w:val="0"/>
          <w:numId w:val="3"/>
        </w:numPr>
        <w:ind w:firstLine="480" w:firstLineChars="200"/>
        <w:jc w:val="left"/>
        <w:rPr>
          <w:rFonts w:hint="eastAsia" w:ascii="仿宋" w:hAnsi="仿宋" w:eastAsia="仿宋"/>
          <w:sz w:val="24"/>
          <w:szCs w:val="24"/>
        </w:rPr>
      </w:pPr>
      <w:r>
        <w:rPr>
          <w:rFonts w:hint="eastAsia" w:ascii="仿宋" w:hAnsi="仿宋" w:eastAsia="仿宋"/>
          <w:sz w:val="24"/>
          <w:szCs w:val="24"/>
        </w:rPr>
        <w:t>对于采购产品合格供方，质保金计算方式为：年度质保金额度=上年度质量索赔费用×本年度较上年度预测产量增幅系数×风险系数，最低1万元，最高200万元。年度质量索赔费用与年度供货额的比率，为质量索赔比率（A）；根据不同的质量索赔比率设定不同的风险系数：A≤2%，风险系数=1； 2%&lt; A≤5%，风险系数=1.2；5%&lt; A≤10%，风险系数=1.5； A&gt;10%，风险系数=2。</w:t>
      </w:r>
    </w:p>
    <w:p>
      <w:pPr>
        <w:widowControl/>
        <w:ind w:left="480"/>
        <w:jc w:val="left"/>
        <w:rPr>
          <w:rFonts w:hint="eastAsia" w:ascii="仿宋" w:hAnsi="仿宋" w:eastAsia="仿宋"/>
          <w:sz w:val="24"/>
          <w:szCs w:val="24"/>
        </w:rPr>
      </w:pPr>
      <w:r>
        <w:rPr>
          <w:rFonts w:hint="eastAsia" w:ascii="仿宋" w:hAnsi="仿宋" w:eastAsia="仿宋"/>
          <w:sz w:val="24"/>
          <w:szCs w:val="24"/>
        </w:rPr>
        <w:t>对于采购产品新准入供方，按照已挂账发票逐票预留，直至留足，上限200万元。</w:t>
      </w:r>
    </w:p>
    <w:p>
      <w:pPr>
        <w:widowControl/>
        <w:numPr>
          <w:ilvl w:val="0"/>
          <w:numId w:val="3"/>
        </w:numPr>
        <w:ind w:firstLine="480" w:firstLineChars="200"/>
        <w:jc w:val="left"/>
        <w:rPr>
          <w:rFonts w:hint="eastAsia" w:ascii="仿宋" w:hAnsi="仿宋" w:eastAsia="仿宋"/>
          <w:sz w:val="24"/>
          <w:szCs w:val="24"/>
        </w:rPr>
      </w:pPr>
      <w:r>
        <w:rPr>
          <w:rFonts w:hint="eastAsia" w:ascii="仿宋" w:hAnsi="仿宋" w:eastAsia="仿宋"/>
          <w:sz w:val="24"/>
          <w:szCs w:val="24"/>
        </w:rPr>
        <w:t xml:space="preserve">双方确认合同有效期内乙方应缴纳质保金【    】万元，自应付账款中扣除作为质保金。 </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（4）甲方按照约定扣除保证金后，有权自动在应付乙方账款中扣除相应金额补足质保金，如应付账款无法补足的，乙方以现款补足。</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5）质量保证金额度确定后，每半年对乙方进行风险评估，风险系数发生变化时，甲方应按照计算规则对质量保证金额度进行调整。当乙方出现停供风险时，甲方有权根据实际情况重新确定质保金额度，并自应付账款中扣除质保金差额部分，如应付账款无法补足的，乙方同意以现款补足质量保证金。</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乙方停止供货一年后，经甲方确认无需要赔付的售后追偿额度，甲方将无息返还剩余质量保证金。如有相关问题，待问题确认后，由甲方在质量保证金中扣除乙方应付的款项后无息返还剩余部分，额度不足时，乙方同意以现款补充差额部分。</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（7）如乙方向甲方所属集团公司内多家制造单位供货，质量保证金额度分别计算、收取。如乙方出现停供风险，可在集团范围内统筹使用质量保证金，消除售后索赔赔付风险，乙方对此无异议。</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6.2.5由于工装质量原因，导致产品在甲方的生产过程中出现不合格品或造成相关损失，质量责任由乙方承担，乙方应赔偿，包括但不限于加工费用、工时费、废品损失费、返修费等，具体按照甲方财务部门核定的费用为准。</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6.2.6乙方要根据甲方反馈的不合格信息及时提出整改措施，组织进行整改。由于整改不到位，造成质量问题的重复发生，乙方要加倍赔偿甲方的损失。</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6.2.7乙方应确保供货不耽误甲方正常生产（不可抗拒因素除外），如果因乙方产品质量原因或供货期滞后，导致甲方局部或全线停产，甲方在30分钟内通知乙方，乙方应承担停产给甲方造成的损失，按每条线每小时1000-5000元计算，年周期内重复发生的加倍考核。</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6.2.8对于已付款的不合格的外制外协工装，每月由甲方技术质量部门开据《质量索赔通知单》，并通知乙方确认。</w:t>
      </w:r>
    </w:p>
    <w:p>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7．法律适用与争议解决</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本协议受中华人民共和国法律的管辖。由本协议产生或与本协议有关的所有争议，若无法在争议发生后30日内通过双方友好协商解决，则本协议任何一方有权将争议提交至甲方住所地有管辖权的人民法院诉讼解决。</w:t>
      </w:r>
    </w:p>
    <w:p>
      <w:pPr>
        <w:widowControl/>
        <w:ind w:firstLine="482" w:firstLineChars="200"/>
        <w:jc w:val="left"/>
        <w:rPr>
          <w:rFonts w:hint="eastAsia" w:ascii="仿宋" w:hAnsi="仿宋" w:eastAsia="仿宋"/>
          <w:kern w:val="0"/>
          <w:sz w:val="24"/>
          <w:szCs w:val="24"/>
        </w:rPr>
      </w:pPr>
      <w:r>
        <w:rPr>
          <w:rFonts w:hint="eastAsia" w:ascii="仿宋" w:hAnsi="仿宋" w:eastAsia="仿宋"/>
          <w:b/>
          <w:kern w:val="0"/>
          <w:sz w:val="24"/>
          <w:szCs w:val="24"/>
        </w:rPr>
        <w:t>8．其他规定</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8.1本协议终止（中止）时，乙方需将甲方提供的技术资料（含复印件）、工装模具等如数交还甲方，并对甲方相关的所有技术资料进行保密。</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8.2乙方不得与甲方的客户直接发生与甲方采购产品有关的任何商务往来。</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8.3乙方违反本协议各项条款，甲方有权中止与乙方签订的采购合同，由此造成的一切损失由乙方承担。</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8.4本协议书自双方代表签字并盖章后生效，有效期限为202</w:t>
      </w:r>
      <w:r>
        <w:rPr>
          <w:rFonts w:hint="eastAsia" w:ascii="仿宋" w:hAnsi="仿宋" w:eastAsia="仿宋"/>
          <w:kern w:val="0"/>
          <w:sz w:val="24"/>
          <w:szCs w:val="24"/>
          <w:lang w:val="en-US" w:eastAsia="zh-CN"/>
        </w:rPr>
        <w:t>4</w:t>
      </w:r>
      <w:r>
        <w:rPr>
          <w:rFonts w:hint="eastAsia" w:ascii="仿宋" w:hAnsi="仿宋" w:eastAsia="仿宋"/>
          <w:kern w:val="0"/>
          <w:sz w:val="24"/>
          <w:szCs w:val="24"/>
        </w:rPr>
        <w:t>年1 月1日至202</w:t>
      </w:r>
      <w:r>
        <w:rPr>
          <w:rFonts w:hint="eastAsia" w:ascii="仿宋" w:hAnsi="仿宋" w:eastAsia="仿宋"/>
          <w:kern w:val="0"/>
          <w:sz w:val="24"/>
          <w:szCs w:val="24"/>
          <w:lang w:val="en-US" w:eastAsia="zh-CN"/>
        </w:rPr>
        <w:t>4</w:t>
      </w:r>
      <w:r>
        <w:rPr>
          <w:rFonts w:hint="eastAsia" w:ascii="仿宋" w:hAnsi="仿宋" w:eastAsia="仿宋"/>
          <w:kern w:val="0"/>
          <w:sz w:val="24"/>
          <w:szCs w:val="24"/>
        </w:rPr>
        <w:t>年12月31日。协议到期后如双方均无异议，则本协议延续一年，最多可延续两次。</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8.5 任何一方如欲修改本协议，需在协议到期前一个月书面通知另一方，本协议将到期终止，双方可另行签署新的《采购产品质量保证与服务协议》。</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8.6本协议生效后，甲方与乙方之前签订的质量保证协议即行废止。</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8.7本协议一式两份，甲乙双方各执一份，具有同等法律效力。</w:t>
      </w:r>
    </w:p>
    <w:p>
      <w:pPr>
        <w:widowControl/>
        <w:ind w:firstLine="480" w:firstLineChars="200"/>
        <w:jc w:val="left"/>
        <w:rPr>
          <w:rFonts w:hint="eastAsia" w:ascii="仿宋" w:hAnsi="仿宋" w:eastAsia="仿宋"/>
          <w:kern w:val="0"/>
          <w:sz w:val="24"/>
          <w:szCs w:val="24"/>
        </w:rPr>
      </w:pPr>
    </w:p>
    <w:p>
      <w:pPr>
        <w:widowControl/>
        <w:ind w:firstLine="480" w:firstLineChars="200"/>
        <w:jc w:val="left"/>
        <w:rPr>
          <w:rFonts w:hint="eastAsia" w:ascii="仿宋" w:hAnsi="仿宋" w:eastAsia="仿宋"/>
          <w:kern w:val="0"/>
          <w:sz w:val="24"/>
          <w:szCs w:val="24"/>
        </w:rPr>
      </w:pPr>
    </w:p>
    <w:p>
      <w:pPr>
        <w:widowControl/>
        <w:autoSpaceDE w:val="0"/>
        <w:autoSpaceDN w:val="0"/>
        <w:adjustRightInd w:val="0"/>
        <w:snapToGrid w:val="0"/>
        <w:spacing w:line="360" w:lineRule="auto"/>
        <w:jc w:val="left"/>
        <w:rPr>
          <w:rFonts w:hint="eastAsia" w:ascii="仿宋" w:hAnsi="仿宋" w:eastAsia="仿宋"/>
          <w:kern w:val="0"/>
          <w:sz w:val="24"/>
          <w:szCs w:val="24"/>
        </w:rPr>
      </w:pPr>
      <w:r>
        <w:rPr>
          <w:rFonts w:hint="eastAsia" w:ascii="仿宋" w:hAnsi="仿宋" w:eastAsia="仿宋"/>
          <w:kern w:val="0"/>
          <w:sz w:val="24"/>
          <w:szCs w:val="24"/>
        </w:rPr>
        <w:t>甲方:(盖章)</w:t>
      </w:r>
      <w:r>
        <w:rPr>
          <w:rFonts w:hint="eastAsia" w:ascii="仿宋" w:hAnsi="仿宋" w:eastAsia="仿宋" w:cs="Times New Roman"/>
          <w:kern w:val="0"/>
          <w:sz w:val="24"/>
          <w:szCs w:val="24"/>
        </w:rPr>
        <w:t xml:space="preserve"> </w:t>
      </w:r>
      <w:r>
        <w:rPr>
          <w:rFonts w:hint="eastAsia" w:ascii="仿宋" w:hAnsi="仿宋" w:eastAsia="仿宋" w:cs="Times New Roman"/>
          <w:kern w:val="0"/>
          <w:sz w:val="24"/>
          <w:szCs w:val="24"/>
          <w:lang w:eastAsia="zh-Hans"/>
        </w:rPr>
        <w:t>中国重汽集团</w:t>
      </w:r>
      <w:r>
        <w:rPr>
          <w:rFonts w:hint="eastAsia" w:ascii="仿宋" w:hAnsi="仿宋" w:eastAsia="仿宋" w:cs="Times New Roman"/>
          <w:kern w:val="0"/>
          <w:sz w:val="24"/>
          <w:szCs w:val="24"/>
          <w:lang w:val="en-US" w:eastAsia="zh-CN"/>
        </w:rPr>
        <w:t>大同齿轮</w:t>
      </w:r>
      <w:r>
        <w:rPr>
          <w:rFonts w:hint="eastAsia" w:ascii="仿宋" w:hAnsi="仿宋" w:eastAsia="仿宋" w:cs="Times New Roman"/>
          <w:kern w:val="0"/>
          <w:sz w:val="24"/>
          <w:szCs w:val="24"/>
          <w:lang w:eastAsia="zh-Hans"/>
        </w:rPr>
        <w:t>有限公司</w:t>
      </w:r>
      <w:r>
        <w:rPr>
          <w:rFonts w:hint="eastAsia" w:ascii="仿宋" w:hAnsi="仿宋" w:eastAsia="仿宋"/>
          <w:kern w:val="0"/>
          <w:sz w:val="24"/>
          <w:szCs w:val="24"/>
        </w:rPr>
        <w:t xml:space="preserve">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乙方：(盖章)</w:t>
      </w:r>
    </w:p>
    <w:p>
      <w:pPr>
        <w:widowControl/>
        <w:ind w:firstLine="480" w:firstLineChars="200"/>
        <w:jc w:val="left"/>
        <w:rPr>
          <w:rFonts w:hint="eastAsia" w:ascii="仿宋" w:hAnsi="仿宋" w:eastAsia="仿宋"/>
          <w:kern w:val="0"/>
          <w:sz w:val="24"/>
          <w:szCs w:val="24"/>
        </w:rPr>
      </w:pPr>
    </w:p>
    <w:p>
      <w:pPr>
        <w:widowControl/>
        <w:jc w:val="left"/>
        <w:rPr>
          <w:rFonts w:hint="eastAsia" w:ascii="仿宋" w:hAnsi="仿宋" w:eastAsia="仿宋"/>
          <w:kern w:val="0"/>
          <w:sz w:val="24"/>
          <w:szCs w:val="24"/>
        </w:rPr>
      </w:pPr>
      <w:r>
        <w:rPr>
          <w:rFonts w:hint="eastAsia" w:ascii="仿宋" w:hAnsi="仿宋" w:eastAsia="仿宋"/>
          <w:kern w:val="0"/>
          <w:sz w:val="24"/>
          <w:szCs w:val="24"/>
        </w:rPr>
        <w:t xml:space="preserve">授权代表人签字：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授权代表人签字：</w:t>
      </w:r>
    </w:p>
    <w:p>
      <w:pPr>
        <w:widowControl/>
        <w:ind w:firstLine="480" w:firstLineChars="200"/>
        <w:jc w:val="left"/>
        <w:rPr>
          <w:rFonts w:hint="eastAsia" w:ascii="仿宋" w:hAnsi="仿宋" w:eastAsia="仿宋"/>
          <w:kern w:val="0"/>
          <w:sz w:val="24"/>
          <w:szCs w:val="24"/>
        </w:rPr>
      </w:pPr>
    </w:p>
    <w:p>
      <w:pPr>
        <w:widowControl/>
        <w:jc w:val="left"/>
        <w:rPr>
          <w:rFonts w:hint="eastAsia" w:ascii="仿宋" w:hAnsi="仿宋" w:eastAsia="仿宋"/>
          <w:kern w:val="0"/>
          <w:sz w:val="24"/>
          <w:szCs w:val="24"/>
        </w:rPr>
      </w:pPr>
      <w:r>
        <w:rPr>
          <w:rFonts w:hint="eastAsia" w:ascii="仿宋" w:hAnsi="仿宋" w:eastAsia="仿宋"/>
          <w:kern w:val="0"/>
          <w:sz w:val="24"/>
          <w:szCs w:val="24"/>
        </w:rPr>
        <w:t xml:space="preserve">时间:    年  月  日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时间:    年  月  日</w:t>
      </w:r>
    </w:p>
    <w:p>
      <w:pPr>
        <w:rPr>
          <w:rFonts w:hint="eastAsia" w:ascii="仿宋_GB2312" w:hAnsi="宋体" w:eastAsia="仿宋_GB2312"/>
          <w:sz w:val="24"/>
          <w:szCs w:val="24"/>
        </w:rPr>
      </w:pPr>
    </w:p>
    <w:bookmarkEnd w:id="37"/>
    <w:bookmarkEnd w:id="38"/>
    <w:bookmarkEnd w:id="39"/>
    <w:p>
      <w:pPr>
        <w:rPr>
          <w:rFonts w:hint="eastAsia" w:ascii="仿宋_GB2312" w:hAnsi="宋体" w:eastAsia="仿宋_GB2312"/>
          <w:sz w:val="24"/>
          <w:szCs w:val="24"/>
        </w:rPr>
      </w:pPr>
    </w:p>
    <w:p>
      <w:pPr>
        <w:rPr>
          <w:rFonts w:hint="eastAsia" w:ascii="仿宋" w:hAnsi="仿宋" w:eastAsia="仿宋"/>
          <w:sz w:val="28"/>
          <w:szCs w:val="28"/>
        </w:rPr>
      </w:pPr>
    </w:p>
    <w:sectPr>
      <w:headerReference r:id="rId11" w:type="first"/>
      <w:headerReference r:id="rId10" w:type="default"/>
      <w:footerReference r:id="rId12" w:type="default"/>
      <w:type w:val="continuous"/>
      <w:pgSz w:w="11906" w:h="16838"/>
      <w:pgMar w:top="851" w:right="851" w:bottom="1021"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uJ18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fL&#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a4nXyQEAAJoDAAAOAAAAAAAAAAEAIAAAAB4BAABkcnMvZTJvRG9j&#10;LnhtbFBLBQYAAAAABgAGAFkBAABZBQAAAAA=&#10;">
              <v:fill on="f" focussize="0,0"/>
              <v:stroke on="f"/>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w:t>
    </w:r>
    <w:r>
      <w:t xml:space="preserve"> 39 -</w: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rFonts w:hint="eastAsia"/>
        <w:szCs w:val="21"/>
      </w:rPr>
    </w:pPr>
    <w:r>
      <w:pict>
        <v:shape id="PowerPlusWaterMarkObject6436406" o:spid="_x0000_s1038" o:spt="136" type="#_x0000_t136" style="position:absolute;left:0pt;margin-left:472.35pt;margin-top:393.15pt;height:14pt;width:129pt;mso-position-horizontal-relative:margin;mso-position-vertical-relative:margin;rotation:-2949120f;z-index:-25164390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843542" o:spid="_x0000_s1037" o:spt="136" type="#_x0000_t136" style="position:absolute;left:0pt;margin-left:359.95pt;margin-top:505.6pt;height:14pt;width:129pt;mso-position-horizontal-relative:margin;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648581" o:spid="_x0000_s1036" o:spt="136" type="#_x0000_t136" style="position:absolute;left:0pt;margin-left:247.5pt;margin-top:618pt;height:14pt;width:129pt;mso-position-horizontal-relative:margin;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545793" o:spid="_x0000_s1035" o:spt="136" type="#_x0000_t136" style="position:absolute;left:0pt;margin-left:135.05pt;margin-top:730.45pt;height:14pt;width:129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449564" o:spid="_x0000_s1034" o:spt="136" type="#_x0000_t136" style="position:absolute;left:0pt;margin-left:472.35pt;margin-top:33.85pt;height:14pt;width:129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4797383" o:spid="_x0000_s1033" o:spt="136" type="#_x0000_t136" style="position:absolute;left:0pt;margin-left:359.95pt;margin-top:146.3pt;height:14pt;width:129pt;mso-position-horizontal-relative:margin;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4564210" o:spid="_x0000_s1032" o:spt="136" type="#_x0000_t136" style="position:absolute;left:0pt;margin-left:247.5pt;margin-top:258.7pt;height:14pt;width:129pt;mso-position-horizontal-relative:margin;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4373792" o:spid="_x0000_s1031" o:spt="136" type="#_x0000_t136" style="position:absolute;left:0pt;margin-left:135.05pt;margin-top:371.15pt;height:14pt;width:129pt;mso-position-horizontal-relative:margin;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3501259" o:spid="_x0000_s1030" o:spt="136" type="#_x0000_t136" style="position:absolute;left:0pt;margin-left:22.65pt;margin-top:483.6pt;height:14pt;width:129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3428390" o:spid="_x0000_s1029" o:spt="136" type="#_x0000_t136" style="position:absolute;left:0pt;margin-left:-89.8pt;margin-top:596pt;height:14pt;width:129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3050950" o:spid="_x0000_s1028" o:spt="136" type="#_x0000_t136" style="position:absolute;left:0pt;margin-left:247.5pt;margin-top:-100.6pt;height:14pt;width:129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2316119" o:spid="_x0000_s1027" o:spt="136" type="#_x0000_t136" style="position:absolute;left:0pt;margin-left:135.05pt;margin-top:11.85pt;height:14pt;width:129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553764" o:spid="_x0000_s1026" o:spt="136" type="#_x0000_t136" style="position:absolute;left:0pt;margin-left:22.65pt;margin-top:124.3pt;height:14pt;width:129pt;mso-position-horizontal-relative:margin;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819048" o:spid="_x0000_s1025" o:spt="136" type="#_x0000_t136" style="position:absolute;left:0pt;margin-left:-89.8pt;margin-top:236.7pt;height:14pt;width:129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pict>
        <v:shape id="PowerPlusWaterMarkObject14230248" o:spid="_x0000_s1052" o:spt="136" type="#_x0000_t136" style="position:absolute;left:0pt;margin-left:472.35pt;margin-top:422.6pt;height:14pt;width:129pt;mso-position-horizontal-relative:margin;mso-position-vertical-relative:margin;rotation:-2949120f;z-index:-25162956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3666519" o:spid="_x0000_s1051" o:spt="136" type="#_x0000_t136" style="position:absolute;left:0pt;margin-left:359.95pt;margin-top:535.05pt;height:14pt;width:129pt;mso-position-horizontal-relative:margin;mso-position-vertical-relative:margin;rotation:-2949120f;z-index:-25163059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3482494" o:spid="_x0000_s1050" o:spt="136" type="#_x0000_t136" style="position:absolute;left:0pt;margin-left:247.5pt;margin-top:647.45pt;height:14pt;width:129pt;mso-position-horizontal-relative:margin;mso-position-vertical-relative:margin;rotation:-2949120f;z-index:-25163161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2887175" o:spid="_x0000_s1049" o:spt="136" type="#_x0000_t136" style="position:absolute;left:0pt;margin-left:135.05pt;margin-top:759.9pt;height:14pt;width:129pt;mso-position-horizontal-relative:margin;mso-position-vertical-relative:margin;rotation:-2949120f;z-index:-25163264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1973430" o:spid="_x0000_s1048" o:spt="136" type="#_x0000_t136" style="position:absolute;left:0pt;margin-left:472.35pt;margin-top:63.3pt;height:14pt;width:129pt;mso-position-horizontal-relative:margin;mso-position-vertical-relative:margin;rotation:-2949120f;z-index:-25163366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1432931" o:spid="_x0000_s1047" o:spt="136" type="#_x0000_t136" style="position:absolute;left:0pt;margin-left:359.95pt;margin-top:175.75pt;height:14pt;width:129pt;mso-position-horizontal-relative:margin;mso-position-vertical-relative:margin;rotation:-2949120f;z-index:-25163468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1090877" o:spid="_x0000_s1046" o:spt="136" type="#_x0000_t136" style="position:absolute;left:0pt;margin-left:247.5pt;margin-top:288.15pt;height:14pt;width:129pt;mso-position-horizontal-relative:margin;mso-position-vertical-relative:margin;rotation:-2949120f;z-index:-25163571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0661626" o:spid="_x0000_s1045" o:spt="136" type="#_x0000_t136" style="position:absolute;left:0pt;margin-left:135.05pt;margin-top:400.6pt;height:14pt;width:129pt;mso-position-horizontal-relative:margin;mso-position-vertical-relative:margin;rotation:-2949120f;z-index:-25163673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9976666" o:spid="_x0000_s1044" o:spt="136" type="#_x0000_t136" style="position:absolute;left:0pt;margin-left:22.65pt;margin-top:513.05pt;height:14pt;width:129pt;mso-position-horizontal-relative:margin;mso-position-vertical-relative:margin;rotation:-2949120f;z-index:-25163776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9427592" o:spid="_x0000_s1043" o:spt="136" type="#_x0000_t136" style="position:absolute;left:0pt;margin-left:-89.8pt;margin-top:625.45pt;height:14pt;width:129pt;mso-position-horizontal-relative:margin;mso-position-vertical-relative:margin;rotation:-2949120f;z-index:-25163878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8855153" o:spid="_x0000_s1042" o:spt="136" type="#_x0000_t136" style="position:absolute;left:0pt;margin-left:247.5pt;margin-top:-71.15pt;height:14pt;width:129pt;mso-position-horizontal-relative:margin;mso-position-vertical-relative:margin;rotation:-2949120f;z-index:-25163980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8389007" o:spid="_x0000_s1041" o:spt="136" type="#_x0000_t136" style="position:absolute;left:0pt;margin-left:135.05pt;margin-top:41.3pt;height:14pt;width:129pt;mso-position-horizontal-relative:margin;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7382952" o:spid="_x0000_s1040" o:spt="136" type="#_x0000_t136" style="position:absolute;left:0pt;margin-left:22.65pt;margin-top:153.75pt;height:14pt;width:129pt;mso-position-horizontal-relative:margin;mso-position-vertical-relative:margin;rotation:-2949120f;z-index:-25164185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7337733" o:spid="_x0000_s1039" o:spt="136" type="#_x0000_t136" style="position:absolute;left:0pt;margin-left:-89.8pt;margin-top:266.15pt;height:14pt;width:129pt;mso-position-horizontal-relative:margin;mso-position-vertical-relative:margin;rotation:-2949120f;z-index:-25164288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D7F32"/>
    <w:multiLevelType w:val="singleLevel"/>
    <w:tmpl w:val="935D7F32"/>
    <w:lvl w:ilvl="0" w:tentative="0">
      <w:start w:val="2"/>
      <w:numFmt w:val="decimal"/>
      <w:suff w:val="nothing"/>
      <w:lvlText w:val="（%1）"/>
      <w:lvlJc w:val="left"/>
      <w:pPr>
        <w:ind w:left="0" w:firstLine="0"/>
      </w:pPr>
    </w:lvl>
  </w:abstractNum>
  <w:abstractNum w:abstractNumId="1">
    <w:nsid w:val="29CECF7E"/>
    <w:multiLevelType w:val="singleLevel"/>
    <w:tmpl w:val="29CECF7E"/>
    <w:lvl w:ilvl="0" w:tentative="0">
      <w:start w:val="11"/>
      <w:numFmt w:val="chineseCounting"/>
      <w:suff w:val="nothing"/>
      <w:lvlText w:val="%1、"/>
      <w:lvlJc w:val="left"/>
      <w:rPr>
        <w:rFonts w:hint="eastAsia"/>
      </w:rPr>
    </w:lvl>
  </w:abstractNum>
  <w:abstractNum w:abstractNumId="2">
    <w:nsid w:val="31C1148E"/>
    <w:multiLevelType w:val="singleLevel"/>
    <w:tmpl w:val="31C1148E"/>
    <w:lvl w:ilvl="0" w:tentative="0">
      <w:start w:val="1"/>
      <w:numFmt w:val="decimal"/>
      <w:suff w:val="nothing"/>
      <w:lvlText w:val="（%1）"/>
      <w:lvlJc w:val="left"/>
      <w:pPr>
        <w:ind w:left="0" w:firstLine="0"/>
      </w:pPr>
    </w:lvl>
  </w:abstractNum>
  <w:num w:numId="1">
    <w:abstractNumId w:val="1"/>
  </w:num>
  <w:num w:numId="2">
    <w:abstractNumId w:val="2"/>
    <w:lvlOverride w:ilvl="0">
      <w:startOverride w:val="1"/>
    </w:lvlOverride>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ZTQyYjJmMTQ2NjJkZjdlNDQyMjA3NDdjZjJlNTAifQ=="/>
    <w:docVar w:name="KSO_WPS_MARK_KEY" w:val="2a9ae65e-cc84-4f97-a907-42d606a23628"/>
  </w:docVars>
  <w:rsids>
    <w:rsidRoot w:val="003447BF"/>
    <w:rsid w:val="00000429"/>
    <w:rsid w:val="000006FD"/>
    <w:rsid w:val="00000CC4"/>
    <w:rsid w:val="000014D3"/>
    <w:rsid w:val="00001ADA"/>
    <w:rsid w:val="00001DCB"/>
    <w:rsid w:val="000026B8"/>
    <w:rsid w:val="000056AD"/>
    <w:rsid w:val="00005AF4"/>
    <w:rsid w:val="00006391"/>
    <w:rsid w:val="00006622"/>
    <w:rsid w:val="0000681F"/>
    <w:rsid w:val="00007986"/>
    <w:rsid w:val="00007A51"/>
    <w:rsid w:val="00010983"/>
    <w:rsid w:val="00010BB4"/>
    <w:rsid w:val="00010FB5"/>
    <w:rsid w:val="0001108A"/>
    <w:rsid w:val="000116CE"/>
    <w:rsid w:val="00012018"/>
    <w:rsid w:val="000126A7"/>
    <w:rsid w:val="00013B94"/>
    <w:rsid w:val="000140D2"/>
    <w:rsid w:val="000142C2"/>
    <w:rsid w:val="00014324"/>
    <w:rsid w:val="00014866"/>
    <w:rsid w:val="00014869"/>
    <w:rsid w:val="0001499A"/>
    <w:rsid w:val="00014B86"/>
    <w:rsid w:val="000161A6"/>
    <w:rsid w:val="00016B9A"/>
    <w:rsid w:val="00016CB2"/>
    <w:rsid w:val="000202C1"/>
    <w:rsid w:val="0002055A"/>
    <w:rsid w:val="00020D11"/>
    <w:rsid w:val="00021B54"/>
    <w:rsid w:val="00022BFC"/>
    <w:rsid w:val="00023513"/>
    <w:rsid w:val="000246CB"/>
    <w:rsid w:val="00024DE6"/>
    <w:rsid w:val="00025E3D"/>
    <w:rsid w:val="00025E68"/>
    <w:rsid w:val="000272AC"/>
    <w:rsid w:val="000304EA"/>
    <w:rsid w:val="00030803"/>
    <w:rsid w:val="00030F2E"/>
    <w:rsid w:val="00031713"/>
    <w:rsid w:val="00031CBE"/>
    <w:rsid w:val="000324D7"/>
    <w:rsid w:val="00032F3A"/>
    <w:rsid w:val="00033243"/>
    <w:rsid w:val="00033A20"/>
    <w:rsid w:val="0003453C"/>
    <w:rsid w:val="0003492F"/>
    <w:rsid w:val="00035188"/>
    <w:rsid w:val="00035800"/>
    <w:rsid w:val="000370BC"/>
    <w:rsid w:val="0004174D"/>
    <w:rsid w:val="00041B9E"/>
    <w:rsid w:val="00042430"/>
    <w:rsid w:val="000426B5"/>
    <w:rsid w:val="00042F1B"/>
    <w:rsid w:val="00043761"/>
    <w:rsid w:val="000437B4"/>
    <w:rsid w:val="00043921"/>
    <w:rsid w:val="00043B31"/>
    <w:rsid w:val="00043E7D"/>
    <w:rsid w:val="0004503B"/>
    <w:rsid w:val="0004687E"/>
    <w:rsid w:val="000470CB"/>
    <w:rsid w:val="0005002B"/>
    <w:rsid w:val="000516CC"/>
    <w:rsid w:val="000521BB"/>
    <w:rsid w:val="0005298D"/>
    <w:rsid w:val="00052B83"/>
    <w:rsid w:val="00052E85"/>
    <w:rsid w:val="00053378"/>
    <w:rsid w:val="000547D0"/>
    <w:rsid w:val="000562E1"/>
    <w:rsid w:val="00056D06"/>
    <w:rsid w:val="0005774D"/>
    <w:rsid w:val="00060239"/>
    <w:rsid w:val="000602EB"/>
    <w:rsid w:val="0006053F"/>
    <w:rsid w:val="000608C3"/>
    <w:rsid w:val="00060FC1"/>
    <w:rsid w:val="000610CC"/>
    <w:rsid w:val="00061708"/>
    <w:rsid w:val="000617E9"/>
    <w:rsid w:val="00061C64"/>
    <w:rsid w:val="000626B3"/>
    <w:rsid w:val="0006431F"/>
    <w:rsid w:val="0006534B"/>
    <w:rsid w:val="00066685"/>
    <w:rsid w:val="00067867"/>
    <w:rsid w:val="00067A60"/>
    <w:rsid w:val="0007042D"/>
    <w:rsid w:val="00070CEF"/>
    <w:rsid w:val="00071741"/>
    <w:rsid w:val="00071B86"/>
    <w:rsid w:val="000727FA"/>
    <w:rsid w:val="0007329C"/>
    <w:rsid w:val="00074325"/>
    <w:rsid w:val="00074924"/>
    <w:rsid w:val="00074AC3"/>
    <w:rsid w:val="0007526C"/>
    <w:rsid w:val="0008080E"/>
    <w:rsid w:val="000816D9"/>
    <w:rsid w:val="00081F41"/>
    <w:rsid w:val="00082151"/>
    <w:rsid w:val="000825CD"/>
    <w:rsid w:val="000829A2"/>
    <w:rsid w:val="00083710"/>
    <w:rsid w:val="00083C90"/>
    <w:rsid w:val="0008454C"/>
    <w:rsid w:val="00086313"/>
    <w:rsid w:val="00090124"/>
    <w:rsid w:val="00091179"/>
    <w:rsid w:val="0009263B"/>
    <w:rsid w:val="00093FCA"/>
    <w:rsid w:val="000940E3"/>
    <w:rsid w:val="00094B43"/>
    <w:rsid w:val="00094EC9"/>
    <w:rsid w:val="00097166"/>
    <w:rsid w:val="000978EF"/>
    <w:rsid w:val="00097AEA"/>
    <w:rsid w:val="000A013B"/>
    <w:rsid w:val="000A0240"/>
    <w:rsid w:val="000A0EDD"/>
    <w:rsid w:val="000A13EB"/>
    <w:rsid w:val="000A16CC"/>
    <w:rsid w:val="000A202D"/>
    <w:rsid w:val="000A25ED"/>
    <w:rsid w:val="000A2990"/>
    <w:rsid w:val="000A2BA0"/>
    <w:rsid w:val="000A35BE"/>
    <w:rsid w:val="000A467C"/>
    <w:rsid w:val="000A5015"/>
    <w:rsid w:val="000A5072"/>
    <w:rsid w:val="000A5663"/>
    <w:rsid w:val="000A5CB4"/>
    <w:rsid w:val="000A6064"/>
    <w:rsid w:val="000A7D76"/>
    <w:rsid w:val="000A7EDB"/>
    <w:rsid w:val="000B13B8"/>
    <w:rsid w:val="000B1727"/>
    <w:rsid w:val="000B2E26"/>
    <w:rsid w:val="000B44FC"/>
    <w:rsid w:val="000B45A4"/>
    <w:rsid w:val="000B5234"/>
    <w:rsid w:val="000B527D"/>
    <w:rsid w:val="000B5ED8"/>
    <w:rsid w:val="000B6DD8"/>
    <w:rsid w:val="000B705B"/>
    <w:rsid w:val="000C069C"/>
    <w:rsid w:val="000C109A"/>
    <w:rsid w:val="000C1112"/>
    <w:rsid w:val="000C1B63"/>
    <w:rsid w:val="000C1BB6"/>
    <w:rsid w:val="000C1BE3"/>
    <w:rsid w:val="000C2B7F"/>
    <w:rsid w:val="000C65C2"/>
    <w:rsid w:val="000C70E4"/>
    <w:rsid w:val="000D0860"/>
    <w:rsid w:val="000D12FA"/>
    <w:rsid w:val="000D14A9"/>
    <w:rsid w:val="000D3325"/>
    <w:rsid w:val="000D40B0"/>
    <w:rsid w:val="000D486E"/>
    <w:rsid w:val="000D4D7C"/>
    <w:rsid w:val="000D4EA2"/>
    <w:rsid w:val="000D5ACE"/>
    <w:rsid w:val="000D5B2A"/>
    <w:rsid w:val="000D5CBC"/>
    <w:rsid w:val="000D6C0C"/>
    <w:rsid w:val="000D7A5B"/>
    <w:rsid w:val="000E023E"/>
    <w:rsid w:val="000E141B"/>
    <w:rsid w:val="000E26EA"/>
    <w:rsid w:val="000E271B"/>
    <w:rsid w:val="000E2D3A"/>
    <w:rsid w:val="000E329A"/>
    <w:rsid w:val="000E33DF"/>
    <w:rsid w:val="000E356E"/>
    <w:rsid w:val="000E3ADC"/>
    <w:rsid w:val="000E3E12"/>
    <w:rsid w:val="000E4102"/>
    <w:rsid w:val="000E455C"/>
    <w:rsid w:val="000E4658"/>
    <w:rsid w:val="000E5244"/>
    <w:rsid w:val="000E69E2"/>
    <w:rsid w:val="000E70CB"/>
    <w:rsid w:val="000E738E"/>
    <w:rsid w:val="000F02A3"/>
    <w:rsid w:val="000F1576"/>
    <w:rsid w:val="000F1724"/>
    <w:rsid w:val="000F33AD"/>
    <w:rsid w:val="000F3869"/>
    <w:rsid w:val="000F3A83"/>
    <w:rsid w:val="000F4027"/>
    <w:rsid w:val="000F456F"/>
    <w:rsid w:val="000F4A79"/>
    <w:rsid w:val="000F5092"/>
    <w:rsid w:val="000F5488"/>
    <w:rsid w:val="000F67E7"/>
    <w:rsid w:val="000F77BD"/>
    <w:rsid w:val="000F79B7"/>
    <w:rsid w:val="000F7C93"/>
    <w:rsid w:val="00100754"/>
    <w:rsid w:val="00101775"/>
    <w:rsid w:val="001019C6"/>
    <w:rsid w:val="00102163"/>
    <w:rsid w:val="001029AB"/>
    <w:rsid w:val="00102A52"/>
    <w:rsid w:val="001057E8"/>
    <w:rsid w:val="00105E10"/>
    <w:rsid w:val="00106024"/>
    <w:rsid w:val="00106078"/>
    <w:rsid w:val="00106895"/>
    <w:rsid w:val="00106ABB"/>
    <w:rsid w:val="0011013B"/>
    <w:rsid w:val="00110520"/>
    <w:rsid w:val="0011281F"/>
    <w:rsid w:val="00112944"/>
    <w:rsid w:val="00112A18"/>
    <w:rsid w:val="00112F3D"/>
    <w:rsid w:val="0011312D"/>
    <w:rsid w:val="0011354F"/>
    <w:rsid w:val="00113EC1"/>
    <w:rsid w:val="00113F38"/>
    <w:rsid w:val="00114375"/>
    <w:rsid w:val="00114A6A"/>
    <w:rsid w:val="001150D8"/>
    <w:rsid w:val="001160D8"/>
    <w:rsid w:val="0012053A"/>
    <w:rsid w:val="001209F5"/>
    <w:rsid w:val="00120F1C"/>
    <w:rsid w:val="001228DF"/>
    <w:rsid w:val="00124193"/>
    <w:rsid w:val="00124801"/>
    <w:rsid w:val="00124DC8"/>
    <w:rsid w:val="00125281"/>
    <w:rsid w:val="0012571D"/>
    <w:rsid w:val="001258FA"/>
    <w:rsid w:val="00126ED2"/>
    <w:rsid w:val="001302DE"/>
    <w:rsid w:val="001304B1"/>
    <w:rsid w:val="00131694"/>
    <w:rsid w:val="00131E0F"/>
    <w:rsid w:val="00134429"/>
    <w:rsid w:val="0013562E"/>
    <w:rsid w:val="0013587E"/>
    <w:rsid w:val="00135C6B"/>
    <w:rsid w:val="0013630E"/>
    <w:rsid w:val="00136356"/>
    <w:rsid w:val="001369FF"/>
    <w:rsid w:val="00137011"/>
    <w:rsid w:val="001376C1"/>
    <w:rsid w:val="00140381"/>
    <w:rsid w:val="0014056C"/>
    <w:rsid w:val="00140736"/>
    <w:rsid w:val="001417A1"/>
    <w:rsid w:val="0014307A"/>
    <w:rsid w:val="001444DC"/>
    <w:rsid w:val="001458B6"/>
    <w:rsid w:val="00145CC7"/>
    <w:rsid w:val="00146445"/>
    <w:rsid w:val="00147091"/>
    <w:rsid w:val="001471D4"/>
    <w:rsid w:val="0015024C"/>
    <w:rsid w:val="001515B2"/>
    <w:rsid w:val="00151D37"/>
    <w:rsid w:val="00152193"/>
    <w:rsid w:val="00152259"/>
    <w:rsid w:val="001525E5"/>
    <w:rsid w:val="001531DD"/>
    <w:rsid w:val="001533AA"/>
    <w:rsid w:val="00153684"/>
    <w:rsid w:val="001537CE"/>
    <w:rsid w:val="00154259"/>
    <w:rsid w:val="001551CD"/>
    <w:rsid w:val="00155BF8"/>
    <w:rsid w:val="00155D91"/>
    <w:rsid w:val="00156165"/>
    <w:rsid w:val="00156266"/>
    <w:rsid w:val="00156A1E"/>
    <w:rsid w:val="00157B9E"/>
    <w:rsid w:val="001609DF"/>
    <w:rsid w:val="00160AFF"/>
    <w:rsid w:val="00160FF6"/>
    <w:rsid w:val="001610F8"/>
    <w:rsid w:val="001612A4"/>
    <w:rsid w:val="00161531"/>
    <w:rsid w:val="001617B9"/>
    <w:rsid w:val="00162435"/>
    <w:rsid w:val="00162592"/>
    <w:rsid w:val="00162999"/>
    <w:rsid w:val="00162BCF"/>
    <w:rsid w:val="00162D6A"/>
    <w:rsid w:val="00162E1D"/>
    <w:rsid w:val="00162F94"/>
    <w:rsid w:val="0016501A"/>
    <w:rsid w:val="001652C8"/>
    <w:rsid w:val="001656BB"/>
    <w:rsid w:val="001657B4"/>
    <w:rsid w:val="001663D2"/>
    <w:rsid w:val="001666B5"/>
    <w:rsid w:val="0017058F"/>
    <w:rsid w:val="001708B6"/>
    <w:rsid w:val="00171876"/>
    <w:rsid w:val="0017281F"/>
    <w:rsid w:val="00172ADC"/>
    <w:rsid w:val="0017427E"/>
    <w:rsid w:val="001749E7"/>
    <w:rsid w:val="00174A06"/>
    <w:rsid w:val="0017622A"/>
    <w:rsid w:val="00176B3A"/>
    <w:rsid w:val="00176BD1"/>
    <w:rsid w:val="001807C8"/>
    <w:rsid w:val="00180DE7"/>
    <w:rsid w:val="0018208D"/>
    <w:rsid w:val="00182E9E"/>
    <w:rsid w:val="00184AA2"/>
    <w:rsid w:val="001850E7"/>
    <w:rsid w:val="001858F4"/>
    <w:rsid w:val="00185D0E"/>
    <w:rsid w:val="00186A61"/>
    <w:rsid w:val="001872DF"/>
    <w:rsid w:val="00187848"/>
    <w:rsid w:val="0019057F"/>
    <w:rsid w:val="00191E43"/>
    <w:rsid w:val="00192A49"/>
    <w:rsid w:val="00193288"/>
    <w:rsid w:val="00193B20"/>
    <w:rsid w:val="001941E4"/>
    <w:rsid w:val="0019489F"/>
    <w:rsid w:val="00194DB4"/>
    <w:rsid w:val="001953BA"/>
    <w:rsid w:val="001953D9"/>
    <w:rsid w:val="00195FEC"/>
    <w:rsid w:val="00196145"/>
    <w:rsid w:val="0019756C"/>
    <w:rsid w:val="001A0476"/>
    <w:rsid w:val="001A0538"/>
    <w:rsid w:val="001A1429"/>
    <w:rsid w:val="001A1E53"/>
    <w:rsid w:val="001A28ED"/>
    <w:rsid w:val="001A2EC1"/>
    <w:rsid w:val="001A479C"/>
    <w:rsid w:val="001A5C4E"/>
    <w:rsid w:val="001A76E9"/>
    <w:rsid w:val="001A7750"/>
    <w:rsid w:val="001A7923"/>
    <w:rsid w:val="001B00E7"/>
    <w:rsid w:val="001B13F5"/>
    <w:rsid w:val="001B1B87"/>
    <w:rsid w:val="001B1BF0"/>
    <w:rsid w:val="001B1F29"/>
    <w:rsid w:val="001B2506"/>
    <w:rsid w:val="001B4B59"/>
    <w:rsid w:val="001B644A"/>
    <w:rsid w:val="001B6A93"/>
    <w:rsid w:val="001B78FB"/>
    <w:rsid w:val="001B7E18"/>
    <w:rsid w:val="001C04E2"/>
    <w:rsid w:val="001C109C"/>
    <w:rsid w:val="001C1708"/>
    <w:rsid w:val="001C1D5C"/>
    <w:rsid w:val="001C235E"/>
    <w:rsid w:val="001C2785"/>
    <w:rsid w:val="001C3215"/>
    <w:rsid w:val="001C3682"/>
    <w:rsid w:val="001C3E67"/>
    <w:rsid w:val="001C4810"/>
    <w:rsid w:val="001C5116"/>
    <w:rsid w:val="001C5442"/>
    <w:rsid w:val="001C5908"/>
    <w:rsid w:val="001C63A8"/>
    <w:rsid w:val="001C70F9"/>
    <w:rsid w:val="001D12D4"/>
    <w:rsid w:val="001D168D"/>
    <w:rsid w:val="001D1DF0"/>
    <w:rsid w:val="001D1F9D"/>
    <w:rsid w:val="001D29FD"/>
    <w:rsid w:val="001D46DC"/>
    <w:rsid w:val="001D4A53"/>
    <w:rsid w:val="001D5837"/>
    <w:rsid w:val="001D6A5D"/>
    <w:rsid w:val="001E0B6D"/>
    <w:rsid w:val="001E1AA5"/>
    <w:rsid w:val="001E1FE5"/>
    <w:rsid w:val="001E2A17"/>
    <w:rsid w:val="001E2AFF"/>
    <w:rsid w:val="001E31B7"/>
    <w:rsid w:val="001E3493"/>
    <w:rsid w:val="001E3913"/>
    <w:rsid w:val="001E397B"/>
    <w:rsid w:val="001E39F6"/>
    <w:rsid w:val="001E3ABF"/>
    <w:rsid w:val="001E4691"/>
    <w:rsid w:val="001E50B9"/>
    <w:rsid w:val="001E5582"/>
    <w:rsid w:val="001E63F0"/>
    <w:rsid w:val="001E6AB6"/>
    <w:rsid w:val="001F134B"/>
    <w:rsid w:val="001F25F8"/>
    <w:rsid w:val="001F337F"/>
    <w:rsid w:val="001F3706"/>
    <w:rsid w:val="001F3871"/>
    <w:rsid w:val="001F3D71"/>
    <w:rsid w:val="001F46E7"/>
    <w:rsid w:val="001F47C5"/>
    <w:rsid w:val="001F4E19"/>
    <w:rsid w:val="001F4E68"/>
    <w:rsid w:val="001F73CB"/>
    <w:rsid w:val="00201687"/>
    <w:rsid w:val="00201D34"/>
    <w:rsid w:val="0020244E"/>
    <w:rsid w:val="002033F6"/>
    <w:rsid w:val="00203B80"/>
    <w:rsid w:val="00203CED"/>
    <w:rsid w:val="00203CF7"/>
    <w:rsid w:val="00204648"/>
    <w:rsid w:val="002047D2"/>
    <w:rsid w:val="00204D45"/>
    <w:rsid w:val="00204DAB"/>
    <w:rsid w:val="0020504F"/>
    <w:rsid w:val="00205586"/>
    <w:rsid w:val="00205C7C"/>
    <w:rsid w:val="002065B0"/>
    <w:rsid w:val="00206B5F"/>
    <w:rsid w:val="00206D6F"/>
    <w:rsid w:val="00206F08"/>
    <w:rsid w:val="002072C0"/>
    <w:rsid w:val="002075B3"/>
    <w:rsid w:val="00211C25"/>
    <w:rsid w:val="00215597"/>
    <w:rsid w:val="00215705"/>
    <w:rsid w:val="002157D9"/>
    <w:rsid w:val="0021612D"/>
    <w:rsid w:val="0021644E"/>
    <w:rsid w:val="00216AA3"/>
    <w:rsid w:val="002178FD"/>
    <w:rsid w:val="002204E1"/>
    <w:rsid w:val="00222D17"/>
    <w:rsid w:val="002235C7"/>
    <w:rsid w:val="002238ED"/>
    <w:rsid w:val="00223BB6"/>
    <w:rsid w:val="00223FED"/>
    <w:rsid w:val="00224896"/>
    <w:rsid w:val="00224C93"/>
    <w:rsid w:val="00224DF1"/>
    <w:rsid w:val="002272FC"/>
    <w:rsid w:val="00230385"/>
    <w:rsid w:val="00231172"/>
    <w:rsid w:val="0023452A"/>
    <w:rsid w:val="00234B42"/>
    <w:rsid w:val="0023641F"/>
    <w:rsid w:val="0023657F"/>
    <w:rsid w:val="00236F49"/>
    <w:rsid w:val="00237688"/>
    <w:rsid w:val="002401A4"/>
    <w:rsid w:val="00240742"/>
    <w:rsid w:val="00240890"/>
    <w:rsid w:val="00240EB7"/>
    <w:rsid w:val="00241360"/>
    <w:rsid w:val="00242B86"/>
    <w:rsid w:val="00243948"/>
    <w:rsid w:val="002444B8"/>
    <w:rsid w:val="00245CCD"/>
    <w:rsid w:val="00246DA5"/>
    <w:rsid w:val="00247393"/>
    <w:rsid w:val="002510B3"/>
    <w:rsid w:val="002516D9"/>
    <w:rsid w:val="0025212D"/>
    <w:rsid w:val="0025278D"/>
    <w:rsid w:val="00253D29"/>
    <w:rsid w:val="00253E44"/>
    <w:rsid w:val="00254642"/>
    <w:rsid w:val="0025474D"/>
    <w:rsid w:val="0025505B"/>
    <w:rsid w:val="00255779"/>
    <w:rsid w:val="00255AC4"/>
    <w:rsid w:val="00256680"/>
    <w:rsid w:val="00256DA4"/>
    <w:rsid w:val="002573C1"/>
    <w:rsid w:val="002575B7"/>
    <w:rsid w:val="002605DB"/>
    <w:rsid w:val="0026125E"/>
    <w:rsid w:val="00261779"/>
    <w:rsid w:val="00264203"/>
    <w:rsid w:val="0026442A"/>
    <w:rsid w:val="002650E7"/>
    <w:rsid w:val="00265364"/>
    <w:rsid w:val="002663BE"/>
    <w:rsid w:val="0026693A"/>
    <w:rsid w:val="00266FBC"/>
    <w:rsid w:val="002671EF"/>
    <w:rsid w:val="00267B0D"/>
    <w:rsid w:val="00267E9C"/>
    <w:rsid w:val="00270848"/>
    <w:rsid w:val="002714D2"/>
    <w:rsid w:val="00271A2C"/>
    <w:rsid w:val="00272D15"/>
    <w:rsid w:val="00272EE3"/>
    <w:rsid w:val="0027316E"/>
    <w:rsid w:val="00274153"/>
    <w:rsid w:val="00274683"/>
    <w:rsid w:val="0027584C"/>
    <w:rsid w:val="00275F56"/>
    <w:rsid w:val="0028000E"/>
    <w:rsid w:val="002806B7"/>
    <w:rsid w:val="0028112D"/>
    <w:rsid w:val="00281CD9"/>
    <w:rsid w:val="00282497"/>
    <w:rsid w:val="0028362B"/>
    <w:rsid w:val="00283AF8"/>
    <w:rsid w:val="00285D9D"/>
    <w:rsid w:val="00286EE4"/>
    <w:rsid w:val="002876B4"/>
    <w:rsid w:val="0028785C"/>
    <w:rsid w:val="0029079D"/>
    <w:rsid w:val="002908CC"/>
    <w:rsid w:val="00290D98"/>
    <w:rsid w:val="002918DB"/>
    <w:rsid w:val="002920DD"/>
    <w:rsid w:val="002929B6"/>
    <w:rsid w:val="00294141"/>
    <w:rsid w:val="00296B6A"/>
    <w:rsid w:val="00296BC8"/>
    <w:rsid w:val="00296C6F"/>
    <w:rsid w:val="00297A66"/>
    <w:rsid w:val="00297A77"/>
    <w:rsid w:val="00297CE2"/>
    <w:rsid w:val="00297F19"/>
    <w:rsid w:val="002A00F9"/>
    <w:rsid w:val="002A044E"/>
    <w:rsid w:val="002A2806"/>
    <w:rsid w:val="002A2AAF"/>
    <w:rsid w:val="002A4A3D"/>
    <w:rsid w:val="002A79A0"/>
    <w:rsid w:val="002A7B32"/>
    <w:rsid w:val="002B0125"/>
    <w:rsid w:val="002B032B"/>
    <w:rsid w:val="002B03B3"/>
    <w:rsid w:val="002B12F1"/>
    <w:rsid w:val="002B1789"/>
    <w:rsid w:val="002B1841"/>
    <w:rsid w:val="002B2899"/>
    <w:rsid w:val="002B2F7C"/>
    <w:rsid w:val="002B2FC9"/>
    <w:rsid w:val="002B2FEC"/>
    <w:rsid w:val="002B3F8E"/>
    <w:rsid w:val="002B48D5"/>
    <w:rsid w:val="002B5016"/>
    <w:rsid w:val="002B510D"/>
    <w:rsid w:val="002B5135"/>
    <w:rsid w:val="002B5881"/>
    <w:rsid w:val="002B5BE4"/>
    <w:rsid w:val="002B65BB"/>
    <w:rsid w:val="002B6713"/>
    <w:rsid w:val="002B6E49"/>
    <w:rsid w:val="002C129C"/>
    <w:rsid w:val="002C1B6B"/>
    <w:rsid w:val="002C44D2"/>
    <w:rsid w:val="002C4A24"/>
    <w:rsid w:val="002C4E1C"/>
    <w:rsid w:val="002C59A6"/>
    <w:rsid w:val="002C5AE8"/>
    <w:rsid w:val="002C662D"/>
    <w:rsid w:val="002C6BB4"/>
    <w:rsid w:val="002D0139"/>
    <w:rsid w:val="002D037B"/>
    <w:rsid w:val="002D046C"/>
    <w:rsid w:val="002D055F"/>
    <w:rsid w:val="002D0AC6"/>
    <w:rsid w:val="002D14ED"/>
    <w:rsid w:val="002D1F57"/>
    <w:rsid w:val="002D29E4"/>
    <w:rsid w:val="002D3628"/>
    <w:rsid w:val="002D38FC"/>
    <w:rsid w:val="002D478F"/>
    <w:rsid w:val="002D50D1"/>
    <w:rsid w:val="002D65DC"/>
    <w:rsid w:val="002D67B7"/>
    <w:rsid w:val="002D694C"/>
    <w:rsid w:val="002D700F"/>
    <w:rsid w:val="002D742C"/>
    <w:rsid w:val="002D79E9"/>
    <w:rsid w:val="002D7AB1"/>
    <w:rsid w:val="002D7E1D"/>
    <w:rsid w:val="002E0BDC"/>
    <w:rsid w:val="002E267D"/>
    <w:rsid w:val="002E3F2A"/>
    <w:rsid w:val="002E3F33"/>
    <w:rsid w:val="002E4B18"/>
    <w:rsid w:val="002E556A"/>
    <w:rsid w:val="002E5766"/>
    <w:rsid w:val="002E7E66"/>
    <w:rsid w:val="002F0425"/>
    <w:rsid w:val="002F0674"/>
    <w:rsid w:val="002F08AD"/>
    <w:rsid w:val="002F0A2E"/>
    <w:rsid w:val="002F1FB0"/>
    <w:rsid w:val="002F2D1C"/>
    <w:rsid w:val="002F3153"/>
    <w:rsid w:val="002F31D1"/>
    <w:rsid w:val="002F4F8D"/>
    <w:rsid w:val="002F4F93"/>
    <w:rsid w:val="002F599B"/>
    <w:rsid w:val="002F6555"/>
    <w:rsid w:val="002F6FC0"/>
    <w:rsid w:val="002F7235"/>
    <w:rsid w:val="002F73C1"/>
    <w:rsid w:val="002F75E8"/>
    <w:rsid w:val="002F7F8D"/>
    <w:rsid w:val="00300011"/>
    <w:rsid w:val="003002EC"/>
    <w:rsid w:val="00300384"/>
    <w:rsid w:val="00300E42"/>
    <w:rsid w:val="003016AE"/>
    <w:rsid w:val="0030183C"/>
    <w:rsid w:val="00302A83"/>
    <w:rsid w:val="00303AD0"/>
    <w:rsid w:val="003046ED"/>
    <w:rsid w:val="00304A79"/>
    <w:rsid w:val="00304E5C"/>
    <w:rsid w:val="003058C6"/>
    <w:rsid w:val="003058F1"/>
    <w:rsid w:val="00305E66"/>
    <w:rsid w:val="0031082A"/>
    <w:rsid w:val="0031104C"/>
    <w:rsid w:val="00312AD3"/>
    <w:rsid w:val="00313B23"/>
    <w:rsid w:val="0031577A"/>
    <w:rsid w:val="003159C7"/>
    <w:rsid w:val="00316501"/>
    <w:rsid w:val="0031690F"/>
    <w:rsid w:val="003202F3"/>
    <w:rsid w:val="003208DF"/>
    <w:rsid w:val="00320A87"/>
    <w:rsid w:val="00320D28"/>
    <w:rsid w:val="0032106F"/>
    <w:rsid w:val="003222CF"/>
    <w:rsid w:val="00322350"/>
    <w:rsid w:val="00322835"/>
    <w:rsid w:val="00322B65"/>
    <w:rsid w:val="0032300C"/>
    <w:rsid w:val="003238E4"/>
    <w:rsid w:val="00323B1A"/>
    <w:rsid w:val="00323D93"/>
    <w:rsid w:val="00324967"/>
    <w:rsid w:val="003251CB"/>
    <w:rsid w:val="003261EB"/>
    <w:rsid w:val="00326B4B"/>
    <w:rsid w:val="00326F60"/>
    <w:rsid w:val="00327079"/>
    <w:rsid w:val="00330BD9"/>
    <w:rsid w:val="00331A2D"/>
    <w:rsid w:val="00331BD6"/>
    <w:rsid w:val="00331CD6"/>
    <w:rsid w:val="00331EE9"/>
    <w:rsid w:val="003346C8"/>
    <w:rsid w:val="003346F5"/>
    <w:rsid w:val="00334ABD"/>
    <w:rsid w:val="00334FCD"/>
    <w:rsid w:val="00335566"/>
    <w:rsid w:val="00336130"/>
    <w:rsid w:val="00336641"/>
    <w:rsid w:val="00336F19"/>
    <w:rsid w:val="00337328"/>
    <w:rsid w:val="003377BA"/>
    <w:rsid w:val="00337877"/>
    <w:rsid w:val="00340A81"/>
    <w:rsid w:val="00340F4B"/>
    <w:rsid w:val="003428DE"/>
    <w:rsid w:val="00342B36"/>
    <w:rsid w:val="00342BBD"/>
    <w:rsid w:val="00342FD9"/>
    <w:rsid w:val="003447BF"/>
    <w:rsid w:val="00344B0C"/>
    <w:rsid w:val="003450FE"/>
    <w:rsid w:val="00345316"/>
    <w:rsid w:val="00345374"/>
    <w:rsid w:val="003453B7"/>
    <w:rsid w:val="003457D2"/>
    <w:rsid w:val="00345A9C"/>
    <w:rsid w:val="00345ECF"/>
    <w:rsid w:val="00346D9B"/>
    <w:rsid w:val="00347301"/>
    <w:rsid w:val="0034785B"/>
    <w:rsid w:val="00347B4A"/>
    <w:rsid w:val="00347F6C"/>
    <w:rsid w:val="0035039C"/>
    <w:rsid w:val="00351337"/>
    <w:rsid w:val="003520A5"/>
    <w:rsid w:val="0035236F"/>
    <w:rsid w:val="0035253E"/>
    <w:rsid w:val="00355D1C"/>
    <w:rsid w:val="00355F34"/>
    <w:rsid w:val="00357EAF"/>
    <w:rsid w:val="00357EE0"/>
    <w:rsid w:val="00360B4A"/>
    <w:rsid w:val="003617FC"/>
    <w:rsid w:val="0036216C"/>
    <w:rsid w:val="003635F7"/>
    <w:rsid w:val="003637DF"/>
    <w:rsid w:val="00363BAC"/>
    <w:rsid w:val="0036526F"/>
    <w:rsid w:val="003664B1"/>
    <w:rsid w:val="00366DFD"/>
    <w:rsid w:val="00367336"/>
    <w:rsid w:val="003678EC"/>
    <w:rsid w:val="00367B96"/>
    <w:rsid w:val="00372F98"/>
    <w:rsid w:val="00373B56"/>
    <w:rsid w:val="00373F41"/>
    <w:rsid w:val="00374BFB"/>
    <w:rsid w:val="00376454"/>
    <w:rsid w:val="003767B9"/>
    <w:rsid w:val="0037723C"/>
    <w:rsid w:val="00381FB3"/>
    <w:rsid w:val="003841E8"/>
    <w:rsid w:val="0038469B"/>
    <w:rsid w:val="003854C5"/>
    <w:rsid w:val="00385787"/>
    <w:rsid w:val="00385BB7"/>
    <w:rsid w:val="003869F5"/>
    <w:rsid w:val="00386AF4"/>
    <w:rsid w:val="00386E3B"/>
    <w:rsid w:val="00390585"/>
    <w:rsid w:val="0039243F"/>
    <w:rsid w:val="003925AC"/>
    <w:rsid w:val="00394ED9"/>
    <w:rsid w:val="00395DA9"/>
    <w:rsid w:val="00396005"/>
    <w:rsid w:val="003962B6"/>
    <w:rsid w:val="003967D3"/>
    <w:rsid w:val="0039702F"/>
    <w:rsid w:val="003970DC"/>
    <w:rsid w:val="003A00C7"/>
    <w:rsid w:val="003A114E"/>
    <w:rsid w:val="003A142B"/>
    <w:rsid w:val="003A1984"/>
    <w:rsid w:val="003A1BFD"/>
    <w:rsid w:val="003A22A0"/>
    <w:rsid w:val="003A2390"/>
    <w:rsid w:val="003A2BD4"/>
    <w:rsid w:val="003A3633"/>
    <w:rsid w:val="003A3662"/>
    <w:rsid w:val="003A430C"/>
    <w:rsid w:val="003A448F"/>
    <w:rsid w:val="003A456D"/>
    <w:rsid w:val="003A510E"/>
    <w:rsid w:val="003A5367"/>
    <w:rsid w:val="003A5AB3"/>
    <w:rsid w:val="003A5E05"/>
    <w:rsid w:val="003A6514"/>
    <w:rsid w:val="003B15C7"/>
    <w:rsid w:val="003B2025"/>
    <w:rsid w:val="003B224A"/>
    <w:rsid w:val="003B33B0"/>
    <w:rsid w:val="003B478B"/>
    <w:rsid w:val="003B4A6D"/>
    <w:rsid w:val="003B5224"/>
    <w:rsid w:val="003B58E7"/>
    <w:rsid w:val="003B5C8F"/>
    <w:rsid w:val="003B6F25"/>
    <w:rsid w:val="003B77E9"/>
    <w:rsid w:val="003B7A95"/>
    <w:rsid w:val="003C093E"/>
    <w:rsid w:val="003C0D3E"/>
    <w:rsid w:val="003C1527"/>
    <w:rsid w:val="003C16F2"/>
    <w:rsid w:val="003C1D15"/>
    <w:rsid w:val="003C49C1"/>
    <w:rsid w:val="003C4BB9"/>
    <w:rsid w:val="003C51CE"/>
    <w:rsid w:val="003C544A"/>
    <w:rsid w:val="003C78D6"/>
    <w:rsid w:val="003C7963"/>
    <w:rsid w:val="003C7AC5"/>
    <w:rsid w:val="003C7ED4"/>
    <w:rsid w:val="003D192F"/>
    <w:rsid w:val="003D20BB"/>
    <w:rsid w:val="003D2165"/>
    <w:rsid w:val="003D24E4"/>
    <w:rsid w:val="003D502B"/>
    <w:rsid w:val="003D6390"/>
    <w:rsid w:val="003D64C1"/>
    <w:rsid w:val="003D77DF"/>
    <w:rsid w:val="003D7BF1"/>
    <w:rsid w:val="003E09EB"/>
    <w:rsid w:val="003E1132"/>
    <w:rsid w:val="003E1B7D"/>
    <w:rsid w:val="003E1B92"/>
    <w:rsid w:val="003E2516"/>
    <w:rsid w:val="003E2B07"/>
    <w:rsid w:val="003E2F40"/>
    <w:rsid w:val="003E4756"/>
    <w:rsid w:val="003E48B2"/>
    <w:rsid w:val="003E4E2E"/>
    <w:rsid w:val="003E504D"/>
    <w:rsid w:val="003E523A"/>
    <w:rsid w:val="003E52DE"/>
    <w:rsid w:val="003E55DC"/>
    <w:rsid w:val="003E7138"/>
    <w:rsid w:val="003E7A55"/>
    <w:rsid w:val="003F0925"/>
    <w:rsid w:val="003F1410"/>
    <w:rsid w:val="003F18EF"/>
    <w:rsid w:val="003F20EF"/>
    <w:rsid w:val="003F2A8C"/>
    <w:rsid w:val="003F3337"/>
    <w:rsid w:val="003F3692"/>
    <w:rsid w:val="003F5552"/>
    <w:rsid w:val="003F60DF"/>
    <w:rsid w:val="003F6721"/>
    <w:rsid w:val="0040022A"/>
    <w:rsid w:val="004007F3"/>
    <w:rsid w:val="00401140"/>
    <w:rsid w:val="0040117A"/>
    <w:rsid w:val="00401589"/>
    <w:rsid w:val="004032A2"/>
    <w:rsid w:val="00403331"/>
    <w:rsid w:val="00403BA4"/>
    <w:rsid w:val="00403C12"/>
    <w:rsid w:val="00404738"/>
    <w:rsid w:val="00404B70"/>
    <w:rsid w:val="00405189"/>
    <w:rsid w:val="004052CF"/>
    <w:rsid w:val="004068B2"/>
    <w:rsid w:val="00406C8E"/>
    <w:rsid w:val="00407A19"/>
    <w:rsid w:val="00412A67"/>
    <w:rsid w:val="0041379B"/>
    <w:rsid w:val="00413830"/>
    <w:rsid w:val="00414E05"/>
    <w:rsid w:val="004154EE"/>
    <w:rsid w:val="00415E31"/>
    <w:rsid w:val="004164A6"/>
    <w:rsid w:val="00416909"/>
    <w:rsid w:val="00416CFB"/>
    <w:rsid w:val="004171AC"/>
    <w:rsid w:val="00417894"/>
    <w:rsid w:val="00417AE1"/>
    <w:rsid w:val="004200CB"/>
    <w:rsid w:val="00420A69"/>
    <w:rsid w:val="00420CDB"/>
    <w:rsid w:val="00420D74"/>
    <w:rsid w:val="00420F28"/>
    <w:rsid w:val="004242C0"/>
    <w:rsid w:val="00424959"/>
    <w:rsid w:val="004249D6"/>
    <w:rsid w:val="00424CEC"/>
    <w:rsid w:val="00424FF3"/>
    <w:rsid w:val="00425600"/>
    <w:rsid w:val="00425890"/>
    <w:rsid w:val="00426825"/>
    <w:rsid w:val="00427430"/>
    <w:rsid w:val="00427828"/>
    <w:rsid w:val="00430CD9"/>
    <w:rsid w:val="00431929"/>
    <w:rsid w:val="00431EC7"/>
    <w:rsid w:val="00432CA1"/>
    <w:rsid w:val="00432D9A"/>
    <w:rsid w:val="00432E7D"/>
    <w:rsid w:val="00432F85"/>
    <w:rsid w:val="004331B4"/>
    <w:rsid w:val="00433502"/>
    <w:rsid w:val="004338F3"/>
    <w:rsid w:val="00433B7C"/>
    <w:rsid w:val="00434755"/>
    <w:rsid w:val="0043573D"/>
    <w:rsid w:val="00435849"/>
    <w:rsid w:val="00435C8F"/>
    <w:rsid w:val="00436F98"/>
    <w:rsid w:val="004408FF"/>
    <w:rsid w:val="00440B29"/>
    <w:rsid w:val="00440CB1"/>
    <w:rsid w:val="004419A1"/>
    <w:rsid w:val="00441EA6"/>
    <w:rsid w:val="004433C2"/>
    <w:rsid w:val="004439A5"/>
    <w:rsid w:val="00443A65"/>
    <w:rsid w:val="00443C49"/>
    <w:rsid w:val="00444400"/>
    <w:rsid w:val="00445613"/>
    <w:rsid w:val="00446A96"/>
    <w:rsid w:val="00446B20"/>
    <w:rsid w:val="004470A7"/>
    <w:rsid w:val="004472BF"/>
    <w:rsid w:val="0044754D"/>
    <w:rsid w:val="0044784B"/>
    <w:rsid w:val="00450107"/>
    <w:rsid w:val="0045061B"/>
    <w:rsid w:val="004525CF"/>
    <w:rsid w:val="00453CB9"/>
    <w:rsid w:val="004543EA"/>
    <w:rsid w:val="0045459B"/>
    <w:rsid w:val="00454AB3"/>
    <w:rsid w:val="0045553D"/>
    <w:rsid w:val="00455615"/>
    <w:rsid w:val="004558A9"/>
    <w:rsid w:val="00455952"/>
    <w:rsid w:val="00455FC9"/>
    <w:rsid w:val="00456A3C"/>
    <w:rsid w:val="00457592"/>
    <w:rsid w:val="00457E1F"/>
    <w:rsid w:val="0046129D"/>
    <w:rsid w:val="00461AD5"/>
    <w:rsid w:val="00461D9C"/>
    <w:rsid w:val="00461E1E"/>
    <w:rsid w:val="00462383"/>
    <w:rsid w:val="00462674"/>
    <w:rsid w:val="00463340"/>
    <w:rsid w:val="004639DA"/>
    <w:rsid w:val="004640C9"/>
    <w:rsid w:val="004640F2"/>
    <w:rsid w:val="004644A7"/>
    <w:rsid w:val="00464760"/>
    <w:rsid w:val="0046483F"/>
    <w:rsid w:val="004652D1"/>
    <w:rsid w:val="00466521"/>
    <w:rsid w:val="00467177"/>
    <w:rsid w:val="00467B7C"/>
    <w:rsid w:val="00467F56"/>
    <w:rsid w:val="00467FFD"/>
    <w:rsid w:val="00471759"/>
    <w:rsid w:val="00471CE8"/>
    <w:rsid w:val="00472F10"/>
    <w:rsid w:val="004730BF"/>
    <w:rsid w:val="00475F4C"/>
    <w:rsid w:val="00476896"/>
    <w:rsid w:val="00476D1A"/>
    <w:rsid w:val="004777AC"/>
    <w:rsid w:val="00477EF1"/>
    <w:rsid w:val="00480A00"/>
    <w:rsid w:val="004831E7"/>
    <w:rsid w:val="00483ACC"/>
    <w:rsid w:val="004843CF"/>
    <w:rsid w:val="00484890"/>
    <w:rsid w:val="00484DAB"/>
    <w:rsid w:val="00484DBA"/>
    <w:rsid w:val="0048533D"/>
    <w:rsid w:val="004872F1"/>
    <w:rsid w:val="004878DB"/>
    <w:rsid w:val="00487D24"/>
    <w:rsid w:val="004900F9"/>
    <w:rsid w:val="00490786"/>
    <w:rsid w:val="00490A80"/>
    <w:rsid w:val="00490A89"/>
    <w:rsid w:val="00490F9C"/>
    <w:rsid w:val="004921E3"/>
    <w:rsid w:val="00492A36"/>
    <w:rsid w:val="00492E73"/>
    <w:rsid w:val="00493D6F"/>
    <w:rsid w:val="0049408B"/>
    <w:rsid w:val="00495468"/>
    <w:rsid w:val="0049581C"/>
    <w:rsid w:val="00496C03"/>
    <w:rsid w:val="00497827"/>
    <w:rsid w:val="00497D7C"/>
    <w:rsid w:val="004A0138"/>
    <w:rsid w:val="004A0335"/>
    <w:rsid w:val="004A14B6"/>
    <w:rsid w:val="004A2295"/>
    <w:rsid w:val="004A28D1"/>
    <w:rsid w:val="004A35AE"/>
    <w:rsid w:val="004A47EB"/>
    <w:rsid w:val="004A6294"/>
    <w:rsid w:val="004A650B"/>
    <w:rsid w:val="004A73B5"/>
    <w:rsid w:val="004A78E9"/>
    <w:rsid w:val="004B0197"/>
    <w:rsid w:val="004B08A6"/>
    <w:rsid w:val="004B14A7"/>
    <w:rsid w:val="004B15CE"/>
    <w:rsid w:val="004B2F5D"/>
    <w:rsid w:val="004B31D1"/>
    <w:rsid w:val="004B3F27"/>
    <w:rsid w:val="004B486A"/>
    <w:rsid w:val="004B58BC"/>
    <w:rsid w:val="004B58F5"/>
    <w:rsid w:val="004B5E98"/>
    <w:rsid w:val="004B6140"/>
    <w:rsid w:val="004B66F9"/>
    <w:rsid w:val="004B7614"/>
    <w:rsid w:val="004B7ED1"/>
    <w:rsid w:val="004C15BD"/>
    <w:rsid w:val="004C17D6"/>
    <w:rsid w:val="004C1820"/>
    <w:rsid w:val="004C2141"/>
    <w:rsid w:val="004C2990"/>
    <w:rsid w:val="004C3010"/>
    <w:rsid w:val="004C4043"/>
    <w:rsid w:val="004C4044"/>
    <w:rsid w:val="004C485E"/>
    <w:rsid w:val="004C5416"/>
    <w:rsid w:val="004C5E79"/>
    <w:rsid w:val="004C60F2"/>
    <w:rsid w:val="004D177C"/>
    <w:rsid w:val="004D1DEE"/>
    <w:rsid w:val="004D26A6"/>
    <w:rsid w:val="004D3345"/>
    <w:rsid w:val="004D3D35"/>
    <w:rsid w:val="004D70FC"/>
    <w:rsid w:val="004D72DF"/>
    <w:rsid w:val="004D7436"/>
    <w:rsid w:val="004D767D"/>
    <w:rsid w:val="004D797C"/>
    <w:rsid w:val="004E056B"/>
    <w:rsid w:val="004E0A54"/>
    <w:rsid w:val="004E14E5"/>
    <w:rsid w:val="004E1617"/>
    <w:rsid w:val="004E320F"/>
    <w:rsid w:val="004E491A"/>
    <w:rsid w:val="004E4EB7"/>
    <w:rsid w:val="004E56E7"/>
    <w:rsid w:val="004E7EFA"/>
    <w:rsid w:val="004F197C"/>
    <w:rsid w:val="004F21B6"/>
    <w:rsid w:val="004F21DB"/>
    <w:rsid w:val="004F2717"/>
    <w:rsid w:val="004F2DD3"/>
    <w:rsid w:val="004F2F69"/>
    <w:rsid w:val="004F312F"/>
    <w:rsid w:val="004F3C3C"/>
    <w:rsid w:val="004F42FE"/>
    <w:rsid w:val="004F4428"/>
    <w:rsid w:val="004F47A8"/>
    <w:rsid w:val="004F50BC"/>
    <w:rsid w:val="004F5278"/>
    <w:rsid w:val="004F55D4"/>
    <w:rsid w:val="004F5827"/>
    <w:rsid w:val="004F5E7F"/>
    <w:rsid w:val="004F628E"/>
    <w:rsid w:val="004F6792"/>
    <w:rsid w:val="004F726A"/>
    <w:rsid w:val="004F78CE"/>
    <w:rsid w:val="004F7FEA"/>
    <w:rsid w:val="005004D8"/>
    <w:rsid w:val="00500CD9"/>
    <w:rsid w:val="005014A3"/>
    <w:rsid w:val="00501A26"/>
    <w:rsid w:val="0050287F"/>
    <w:rsid w:val="00503302"/>
    <w:rsid w:val="005039F6"/>
    <w:rsid w:val="00505662"/>
    <w:rsid w:val="00506771"/>
    <w:rsid w:val="00506933"/>
    <w:rsid w:val="00506A9F"/>
    <w:rsid w:val="00506F0F"/>
    <w:rsid w:val="00507DB0"/>
    <w:rsid w:val="00507DC5"/>
    <w:rsid w:val="0051082D"/>
    <w:rsid w:val="005108CD"/>
    <w:rsid w:val="005109C9"/>
    <w:rsid w:val="00512CB3"/>
    <w:rsid w:val="00512DDB"/>
    <w:rsid w:val="00513345"/>
    <w:rsid w:val="00513892"/>
    <w:rsid w:val="00515BAC"/>
    <w:rsid w:val="005175AE"/>
    <w:rsid w:val="005179F6"/>
    <w:rsid w:val="00517D2F"/>
    <w:rsid w:val="005207CB"/>
    <w:rsid w:val="0052197F"/>
    <w:rsid w:val="005225BE"/>
    <w:rsid w:val="005225F2"/>
    <w:rsid w:val="00522895"/>
    <w:rsid w:val="005258B1"/>
    <w:rsid w:val="005259EE"/>
    <w:rsid w:val="005268B3"/>
    <w:rsid w:val="0052690E"/>
    <w:rsid w:val="0052786D"/>
    <w:rsid w:val="00527CA1"/>
    <w:rsid w:val="00530470"/>
    <w:rsid w:val="0053060F"/>
    <w:rsid w:val="00530C32"/>
    <w:rsid w:val="005327D0"/>
    <w:rsid w:val="00532807"/>
    <w:rsid w:val="005331AE"/>
    <w:rsid w:val="005342EB"/>
    <w:rsid w:val="00534424"/>
    <w:rsid w:val="005348B3"/>
    <w:rsid w:val="005348BD"/>
    <w:rsid w:val="00534EF3"/>
    <w:rsid w:val="00535477"/>
    <w:rsid w:val="00535509"/>
    <w:rsid w:val="00535CE9"/>
    <w:rsid w:val="00535ED7"/>
    <w:rsid w:val="0053636D"/>
    <w:rsid w:val="00537577"/>
    <w:rsid w:val="00537F86"/>
    <w:rsid w:val="005404C5"/>
    <w:rsid w:val="0054165F"/>
    <w:rsid w:val="00541DDC"/>
    <w:rsid w:val="00542051"/>
    <w:rsid w:val="00542E75"/>
    <w:rsid w:val="005435FD"/>
    <w:rsid w:val="00543AA0"/>
    <w:rsid w:val="005450F5"/>
    <w:rsid w:val="005454B7"/>
    <w:rsid w:val="00545A04"/>
    <w:rsid w:val="00546B09"/>
    <w:rsid w:val="0055043D"/>
    <w:rsid w:val="00551123"/>
    <w:rsid w:val="00551492"/>
    <w:rsid w:val="005515D7"/>
    <w:rsid w:val="005516A1"/>
    <w:rsid w:val="00552920"/>
    <w:rsid w:val="005571AF"/>
    <w:rsid w:val="00557A49"/>
    <w:rsid w:val="00560F6D"/>
    <w:rsid w:val="0056120F"/>
    <w:rsid w:val="0056159B"/>
    <w:rsid w:val="00562419"/>
    <w:rsid w:val="00562A02"/>
    <w:rsid w:val="00562D9E"/>
    <w:rsid w:val="00562F3F"/>
    <w:rsid w:val="00563AA4"/>
    <w:rsid w:val="00563B3A"/>
    <w:rsid w:val="0056438F"/>
    <w:rsid w:val="00565140"/>
    <w:rsid w:val="005655D3"/>
    <w:rsid w:val="00565B21"/>
    <w:rsid w:val="005666BC"/>
    <w:rsid w:val="00566E9A"/>
    <w:rsid w:val="00567EE7"/>
    <w:rsid w:val="005700F2"/>
    <w:rsid w:val="00570230"/>
    <w:rsid w:val="00570BBF"/>
    <w:rsid w:val="00572829"/>
    <w:rsid w:val="00573477"/>
    <w:rsid w:val="0057387F"/>
    <w:rsid w:val="00573BA8"/>
    <w:rsid w:val="005746D2"/>
    <w:rsid w:val="0057534A"/>
    <w:rsid w:val="005754CE"/>
    <w:rsid w:val="00575602"/>
    <w:rsid w:val="00576694"/>
    <w:rsid w:val="0057697D"/>
    <w:rsid w:val="00576DAF"/>
    <w:rsid w:val="005774F0"/>
    <w:rsid w:val="00580ACA"/>
    <w:rsid w:val="00580BF4"/>
    <w:rsid w:val="00580E11"/>
    <w:rsid w:val="00581996"/>
    <w:rsid w:val="00581E43"/>
    <w:rsid w:val="00582E5C"/>
    <w:rsid w:val="00582FC4"/>
    <w:rsid w:val="0058351A"/>
    <w:rsid w:val="00583D8F"/>
    <w:rsid w:val="005845C6"/>
    <w:rsid w:val="0058555A"/>
    <w:rsid w:val="0058593C"/>
    <w:rsid w:val="005866E6"/>
    <w:rsid w:val="0058737F"/>
    <w:rsid w:val="005877F8"/>
    <w:rsid w:val="00587894"/>
    <w:rsid w:val="00590E34"/>
    <w:rsid w:val="00590F36"/>
    <w:rsid w:val="00590FD9"/>
    <w:rsid w:val="0059118F"/>
    <w:rsid w:val="00591228"/>
    <w:rsid w:val="0059186A"/>
    <w:rsid w:val="00591956"/>
    <w:rsid w:val="00591B98"/>
    <w:rsid w:val="00591E5E"/>
    <w:rsid w:val="00591FD1"/>
    <w:rsid w:val="00593602"/>
    <w:rsid w:val="00594396"/>
    <w:rsid w:val="00594440"/>
    <w:rsid w:val="00597055"/>
    <w:rsid w:val="005971B9"/>
    <w:rsid w:val="0059756B"/>
    <w:rsid w:val="005A0210"/>
    <w:rsid w:val="005A04B7"/>
    <w:rsid w:val="005A12F1"/>
    <w:rsid w:val="005A2D50"/>
    <w:rsid w:val="005A3811"/>
    <w:rsid w:val="005A4420"/>
    <w:rsid w:val="005A58E1"/>
    <w:rsid w:val="005A6D9E"/>
    <w:rsid w:val="005A7513"/>
    <w:rsid w:val="005B080D"/>
    <w:rsid w:val="005B0D55"/>
    <w:rsid w:val="005B1BF3"/>
    <w:rsid w:val="005B2791"/>
    <w:rsid w:val="005B3F77"/>
    <w:rsid w:val="005B54D2"/>
    <w:rsid w:val="005B6550"/>
    <w:rsid w:val="005B79AC"/>
    <w:rsid w:val="005B7D81"/>
    <w:rsid w:val="005C1667"/>
    <w:rsid w:val="005C1F5E"/>
    <w:rsid w:val="005C223C"/>
    <w:rsid w:val="005C2443"/>
    <w:rsid w:val="005C2E83"/>
    <w:rsid w:val="005C32E3"/>
    <w:rsid w:val="005C35EA"/>
    <w:rsid w:val="005C36E5"/>
    <w:rsid w:val="005C3EBF"/>
    <w:rsid w:val="005C40EE"/>
    <w:rsid w:val="005C43D6"/>
    <w:rsid w:val="005C520D"/>
    <w:rsid w:val="005C57D4"/>
    <w:rsid w:val="005C593D"/>
    <w:rsid w:val="005C61FD"/>
    <w:rsid w:val="005C662C"/>
    <w:rsid w:val="005C6A43"/>
    <w:rsid w:val="005C6E5D"/>
    <w:rsid w:val="005C7618"/>
    <w:rsid w:val="005C782D"/>
    <w:rsid w:val="005D137E"/>
    <w:rsid w:val="005D139F"/>
    <w:rsid w:val="005D16EF"/>
    <w:rsid w:val="005D1AFA"/>
    <w:rsid w:val="005D2F1F"/>
    <w:rsid w:val="005D31AB"/>
    <w:rsid w:val="005D4A70"/>
    <w:rsid w:val="005D4DB5"/>
    <w:rsid w:val="005D569B"/>
    <w:rsid w:val="005D59EF"/>
    <w:rsid w:val="005D63A5"/>
    <w:rsid w:val="005D64E4"/>
    <w:rsid w:val="005D6C31"/>
    <w:rsid w:val="005D704D"/>
    <w:rsid w:val="005D7498"/>
    <w:rsid w:val="005D7CEF"/>
    <w:rsid w:val="005D7DFA"/>
    <w:rsid w:val="005D7E2E"/>
    <w:rsid w:val="005E1353"/>
    <w:rsid w:val="005E1C54"/>
    <w:rsid w:val="005E276D"/>
    <w:rsid w:val="005E3451"/>
    <w:rsid w:val="005E446B"/>
    <w:rsid w:val="005E4709"/>
    <w:rsid w:val="005E4F68"/>
    <w:rsid w:val="005E5082"/>
    <w:rsid w:val="005E50FA"/>
    <w:rsid w:val="005E628A"/>
    <w:rsid w:val="005E62B7"/>
    <w:rsid w:val="005E637D"/>
    <w:rsid w:val="005F02C4"/>
    <w:rsid w:val="005F0840"/>
    <w:rsid w:val="005F2C48"/>
    <w:rsid w:val="005F380F"/>
    <w:rsid w:val="005F3E40"/>
    <w:rsid w:val="005F5C3F"/>
    <w:rsid w:val="005F682E"/>
    <w:rsid w:val="005F6885"/>
    <w:rsid w:val="005F6EEB"/>
    <w:rsid w:val="005F76A1"/>
    <w:rsid w:val="005F79B1"/>
    <w:rsid w:val="00601DB5"/>
    <w:rsid w:val="006020EE"/>
    <w:rsid w:val="0060404B"/>
    <w:rsid w:val="00604369"/>
    <w:rsid w:val="00604DDC"/>
    <w:rsid w:val="006053FA"/>
    <w:rsid w:val="00607354"/>
    <w:rsid w:val="006073AC"/>
    <w:rsid w:val="00610EC5"/>
    <w:rsid w:val="0061270D"/>
    <w:rsid w:val="0061445A"/>
    <w:rsid w:val="00614E7B"/>
    <w:rsid w:val="006151B1"/>
    <w:rsid w:val="006155BE"/>
    <w:rsid w:val="00615988"/>
    <w:rsid w:val="006160AC"/>
    <w:rsid w:val="006160F6"/>
    <w:rsid w:val="00617CBD"/>
    <w:rsid w:val="006204FB"/>
    <w:rsid w:val="00621F01"/>
    <w:rsid w:val="00622EBF"/>
    <w:rsid w:val="00624CCB"/>
    <w:rsid w:val="00625B49"/>
    <w:rsid w:val="00627715"/>
    <w:rsid w:val="0063085F"/>
    <w:rsid w:val="006309DA"/>
    <w:rsid w:val="00630E44"/>
    <w:rsid w:val="00630EF0"/>
    <w:rsid w:val="00632470"/>
    <w:rsid w:val="0063278D"/>
    <w:rsid w:val="006329B9"/>
    <w:rsid w:val="00632AFC"/>
    <w:rsid w:val="00632CE5"/>
    <w:rsid w:val="00634376"/>
    <w:rsid w:val="0063460A"/>
    <w:rsid w:val="006348DA"/>
    <w:rsid w:val="0063591F"/>
    <w:rsid w:val="00635B90"/>
    <w:rsid w:val="00637402"/>
    <w:rsid w:val="00637ADF"/>
    <w:rsid w:val="00637C80"/>
    <w:rsid w:val="00640E88"/>
    <w:rsid w:val="006411A5"/>
    <w:rsid w:val="00641866"/>
    <w:rsid w:val="006422D1"/>
    <w:rsid w:val="006424EF"/>
    <w:rsid w:val="0064270E"/>
    <w:rsid w:val="0064303F"/>
    <w:rsid w:val="006431AC"/>
    <w:rsid w:val="006431F9"/>
    <w:rsid w:val="0064361A"/>
    <w:rsid w:val="00645521"/>
    <w:rsid w:val="00645F80"/>
    <w:rsid w:val="00645FB2"/>
    <w:rsid w:val="00646647"/>
    <w:rsid w:val="0064774D"/>
    <w:rsid w:val="00647775"/>
    <w:rsid w:val="00647B2A"/>
    <w:rsid w:val="00650065"/>
    <w:rsid w:val="0065039D"/>
    <w:rsid w:val="00650481"/>
    <w:rsid w:val="0065091F"/>
    <w:rsid w:val="00650B91"/>
    <w:rsid w:val="00651E02"/>
    <w:rsid w:val="00652DBA"/>
    <w:rsid w:val="0065415F"/>
    <w:rsid w:val="00654469"/>
    <w:rsid w:val="00654FCF"/>
    <w:rsid w:val="0065500E"/>
    <w:rsid w:val="006550DE"/>
    <w:rsid w:val="00655E63"/>
    <w:rsid w:val="0065606C"/>
    <w:rsid w:val="006568B1"/>
    <w:rsid w:val="006570AD"/>
    <w:rsid w:val="00657394"/>
    <w:rsid w:val="006606B7"/>
    <w:rsid w:val="00660E56"/>
    <w:rsid w:val="006612A0"/>
    <w:rsid w:val="0066151D"/>
    <w:rsid w:val="00662901"/>
    <w:rsid w:val="00662BC7"/>
    <w:rsid w:val="006639D2"/>
    <w:rsid w:val="0066484F"/>
    <w:rsid w:val="0066495C"/>
    <w:rsid w:val="00665F6D"/>
    <w:rsid w:val="006663C7"/>
    <w:rsid w:val="00666430"/>
    <w:rsid w:val="0067145D"/>
    <w:rsid w:val="00671B14"/>
    <w:rsid w:val="00671B95"/>
    <w:rsid w:val="00672410"/>
    <w:rsid w:val="00672510"/>
    <w:rsid w:val="00672CA3"/>
    <w:rsid w:val="00672E17"/>
    <w:rsid w:val="00672FCF"/>
    <w:rsid w:val="006746D7"/>
    <w:rsid w:val="0067471C"/>
    <w:rsid w:val="00674915"/>
    <w:rsid w:val="00674ED1"/>
    <w:rsid w:val="00675611"/>
    <w:rsid w:val="00675BE0"/>
    <w:rsid w:val="006777B0"/>
    <w:rsid w:val="006778F7"/>
    <w:rsid w:val="00677917"/>
    <w:rsid w:val="00677BAA"/>
    <w:rsid w:val="006802D8"/>
    <w:rsid w:val="006815C2"/>
    <w:rsid w:val="006819CC"/>
    <w:rsid w:val="0068232F"/>
    <w:rsid w:val="00682721"/>
    <w:rsid w:val="00682837"/>
    <w:rsid w:val="00682BCD"/>
    <w:rsid w:val="0068371B"/>
    <w:rsid w:val="0068387B"/>
    <w:rsid w:val="00684592"/>
    <w:rsid w:val="00684F84"/>
    <w:rsid w:val="00686B59"/>
    <w:rsid w:val="00687831"/>
    <w:rsid w:val="00687D06"/>
    <w:rsid w:val="00687ED7"/>
    <w:rsid w:val="0069033F"/>
    <w:rsid w:val="006906E2"/>
    <w:rsid w:val="006913DE"/>
    <w:rsid w:val="006913EF"/>
    <w:rsid w:val="0069148D"/>
    <w:rsid w:val="00692FF4"/>
    <w:rsid w:val="00693F83"/>
    <w:rsid w:val="00694336"/>
    <w:rsid w:val="006953C1"/>
    <w:rsid w:val="00695499"/>
    <w:rsid w:val="00696044"/>
    <w:rsid w:val="00696C6E"/>
    <w:rsid w:val="00697133"/>
    <w:rsid w:val="00697B53"/>
    <w:rsid w:val="006A030A"/>
    <w:rsid w:val="006A17C8"/>
    <w:rsid w:val="006A2099"/>
    <w:rsid w:val="006A449C"/>
    <w:rsid w:val="006A4EC8"/>
    <w:rsid w:val="006A608C"/>
    <w:rsid w:val="006A643A"/>
    <w:rsid w:val="006A6A54"/>
    <w:rsid w:val="006A756D"/>
    <w:rsid w:val="006A75D9"/>
    <w:rsid w:val="006A7B2C"/>
    <w:rsid w:val="006A7D2B"/>
    <w:rsid w:val="006B0122"/>
    <w:rsid w:val="006B1E24"/>
    <w:rsid w:val="006B3B88"/>
    <w:rsid w:val="006B429E"/>
    <w:rsid w:val="006B44BF"/>
    <w:rsid w:val="006B4DA0"/>
    <w:rsid w:val="006B55C6"/>
    <w:rsid w:val="006B568A"/>
    <w:rsid w:val="006B5F1F"/>
    <w:rsid w:val="006B631E"/>
    <w:rsid w:val="006B6FA0"/>
    <w:rsid w:val="006B7456"/>
    <w:rsid w:val="006B7C3D"/>
    <w:rsid w:val="006C0AEC"/>
    <w:rsid w:val="006C11AF"/>
    <w:rsid w:val="006C152B"/>
    <w:rsid w:val="006C31FA"/>
    <w:rsid w:val="006C3235"/>
    <w:rsid w:val="006C38D4"/>
    <w:rsid w:val="006C3B82"/>
    <w:rsid w:val="006C3BFD"/>
    <w:rsid w:val="006C460A"/>
    <w:rsid w:val="006C51FC"/>
    <w:rsid w:val="006C5A2B"/>
    <w:rsid w:val="006C5C0F"/>
    <w:rsid w:val="006C772B"/>
    <w:rsid w:val="006C78F6"/>
    <w:rsid w:val="006C798A"/>
    <w:rsid w:val="006D0C15"/>
    <w:rsid w:val="006D2015"/>
    <w:rsid w:val="006D4A6A"/>
    <w:rsid w:val="006D57CF"/>
    <w:rsid w:val="006D6545"/>
    <w:rsid w:val="006D6805"/>
    <w:rsid w:val="006D6F56"/>
    <w:rsid w:val="006D7E84"/>
    <w:rsid w:val="006E0C51"/>
    <w:rsid w:val="006E19C5"/>
    <w:rsid w:val="006E1A49"/>
    <w:rsid w:val="006E1D41"/>
    <w:rsid w:val="006E2C66"/>
    <w:rsid w:val="006E4084"/>
    <w:rsid w:val="006E4265"/>
    <w:rsid w:val="006E580B"/>
    <w:rsid w:val="006E5AF1"/>
    <w:rsid w:val="006E5BA1"/>
    <w:rsid w:val="006E672C"/>
    <w:rsid w:val="006E7C70"/>
    <w:rsid w:val="006E7F33"/>
    <w:rsid w:val="006F0811"/>
    <w:rsid w:val="006F1AD4"/>
    <w:rsid w:val="006F1B22"/>
    <w:rsid w:val="006F1DCB"/>
    <w:rsid w:val="006F2941"/>
    <w:rsid w:val="006F2AC1"/>
    <w:rsid w:val="006F2D01"/>
    <w:rsid w:val="006F2EA5"/>
    <w:rsid w:val="006F3577"/>
    <w:rsid w:val="006F35C0"/>
    <w:rsid w:val="006F3F76"/>
    <w:rsid w:val="006F40FF"/>
    <w:rsid w:val="006F418F"/>
    <w:rsid w:val="006F440D"/>
    <w:rsid w:val="006F4A4F"/>
    <w:rsid w:val="006F6435"/>
    <w:rsid w:val="006F64F7"/>
    <w:rsid w:val="006F6C0B"/>
    <w:rsid w:val="006F75AE"/>
    <w:rsid w:val="007004A7"/>
    <w:rsid w:val="00700FBD"/>
    <w:rsid w:val="007015F7"/>
    <w:rsid w:val="007021B6"/>
    <w:rsid w:val="00702257"/>
    <w:rsid w:val="007033C6"/>
    <w:rsid w:val="007036D4"/>
    <w:rsid w:val="0070398B"/>
    <w:rsid w:val="007049FC"/>
    <w:rsid w:val="00705463"/>
    <w:rsid w:val="00705D81"/>
    <w:rsid w:val="00705E0B"/>
    <w:rsid w:val="00705F7B"/>
    <w:rsid w:val="007067D4"/>
    <w:rsid w:val="00706DD8"/>
    <w:rsid w:val="00707F0C"/>
    <w:rsid w:val="00707FF5"/>
    <w:rsid w:val="007101D7"/>
    <w:rsid w:val="00710D1D"/>
    <w:rsid w:val="00710EF6"/>
    <w:rsid w:val="00711B2C"/>
    <w:rsid w:val="00712289"/>
    <w:rsid w:val="00712EB1"/>
    <w:rsid w:val="00713348"/>
    <w:rsid w:val="007139F3"/>
    <w:rsid w:val="007143A8"/>
    <w:rsid w:val="00714681"/>
    <w:rsid w:val="00715110"/>
    <w:rsid w:val="007159A1"/>
    <w:rsid w:val="007172B7"/>
    <w:rsid w:val="00717311"/>
    <w:rsid w:val="00720472"/>
    <w:rsid w:val="00721369"/>
    <w:rsid w:val="0072186C"/>
    <w:rsid w:val="00722164"/>
    <w:rsid w:val="00722245"/>
    <w:rsid w:val="00722583"/>
    <w:rsid w:val="007226C3"/>
    <w:rsid w:val="00722724"/>
    <w:rsid w:val="007232E7"/>
    <w:rsid w:val="00723CE5"/>
    <w:rsid w:val="0072404C"/>
    <w:rsid w:val="00724726"/>
    <w:rsid w:val="00725276"/>
    <w:rsid w:val="0072559E"/>
    <w:rsid w:val="00725C8B"/>
    <w:rsid w:val="00725FFD"/>
    <w:rsid w:val="00726711"/>
    <w:rsid w:val="007271EC"/>
    <w:rsid w:val="00727A7E"/>
    <w:rsid w:val="00730B7D"/>
    <w:rsid w:val="0073305A"/>
    <w:rsid w:val="007331B3"/>
    <w:rsid w:val="00733E78"/>
    <w:rsid w:val="007342E0"/>
    <w:rsid w:val="00734438"/>
    <w:rsid w:val="007344E4"/>
    <w:rsid w:val="0073498E"/>
    <w:rsid w:val="007360FB"/>
    <w:rsid w:val="007377E7"/>
    <w:rsid w:val="00740EE3"/>
    <w:rsid w:val="00741585"/>
    <w:rsid w:val="007419A1"/>
    <w:rsid w:val="00742027"/>
    <w:rsid w:val="00742B83"/>
    <w:rsid w:val="00743A46"/>
    <w:rsid w:val="00743DAE"/>
    <w:rsid w:val="007442CC"/>
    <w:rsid w:val="007443FE"/>
    <w:rsid w:val="007446AF"/>
    <w:rsid w:val="0074486C"/>
    <w:rsid w:val="00744AB0"/>
    <w:rsid w:val="00745255"/>
    <w:rsid w:val="0074532E"/>
    <w:rsid w:val="007453E8"/>
    <w:rsid w:val="0074569D"/>
    <w:rsid w:val="00746D34"/>
    <w:rsid w:val="00747D0E"/>
    <w:rsid w:val="007500E7"/>
    <w:rsid w:val="00751441"/>
    <w:rsid w:val="00751883"/>
    <w:rsid w:val="00751D3B"/>
    <w:rsid w:val="007521DE"/>
    <w:rsid w:val="00752466"/>
    <w:rsid w:val="007524EF"/>
    <w:rsid w:val="00752794"/>
    <w:rsid w:val="007531C0"/>
    <w:rsid w:val="00753930"/>
    <w:rsid w:val="00753B84"/>
    <w:rsid w:val="00754362"/>
    <w:rsid w:val="00754FA7"/>
    <w:rsid w:val="0075573E"/>
    <w:rsid w:val="00755AEC"/>
    <w:rsid w:val="00757748"/>
    <w:rsid w:val="00761D97"/>
    <w:rsid w:val="007645E6"/>
    <w:rsid w:val="00764F59"/>
    <w:rsid w:val="00765AEA"/>
    <w:rsid w:val="00767466"/>
    <w:rsid w:val="00770C5D"/>
    <w:rsid w:val="00770E77"/>
    <w:rsid w:val="00771275"/>
    <w:rsid w:val="00771801"/>
    <w:rsid w:val="00771D1F"/>
    <w:rsid w:val="00772A6D"/>
    <w:rsid w:val="00772B4F"/>
    <w:rsid w:val="00772E31"/>
    <w:rsid w:val="007731F9"/>
    <w:rsid w:val="0077359E"/>
    <w:rsid w:val="0077395B"/>
    <w:rsid w:val="0077553A"/>
    <w:rsid w:val="00776966"/>
    <w:rsid w:val="00776D5D"/>
    <w:rsid w:val="007830AB"/>
    <w:rsid w:val="007832E9"/>
    <w:rsid w:val="007834B6"/>
    <w:rsid w:val="00785913"/>
    <w:rsid w:val="007864EB"/>
    <w:rsid w:val="0078746D"/>
    <w:rsid w:val="007903BD"/>
    <w:rsid w:val="00790C22"/>
    <w:rsid w:val="00791646"/>
    <w:rsid w:val="00792CAB"/>
    <w:rsid w:val="00792E85"/>
    <w:rsid w:val="00793075"/>
    <w:rsid w:val="007936C2"/>
    <w:rsid w:val="00793FA1"/>
    <w:rsid w:val="007945B4"/>
    <w:rsid w:val="00794908"/>
    <w:rsid w:val="00796156"/>
    <w:rsid w:val="00797887"/>
    <w:rsid w:val="00797BFF"/>
    <w:rsid w:val="00797C0E"/>
    <w:rsid w:val="00797D99"/>
    <w:rsid w:val="007A0A05"/>
    <w:rsid w:val="007A1A71"/>
    <w:rsid w:val="007A1B54"/>
    <w:rsid w:val="007A1B56"/>
    <w:rsid w:val="007A2423"/>
    <w:rsid w:val="007A2465"/>
    <w:rsid w:val="007A353D"/>
    <w:rsid w:val="007A3655"/>
    <w:rsid w:val="007A3C33"/>
    <w:rsid w:val="007A4BAB"/>
    <w:rsid w:val="007A53BA"/>
    <w:rsid w:val="007A59E0"/>
    <w:rsid w:val="007A5DEE"/>
    <w:rsid w:val="007A6C65"/>
    <w:rsid w:val="007A7635"/>
    <w:rsid w:val="007B0389"/>
    <w:rsid w:val="007B0B5D"/>
    <w:rsid w:val="007B17CE"/>
    <w:rsid w:val="007B4862"/>
    <w:rsid w:val="007B49C2"/>
    <w:rsid w:val="007B6213"/>
    <w:rsid w:val="007B62D0"/>
    <w:rsid w:val="007B66C9"/>
    <w:rsid w:val="007B719E"/>
    <w:rsid w:val="007B7F96"/>
    <w:rsid w:val="007C0496"/>
    <w:rsid w:val="007C3C1F"/>
    <w:rsid w:val="007C3C81"/>
    <w:rsid w:val="007C4B05"/>
    <w:rsid w:val="007C51D9"/>
    <w:rsid w:val="007C6319"/>
    <w:rsid w:val="007C6BE7"/>
    <w:rsid w:val="007C72BE"/>
    <w:rsid w:val="007D0649"/>
    <w:rsid w:val="007D0CC1"/>
    <w:rsid w:val="007D1FB0"/>
    <w:rsid w:val="007D296C"/>
    <w:rsid w:val="007D30D7"/>
    <w:rsid w:val="007D3BD0"/>
    <w:rsid w:val="007D3D82"/>
    <w:rsid w:val="007D3E5A"/>
    <w:rsid w:val="007D46BA"/>
    <w:rsid w:val="007D4A53"/>
    <w:rsid w:val="007D6102"/>
    <w:rsid w:val="007D6E70"/>
    <w:rsid w:val="007D7AD5"/>
    <w:rsid w:val="007E0ABF"/>
    <w:rsid w:val="007E0F28"/>
    <w:rsid w:val="007E2889"/>
    <w:rsid w:val="007E2B5E"/>
    <w:rsid w:val="007E2B7E"/>
    <w:rsid w:val="007E2BCB"/>
    <w:rsid w:val="007E3074"/>
    <w:rsid w:val="007E409B"/>
    <w:rsid w:val="007E476F"/>
    <w:rsid w:val="007E4D8D"/>
    <w:rsid w:val="007E5579"/>
    <w:rsid w:val="007E768E"/>
    <w:rsid w:val="007F005F"/>
    <w:rsid w:val="007F039D"/>
    <w:rsid w:val="007F1700"/>
    <w:rsid w:val="007F1875"/>
    <w:rsid w:val="007F21FC"/>
    <w:rsid w:val="007F24A7"/>
    <w:rsid w:val="007F27CB"/>
    <w:rsid w:val="007F29FD"/>
    <w:rsid w:val="007F2DE9"/>
    <w:rsid w:val="007F372D"/>
    <w:rsid w:val="007F3854"/>
    <w:rsid w:val="007F3F79"/>
    <w:rsid w:val="007F45AE"/>
    <w:rsid w:val="007F562B"/>
    <w:rsid w:val="007F5956"/>
    <w:rsid w:val="007F626F"/>
    <w:rsid w:val="00800075"/>
    <w:rsid w:val="00800195"/>
    <w:rsid w:val="00802F49"/>
    <w:rsid w:val="00804448"/>
    <w:rsid w:val="008058C3"/>
    <w:rsid w:val="00805D62"/>
    <w:rsid w:val="00805EFC"/>
    <w:rsid w:val="0080662B"/>
    <w:rsid w:val="00806BE7"/>
    <w:rsid w:val="00807210"/>
    <w:rsid w:val="00807525"/>
    <w:rsid w:val="00810E5C"/>
    <w:rsid w:val="008118AA"/>
    <w:rsid w:val="00811EBD"/>
    <w:rsid w:val="008136AF"/>
    <w:rsid w:val="008138CB"/>
    <w:rsid w:val="00814026"/>
    <w:rsid w:val="00815908"/>
    <w:rsid w:val="00820578"/>
    <w:rsid w:val="00820930"/>
    <w:rsid w:val="00823398"/>
    <w:rsid w:val="008246B1"/>
    <w:rsid w:val="0082485C"/>
    <w:rsid w:val="00824AA7"/>
    <w:rsid w:val="0082504B"/>
    <w:rsid w:val="00826904"/>
    <w:rsid w:val="00826CA4"/>
    <w:rsid w:val="00827EAD"/>
    <w:rsid w:val="00830163"/>
    <w:rsid w:val="00830931"/>
    <w:rsid w:val="00831F12"/>
    <w:rsid w:val="00831F9C"/>
    <w:rsid w:val="0083462D"/>
    <w:rsid w:val="008351F2"/>
    <w:rsid w:val="00835E68"/>
    <w:rsid w:val="00836DC4"/>
    <w:rsid w:val="00840B0A"/>
    <w:rsid w:val="00841A0A"/>
    <w:rsid w:val="00841B0F"/>
    <w:rsid w:val="00841BAA"/>
    <w:rsid w:val="008427C7"/>
    <w:rsid w:val="008432C1"/>
    <w:rsid w:val="0084399B"/>
    <w:rsid w:val="00846651"/>
    <w:rsid w:val="008466E3"/>
    <w:rsid w:val="008469B8"/>
    <w:rsid w:val="008478D5"/>
    <w:rsid w:val="00847A44"/>
    <w:rsid w:val="00847AA9"/>
    <w:rsid w:val="00850C59"/>
    <w:rsid w:val="00850EC0"/>
    <w:rsid w:val="00851355"/>
    <w:rsid w:val="00851F0E"/>
    <w:rsid w:val="00851F89"/>
    <w:rsid w:val="00852366"/>
    <w:rsid w:val="008526DD"/>
    <w:rsid w:val="008537CE"/>
    <w:rsid w:val="00853FE6"/>
    <w:rsid w:val="008553EB"/>
    <w:rsid w:val="00855AFC"/>
    <w:rsid w:val="00856DCF"/>
    <w:rsid w:val="00857383"/>
    <w:rsid w:val="0085743E"/>
    <w:rsid w:val="0085757E"/>
    <w:rsid w:val="0085794F"/>
    <w:rsid w:val="008618EA"/>
    <w:rsid w:val="00861E76"/>
    <w:rsid w:val="0086218B"/>
    <w:rsid w:val="00862B4C"/>
    <w:rsid w:val="008630FD"/>
    <w:rsid w:val="0086361B"/>
    <w:rsid w:val="0086411E"/>
    <w:rsid w:val="008649D1"/>
    <w:rsid w:val="00864C3E"/>
    <w:rsid w:val="008654AE"/>
    <w:rsid w:val="0086655F"/>
    <w:rsid w:val="00866DA7"/>
    <w:rsid w:val="008674CD"/>
    <w:rsid w:val="00867829"/>
    <w:rsid w:val="00867C7D"/>
    <w:rsid w:val="00867C92"/>
    <w:rsid w:val="008703E3"/>
    <w:rsid w:val="00870944"/>
    <w:rsid w:val="00873CFC"/>
    <w:rsid w:val="00873EB9"/>
    <w:rsid w:val="008742D1"/>
    <w:rsid w:val="0087437F"/>
    <w:rsid w:val="00875A18"/>
    <w:rsid w:val="00875DF9"/>
    <w:rsid w:val="00876648"/>
    <w:rsid w:val="00876D70"/>
    <w:rsid w:val="00880798"/>
    <w:rsid w:val="00880D58"/>
    <w:rsid w:val="00880FA9"/>
    <w:rsid w:val="008819D4"/>
    <w:rsid w:val="00881A80"/>
    <w:rsid w:val="00881E95"/>
    <w:rsid w:val="008820B5"/>
    <w:rsid w:val="00883BBA"/>
    <w:rsid w:val="00883BE6"/>
    <w:rsid w:val="00884635"/>
    <w:rsid w:val="008846ED"/>
    <w:rsid w:val="00884F7D"/>
    <w:rsid w:val="00885613"/>
    <w:rsid w:val="008869C4"/>
    <w:rsid w:val="0088717D"/>
    <w:rsid w:val="008878FC"/>
    <w:rsid w:val="00887C4C"/>
    <w:rsid w:val="00890301"/>
    <w:rsid w:val="00890A67"/>
    <w:rsid w:val="00891A49"/>
    <w:rsid w:val="008922D1"/>
    <w:rsid w:val="008945FF"/>
    <w:rsid w:val="008947B1"/>
    <w:rsid w:val="00896120"/>
    <w:rsid w:val="00896867"/>
    <w:rsid w:val="0089724A"/>
    <w:rsid w:val="0089732B"/>
    <w:rsid w:val="00897B09"/>
    <w:rsid w:val="00897D64"/>
    <w:rsid w:val="008A0472"/>
    <w:rsid w:val="008A2477"/>
    <w:rsid w:val="008A28A2"/>
    <w:rsid w:val="008A3BE9"/>
    <w:rsid w:val="008A405B"/>
    <w:rsid w:val="008A4F7D"/>
    <w:rsid w:val="008A55D8"/>
    <w:rsid w:val="008A5C46"/>
    <w:rsid w:val="008A6EB4"/>
    <w:rsid w:val="008A7463"/>
    <w:rsid w:val="008B00C5"/>
    <w:rsid w:val="008B0572"/>
    <w:rsid w:val="008B0B59"/>
    <w:rsid w:val="008B38BC"/>
    <w:rsid w:val="008B4C05"/>
    <w:rsid w:val="008B4F14"/>
    <w:rsid w:val="008B6BFF"/>
    <w:rsid w:val="008B7827"/>
    <w:rsid w:val="008B7EDD"/>
    <w:rsid w:val="008C0184"/>
    <w:rsid w:val="008C0A62"/>
    <w:rsid w:val="008C0D49"/>
    <w:rsid w:val="008C10A9"/>
    <w:rsid w:val="008C2A36"/>
    <w:rsid w:val="008C2A77"/>
    <w:rsid w:val="008C31DA"/>
    <w:rsid w:val="008C4275"/>
    <w:rsid w:val="008C4542"/>
    <w:rsid w:val="008C5279"/>
    <w:rsid w:val="008C55B6"/>
    <w:rsid w:val="008C5608"/>
    <w:rsid w:val="008C5747"/>
    <w:rsid w:val="008C5973"/>
    <w:rsid w:val="008C5DDB"/>
    <w:rsid w:val="008C6389"/>
    <w:rsid w:val="008C6B7B"/>
    <w:rsid w:val="008D0336"/>
    <w:rsid w:val="008D2B91"/>
    <w:rsid w:val="008D36FA"/>
    <w:rsid w:val="008D3E56"/>
    <w:rsid w:val="008D4549"/>
    <w:rsid w:val="008D487B"/>
    <w:rsid w:val="008D4BD5"/>
    <w:rsid w:val="008D5BE8"/>
    <w:rsid w:val="008D5D10"/>
    <w:rsid w:val="008D640A"/>
    <w:rsid w:val="008D6AA2"/>
    <w:rsid w:val="008D6FCD"/>
    <w:rsid w:val="008E1610"/>
    <w:rsid w:val="008E1A66"/>
    <w:rsid w:val="008E271A"/>
    <w:rsid w:val="008E28DD"/>
    <w:rsid w:val="008E3908"/>
    <w:rsid w:val="008E3E26"/>
    <w:rsid w:val="008E49F6"/>
    <w:rsid w:val="008E5E65"/>
    <w:rsid w:val="008E63B2"/>
    <w:rsid w:val="008E64E6"/>
    <w:rsid w:val="008E6739"/>
    <w:rsid w:val="008E7B9F"/>
    <w:rsid w:val="008F0464"/>
    <w:rsid w:val="008F0684"/>
    <w:rsid w:val="008F121D"/>
    <w:rsid w:val="008F2568"/>
    <w:rsid w:val="008F2C9F"/>
    <w:rsid w:val="008F3489"/>
    <w:rsid w:val="008F48F7"/>
    <w:rsid w:val="008F56AE"/>
    <w:rsid w:val="008F5A62"/>
    <w:rsid w:val="008F6546"/>
    <w:rsid w:val="008F6926"/>
    <w:rsid w:val="008F7BFD"/>
    <w:rsid w:val="00901E23"/>
    <w:rsid w:val="00901FAA"/>
    <w:rsid w:val="00902608"/>
    <w:rsid w:val="009028E3"/>
    <w:rsid w:val="00902D3D"/>
    <w:rsid w:val="00904DC5"/>
    <w:rsid w:val="00905223"/>
    <w:rsid w:val="009066A7"/>
    <w:rsid w:val="009070DE"/>
    <w:rsid w:val="009079E4"/>
    <w:rsid w:val="00907FDF"/>
    <w:rsid w:val="009104F3"/>
    <w:rsid w:val="009108C5"/>
    <w:rsid w:val="00911C5E"/>
    <w:rsid w:val="00913CDD"/>
    <w:rsid w:val="00913EBE"/>
    <w:rsid w:val="009141F1"/>
    <w:rsid w:val="00914539"/>
    <w:rsid w:val="00914EFB"/>
    <w:rsid w:val="0091553F"/>
    <w:rsid w:val="009155B9"/>
    <w:rsid w:val="00915CD9"/>
    <w:rsid w:val="00916C78"/>
    <w:rsid w:val="009174CA"/>
    <w:rsid w:val="00917A81"/>
    <w:rsid w:val="00920A48"/>
    <w:rsid w:val="00920B82"/>
    <w:rsid w:val="009215E9"/>
    <w:rsid w:val="00921C4B"/>
    <w:rsid w:val="00922150"/>
    <w:rsid w:val="0092217B"/>
    <w:rsid w:val="00922F18"/>
    <w:rsid w:val="009237D0"/>
    <w:rsid w:val="00923B19"/>
    <w:rsid w:val="00924A52"/>
    <w:rsid w:val="00924B7C"/>
    <w:rsid w:val="0092512D"/>
    <w:rsid w:val="00925BA7"/>
    <w:rsid w:val="00925D36"/>
    <w:rsid w:val="00926466"/>
    <w:rsid w:val="00930E5C"/>
    <w:rsid w:val="009317FA"/>
    <w:rsid w:val="00932176"/>
    <w:rsid w:val="00932D8E"/>
    <w:rsid w:val="009338B9"/>
    <w:rsid w:val="0093415D"/>
    <w:rsid w:val="0093430C"/>
    <w:rsid w:val="00934E30"/>
    <w:rsid w:val="0093542A"/>
    <w:rsid w:val="00935976"/>
    <w:rsid w:val="00935C03"/>
    <w:rsid w:val="009364E3"/>
    <w:rsid w:val="009370FD"/>
    <w:rsid w:val="009378BA"/>
    <w:rsid w:val="00937F8F"/>
    <w:rsid w:val="0094039C"/>
    <w:rsid w:val="0094095B"/>
    <w:rsid w:val="00941FF1"/>
    <w:rsid w:val="00943285"/>
    <w:rsid w:val="00944244"/>
    <w:rsid w:val="0094424A"/>
    <w:rsid w:val="00944A26"/>
    <w:rsid w:val="00946692"/>
    <w:rsid w:val="00946E4C"/>
    <w:rsid w:val="009506F3"/>
    <w:rsid w:val="00950CF2"/>
    <w:rsid w:val="009515BA"/>
    <w:rsid w:val="00951E61"/>
    <w:rsid w:val="009526DC"/>
    <w:rsid w:val="00952F99"/>
    <w:rsid w:val="00954E17"/>
    <w:rsid w:val="009557DA"/>
    <w:rsid w:val="00955F01"/>
    <w:rsid w:val="0095655A"/>
    <w:rsid w:val="00956BC1"/>
    <w:rsid w:val="00956F4B"/>
    <w:rsid w:val="009572D5"/>
    <w:rsid w:val="00957AAB"/>
    <w:rsid w:val="00957C42"/>
    <w:rsid w:val="00961281"/>
    <w:rsid w:val="0096136B"/>
    <w:rsid w:val="00961C65"/>
    <w:rsid w:val="009624C7"/>
    <w:rsid w:val="00962652"/>
    <w:rsid w:val="0096282A"/>
    <w:rsid w:val="009633F8"/>
    <w:rsid w:val="009653DD"/>
    <w:rsid w:val="00966CDC"/>
    <w:rsid w:val="00966D2D"/>
    <w:rsid w:val="0097115D"/>
    <w:rsid w:val="0097245F"/>
    <w:rsid w:val="009726D6"/>
    <w:rsid w:val="00972924"/>
    <w:rsid w:val="00972E21"/>
    <w:rsid w:val="00973331"/>
    <w:rsid w:val="00973485"/>
    <w:rsid w:val="009738D7"/>
    <w:rsid w:val="00973901"/>
    <w:rsid w:val="00973C75"/>
    <w:rsid w:val="009741F2"/>
    <w:rsid w:val="0097450A"/>
    <w:rsid w:val="00974A1D"/>
    <w:rsid w:val="00974DF6"/>
    <w:rsid w:val="00975036"/>
    <w:rsid w:val="00975114"/>
    <w:rsid w:val="00975941"/>
    <w:rsid w:val="009763F6"/>
    <w:rsid w:val="00977EDA"/>
    <w:rsid w:val="009801BA"/>
    <w:rsid w:val="009805DB"/>
    <w:rsid w:val="00981A00"/>
    <w:rsid w:val="00982F15"/>
    <w:rsid w:val="00983286"/>
    <w:rsid w:val="00984372"/>
    <w:rsid w:val="00984854"/>
    <w:rsid w:val="00984D9F"/>
    <w:rsid w:val="00984FE9"/>
    <w:rsid w:val="00985B1E"/>
    <w:rsid w:val="00985C99"/>
    <w:rsid w:val="009861E0"/>
    <w:rsid w:val="0098681D"/>
    <w:rsid w:val="00987BFD"/>
    <w:rsid w:val="0099085C"/>
    <w:rsid w:val="00991056"/>
    <w:rsid w:val="0099136B"/>
    <w:rsid w:val="00991968"/>
    <w:rsid w:val="0099211A"/>
    <w:rsid w:val="0099373C"/>
    <w:rsid w:val="00995904"/>
    <w:rsid w:val="00996803"/>
    <w:rsid w:val="009971D3"/>
    <w:rsid w:val="0099735D"/>
    <w:rsid w:val="00997610"/>
    <w:rsid w:val="009A3189"/>
    <w:rsid w:val="009A43AB"/>
    <w:rsid w:val="009A4DF0"/>
    <w:rsid w:val="009A623B"/>
    <w:rsid w:val="009A6E9E"/>
    <w:rsid w:val="009B1A8E"/>
    <w:rsid w:val="009B1B41"/>
    <w:rsid w:val="009B254B"/>
    <w:rsid w:val="009B290A"/>
    <w:rsid w:val="009B29B7"/>
    <w:rsid w:val="009B2AB7"/>
    <w:rsid w:val="009B419B"/>
    <w:rsid w:val="009B562F"/>
    <w:rsid w:val="009B6E6B"/>
    <w:rsid w:val="009B7A12"/>
    <w:rsid w:val="009C17BC"/>
    <w:rsid w:val="009C1A89"/>
    <w:rsid w:val="009C1E90"/>
    <w:rsid w:val="009C280F"/>
    <w:rsid w:val="009C291E"/>
    <w:rsid w:val="009C2D8D"/>
    <w:rsid w:val="009C2FAB"/>
    <w:rsid w:val="009C3350"/>
    <w:rsid w:val="009C3CC3"/>
    <w:rsid w:val="009C6D44"/>
    <w:rsid w:val="009C7857"/>
    <w:rsid w:val="009C792B"/>
    <w:rsid w:val="009D1A22"/>
    <w:rsid w:val="009D1B9B"/>
    <w:rsid w:val="009D25E1"/>
    <w:rsid w:val="009D27A3"/>
    <w:rsid w:val="009D36DB"/>
    <w:rsid w:val="009D3C0D"/>
    <w:rsid w:val="009D45DC"/>
    <w:rsid w:val="009D4F7D"/>
    <w:rsid w:val="009D604B"/>
    <w:rsid w:val="009D6906"/>
    <w:rsid w:val="009D70CC"/>
    <w:rsid w:val="009D7EB5"/>
    <w:rsid w:val="009D7FCD"/>
    <w:rsid w:val="009E003B"/>
    <w:rsid w:val="009E0DC1"/>
    <w:rsid w:val="009E1F66"/>
    <w:rsid w:val="009E24FA"/>
    <w:rsid w:val="009E28FF"/>
    <w:rsid w:val="009E2975"/>
    <w:rsid w:val="009E2F23"/>
    <w:rsid w:val="009E2F43"/>
    <w:rsid w:val="009E40C9"/>
    <w:rsid w:val="009E6062"/>
    <w:rsid w:val="009E6189"/>
    <w:rsid w:val="009E6F38"/>
    <w:rsid w:val="009E7D7C"/>
    <w:rsid w:val="009F0847"/>
    <w:rsid w:val="009F130E"/>
    <w:rsid w:val="009F25B4"/>
    <w:rsid w:val="009F3580"/>
    <w:rsid w:val="009F3BEF"/>
    <w:rsid w:val="009F4365"/>
    <w:rsid w:val="009F5980"/>
    <w:rsid w:val="009F5A22"/>
    <w:rsid w:val="009F5A2A"/>
    <w:rsid w:val="009F731B"/>
    <w:rsid w:val="009F7402"/>
    <w:rsid w:val="00A0031F"/>
    <w:rsid w:val="00A0047F"/>
    <w:rsid w:val="00A00482"/>
    <w:rsid w:val="00A01089"/>
    <w:rsid w:val="00A0114B"/>
    <w:rsid w:val="00A02153"/>
    <w:rsid w:val="00A0228D"/>
    <w:rsid w:val="00A0289E"/>
    <w:rsid w:val="00A03107"/>
    <w:rsid w:val="00A0420C"/>
    <w:rsid w:val="00A04863"/>
    <w:rsid w:val="00A04AEF"/>
    <w:rsid w:val="00A056D2"/>
    <w:rsid w:val="00A06022"/>
    <w:rsid w:val="00A074CD"/>
    <w:rsid w:val="00A07BEC"/>
    <w:rsid w:val="00A07ECF"/>
    <w:rsid w:val="00A101BA"/>
    <w:rsid w:val="00A113A2"/>
    <w:rsid w:val="00A12DFF"/>
    <w:rsid w:val="00A132DB"/>
    <w:rsid w:val="00A13C0D"/>
    <w:rsid w:val="00A14316"/>
    <w:rsid w:val="00A15220"/>
    <w:rsid w:val="00A15542"/>
    <w:rsid w:val="00A156D2"/>
    <w:rsid w:val="00A16999"/>
    <w:rsid w:val="00A17255"/>
    <w:rsid w:val="00A17D91"/>
    <w:rsid w:val="00A20586"/>
    <w:rsid w:val="00A20DE3"/>
    <w:rsid w:val="00A223C6"/>
    <w:rsid w:val="00A228EF"/>
    <w:rsid w:val="00A23DCC"/>
    <w:rsid w:val="00A24AE7"/>
    <w:rsid w:val="00A24E47"/>
    <w:rsid w:val="00A257A9"/>
    <w:rsid w:val="00A265CF"/>
    <w:rsid w:val="00A27313"/>
    <w:rsid w:val="00A27C51"/>
    <w:rsid w:val="00A311B6"/>
    <w:rsid w:val="00A31C25"/>
    <w:rsid w:val="00A34781"/>
    <w:rsid w:val="00A34E1A"/>
    <w:rsid w:val="00A36052"/>
    <w:rsid w:val="00A37AF2"/>
    <w:rsid w:val="00A40512"/>
    <w:rsid w:val="00A4191F"/>
    <w:rsid w:val="00A41DA1"/>
    <w:rsid w:val="00A420F5"/>
    <w:rsid w:val="00A42536"/>
    <w:rsid w:val="00A42938"/>
    <w:rsid w:val="00A436ED"/>
    <w:rsid w:val="00A43D14"/>
    <w:rsid w:val="00A45AC1"/>
    <w:rsid w:val="00A46DA2"/>
    <w:rsid w:val="00A470DF"/>
    <w:rsid w:val="00A47779"/>
    <w:rsid w:val="00A50229"/>
    <w:rsid w:val="00A50CF3"/>
    <w:rsid w:val="00A52319"/>
    <w:rsid w:val="00A52481"/>
    <w:rsid w:val="00A52A50"/>
    <w:rsid w:val="00A530DE"/>
    <w:rsid w:val="00A546F3"/>
    <w:rsid w:val="00A571B1"/>
    <w:rsid w:val="00A571DA"/>
    <w:rsid w:val="00A572F1"/>
    <w:rsid w:val="00A57639"/>
    <w:rsid w:val="00A60B74"/>
    <w:rsid w:val="00A613F6"/>
    <w:rsid w:val="00A615A1"/>
    <w:rsid w:val="00A617C1"/>
    <w:rsid w:val="00A61B95"/>
    <w:rsid w:val="00A61BE1"/>
    <w:rsid w:val="00A61E4E"/>
    <w:rsid w:val="00A62309"/>
    <w:rsid w:val="00A62A2B"/>
    <w:rsid w:val="00A62EEE"/>
    <w:rsid w:val="00A639D8"/>
    <w:rsid w:val="00A63F2F"/>
    <w:rsid w:val="00A63FF9"/>
    <w:rsid w:val="00A64E96"/>
    <w:rsid w:val="00A650F9"/>
    <w:rsid w:val="00A65152"/>
    <w:rsid w:val="00A65827"/>
    <w:rsid w:val="00A65BE8"/>
    <w:rsid w:val="00A669EE"/>
    <w:rsid w:val="00A66C95"/>
    <w:rsid w:val="00A670A2"/>
    <w:rsid w:val="00A67178"/>
    <w:rsid w:val="00A679A6"/>
    <w:rsid w:val="00A67AF5"/>
    <w:rsid w:val="00A67E94"/>
    <w:rsid w:val="00A70351"/>
    <w:rsid w:val="00A703B2"/>
    <w:rsid w:val="00A70569"/>
    <w:rsid w:val="00A71628"/>
    <w:rsid w:val="00A7162F"/>
    <w:rsid w:val="00A71F8D"/>
    <w:rsid w:val="00A72AD6"/>
    <w:rsid w:val="00A748B3"/>
    <w:rsid w:val="00A74C02"/>
    <w:rsid w:val="00A753A5"/>
    <w:rsid w:val="00A7592E"/>
    <w:rsid w:val="00A7678B"/>
    <w:rsid w:val="00A77400"/>
    <w:rsid w:val="00A81496"/>
    <w:rsid w:val="00A81933"/>
    <w:rsid w:val="00A82AD7"/>
    <w:rsid w:val="00A83A0A"/>
    <w:rsid w:val="00A8480C"/>
    <w:rsid w:val="00A85FC3"/>
    <w:rsid w:val="00A86C2A"/>
    <w:rsid w:val="00A9058D"/>
    <w:rsid w:val="00A9189C"/>
    <w:rsid w:val="00A918B8"/>
    <w:rsid w:val="00A918DE"/>
    <w:rsid w:val="00A927BD"/>
    <w:rsid w:val="00A92F14"/>
    <w:rsid w:val="00A93278"/>
    <w:rsid w:val="00A93466"/>
    <w:rsid w:val="00A94DF9"/>
    <w:rsid w:val="00A95938"/>
    <w:rsid w:val="00A95E9A"/>
    <w:rsid w:val="00A968B6"/>
    <w:rsid w:val="00A97C47"/>
    <w:rsid w:val="00AA066C"/>
    <w:rsid w:val="00AA072F"/>
    <w:rsid w:val="00AA22A5"/>
    <w:rsid w:val="00AA35A8"/>
    <w:rsid w:val="00AA4691"/>
    <w:rsid w:val="00AA5E61"/>
    <w:rsid w:val="00AB030D"/>
    <w:rsid w:val="00AB04F4"/>
    <w:rsid w:val="00AB09C5"/>
    <w:rsid w:val="00AB11B2"/>
    <w:rsid w:val="00AB161E"/>
    <w:rsid w:val="00AB240E"/>
    <w:rsid w:val="00AB34AB"/>
    <w:rsid w:val="00AB44C2"/>
    <w:rsid w:val="00AB461F"/>
    <w:rsid w:val="00AB57CC"/>
    <w:rsid w:val="00AB6569"/>
    <w:rsid w:val="00AB6F31"/>
    <w:rsid w:val="00AB6FF3"/>
    <w:rsid w:val="00AC0FDB"/>
    <w:rsid w:val="00AC308B"/>
    <w:rsid w:val="00AC3698"/>
    <w:rsid w:val="00AC3E8A"/>
    <w:rsid w:val="00AC59AA"/>
    <w:rsid w:val="00AC5BC7"/>
    <w:rsid w:val="00AC5C0E"/>
    <w:rsid w:val="00AC5E52"/>
    <w:rsid w:val="00AC654A"/>
    <w:rsid w:val="00AC7055"/>
    <w:rsid w:val="00AC738D"/>
    <w:rsid w:val="00AC7B7D"/>
    <w:rsid w:val="00AC7EE4"/>
    <w:rsid w:val="00AC7F59"/>
    <w:rsid w:val="00AD1447"/>
    <w:rsid w:val="00AD15BA"/>
    <w:rsid w:val="00AD2FB0"/>
    <w:rsid w:val="00AD3758"/>
    <w:rsid w:val="00AD4212"/>
    <w:rsid w:val="00AD6F57"/>
    <w:rsid w:val="00AD7151"/>
    <w:rsid w:val="00AE0489"/>
    <w:rsid w:val="00AE0495"/>
    <w:rsid w:val="00AE0863"/>
    <w:rsid w:val="00AE08FF"/>
    <w:rsid w:val="00AE0A1A"/>
    <w:rsid w:val="00AE0CB6"/>
    <w:rsid w:val="00AE0E67"/>
    <w:rsid w:val="00AE0EB1"/>
    <w:rsid w:val="00AE0F73"/>
    <w:rsid w:val="00AE10BD"/>
    <w:rsid w:val="00AE16E7"/>
    <w:rsid w:val="00AE1D88"/>
    <w:rsid w:val="00AE2D33"/>
    <w:rsid w:val="00AE3D49"/>
    <w:rsid w:val="00AE406F"/>
    <w:rsid w:val="00AE564D"/>
    <w:rsid w:val="00AE5F19"/>
    <w:rsid w:val="00AE5F96"/>
    <w:rsid w:val="00AE6333"/>
    <w:rsid w:val="00AE64E5"/>
    <w:rsid w:val="00AE741F"/>
    <w:rsid w:val="00AE79CB"/>
    <w:rsid w:val="00AE7E4B"/>
    <w:rsid w:val="00AE7EE0"/>
    <w:rsid w:val="00AF00AB"/>
    <w:rsid w:val="00AF01A9"/>
    <w:rsid w:val="00AF07E1"/>
    <w:rsid w:val="00AF1225"/>
    <w:rsid w:val="00AF1A41"/>
    <w:rsid w:val="00AF1B66"/>
    <w:rsid w:val="00AF1D50"/>
    <w:rsid w:val="00AF3526"/>
    <w:rsid w:val="00AF4063"/>
    <w:rsid w:val="00AF4D5D"/>
    <w:rsid w:val="00AF5358"/>
    <w:rsid w:val="00AF541C"/>
    <w:rsid w:val="00AF5FB6"/>
    <w:rsid w:val="00AF6057"/>
    <w:rsid w:val="00AF6297"/>
    <w:rsid w:val="00AF6516"/>
    <w:rsid w:val="00AF6F5F"/>
    <w:rsid w:val="00B000E1"/>
    <w:rsid w:val="00B0261C"/>
    <w:rsid w:val="00B02C02"/>
    <w:rsid w:val="00B0385E"/>
    <w:rsid w:val="00B0613A"/>
    <w:rsid w:val="00B06238"/>
    <w:rsid w:val="00B065B6"/>
    <w:rsid w:val="00B07A4D"/>
    <w:rsid w:val="00B11D42"/>
    <w:rsid w:val="00B12226"/>
    <w:rsid w:val="00B12B9D"/>
    <w:rsid w:val="00B145F5"/>
    <w:rsid w:val="00B14AAA"/>
    <w:rsid w:val="00B154D3"/>
    <w:rsid w:val="00B171F3"/>
    <w:rsid w:val="00B177AC"/>
    <w:rsid w:val="00B2128F"/>
    <w:rsid w:val="00B22057"/>
    <w:rsid w:val="00B232FC"/>
    <w:rsid w:val="00B23747"/>
    <w:rsid w:val="00B23814"/>
    <w:rsid w:val="00B25883"/>
    <w:rsid w:val="00B263D3"/>
    <w:rsid w:val="00B27AC0"/>
    <w:rsid w:val="00B30211"/>
    <w:rsid w:val="00B30500"/>
    <w:rsid w:val="00B306C3"/>
    <w:rsid w:val="00B30C07"/>
    <w:rsid w:val="00B315C9"/>
    <w:rsid w:val="00B31E0D"/>
    <w:rsid w:val="00B31E1B"/>
    <w:rsid w:val="00B32262"/>
    <w:rsid w:val="00B32658"/>
    <w:rsid w:val="00B33710"/>
    <w:rsid w:val="00B33AE7"/>
    <w:rsid w:val="00B349B6"/>
    <w:rsid w:val="00B34D43"/>
    <w:rsid w:val="00B356D4"/>
    <w:rsid w:val="00B35B9E"/>
    <w:rsid w:val="00B35CF5"/>
    <w:rsid w:val="00B361F0"/>
    <w:rsid w:val="00B36EBB"/>
    <w:rsid w:val="00B37290"/>
    <w:rsid w:val="00B3763F"/>
    <w:rsid w:val="00B37FA3"/>
    <w:rsid w:val="00B42DFB"/>
    <w:rsid w:val="00B43712"/>
    <w:rsid w:val="00B43CAD"/>
    <w:rsid w:val="00B443A7"/>
    <w:rsid w:val="00B44939"/>
    <w:rsid w:val="00B44D1D"/>
    <w:rsid w:val="00B44F3C"/>
    <w:rsid w:val="00B451DC"/>
    <w:rsid w:val="00B46848"/>
    <w:rsid w:val="00B5117D"/>
    <w:rsid w:val="00B51EA6"/>
    <w:rsid w:val="00B554DD"/>
    <w:rsid w:val="00B56009"/>
    <w:rsid w:val="00B561E7"/>
    <w:rsid w:val="00B57C85"/>
    <w:rsid w:val="00B6004B"/>
    <w:rsid w:val="00B64244"/>
    <w:rsid w:val="00B6429A"/>
    <w:rsid w:val="00B6448C"/>
    <w:rsid w:val="00B6487F"/>
    <w:rsid w:val="00B65085"/>
    <w:rsid w:val="00B6513E"/>
    <w:rsid w:val="00B6566F"/>
    <w:rsid w:val="00B65677"/>
    <w:rsid w:val="00B6571B"/>
    <w:rsid w:val="00B65DA4"/>
    <w:rsid w:val="00B65FA2"/>
    <w:rsid w:val="00B6620B"/>
    <w:rsid w:val="00B66584"/>
    <w:rsid w:val="00B666C7"/>
    <w:rsid w:val="00B66756"/>
    <w:rsid w:val="00B67504"/>
    <w:rsid w:val="00B71270"/>
    <w:rsid w:val="00B723FD"/>
    <w:rsid w:val="00B725A4"/>
    <w:rsid w:val="00B72F78"/>
    <w:rsid w:val="00B73689"/>
    <w:rsid w:val="00B73A63"/>
    <w:rsid w:val="00B74D5B"/>
    <w:rsid w:val="00B760AB"/>
    <w:rsid w:val="00B76217"/>
    <w:rsid w:val="00B76876"/>
    <w:rsid w:val="00B76E4A"/>
    <w:rsid w:val="00B7726D"/>
    <w:rsid w:val="00B778D9"/>
    <w:rsid w:val="00B77941"/>
    <w:rsid w:val="00B77A0D"/>
    <w:rsid w:val="00B77C8D"/>
    <w:rsid w:val="00B80828"/>
    <w:rsid w:val="00B81FE9"/>
    <w:rsid w:val="00B82528"/>
    <w:rsid w:val="00B825B4"/>
    <w:rsid w:val="00B82D99"/>
    <w:rsid w:val="00B83808"/>
    <w:rsid w:val="00B8495C"/>
    <w:rsid w:val="00B84BDE"/>
    <w:rsid w:val="00B84E0C"/>
    <w:rsid w:val="00B85589"/>
    <w:rsid w:val="00B8562C"/>
    <w:rsid w:val="00B86612"/>
    <w:rsid w:val="00B86E61"/>
    <w:rsid w:val="00B875E4"/>
    <w:rsid w:val="00B90DAB"/>
    <w:rsid w:val="00B91B67"/>
    <w:rsid w:val="00B91CBD"/>
    <w:rsid w:val="00B91FB3"/>
    <w:rsid w:val="00B9410F"/>
    <w:rsid w:val="00B95100"/>
    <w:rsid w:val="00B96838"/>
    <w:rsid w:val="00B9779A"/>
    <w:rsid w:val="00BA03C1"/>
    <w:rsid w:val="00BA044A"/>
    <w:rsid w:val="00BA0AFD"/>
    <w:rsid w:val="00BA0BA0"/>
    <w:rsid w:val="00BA0C64"/>
    <w:rsid w:val="00BA1CDB"/>
    <w:rsid w:val="00BA3032"/>
    <w:rsid w:val="00BA34B9"/>
    <w:rsid w:val="00BA3690"/>
    <w:rsid w:val="00BA66AD"/>
    <w:rsid w:val="00BB024E"/>
    <w:rsid w:val="00BB2F82"/>
    <w:rsid w:val="00BB3BC7"/>
    <w:rsid w:val="00BB42E0"/>
    <w:rsid w:val="00BB4462"/>
    <w:rsid w:val="00BB46F2"/>
    <w:rsid w:val="00BB498E"/>
    <w:rsid w:val="00BB4F75"/>
    <w:rsid w:val="00BB570C"/>
    <w:rsid w:val="00BB6684"/>
    <w:rsid w:val="00BB74B1"/>
    <w:rsid w:val="00BB7FE3"/>
    <w:rsid w:val="00BC06A0"/>
    <w:rsid w:val="00BC0CFA"/>
    <w:rsid w:val="00BC0F84"/>
    <w:rsid w:val="00BC1A8D"/>
    <w:rsid w:val="00BC1F6F"/>
    <w:rsid w:val="00BC2378"/>
    <w:rsid w:val="00BC6744"/>
    <w:rsid w:val="00BC6874"/>
    <w:rsid w:val="00BC6ED9"/>
    <w:rsid w:val="00BC708C"/>
    <w:rsid w:val="00BD08E3"/>
    <w:rsid w:val="00BD19B2"/>
    <w:rsid w:val="00BD20A4"/>
    <w:rsid w:val="00BD2DF0"/>
    <w:rsid w:val="00BD3452"/>
    <w:rsid w:val="00BD3CBA"/>
    <w:rsid w:val="00BD3D09"/>
    <w:rsid w:val="00BD5111"/>
    <w:rsid w:val="00BD5144"/>
    <w:rsid w:val="00BD5269"/>
    <w:rsid w:val="00BD5929"/>
    <w:rsid w:val="00BD601B"/>
    <w:rsid w:val="00BD6566"/>
    <w:rsid w:val="00BD6FA6"/>
    <w:rsid w:val="00BD76F3"/>
    <w:rsid w:val="00BD7BCB"/>
    <w:rsid w:val="00BE046B"/>
    <w:rsid w:val="00BE0C3D"/>
    <w:rsid w:val="00BE0EAB"/>
    <w:rsid w:val="00BE1167"/>
    <w:rsid w:val="00BE1E7E"/>
    <w:rsid w:val="00BE2611"/>
    <w:rsid w:val="00BE2DE3"/>
    <w:rsid w:val="00BE37AD"/>
    <w:rsid w:val="00BE3BB3"/>
    <w:rsid w:val="00BE464F"/>
    <w:rsid w:val="00BE499C"/>
    <w:rsid w:val="00BE53CA"/>
    <w:rsid w:val="00BE58B7"/>
    <w:rsid w:val="00BE5925"/>
    <w:rsid w:val="00BE5EF7"/>
    <w:rsid w:val="00BE5F01"/>
    <w:rsid w:val="00BE6001"/>
    <w:rsid w:val="00BE624B"/>
    <w:rsid w:val="00BE7452"/>
    <w:rsid w:val="00BE7722"/>
    <w:rsid w:val="00BF081E"/>
    <w:rsid w:val="00BF0C27"/>
    <w:rsid w:val="00BF0F63"/>
    <w:rsid w:val="00BF2170"/>
    <w:rsid w:val="00BF2398"/>
    <w:rsid w:val="00BF2513"/>
    <w:rsid w:val="00BF34E1"/>
    <w:rsid w:val="00BF3CF3"/>
    <w:rsid w:val="00BF3DE4"/>
    <w:rsid w:val="00BF3ECB"/>
    <w:rsid w:val="00BF6249"/>
    <w:rsid w:val="00BF68D8"/>
    <w:rsid w:val="00BF6DB1"/>
    <w:rsid w:val="00BF6EFD"/>
    <w:rsid w:val="00BF7907"/>
    <w:rsid w:val="00C00AB2"/>
    <w:rsid w:val="00C00FD7"/>
    <w:rsid w:val="00C01C67"/>
    <w:rsid w:val="00C01C93"/>
    <w:rsid w:val="00C01D58"/>
    <w:rsid w:val="00C01E20"/>
    <w:rsid w:val="00C01E46"/>
    <w:rsid w:val="00C0304E"/>
    <w:rsid w:val="00C03F10"/>
    <w:rsid w:val="00C04A6A"/>
    <w:rsid w:val="00C04D6F"/>
    <w:rsid w:val="00C0640D"/>
    <w:rsid w:val="00C06576"/>
    <w:rsid w:val="00C06C3E"/>
    <w:rsid w:val="00C06DDE"/>
    <w:rsid w:val="00C078DC"/>
    <w:rsid w:val="00C07BE8"/>
    <w:rsid w:val="00C100CD"/>
    <w:rsid w:val="00C10572"/>
    <w:rsid w:val="00C11470"/>
    <w:rsid w:val="00C123EB"/>
    <w:rsid w:val="00C12696"/>
    <w:rsid w:val="00C12C58"/>
    <w:rsid w:val="00C13A0F"/>
    <w:rsid w:val="00C1463E"/>
    <w:rsid w:val="00C14EC9"/>
    <w:rsid w:val="00C1585C"/>
    <w:rsid w:val="00C15D3C"/>
    <w:rsid w:val="00C1684A"/>
    <w:rsid w:val="00C17DEB"/>
    <w:rsid w:val="00C20C1D"/>
    <w:rsid w:val="00C20E53"/>
    <w:rsid w:val="00C21245"/>
    <w:rsid w:val="00C21EB8"/>
    <w:rsid w:val="00C23497"/>
    <w:rsid w:val="00C23721"/>
    <w:rsid w:val="00C23EB9"/>
    <w:rsid w:val="00C24F8F"/>
    <w:rsid w:val="00C26E81"/>
    <w:rsid w:val="00C2781E"/>
    <w:rsid w:val="00C279BC"/>
    <w:rsid w:val="00C3085C"/>
    <w:rsid w:val="00C30C14"/>
    <w:rsid w:val="00C3140B"/>
    <w:rsid w:val="00C32550"/>
    <w:rsid w:val="00C33BE2"/>
    <w:rsid w:val="00C33C1C"/>
    <w:rsid w:val="00C3400A"/>
    <w:rsid w:val="00C35598"/>
    <w:rsid w:val="00C3587A"/>
    <w:rsid w:val="00C36099"/>
    <w:rsid w:val="00C379B5"/>
    <w:rsid w:val="00C37CBE"/>
    <w:rsid w:val="00C37D1F"/>
    <w:rsid w:val="00C40135"/>
    <w:rsid w:val="00C4014B"/>
    <w:rsid w:val="00C419D2"/>
    <w:rsid w:val="00C42017"/>
    <w:rsid w:val="00C4290F"/>
    <w:rsid w:val="00C42E53"/>
    <w:rsid w:val="00C43040"/>
    <w:rsid w:val="00C46AB2"/>
    <w:rsid w:val="00C475B5"/>
    <w:rsid w:val="00C47C9D"/>
    <w:rsid w:val="00C47F1E"/>
    <w:rsid w:val="00C503AC"/>
    <w:rsid w:val="00C504AE"/>
    <w:rsid w:val="00C50906"/>
    <w:rsid w:val="00C50FCA"/>
    <w:rsid w:val="00C51545"/>
    <w:rsid w:val="00C51B62"/>
    <w:rsid w:val="00C525C5"/>
    <w:rsid w:val="00C537CB"/>
    <w:rsid w:val="00C544DA"/>
    <w:rsid w:val="00C56040"/>
    <w:rsid w:val="00C565D7"/>
    <w:rsid w:val="00C5690B"/>
    <w:rsid w:val="00C56D94"/>
    <w:rsid w:val="00C57D38"/>
    <w:rsid w:val="00C62150"/>
    <w:rsid w:val="00C62667"/>
    <w:rsid w:val="00C627E1"/>
    <w:rsid w:val="00C62CB8"/>
    <w:rsid w:val="00C63311"/>
    <w:rsid w:val="00C64790"/>
    <w:rsid w:val="00C64922"/>
    <w:rsid w:val="00C657AE"/>
    <w:rsid w:val="00C6605A"/>
    <w:rsid w:val="00C7012D"/>
    <w:rsid w:val="00C7070C"/>
    <w:rsid w:val="00C71DB6"/>
    <w:rsid w:val="00C728AC"/>
    <w:rsid w:val="00C73AE2"/>
    <w:rsid w:val="00C7427E"/>
    <w:rsid w:val="00C74372"/>
    <w:rsid w:val="00C7485C"/>
    <w:rsid w:val="00C75450"/>
    <w:rsid w:val="00C75527"/>
    <w:rsid w:val="00C757B5"/>
    <w:rsid w:val="00C75F73"/>
    <w:rsid w:val="00C76209"/>
    <w:rsid w:val="00C776C2"/>
    <w:rsid w:val="00C77814"/>
    <w:rsid w:val="00C809F7"/>
    <w:rsid w:val="00C815D6"/>
    <w:rsid w:val="00C8428A"/>
    <w:rsid w:val="00C84C46"/>
    <w:rsid w:val="00C851BB"/>
    <w:rsid w:val="00C85A37"/>
    <w:rsid w:val="00C8737F"/>
    <w:rsid w:val="00C875E1"/>
    <w:rsid w:val="00C87EC8"/>
    <w:rsid w:val="00C9019C"/>
    <w:rsid w:val="00C90702"/>
    <w:rsid w:val="00C909FB"/>
    <w:rsid w:val="00C90E2F"/>
    <w:rsid w:val="00C9196E"/>
    <w:rsid w:val="00C92566"/>
    <w:rsid w:val="00C929E6"/>
    <w:rsid w:val="00C94133"/>
    <w:rsid w:val="00C96227"/>
    <w:rsid w:val="00C97AA5"/>
    <w:rsid w:val="00C97C52"/>
    <w:rsid w:val="00CA01E3"/>
    <w:rsid w:val="00CA02B0"/>
    <w:rsid w:val="00CA062F"/>
    <w:rsid w:val="00CA0F98"/>
    <w:rsid w:val="00CA1531"/>
    <w:rsid w:val="00CA1558"/>
    <w:rsid w:val="00CA352B"/>
    <w:rsid w:val="00CA357E"/>
    <w:rsid w:val="00CA4FA0"/>
    <w:rsid w:val="00CA5479"/>
    <w:rsid w:val="00CA5FDE"/>
    <w:rsid w:val="00CA6687"/>
    <w:rsid w:val="00CA7468"/>
    <w:rsid w:val="00CA7736"/>
    <w:rsid w:val="00CA798A"/>
    <w:rsid w:val="00CA7B9F"/>
    <w:rsid w:val="00CA7DF3"/>
    <w:rsid w:val="00CA7F37"/>
    <w:rsid w:val="00CB0310"/>
    <w:rsid w:val="00CB0325"/>
    <w:rsid w:val="00CB0A82"/>
    <w:rsid w:val="00CB129B"/>
    <w:rsid w:val="00CB1F3C"/>
    <w:rsid w:val="00CB2327"/>
    <w:rsid w:val="00CB237E"/>
    <w:rsid w:val="00CB28F0"/>
    <w:rsid w:val="00CB380E"/>
    <w:rsid w:val="00CB4A09"/>
    <w:rsid w:val="00CB4C4E"/>
    <w:rsid w:val="00CB55B0"/>
    <w:rsid w:val="00CB6D9D"/>
    <w:rsid w:val="00CC0762"/>
    <w:rsid w:val="00CC1ADB"/>
    <w:rsid w:val="00CC21E8"/>
    <w:rsid w:val="00CC3C93"/>
    <w:rsid w:val="00CC3CC3"/>
    <w:rsid w:val="00CC4825"/>
    <w:rsid w:val="00CC4BB0"/>
    <w:rsid w:val="00CC6FA7"/>
    <w:rsid w:val="00CC728E"/>
    <w:rsid w:val="00CC7486"/>
    <w:rsid w:val="00CC758C"/>
    <w:rsid w:val="00CC78F2"/>
    <w:rsid w:val="00CD0A7C"/>
    <w:rsid w:val="00CD115A"/>
    <w:rsid w:val="00CD193E"/>
    <w:rsid w:val="00CD20B3"/>
    <w:rsid w:val="00CD25B1"/>
    <w:rsid w:val="00CD28AE"/>
    <w:rsid w:val="00CD2AEE"/>
    <w:rsid w:val="00CD3509"/>
    <w:rsid w:val="00CD3E7B"/>
    <w:rsid w:val="00CD4255"/>
    <w:rsid w:val="00CD5565"/>
    <w:rsid w:val="00CD6DA4"/>
    <w:rsid w:val="00CD6FC5"/>
    <w:rsid w:val="00CD7645"/>
    <w:rsid w:val="00CE0F0D"/>
    <w:rsid w:val="00CE1560"/>
    <w:rsid w:val="00CE2660"/>
    <w:rsid w:val="00CE3A55"/>
    <w:rsid w:val="00CE40E4"/>
    <w:rsid w:val="00CE45D3"/>
    <w:rsid w:val="00CE4700"/>
    <w:rsid w:val="00CE60EB"/>
    <w:rsid w:val="00CE685A"/>
    <w:rsid w:val="00CE6B7B"/>
    <w:rsid w:val="00CE7237"/>
    <w:rsid w:val="00CF053E"/>
    <w:rsid w:val="00CF0876"/>
    <w:rsid w:val="00CF0E4C"/>
    <w:rsid w:val="00CF1D3D"/>
    <w:rsid w:val="00CF21F2"/>
    <w:rsid w:val="00CF256A"/>
    <w:rsid w:val="00CF34E6"/>
    <w:rsid w:val="00CF3BE8"/>
    <w:rsid w:val="00CF3F9F"/>
    <w:rsid w:val="00CF41B3"/>
    <w:rsid w:val="00CF4D5E"/>
    <w:rsid w:val="00CF531B"/>
    <w:rsid w:val="00CF6355"/>
    <w:rsid w:val="00CF6794"/>
    <w:rsid w:val="00D00905"/>
    <w:rsid w:val="00D014A9"/>
    <w:rsid w:val="00D020FD"/>
    <w:rsid w:val="00D02384"/>
    <w:rsid w:val="00D02E9A"/>
    <w:rsid w:val="00D02F77"/>
    <w:rsid w:val="00D03541"/>
    <w:rsid w:val="00D037C4"/>
    <w:rsid w:val="00D04967"/>
    <w:rsid w:val="00D050DE"/>
    <w:rsid w:val="00D06166"/>
    <w:rsid w:val="00D065F8"/>
    <w:rsid w:val="00D069BE"/>
    <w:rsid w:val="00D07112"/>
    <w:rsid w:val="00D1035E"/>
    <w:rsid w:val="00D103E6"/>
    <w:rsid w:val="00D10712"/>
    <w:rsid w:val="00D10C57"/>
    <w:rsid w:val="00D125AE"/>
    <w:rsid w:val="00D1291A"/>
    <w:rsid w:val="00D1306B"/>
    <w:rsid w:val="00D13315"/>
    <w:rsid w:val="00D13D99"/>
    <w:rsid w:val="00D13E02"/>
    <w:rsid w:val="00D13E39"/>
    <w:rsid w:val="00D144EF"/>
    <w:rsid w:val="00D145F5"/>
    <w:rsid w:val="00D146BC"/>
    <w:rsid w:val="00D15E6D"/>
    <w:rsid w:val="00D16DAA"/>
    <w:rsid w:val="00D16DDF"/>
    <w:rsid w:val="00D1739C"/>
    <w:rsid w:val="00D208B8"/>
    <w:rsid w:val="00D220E4"/>
    <w:rsid w:val="00D22AF9"/>
    <w:rsid w:val="00D23CFA"/>
    <w:rsid w:val="00D23FF5"/>
    <w:rsid w:val="00D252C3"/>
    <w:rsid w:val="00D26630"/>
    <w:rsid w:val="00D26741"/>
    <w:rsid w:val="00D26E7D"/>
    <w:rsid w:val="00D27641"/>
    <w:rsid w:val="00D3084E"/>
    <w:rsid w:val="00D30B56"/>
    <w:rsid w:val="00D311AB"/>
    <w:rsid w:val="00D33FF2"/>
    <w:rsid w:val="00D3656A"/>
    <w:rsid w:val="00D377B3"/>
    <w:rsid w:val="00D40671"/>
    <w:rsid w:val="00D40691"/>
    <w:rsid w:val="00D409E6"/>
    <w:rsid w:val="00D413EF"/>
    <w:rsid w:val="00D42B1E"/>
    <w:rsid w:val="00D42FFE"/>
    <w:rsid w:val="00D44878"/>
    <w:rsid w:val="00D452B9"/>
    <w:rsid w:val="00D455D8"/>
    <w:rsid w:val="00D46100"/>
    <w:rsid w:val="00D473ED"/>
    <w:rsid w:val="00D47D74"/>
    <w:rsid w:val="00D513D0"/>
    <w:rsid w:val="00D529A1"/>
    <w:rsid w:val="00D54140"/>
    <w:rsid w:val="00D5576C"/>
    <w:rsid w:val="00D558ED"/>
    <w:rsid w:val="00D55CAE"/>
    <w:rsid w:val="00D5675A"/>
    <w:rsid w:val="00D56F45"/>
    <w:rsid w:val="00D572E8"/>
    <w:rsid w:val="00D57A7F"/>
    <w:rsid w:val="00D60BF8"/>
    <w:rsid w:val="00D60F50"/>
    <w:rsid w:val="00D60F51"/>
    <w:rsid w:val="00D61758"/>
    <w:rsid w:val="00D618FB"/>
    <w:rsid w:val="00D61A67"/>
    <w:rsid w:val="00D63C39"/>
    <w:rsid w:val="00D6474B"/>
    <w:rsid w:val="00D64867"/>
    <w:rsid w:val="00D64A9D"/>
    <w:rsid w:val="00D64EDD"/>
    <w:rsid w:val="00D65208"/>
    <w:rsid w:val="00D65E5A"/>
    <w:rsid w:val="00D663CB"/>
    <w:rsid w:val="00D664C2"/>
    <w:rsid w:val="00D66518"/>
    <w:rsid w:val="00D70368"/>
    <w:rsid w:val="00D70C40"/>
    <w:rsid w:val="00D718E0"/>
    <w:rsid w:val="00D71938"/>
    <w:rsid w:val="00D71B7C"/>
    <w:rsid w:val="00D71D05"/>
    <w:rsid w:val="00D72636"/>
    <w:rsid w:val="00D72BDD"/>
    <w:rsid w:val="00D73CA4"/>
    <w:rsid w:val="00D743CC"/>
    <w:rsid w:val="00D74998"/>
    <w:rsid w:val="00D74BA9"/>
    <w:rsid w:val="00D7579A"/>
    <w:rsid w:val="00D75E26"/>
    <w:rsid w:val="00D76046"/>
    <w:rsid w:val="00D762F4"/>
    <w:rsid w:val="00D775AB"/>
    <w:rsid w:val="00D77EE5"/>
    <w:rsid w:val="00D80183"/>
    <w:rsid w:val="00D815BE"/>
    <w:rsid w:val="00D818F4"/>
    <w:rsid w:val="00D82955"/>
    <w:rsid w:val="00D82ADD"/>
    <w:rsid w:val="00D8307C"/>
    <w:rsid w:val="00D83205"/>
    <w:rsid w:val="00D833DC"/>
    <w:rsid w:val="00D83641"/>
    <w:rsid w:val="00D83A6A"/>
    <w:rsid w:val="00D83E85"/>
    <w:rsid w:val="00D844A1"/>
    <w:rsid w:val="00D851DE"/>
    <w:rsid w:val="00D85A29"/>
    <w:rsid w:val="00D86256"/>
    <w:rsid w:val="00D86768"/>
    <w:rsid w:val="00D86B70"/>
    <w:rsid w:val="00D874BD"/>
    <w:rsid w:val="00D87A14"/>
    <w:rsid w:val="00D9020F"/>
    <w:rsid w:val="00D90B54"/>
    <w:rsid w:val="00D90DA0"/>
    <w:rsid w:val="00D911E7"/>
    <w:rsid w:val="00D9356E"/>
    <w:rsid w:val="00D935DC"/>
    <w:rsid w:val="00D937D4"/>
    <w:rsid w:val="00D938CA"/>
    <w:rsid w:val="00D947BA"/>
    <w:rsid w:val="00D9680F"/>
    <w:rsid w:val="00D96965"/>
    <w:rsid w:val="00D969FC"/>
    <w:rsid w:val="00D977C6"/>
    <w:rsid w:val="00D97E7D"/>
    <w:rsid w:val="00D97E89"/>
    <w:rsid w:val="00DA02E5"/>
    <w:rsid w:val="00DA060C"/>
    <w:rsid w:val="00DA0CE2"/>
    <w:rsid w:val="00DA1160"/>
    <w:rsid w:val="00DA1296"/>
    <w:rsid w:val="00DA1C22"/>
    <w:rsid w:val="00DA1E6F"/>
    <w:rsid w:val="00DA2E9A"/>
    <w:rsid w:val="00DA3B14"/>
    <w:rsid w:val="00DA47BC"/>
    <w:rsid w:val="00DA56A0"/>
    <w:rsid w:val="00DA69C6"/>
    <w:rsid w:val="00DA6B4C"/>
    <w:rsid w:val="00DA7021"/>
    <w:rsid w:val="00DA7865"/>
    <w:rsid w:val="00DB0671"/>
    <w:rsid w:val="00DB07B2"/>
    <w:rsid w:val="00DB092E"/>
    <w:rsid w:val="00DB146E"/>
    <w:rsid w:val="00DB30A6"/>
    <w:rsid w:val="00DB324F"/>
    <w:rsid w:val="00DB3A53"/>
    <w:rsid w:val="00DB5FAB"/>
    <w:rsid w:val="00DB6098"/>
    <w:rsid w:val="00DB6545"/>
    <w:rsid w:val="00DB7149"/>
    <w:rsid w:val="00DB7F6F"/>
    <w:rsid w:val="00DC00A6"/>
    <w:rsid w:val="00DC0701"/>
    <w:rsid w:val="00DC09F2"/>
    <w:rsid w:val="00DC0F34"/>
    <w:rsid w:val="00DC14D4"/>
    <w:rsid w:val="00DC29CF"/>
    <w:rsid w:val="00DC5A38"/>
    <w:rsid w:val="00DC5E5E"/>
    <w:rsid w:val="00DC6103"/>
    <w:rsid w:val="00DC63F4"/>
    <w:rsid w:val="00DC7044"/>
    <w:rsid w:val="00DC7230"/>
    <w:rsid w:val="00DC7F82"/>
    <w:rsid w:val="00DD0036"/>
    <w:rsid w:val="00DD0063"/>
    <w:rsid w:val="00DD2117"/>
    <w:rsid w:val="00DD28BC"/>
    <w:rsid w:val="00DD33A6"/>
    <w:rsid w:val="00DD364E"/>
    <w:rsid w:val="00DD371D"/>
    <w:rsid w:val="00DD4246"/>
    <w:rsid w:val="00DD4782"/>
    <w:rsid w:val="00DD4AAF"/>
    <w:rsid w:val="00DD50ED"/>
    <w:rsid w:val="00DD547F"/>
    <w:rsid w:val="00DD6101"/>
    <w:rsid w:val="00DE006A"/>
    <w:rsid w:val="00DE12D6"/>
    <w:rsid w:val="00DE26DC"/>
    <w:rsid w:val="00DE396F"/>
    <w:rsid w:val="00DE482E"/>
    <w:rsid w:val="00DE4BA0"/>
    <w:rsid w:val="00DE53E7"/>
    <w:rsid w:val="00DE5899"/>
    <w:rsid w:val="00DE58B6"/>
    <w:rsid w:val="00DE5900"/>
    <w:rsid w:val="00DF0D8A"/>
    <w:rsid w:val="00DF1349"/>
    <w:rsid w:val="00DF2384"/>
    <w:rsid w:val="00DF2D40"/>
    <w:rsid w:val="00DF327A"/>
    <w:rsid w:val="00DF3DE6"/>
    <w:rsid w:val="00DF3EF4"/>
    <w:rsid w:val="00DF456A"/>
    <w:rsid w:val="00DF4A2A"/>
    <w:rsid w:val="00DF6006"/>
    <w:rsid w:val="00DF6524"/>
    <w:rsid w:val="00DF70B2"/>
    <w:rsid w:val="00DF7B05"/>
    <w:rsid w:val="00E025E2"/>
    <w:rsid w:val="00E029F3"/>
    <w:rsid w:val="00E02DC4"/>
    <w:rsid w:val="00E03150"/>
    <w:rsid w:val="00E03C27"/>
    <w:rsid w:val="00E03E1B"/>
    <w:rsid w:val="00E04D88"/>
    <w:rsid w:val="00E05D22"/>
    <w:rsid w:val="00E07364"/>
    <w:rsid w:val="00E077B2"/>
    <w:rsid w:val="00E07CDD"/>
    <w:rsid w:val="00E1026E"/>
    <w:rsid w:val="00E120E8"/>
    <w:rsid w:val="00E12F92"/>
    <w:rsid w:val="00E14CA4"/>
    <w:rsid w:val="00E14FEC"/>
    <w:rsid w:val="00E158E3"/>
    <w:rsid w:val="00E15C73"/>
    <w:rsid w:val="00E15E89"/>
    <w:rsid w:val="00E15F03"/>
    <w:rsid w:val="00E16AA1"/>
    <w:rsid w:val="00E17478"/>
    <w:rsid w:val="00E17B67"/>
    <w:rsid w:val="00E204A0"/>
    <w:rsid w:val="00E2133A"/>
    <w:rsid w:val="00E2212D"/>
    <w:rsid w:val="00E235A9"/>
    <w:rsid w:val="00E2477D"/>
    <w:rsid w:val="00E2499D"/>
    <w:rsid w:val="00E25357"/>
    <w:rsid w:val="00E25750"/>
    <w:rsid w:val="00E267F2"/>
    <w:rsid w:val="00E30A18"/>
    <w:rsid w:val="00E30C62"/>
    <w:rsid w:val="00E30CF5"/>
    <w:rsid w:val="00E311A0"/>
    <w:rsid w:val="00E3322A"/>
    <w:rsid w:val="00E33521"/>
    <w:rsid w:val="00E338F0"/>
    <w:rsid w:val="00E3464C"/>
    <w:rsid w:val="00E360DE"/>
    <w:rsid w:val="00E37AC9"/>
    <w:rsid w:val="00E41265"/>
    <w:rsid w:val="00E41BB6"/>
    <w:rsid w:val="00E42CA1"/>
    <w:rsid w:val="00E433D2"/>
    <w:rsid w:val="00E43EE7"/>
    <w:rsid w:val="00E44151"/>
    <w:rsid w:val="00E44836"/>
    <w:rsid w:val="00E478FF"/>
    <w:rsid w:val="00E47E86"/>
    <w:rsid w:val="00E50425"/>
    <w:rsid w:val="00E51726"/>
    <w:rsid w:val="00E52493"/>
    <w:rsid w:val="00E53D36"/>
    <w:rsid w:val="00E55E00"/>
    <w:rsid w:val="00E56053"/>
    <w:rsid w:val="00E57E7F"/>
    <w:rsid w:val="00E62E12"/>
    <w:rsid w:val="00E647C1"/>
    <w:rsid w:val="00E65063"/>
    <w:rsid w:val="00E6585F"/>
    <w:rsid w:val="00E66C53"/>
    <w:rsid w:val="00E70E5A"/>
    <w:rsid w:val="00E70FD5"/>
    <w:rsid w:val="00E721D2"/>
    <w:rsid w:val="00E7325C"/>
    <w:rsid w:val="00E73A0C"/>
    <w:rsid w:val="00E7400C"/>
    <w:rsid w:val="00E74833"/>
    <w:rsid w:val="00E766F2"/>
    <w:rsid w:val="00E77B47"/>
    <w:rsid w:val="00E800F3"/>
    <w:rsid w:val="00E80505"/>
    <w:rsid w:val="00E82170"/>
    <w:rsid w:val="00E8242F"/>
    <w:rsid w:val="00E83633"/>
    <w:rsid w:val="00E837B0"/>
    <w:rsid w:val="00E83B09"/>
    <w:rsid w:val="00E8415A"/>
    <w:rsid w:val="00E84425"/>
    <w:rsid w:val="00E8513A"/>
    <w:rsid w:val="00E8623F"/>
    <w:rsid w:val="00E862C8"/>
    <w:rsid w:val="00E87BFE"/>
    <w:rsid w:val="00E87CA5"/>
    <w:rsid w:val="00E87F78"/>
    <w:rsid w:val="00E91B0F"/>
    <w:rsid w:val="00E91B56"/>
    <w:rsid w:val="00E91B68"/>
    <w:rsid w:val="00E925FF"/>
    <w:rsid w:val="00E93016"/>
    <w:rsid w:val="00E952FA"/>
    <w:rsid w:val="00E954A2"/>
    <w:rsid w:val="00E9587D"/>
    <w:rsid w:val="00E964AB"/>
    <w:rsid w:val="00E96CEF"/>
    <w:rsid w:val="00E975C1"/>
    <w:rsid w:val="00EA05F7"/>
    <w:rsid w:val="00EA1299"/>
    <w:rsid w:val="00EA1504"/>
    <w:rsid w:val="00EA3D64"/>
    <w:rsid w:val="00EA4E35"/>
    <w:rsid w:val="00EA508B"/>
    <w:rsid w:val="00EA5F13"/>
    <w:rsid w:val="00EA6C19"/>
    <w:rsid w:val="00EA6DC6"/>
    <w:rsid w:val="00EA7971"/>
    <w:rsid w:val="00EA7D70"/>
    <w:rsid w:val="00EA7F7B"/>
    <w:rsid w:val="00EB144D"/>
    <w:rsid w:val="00EB15BB"/>
    <w:rsid w:val="00EB2992"/>
    <w:rsid w:val="00EB306B"/>
    <w:rsid w:val="00EB40D3"/>
    <w:rsid w:val="00EB422B"/>
    <w:rsid w:val="00EB48F1"/>
    <w:rsid w:val="00EB4BB1"/>
    <w:rsid w:val="00EB4D8C"/>
    <w:rsid w:val="00EB6182"/>
    <w:rsid w:val="00EB78FE"/>
    <w:rsid w:val="00EC0296"/>
    <w:rsid w:val="00EC0B31"/>
    <w:rsid w:val="00EC1E2B"/>
    <w:rsid w:val="00EC230A"/>
    <w:rsid w:val="00EC27E9"/>
    <w:rsid w:val="00EC2B22"/>
    <w:rsid w:val="00EC334D"/>
    <w:rsid w:val="00EC3DC2"/>
    <w:rsid w:val="00EC4048"/>
    <w:rsid w:val="00EC47F6"/>
    <w:rsid w:val="00EC5941"/>
    <w:rsid w:val="00EC5C26"/>
    <w:rsid w:val="00EC6130"/>
    <w:rsid w:val="00EC62AF"/>
    <w:rsid w:val="00EC6489"/>
    <w:rsid w:val="00EC67CA"/>
    <w:rsid w:val="00EC7F45"/>
    <w:rsid w:val="00EC7FD9"/>
    <w:rsid w:val="00ED030C"/>
    <w:rsid w:val="00ED0CB6"/>
    <w:rsid w:val="00ED1978"/>
    <w:rsid w:val="00ED2553"/>
    <w:rsid w:val="00ED2992"/>
    <w:rsid w:val="00ED479D"/>
    <w:rsid w:val="00ED5650"/>
    <w:rsid w:val="00ED5C04"/>
    <w:rsid w:val="00ED6706"/>
    <w:rsid w:val="00ED6A73"/>
    <w:rsid w:val="00ED6D84"/>
    <w:rsid w:val="00ED6F26"/>
    <w:rsid w:val="00ED73F5"/>
    <w:rsid w:val="00ED797B"/>
    <w:rsid w:val="00EE0416"/>
    <w:rsid w:val="00EE054F"/>
    <w:rsid w:val="00EE0780"/>
    <w:rsid w:val="00EE1D00"/>
    <w:rsid w:val="00EE2218"/>
    <w:rsid w:val="00EE2495"/>
    <w:rsid w:val="00EE2D04"/>
    <w:rsid w:val="00EE4436"/>
    <w:rsid w:val="00EE445F"/>
    <w:rsid w:val="00EE448E"/>
    <w:rsid w:val="00EE4980"/>
    <w:rsid w:val="00EE53D4"/>
    <w:rsid w:val="00EE6BC3"/>
    <w:rsid w:val="00EE72BF"/>
    <w:rsid w:val="00EE7882"/>
    <w:rsid w:val="00EF03D4"/>
    <w:rsid w:val="00EF07A5"/>
    <w:rsid w:val="00EF3152"/>
    <w:rsid w:val="00EF36A3"/>
    <w:rsid w:val="00EF557D"/>
    <w:rsid w:val="00EF77C5"/>
    <w:rsid w:val="00F03520"/>
    <w:rsid w:val="00F066F7"/>
    <w:rsid w:val="00F06701"/>
    <w:rsid w:val="00F07593"/>
    <w:rsid w:val="00F077B2"/>
    <w:rsid w:val="00F07DAC"/>
    <w:rsid w:val="00F10482"/>
    <w:rsid w:val="00F10B72"/>
    <w:rsid w:val="00F118FE"/>
    <w:rsid w:val="00F11CC4"/>
    <w:rsid w:val="00F12834"/>
    <w:rsid w:val="00F12D11"/>
    <w:rsid w:val="00F138A7"/>
    <w:rsid w:val="00F142AD"/>
    <w:rsid w:val="00F153CE"/>
    <w:rsid w:val="00F1541E"/>
    <w:rsid w:val="00F15D9E"/>
    <w:rsid w:val="00F16389"/>
    <w:rsid w:val="00F16AA8"/>
    <w:rsid w:val="00F1707E"/>
    <w:rsid w:val="00F170E8"/>
    <w:rsid w:val="00F22E7F"/>
    <w:rsid w:val="00F230A9"/>
    <w:rsid w:val="00F236ED"/>
    <w:rsid w:val="00F23F54"/>
    <w:rsid w:val="00F243F4"/>
    <w:rsid w:val="00F24AD6"/>
    <w:rsid w:val="00F25020"/>
    <w:rsid w:val="00F25A91"/>
    <w:rsid w:val="00F27039"/>
    <w:rsid w:val="00F270BF"/>
    <w:rsid w:val="00F2715D"/>
    <w:rsid w:val="00F27838"/>
    <w:rsid w:val="00F30183"/>
    <w:rsid w:val="00F30476"/>
    <w:rsid w:val="00F305F6"/>
    <w:rsid w:val="00F308BF"/>
    <w:rsid w:val="00F312EC"/>
    <w:rsid w:val="00F3290E"/>
    <w:rsid w:val="00F331A8"/>
    <w:rsid w:val="00F339AD"/>
    <w:rsid w:val="00F33AFB"/>
    <w:rsid w:val="00F33B87"/>
    <w:rsid w:val="00F34287"/>
    <w:rsid w:val="00F34B17"/>
    <w:rsid w:val="00F34E55"/>
    <w:rsid w:val="00F359B5"/>
    <w:rsid w:val="00F3629A"/>
    <w:rsid w:val="00F36FC9"/>
    <w:rsid w:val="00F37A6E"/>
    <w:rsid w:val="00F401A8"/>
    <w:rsid w:val="00F40572"/>
    <w:rsid w:val="00F40762"/>
    <w:rsid w:val="00F4148A"/>
    <w:rsid w:val="00F42AB2"/>
    <w:rsid w:val="00F43935"/>
    <w:rsid w:val="00F45B9C"/>
    <w:rsid w:val="00F45E3C"/>
    <w:rsid w:val="00F46747"/>
    <w:rsid w:val="00F47472"/>
    <w:rsid w:val="00F4759B"/>
    <w:rsid w:val="00F47F28"/>
    <w:rsid w:val="00F5525A"/>
    <w:rsid w:val="00F553C7"/>
    <w:rsid w:val="00F5642A"/>
    <w:rsid w:val="00F5647A"/>
    <w:rsid w:val="00F56ECA"/>
    <w:rsid w:val="00F5745A"/>
    <w:rsid w:val="00F5786A"/>
    <w:rsid w:val="00F57D20"/>
    <w:rsid w:val="00F57E8C"/>
    <w:rsid w:val="00F60845"/>
    <w:rsid w:val="00F6112F"/>
    <w:rsid w:val="00F63899"/>
    <w:rsid w:val="00F649F2"/>
    <w:rsid w:val="00F65E14"/>
    <w:rsid w:val="00F663CC"/>
    <w:rsid w:val="00F66CE2"/>
    <w:rsid w:val="00F671A8"/>
    <w:rsid w:val="00F67BE5"/>
    <w:rsid w:val="00F71617"/>
    <w:rsid w:val="00F71906"/>
    <w:rsid w:val="00F7274D"/>
    <w:rsid w:val="00F756D0"/>
    <w:rsid w:val="00F75DD7"/>
    <w:rsid w:val="00F80393"/>
    <w:rsid w:val="00F805CF"/>
    <w:rsid w:val="00F80BF7"/>
    <w:rsid w:val="00F80CE2"/>
    <w:rsid w:val="00F81C99"/>
    <w:rsid w:val="00F82801"/>
    <w:rsid w:val="00F83133"/>
    <w:rsid w:val="00F8471E"/>
    <w:rsid w:val="00F85E74"/>
    <w:rsid w:val="00F86F93"/>
    <w:rsid w:val="00F87FCC"/>
    <w:rsid w:val="00F903D1"/>
    <w:rsid w:val="00F90A03"/>
    <w:rsid w:val="00F90D66"/>
    <w:rsid w:val="00F9207A"/>
    <w:rsid w:val="00F9293F"/>
    <w:rsid w:val="00F92D3C"/>
    <w:rsid w:val="00F935B4"/>
    <w:rsid w:val="00F93D44"/>
    <w:rsid w:val="00F9455A"/>
    <w:rsid w:val="00F968CA"/>
    <w:rsid w:val="00F96D68"/>
    <w:rsid w:val="00F96E6A"/>
    <w:rsid w:val="00FA0BC7"/>
    <w:rsid w:val="00FA0E64"/>
    <w:rsid w:val="00FA20BF"/>
    <w:rsid w:val="00FA23BD"/>
    <w:rsid w:val="00FA2C97"/>
    <w:rsid w:val="00FA2E20"/>
    <w:rsid w:val="00FA3034"/>
    <w:rsid w:val="00FA4B41"/>
    <w:rsid w:val="00FA4C37"/>
    <w:rsid w:val="00FA4D84"/>
    <w:rsid w:val="00FA5358"/>
    <w:rsid w:val="00FA61ED"/>
    <w:rsid w:val="00FA63C4"/>
    <w:rsid w:val="00FA64C2"/>
    <w:rsid w:val="00FA6E0E"/>
    <w:rsid w:val="00FA70AF"/>
    <w:rsid w:val="00FA79BA"/>
    <w:rsid w:val="00FB166C"/>
    <w:rsid w:val="00FB50B2"/>
    <w:rsid w:val="00FB51AD"/>
    <w:rsid w:val="00FB523B"/>
    <w:rsid w:val="00FB6B60"/>
    <w:rsid w:val="00FB6FA7"/>
    <w:rsid w:val="00FB7196"/>
    <w:rsid w:val="00FC1CA5"/>
    <w:rsid w:val="00FC222E"/>
    <w:rsid w:val="00FC2EB4"/>
    <w:rsid w:val="00FC2EC6"/>
    <w:rsid w:val="00FC2ED8"/>
    <w:rsid w:val="00FC3954"/>
    <w:rsid w:val="00FC3C78"/>
    <w:rsid w:val="00FC4C4F"/>
    <w:rsid w:val="00FC4E57"/>
    <w:rsid w:val="00FC53DC"/>
    <w:rsid w:val="00FC55B7"/>
    <w:rsid w:val="00FC5FD6"/>
    <w:rsid w:val="00FC723A"/>
    <w:rsid w:val="00FC7F35"/>
    <w:rsid w:val="00FD110D"/>
    <w:rsid w:val="00FD14EB"/>
    <w:rsid w:val="00FD178B"/>
    <w:rsid w:val="00FD1E93"/>
    <w:rsid w:val="00FD1FA1"/>
    <w:rsid w:val="00FD218C"/>
    <w:rsid w:val="00FD2863"/>
    <w:rsid w:val="00FD3745"/>
    <w:rsid w:val="00FD41E0"/>
    <w:rsid w:val="00FD4BB7"/>
    <w:rsid w:val="00FD6499"/>
    <w:rsid w:val="00FD6AA4"/>
    <w:rsid w:val="00FD711E"/>
    <w:rsid w:val="00FE0E30"/>
    <w:rsid w:val="00FE2AF6"/>
    <w:rsid w:val="00FE2E63"/>
    <w:rsid w:val="00FE3702"/>
    <w:rsid w:val="00FE3BE5"/>
    <w:rsid w:val="00FE3D60"/>
    <w:rsid w:val="00FE4904"/>
    <w:rsid w:val="00FE4A94"/>
    <w:rsid w:val="00FE5025"/>
    <w:rsid w:val="00FE5BE7"/>
    <w:rsid w:val="00FE61CA"/>
    <w:rsid w:val="00FE678D"/>
    <w:rsid w:val="00FF09C5"/>
    <w:rsid w:val="00FF0FF7"/>
    <w:rsid w:val="00FF12E9"/>
    <w:rsid w:val="00FF171D"/>
    <w:rsid w:val="00FF1B0B"/>
    <w:rsid w:val="00FF4A63"/>
    <w:rsid w:val="00FF50E7"/>
    <w:rsid w:val="00FF64DB"/>
    <w:rsid w:val="00FF766B"/>
    <w:rsid w:val="00FF786E"/>
    <w:rsid w:val="00FF7D8A"/>
    <w:rsid w:val="01293349"/>
    <w:rsid w:val="013A24E2"/>
    <w:rsid w:val="01756B40"/>
    <w:rsid w:val="01D34B7C"/>
    <w:rsid w:val="01E97279"/>
    <w:rsid w:val="020E3E06"/>
    <w:rsid w:val="024E5C99"/>
    <w:rsid w:val="025E3625"/>
    <w:rsid w:val="02B47651"/>
    <w:rsid w:val="02C90846"/>
    <w:rsid w:val="0317189E"/>
    <w:rsid w:val="032936F6"/>
    <w:rsid w:val="03352C12"/>
    <w:rsid w:val="039F7C0B"/>
    <w:rsid w:val="04180F6C"/>
    <w:rsid w:val="04413533"/>
    <w:rsid w:val="04836CFC"/>
    <w:rsid w:val="04C23BF6"/>
    <w:rsid w:val="04D30835"/>
    <w:rsid w:val="04DF0173"/>
    <w:rsid w:val="05080D49"/>
    <w:rsid w:val="0522697C"/>
    <w:rsid w:val="053A6DE2"/>
    <w:rsid w:val="054C666E"/>
    <w:rsid w:val="057351AA"/>
    <w:rsid w:val="05800A23"/>
    <w:rsid w:val="059E36F3"/>
    <w:rsid w:val="05F00BC3"/>
    <w:rsid w:val="05F44D83"/>
    <w:rsid w:val="067D7403"/>
    <w:rsid w:val="06D14EBD"/>
    <w:rsid w:val="0705451D"/>
    <w:rsid w:val="074B3C8B"/>
    <w:rsid w:val="075C5614"/>
    <w:rsid w:val="07640F6E"/>
    <w:rsid w:val="07C24B7B"/>
    <w:rsid w:val="07E44589"/>
    <w:rsid w:val="0814145B"/>
    <w:rsid w:val="08323800"/>
    <w:rsid w:val="088C6C35"/>
    <w:rsid w:val="08E9737B"/>
    <w:rsid w:val="0909046F"/>
    <w:rsid w:val="096A4452"/>
    <w:rsid w:val="09706FC3"/>
    <w:rsid w:val="0978232A"/>
    <w:rsid w:val="0982512D"/>
    <w:rsid w:val="098A61CD"/>
    <w:rsid w:val="0A0F2E11"/>
    <w:rsid w:val="0A2F120F"/>
    <w:rsid w:val="0A7D3B71"/>
    <w:rsid w:val="0AB64589"/>
    <w:rsid w:val="0AC260D6"/>
    <w:rsid w:val="0B080929"/>
    <w:rsid w:val="0B2935CF"/>
    <w:rsid w:val="0B30059D"/>
    <w:rsid w:val="0B63498A"/>
    <w:rsid w:val="0B67288B"/>
    <w:rsid w:val="0B7D4ED7"/>
    <w:rsid w:val="0BE55986"/>
    <w:rsid w:val="0C526FE5"/>
    <w:rsid w:val="0C952D9B"/>
    <w:rsid w:val="0C96100F"/>
    <w:rsid w:val="0CB95DA3"/>
    <w:rsid w:val="0CC46135"/>
    <w:rsid w:val="0CE73720"/>
    <w:rsid w:val="0D3D7B93"/>
    <w:rsid w:val="0D441024"/>
    <w:rsid w:val="0E361517"/>
    <w:rsid w:val="0E71575C"/>
    <w:rsid w:val="0E880BF6"/>
    <w:rsid w:val="0E932211"/>
    <w:rsid w:val="0EAD2A80"/>
    <w:rsid w:val="0EF97BEC"/>
    <w:rsid w:val="0F981358"/>
    <w:rsid w:val="0FA22EA3"/>
    <w:rsid w:val="10045454"/>
    <w:rsid w:val="100C4A64"/>
    <w:rsid w:val="102C480D"/>
    <w:rsid w:val="103435D2"/>
    <w:rsid w:val="107156B0"/>
    <w:rsid w:val="10845536"/>
    <w:rsid w:val="10945E1E"/>
    <w:rsid w:val="10AB5538"/>
    <w:rsid w:val="10D37E54"/>
    <w:rsid w:val="112278CE"/>
    <w:rsid w:val="11360C84"/>
    <w:rsid w:val="115D10BC"/>
    <w:rsid w:val="116C1284"/>
    <w:rsid w:val="118F1837"/>
    <w:rsid w:val="11AC16B8"/>
    <w:rsid w:val="12121BD8"/>
    <w:rsid w:val="12187E2E"/>
    <w:rsid w:val="128C1F69"/>
    <w:rsid w:val="129B20D8"/>
    <w:rsid w:val="129C0C98"/>
    <w:rsid w:val="12A45D09"/>
    <w:rsid w:val="12CD5618"/>
    <w:rsid w:val="12E35254"/>
    <w:rsid w:val="12FD6B1A"/>
    <w:rsid w:val="13B51386"/>
    <w:rsid w:val="13BB4E27"/>
    <w:rsid w:val="14A26217"/>
    <w:rsid w:val="14AA3833"/>
    <w:rsid w:val="150D385F"/>
    <w:rsid w:val="151B30B0"/>
    <w:rsid w:val="15435BF2"/>
    <w:rsid w:val="15B11221"/>
    <w:rsid w:val="15BD48A6"/>
    <w:rsid w:val="15EB4733"/>
    <w:rsid w:val="15F01D32"/>
    <w:rsid w:val="15FD3023"/>
    <w:rsid w:val="15FE66AB"/>
    <w:rsid w:val="16573AA7"/>
    <w:rsid w:val="16DE39D4"/>
    <w:rsid w:val="16FC296F"/>
    <w:rsid w:val="17166233"/>
    <w:rsid w:val="17545BDE"/>
    <w:rsid w:val="1788723B"/>
    <w:rsid w:val="17B3070A"/>
    <w:rsid w:val="17D826D8"/>
    <w:rsid w:val="1851570B"/>
    <w:rsid w:val="187A7FF0"/>
    <w:rsid w:val="1886001C"/>
    <w:rsid w:val="1892046A"/>
    <w:rsid w:val="19037414"/>
    <w:rsid w:val="192B4FE6"/>
    <w:rsid w:val="19B3544D"/>
    <w:rsid w:val="1A0701E5"/>
    <w:rsid w:val="1A613321"/>
    <w:rsid w:val="1AF66914"/>
    <w:rsid w:val="1AFE7587"/>
    <w:rsid w:val="1B762CF0"/>
    <w:rsid w:val="1B7F7413"/>
    <w:rsid w:val="1C3A43A7"/>
    <w:rsid w:val="1C4C57FF"/>
    <w:rsid w:val="1C736579"/>
    <w:rsid w:val="1C956D37"/>
    <w:rsid w:val="1CDA704C"/>
    <w:rsid w:val="1CE25C7A"/>
    <w:rsid w:val="1D61177E"/>
    <w:rsid w:val="1DB7292B"/>
    <w:rsid w:val="1DF41403"/>
    <w:rsid w:val="1E562C25"/>
    <w:rsid w:val="1E8D5677"/>
    <w:rsid w:val="1E9C0CBF"/>
    <w:rsid w:val="1EB600AA"/>
    <w:rsid w:val="1ED211EB"/>
    <w:rsid w:val="1EE752E3"/>
    <w:rsid w:val="1EF16E70"/>
    <w:rsid w:val="1F0008C8"/>
    <w:rsid w:val="1F2A132B"/>
    <w:rsid w:val="1F2C223E"/>
    <w:rsid w:val="1F425383"/>
    <w:rsid w:val="1F6D7836"/>
    <w:rsid w:val="1F6F682C"/>
    <w:rsid w:val="1FDB60BC"/>
    <w:rsid w:val="1FE81CE3"/>
    <w:rsid w:val="1FEA10E3"/>
    <w:rsid w:val="2004179D"/>
    <w:rsid w:val="200F101E"/>
    <w:rsid w:val="20122470"/>
    <w:rsid w:val="20361E67"/>
    <w:rsid w:val="20427645"/>
    <w:rsid w:val="204E6223"/>
    <w:rsid w:val="206B7D6A"/>
    <w:rsid w:val="20E47C63"/>
    <w:rsid w:val="213376DC"/>
    <w:rsid w:val="21B0162B"/>
    <w:rsid w:val="21C244AB"/>
    <w:rsid w:val="21C64F02"/>
    <w:rsid w:val="21FF4095"/>
    <w:rsid w:val="222137DD"/>
    <w:rsid w:val="229E2497"/>
    <w:rsid w:val="22DC3B9F"/>
    <w:rsid w:val="22F97D63"/>
    <w:rsid w:val="2336242D"/>
    <w:rsid w:val="23F76998"/>
    <w:rsid w:val="24137107"/>
    <w:rsid w:val="242E7421"/>
    <w:rsid w:val="244566A1"/>
    <w:rsid w:val="2466767A"/>
    <w:rsid w:val="246846D3"/>
    <w:rsid w:val="24820ECD"/>
    <w:rsid w:val="24831FDA"/>
    <w:rsid w:val="24CC27EB"/>
    <w:rsid w:val="24D20458"/>
    <w:rsid w:val="24E53B28"/>
    <w:rsid w:val="24F43A70"/>
    <w:rsid w:val="25184C86"/>
    <w:rsid w:val="25372986"/>
    <w:rsid w:val="25376292"/>
    <w:rsid w:val="25394C40"/>
    <w:rsid w:val="25583753"/>
    <w:rsid w:val="256027EB"/>
    <w:rsid w:val="257162D7"/>
    <w:rsid w:val="25B76063"/>
    <w:rsid w:val="25C020E3"/>
    <w:rsid w:val="25C91C9D"/>
    <w:rsid w:val="25DF5936"/>
    <w:rsid w:val="25E5250A"/>
    <w:rsid w:val="25F121BB"/>
    <w:rsid w:val="264C6665"/>
    <w:rsid w:val="26513373"/>
    <w:rsid w:val="265F65BF"/>
    <w:rsid w:val="26606184"/>
    <w:rsid w:val="266B5687"/>
    <w:rsid w:val="27252BF1"/>
    <w:rsid w:val="2729330D"/>
    <w:rsid w:val="2785245B"/>
    <w:rsid w:val="27963D0C"/>
    <w:rsid w:val="27C043B5"/>
    <w:rsid w:val="27CE17BE"/>
    <w:rsid w:val="27E160ED"/>
    <w:rsid w:val="27F97DF5"/>
    <w:rsid w:val="28304227"/>
    <w:rsid w:val="2836388A"/>
    <w:rsid w:val="284F7BE5"/>
    <w:rsid w:val="285D4D54"/>
    <w:rsid w:val="289171D5"/>
    <w:rsid w:val="28F37A9E"/>
    <w:rsid w:val="293A20E9"/>
    <w:rsid w:val="299163F5"/>
    <w:rsid w:val="29C452D9"/>
    <w:rsid w:val="29D33558"/>
    <w:rsid w:val="2A143825"/>
    <w:rsid w:val="2A386A3F"/>
    <w:rsid w:val="2A6E1037"/>
    <w:rsid w:val="2A846D7C"/>
    <w:rsid w:val="2A877C50"/>
    <w:rsid w:val="2A9F0181"/>
    <w:rsid w:val="2ABC2515"/>
    <w:rsid w:val="2ABF1892"/>
    <w:rsid w:val="2ACA221D"/>
    <w:rsid w:val="2AD57210"/>
    <w:rsid w:val="2B1541E7"/>
    <w:rsid w:val="2B571088"/>
    <w:rsid w:val="2B595843"/>
    <w:rsid w:val="2BAD4BF1"/>
    <w:rsid w:val="2BF30071"/>
    <w:rsid w:val="2C097269"/>
    <w:rsid w:val="2C143D80"/>
    <w:rsid w:val="2C324E59"/>
    <w:rsid w:val="2C3E2BDD"/>
    <w:rsid w:val="2C4C0C9C"/>
    <w:rsid w:val="2C5F74F1"/>
    <w:rsid w:val="2CC93440"/>
    <w:rsid w:val="2CCD0C9B"/>
    <w:rsid w:val="2D022183"/>
    <w:rsid w:val="2D3639F2"/>
    <w:rsid w:val="2DE53811"/>
    <w:rsid w:val="2DFF65AA"/>
    <w:rsid w:val="2E5B7B24"/>
    <w:rsid w:val="2EB76944"/>
    <w:rsid w:val="2EC61121"/>
    <w:rsid w:val="2EFF1945"/>
    <w:rsid w:val="2F302D5E"/>
    <w:rsid w:val="2F5B6B77"/>
    <w:rsid w:val="2F753DEB"/>
    <w:rsid w:val="2FB948C8"/>
    <w:rsid w:val="2FD93CB3"/>
    <w:rsid w:val="2FFE3956"/>
    <w:rsid w:val="30171AF5"/>
    <w:rsid w:val="303140EF"/>
    <w:rsid w:val="303151EF"/>
    <w:rsid w:val="304A4EA9"/>
    <w:rsid w:val="306C6F8F"/>
    <w:rsid w:val="30895A2D"/>
    <w:rsid w:val="309D6525"/>
    <w:rsid w:val="30B07C8D"/>
    <w:rsid w:val="310426F5"/>
    <w:rsid w:val="3119074E"/>
    <w:rsid w:val="31275097"/>
    <w:rsid w:val="31605BAF"/>
    <w:rsid w:val="31CD1181"/>
    <w:rsid w:val="31CD75DB"/>
    <w:rsid w:val="31D50B44"/>
    <w:rsid w:val="31E55B89"/>
    <w:rsid w:val="31E81A6A"/>
    <w:rsid w:val="31EB2FAF"/>
    <w:rsid w:val="32106030"/>
    <w:rsid w:val="32140715"/>
    <w:rsid w:val="327F6ED0"/>
    <w:rsid w:val="32CA260D"/>
    <w:rsid w:val="32CC0024"/>
    <w:rsid w:val="32E96DDF"/>
    <w:rsid w:val="32FB0282"/>
    <w:rsid w:val="3315277A"/>
    <w:rsid w:val="335A141B"/>
    <w:rsid w:val="34202321"/>
    <w:rsid w:val="34390F98"/>
    <w:rsid w:val="344C0A2B"/>
    <w:rsid w:val="345243A1"/>
    <w:rsid w:val="34563525"/>
    <w:rsid w:val="347679D1"/>
    <w:rsid w:val="348E126F"/>
    <w:rsid w:val="34A73D1D"/>
    <w:rsid w:val="34A96B37"/>
    <w:rsid w:val="34B42C22"/>
    <w:rsid w:val="34C55898"/>
    <w:rsid w:val="35552AC3"/>
    <w:rsid w:val="357B211F"/>
    <w:rsid w:val="35A15BE5"/>
    <w:rsid w:val="35A21EAB"/>
    <w:rsid w:val="35B106AC"/>
    <w:rsid w:val="35E30790"/>
    <w:rsid w:val="35F1412C"/>
    <w:rsid w:val="36154BBA"/>
    <w:rsid w:val="362903BC"/>
    <w:rsid w:val="362B4280"/>
    <w:rsid w:val="363A3B2D"/>
    <w:rsid w:val="364B03CB"/>
    <w:rsid w:val="36525D05"/>
    <w:rsid w:val="36B722CC"/>
    <w:rsid w:val="377C7827"/>
    <w:rsid w:val="37CA5DAF"/>
    <w:rsid w:val="37E723D1"/>
    <w:rsid w:val="37F708BD"/>
    <w:rsid w:val="38060896"/>
    <w:rsid w:val="382736AC"/>
    <w:rsid w:val="38370E25"/>
    <w:rsid w:val="38624702"/>
    <w:rsid w:val="389F4615"/>
    <w:rsid w:val="38A15575"/>
    <w:rsid w:val="390F40BE"/>
    <w:rsid w:val="39130ADA"/>
    <w:rsid w:val="395A6317"/>
    <w:rsid w:val="39C354B6"/>
    <w:rsid w:val="39D37108"/>
    <w:rsid w:val="3A0A17A3"/>
    <w:rsid w:val="3A1A2DF8"/>
    <w:rsid w:val="3A217E73"/>
    <w:rsid w:val="3AA163C1"/>
    <w:rsid w:val="3AAC5FCE"/>
    <w:rsid w:val="3AEB2CCD"/>
    <w:rsid w:val="3B10482B"/>
    <w:rsid w:val="3B42216A"/>
    <w:rsid w:val="3B7058B4"/>
    <w:rsid w:val="3BA31916"/>
    <w:rsid w:val="3BA34EEB"/>
    <w:rsid w:val="3BD50F16"/>
    <w:rsid w:val="3BDA4942"/>
    <w:rsid w:val="3C0B6E4C"/>
    <w:rsid w:val="3C1E2A14"/>
    <w:rsid w:val="3C395948"/>
    <w:rsid w:val="3C9608CA"/>
    <w:rsid w:val="3CAD4CD2"/>
    <w:rsid w:val="3CC00714"/>
    <w:rsid w:val="3D3C3A57"/>
    <w:rsid w:val="3D3D4237"/>
    <w:rsid w:val="3D630593"/>
    <w:rsid w:val="3D811989"/>
    <w:rsid w:val="3DB57251"/>
    <w:rsid w:val="3DBF252F"/>
    <w:rsid w:val="3E0814BE"/>
    <w:rsid w:val="3E4F3AEC"/>
    <w:rsid w:val="3EE576C2"/>
    <w:rsid w:val="3FA04EB3"/>
    <w:rsid w:val="3FA4757D"/>
    <w:rsid w:val="3FF923E3"/>
    <w:rsid w:val="3FF951E8"/>
    <w:rsid w:val="4016208B"/>
    <w:rsid w:val="40942D26"/>
    <w:rsid w:val="409C31D7"/>
    <w:rsid w:val="40AB406B"/>
    <w:rsid w:val="40D604C8"/>
    <w:rsid w:val="40EC1254"/>
    <w:rsid w:val="40F35C51"/>
    <w:rsid w:val="41004ECB"/>
    <w:rsid w:val="413456B3"/>
    <w:rsid w:val="4196196B"/>
    <w:rsid w:val="41B61D1E"/>
    <w:rsid w:val="41C872E7"/>
    <w:rsid w:val="41E9493C"/>
    <w:rsid w:val="42112D74"/>
    <w:rsid w:val="42194BC6"/>
    <w:rsid w:val="422D59F0"/>
    <w:rsid w:val="424D2542"/>
    <w:rsid w:val="42865AD2"/>
    <w:rsid w:val="42B908BB"/>
    <w:rsid w:val="42CA03A0"/>
    <w:rsid w:val="430B346F"/>
    <w:rsid w:val="430E3D74"/>
    <w:rsid w:val="43380CC8"/>
    <w:rsid w:val="43382AAC"/>
    <w:rsid w:val="438C3C06"/>
    <w:rsid w:val="43915FC8"/>
    <w:rsid w:val="43BD29CF"/>
    <w:rsid w:val="43C968E7"/>
    <w:rsid w:val="43E20674"/>
    <w:rsid w:val="44E33C47"/>
    <w:rsid w:val="44E91969"/>
    <w:rsid w:val="44F67DBC"/>
    <w:rsid w:val="45196C78"/>
    <w:rsid w:val="454D606B"/>
    <w:rsid w:val="45631DE6"/>
    <w:rsid w:val="457219A6"/>
    <w:rsid w:val="45CD1FCA"/>
    <w:rsid w:val="46530639"/>
    <w:rsid w:val="46775A0F"/>
    <w:rsid w:val="46826BF3"/>
    <w:rsid w:val="46903FD6"/>
    <w:rsid w:val="46C56C95"/>
    <w:rsid w:val="46C8645C"/>
    <w:rsid w:val="47366321"/>
    <w:rsid w:val="47554794"/>
    <w:rsid w:val="475B5E71"/>
    <w:rsid w:val="475F1D73"/>
    <w:rsid w:val="477E4B57"/>
    <w:rsid w:val="47887784"/>
    <w:rsid w:val="47BC1CB2"/>
    <w:rsid w:val="47BE641C"/>
    <w:rsid w:val="47DF38EE"/>
    <w:rsid w:val="47EA6784"/>
    <w:rsid w:val="48362D3C"/>
    <w:rsid w:val="483B65A4"/>
    <w:rsid w:val="487171B8"/>
    <w:rsid w:val="48855A71"/>
    <w:rsid w:val="48861A5A"/>
    <w:rsid w:val="48912668"/>
    <w:rsid w:val="48AE321A"/>
    <w:rsid w:val="48B545A9"/>
    <w:rsid w:val="48BB14A6"/>
    <w:rsid w:val="48C15DE6"/>
    <w:rsid w:val="48D62B17"/>
    <w:rsid w:val="48E27218"/>
    <w:rsid w:val="48F652EE"/>
    <w:rsid w:val="49263E3F"/>
    <w:rsid w:val="494B6CBB"/>
    <w:rsid w:val="49615088"/>
    <w:rsid w:val="498C10DF"/>
    <w:rsid w:val="49AF6CEA"/>
    <w:rsid w:val="49F730C9"/>
    <w:rsid w:val="4A1D55CF"/>
    <w:rsid w:val="4A8D1FE6"/>
    <w:rsid w:val="4A996BEC"/>
    <w:rsid w:val="4AEA4AAF"/>
    <w:rsid w:val="4AF14E2B"/>
    <w:rsid w:val="4AF92549"/>
    <w:rsid w:val="4B01558B"/>
    <w:rsid w:val="4B754B55"/>
    <w:rsid w:val="4B8702BE"/>
    <w:rsid w:val="4BB03837"/>
    <w:rsid w:val="4BE21410"/>
    <w:rsid w:val="4C082C6B"/>
    <w:rsid w:val="4C09416D"/>
    <w:rsid w:val="4C3360BB"/>
    <w:rsid w:val="4C5E6928"/>
    <w:rsid w:val="4C714C8A"/>
    <w:rsid w:val="4C80113D"/>
    <w:rsid w:val="4C883D82"/>
    <w:rsid w:val="4C8F44A3"/>
    <w:rsid w:val="4CD309BF"/>
    <w:rsid w:val="4CFA776D"/>
    <w:rsid w:val="4D295043"/>
    <w:rsid w:val="4D4920C2"/>
    <w:rsid w:val="4D5B2FD5"/>
    <w:rsid w:val="4DAB183F"/>
    <w:rsid w:val="4DAC4B98"/>
    <w:rsid w:val="4DEA0552"/>
    <w:rsid w:val="4E077B10"/>
    <w:rsid w:val="4E255F0D"/>
    <w:rsid w:val="4E5972CE"/>
    <w:rsid w:val="4E633B92"/>
    <w:rsid w:val="4E647B6F"/>
    <w:rsid w:val="4E730444"/>
    <w:rsid w:val="4EC43B4B"/>
    <w:rsid w:val="4EC6619A"/>
    <w:rsid w:val="4EE033B4"/>
    <w:rsid w:val="4F1D6A04"/>
    <w:rsid w:val="4F2951D5"/>
    <w:rsid w:val="4F302BDB"/>
    <w:rsid w:val="4F352D1D"/>
    <w:rsid w:val="4F8647F4"/>
    <w:rsid w:val="4F961996"/>
    <w:rsid w:val="4FBC5C6C"/>
    <w:rsid w:val="4FBF719F"/>
    <w:rsid w:val="4FF63749"/>
    <w:rsid w:val="50020D37"/>
    <w:rsid w:val="50656676"/>
    <w:rsid w:val="508C7440"/>
    <w:rsid w:val="50F25C6E"/>
    <w:rsid w:val="51885C2D"/>
    <w:rsid w:val="52470AAC"/>
    <w:rsid w:val="52651608"/>
    <w:rsid w:val="52952D55"/>
    <w:rsid w:val="52D02535"/>
    <w:rsid w:val="52DA0198"/>
    <w:rsid w:val="52DC2128"/>
    <w:rsid w:val="52F66570"/>
    <w:rsid w:val="53202668"/>
    <w:rsid w:val="53693EA0"/>
    <w:rsid w:val="536B6D64"/>
    <w:rsid w:val="539354E6"/>
    <w:rsid w:val="54026F3D"/>
    <w:rsid w:val="54042062"/>
    <w:rsid w:val="54247EF2"/>
    <w:rsid w:val="54283DE6"/>
    <w:rsid w:val="542C78B9"/>
    <w:rsid w:val="54860B0E"/>
    <w:rsid w:val="54A17506"/>
    <w:rsid w:val="54BD0CE0"/>
    <w:rsid w:val="54C16083"/>
    <w:rsid w:val="5504213E"/>
    <w:rsid w:val="554C0043"/>
    <w:rsid w:val="5553490C"/>
    <w:rsid w:val="55741347"/>
    <w:rsid w:val="56417390"/>
    <w:rsid w:val="564C54A9"/>
    <w:rsid w:val="564E5D7B"/>
    <w:rsid w:val="565A678F"/>
    <w:rsid w:val="57313779"/>
    <w:rsid w:val="573D1198"/>
    <w:rsid w:val="5789465C"/>
    <w:rsid w:val="57987F61"/>
    <w:rsid w:val="57995741"/>
    <w:rsid w:val="57B63E99"/>
    <w:rsid w:val="57E8163C"/>
    <w:rsid w:val="57FC04FF"/>
    <w:rsid w:val="580E15DF"/>
    <w:rsid w:val="581B4447"/>
    <w:rsid w:val="583354EA"/>
    <w:rsid w:val="583752E4"/>
    <w:rsid w:val="583E1858"/>
    <w:rsid w:val="58CB0D36"/>
    <w:rsid w:val="58E3535C"/>
    <w:rsid w:val="59070609"/>
    <w:rsid w:val="593E4146"/>
    <w:rsid w:val="594828CF"/>
    <w:rsid w:val="597F78C0"/>
    <w:rsid w:val="59811127"/>
    <w:rsid w:val="598C66AA"/>
    <w:rsid w:val="599A1995"/>
    <w:rsid w:val="59A638BC"/>
    <w:rsid w:val="59B612D3"/>
    <w:rsid w:val="59C535A1"/>
    <w:rsid w:val="5A193C9D"/>
    <w:rsid w:val="5A952381"/>
    <w:rsid w:val="5A96263C"/>
    <w:rsid w:val="5AE00D43"/>
    <w:rsid w:val="5B09785F"/>
    <w:rsid w:val="5B306813"/>
    <w:rsid w:val="5B6805AB"/>
    <w:rsid w:val="5BD05C4F"/>
    <w:rsid w:val="5BD668B8"/>
    <w:rsid w:val="5BF727E8"/>
    <w:rsid w:val="5BFC7638"/>
    <w:rsid w:val="5CDB38B2"/>
    <w:rsid w:val="5D032927"/>
    <w:rsid w:val="5D31084E"/>
    <w:rsid w:val="5D60523F"/>
    <w:rsid w:val="5D7A1978"/>
    <w:rsid w:val="5DB5674A"/>
    <w:rsid w:val="5E400EEE"/>
    <w:rsid w:val="5E6E102A"/>
    <w:rsid w:val="5E7B6DDF"/>
    <w:rsid w:val="5E8014F0"/>
    <w:rsid w:val="5EB86749"/>
    <w:rsid w:val="5ECE61CF"/>
    <w:rsid w:val="5EDE73E7"/>
    <w:rsid w:val="5F6A4A67"/>
    <w:rsid w:val="5F8E033F"/>
    <w:rsid w:val="5FA25151"/>
    <w:rsid w:val="5FAF75F3"/>
    <w:rsid w:val="5FE62E42"/>
    <w:rsid w:val="5FFD5B08"/>
    <w:rsid w:val="606C1354"/>
    <w:rsid w:val="607C0B7C"/>
    <w:rsid w:val="60C220B9"/>
    <w:rsid w:val="60D94755"/>
    <w:rsid w:val="61126889"/>
    <w:rsid w:val="61423B45"/>
    <w:rsid w:val="61823001"/>
    <w:rsid w:val="61E41603"/>
    <w:rsid w:val="61E752E4"/>
    <w:rsid w:val="621E72C1"/>
    <w:rsid w:val="62705D8C"/>
    <w:rsid w:val="628726BA"/>
    <w:rsid w:val="62AB6CDD"/>
    <w:rsid w:val="638A2D63"/>
    <w:rsid w:val="63B42C4A"/>
    <w:rsid w:val="63D3613D"/>
    <w:rsid w:val="63E541F4"/>
    <w:rsid w:val="63E9525C"/>
    <w:rsid w:val="642D6D2D"/>
    <w:rsid w:val="643F33D7"/>
    <w:rsid w:val="6453553C"/>
    <w:rsid w:val="64C708FC"/>
    <w:rsid w:val="64D64874"/>
    <w:rsid w:val="64EF2635"/>
    <w:rsid w:val="6504018C"/>
    <w:rsid w:val="65842B13"/>
    <w:rsid w:val="65B6475E"/>
    <w:rsid w:val="65C02367"/>
    <w:rsid w:val="660D28EF"/>
    <w:rsid w:val="66375D01"/>
    <w:rsid w:val="66383DCA"/>
    <w:rsid w:val="668F6A6D"/>
    <w:rsid w:val="66DF6F38"/>
    <w:rsid w:val="66E07D56"/>
    <w:rsid w:val="670F2C7E"/>
    <w:rsid w:val="672C0174"/>
    <w:rsid w:val="674236BA"/>
    <w:rsid w:val="67675347"/>
    <w:rsid w:val="67966A70"/>
    <w:rsid w:val="679C316D"/>
    <w:rsid w:val="679E240E"/>
    <w:rsid w:val="67BF6452"/>
    <w:rsid w:val="680D6C64"/>
    <w:rsid w:val="68AE5A6D"/>
    <w:rsid w:val="68B86C5B"/>
    <w:rsid w:val="68BD33B4"/>
    <w:rsid w:val="68BF5E47"/>
    <w:rsid w:val="68F100BA"/>
    <w:rsid w:val="69194288"/>
    <w:rsid w:val="692F6C82"/>
    <w:rsid w:val="698868B5"/>
    <w:rsid w:val="698F4D77"/>
    <w:rsid w:val="69975E68"/>
    <w:rsid w:val="69983D4A"/>
    <w:rsid w:val="69A85C06"/>
    <w:rsid w:val="69BF7A45"/>
    <w:rsid w:val="69C47331"/>
    <w:rsid w:val="69E252A4"/>
    <w:rsid w:val="69E4113A"/>
    <w:rsid w:val="6A696B49"/>
    <w:rsid w:val="6A711327"/>
    <w:rsid w:val="6ACB5AC8"/>
    <w:rsid w:val="6AFC2E12"/>
    <w:rsid w:val="6B100073"/>
    <w:rsid w:val="6B47487C"/>
    <w:rsid w:val="6B4D2547"/>
    <w:rsid w:val="6B5F609C"/>
    <w:rsid w:val="6BC877DE"/>
    <w:rsid w:val="6BCF1867"/>
    <w:rsid w:val="6BE24F6A"/>
    <w:rsid w:val="6C1C5C06"/>
    <w:rsid w:val="6C405821"/>
    <w:rsid w:val="6C7C0658"/>
    <w:rsid w:val="6CB55C73"/>
    <w:rsid w:val="6CBF7D74"/>
    <w:rsid w:val="6CC439FA"/>
    <w:rsid w:val="6CE70A84"/>
    <w:rsid w:val="6D002F63"/>
    <w:rsid w:val="6DCA59B4"/>
    <w:rsid w:val="6DE74955"/>
    <w:rsid w:val="6DEC4592"/>
    <w:rsid w:val="6E096679"/>
    <w:rsid w:val="6E3B07FD"/>
    <w:rsid w:val="6E4B3D04"/>
    <w:rsid w:val="6E4C2A0A"/>
    <w:rsid w:val="6E586C17"/>
    <w:rsid w:val="6E776E55"/>
    <w:rsid w:val="6E7D028F"/>
    <w:rsid w:val="6E862FA1"/>
    <w:rsid w:val="6EB14354"/>
    <w:rsid w:val="6EFB2331"/>
    <w:rsid w:val="6F231519"/>
    <w:rsid w:val="6F393B8A"/>
    <w:rsid w:val="6FB92695"/>
    <w:rsid w:val="700E2428"/>
    <w:rsid w:val="702A4BD9"/>
    <w:rsid w:val="707E2436"/>
    <w:rsid w:val="70C760A0"/>
    <w:rsid w:val="70E73392"/>
    <w:rsid w:val="70F457AE"/>
    <w:rsid w:val="71A420D7"/>
    <w:rsid w:val="720F1517"/>
    <w:rsid w:val="72C9287B"/>
    <w:rsid w:val="72E5220E"/>
    <w:rsid w:val="72FB48EE"/>
    <w:rsid w:val="733F0246"/>
    <w:rsid w:val="734868A5"/>
    <w:rsid w:val="73723EC4"/>
    <w:rsid w:val="73893C50"/>
    <w:rsid w:val="73AD40FA"/>
    <w:rsid w:val="73B928EF"/>
    <w:rsid w:val="73EB60E0"/>
    <w:rsid w:val="73EF07D9"/>
    <w:rsid w:val="740C55CD"/>
    <w:rsid w:val="745B5331"/>
    <w:rsid w:val="74670710"/>
    <w:rsid w:val="74A20D57"/>
    <w:rsid w:val="74BC2E43"/>
    <w:rsid w:val="74C55A2F"/>
    <w:rsid w:val="74CD1C66"/>
    <w:rsid w:val="74F82BC4"/>
    <w:rsid w:val="74FA31C0"/>
    <w:rsid w:val="74FD0A22"/>
    <w:rsid w:val="751A564F"/>
    <w:rsid w:val="751F7DD4"/>
    <w:rsid w:val="75313FD1"/>
    <w:rsid w:val="75487539"/>
    <w:rsid w:val="75A24063"/>
    <w:rsid w:val="75A95892"/>
    <w:rsid w:val="75B55C07"/>
    <w:rsid w:val="75BE02B0"/>
    <w:rsid w:val="75C86E53"/>
    <w:rsid w:val="75E21A64"/>
    <w:rsid w:val="75F33242"/>
    <w:rsid w:val="76222141"/>
    <w:rsid w:val="76A1686F"/>
    <w:rsid w:val="76BB13D7"/>
    <w:rsid w:val="76BD6253"/>
    <w:rsid w:val="76FB1F6E"/>
    <w:rsid w:val="76FB48C2"/>
    <w:rsid w:val="77136E5E"/>
    <w:rsid w:val="7728037B"/>
    <w:rsid w:val="7742049C"/>
    <w:rsid w:val="7755292F"/>
    <w:rsid w:val="775C4C51"/>
    <w:rsid w:val="77765AD7"/>
    <w:rsid w:val="778F5328"/>
    <w:rsid w:val="77AE7AAA"/>
    <w:rsid w:val="77D9322D"/>
    <w:rsid w:val="78272872"/>
    <w:rsid w:val="783C32A0"/>
    <w:rsid w:val="78CC7F1A"/>
    <w:rsid w:val="78E33F6B"/>
    <w:rsid w:val="79083365"/>
    <w:rsid w:val="793D4148"/>
    <w:rsid w:val="796912A1"/>
    <w:rsid w:val="7992208B"/>
    <w:rsid w:val="79E762B0"/>
    <w:rsid w:val="79EB7622"/>
    <w:rsid w:val="7A434CC1"/>
    <w:rsid w:val="7A454EDD"/>
    <w:rsid w:val="7A685569"/>
    <w:rsid w:val="7A796645"/>
    <w:rsid w:val="7A9309ED"/>
    <w:rsid w:val="7AC5017B"/>
    <w:rsid w:val="7AF235A7"/>
    <w:rsid w:val="7AF357C7"/>
    <w:rsid w:val="7B3B5BBB"/>
    <w:rsid w:val="7BEA295F"/>
    <w:rsid w:val="7C167C6D"/>
    <w:rsid w:val="7CA56320"/>
    <w:rsid w:val="7CBF006A"/>
    <w:rsid w:val="7CDF2B88"/>
    <w:rsid w:val="7CEE03C5"/>
    <w:rsid w:val="7D05458C"/>
    <w:rsid w:val="7D093F07"/>
    <w:rsid w:val="7D151ACA"/>
    <w:rsid w:val="7D34460A"/>
    <w:rsid w:val="7D860C2E"/>
    <w:rsid w:val="7DCB20EB"/>
    <w:rsid w:val="7DDA1DE0"/>
    <w:rsid w:val="7DF32EA2"/>
    <w:rsid w:val="7DFA119B"/>
    <w:rsid w:val="7DFC6C46"/>
    <w:rsid w:val="7E1C5C65"/>
    <w:rsid w:val="7E1E7DE7"/>
    <w:rsid w:val="7E590F57"/>
    <w:rsid w:val="7E6F0D59"/>
    <w:rsid w:val="7EA371BD"/>
    <w:rsid w:val="7EDC67A1"/>
    <w:rsid w:val="7EDD26C7"/>
    <w:rsid w:val="7F0B5030"/>
    <w:rsid w:val="7F167190"/>
    <w:rsid w:val="7FF91F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2"/>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3"/>
    <w:autoRedefine/>
    <w:qFormat/>
    <w:uiPriority w:val="0"/>
    <w:pPr>
      <w:keepNext/>
      <w:keepLines/>
      <w:spacing w:before="260" w:after="260" w:line="416" w:lineRule="auto"/>
      <w:outlineLvl w:val="2"/>
    </w:pPr>
    <w:rPr>
      <w:b/>
      <w:bCs/>
      <w:sz w:val="32"/>
      <w:szCs w:val="32"/>
    </w:rPr>
  </w:style>
  <w:style w:type="character" w:default="1" w:styleId="34">
    <w:name w:val="Default Paragraph Font"/>
    <w:autoRedefine/>
    <w:semiHidden/>
    <w:qFormat/>
    <w:uiPriority w:val="0"/>
  </w:style>
  <w:style w:type="table" w:default="1" w:styleId="3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toc 7"/>
    <w:basedOn w:val="1"/>
    <w:next w:val="1"/>
    <w:autoRedefine/>
    <w:qFormat/>
    <w:uiPriority w:val="0"/>
    <w:pPr>
      <w:ind w:left="1440"/>
      <w:jc w:val="left"/>
    </w:pPr>
    <w:rPr>
      <w:sz w:val="18"/>
      <w:szCs w:val="18"/>
    </w:rPr>
  </w:style>
  <w:style w:type="paragraph" w:styleId="6">
    <w:name w:val="Normal Indent"/>
    <w:basedOn w:val="1"/>
    <w:autoRedefine/>
    <w:qFormat/>
    <w:uiPriority w:val="0"/>
    <w:pPr>
      <w:ind w:firstLine="420"/>
    </w:pPr>
    <w:rPr>
      <w:rFonts w:ascii="Calibri" w:hAnsi="Calibri"/>
    </w:rPr>
  </w:style>
  <w:style w:type="paragraph" w:styleId="7">
    <w:name w:val="caption"/>
    <w:basedOn w:val="1"/>
    <w:next w:val="1"/>
    <w:autoRedefine/>
    <w:qFormat/>
    <w:uiPriority w:val="0"/>
    <w:pPr>
      <w:spacing w:before="152" w:after="160"/>
    </w:pPr>
    <w:rPr>
      <w:rFonts w:ascii="Arial" w:hAnsi="Arial" w:eastAsia="黑体" w:cs="Arial"/>
      <w:sz w:val="20"/>
    </w:rPr>
  </w:style>
  <w:style w:type="paragraph" w:styleId="8">
    <w:name w:val="Document Map"/>
    <w:basedOn w:val="1"/>
    <w:link w:val="44"/>
    <w:autoRedefine/>
    <w:qFormat/>
    <w:uiPriority w:val="0"/>
    <w:pPr>
      <w:shd w:val="clear" w:color="auto" w:fill="000080"/>
    </w:pPr>
    <w:rPr>
      <w:sz w:val="24"/>
      <w:szCs w:val="24"/>
    </w:rPr>
  </w:style>
  <w:style w:type="paragraph" w:styleId="9">
    <w:name w:val="toa heading"/>
    <w:basedOn w:val="1"/>
    <w:next w:val="1"/>
    <w:autoRedefine/>
    <w:qFormat/>
    <w:uiPriority w:val="0"/>
    <w:pPr>
      <w:spacing w:before="120"/>
    </w:pPr>
    <w:rPr>
      <w:rFonts w:ascii="Arial" w:hAnsi="Arial" w:cs="Arial"/>
      <w:sz w:val="24"/>
      <w:szCs w:val="24"/>
    </w:rPr>
  </w:style>
  <w:style w:type="paragraph" w:styleId="10">
    <w:name w:val="annotation text"/>
    <w:basedOn w:val="1"/>
    <w:link w:val="45"/>
    <w:autoRedefine/>
    <w:qFormat/>
    <w:uiPriority w:val="99"/>
    <w:pPr>
      <w:jc w:val="left"/>
    </w:pPr>
  </w:style>
  <w:style w:type="paragraph" w:styleId="11">
    <w:name w:val="Body Text"/>
    <w:basedOn w:val="1"/>
    <w:autoRedefine/>
    <w:qFormat/>
    <w:uiPriority w:val="0"/>
    <w:rPr>
      <w:rFonts w:ascii="仿宋_GB2312" w:eastAsia="仿宋_GB2312"/>
      <w:sz w:val="32"/>
    </w:rPr>
  </w:style>
  <w:style w:type="paragraph" w:styleId="12">
    <w:name w:val="Body Text Indent"/>
    <w:basedOn w:val="1"/>
    <w:autoRedefine/>
    <w:qFormat/>
    <w:uiPriority w:val="0"/>
    <w:pPr>
      <w:spacing w:after="120"/>
      <w:ind w:left="420" w:leftChars="200"/>
    </w:pPr>
  </w:style>
  <w:style w:type="paragraph" w:styleId="13">
    <w:name w:val="toc 5"/>
    <w:basedOn w:val="1"/>
    <w:next w:val="1"/>
    <w:autoRedefine/>
    <w:qFormat/>
    <w:uiPriority w:val="0"/>
    <w:pPr>
      <w:ind w:left="960"/>
      <w:jc w:val="left"/>
    </w:pPr>
    <w:rPr>
      <w:sz w:val="18"/>
      <w:szCs w:val="18"/>
    </w:rPr>
  </w:style>
  <w:style w:type="paragraph" w:styleId="14">
    <w:name w:val="toc 3"/>
    <w:basedOn w:val="1"/>
    <w:next w:val="1"/>
    <w:autoRedefine/>
    <w:qFormat/>
    <w:uiPriority w:val="0"/>
    <w:pPr>
      <w:ind w:left="480"/>
      <w:jc w:val="left"/>
    </w:pPr>
    <w:rPr>
      <w:i/>
      <w:iCs/>
      <w:sz w:val="20"/>
    </w:rPr>
  </w:style>
  <w:style w:type="paragraph" w:styleId="15">
    <w:name w:val="Plain Text"/>
    <w:basedOn w:val="1"/>
    <w:link w:val="40"/>
    <w:autoRedefine/>
    <w:qFormat/>
    <w:uiPriority w:val="0"/>
    <w:rPr>
      <w:rFonts w:ascii="宋体" w:hAnsi="Courier New"/>
    </w:rPr>
  </w:style>
  <w:style w:type="paragraph" w:styleId="16">
    <w:name w:val="toc 8"/>
    <w:basedOn w:val="1"/>
    <w:next w:val="1"/>
    <w:autoRedefine/>
    <w:qFormat/>
    <w:uiPriority w:val="0"/>
    <w:pPr>
      <w:ind w:left="1680"/>
      <w:jc w:val="left"/>
    </w:pPr>
    <w:rPr>
      <w:sz w:val="18"/>
      <w:szCs w:val="18"/>
    </w:rPr>
  </w:style>
  <w:style w:type="paragraph" w:styleId="17">
    <w:name w:val="Date"/>
    <w:basedOn w:val="1"/>
    <w:next w:val="1"/>
    <w:link w:val="46"/>
    <w:autoRedefine/>
    <w:qFormat/>
    <w:uiPriority w:val="0"/>
    <w:pPr>
      <w:ind w:left="100" w:leftChars="2500"/>
    </w:pPr>
    <w:rPr>
      <w:sz w:val="24"/>
      <w:szCs w:val="24"/>
    </w:rPr>
  </w:style>
  <w:style w:type="paragraph" w:styleId="18">
    <w:name w:val="Body Text Indent 2"/>
    <w:basedOn w:val="1"/>
    <w:link w:val="47"/>
    <w:autoRedefine/>
    <w:qFormat/>
    <w:uiPriority w:val="0"/>
    <w:pPr>
      <w:spacing w:after="120" w:line="480" w:lineRule="auto"/>
      <w:ind w:left="420" w:leftChars="200"/>
    </w:pPr>
  </w:style>
  <w:style w:type="paragraph" w:styleId="19">
    <w:name w:val="Balloon Text"/>
    <w:basedOn w:val="1"/>
    <w:link w:val="48"/>
    <w:autoRedefine/>
    <w:qFormat/>
    <w:uiPriority w:val="0"/>
    <w:rPr>
      <w:sz w:val="18"/>
      <w:szCs w:val="18"/>
    </w:rPr>
  </w:style>
  <w:style w:type="paragraph" w:styleId="20">
    <w:name w:val="footer"/>
    <w:basedOn w:val="1"/>
    <w:link w:val="49"/>
    <w:autoRedefine/>
    <w:qFormat/>
    <w:uiPriority w:val="99"/>
    <w:pPr>
      <w:tabs>
        <w:tab w:val="center" w:pos="4153"/>
        <w:tab w:val="right" w:pos="8306"/>
      </w:tabs>
      <w:snapToGrid w:val="0"/>
      <w:jc w:val="left"/>
    </w:pPr>
    <w:rPr>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pPr>
      <w:spacing w:line="360" w:lineRule="auto"/>
      <w:jc w:val="left"/>
    </w:pPr>
    <w:rPr>
      <w:rFonts w:ascii="宋体" w:hAnsi="宋体"/>
      <w:b/>
      <w:caps/>
      <w:color w:val="FF0000"/>
      <w:szCs w:val="21"/>
    </w:rPr>
  </w:style>
  <w:style w:type="paragraph" w:styleId="23">
    <w:name w:val="toc 4"/>
    <w:basedOn w:val="1"/>
    <w:next w:val="1"/>
    <w:autoRedefine/>
    <w:qFormat/>
    <w:uiPriority w:val="0"/>
    <w:pPr>
      <w:ind w:left="720"/>
      <w:jc w:val="left"/>
    </w:pPr>
    <w:rPr>
      <w:sz w:val="18"/>
      <w:szCs w:val="18"/>
    </w:rPr>
  </w:style>
  <w:style w:type="paragraph" w:styleId="24">
    <w:name w:val="List"/>
    <w:basedOn w:val="1"/>
    <w:autoRedefine/>
    <w:qFormat/>
    <w:uiPriority w:val="0"/>
    <w:pPr>
      <w:ind w:left="420" w:hanging="420"/>
    </w:pPr>
  </w:style>
  <w:style w:type="paragraph" w:styleId="25">
    <w:name w:val="toc 6"/>
    <w:basedOn w:val="1"/>
    <w:next w:val="1"/>
    <w:autoRedefine/>
    <w:qFormat/>
    <w:uiPriority w:val="0"/>
    <w:pPr>
      <w:ind w:left="1200"/>
      <w:jc w:val="left"/>
    </w:pPr>
    <w:rPr>
      <w:sz w:val="18"/>
      <w:szCs w:val="18"/>
    </w:rPr>
  </w:style>
  <w:style w:type="paragraph" w:styleId="26">
    <w:name w:val="Body Text Indent 3"/>
    <w:basedOn w:val="1"/>
    <w:link w:val="51"/>
    <w:autoRedefine/>
    <w:qFormat/>
    <w:uiPriority w:val="0"/>
    <w:pPr>
      <w:spacing w:after="120"/>
      <w:ind w:left="420" w:leftChars="200"/>
    </w:pPr>
    <w:rPr>
      <w:sz w:val="16"/>
      <w:szCs w:val="16"/>
    </w:rPr>
  </w:style>
  <w:style w:type="paragraph" w:styleId="27">
    <w:name w:val="toc 2"/>
    <w:basedOn w:val="1"/>
    <w:next w:val="1"/>
    <w:autoRedefine/>
    <w:unhideWhenUsed/>
    <w:qFormat/>
    <w:uiPriority w:val="0"/>
    <w:pPr>
      <w:ind w:left="420" w:leftChars="200"/>
    </w:pPr>
  </w:style>
  <w:style w:type="paragraph" w:styleId="28">
    <w:name w:val="toc 9"/>
    <w:basedOn w:val="1"/>
    <w:next w:val="1"/>
    <w:autoRedefine/>
    <w:qFormat/>
    <w:uiPriority w:val="0"/>
    <w:pPr>
      <w:ind w:left="1920"/>
      <w:jc w:val="left"/>
    </w:pPr>
    <w:rPr>
      <w:sz w:val="18"/>
      <w:szCs w:val="18"/>
    </w:rPr>
  </w:style>
  <w:style w:type="paragraph" w:styleId="29">
    <w:name w:val="index 1"/>
    <w:basedOn w:val="1"/>
    <w:next w:val="1"/>
    <w:autoRedefine/>
    <w:qFormat/>
    <w:uiPriority w:val="0"/>
    <w:rPr>
      <w:sz w:val="24"/>
      <w:szCs w:val="24"/>
    </w:rPr>
  </w:style>
  <w:style w:type="paragraph" w:styleId="30">
    <w:name w:val="Title"/>
    <w:basedOn w:val="1"/>
    <w:next w:val="1"/>
    <w:link w:val="52"/>
    <w:autoRedefine/>
    <w:qFormat/>
    <w:uiPriority w:val="0"/>
    <w:pPr>
      <w:spacing w:before="160" w:after="40" w:line="0" w:lineRule="atLeast"/>
      <w:ind w:left="425" w:hanging="425"/>
      <w:jc w:val="left"/>
      <w:outlineLvl w:val="0"/>
    </w:pPr>
    <w:rPr>
      <w:rFonts w:ascii="Arial" w:hAnsi="Arial"/>
      <w:b/>
      <w:bCs/>
      <w:sz w:val="32"/>
      <w:szCs w:val="32"/>
    </w:rPr>
  </w:style>
  <w:style w:type="paragraph" w:styleId="31">
    <w:name w:val="annotation subject"/>
    <w:basedOn w:val="10"/>
    <w:next w:val="10"/>
    <w:link w:val="53"/>
    <w:autoRedefine/>
    <w:qFormat/>
    <w:uiPriority w:val="99"/>
    <w:rPr>
      <w:b/>
      <w:bCs/>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rPr>
  </w:style>
  <w:style w:type="character" w:styleId="36">
    <w:name w:val="page number"/>
    <w:autoRedefine/>
    <w:qFormat/>
    <w:uiPriority w:val="0"/>
  </w:style>
  <w:style w:type="character" w:styleId="37">
    <w:name w:val="FollowedHyperlink"/>
    <w:autoRedefine/>
    <w:qFormat/>
    <w:uiPriority w:val="0"/>
    <w:rPr>
      <w:color w:val="800080"/>
      <w:u w:val="single"/>
    </w:rPr>
  </w:style>
  <w:style w:type="character" w:styleId="38">
    <w:name w:val="Hyperlink"/>
    <w:autoRedefine/>
    <w:qFormat/>
    <w:uiPriority w:val="0"/>
    <w:rPr>
      <w:rFonts w:cs="Times New Roman"/>
      <w:color w:val="1F4F88"/>
      <w:u w:val="none"/>
    </w:rPr>
  </w:style>
  <w:style w:type="character" w:styleId="39">
    <w:name w:val="annotation reference"/>
    <w:autoRedefine/>
    <w:qFormat/>
    <w:uiPriority w:val="99"/>
    <w:rPr>
      <w:sz w:val="21"/>
      <w:szCs w:val="21"/>
    </w:rPr>
  </w:style>
  <w:style w:type="character" w:customStyle="1" w:styleId="40">
    <w:name w:val="纯文本 字符1"/>
    <w:link w:val="15"/>
    <w:autoRedefine/>
    <w:qFormat/>
    <w:uiPriority w:val="0"/>
    <w:rPr>
      <w:rFonts w:ascii="宋体" w:hAnsi="Courier New" w:eastAsia="宋体"/>
      <w:kern w:val="2"/>
      <w:sz w:val="21"/>
      <w:lang w:val="en-US" w:eastAsia="zh-CN" w:bidi="ar-SA"/>
    </w:rPr>
  </w:style>
  <w:style w:type="character" w:customStyle="1" w:styleId="41">
    <w:name w:val="标题 1 字符"/>
    <w:link w:val="2"/>
    <w:autoRedefine/>
    <w:qFormat/>
    <w:uiPriority w:val="0"/>
    <w:rPr>
      <w:b/>
      <w:bCs/>
      <w:kern w:val="44"/>
      <w:sz w:val="44"/>
      <w:szCs w:val="44"/>
    </w:rPr>
  </w:style>
  <w:style w:type="character" w:customStyle="1" w:styleId="42">
    <w:name w:val="标题 2 字符"/>
    <w:link w:val="3"/>
    <w:autoRedefine/>
    <w:qFormat/>
    <w:uiPriority w:val="0"/>
    <w:rPr>
      <w:rFonts w:ascii="Arial" w:hAnsi="Arial" w:eastAsia="黑体"/>
      <w:b/>
      <w:bCs/>
      <w:kern w:val="2"/>
      <w:sz w:val="32"/>
      <w:szCs w:val="32"/>
    </w:rPr>
  </w:style>
  <w:style w:type="character" w:customStyle="1" w:styleId="43">
    <w:name w:val="标题 3 字符"/>
    <w:link w:val="4"/>
    <w:autoRedefine/>
    <w:semiHidden/>
    <w:qFormat/>
    <w:uiPriority w:val="0"/>
    <w:rPr>
      <w:b/>
      <w:bCs/>
      <w:kern w:val="2"/>
      <w:sz w:val="32"/>
      <w:szCs w:val="32"/>
    </w:rPr>
  </w:style>
  <w:style w:type="character" w:customStyle="1" w:styleId="44">
    <w:name w:val="文档结构图 字符"/>
    <w:link w:val="8"/>
    <w:autoRedefine/>
    <w:qFormat/>
    <w:uiPriority w:val="0"/>
    <w:rPr>
      <w:kern w:val="2"/>
      <w:sz w:val="24"/>
      <w:szCs w:val="24"/>
      <w:shd w:val="clear" w:color="auto" w:fill="000080"/>
    </w:rPr>
  </w:style>
  <w:style w:type="character" w:customStyle="1" w:styleId="45">
    <w:name w:val="批注文字 字符1"/>
    <w:link w:val="10"/>
    <w:autoRedefine/>
    <w:qFormat/>
    <w:uiPriority w:val="99"/>
    <w:rPr>
      <w:kern w:val="2"/>
      <w:sz w:val="21"/>
    </w:rPr>
  </w:style>
  <w:style w:type="character" w:customStyle="1" w:styleId="46">
    <w:name w:val="日期 字符"/>
    <w:link w:val="17"/>
    <w:autoRedefine/>
    <w:qFormat/>
    <w:uiPriority w:val="0"/>
    <w:rPr>
      <w:kern w:val="2"/>
      <w:sz w:val="24"/>
      <w:szCs w:val="24"/>
    </w:rPr>
  </w:style>
  <w:style w:type="character" w:customStyle="1" w:styleId="47">
    <w:name w:val="正文文本缩进 2 字符"/>
    <w:link w:val="18"/>
    <w:autoRedefine/>
    <w:qFormat/>
    <w:uiPriority w:val="0"/>
    <w:rPr>
      <w:kern w:val="2"/>
      <w:sz w:val="21"/>
    </w:rPr>
  </w:style>
  <w:style w:type="character" w:customStyle="1" w:styleId="48">
    <w:name w:val="批注框文本 字符"/>
    <w:link w:val="19"/>
    <w:autoRedefine/>
    <w:qFormat/>
    <w:uiPriority w:val="0"/>
    <w:rPr>
      <w:kern w:val="2"/>
      <w:sz w:val="18"/>
      <w:szCs w:val="18"/>
    </w:rPr>
  </w:style>
  <w:style w:type="character" w:customStyle="1" w:styleId="49">
    <w:name w:val="页脚 字符"/>
    <w:link w:val="20"/>
    <w:autoRedefine/>
    <w:qFormat/>
    <w:uiPriority w:val="99"/>
    <w:rPr>
      <w:kern w:val="2"/>
      <w:sz w:val="18"/>
      <w:szCs w:val="18"/>
    </w:rPr>
  </w:style>
  <w:style w:type="character" w:customStyle="1" w:styleId="50">
    <w:name w:val="页眉 字符"/>
    <w:link w:val="21"/>
    <w:autoRedefine/>
    <w:qFormat/>
    <w:uiPriority w:val="99"/>
    <w:rPr>
      <w:rFonts w:eastAsia="宋体"/>
      <w:kern w:val="2"/>
      <w:sz w:val="18"/>
      <w:szCs w:val="18"/>
      <w:lang w:val="en-US" w:eastAsia="zh-CN" w:bidi="ar-SA"/>
    </w:rPr>
  </w:style>
  <w:style w:type="character" w:customStyle="1" w:styleId="51">
    <w:name w:val="正文文本缩进 3 字符"/>
    <w:link w:val="26"/>
    <w:autoRedefine/>
    <w:qFormat/>
    <w:uiPriority w:val="0"/>
    <w:rPr>
      <w:kern w:val="2"/>
      <w:sz w:val="16"/>
      <w:szCs w:val="16"/>
    </w:rPr>
  </w:style>
  <w:style w:type="character" w:customStyle="1" w:styleId="52">
    <w:name w:val="标题 字符"/>
    <w:link w:val="30"/>
    <w:autoRedefine/>
    <w:qFormat/>
    <w:uiPriority w:val="0"/>
    <w:rPr>
      <w:rFonts w:ascii="Arial" w:hAnsi="Arial" w:cs="Arial"/>
      <w:b/>
      <w:bCs/>
      <w:kern w:val="2"/>
      <w:sz w:val="32"/>
      <w:szCs w:val="32"/>
    </w:rPr>
  </w:style>
  <w:style w:type="character" w:customStyle="1" w:styleId="53">
    <w:name w:val="批注主题 字符"/>
    <w:link w:val="31"/>
    <w:autoRedefine/>
    <w:qFormat/>
    <w:uiPriority w:val="99"/>
    <w:rPr>
      <w:b/>
      <w:bCs/>
      <w:kern w:val="2"/>
      <w:sz w:val="21"/>
    </w:rPr>
  </w:style>
  <w:style w:type="character" w:customStyle="1" w:styleId="54">
    <w:name w:val="fontstyle01"/>
    <w:autoRedefine/>
    <w:qFormat/>
    <w:uiPriority w:val="0"/>
    <w:rPr>
      <w:rFonts w:hint="eastAsia" w:ascii="宋体" w:hAnsi="宋体" w:eastAsia="宋体"/>
      <w:color w:val="000000"/>
      <w:sz w:val="24"/>
      <w:szCs w:val="24"/>
    </w:rPr>
  </w:style>
  <w:style w:type="character" w:customStyle="1" w:styleId="55">
    <w:name w:val="HTML Markup"/>
    <w:autoRedefine/>
    <w:qFormat/>
    <w:uiPriority w:val="0"/>
    <w:rPr>
      <w:vanish/>
      <w:color w:val="FF0000"/>
    </w:rPr>
  </w:style>
  <w:style w:type="character" w:customStyle="1" w:styleId="56">
    <w:name w:val="标书二级标题 字符"/>
    <w:link w:val="57"/>
    <w:autoRedefine/>
    <w:qFormat/>
    <w:uiPriority w:val="0"/>
    <w:rPr>
      <w:rFonts w:ascii="宋体" w:hAnsi="宋体" w:eastAsia="黑体"/>
      <w:bCs/>
      <w:kern w:val="2"/>
      <w:sz w:val="28"/>
      <w:szCs w:val="30"/>
    </w:rPr>
  </w:style>
  <w:style w:type="paragraph" w:customStyle="1" w:styleId="57">
    <w:name w:val="标书二级标题"/>
    <w:basedOn w:val="3"/>
    <w:link w:val="56"/>
    <w:autoRedefine/>
    <w:qFormat/>
    <w:uiPriority w:val="0"/>
    <w:pPr>
      <w:spacing w:before="0" w:after="0" w:line="240" w:lineRule="auto"/>
      <w:jc w:val="left"/>
    </w:pPr>
    <w:rPr>
      <w:rFonts w:ascii="宋体" w:hAnsi="宋体"/>
      <w:b w:val="0"/>
      <w:sz w:val="28"/>
      <w:szCs w:val="30"/>
    </w:rPr>
  </w:style>
  <w:style w:type="character" w:customStyle="1" w:styleId="58">
    <w:name w:val="apple-converted-space"/>
    <w:autoRedefine/>
    <w:qFormat/>
    <w:uiPriority w:val="0"/>
  </w:style>
  <w:style w:type="character" w:customStyle="1" w:styleId="59">
    <w:name w:val=" Char Char5"/>
    <w:autoRedefine/>
    <w:qFormat/>
    <w:uiPriority w:val="0"/>
    <w:rPr>
      <w:rFonts w:ascii="宋体" w:hAnsi="Courier New" w:eastAsia="宋体"/>
      <w:kern w:val="2"/>
      <w:sz w:val="21"/>
      <w:lang w:val="en-US" w:eastAsia="zh-CN" w:bidi="ar-SA"/>
    </w:rPr>
  </w:style>
  <w:style w:type="character" w:customStyle="1" w:styleId="60">
    <w:name w:val=" Char Char2"/>
    <w:autoRedefine/>
    <w:qFormat/>
    <w:uiPriority w:val="0"/>
    <w:rPr>
      <w:rFonts w:ascii="宋体" w:hAnsi="Courier New" w:cs="宋体"/>
      <w:kern w:val="2"/>
      <w:sz w:val="21"/>
      <w:szCs w:val="21"/>
    </w:rPr>
  </w:style>
  <w:style w:type="character" w:customStyle="1" w:styleId="61">
    <w:name w:val="标书表格 字符"/>
    <w:link w:val="62"/>
    <w:autoRedefine/>
    <w:qFormat/>
    <w:uiPriority w:val="0"/>
    <w:rPr>
      <w:b/>
      <w:kern w:val="2"/>
      <w:sz w:val="21"/>
    </w:rPr>
  </w:style>
  <w:style w:type="paragraph" w:customStyle="1" w:styleId="62">
    <w:name w:val="标书表格"/>
    <w:basedOn w:val="1"/>
    <w:link w:val="61"/>
    <w:autoRedefine/>
    <w:qFormat/>
    <w:uiPriority w:val="0"/>
    <w:pPr>
      <w:jc w:val="center"/>
    </w:pPr>
    <w:rPr>
      <w:b/>
    </w:rPr>
  </w:style>
  <w:style w:type="character" w:customStyle="1" w:styleId="63">
    <w:name w:val="纯文本 Char1"/>
    <w:autoRedefine/>
    <w:qFormat/>
    <w:uiPriority w:val="0"/>
    <w:rPr>
      <w:rFonts w:ascii="宋体" w:hAnsi="Courier New" w:eastAsia="宋体"/>
      <w:kern w:val="2"/>
      <w:sz w:val="21"/>
      <w:lang w:val="en-US" w:eastAsia="zh-CN" w:bidi="ar-SA"/>
    </w:rPr>
  </w:style>
  <w:style w:type="character" w:customStyle="1" w:styleId="64">
    <w:name w:val="标书正文格式 字符"/>
    <w:link w:val="65"/>
    <w:autoRedefine/>
    <w:qFormat/>
    <w:uiPriority w:val="0"/>
    <w:rPr>
      <w:rFonts w:ascii="宋体" w:hAnsi="宋体"/>
      <w:color w:val="000000"/>
      <w:kern w:val="2"/>
      <w:sz w:val="24"/>
      <w:szCs w:val="24"/>
    </w:rPr>
  </w:style>
  <w:style w:type="paragraph" w:customStyle="1" w:styleId="65">
    <w:name w:val="标书正文格式"/>
    <w:basedOn w:val="15"/>
    <w:link w:val="64"/>
    <w:autoRedefine/>
    <w:qFormat/>
    <w:uiPriority w:val="0"/>
    <w:pPr>
      <w:spacing w:line="360" w:lineRule="auto"/>
      <w:ind w:firstLine="200" w:firstLineChars="200"/>
    </w:pPr>
    <w:rPr>
      <w:rFonts w:hAnsi="宋体"/>
      <w:color w:val="000000"/>
      <w:sz w:val="24"/>
      <w:szCs w:val="24"/>
    </w:rPr>
  </w:style>
  <w:style w:type="character" w:customStyle="1" w:styleId="66">
    <w:name w:val="批注文字 字符"/>
    <w:autoRedefine/>
    <w:qFormat/>
    <w:uiPriority w:val="0"/>
    <w:rPr>
      <w:rFonts w:ascii="Times New Roman" w:hAnsi="Times New Roman"/>
      <w:kern w:val="2"/>
      <w:sz w:val="21"/>
    </w:rPr>
  </w:style>
  <w:style w:type="character" w:customStyle="1" w:styleId="67">
    <w:name w:val="纯文本 字符"/>
    <w:autoRedefine/>
    <w:qFormat/>
    <w:uiPriority w:val="99"/>
    <w:rPr>
      <w:rFonts w:ascii="宋体" w:hAnsi="Courier New" w:eastAsia="宋体" w:cs="Times New Roman"/>
      <w:szCs w:val="20"/>
    </w:rPr>
  </w:style>
  <w:style w:type="character" w:customStyle="1" w:styleId="68">
    <w:name w:val="标书一级标题 字符"/>
    <w:link w:val="69"/>
    <w:autoRedefine/>
    <w:qFormat/>
    <w:uiPriority w:val="0"/>
    <w:rPr>
      <w:rFonts w:eastAsia="黑体"/>
      <w:bCs/>
      <w:color w:val="000000"/>
      <w:kern w:val="44"/>
      <w:sz w:val="30"/>
      <w:szCs w:val="24"/>
    </w:rPr>
  </w:style>
  <w:style w:type="paragraph" w:customStyle="1" w:styleId="69">
    <w:name w:val="标书一级标题"/>
    <w:basedOn w:val="2"/>
    <w:link w:val="68"/>
    <w:autoRedefine/>
    <w:qFormat/>
    <w:uiPriority w:val="0"/>
    <w:pPr>
      <w:spacing w:before="0" w:after="0" w:line="240" w:lineRule="auto"/>
      <w:jc w:val="center"/>
    </w:pPr>
    <w:rPr>
      <w:rFonts w:eastAsia="黑体"/>
      <w:b w:val="0"/>
      <w:color w:val="000000"/>
      <w:sz w:val="30"/>
      <w:szCs w:val="24"/>
    </w:rPr>
  </w:style>
  <w:style w:type="character" w:customStyle="1" w:styleId="70">
    <w:name w:val="标正文 字符"/>
    <w:link w:val="71"/>
    <w:autoRedefine/>
    <w:qFormat/>
    <w:uiPriority w:val="0"/>
    <w:rPr>
      <w:rFonts w:ascii="宋体" w:hAnsi="宋体"/>
      <w:color w:val="000000"/>
      <w:kern w:val="2"/>
      <w:sz w:val="24"/>
      <w:szCs w:val="24"/>
    </w:rPr>
  </w:style>
  <w:style w:type="paragraph" w:customStyle="1" w:styleId="71">
    <w:name w:val="标正文"/>
    <w:basedOn w:val="65"/>
    <w:link w:val="70"/>
    <w:autoRedefine/>
    <w:qFormat/>
    <w:uiPriority w:val="0"/>
  </w:style>
  <w:style w:type="character" w:customStyle="1" w:styleId="72">
    <w:name w:val="批注文字 Char1"/>
    <w:autoRedefine/>
    <w:qFormat/>
    <w:uiPriority w:val="0"/>
  </w:style>
  <w:style w:type="character" w:customStyle="1" w:styleId="73">
    <w:name w:val="标三级标题 字符"/>
    <w:link w:val="74"/>
    <w:autoRedefine/>
    <w:qFormat/>
    <w:uiPriority w:val="0"/>
    <w:rPr>
      <w:b/>
      <w:bCs/>
      <w:color w:val="000000"/>
      <w:kern w:val="2"/>
      <w:sz w:val="24"/>
      <w:szCs w:val="24"/>
    </w:rPr>
  </w:style>
  <w:style w:type="paragraph" w:customStyle="1" w:styleId="74">
    <w:name w:val="标三级标题"/>
    <w:basedOn w:val="75"/>
    <w:link w:val="73"/>
    <w:autoRedefine/>
    <w:qFormat/>
    <w:uiPriority w:val="0"/>
  </w:style>
  <w:style w:type="paragraph" w:customStyle="1" w:styleId="75">
    <w:name w:val="标书三级标题"/>
    <w:basedOn w:val="4"/>
    <w:link w:val="76"/>
    <w:autoRedefine/>
    <w:qFormat/>
    <w:uiPriority w:val="0"/>
    <w:pPr>
      <w:spacing w:before="0" w:after="0" w:line="240" w:lineRule="auto"/>
      <w:ind w:firstLine="482" w:firstLineChars="200"/>
    </w:pPr>
    <w:rPr>
      <w:color w:val="000000"/>
      <w:sz w:val="24"/>
      <w:szCs w:val="24"/>
    </w:rPr>
  </w:style>
  <w:style w:type="character" w:customStyle="1" w:styleId="76">
    <w:name w:val="标书三级标题 字符"/>
    <w:link w:val="75"/>
    <w:autoRedefine/>
    <w:qFormat/>
    <w:uiPriority w:val="0"/>
    <w:rPr>
      <w:b/>
      <w:bCs/>
      <w:color w:val="000000"/>
      <w:kern w:val="2"/>
      <w:sz w:val="24"/>
      <w:szCs w:val="24"/>
    </w:rPr>
  </w:style>
  <w:style w:type="character" w:customStyle="1" w:styleId="77">
    <w:name w:val="BODY TEXT Char"/>
    <w:link w:val="78"/>
    <w:autoRedefine/>
    <w:qFormat/>
    <w:uiPriority w:val="0"/>
    <w:rPr>
      <w:rFonts w:eastAsia="新宋体"/>
      <w:kern w:val="2"/>
      <w:sz w:val="21"/>
      <w:szCs w:val="21"/>
    </w:rPr>
  </w:style>
  <w:style w:type="paragraph" w:customStyle="1" w:styleId="78">
    <w:name w:val="BODY TEXT"/>
    <w:basedOn w:val="1"/>
    <w:link w:val="77"/>
    <w:autoRedefine/>
    <w:qFormat/>
    <w:uiPriority w:val="0"/>
    <w:pPr>
      <w:adjustRightInd w:val="0"/>
      <w:spacing w:before="120" w:after="120" w:afterLines="50" w:line="280" w:lineRule="atLeast"/>
      <w:textAlignment w:val="baseline"/>
    </w:pPr>
    <w:rPr>
      <w:rFonts w:eastAsia="新宋体"/>
      <w:szCs w:val="21"/>
    </w:rPr>
  </w:style>
  <w:style w:type="character" w:customStyle="1" w:styleId="79">
    <w:name w:val="ZS_A正文 Char"/>
    <w:link w:val="80"/>
    <w:autoRedefine/>
    <w:qFormat/>
    <w:uiPriority w:val="0"/>
    <w:rPr>
      <w:rFonts w:ascii="宋体"/>
      <w:sz w:val="21"/>
      <w:lang w:bidi="ar-SA"/>
    </w:rPr>
  </w:style>
  <w:style w:type="paragraph" w:customStyle="1" w:styleId="80">
    <w:name w:val="ZS_A正文"/>
    <w:link w:val="7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bidi="ar-SA"/>
    </w:rPr>
  </w:style>
  <w:style w:type="character" w:customStyle="1" w:styleId="81">
    <w:name w:val="纯文本 Char"/>
    <w:autoRedefine/>
    <w:qFormat/>
    <w:uiPriority w:val="0"/>
    <w:rPr>
      <w:rFonts w:ascii="宋体" w:hAnsi="Courier New" w:eastAsia="宋体"/>
      <w:kern w:val="2"/>
      <w:sz w:val="21"/>
      <w:lang w:val="en-US" w:eastAsia="zh-CN" w:bidi="ar-SA"/>
    </w:rPr>
  </w:style>
  <w:style w:type="character" w:customStyle="1" w:styleId="82">
    <w:name w:val=" Char Char3"/>
    <w:autoRedefine/>
    <w:qFormat/>
    <w:uiPriority w:val="0"/>
    <w:rPr>
      <w:rFonts w:ascii="宋体" w:hAnsi="Courier New" w:eastAsia="宋体"/>
      <w:kern w:val="2"/>
      <w:sz w:val="21"/>
      <w:lang w:val="en-US" w:eastAsia="zh-CN" w:bidi="ar-SA"/>
    </w:rPr>
  </w:style>
  <w:style w:type="paragraph" w:customStyle="1" w:styleId="83">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4">
    <w:name w:val="Pied"/>
    <w:basedOn w:val="1"/>
    <w:autoRedefine/>
    <w:qFormat/>
    <w:uiPriority w:val="0"/>
    <w:pPr>
      <w:tabs>
        <w:tab w:val="center" w:pos="4252"/>
        <w:tab w:val="right" w:pos="8504"/>
      </w:tabs>
      <w:ind w:left="284" w:right="284"/>
      <w:jc w:val="center"/>
    </w:pPr>
    <w:rPr>
      <w:b/>
      <w:color w:val="000000"/>
      <w:sz w:val="16"/>
      <w:szCs w:val="24"/>
      <w:lang w:val="fr-FR" w:eastAsia="fr-FR"/>
    </w:rPr>
  </w:style>
  <w:style w:type="paragraph" w:styleId="85">
    <w:name w:val="List Paragraph"/>
    <w:basedOn w:val="1"/>
    <w:autoRedefine/>
    <w:qFormat/>
    <w:uiPriority w:val="34"/>
    <w:pPr>
      <w:ind w:firstLine="420" w:firstLineChars="200"/>
    </w:pPr>
    <w:rPr>
      <w:rFonts w:ascii="Calibri" w:hAnsi="Calibri"/>
      <w:szCs w:val="22"/>
    </w:rPr>
  </w:style>
  <w:style w:type="paragraph" w:customStyle="1" w:styleId="86">
    <w:name w:val="Char Char Char Char Char Char Char"/>
    <w:basedOn w:val="1"/>
    <w:autoRedefine/>
    <w:qFormat/>
    <w:uiPriority w:val="0"/>
    <w:rPr>
      <w:rFonts w:ascii="Verdana" w:hAnsi="Verdana"/>
      <w:kern w:val="0"/>
      <w:sz w:val="20"/>
      <w:lang w:eastAsia="en-US"/>
    </w:rPr>
  </w:style>
  <w:style w:type="paragraph" w:customStyle="1" w:styleId="87">
    <w:name w:val="1列"/>
    <w:basedOn w:val="1"/>
    <w:autoRedefine/>
    <w:qFormat/>
    <w:uiPriority w:val="0"/>
    <w:pPr>
      <w:spacing w:line="360" w:lineRule="auto"/>
      <w:ind w:left="401" w:hanging="401" w:hangingChars="191"/>
    </w:pPr>
    <w:rPr>
      <w:szCs w:val="24"/>
    </w:rPr>
  </w:style>
  <w:style w:type="paragraph" w:customStyle="1" w:styleId="88">
    <w:name w:val="表内文字"/>
    <w:basedOn w:val="1"/>
    <w:autoRedefine/>
    <w:qFormat/>
    <w:uiPriority w:val="0"/>
    <w:pPr>
      <w:spacing w:line="360" w:lineRule="auto"/>
      <w:jc w:val="center"/>
    </w:pPr>
    <w:rPr>
      <w:rFonts w:ascii="宋体" w:hAnsi="宋体" w:cs="宋体"/>
      <w:color w:val="000000"/>
      <w:kern w:val="1"/>
      <w:szCs w:val="21"/>
    </w:rPr>
  </w:style>
  <w:style w:type="paragraph" w:customStyle="1" w:styleId="89">
    <w:name w:val="列表段落1"/>
    <w:basedOn w:val="1"/>
    <w:autoRedefine/>
    <w:qFormat/>
    <w:uiPriority w:val="0"/>
    <w:pPr>
      <w:ind w:firstLine="420" w:firstLineChars="200"/>
    </w:pPr>
  </w:style>
  <w:style w:type="paragraph" w:customStyle="1" w:styleId="90">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91">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szCs w:val="22"/>
    </w:rPr>
  </w:style>
  <w:style w:type="paragraph" w:customStyle="1" w:styleId="92">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4">
    <w:name w:val="二级列表 Char"/>
    <w:basedOn w:val="1"/>
    <w:autoRedefine/>
    <w:qFormat/>
    <w:uiPriority w:val="0"/>
    <w:rPr>
      <w:rFonts w:ascii="Calibri" w:hAnsi="Calibri"/>
    </w:rPr>
  </w:style>
  <w:style w:type="paragraph" w:customStyle="1" w:styleId="95">
    <w:name w:val="List Paragraph1"/>
    <w:basedOn w:val="1"/>
    <w:autoRedefine/>
    <w:qFormat/>
    <w:uiPriority w:val="99"/>
    <w:pPr>
      <w:ind w:firstLine="420" w:firstLineChars="200"/>
    </w:pPr>
    <w:rPr>
      <w:rFonts w:ascii="Calibri" w:hAnsi="Calibri"/>
      <w:szCs w:val="22"/>
    </w:rPr>
  </w:style>
  <w:style w:type="paragraph" w:customStyle="1" w:styleId="96">
    <w:name w:val="Char Char3 Char Char Char Char Char Char Char"/>
    <w:basedOn w:val="1"/>
    <w:autoRedefine/>
    <w:qFormat/>
    <w:uiPriority w:val="0"/>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97">
    <w:name w:val="_Style 96"/>
    <w:autoRedefine/>
    <w:unhideWhenUsed/>
    <w:qFormat/>
    <w:uiPriority w:val="99"/>
    <w:rPr>
      <w:rFonts w:ascii="Times New Roman" w:hAnsi="Times New Roman" w:eastAsia="宋体" w:cs="Times New Roman"/>
      <w:kern w:val="2"/>
      <w:sz w:val="21"/>
      <w:lang w:val="en-US" w:eastAsia="zh-CN" w:bidi="ar-SA"/>
    </w:rPr>
  </w:style>
  <w:style w:type="paragraph" w:styleId="98">
    <w:name w:val="No Spacing"/>
    <w:link w:val="99"/>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99">
    <w:name w:val="无间隔 字符"/>
    <w:link w:val="98"/>
    <w:autoRedefine/>
    <w:qFormat/>
    <w:uiPriority w:val="1"/>
    <w:rPr>
      <w:kern w:val="2"/>
      <w:sz w:val="21"/>
    </w:rPr>
  </w:style>
  <w:style w:type="character" w:customStyle="1" w:styleId="100">
    <w:name w:val="font11"/>
    <w:basedOn w:val="34"/>
    <w:autoRedefine/>
    <w:qFormat/>
    <w:uiPriority w:val="0"/>
    <w:rPr>
      <w:rFonts w:hint="eastAsia" w:ascii="宋体" w:hAnsi="宋体" w:eastAsia="宋体" w:cs="宋体"/>
      <w:color w:val="000000"/>
      <w:sz w:val="24"/>
      <w:szCs w:val="24"/>
      <w:u w:val="none"/>
    </w:rPr>
  </w:style>
  <w:style w:type="character" w:customStyle="1" w:styleId="101">
    <w:name w:val="font51"/>
    <w:basedOn w:val="34"/>
    <w:autoRedefine/>
    <w:qFormat/>
    <w:uiPriority w:val="0"/>
    <w:rPr>
      <w:rFonts w:hint="eastAsia" w:ascii="宋体" w:hAnsi="宋体" w:eastAsia="宋体" w:cs="宋体"/>
      <w:color w:val="000000"/>
      <w:sz w:val="20"/>
      <w:szCs w:val="20"/>
      <w:u w:val="none"/>
    </w:rPr>
  </w:style>
  <w:style w:type="character" w:customStyle="1" w:styleId="102">
    <w:name w:val="font01"/>
    <w:basedOn w:val="34"/>
    <w:autoRedefine/>
    <w:qFormat/>
    <w:uiPriority w:val="0"/>
    <w:rPr>
      <w:rFonts w:hint="eastAsia" w:ascii="宋体" w:hAnsi="宋体" w:eastAsia="宋体" w:cs="宋体"/>
      <w:color w:val="000000"/>
      <w:sz w:val="24"/>
      <w:szCs w:val="24"/>
      <w:u w:val="none"/>
    </w:rPr>
  </w:style>
  <w:style w:type="character" w:customStyle="1" w:styleId="103">
    <w:name w:val="font41"/>
    <w:basedOn w:val="34"/>
    <w:autoRedefine/>
    <w:qFormat/>
    <w:uiPriority w:val="0"/>
    <w:rPr>
      <w:rFonts w:hint="eastAsia" w:ascii="宋体" w:hAnsi="宋体" w:eastAsia="宋体" w:cs="宋体"/>
      <w:b/>
      <w:bCs/>
      <w:color w:val="000000"/>
      <w:sz w:val="20"/>
      <w:szCs w:val="20"/>
      <w:u w:val="none"/>
    </w:rPr>
  </w:style>
  <w:style w:type="character" w:customStyle="1" w:styleId="104">
    <w:name w:val="font71"/>
    <w:basedOn w:val="34"/>
    <w:autoRedefine/>
    <w:qFormat/>
    <w:uiPriority w:val="0"/>
    <w:rPr>
      <w:rFonts w:hint="eastAsia" w:ascii="宋体" w:hAnsi="宋体" w:eastAsia="宋体" w:cs="宋体"/>
      <w:color w:val="000000"/>
      <w:sz w:val="18"/>
      <w:szCs w:val="18"/>
      <w:u w:val="none"/>
    </w:rPr>
  </w:style>
  <w:style w:type="character" w:customStyle="1" w:styleId="105">
    <w:name w:val="font31"/>
    <w:basedOn w:val="34"/>
    <w:autoRedefine/>
    <w:qFormat/>
    <w:uiPriority w:val="0"/>
    <w:rPr>
      <w:rFonts w:hint="eastAsia" w:ascii="宋体" w:hAnsi="宋体" w:eastAsia="宋体" w:cs="宋体"/>
      <w:i/>
      <w:iCs/>
      <w:color w:val="000000"/>
      <w:sz w:val="18"/>
      <w:szCs w:val="18"/>
      <w:u w:val="none"/>
    </w:rPr>
  </w:style>
  <w:style w:type="character" w:customStyle="1" w:styleId="106">
    <w:name w:val="font61"/>
    <w:basedOn w:val="34"/>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5"/>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30353</Words>
  <Characters>32193</Characters>
  <Lines>238</Lines>
  <Paragraphs>67</Paragraphs>
  <TotalTime>33</TotalTime>
  <ScaleCrop>false</ScaleCrop>
  <LinksUpToDate>false</LinksUpToDate>
  <CharactersWithSpaces>33729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2019-11-29T07:25:00Z</dcterms:created>
  <dc:creator>微软用户</dc:creator>
  <cp:lastModifiedBy>泰迪小熊</cp:lastModifiedBy>
  <cp:lastPrinted>2021-03-23T02:06:00Z</cp:lastPrinted>
  <dcterms:modified xsi:type="dcterms:W3CDTF">2024-08-05T01:47:43Z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B6C01CFF43604815BD91CE4FC312A6E2_13</vt:lpwstr>
  </property>
</Properties>
</file>