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Calibri" w:hAnsi="宋体" w:eastAsia="宋体" w:cs="Times New Roman"/>
          <w:b/>
          <w:bCs/>
          <w:color w:val="000000"/>
          <w:spacing w:val="-8"/>
          <w:sz w:val="48"/>
          <w:szCs w:val="44"/>
        </w:rPr>
      </w:pPr>
      <w:bookmarkStart w:id="0" w:name="OLE_LINK30"/>
      <w:bookmarkStart w:id="1" w:name="OLE_LINK31"/>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spacing w:val="-8"/>
          <w:sz w:val="48"/>
          <w:szCs w:val="44"/>
        </w:rPr>
      </w:pPr>
      <w:r>
        <w:rPr>
          <w:rFonts w:hint="eastAsia" w:ascii="Calibri" w:hAnsi="宋体" w:eastAsia="宋体" w:cs="Times New Roman"/>
          <w:b/>
          <w:bCs/>
          <w:color w:val="000000"/>
          <w:spacing w:val="-8"/>
          <w:sz w:val="48"/>
          <w:szCs w:val="44"/>
        </w:rPr>
        <w:t>驾驶室衬套多轴综合试验台招标项目</w:t>
      </w:r>
    </w:p>
    <w:p>
      <w:pPr>
        <w:spacing w:line="276" w:lineRule="auto"/>
        <w:jc w:val="center"/>
        <w:rPr>
          <w:rFonts w:ascii="Calibri" w:hAnsi="Calibri" w:eastAsia="宋体" w:cs="Times New Roman"/>
          <w:b/>
          <w:bCs/>
          <w:spacing w:val="-8"/>
          <w:sz w:val="48"/>
          <w:szCs w:val="44"/>
        </w:rPr>
      </w:pP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pPr>
        <w:jc w:val="center"/>
        <w:rPr>
          <w:rFonts w:ascii="Calibri" w:hAnsi="Calibri" w:eastAsia="宋体" w:cs="Times New Roman"/>
          <w:color w:val="000000"/>
          <w:sz w:val="28"/>
          <w:szCs w:val="28"/>
        </w:rPr>
      </w:pPr>
    </w:p>
    <w:p>
      <w:pPr>
        <w:pStyle w:val="17"/>
        <w:jc w:val="center"/>
      </w:pPr>
    </w:p>
    <w:p>
      <w:pPr>
        <w:jc w:val="center"/>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jc w:val="center"/>
        <w:rPr>
          <w:rFonts w:ascii="黑体" w:hAnsi="宋体" w:eastAsia="黑体" w:cs="Times New Roman"/>
          <w:color w:val="000000"/>
          <w:sz w:val="72"/>
          <w:szCs w:val="72"/>
        </w:rPr>
      </w:pP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jc w:val="center"/>
        <w:rPr>
          <w:rFonts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jc w:val="center"/>
        <w:rPr>
          <w:rFonts w:hint="default" w:ascii="华文仿宋" w:hAnsi="华文仿宋" w:eastAsia="华文仿宋"/>
          <w:b/>
          <w:bCs/>
          <w:sz w:val="32"/>
          <w:szCs w:val="28"/>
          <w:lang w:val="en-US" w:eastAsia="zh-CN"/>
        </w:rPr>
      </w:pPr>
      <w:r>
        <w:rPr>
          <w:rFonts w:hint="eastAsia" w:ascii="华文仿宋" w:hAnsi="华文仿宋" w:eastAsia="华文仿宋"/>
          <w:b/>
          <w:bCs/>
          <w:sz w:val="32"/>
          <w:szCs w:val="28"/>
        </w:rPr>
        <w:t>批准：</w:t>
      </w:r>
      <w:r>
        <w:rPr>
          <w:rFonts w:hint="eastAsia" w:ascii="华文仿宋" w:hAnsi="华文仿宋" w:eastAsia="华文仿宋"/>
          <w:b/>
          <w:bCs/>
          <w:sz w:val="32"/>
          <w:szCs w:val="28"/>
          <w:lang w:val="en-US" w:eastAsia="zh-CN"/>
        </w:rPr>
        <w:t xml:space="preserve">  </w:t>
      </w:r>
    </w:p>
    <w:p>
      <w:pPr>
        <w:pStyle w:val="17"/>
        <w:jc w:val="center"/>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pPr>
        <w:spacing w:line="480" w:lineRule="auto"/>
        <w:jc w:val="center"/>
        <w:rPr>
          <w:rFonts w:cs="宋体"/>
          <w:b/>
          <w:bCs/>
          <w:color w:val="auto"/>
          <w:sz w:val="48"/>
          <w:szCs w:val="48"/>
        </w:rPr>
      </w:pPr>
      <w:r>
        <w:rPr>
          <w:rFonts w:ascii="宋体" w:hAnsi="宋体" w:eastAsia="宋体" w:cs="宋体"/>
          <w:b/>
          <w:bCs/>
          <w:color w:val="auto"/>
          <w:sz w:val="48"/>
          <w:szCs w:val="48"/>
        </w:rPr>
        <w:t>目录</w:t>
      </w:r>
    </w:p>
    <w:p>
      <w:pPr>
        <w:pStyle w:val="24"/>
        <w:tabs>
          <w:tab w:val="right" w:leader="dot" w:pos="9071"/>
        </w:tabs>
        <w:rPr>
          <w:rFonts w:hint="eastAsia"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_Toc28281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_Toc28281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_Toc29337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_Toc29337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_Toc217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13</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_Toc20786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_Toc20786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16</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_Toc24206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_Toc24206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_Toc11315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_Toc11315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20</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_Toc20295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3</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9</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_Toc14961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4</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_Toc21107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7</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_Toc14818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_Toc355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3</w:t>
      </w:r>
    </w:p>
    <w:p>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_Toc19679 </w:instrText>
      </w:r>
      <w:r>
        <w:rPr>
          <w:rFonts w:hint="eastAsia" w:ascii="黑体" w:hAnsi="黑体" w:eastAsia="黑体" w:cs="黑体"/>
          <w:bCs/>
          <w:color w:val="auto"/>
          <w:kern w:val="44"/>
          <w:sz w:val="28"/>
          <w:szCs w:val="56"/>
        </w:rP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w:t>
      </w:r>
    </w:p>
    <w:p>
      <w:pPr>
        <w:pStyle w:val="24"/>
        <w:tabs>
          <w:tab w:val="right" w:leader="dot" w:pos="9071"/>
        </w:tabs>
        <w:rPr>
          <w:rFonts w:hint="eastAsia" w:eastAsia="黑体"/>
          <w:color w:val="auto"/>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_Toc29213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9</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p>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项目名称：驾驶室衬套多轴综合试验台</w:t>
            </w:r>
            <w:r>
              <w:rPr>
                <w:rFonts w:hint="eastAsia" w:ascii="宋体" w:hAnsi="宋体" w:eastAsia="宋体" w:cs="宋体"/>
                <w:b/>
                <w:bCs/>
                <w:sz w:val="24"/>
                <w:szCs w:val="24"/>
                <w:lang w:val="en-US" w:eastAsia="zh-CN"/>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采购形式编号：CGZX2024070144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招标内容：驾驶室衬套多轴综合试验台。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color w:val="auto"/>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7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联系人：</w:t>
            </w:r>
            <w:r>
              <w:rPr>
                <w:rFonts w:hint="eastAsia" w:ascii="宋体" w:hAnsi="宋体" w:eastAsia="宋体" w:cs="宋体"/>
                <w:sz w:val="24"/>
                <w:szCs w:val="24"/>
                <w:lang w:val="en-US" w:eastAsia="zh-CN"/>
              </w:rPr>
              <w:t>孔明伟</w:t>
            </w:r>
          </w:p>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电话：</w:t>
            </w:r>
            <w:r>
              <w:rPr>
                <w:rFonts w:hint="eastAsia" w:ascii="宋体" w:hAnsi="宋体" w:eastAsia="宋体" w:cs="宋体"/>
                <w:sz w:val="24"/>
                <w:szCs w:val="24"/>
                <w:lang w:eastAsia="zh-CN"/>
              </w:rPr>
              <w:t>1786060</w:t>
            </w:r>
            <w:r>
              <w:rPr>
                <w:rFonts w:hint="eastAsia" w:ascii="宋体" w:hAnsi="宋体" w:eastAsia="宋体" w:cs="宋体"/>
                <w:sz w:val="24"/>
                <w:szCs w:val="24"/>
                <w:lang w:val="en-US" w:eastAsia="zh-CN"/>
              </w:rPr>
              <w:t>9557</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"mailto:linbl@sinotruk.com"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kongmingwei</w:t>
            </w:r>
            <w:r>
              <w:rPr>
                <w:rFonts w:hint="eastAsia" w:ascii="宋体" w:hAnsi="宋体" w:eastAsia="宋体" w:cs="宋体"/>
                <w:b w:val="0"/>
                <w:bCs w:val="0"/>
                <w:sz w:val="24"/>
                <w:szCs w:val="24"/>
              </w:rPr>
              <w:t>@sinotruk.com</w:t>
            </w:r>
            <w:r>
              <w:rPr>
                <w:rFonts w:hint="eastAsia" w:ascii="宋体" w:hAnsi="宋体" w:eastAsia="宋体" w:cs="宋体"/>
                <w:b w:val="0"/>
                <w:bCs w:val="0"/>
                <w:sz w:val="24"/>
                <w:szCs w:val="24"/>
              </w:rPr>
              <w:fldChar w:fldCharType="end"/>
            </w:r>
          </w:p>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val="0"/>
                <w:bCs w:val="0"/>
                <w:sz w:val="24"/>
                <w:szCs w:val="24"/>
                <w:lang w:val="en-US" w:eastAsia="zh-CN"/>
              </w:rPr>
              <w:t>许智慧</w:t>
            </w:r>
          </w:p>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b w:val="0"/>
                <w:bCs w:val="0"/>
                <w:sz w:val="24"/>
                <w:szCs w:val="24"/>
                <w:lang w:val="en-US" w:eastAsia="zh-CN"/>
              </w:rPr>
              <w:t>19861891987</w:t>
            </w:r>
          </w:p>
          <w:p>
            <w:pPr>
              <w:ind w:firstLine="482" w:firstLineChars="200"/>
            </w:pPr>
            <w:r>
              <w:rPr>
                <w:rFonts w:hint="eastAsia" w:ascii="宋体" w:hAnsi="宋体" w:eastAsia="宋体" w:cs="宋体"/>
                <w:b/>
                <w:bCs/>
                <w:sz w:val="24"/>
                <w:szCs w:val="24"/>
              </w:rPr>
              <w:t>邮箱：</w:t>
            </w:r>
            <w:r>
              <w:rPr>
                <w:rFonts w:hint="eastAsia" w:ascii="宋体" w:hAnsi="宋体" w:eastAsia="宋体" w:cs="宋体"/>
                <w:b w:val="0"/>
                <w:bCs w:val="0"/>
                <w:sz w:val="24"/>
                <w:szCs w:val="24"/>
                <w:lang w:val="en-US" w:eastAsia="zh-CN"/>
              </w:rPr>
              <w:t>xuzhihui68@sinotruk.com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）只能选择一种</w:t>
            </w:r>
            <w:r>
              <w:rPr>
                <w:rFonts w:hint="eastAsia" w:ascii="宋体" w:hAnsi="宋体" w:eastAsia="宋体" w:cs="Times New Roman"/>
                <w:color w:val="000000"/>
                <w:sz w:val="24"/>
                <w:szCs w:val="24"/>
                <w:highlight w:val="none"/>
              </w:rPr>
              <w:t>。</w:t>
            </w:r>
          </w:p>
          <w:p>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 xml:space="preserve"> </w:t>
            </w:r>
            <w:r>
              <w:rPr>
                <w:rFonts w:hint="eastAsia" w:hAnsi="宋体" w:eastAsia="宋体" w:cs="Times New Roman"/>
                <w:color w:val="000000"/>
                <w:sz w:val="24"/>
                <w:szCs w:val="24"/>
                <w:highlight w:val="yellow"/>
                <w:lang w:val="en-US" w:eastAsia="zh-CN"/>
              </w:rPr>
              <w:t xml:space="preserve">人民币 </w:t>
            </w:r>
            <w:r>
              <w:rPr>
                <w:rFonts w:hint="eastAsia" w:hAnsi="宋体" w:eastAsia="宋体" w:cs="Times New Roman"/>
                <w:b/>
                <w:bCs/>
                <w:color w:val="000000"/>
                <w:sz w:val="24"/>
                <w:szCs w:val="24"/>
                <w:highlight w:val="yellow"/>
                <w:lang w:val="en-US" w:eastAsia="zh-CN"/>
              </w:rPr>
              <w:t>830</w:t>
            </w:r>
            <w:r>
              <w:rPr>
                <w:rFonts w:hint="eastAsia" w:hAnsi="宋体" w:eastAsia="宋体" w:cs="Times New Roman"/>
                <w:color w:val="000000"/>
                <w:sz w:val="24"/>
                <w:szCs w:val="24"/>
                <w:highlight w:val="yellow"/>
                <w:lang w:val="en-US" w:eastAsia="zh-CN"/>
              </w:rPr>
              <w:t>万元，含税，超过投标限价无法投标。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pPr>
              <w:pStyle w:val="17"/>
              <w:spacing w:line="320" w:lineRule="exact"/>
              <w:ind w:firstLine="482" w:firstLineChars="200"/>
              <w:rPr>
                <w:rFonts w:hint="eastAsia" w:ascii="宋体" w:hAnsi="宋体" w:eastAsia="宋体" w:cs="宋体"/>
                <w:b/>
                <w:bCs/>
                <w:sz w:val="24"/>
                <w:szCs w:val="24"/>
              </w:rPr>
            </w:pPr>
            <w:r>
              <w:rPr>
                <w:rFonts w:hint="eastAsia" w:hAnsi="宋体" w:eastAsia="宋体" w:cs="宋体"/>
                <w:b/>
                <w:bCs/>
                <w:sz w:val="24"/>
                <w:szCs w:val="24"/>
                <w:lang w:val="en-US" w:eastAsia="zh-CN"/>
              </w:rPr>
              <w:t>1.</w:t>
            </w:r>
            <w:r>
              <w:rPr>
                <w:rFonts w:hint="eastAsia" w:ascii="宋体" w:hAnsi="宋体" w:eastAsia="宋体" w:cs="宋体"/>
                <w:b/>
                <w:bCs/>
                <w:sz w:val="24"/>
                <w:szCs w:val="24"/>
              </w:rPr>
              <w:t>对于中国境内投标人，投标条件如下：</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color w:val="000000"/>
                <w:sz w:val="24"/>
                <w:szCs w:val="24"/>
              </w:rPr>
              <w:t>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color w:val="000000"/>
                <w:sz w:val="24"/>
                <w:szCs w:val="24"/>
              </w:rPr>
              <w:t>拟投标人应提供营业执照</w:t>
            </w:r>
            <w:r>
              <w:rPr>
                <w:rFonts w:hint="eastAsia" w:ascii="宋体" w:hAnsi="宋体" w:eastAsia="宋体" w:cs="宋体"/>
                <w:b/>
                <w:sz w:val="24"/>
                <w:szCs w:val="24"/>
              </w:rPr>
              <w:t>副本原件和扫描件（需盖章）</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color w:val="000000"/>
                <w:sz w:val="24"/>
                <w:szCs w:val="24"/>
              </w:rPr>
              <w:t>拟投标人应提供法定代表人资格证明文件</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color w:val="000000"/>
                <w:sz w:val="24"/>
                <w:szCs w:val="24"/>
              </w:rPr>
              <w:t>拟投标人不存在严重违规或被列入招标人“黑名单”的声明</w:t>
            </w:r>
            <w:r>
              <w:rPr>
                <w:rFonts w:hint="eastAsia" w:ascii="宋体" w:hAnsi="宋体" w:eastAsia="宋体" w:cs="宋体"/>
                <w:sz w:val="24"/>
                <w:szCs w:val="24"/>
              </w:rPr>
              <w:t>。</w:t>
            </w:r>
          </w:p>
          <w:p>
            <w:pPr>
              <w:pStyle w:val="17"/>
              <w:ind w:firstLine="480" w:firstLineChars="200"/>
              <w:rPr>
                <w:rFonts w:hint="eastAsia" w:ascii="宋体" w:hAnsi="宋体" w:eastAsia="宋体" w:cs="宋体"/>
                <w:color w:val="FF0000"/>
                <w:sz w:val="24"/>
                <w:szCs w:val="24"/>
              </w:rPr>
            </w:pPr>
            <w:r>
              <w:rPr>
                <w:rFonts w:hint="eastAsia" w:ascii="宋体" w:hAnsi="宋体" w:eastAsia="宋体" w:cs="宋体"/>
                <w:bCs/>
                <w:sz w:val="24"/>
                <w:szCs w:val="24"/>
              </w:rPr>
              <w:t>1.6</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经会计师事务所审计且出具无保留意见的财务审计报告，并加盖公章，包括但不限于报告页、经审计的资产负债表、利润表、现金流量表及报表附注；</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1.7拟投标人有与本次招标设备</w:t>
            </w:r>
            <w:r>
              <w:rPr>
                <w:rFonts w:hint="eastAsia" w:hAnsi="宋体" w:eastAsia="宋体" w:cs="宋体"/>
                <w:sz w:val="24"/>
                <w:szCs w:val="24"/>
                <w:lang w:eastAsia="zh-CN"/>
              </w:rPr>
              <w:t>（</w:t>
            </w:r>
            <w:r>
              <w:rPr>
                <w:rFonts w:hint="eastAsia" w:ascii="宋体" w:hAnsi="宋体" w:eastAsia="宋体" w:cs="宋体"/>
                <w:b/>
                <w:bCs/>
                <w:sz w:val="24"/>
                <w:szCs w:val="24"/>
              </w:rPr>
              <w:t>驾驶室衬套多轴综合试验台</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同类的项目经验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highlight w:val="none"/>
              </w:rPr>
              <w:t>1.8</w:t>
            </w:r>
            <w:r>
              <w:rPr>
                <w:rFonts w:hint="eastAsia" w:hAnsi="宋体" w:eastAsia="宋体" w:cs="宋体"/>
                <w:color w:val="000000"/>
                <w:sz w:val="24"/>
                <w:szCs w:val="24"/>
                <w:highlight w:val="none"/>
              </w:rPr>
              <w:t>拟投标人</w:t>
            </w:r>
            <w:r>
              <w:rPr>
                <w:rFonts w:ascii="宋体" w:hAnsi="宋体" w:eastAsia="宋体" w:cs="宋体"/>
                <w:sz w:val="24"/>
                <w:szCs w:val="24"/>
                <w:highlight w:val="none"/>
              </w:rPr>
              <w:t>及</w:t>
            </w:r>
            <w:r>
              <w:rPr>
                <w:rFonts w:ascii="宋体" w:hAnsi="宋体" w:eastAsia="宋体" w:cs="宋体"/>
                <w:sz w:val="24"/>
                <w:szCs w:val="24"/>
              </w:rPr>
              <w:t>制造商企业近</w:t>
            </w:r>
            <w:r>
              <w:rPr>
                <w:rFonts w:hint="eastAsia" w:hAnsi="宋体" w:eastAsia="宋体" w:cs="宋体"/>
                <w:sz w:val="24"/>
                <w:szCs w:val="24"/>
                <w:lang w:val="en-US" w:eastAsia="zh-CN"/>
              </w:rPr>
              <w:t>3</w:t>
            </w:r>
            <w:r>
              <w:rPr>
                <w:rFonts w:ascii="宋体" w:hAnsi="宋体" w:eastAsia="宋体" w:cs="宋体"/>
                <w:sz w:val="24"/>
                <w:szCs w:val="24"/>
              </w:rPr>
              <w:t>年内无因产品交付问题与客户产生商业纠纷事件</w:t>
            </w:r>
            <w:r>
              <w:rPr>
                <w:rFonts w:hint="eastAsia" w:hAnsi="宋体" w:eastAsia="宋体" w:cs="宋体"/>
                <w:sz w:val="24"/>
                <w:szCs w:val="24"/>
                <w:lang w:eastAsia="zh-CN"/>
              </w:rPr>
              <w:t>。</w:t>
            </w:r>
          </w:p>
          <w:p>
            <w:pPr>
              <w:pStyle w:val="1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1.9</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r>
              <w:rPr>
                <w:rFonts w:hint="eastAsia" w:ascii="宋体" w:hAnsi="宋体" w:eastAsia="宋体" w:cs="宋体"/>
                <w:sz w:val="24"/>
                <w:szCs w:val="24"/>
              </w:rPr>
              <w:t>。</w:t>
            </w:r>
          </w:p>
          <w:p>
            <w:pPr>
              <w:pStyle w:val="17"/>
              <w:spacing w:line="32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lang w:val="en-US" w:eastAsia="zh-CN"/>
              </w:rPr>
              <w:t>1.11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pPr>
              <w:pStyle w:val="17"/>
              <w:spacing w:line="320" w:lineRule="exact"/>
              <w:ind w:firstLine="480"/>
              <w:rPr>
                <w:rFonts w:hint="eastAsia" w:ascii="宋体" w:hAnsi="宋体" w:eastAsia="宋体" w:cs="宋体"/>
                <w:color w:val="000000"/>
                <w:kern w:val="2"/>
                <w:sz w:val="24"/>
                <w:szCs w:val="24"/>
                <w:highlight w:val="none"/>
                <w:lang w:val="en-US" w:eastAsia="zh-CN" w:bidi="ar-SA"/>
              </w:rPr>
            </w:pPr>
            <w:r>
              <w:rPr>
                <w:rFonts w:hint="eastAsia" w:hAnsi="宋体" w:eastAsia="宋体" w:cs="宋体"/>
                <w:sz w:val="24"/>
                <w:szCs w:val="24"/>
                <w:lang w:val="en-US" w:eastAsia="zh-CN"/>
              </w:rPr>
              <w:t>1.12</w:t>
            </w:r>
            <w:r>
              <w:rPr>
                <w:rFonts w:hint="eastAsia" w:hAnsi="宋体" w:eastAsia="宋体" w:cs="宋体"/>
                <w:color w:val="000000"/>
                <w:sz w:val="24"/>
                <w:szCs w:val="24"/>
              </w:rPr>
              <w:t>拟投标人信用证明材料（</w:t>
            </w:r>
            <w:r>
              <w:rPr>
                <w:rFonts w:hint="eastAsia" w:hAnsi="宋体" w:eastAsia="宋体" w:cs="宋体"/>
                <w:color w:val="000000"/>
                <w:sz w:val="24"/>
                <w:szCs w:val="24"/>
                <w:lang w:val="en-US" w:eastAsia="zh-CN"/>
              </w:rPr>
              <w:t>信用</w:t>
            </w:r>
            <w:r>
              <w:rPr>
                <w:rFonts w:hint="eastAsia" w:hAnsi="宋体" w:eastAsia="宋体" w:cs="宋体"/>
                <w:color w:val="000000"/>
                <w:sz w:val="24"/>
                <w:szCs w:val="24"/>
              </w:rPr>
              <w:t>报告）未显示异常</w:t>
            </w:r>
            <w:r>
              <w:rPr>
                <w:rFonts w:hint="eastAsia" w:ascii="宋体" w:hAnsi="宋体" w:eastAsia="宋体" w:cs="宋体"/>
                <w:color w:val="000000"/>
                <w:kern w:val="2"/>
                <w:sz w:val="24"/>
                <w:szCs w:val="24"/>
                <w:highlight w:val="none"/>
                <w:lang w:val="en-US" w:eastAsia="zh-CN" w:bidi="ar-SA"/>
              </w:rPr>
              <w:t>。</w:t>
            </w:r>
          </w:p>
          <w:p>
            <w:pPr>
              <w:pStyle w:val="17"/>
              <w:spacing w:line="32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kern w:val="2"/>
                <w:sz w:val="24"/>
                <w:szCs w:val="24"/>
                <w:highlight w:val="none"/>
                <w:lang w:val="en-US" w:eastAsia="zh-CN" w:bidi="ar-SA"/>
              </w:rPr>
              <w:t>1.13</w:t>
            </w:r>
            <w:r>
              <w:rPr>
                <w:rFonts w:hint="eastAsia" w:hAnsi="宋体" w:eastAsia="宋体" w:cs="宋体"/>
                <w:color w:val="000000"/>
                <w:sz w:val="24"/>
                <w:szCs w:val="24"/>
              </w:rPr>
              <w:t>拟投标人的直接或间接股东、法定代表人、董事、监事、高管非重汽员工及其亲属</w:t>
            </w:r>
            <w:r>
              <w:rPr>
                <w:rFonts w:hint="eastAsia" w:ascii="宋体" w:hAnsi="宋体" w:eastAsia="宋体" w:cs="宋体"/>
                <w:color w:val="000000"/>
                <w:sz w:val="24"/>
                <w:szCs w:val="24"/>
                <w:highlight w:val="none"/>
                <w:lang w:eastAsia="zh-CN"/>
              </w:rPr>
              <w:t>。</w:t>
            </w:r>
          </w:p>
          <w:p>
            <w:pPr>
              <w:pStyle w:val="17"/>
              <w:spacing w:line="320" w:lineRule="exact"/>
              <w:ind w:firstLine="480"/>
              <w:rPr>
                <w:rFonts w:hint="eastAsia"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1.14</w:t>
            </w:r>
            <w:r>
              <w:rPr>
                <w:rFonts w:hint="eastAsia" w:hAnsi="宋体" w:eastAsia="宋体" w:cs="宋体"/>
                <w:color w:val="000000"/>
                <w:sz w:val="24"/>
                <w:szCs w:val="24"/>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val="en-US" w:eastAsia="zh-CN"/>
              </w:rPr>
              <w:t>。</w:t>
            </w:r>
          </w:p>
          <w:p>
            <w:pPr>
              <w:pStyle w:val="17"/>
              <w:spacing w:line="320" w:lineRule="exact"/>
              <w:ind w:firstLine="48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1.15</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w:t>
            </w:r>
            <w:r>
              <w:rPr>
                <w:rFonts w:hint="eastAsia" w:hAnsi="宋体" w:eastAsia="宋体" w:cs="宋体"/>
                <w:color w:val="000000"/>
                <w:sz w:val="24"/>
                <w:szCs w:val="24"/>
                <w:highlight w:val="none"/>
              </w:rPr>
              <w:t>单位</w:t>
            </w:r>
            <w:r>
              <w:rPr>
                <w:rFonts w:ascii="宋体" w:hAnsi="宋体" w:eastAsia="宋体" w:cs="宋体"/>
                <w:sz w:val="24"/>
                <w:szCs w:val="24"/>
                <w:highlight w:val="none"/>
              </w:rPr>
              <w:t>。</w:t>
            </w:r>
          </w:p>
          <w:p>
            <w:pPr>
              <w:pStyle w:val="17"/>
              <w:spacing w:line="320" w:lineRule="exact"/>
              <w:ind w:firstLine="480"/>
              <w:rPr>
                <w:rFonts w:hint="eastAsia" w:ascii="宋体" w:hAnsi="宋体" w:eastAsia="宋体" w:cs="宋体"/>
                <w:sz w:val="24"/>
                <w:szCs w:val="24"/>
              </w:rPr>
            </w:pPr>
            <w:r>
              <w:rPr>
                <w:rFonts w:hint="eastAsia" w:hAnsi="宋体" w:eastAsia="宋体" w:cs="宋体"/>
                <w:sz w:val="24"/>
                <w:szCs w:val="24"/>
                <w:lang w:val="en-US" w:eastAsia="zh-CN"/>
              </w:rPr>
              <w:t>1.16</w:t>
            </w:r>
            <w:r>
              <w:rPr>
                <w:rFonts w:hAnsi="宋体" w:eastAsia="宋体" w:cs="宋体"/>
                <w:sz w:val="24"/>
                <w:szCs w:val="24"/>
              </w:rPr>
              <w:t>与招标人存在利害关系可能影响招标公正性的法人、其他组织或者个人，不得参加投标</w:t>
            </w:r>
            <w:r>
              <w:rPr>
                <w:rFonts w:hint="eastAsia" w:ascii="宋体" w:hAnsi="宋体" w:eastAsia="宋体" w:cs="宋体"/>
                <w:sz w:val="24"/>
                <w:szCs w:val="24"/>
              </w:rPr>
              <w:t>。</w:t>
            </w:r>
          </w:p>
          <w:p>
            <w:pPr>
              <w:pStyle w:val="17"/>
              <w:spacing w:line="320" w:lineRule="exact"/>
              <w:ind w:firstLine="482" w:firstLineChars="200"/>
              <w:rPr>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对于境外投标人，投标条件如下：</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2.1拟投标人设立的证明文件。</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2.2拟投标人对授权代表出具的可参加中国境内投标并签署合同的授权书。</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2.3请提供护照原件或者身份证原件，并准备复印件以备现场核验。</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2.4</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r>
              <w:rPr>
                <w:rFonts w:hint="eastAsia" w:ascii="宋体" w:hAnsi="宋体" w:eastAsia="宋体" w:cs="宋体"/>
                <w:sz w:val="24"/>
                <w:szCs w:val="24"/>
              </w:rPr>
              <w:t>。若没有财务审计报告，需提供资产负债表、利润表、现金流量表（加盖公章版）未显示异常。</w:t>
            </w:r>
          </w:p>
          <w:p>
            <w:pPr>
              <w:pStyle w:val="1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2.5拟投标人有与本次招标设备</w:t>
            </w:r>
            <w:r>
              <w:rPr>
                <w:rFonts w:hint="eastAsia" w:ascii="宋体" w:hAnsi="宋体" w:eastAsia="宋体" w:cs="宋体"/>
                <w:b/>
                <w:bCs/>
                <w:sz w:val="24"/>
                <w:szCs w:val="24"/>
                <w:highlight w:val="yellow"/>
              </w:rPr>
              <w:t>驾驶室衬套多轴综合试验台</w:t>
            </w:r>
            <w:r>
              <w:rPr>
                <w:rFonts w:hint="eastAsia" w:ascii="宋体" w:hAnsi="宋体" w:eastAsia="宋体" w:cs="宋体"/>
                <w:sz w:val="24"/>
                <w:szCs w:val="24"/>
              </w:rPr>
              <w:t>同类的项目经验</w:t>
            </w:r>
            <w:r>
              <w:rPr>
                <w:rFonts w:hint="eastAsia" w:hAnsi="宋体" w:eastAsia="宋体" w:cs="宋体"/>
                <w:sz w:val="24"/>
                <w:szCs w:val="24"/>
                <w:lang w:eastAsia="zh-CN"/>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2.6</w:t>
            </w:r>
            <w:r>
              <w:rPr>
                <w:rFonts w:hint="eastAsia" w:hAnsi="宋体" w:eastAsia="宋体" w:cs="宋体"/>
                <w:color w:val="000000"/>
                <w:sz w:val="24"/>
                <w:szCs w:val="24"/>
                <w:highlight w:val="none"/>
              </w:rPr>
              <w:t>拟投标人</w:t>
            </w:r>
            <w:r>
              <w:rPr>
                <w:rFonts w:ascii="宋体" w:hAnsi="宋体" w:eastAsia="宋体" w:cs="宋体"/>
                <w:sz w:val="24"/>
                <w:szCs w:val="24"/>
                <w:highlight w:val="none"/>
              </w:rPr>
              <w:t>及</w:t>
            </w:r>
            <w:r>
              <w:rPr>
                <w:rFonts w:ascii="宋体" w:hAnsi="宋体" w:eastAsia="宋体" w:cs="宋体"/>
                <w:sz w:val="24"/>
                <w:szCs w:val="24"/>
              </w:rPr>
              <w:t>制造商企业近</w:t>
            </w:r>
            <w:r>
              <w:rPr>
                <w:rFonts w:hint="eastAsia" w:hAnsi="宋体" w:eastAsia="宋体" w:cs="宋体"/>
                <w:sz w:val="24"/>
                <w:szCs w:val="24"/>
                <w:lang w:val="en-US" w:eastAsia="zh-CN"/>
              </w:rPr>
              <w:t>3</w:t>
            </w:r>
            <w:r>
              <w:rPr>
                <w:rFonts w:ascii="宋体" w:hAnsi="宋体" w:eastAsia="宋体" w:cs="宋体"/>
                <w:sz w:val="24"/>
                <w:szCs w:val="24"/>
              </w:rPr>
              <w:t>年内无因产品交付问题与客户产生商业纠纷事件</w:t>
            </w:r>
            <w:r>
              <w:rPr>
                <w:rFonts w:hint="eastAsia" w:hAnsi="宋体" w:eastAsia="宋体" w:cs="宋体"/>
                <w:sz w:val="24"/>
                <w:szCs w:val="24"/>
                <w:lang w:eastAsia="zh-CN"/>
              </w:rPr>
              <w:t>。</w:t>
            </w:r>
          </w:p>
          <w:p>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2.7</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pPr>
              <w:pStyle w:val="17"/>
              <w:spacing w:line="320" w:lineRule="exact"/>
              <w:ind w:firstLine="480" w:firstLineChars="200"/>
              <w:rPr>
                <w:rFonts w:hint="default" w:hAnsi="宋体" w:eastAsia="宋体" w:cs="宋体"/>
                <w:sz w:val="24"/>
                <w:szCs w:val="24"/>
                <w:lang w:val="en-US" w:eastAsia="zh-CN"/>
              </w:rPr>
            </w:pPr>
            <w:r>
              <w:rPr>
                <w:rFonts w:hint="eastAsia" w:hAnsi="宋体" w:eastAsia="宋体" w:cs="宋体"/>
                <w:sz w:val="24"/>
                <w:szCs w:val="24"/>
                <w:lang w:val="en-US" w:eastAsia="zh-CN"/>
              </w:rPr>
              <w:t>2.8</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pPr>
              <w:pStyle w:val="17"/>
              <w:ind w:firstLine="480" w:firstLineChars="200"/>
              <w:rPr>
                <w:rFonts w:hint="eastAsia" w:hAnsi="宋体" w:eastAsia="宋体" w:cs="宋体"/>
                <w:color w:val="000000"/>
                <w:sz w:val="24"/>
                <w:szCs w:val="24"/>
                <w:highlight w:val="none"/>
              </w:rPr>
            </w:pPr>
            <w:r>
              <w:rPr>
                <w:rFonts w:hint="eastAsia" w:hAnsi="宋体" w:eastAsia="宋体" w:cs="宋体"/>
                <w:sz w:val="24"/>
                <w:szCs w:val="24"/>
                <w:lang w:val="en-US" w:eastAsia="zh-CN"/>
              </w:rPr>
              <w:t>2.9</w:t>
            </w:r>
            <w:r>
              <w:rPr>
                <w:rFonts w:ascii="宋体" w:hAnsi="宋体" w:eastAsia="宋体" w:cs="宋体"/>
                <w:sz w:val="24"/>
                <w:szCs w:val="24"/>
              </w:rPr>
              <w:t>拟投标人必须是最终投标单位、签订合同单位，不得以任何形式分包或转包给其他单位。</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注：</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a)如果是授权委托人投标，要携带营业执照副本原件和复印件、法人授权委托书、身份证原件参加开标会议；否则视为弃标；</w:t>
            </w:r>
          </w:p>
          <w:p>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b)如果是法人参加投标，要携带要携带营业执照副本原件和复印件、法人代表证明原件、身份证原件参加开标会议；否则视为弃标；</w:t>
            </w:r>
          </w:p>
          <w:p>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c)如果是代理商投标，除上述a)b)中要求的资料，需另外携带生产商的授权书、原厂售后服务承诺书参加开标会议；否则视为弃标。</w:t>
            </w:r>
          </w:p>
          <w:p>
            <w:pPr>
              <w:pStyle w:val="17"/>
              <w:spacing w:line="320" w:lineRule="exact"/>
              <w:rPr>
                <w:rFonts w:hAnsi="宋体" w:eastAsia="宋体" w:cs="宋体"/>
                <w:sz w:val="24"/>
                <w:szCs w:val="24"/>
              </w:rPr>
            </w:pPr>
            <w:r>
              <w:rPr>
                <w:rFonts w:hint="eastAsia" w:hAnsi="宋体" w:eastAsia="宋体" w:cs="宋体"/>
                <w:color w:val="000000"/>
                <w:sz w:val="24"/>
                <w:szCs w:val="24"/>
                <w:highlight w:val="none"/>
                <w:lang w:val="en-US" w:eastAsia="zh-CN"/>
              </w:rPr>
              <w:t>d)本项目不接受联合体投标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4</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7</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19</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宋体"/>
                <w:color w:val="000000"/>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4</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u w:val="single"/>
                <w:lang w:val="en-US" w:eastAsia="zh-CN"/>
              </w:rPr>
              <w:t>8</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1</w:t>
            </w:r>
            <w:r>
              <w:rPr>
                <w:rFonts w:hint="eastAsia" w:ascii="宋体" w:hAnsi="宋体" w:eastAsia="宋体" w:cs="宋体"/>
                <w:bCs/>
                <w:color w:val="FF0000"/>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u w:val="single"/>
                <w:lang w:val="en-US" w:eastAsia="zh-CN"/>
              </w:rPr>
              <w:t>8</w:t>
            </w:r>
            <w:r>
              <w:rPr>
                <w:rFonts w:hint="eastAsia" w:eastAsia="宋体" w:cs="宋体"/>
                <w:highlight w:val="yellow"/>
              </w:rPr>
              <w:t>月</w:t>
            </w:r>
            <w:r>
              <w:rPr>
                <w:rFonts w:hint="eastAsia" w:eastAsia="宋体" w:cs="宋体"/>
                <w:highlight w:val="yellow"/>
                <w:u w:val="single"/>
                <w:lang w:val="en-US" w:eastAsia="zh-CN"/>
              </w:rPr>
              <w:t>1</w:t>
            </w:r>
            <w:r>
              <w:rPr>
                <w:rFonts w:hint="eastAsia" w:eastAsia="宋体" w:cs="宋体"/>
                <w:highlight w:val="yellow"/>
              </w:rPr>
              <w:t>日17时00分00秒</w:t>
            </w:r>
          </w:p>
          <w:p>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
                <w:sz w:val="24"/>
                <w:szCs w:val="24"/>
                <w:highlight w:val="yellow"/>
                <w:lang w:val="en-US" w:eastAsia="zh-CN"/>
              </w:rPr>
              <w:t>,副本一份，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7"/>
              <w:ind w:firstLine="480" w:firstLineChars="200"/>
              <w:rPr>
                <w:rFonts w:ascii="等线" w:hAnsi="等线" w:eastAsia="宋体" w:cs="宋体"/>
                <w:bCs/>
                <w:sz w:val="24"/>
                <w:szCs w:val="24"/>
              </w:rPr>
            </w:pPr>
            <w:r>
              <w:rPr>
                <w:rFonts w:hint="eastAsia" w:ascii="等线" w:hAnsi="等线" w:eastAsia="宋体" w:cs="宋体"/>
                <w:bCs/>
                <w:sz w:val="24"/>
                <w:szCs w:val="24"/>
              </w:rPr>
              <w:t>如选择到场参与开标，自行携带纸质投标文件于开标前至开标地点即可。</w:t>
            </w:r>
          </w:p>
          <w:p>
            <w:pPr>
              <w:pStyle w:val="17"/>
              <w:ind w:firstLine="480" w:firstLineChars="200"/>
              <w:rPr>
                <w:rFonts w:ascii="等线" w:hAnsi="等线" w:eastAsia="宋体" w:cs="宋体"/>
                <w:bCs/>
                <w:sz w:val="24"/>
                <w:szCs w:val="24"/>
              </w:rPr>
            </w:pPr>
            <w:r>
              <w:rPr>
                <w:rFonts w:hint="eastAsia" w:ascii="等线" w:hAnsi="等线" w:eastAsia="宋体" w:cs="宋体"/>
                <w:bCs/>
                <w:sz w:val="24"/>
                <w:szCs w:val="24"/>
              </w:rPr>
              <w:t>如选择线上参与开标，纸质投标文件需在开标日前两天，邮寄到指定地址。</w:t>
            </w:r>
          </w:p>
          <w:p>
            <w:pPr>
              <w:pStyle w:val="17"/>
              <w:rPr>
                <w:rFonts w:hAnsi="宋体" w:eastAsia="宋体" w:cs="Times New Roman"/>
                <w:color w:val="000000"/>
                <w:sz w:val="24"/>
                <w:szCs w:val="24"/>
                <w:highlight w:val="yellow"/>
              </w:rPr>
            </w:pPr>
            <w:r>
              <w:rPr>
                <w:rFonts w:hint="eastAsia" w:ascii="等线" w:hAnsi="等线" w:eastAsia="宋体" w:cs="宋体"/>
                <w:b/>
                <w:sz w:val="24"/>
                <w:szCs w:val="24"/>
              </w:rPr>
              <w:t>邮寄地址：</w:t>
            </w:r>
            <w:r>
              <w:rPr>
                <w:rFonts w:hint="eastAsia" w:hAnsi="宋体" w:eastAsia="宋体" w:cs="Times New Roman"/>
                <w:color w:val="000000"/>
                <w:sz w:val="24"/>
                <w:szCs w:val="24"/>
                <w:highlight w:val="yellow"/>
              </w:rPr>
              <w:t>山东省济南市高新区华奥路777号</w:t>
            </w:r>
          </w:p>
          <w:p>
            <w:pPr>
              <w:pStyle w:val="17"/>
              <w:rPr>
                <w:rFonts w:hint="default" w:hAnsi="宋体" w:eastAsia="宋体" w:cs="Times New Roman"/>
                <w:color w:val="000000"/>
                <w:sz w:val="24"/>
                <w:szCs w:val="24"/>
                <w:lang w:val="en-US" w:eastAsia="zh-CN"/>
              </w:rPr>
            </w:pPr>
            <w:r>
              <w:rPr>
                <w:rFonts w:hint="eastAsia" w:hAnsi="宋体" w:eastAsia="宋体" w:cs="Times New Roman"/>
                <w:color w:val="000000"/>
                <w:sz w:val="24"/>
                <w:szCs w:val="24"/>
                <w:highlight w:val="yellow"/>
              </w:rPr>
              <w:t>联系人及联系方式：</w:t>
            </w:r>
            <w:r>
              <w:rPr>
                <w:rFonts w:hint="eastAsia" w:hAnsi="宋体" w:eastAsia="宋体" w:cs="Times New Roman"/>
                <w:color w:val="000000"/>
                <w:sz w:val="24"/>
                <w:szCs w:val="24"/>
                <w:highlight w:val="yellow"/>
                <w:lang w:val="en-US" w:eastAsia="zh-CN"/>
              </w:rPr>
              <w:t>孔明伟</w:t>
            </w:r>
            <w:r>
              <w:rPr>
                <w:rFonts w:hint="eastAsia" w:hAnsi="宋体" w:eastAsia="宋体" w:cs="Times New Roman"/>
                <w:color w:val="000000"/>
                <w:sz w:val="24"/>
                <w:szCs w:val="24"/>
                <w:highlight w:val="yellow"/>
              </w:rPr>
              <w:t>/</w:t>
            </w:r>
            <w:r>
              <w:rPr>
                <w:rFonts w:hint="eastAsia" w:hAnsi="宋体" w:eastAsia="宋体" w:cs="Times New Roman"/>
                <w:color w:val="000000"/>
                <w:sz w:val="24"/>
                <w:szCs w:val="24"/>
                <w:highlight w:val="yellow"/>
                <w:lang w:eastAsia="zh-CN"/>
              </w:rPr>
              <w:t>1786060</w:t>
            </w:r>
            <w:r>
              <w:rPr>
                <w:rFonts w:hint="eastAsia" w:hAnsi="宋体" w:eastAsia="宋体" w:cs="Times New Roman"/>
                <w:color w:val="000000"/>
                <w:sz w:val="24"/>
                <w:szCs w:val="24"/>
                <w:highlight w:val="yellow"/>
                <w:lang w:val="en-US" w:eastAsia="zh-CN"/>
              </w:rPr>
              <w:t>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ascii="等线" w:hAnsi="等线" w:eastAsia="宋体" w:cs="宋体"/>
                <w:b/>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spacing w:before="0" w:after="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ind w:firstLine="482" w:firstLineChars="200"/>
              <w:rPr>
                <w:rFonts w:hAnsi="宋体" w:eastAsia="宋体" w:cs="宋体"/>
                <w:sz w:val="24"/>
                <w:szCs w:val="24"/>
                <w:highlight w:val="yellow"/>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8</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pPr>
              <w:pStyle w:val="36"/>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50000.00</w:t>
            </w:r>
            <w:r>
              <w:rPr>
                <w:rFonts w:hint="eastAsia" w:ascii="宋体" w:hAnsi="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left="479" w:leftChars="228" w:firstLine="0" w:firstLineChars="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SWIFT CODE</w:t>
            </w:r>
            <w:r>
              <w:rPr>
                <w:rFonts w:ascii="宋体" w:hAnsi="宋体" w:eastAsia="宋体" w:cs="宋体"/>
                <w:sz w:val="24"/>
                <w:szCs w:val="24"/>
                <w:highlight w:val="yellow"/>
              </w:rPr>
              <w:t>:PCBCCNBJSDX</w:t>
            </w:r>
          </w:p>
          <w:p>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银行名称</w:t>
            </w:r>
            <w:r>
              <w:rPr>
                <w:rFonts w:ascii="宋体" w:hAnsi="宋体" w:eastAsia="宋体" w:cs="宋体"/>
                <w:sz w:val="24"/>
                <w:szCs w:val="24"/>
                <w:highlight w:val="yellow"/>
              </w:rPr>
              <w:t>：CHINA CONSTRUCTION BANK JINAN TIANQIAO BRANCH</w:t>
            </w:r>
          </w:p>
          <w:p>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银行地址</w:t>
            </w:r>
            <w:r>
              <w:rPr>
                <w:rFonts w:ascii="宋体" w:hAnsi="宋体" w:eastAsia="宋体" w:cs="宋体"/>
                <w:sz w:val="24"/>
                <w:szCs w:val="24"/>
                <w:highlight w:val="yellow"/>
              </w:rPr>
              <w:t xml:space="preserve">：127 JILUO ROAD, TIANQIAO DISTRICT, JINAN, SHANDONG, CHINA </w:t>
            </w:r>
          </w:p>
          <w:p>
            <w:pPr>
              <w:ind w:left="479" w:leftChars="228" w:firstLine="0" w:firstLineChars="0"/>
              <w:rPr>
                <w:rFonts w:hint="eastAsia"/>
                <w:highlight w:val="yellow"/>
              </w:rPr>
            </w:pPr>
            <w:r>
              <w:rPr>
                <w:rFonts w:ascii="宋体" w:hAnsi="宋体" w:eastAsia="宋体" w:cs="宋体"/>
                <w:sz w:val="24"/>
                <w:szCs w:val="24"/>
                <w:highlight w:val="yellow"/>
              </w:rPr>
              <w:t>山东省济南市天桥区济洛路127号</w:t>
            </w:r>
          </w:p>
          <w:p>
            <w:pPr>
              <w:pStyle w:val="36"/>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pPr>
              <w:ind w:firstLine="480" w:firstLineChars="200"/>
              <w:rPr>
                <w:rFonts w:ascii="宋体" w:hAnsi="宋体" w:eastAsia="宋体" w:cs="宋体"/>
                <w:strike/>
                <w:sz w:val="24"/>
                <w:szCs w:val="24"/>
              </w:rPr>
            </w:pPr>
            <w:r>
              <w:rPr>
                <w:rFonts w:hint="eastAsia" w:ascii="宋体" w:hAnsi="宋体" w:eastAsia="宋体" w:cs="宋体"/>
                <w:sz w:val="24"/>
                <w:szCs w:val="24"/>
                <w:highlight w:val="none"/>
                <w:lang w:val="en-US" w:eastAsia="zh-CN"/>
              </w:rPr>
              <w:t>Ⅳ.</w:t>
            </w: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firstLineChars="200"/>
              <w:rPr>
                <w:rFonts w:hint="eastAsia" w:ascii="宋体" w:hAnsi="宋体" w:eastAsia="宋体" w:cs="宋体"/>
                <w:b/>
                <w:bCs/>
                <w:sz w:val="24"/>
                <w:szCs w:val="24"/>
              </w:rPr>
            </w:pPr>
            <w:r>
              <w:rPr>
                <w:rFonts w:hint="eastAsia" w:ascii="宋体" w:hAnsi="宋体" w:cs="宋体"/>
                <w:b/>
                <w:bCs/>
                <w:sz w:val="24"/>
                <w:szCs w:val="24"/>
              </w:rPr>
              <w:t>保证金缴纳截止时间：</w:t>
            </w:r>
            <w:r>
              <w:rPr>
                <w:rFonts w:hint="eastAsia" w:ascii="等线" w:hAnsi="宋体" w:eastAsia="宋体" w:cs="宋体"/>
                <w:kern w:val="2"/>
                <w:sz w:val="24"/>
                <w:szCs w:val="24"/>
                <w:highlight w:val="yellow"/>
                <w:u w:val="single"/>
                <w:lang w:val="en-US" w:eastAsia="zh-CN" w:bidi="ar-SA"/>
              </w:rPr>
              <w:t>2024年</w:t>
            </w:r>
            <w:r>
              <w:rPr>
                <w:rFonts w:hint="eastAsia" w:ascii="等线" w:hAnsi="宋体" w:cs="宋体"/>
                <w:kern w:val="2"/>
                <w:sz w:val="24"/>
                <w:szCs w:val="24"/>
                <w:highlight w:val="yellow"/>
                <w:u w:val="single"/>
                <w:lang w:val="en-US" w:eastAsia="zh-CN" w:bidi="ar-SA"/>
              </w:rPr>
              <w:t>8</w:t>
            </w:r>
            <w:r>
              <w:rPr>
                <w:rFonts w:hint="eastAsia" w:ascii="等线" w:hAnsi="宋体" w:eastAsia="宋体" w:cs="宋体"/>
                <w:kern w:val="2"/>
                <w:sz w:val="24"/>
                <w:szCs w:val="24"/>
                <w:highlight w:val="yellow"/>
                <w:u w:val="single"/>
                <w:lang w:val="en-US" w:eastAsia="zh-CN" w:bidi="ar-SA"/>
              </w:rPr>
              <w:t>月</w:t>
            </w:r>
            <w:r>
              <w:rPr>
                <w:rFonts w:hint="eastAsia" w:ascii="等线" w:hAnsi="宋体" w:cs="宋体"/>
                <w:kern w:val="2"/>
                <w:sz w:val="24"/>
                <w:szCs w:val="24"/>
                <w:highlight w:val="yellow"/>
                <w:u w:val="single"/>
                <w:lang w:val="en-US" w:eastAsia="zh-CN" w:bidi="ar-SA"/>
              </w:rPr>
              <w:t>1</w:t>
            </w:r>
            <w:r>
              <w:rPr>
                <w:rFonts w:hint="eastAsia" w:ascii="等线" w:hAnsi="宋体" w:eastAsia="宋体" w:cs="宋体"/>
                <w:kern w:val="2"/>
                <w:sz w:val="24"/>
                <w:szCs w:val="24"/>
                <w:highlight w:val="yellow"/>
                <w:u w:val="single"/>
                <w:lang w:val="en-US" w:eastAsia="zh-CN" w:bidi="ar-SA"/>
              </w:rPr>
              <w:t>日17时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8</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w:t>
            </w:r>
            <w:bookmarkStart w:id="4" w:name="OLE_LINK2"/>
            <w:r>
              <w:rPr>
                <w:rFonts w:hint="eastAsia" w:ascii="宋体" w:hAnsi="宋体" w:eastAsia="宋体" w:cs="宋体"/>
                <w:b/>
                <w:bCs/>
                <w:sz w:val="24"/>
                <w:szCs w:val="24"/>
                <w:lang w:val="en-US" w:eastAsia="zh-CN"/>
              </w:rPr>
              <w:t>→</w:t>
            </w:r>
            <w:bookmarkEnd w:id="4"/>
            <w:r>
              <w:rPr>
                <w:rFonts w:hint="eastAsia" w:ascii="宋体" w:hAnsi="宋体" w:eastAsia="宋体" w:cs="宋体"/>
                <w:b/>
                <w:bCs/>
                <w:sz w:val="24"/>
                <w:szCs w:val="24"/>
                <w:lang w:val="en-US" w:eastAsia="zh-CN"/>
              </w:rPr>
              <w:t>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接</w:t>
            </w:r>
            <w:r>
              <w:rPr>
                <w:rFonts w:hint="eastAsia" w:hAnsi="宋体" w:eastAsia="宋体" w:cs="宋体"/>
                <w:color w:val="000000"/>
                <w:sz w:val="24"/>
                <w:szCs w:val="24"/>
                <w:highlight w:val="yellow"/>
                <w:lang w:val="en-US" w:eastAsia="zh-CN"/>
              </w:rPr>
              <w:t>甲方通知发货后300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Ansi="宋体" w:eastAsia="宋体" w:cs="宋体"/>
                <w:color w:val="000000"/>
                <w:sz w:val="24"/>
                <w:szCs w:val="24"/>
                <w:highlight w:val="yellow"/>
              </w:rPr>
              <w:t>3</w:t>
            </w:r>
            <w:r>
              <w:rPr>
                <w:rFonts w:hint="eastAsia" w:hAnsi="宋体" w:eastAsia="宋体" w:cs="宋体"/>
                <w:color w:val="000000"/>
                <w:sz w:val="24"/>
                <w:szCs w:val="24"/>
                <w:highlight w:val="yellow"/>
                <w:lang w:val="en-US" w:eastAsia="zh-CN"/>
              </w:rPr>
              <w:t>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7"/>
              <w:ind w:firstLine="480" w:firstLineChars="200"/>
              <w:rPr>
                <w:rFonts w:hAnsi="宋体" w:eastAsia="宋体" w:cs="宋体"/>
                <w:color w:val="000000"/>
                <w:sz w:val="24"/>
                <w:szCs w:val="24"/>
              </w:rPr>
            </w:pPr>
            <w:r>
              <w:rPr>
                <w:rFonts w:hint="eastAsia"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进口货物</w:t>
            </w:r>
            <w:r>
              <w:rPr>
                <w:rFonts w:hint="eastAsia" w:hAnsi="宋体" w:eastAsia="宋体" w:cs="宋体"/>
                <w:b/>
                <w:bCs/>
                <w:color w:val="000000"/>
                <w:sz w:val="24"/>
                <w:szCs w:val="24"/>
                <w:highlight w:val="none"/>
                <w:lang w:eastAsia="zh-CN"/>
              </w:rPr>
              <w:t>到货方式</w:t>
            </w:r>
            <w:r>
              <w:rPr>
                <w:rFonts w:hint="eastAsia" w:hAnsi="宋体" w:eastAsia="宋体" w:cs="宋体"/>
                <w:b/>
                <w:bCs/>
                <w:color w:val="000000"/>
                <w:sz w:val="24"/>
                <w:szCs w:val="24"/>
                <w:highlight w:val="none"/>
              </w:rPr>
              <w:t xml:space="preserve">：CIF青岛。 </w:t>
            </w:r>
          </w:p>
          <w:p>
            <w:pPr>
              <w:pStyle w:val="17"/>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国内货物交货地点：</w:t>
            </w:r>
            <w:r>
              <w:rPr>
                <w:rFonts w:hint="eastAsia" w:ascii="宋体" w:hAnsi="宋体" w:eastAsia="宋体" w:cs="宋体"/>
                <w:b/>
                <w:bCs/>
                <w:sz w:val="24"/>
                <w:szCs w:val="24"/>
                <w:lang w:val="en-US" w:eastAsia="zh-CN"/>
              </w:rPr>
              <w:t>济南市历城区华奥路777号科技大厦园区6号试验室</w:t>
            </w:r>
            <w:r>
              <w:rPr>
                <w:rFonts w:hint="eastAsia" w:hAnsi="宋体" w:eastAsia="宋体" w:cs="宋体"/>
                <w:color w:val="000000"/>
                <w:sz w:val="24"/>
                <w:szCs w:val="24"/>
                <w:highlight w:val="none"/>
              </w:rPr>
              <w:t>。</w:t>
            </w:r>
          </w:p>
          <w:p>
            <w:pPr>
              <w:pStyle w:val="17"/>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整体项目：</w:t>
            </w:r>
            <w:r>
              <w:rPr>
                <w:rFonts w:hint="eastAsia" w:hAnsi="宋体" w:eastAsia="宋体" w:cs="宋体"/>
                <w:color w:val="000000"/>
                <w:sz w:val="24"/>
                <w:szCs w:val="24"/>
                <w:highlight w:val="none"/>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highlight w:val="none"/>
              </w:rPr>
              <w:t>项目建设地点：</w:t>
            </w:r>
            <w:r>
              <w:rPr>
                <w:rFonts w:hint="eastAsia" w:hAnsi="宋体" w:eastAsia="宋体" w:cs="宋体"/>
                <w:color w:val="000000"/>
                <w:sz w:val="24"/>
                <w:szCs w:val="24"/>
                <w:highlight w:val="none"/>
              </w:rPr>
              <w:t>济南市高新区华奥路777号重汽科技中心园区。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6"/>
              <w:spacing w:after="0" w:line="240" w:lineRule="auto"/>
              <w:ind w:left="0" w:leftChars="0" w:firstLine="482"/>
              <w:rPr>
                <w:rFonts w:ascii="宋体" w:hAnsi="宋体" w:cs="宋体"/>
                <w:sz w:val="24"/>
                <w:szCs w:val="24"/>
                <w:highlight w:val="yellow"/>
              </w:rPr>
            </w:pPr>
            <w:r>
              <w:rPr>
                <w:rFonts w:hint="eastAsia" w:ascii="宋体" w:hAnsi="宋体" w:cs="宋体"/>
                <w:b/>
                <w:bCs/>
                <w:sz w:val="24"/>
                <w:szCs w:val="24"/>
                <w:highlight w:val="yellow"/>
                <w:u w:val="single"/>
              </w:rPr>
              <w:t>Ⅰ.国际付款方式：电汇</w:t>
            </w:r>
            <w:r>
              <w:rPr>
                <w:rFonts w:hint="eastAsia" w:ascii="宋体" w:hAnsi="宋体" w:cs="宋体"/>
                <w:sz w:val="24"/>
                <w:szCs w:val="24"/>
                <w:highlight w:val="yellow"/>
              </w:rPr>
              <w:t xml:space="preserve">  </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1.预付款</w:t>
            </w:r>
          </w:p>
          <w:p>
            <w:pPr>
              <w:pStyle w:val="36"/>
              <w:spacing w:after="0" w:line="240" w:lineRule="auto"/>
              <w:ind w:left="0" w:leftChars="0" w:firstLine="480" w:firstLineChars="200"/>
              <w:rPr>
                <w:rFonts w:hint="eastAsia" w:ascii="宋体" w:hAnsi="宋体" w:cs="宋体"/>
                <w:sz w:val="24"/>
                <w:szCs w:val="24"/>
                <w:highlight w:val="yellow"/>
              </w:rPr>
            </w:pPr>
            <w:r>
              <w:rPr>
                <w:rFonts w:hint="eastAsia" w:ascii="宋体" w:hAnsi="宋体" w:cs="宋体"/>
                <w:sz w:val="24"/>
                <w:szCs w:val="24"/>
                <w:highlight w:val="yellow"/>
                <w:lang w:val="en-US" w:eastAsia="zh-CN"/>
              </w:rPr>
              <w:t>a.</w:t>
            </w:r>
            <w:r>
              <w:rPr>
                <w:rFonts w:hint="eastAsia" w:ascii="宋体" w:hAnsi="宋体" w:cs="宋体"/>
                <w:sz w:val="24"/>
                <w:szCs w:val="24"/>
                <w:highlight w:val="yellow"/>
              </w:rPr>
              <w:t>买方在收到一份卖方出具</w:t>
            </w:r>
            <w:r>
              <w:rPr>
                <w:rFonts w:hint="eastAsia" w:ascii="宋体" w:hAnsi="宋体" w:cs="宋体"/>
                <w:sz w:val="24"/>
                <w:szCs w:val="24"/>
                <w:highlight w:val="yellow"/>
                <w:lang w:val="en-US" w:eastAsia="zh-CN"/>
              </w:rPr>
              <w:t>的</w:t>
            </w:r>
            <w:r>
              <w:rPr>
                <w:rFonts w:hint="eastAsia" w:ascii="宋体" w:hAnsi="宋体" w:eastAsia="宋体" w:cs="宋体"/>
                <w:sz w:val="24"/>
                <w:szCs w:val="24"/>
                <w:highlight w:val="yellow"/>
              </w:rPr>
              <w:t>适用于国际商会见索即付保函统一规则（URDG758）的，</w:t>
            </w:r>
            <w:r>
              <w:rPr>
                <w:rFonts w:hint="eastAsia" w:ascii="宋体" w:hAnsi="宋体" w:cs="宋体"/>
                <w:sz w:val="24"/>
                <w:szCs w:val="24"/>
                <w:highlight w:val="yellow"/>
              </w:rPr>
              <w:t>以买方为受益人的无条件不可撤销银行预付款保函（合同总额的</w:t>
            </w:r>
            <w:r>
              <w:rPr>
                <w:rFonts w:hint="eastAsia" w:ascii="宋体" w:hAnsi="宋体" w:cs="宋体"/>
                <w:b/>
                <w:bCs/>
                <w:sz w:val="24"/>
                <w:szCs w:val="24"/>
                <w:highlight w:val="yellow"/>
                <w:lang w:val="en-US" w:eastAsia="zh-CN"/>
              </w:rPr>
              <w:t>20</w:t>
            </w:r>
            <w:r>
              <w:rPr>
                <w:rFonts w:hint="eastAsia" w:ascii="宋体" w:hAnsi="宋体" w:cs="宋体"/>
                <w:b/>
                <w:bCs/>
                <w:sz w:val="24"/>
                <w:szCs w:val="24"/>
                <w:highlight w:val="yellow"/>
              </w:rPr>
              <w:t>%</w:t>
            </w:r>
            <w:r>
              <w:rPr>
                <w:rFonts w:hint="eastAsia" w:ascii="宋体" w:hAnsi="宋体" w:cs="宋体"/>
                <w:sz w:val="24"/>
                <w:szCs w:val="24"/>
                <w:highlight w:val="yellow"/>
              </w:rPr>
              <w:t>）后30天内，通过电汇方式将合同总额的</w:t>
            </w:r>
            <w:r>
              <w:rPr>
                <w:rFonts w:hint="eastAsia" w:ascii="宋体" w:hAnsi="宋体" w:cs="宋体"/>
                <w:b/>
                <w:bCs/>
                <w:sz w:val="24"/>
                <w:szCs w:val="24"/>
                <w:highlight w:val="yellow"/>
                <w:lang w:val="en-US" w:eastAsia="zh-CN"/>
              </w:rPr>
              <w:t>20</w:t>
            </w:r>
            <w:r>
              <w:rPr>
                <w:rFonts w:hint="eastAsia" w:ascii="宋体" w:hAnsi="宋体" w:cs="宋体"/>
                <w:b/>
                <w:bCs/>
                <w:sz w:val="24"/>
                <w:szCs w:val="24"/>
                <w:highlight w:val="yellow"/>
              </w:rPr>
              <w:t>%</w:t>
            </w:r>
            <w:r>
              <w:rPr>
                <w:rFonts w:hint="eastAsia" w:ascii="宋体" w:hAnsi="宋体" w:cs="宋体"/>
                <w:sz w:val="24"/>
                <w:szCs w:val="24"/>
                <w:highlight w:val="yellow"/>
              </w:rPr>
              <w:t>（下称“预付款”）作为预付款支付给卖方。</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lang w:val="en-US" w:eastAsia="zh-CN"/>
              </w:rPr>
              <w:t>b.</w:t>
            </w:r>
            <w:r>
              <w:rPr>
                <w:rFonts w:hint="eastAsia" w:ascii="宋体" w:hAnsi="宋体" w:eastAsia="宋体" w:cs="宋体"/>
                <w:sz w:val="24"/>
                <w:szCs w:val="24"/>
                <w:highlight w:val="yellow"/>
              </w:rPr>
              <w:t>预付款</w:t>
            </w:r>
            <w:r>
              <w:rPr>
                <w:rFonts w:hint="eastAsia" w:ascii="宋体" w:hAnsi="宋体" w:cs="宋体"/>
                <w:sz w:val="24"/>
                <w:szCs w:val="24"/>
                <w:highlight w:val="yellow"/>
              </w:rPr>
              <w:t>银行保函草稿应由买方收到后5天内确认完毕，该银行保函须满足：（I）卖方应确保买方于合同签订后30天内收到银行保函，和(II)有效期截止装船日期之后的30天，若交货延期，卖方应相应延长保函的有效期。</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2.货款、终验收款</w:t>
            </w:r>
          </w:p>
          <w:p>
            <w:pPr>
              <w:pStyle w:val="36"/>
              <w:spacing w:after="0" w:line="240" w:lineRule="auto"/>
              <w:ind w:left="0" w:leftChars="0"/>
              <w:rPr>
                <w:rFonts w:hint="eastAsia" w:ascii="宋体" w:hAnsi="宋体" w:cs="宋体"/>
                <w:sz w:val="24"/>
                <w:szCs w:val="24"/>
                <w:highlight w:val="yellow"/>
              </w:rPr>
            </w:pPr>
            <w:r>
              <w:rPr>
                <w:rFonts w:hint="eastAsia" w:ascii="宋体" w:hAnsi="宋体" w:cs="宋体"/>
                <w:sz w:val="24"/>
                <w:szCs w:val="24"/>
                <w:highlight w:val="yellow"/>
                <w:lang w:val="en-US" w:eastAsia="zh-CN"/>
              </w:rPr>
              <w:t>a.</w:t>
            </w:r>
            <w:r>
              <w:rPr>
                <w:rFonts w:hint="eastAsia" w:ascii="宋体" w:hAnsi="宋体" w:cs="宋体"/>
                <w:sz w:val="24"/>
                <w:szCs w:val="24"/>
                <w:highlight w:val="yellow"/>
              </w:rPr>
              <w:t>买方应在发货前</w:t>
            </w:r>
            <w:r>
              <w:rPr>
                <w:rFonts w:hint="eastAsia" w:ascii="宋体" w:hAnsi="宋体" w:cs="宋体"/>
                <w:sz w:val="24"/>
                <w:szCs w:val="24"/>
                <w:highlight w:val="yellow"/>
                <w:u w:val="none"/>
              </w:rPr>
              <w:t>30</w:t>
            </w:r>
            <w:r>
              <w:rPr>
                <w:rFonts w:hint="eastAsia" w:ascii="宋体" w:hAnsi="宋体" w:cs="宋体"/>
                <w:sz w:val="24"/>
                <w:szCs w:val="24"/>
                <w:highlight w:val="yellow"/>
              </w:rPr>
              <w:t>个日历日前在中国境内的一家一流银行开立一个以卖方为受益人的不可撤销</w:t>
            </w:r>
            <w:r>
              <w:rPr>
                <w:rFonts w:hint="eastAsia" w:ascii="宋体" w:hAnsi="宋体" w:eastAsia="宋体" w:cs="宋体"/>
                <w:sz w:val="24"/>
                <w:szCs w:val="24"/>
                <w:highlight w:val="yellow"/>
              </w:rPr>
              <w:t>非保兑</w:t>
            </w:r>
            <w:r>
              <w:rPr>
                <w:rFonts w:hint="eastAsia" w:ascii="宋体" w:hAnsi="宋体" w:cs="宋体"/>
                <w:sz w:val="24"/>
                <w:szCs w:val="24"/>
                <w:highlight w:val="yellow"/>
              </w:rPr>
              <w:t>信用证，开证金额为合同全部金额的</w:t>
            </w:r>
            <w:r>
              <w:rPr>
                <w:rFonts w:hint="eastAsia" w:ascii="宋体" w:hAnsi="宋体" w:cs="宋体"/>
                <w:b/>
                <w:bCs/>
                <w:sz w:val="24"/>
                <w:szCs w:val="24"/>
                <w:highlight w:val="yellow"/>
                <w:lang w:val="en-US" w:eastAsia="zh-CN"/>
              </w:rPr>
              <w:t>80</w:t>
            </w:r>
            <w:r>
              <w:rPr>
                <w:rFonts w:hint="eastAsia" w:ascii="宋体" w:hAnsi="宋体" w:cs="宋体"/>
                <w:b/>
                <w:bCs/>
                <w:sz w:val="24"/>
                <w:szCs w:val="24"/>
                <w:highlight w:val="yellow"/>
                <w:u w:val="none"/>
              </w:rPr>
              <w:t>%</w:t>
            </w:r>
            <w:r>
              <w:rPr>
                <w:rFonts w:hint="eastAsia" w:ascii="宋体" w:hAnsi="宋体" w:cs="宋体"/>
                <w:sz w:val="24"/>
                <w:szCs w:val="24"/>
                <w:highlight w:val="yellow"/>
              </w:rPr>
              <w:t>,信用证有效期为最终验收日期后</w:t>
            </w:r>
            <w:r>
              <w:rPr>
                <w:rFonts w:hint="eastAsia" w:ascii="宋体" w:hAnsi="宋体" w:cs="宋体"/>
                <w:sz w:val="24"/>
                <w:szCs w:val="24"/>
                <w:highlight w:val="yellow"/>
                <w:u w:val="none"/>
              </w:rPr>
              <w:t>21</w:t>
            </w:r>
            <w:r>
              <w:rPr>
                <w:rFonts w:hint="eastAsia" w:ascii="宋体" w:hAnsi="宋体" w:cs="宋体"/>
                <w:sz w:val="24"/>
                <w:szCs w:val="24"/>
                <w:highlight w:val="yellow"/>
              </w:rPr>
              <w:t>天。信用证草稿应在开证前</w:t>
            </w:r>
            <w:r>
              <w:rPr>
                <w:rFonts w:hint="eastAsia" w:ascii="宋体" w:hAnsi="宋体" w:cs="宋体"/>
                <w:sz w:val="24"/>
                <w:szCs w:val="24"/>
                <w:highlight w:val="yellow"/>
                <w:u w:val="none"/>
              </w:rPr>
              <w:t>7</w:t>
            </w:r>
            <w:r>
              <w:rPr>
                <w:rFonts w:hint="eastAsia" w:ascii="宋体" w:hAnsi="宋体" w:cs="宋体"/>
                <w:sz w:val="24"/>
                <w:szCs w:val="24"/>
                <w:highlight w:val="yellow"/>
              </w:rPr>
              <w:t>天发送给卖方。</w:t>
            </w:r>
          </w:p>
          <w:p>
            <w:pPr>
              <w:pStyle w:val="36"/>
              <w:spacing w:after="0" w:line="240" w:lineRule="auto"/>
              <w:ind w:left="0" w:leftChars="0"/>
              <w:rPr>
                <w:rFonts w:hint="eastAsia" w:ascii="宋体" w:hAnsi="宋体" w:eastAsia="宋体" w:cs="宋体"/>
                <w:sz w:val="24"/>
                <w:szCs w:val="24"/>
                <w:highlight w:val="yellow"/>
                <w:lang w:eastAsia="zh-CN"/>
              </w:rPr>
            </w:pPr>
            <w:r>
              <w:rPr>
                <w:rFonts w:hint="eastAsia" w:ascii="宋体" w:hAnsi="宋体" w:cs="宋体"/>
                <w:sz w:val="24"/>
                <w:szCs w:val="24"/>
                <w:highlight w:val="yellow"/>
                <w:lang w:val="en-US" w:eastAsia="zh-CN"/>
              </w:rPr>
              <w:t>b.</w:t>
            </w:r>
            <w:r>
              <w:rPr>
                <w:rFonts w:hint="eastAsia" w:ascii="宋体" w:hAnsi="宋体" w:cs="宋体"/>
                <w:sz w:val="24"/>
                <w:szCs w:val="24"/>
                <w:highlight w:val="yellow"/>
              </w:rPr>
              <w:t>在卖方通过向开证行提交</w:t>
            </w:r>
            <w:r>
              <w:rPr>
                <w:rFonts w:hint="eastAsia" w:ascii="宋体" w:hAnsi="宋体" w:cs="宋体"/>
                <w:sz w:val="24"/>
                <w:szCs w:val="24"/>
                <w:highlight w:val="yellow"/>
                <w:lang w:val="en-US" w:eastAsia="zh-CN"/>
              </w:rPr>
              <w:t>该批次货物交货金额</w:t>
            </w:r>
            <w:r>
              <w:rPr>
                <w:rFonts w:hint="eastAsia" w:ascii="宋体" w:hAnsi="宋体" w:cs="宋体"/>
                <w:sz w:val="24"/>
                <w:szCs w:val="24"/>
                <w:highlight w:val="yellow"/>
                <w:u w:val="none"/>
                <w:lang w:val="en-US" w:eastAsia="zh-CN"/>
              </w:rPr>
              <w:t>30</w:t>
            </w:r>
            <w:r>
              <w:rPr>
                <w:rFonts w:hint="eastAsia" w:ascii="宋体" w:hAnsi="宋体" w:cs="宋体"/>
                <w:sz w:val="24"/>
                <w:szCs w:val="24"/>
                <w:highlight w:val="yellow"/>
                <w:u w:val="none"/>
              </w:rPr>
              <w:t>%</w:t>
            </w:r>
            <w:r>
              <w:rPr>
                <w:rFonts w:hint="eastAsia" w:ascii="宋体" w:hAnsi="宋体" w:cs="宋体"/>
                <w:sz w:val="24"/>
                <w:szCs w:val="24"/>
                <w:highlight w:val="yellow"/>
              </w:rPr>
              <w:t>的即期汇票及装船单据后，买方应将</w:t>
            </w:r>
            <w:r>
              <w:rPr>
                <w:rFonts w:hint="eastAsia" w:ascii="宋体" w:hAnsi="宋体" w:cs="宋体"/>
                <w:sz w:val="24"/>
                <w:szCs w:val="24"/>
                <w:highlight w:val="yellow"/>
                <w:lang w:val="en-US" w:eastAsia="zh-CN"/>
              </w:rPr>
              <w:t>该批次货物交货金额</w:t>
            </w:r>
            <w:r>
              <w:rPr>
                <w:rFonts w:hint="eastAsia" w:ascii="宋体" w:hAnsi="宋体" w:cs="宋体"/>
                <w:sz w:val="24"/>
                <w:szCs w:val="24"/>
                <w:highlight w:val="yellow"/>
              </w:rPr>
              <w:t>的</w:t>
            </w:r>
            <w:r>
              <w:rPr>
                <w:rFonts w:hint="eastAsia" w:ascii="宋体" w:hAnsi="宋体" w:cs="宋体"/>
                <w:b/>
                <w:bCs/>
                <w:sz w:val="24"/>
                <w:szCs w:val="24"/>
                <w:highlight w:val="yellow"/>
                <w:u w:val="none"/>
                <w:lang w:val="en-US" w:eastAsia="zh-CN"/>
              </w:rPr>
              <w:t>30</w:t>
            </w:r>
            <w:r>
              <w:rPr>
                <w:rFonts w:hint="eastAsia" w:ascii="宋体" w:hAnsi="宋体" w:cs="宋体"/>
                <w:b/>
                <w:bCs/>
                <w:sz w:val="24"/>
                <w:szCs w:val="24"/>
                <w:highlight w:val="yellow"/>
                <w:u w:val="none"/>
              </w:rPr>
              <w:t>%</w:t>
            </w:r>
            <w:r>
              <w:rPr>
                <w:rFonts w:hint="eastAsia" w:ascii="宋体" w:hAnsi="宋体" w:cs="宋体"/>
                <w:sz w:val="24"/>
                <w:szCs w:val="24"/>
                <w:highlight w:val="yellow"/>
              </w:rPr>
              <w:t>支付给卖方。</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lang w:val="en-US" w:eastAsia="zh-CN"/>
              </w:rPr>
              <w:t>c.</w:t>
            </w:r>
            <w:r>
              <w:rPr>
                <w:rFonts w:hint="eastAsia" w:ascii="宋体" w:hAnsi="宋体" w:cs="宋体"/>
                <w:sz w:val="24"/>
                <w:szCs w:val="24"/>
                <w:highlight w:val="yellow"/>
              </w:rPr>
              <w:t>设备全部到齐，经现场安装、调试、验收合格交付使用后，在卖方通过向开证行提交</w:t>
            </w:r>
            <w:r>
              <w:rPr>
                <w:rFonts w:hint="eastAsia" w:ascii="宋体" w:hAnsi="宋体" w:cs="宋体"/>
                <w:sz w:val="24"/>
                <w:szCs w:val="24"/>
                <w:highlight w:val="yellow"/>
                <w:lang w:val="en-US" w:eastAsia="zh-CN"/>
              </w:rPr>
              <w:t>合同</w:t>
            </w:r>
            <w:r>
              <w:rPr>
                <w:rFonts w:hint="eastAsia" w:ascii="宋体" w:hAnsi="宋体" w:cs="宋体"/>
                <w:sz w:val="24"/>
                <w:szCs w:val="24"/>
                <w:highlight w:val="yellow"/>
              </w:rPr>
              <w:t>总</w:t>
            </w:r>
            <w:r>
              <w:rPr>
                <w:rFonts w:hint="eastAsia" w:ascii="宋体" w:hAnsi="宋体" w:cs="宋体"/>
                <w:sz w:val="24"/>
                <w:szCs w:val="24"/>
                <w:highlight w:val="yellow"/>
                <w:lang w:val="en-US" w:eastAsia="zh-CN"/>
              </w:rPr>
              <w:t>额</w:t>
            </w:r>
            <w:r>
              <w:rPr>
                <w:rFonts w:hint="eastAsia" w:ascii="宋体" w:hAnsi="宋体" w:cs="宋体"/>
                <w:sz w:val="24"/>
                <w:szCs w:val="24"/>
                <w:highlight w:val="yellow"/>
                <w:u w:val="none"/>
                <w:lang w:val="en-US" w:eastAsia="zh-CN"/>
              </w:rPr>
              <w:t>40</w:t>
            </w:r>
            <w:r>
              <w:rPr>
                <w:rFonts w:hint="eastAsia" w:ascii="宋体" w:hAnsi="宋体" w:cs="宋体"/>
                <w:sz w:val="24"/>
                <w:szCs w:val="24"/>
                <w:highlight w:val="yellow"/>
                <w:u w:val="none"/>
              </w:rPr>
              <w:t>%</w:t>
            </w:r>
            <w:r>
              <w:rPr>
                <w:rFonts w:hint="eastAsia" w:ascii="宋体" w:hAnsi="宋体" w:cs="宋体"/>
                <w:sz w:val="24"/>
                <w:szCs w:val="24"/>
                <w:highlight w:val="yellow"/>
              </w:rPr>
              <w:t>的即期汇票，买方支付合同总额的</w:t>
            </w:r>
            <w:r>
              <w:rPr>
                <w:rFonts w:hint="eastAsia" w:ascii="宋体" w:hAnsi="宋体" w:cs="宋体"/>
                <w:b/>
                <w:bCs/>
                <w:sz w:val="24"/>
                <w:szCs w:val="24"/>
                <w:highlight w:val="yellow"/>
                <w:u w:val="none"/>
                <w:lang w:val="en-US" w:eastAsia="zh-CN"/>
              </w:rPr>
              <w:t>40</w:t>
            </w:r>
            <w:r>
              <w:rPr>
                <w:rFonts w:hint="eastAsia" w:ascii="宋体" w:hAnsi="宋体" w:cs="宋体"/>
                <w:b/>
                <w:bCs/>
                <w:sz w:val="24"/>
                <w:szCs w:val="24"/>
                <w:highlight w:val="yellow"/>
                <w:u w:val="none"/>
              </w:rPr>
              <w:t>%</w:t>
            </w:r>
            <w:r>
              <w:rPr>
                <w:rFonts w:hint="eastAsia" w:ascii="宋体" w:hAnsi="宋体" w:cs="宋体"/>
                <w:sz w:val="24"/>
                <w:szCs w:val="24"/>
                <w:highlight w:val="yellow"/>
              </w:rPr>
              <w:t>给卖方。</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3.</w:t>
            </w:r>
            <w:r>
              <w:rPr>
                <w:rFonts w:hint="eastAsia" w:ascii="宋体" w:hAnsi="宋体" w:cs="宋体"/>
                <w:sz w:val="24"/>
                <w:szCs w:val="24"/>
                <w:highlight w:val="yellow"/>
                <w:u w:val="single"/>
              </w:rPr>
              <w:t>质保金</w:t>
            </w:r>
          </w:p>
          <w:p>
            <w:pPr>
              <w:pStyle w:val="36"/>
              <w:spacing w:after="0" w:line="240" w:lineRule="auto"/>
              <w:ind w:left="0" w:leftChars="0"/>
              <w:rPr>
                <w:rFonts w:ascii="宋体" w:hAnsi="宋体" w:eastAsia="宋体" w:cs="宋体"/>
                <w:sz w:val="24"/>
                <w:szCs w:val="24"/>
                <w:highlight w:val="yellow"/>
              </w:rPr>
            </w:pPr>
            <w:r>
              <w:rPr>
                <w:rFonts w:ascii="宋体" w:hAnsi="宋体" w:eastAsia="宋体" w:cs="宋体"/>
                <w:sz w:val="24"/>
                <w:szCs w:val="24"/>
                <w:highlight w:val="yellow"/>
              </w:rPr>
              <w:t>合同总额的</w:t>
            </w:r>
            <w:r>
              <w:rPr>
                <w:rFonts w:ascii="宋体" w:hAnsi="宋体" w:eastAsia="宋体" w:cs="宋体"/>
                <w:b/>
                <w:bCs/>
                <w:sz w:val="24"/>
                <w:szCs w:val="24"/>
                <w:highlight w:val="yellow"/>
              </w:rPr>
              <w:t>10%</w:t>
            </w:r>
            <w:r>
              <w:rPr>
                <w:rFonts w:ascii="宋体" w:hAnsi="宋体" w:eastAsia="宋体" w:cs="宋体"/>
                <w:sz w:val="24"/>
                <w:szCs w:val="24"/>
                <w:highlight w:val="yellow"/>
              </w:rPr>
              <w:t>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pPr>
              <w:pStyle w:val="36"/>
              <w:spacing w:after="0" w:line="240" w:lineRule="auto"/>
              <w:ind w:left="0" w:leftChars="0"/>
              <w:rPr>
                <w:rFonts w:hint="eastAsia" w:ascii="宋体" w:hAnsi="宋体" w:cs="宋体"/>
                <w:sz w:val="24"/>
                <w:szCs w:val="24"/>
                <w:highlight w:val="yellow"/>
              </w:rPr>
            </w:pPr>
            <w:r>
              <w:rPr>
                <w:rFonts w:hint="eastAsia" w:ascii="宋体" w:hAnsi="宋体" w:cs="宋体"/>
                <w:sz w:val="24"/>
                <w:szCs w:val="24"/>
                <w:highlight w:val="yellow"/>
              </w:rPr>
              <w:t>4</w:t>
            </w:r>
            <w:r>
              <w:rPr>
                <w:rFonts w:hint="eastAsia" w:ascii="宋体" w:hAnsi="宋体" w:cs="宋体"/>
                <w:sz w:val="24"/>
                <w:szCs w:val="24"/>
                <w:highlight w:val="yellow"/>
                <w:lang w:eastAsia="zh-TW"/>
              </w:rPr>
              <w:t>.</w:t>
            </w:r>
            <w:r>
              <w:rPr>
                <w:rFonts w:hint="eastAsia" w:ascii="宋体" w:hAnsi="宋体" w:cs="宋体"/>
                <w:sz w:val="24"/>
                <w:szCs w:val="24"/>
                <w:highlight w:val="yellow"/>
              </w:rPr>
              <w:t>买方银行及其代理行的银行费用、佣金等相关费用由买方承担。卖方银行及其代理行的费用、佣金等相关费用由卖方承担。</w:t>
            </w:r>
          </w:p>
          <w:p>
            <w:pPr>
              <w:pStyle w:val="36"/>
              <w:spacing w:after="0" w:line="240" w:lineRule="auto"/>
              <w:ind w:left="0" w:leftChars="0" w:firstLine="480"/>
              <w:rPr>
                <w:rFonts w:ascii="宋体" w:hAnsi="宋体" w:cs="宋体"/>
                <w:sz w:val="24"/>
                <w:szCs w:val="24"/>
                <w:highlight w:val="yellow"/>
              </w:rPr>
            </w:pPr>
            <w:r>
              <w:rPr>
                <w:rFonts w:hint="eastAsia" w:ascii="宋体" w:hAnsi="宋体" w:cs="宋体"/>
                <w:sz w:val="24"/>
                <w:szCs w:val="24"/>
                <w:highlight w:val="yellow"/>
              </w:rPr>
              <w:t>5</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Ⅱ.国内付款方式：半年期商业汇票（包括银行承兑汇票和商业承兑汇票）</w:t>
            </w:r>
          </w:p>
          <w:p>
            <w:pPr>
              <w:pStyle w:val="17"/>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20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20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pPr>
              <w:pStyle w:val="17"/>
              <w:ind w:firstLine="480" w:firstLineChars="200"/>
              <w:jc w:val="left"/>
              <w:rPr>
                <w:rFonts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rPr>
              <w:t>10%</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w:t>
            </w:r>
            <w:r>
              <w:rPr>
                <w:rFonts w:ascii="宋体" w:hAnsi="宋体" w:eastAsia="宋体" w:cs="宋体"/>
                <w:sz w:val="24"/>
                <w:szCs w:val="24"/>
                <w:highlight w:val="yellow"/>
              </w:rPr>
              <w:t>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pPr>
        <w:pStyle w:val="17"/>
        <w:pageBreakBefore w:val="0"/>
        <w:kinsoku/>
        <w:wordWrap/>
        <w:overflowPunct/>
        <w:topLinePunct w:val="0"/>
        <w:autoSpaceDE/>
        <w:autoSpaceDN/>
        <w:bidi w:val="0"/>
        <w:spacing w:line="360" w:lineRule="auto"/>
        <w:jc w:val="center"/>
        <w:outlineLvl w:val="0"/>
        <w:rPr>
          <w:rFonts w:ascii="Calibri" w:hAnsi="Calibri" w:eastAsia="宋体" w:cs="Times New Roman"/>
          <w:b/>
          <w:bCs/>
          <w:kern w:val="44"/>
          <w:sz w:val="36"/>
          <w:szCs w:val="44"/>
        </w:rPr>
      </w:pPr>
      <w:bookmarkStart w:id="5" w:name="_Toc29337"/>
      <w:r>
        <w:rPr>
          <w:rFonts w:hint="eastAsia" w:ascii="Calibri" w:hAnsi="Calibri" w:eastAsia="宋体" w:cs="Times New Roman"/>
          <w:b/>
          <w:bCs/>
          <w:kern w:val="44"/>
          <w:sz w:val="36"/>
          <w:szCs w:val="44"/>
        </w:rPr>
        <w:t>第二部分 投标须知</w:t>
      </w:r>
      <w:bookmarkEnd w:id="5"/>
    </w:p>
    <w:p>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6" w:name="OLE_LINK1"/>
      <w:r>
        <w:rPr>
          <w:rFonts w:hint="eastAsia" w:ascii="宋体" w:hAnsi="宋体" w:eastAsia="宋体" w:cs="Times New Roman"/>
          <w:color w:val="000000"/>
          <w:sz w:val="24"/>
          <w:szCs w:val="24"/>
        </w:rPr>
        <w:t>见《投标须知前附表》。</w:t>
      </w:r>
    </w:p>
    <w:bookmarkEnd w:id="6"/>
    <w:p>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color w:val="000000"/>
          <w:sz w:val="24"/>
          <w:szCs w:val="24"/>
          <w:lang w:eastAsia="zh-CN"/>
        </w:rPr>
        <w:t>。</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yellow"/>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spacing w:line="360" w:lineRule="auto"/>
        <w:ind w:firstLine="480" w:firstLineChars="200"/>
        <w:rPr>
          <w:rFonts w:hint="eastAsia" w:ascii="宋体" w:hAnsi="宋体" w:eastAsia="宋体" w:cs="Times New Roman"/>
          <w:b w:val="0"/>
          <w:bCs w:val="0"/>
          <w:color w:val="000000"/>
          <w:sz w:val="24"/>
          <w:szCs w:val="24"/>
          <w:highlight w:val="yellow"/>
        </w:rPr>
      </w:pPr>
      <w:r>
        <w:rPr>
          <w:rFonts w:hint="eastAsia" w:ascii="宋体" w:hAnsi="宋体" w:eastAsia="宋体" w:cs="Times New Roman"/>
          <w:b w:val="0"/>
          <w:bCs w:val="0"/>
          <w:color w:val="000000"/>
          <w:sz w:val="24"/>
          <w:szCs w:val="24"/>
          <w:highlight w:val="yellow"/>
        </w:rPr>
        <w:t>总报价</w:t>
      </w:r>
      <w:r>
        <w:rPr>
          <w:rFonts w:hint="eastAsia" w:ascii="宋体" w:hAnsi="宋体" w:eastAsia="宋体" w:cs="Times New Roman"/>
          <w:b w:val="0"/>
          <w:bCs w:val="0"/>
          <w:color w:val="000000"/>
          <w:sz w:val="24"/>
          <w:szCs w:val="24"/>
          <w:highlight w:val="yellow"/>
          <w:lang w:eastAsia="zh-CN"/>
        </w:rPr>
        <w:t>包含</w:t>
      </w:r>
      <w:r>
        <w:rPr>
          <w:rFonts w:hint="eastAsia" w:ascii="宋体" w:hAnsi="宋体" w:eastAsia="宋体" w:cs="Times New Roman"/>
          <w:b w:val="0"/>
          <w:bCs w:val="0"/>
          <w:color w:val="000000"/>
          <w:sz w:val="24"/>
          <w:szCs w:val="24"/>
          <w:highlight w:val="yellow"/>
        </w:rPr>
        <w:t>进口货物报价与国内货物报价。</w:t>
      </w:r>
    </w:p>
    <w:p>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yellow"/>
        </w:rPr>
        <w:t>进口货物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签署外币合同，CIF青岛</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w:t>
      </w:r>
      <w:r>
        <w:rPr>
          <w:rFonts w:hint="eastAsia" w:ascii="宋体" w:hAnsi="宋体" w:eastAsia="宋体" w:cs="Times New Roman"/>
          <w:color w:val="000000"/>
          <w:sz w:val="24"/>
          <w:szCs w:val="24"/>
          <w:highlight w:val="yellow"/>
        </w:rPr>
        <w:t>报价为外币（实际支付货币为外币），需按照发标日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2024年7月19日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color w:val="000000"/>
          <w:sz w:val="24"/>
          <w:szCs w:val="24"/>
          <w:highlight w:val="yellow"/>
        </w:rPr>
        <w:t>；</w:t>
      </w:r>
    </w:p>
    <w:p>
      <w:pPr>
        <w:pStyle w:val="3"/>
        <w:ind w:firstLine="480" w:firstLineChars="200"/>
        <w:rPr>
          <w:rFonts w:hint="default" w:eastAsia="宋体"/>
          <w:b w:val="0"/>
          <w:bCs w:val="0"/>
          <w:highlight w:val="yellow"/>
          <w:lang w:val="en-US" w:eastAsia="zh-CN"/>
        </w:rPr>
      </w:pPr>
      <w:r>
        <w:rPr>
          <w:rFonts w:hint="eastAsia" w:ascii="宋体" w:hAnsi="宋体" w:eastAsia="宋体" w:cs="Times New Roman"/>
          <w:b w:val="0"/>
          <w:bCs w:val="0"/>
          <w:color w:val="000000"/>
          <w:sz w:val="24"/>
          <w:szCs w:val="24"/>
          <w:highlight w:val="yellow"/>
          <w:lang w:val="en-US" w:eastAsia="zh-CN"/>
        </w:rPr>
        <w:t>B）对于既包含进口货物（签署外币合同，CIF青岛），又包含国内货物（签署人民币合同，含税价格）的，需将外币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w:t>
      </w:r>
      <w:r>
        <w:rPr>
          <w:rFonts w:hint="eastAsia" w:ascii="宋体" w:hAnsi="宋体" w:cs="Times New Roman"/>
          <w:b/>
          <w:bCs/>
          <w:color w:val="000000"/>
          <w:sz w:val="24"/>
          <w:szCs w:val="24"/>
          <w:highlight w:val="yellow"/>
          <w:lang w:val="en-US" w:eastAsia="zh-CN"/>
        </w:rPr>
        <w:t>7</w:t>
      </w:r>
      <w:r>
        <w:rPr>
          <w:rFonts w:hint="eastAsia" w:ascii="宋体" w:hAnsi="宋体" w:eastAsia="宋体" w:cs="Times New Roman"/>
          <w:b/>
          <w:bCs/>
          <w:color w:val="000000"/>
          <w:sz w:val="24"/>
          <w:szCs w:val="24"/>
          <w:highlight w:val="yellow"/>
          <w:lang w:val="en-US" w:eastAsia="zh-CN"/>
        </w:rPr>
        <w:t>月</w:t>
      </w:r>
      <w:r>
        <w:rPr>
          <w:rFonts w:hint="eastAsia" w:ascii="宋体" w:hAnsi="宋体" w:cs="Times New Roman"/>
          <w:b/>
          <w:bCs/>
          <w:color w:val="000000"/>
          <w:sz w:val="24"/>
          <w:szCs w:val="24"/>
          <w:highlight w:val="yellow"/>
          <w:lang w:val="en-US" w:eastAsia="zh-CN"/>
        </w:rPr>
        <w:t>19</w:t>
      </w:r>
      <w:r>
        <w:rPr>
          <w:rFonts w:hint="eastAsia" w:ascii="宋体" w:hAnsi="宋体" w:eastAsia="宋体" w:cs="Times New Roman"/>
          <w:b/>
          <w:bCs/>
          <w:color w:val="000000"/>
          <w:sz w:val="24"/>
          <w:szCs w:val="24"/>
          <w:highlight w:val="yellow"/>
          <w:lang w:val="en-US" w:eastAsia="zh-CN"/>
        </w:rPr>
        <w:t>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p>
    <w:p>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Times New Roman"/>
          <w:color w:val="000000"/>
          <w:sz w:val="24"/>
          <w:szCs w:val="24"/>
          <w:highlight w:val="yellow"/>
          <w:lang w:val="en-US" w:eastAsia="zh-CN"/>
        </w:rPr>
        <w:t>C）对于全部为</w:t>
      </w:r>
      <w:r>
        <w:rPr>
          <w:rFonts w:hint="eastAsia" w:ascii="宋体" w:hAnsi="宋体" w:eastAsia="宋体" w:cs="Times New Roman"/>
          <w:color w:val="000000"/>
          <w:sz w:val="24"/>
          <w:szCs w:val="24"/>
          <w:highlight w:val="yellow"/>
        </w:rPr>
        <w:t>国内货物</w:t>
      </w:r>
      <w:r>
        <w:rPr>
          <w:rFonts w:hint="eastAsia" w:ascii="宋体" w:hAnsi="宋体" w:eastAsia="宋体" w:cs="Times New Roman"/>
          <w:color w:val="000000"/>
          <w:sz w:val="24"/>
          <w:szCs w:val="24"/>
          <w:highlight w:val="yellow"/>
          <w:lang w:val="en-US" w:eastAsia="zh-CN"/>
        </w:rPr>
        <w:t>的（签署人民币合同），</w:t>
      </w:r>
      <w:r>
        <w:rPr>
          <w:rFonts w:hint="eastAsia" w:ascii="宋体" w:hAnsi="宋体" w:eastAsia="宋体" w:cs="Times New Roman"/>
          <w:color w:val="000000"/>
          <w:sz w:val="24"/>
          <w:szCs w:val="24"/>
          <w:highlight w:val="yellow"/>
        </w:rPr>
        <w:t>报价为人民币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含税价</w:t>
      </w:r>
      <w:r>
        <w:rPr>
          <w:rFonts w:hint="eastAsia" w:ascii="宋体" w:hAnsi="宋体" w:eastAsia="宋体" w:cs="Times New Roman"/>
          <w:color w:val="000000"/>
          <w:sz w:val="24"/>
          <w:szCs w:val="24"/>
          <w:highlight w:val="yellow"/>
          <w:lang w:eastAsia="zh-CN"/>
        </w:rPr>
        <w:t>）</w:t>
      </w:r>
      <w:r>
        <w:rPr>
          <w:rFonts w:hint="eastAsia" w:ascii="宋体" w:hAnsi="宋体" w:eastAsia="宋体" w:cs="宋体"/>
          <w:b/>
          <w:bCs/>
          <w:color w:val="000000"/>
          <w:sz w:val="24"/>
          <w:szCs w:val="24"/>
          <w:highlight w:val="yellow"/>
        </w:rPr>
        <w:t>。</w:t>
      </w:r>
    </w:p>
    <w:p>
      <w:pPr>
        <w:spacing w:line="360" w:lineRule="auto"/>
        <w:ind w:firstLine="480" w:firstLineChars="200"/>
        <w:rPr>
          <w:rFonts w:hint="eastAsia" w:ascii="宋体" w:hAnsi="宋体" w:eastAsia="宋体" w:cs="Times New Roman"/>
          <w:color w:val="000000"/>
          <w:sz w:val="24"/>
          <w:szCs w:val="24"/>
          <w:highlight w:val="yellow"/>
          <w:lang w:val="en-US" w:eastAsia="zh-CN"/>
        </w:rPr>
      </w:pPr>
      <w:r>
        <w:rPr>
          <w:rFonts w:hint="eastAsia" w:ascii="宋体" w:hAnsi="宋体" w:eastAsia="宋体" w:cs="Times New Roman"/>
          <w:color w:val="000000"/>
          <w:sz w:val="24"/>
          <w:szCs w:val="24"/>
          <w:highlight w:val="yellow"/>
          <w:lang w:val="en-US" w:eastAsia="zh-CN"/>
        </w:rPr>
        <w:t>3.2.2纸质报价说明：</w:t>
      </w:r>
    </w:p>
    <w:p>
      <w:pPr>
        <w:spacing w:line="360" w:lineRule="auto"/>
        <w:ind w:firstLine="480" w:firstLineChars="200"/>
        <w:rPr>
          <w:rFonts w:hint="eastAsia" w:ascii="宋体" w:hAnsi="宋体" w:eastAsia="宋体" w:cs="Times New Roman"/>
          <w:color w:val="000000"/>
          <w:sz w:val="24"/>
          <w:szCs w:val="24"/>
          <w:highlight w:val="yellow"/>
          <w:lang w:eastAsia="zh-CN"/>
        </w:rPr>
      </w:pPr>
      <w:r>
        <w:rPr>
          <w:rFonts w:hint="eastAsia" w:ascii="宋体" w:hAnsi="宋体" w:eastAsia="宋体" w:cs="Times New Roman"/>
          <w:color w:val="000000"/>
          <w:sz w:val="24"/>
          <w:szCs w:val="24"/>
          <w:highlight w:val="yellow"/>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（应同时报含税价和不含税价并写明税率）；并分别注明应实际支付货币币种和金额</w:t>
      </w:r>
      <w:r>
        <w:rPr>
          <w:rFonts w:hint="eastAsia" w:ascii="宋体" w:hAnsi="宋体" w:eastAsia="宋体" w:cs="Times New Roman"/>
          <w:color w:val="000000"/>
          <w:sz w:val="24"/>
          <w:szCs w:val="24"/>
          <w:highlight w:val="yellow"/>
          <w:lang w:eastAsia="zh-CN"/>
        </w:rPr>
        <w:t>。</w:t>
      </w:r>
    </w:p>
    <w:p>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报名提交资料：均为盖章电子扫</w:t>
      </w:r>
      <w:r>
        <w:rPr>
          <w:rFonts w:hint="eastAsia" w:eastAsia="宋体" w:cs="Times New Roman"/>
          <w:highlight w:val="none"/>
        </w:rPr>
        <w:t>描版，</w:t>
      </w:r>
      <w:r>
        <w:rPr>
          <w:rFonts w:hint="eastAsia" w:eastAsia="宋体" w:cs="Times New Roman"/>
          <w:highlight w:val="yellow"/>
        </w:rPr>
        <w:t>用公司名称+文件名称命名。</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rPr>
      </w:pPr>
      <w:bookmarkStart w:id="7" w:name="_Toc33285487"/>
      <w:bookmarkStart w:id="8" w:name="_Toc33265752"/>
      <w:bookmarkStart w:id="9" w:name="_Toc33266950"/>
      <w:bookmarkStart w:id="10" w:name="_Toc33265653"/>
      <w:bookmarkStart w:id="11" w:name="_Toc33266914"/>
      <w:bookmarkStart w:id="12" w:name="_Toc33267001"/>
      <w:bookmarkStart w:id="13" w:name="_Toc33266627"/>
      <w:r>
        <w:rPr>
          <w:rFonts w:hint="eastAsia" w:ascii="宋体" w:hAnsi="宋体" w:eastAsia="宋体" w:cs="宋体"/>
          <w:color w:val="000000"/>
          <w:sz w:val="24"/>
          <w:szCs w:val="24"/>
          <w:highlight w:val="yellow"/>
          <w:lang w:val="en-US" w:eastAsia="zh-CN"/>
        </w:rPr>
        <w:t>本项目采取现场开标模式</w:t>
      </w:r>
      <w:r>
        <w:rPr>
          <w:rFonts w:hint="eastAsia" w:ascii="宋体" w:hAnsi="宋体" w:eastAsia="宋体" w:cs="宋体"/>
          <w:color w:val="000000"/>
          <w:sz w:val="24"/>
          <w:szCs w:val="24"/>
          <w:highlight w:val="yellow"/>
        </w:rPr>
        <w:t>。</w:t>
      </w:r>
    </w:p>
    <w:p>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7"/>
      <w:bookmarkEnd w:id="8"/>
      <w:bookmarkEnd w:id="9"/>
      <w:bookmarkEnd w:id="10"/>
      <w:bookmarkEnd w:id="11"/>
      <w:bookmarkEnd w:id="12"/>
      <w:bookmarkEnd w:id="13"/>
      <w:bookmarkStart w:id="14" w:name="_Toc395116633"/>
    </w:p>
    <w:bookmarkEnd w:id="14"/>
    <w:p>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5" w:name="_Toc33265654"/>
      <w:bookmarkStart w:id="16" w:name="_Toc33266951"/>
      <w:bookmarkStart w:id="17" w:name="_Toc33265753"/>
      <w:bookmarkStart w:id="18" w:name="_Toc33267002"/>
      <w:bookmarkStart w:id="19" w:name="_Toc33266915"/>
      <w:bookmarkStart w:id="20" w:name="_Toc33266628"/>
      <w:bookmarkStart w:id="21" w:name="_Toc395116634"/>
      <w:bookmarkStart w:id="22"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w:t>
      </w:r>
      <w:r>
        <w:rPr>
          <w:rFonts w:hint="eastAsia" w:ascii="宋体" w:hAnsi="宋体" w:eastAsia="宋体" w:cs="宋体"/>
          <w:b/>
          <w:color w:val="000000"/>
          <w:sz w:val="24"/>
          <w:szCs w:val="24"/>
          <w:highlight w:val="yellow"/>
        </w:rPr>
        <w:t>对未中标单位不做任何解释。</w:t>
      </w:r>
    </w:p>
    <w:bookmarkEnd w:id="15"/>
    <w:bookmarkEnd w:id="16"/>
    <w:bookmarkEnd w:id="17"/>
    <w:bookmarkEnd w:id="18"/>
    <w:bookmarkEnd w:id="19"/>
    <w:bookmarkEnd w:id="20"/>
    <w:bookmarkEnd w:id="21"/>
    <w:bookmarkEnd w:id="22"/>
    <w:p>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yellow"/>
          <w:lang w:val="en-US" w:eastAsia="zh-CN"/>
        </w:rPr>
        <w:t>公开</w:t>
      </w:r>
      <w:r>
        <w:rPr>
          <w:rFonts w:hint="eastAsia" w:ascii="宋体" w:hAnsi="宋体" w:eastAsia="宋体" w:cs="宋体"/>
          <w:b/>
          <w:color w:val="000000"/>
          <w:sz w:val="24"/>
          <w:szCs w:val="24"/>
          <w:highlight w:val="none"/>
          <w:lang w:val="en-US" w:eastAsia="zh-CN"/>
        </w:rPr>
        <w:t>唱标：公示资质标入围单位的开标价格及商务条款响应情况；</w:t>
      </w:r>
    </w:p>
    <w:p>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eastAsia="宋体" w:cs="宋体"/>
          <w:b/>
          <w:bCs/>
          <w:color w:val="000000"/>
          <w:sz w:val="24"/>
          <w:szCs w:val="24"/>
          <w:highlight w:val="yellow"/>
          <w:u w:val="single"/>
          <w:lang w:val="en-US" w:eastAsia="zh-CN"/>
        </w:rPr>
        <w:t>附件14</w:t>
      </w:r>
      <w:r>
        <w:rPr>
          <w:rFonts w:hint="eastAsia" w:ascii="宋体" w:hAnsi="宋体" w:eastAsia="宋体" w:cs="宋体"/>
          <w:b/>
          <w:bCs/>
          <w:color w:val="000000"/>
          <w:sz w:val="24"/>
          <w:szCs w:val="24"/>
          <w:highlight w:val="none"/>
          <w:lang w:val="en-US" w:eastAsia="zh-CN"/>
        </w:rPr>
        <w:t>；</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pageBreakBefore w:val="0"/>
        <w:numPr>
          <w:ilvl w:val="0"/>
          <w:numId w:val="9"/>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pStyle w:val="1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）投标人报价均超过采购预算的；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pPr>
        <w:pStyle w:val="17"/>
        <w:numPr>
          <w:ilvl w:val="255"/>
          <w:numId w:val="0"/>
        </w:numPr>
        <w:jc w:val="center"/>
        <w:outlineLvl w:val="0"/>
        <w:rPr>
          <w:rFonts w:ascii="Calibri" w:hAnsi="Calibri" w:eastAsia="宋体" w:cs="Times New Roman"/>
          <w:b/>
          <w:bCs/>
          <w:kern w:val="44"/>
          <w:sz w:val="36"/>
          <w:szCs w:val="44"/>
        </w:rPr>
      </w:pPr>
      <w:bookmarkStart w:id="23" w:name="_Toc217"/>
      <w:r>
        <w:rPr>
          <w:rFonts w:hint="eastAsia" w:ascii="Calibri" w:hAnsi="Calibri" w:eastAsia="宋体" w:cs="Times New Roman"/>
          <w:b/>
          <w:bCs/>
          <w:kern w:val="44"/>
          <w:sz w:val="36"/>
          <w:szCs w:val="44"/>
        </w:rPr>
        <w:t>第三部分 投标文件编制</w:t>
      </w:r>
      <w:bookmarkEnd w:id="23"/>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3</w:t>
      </w:r>
      <w:r>
        <w:rPr>
          <w:rFonts w:hint="eastAsia" w:ascii="宋体" w:hAnsi="Courier New" w:eastAsia="宋体" w:cs="Times New Roman"/>
          <w:bCs/>
          <w:color w:val="000000"/>
          <w:sz w:val="24"/>
          <w:szCs w:val="24"/>
        </w:rPr>
        <w:t>，其余未尽事宜请按各单位习惯制定即可。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4"/>
          <w:highlight w:val="yellow"/>
          <w:lang w:val="en-US" w:eastAsia="zh-CN" w:bidi="en-US"/>
        </w:rPr>
        <w:t>在授权单位的</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w:t>
      </w:r>
      <w:r>
        <w:rPr>
          <w:rFonts w:hint="eastAsia" w:ascii="宋体" w:hAnsi="宋体" w:eastAsia="宋体" w:cs="Times New Roman"/>
          <w:color w:val="000000"/>
          <w:sz w:val="24"/>
          <w:szCs w:val="24"/>
          <w:highlight w:val="none"/>
          <w:lang w:val="en-US" w:eastAsia="zh-CN"/>
        </w:rPr>
        <w:t>信用</w:t>
      </w:r>
      <w:r>
        <w:rPr>
          <w:rFonts w:hint="eastAsia" w:ascii="宋体" w:hAnsi="宋体" w:eastAsia="宋体" w:cs="Times New Roman"/>
          <w:color w:val="000000"/>
          <w:sz w:val="24"/>
          <w:szCs w:val="24"/>
          <w:highlight w:val="none"/>
        </w:rPr>
        <w:t>报告）；</w:t>
      </w:r>
    </w:p>
    <w:p>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Times New Roman"/>
          <w:b w:val="0"/>
          <w:bCs/>
          <w:color w:val="000000"/>
          <w:sz w:val="24"/>
          <w:szCs w:val="24"/>
          <w:highlight w:val="none"/>
        </w:rPr>
        <w:t>；</w:t>
      </w:r>
    </w:p>
    <w:p>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1.9企业最近半年的完税证明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rPr>
        <w:t>1.10企业对外担保说明</w:t>
      </w:r>
      <w:r>
        <w:rPr>
          <w:rFonts w:hint="eastAsia" w:ascii="宋体" w:hAnsi="宋体" w:eastAsia="宋体" w:cs="Times New Roman"/>
          <w:color w:val="000000"/>
          <w:kern w:val="2"/>
          <w:sz w:val="24"/>
          <w:szCs w:val="24"/>
          <w:highlight w:val="none"/>
          <w:lang w:val="en-US" w:eastAsia="zh-CN"/>
        </w:rPr>
        <w:t>（写明贵单位对外有无对外担保和 质押业务，需加盖公章）</w:t>
      </w:r>
    </w:p>
    <w:p>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1.11保密承诺函（附件4）；</w:t>
      </w:r>
    </w:p>
    <w:p>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1.12 2020年1月1日至今，企业近三年同类项目业绩证明；</w:t>
      </w:r>
    </w:p>
    <w:p>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 xml:space="preserve">3 </w:t>
      </w:r>
      <w:r>
        <w:rPr>
          <w:rFonts w:hint="eastAsia" w:ascii="宋体" w:hAnsi="宋体" w:eastAsia="宋体" w:cs="Times New Roman"/>
          <w:color w:val="000000"/>
          <w:sz w:val="24"/>
          <w:szCs w:val="24"/>
          <w:highlight w:val="none"/>
        </w:rPr>
        <w:t>投标保证金缴纳凭证</w:t>
      </w:r>
      <w:r>
        <w:rPr>
          <w:rFonts w:hint="eastAsia" w:ascii="宋体" w:hAnsi="宋体" w:eastAsia="宋体" w:cs="Times New Roman"/>
          <w:color w:val="000000"/>
          <w:sz w:val="24"/>
          <w:szCs w:val="24"/>
          <w:highlight w:val="none"/>
          <w:lang w:eastAsia="zh-CN"/>
        </w:rPr>
        <w:t>。</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pPr>
        <w:pStyle w:val="17"/>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lang w:val="en-US" w:eastAsia="zh-CN"/>
        </w:rPr>
        <w:t>2021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pPr>
        <w:spacing w:line="360" w:lineRule="auto"/>
        <w:ind w:firstLine="480" w:firstLineChars="200"/>
        <w:rPr>
          <w:rFonts w:ascii="宋体" w:hAnsi="宋体" w:eastAsia="宋体" w:cs="Times New Roman"/>
          <w:color w:val="000000"/>
          <w:sz w:val="24"/>
          <w:szCs w:val="24"/>
        </w:rPr>
      </w:pPr>
      <w:bookmarkStart w:id="24"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24"/>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br w:type="page"/>
      </w:r>
    </w:p>
    <w:p>
      <w:pPr>
        <w:rPr>
          <w:rFonts w:ascii="宋体" w:hAnsi="Calibri" w:eastAsia="宋体" w:cs="Times New Roman"/>
          <w:color w:val="000000"/>
          <w:sz w:val="30"/>
          <w:szCs w:val="30"/>
        </w:rPr>
      </w:pPr>
    </w:p>
    <w:p>
      <w:pPr>
        <w:keepNext/>
        <w:keepLines/>
        <w:jc w:val="center"/>
        <w:outlineLvl w:val="0"/>
        <w:rPr>
          <w:rFonts w:ascii="Calibri" w:hAnsi="Calibri" w:eastAsia="宋体" w:cs="Times New Roman"/>
          <w:b/>
          <w:bCs/>
          <w:kern w:val="44"/>
          <w:sz w:val="36"/>
          <w:szCs w:val="44"/>
        </w:rPr>
      </w:pPr>
      <w:bookmarkStart w:id="25" w:name="_Toc9849"/>
      <w:r>
        <w:rPr>
          <w:rFonts w:hint="eastAsia" w:ascii="Calibri" w:hAnsi="Calibri" w:eastAsia="宋体" w:cs="Times New Roman"/>
          <w:b/>
          <w:bCs/>
          <w:kern w:val="44"/>
          <w:sz w:val="36"/>
          <w:szCs w:val="44"/>
        </w:rPr>
        <w:t>第四部分 技术标书</w:t>
      </w:r>
      <w:bookmarkEnd w:id="25"/>
    </w:p>
    <w:p>
      <w:pPr>
        <w:pStyle w:val="17"/>
      </w:pPr>
    </w:p>
    <w:bookmarkEnd w:id="0"/>
    <w:bookmarkEnd w:id="1"/>
    <w:p>
      <w:pPr>
        <w:spacing w:line="880" w:lineRule="exact"/>
        <w:jc w:val="center"/>
        <w:rPr>
          <w:b/>
          <w:bCs/>
          <w:spacing w:val="-8"/>
          <w:sz w:val="48"/>
          <w:szCs w:val="44"/>
        </w:rPr>
      </w:pPr>
      <w:bookmarkStart w:id="26" w:name="_Toc169605877"/>
      <w:r>
        <w:rPr>
          <w:b/>
          <w:bCs/>
          <w:spacing w:val="-8"/>
          <w:sz w:val="48"/>
          <w:szCs w:val="44"/>
        </w:rPr>
        <w:t>中国重汽集团济南动力有限公司</w:t>
      </w:r>
    </w:p>
    <w:p>
      <w:pPr>
        <w:jc w:val="center"/>
        <w:rPr>
          <w:rFonts w:hint="eastAsia"/>
          <w:b/>
          <w:bCs/>
          <w:spacing w:val="-8"/>
          <w:sz w:val="48"/>
          <w:szCs w:val="44"/>
        </w:rPr>
      </w:pPr>
      <w:r>
        <w:rPr>
          <w:rFonts w:hint="eastAsia"/>
          <w:b/>
          <w:bCs/>
          <w:spacing w:val="-8"/>
          <w:sz w:val="48"/>
          <w:szCs w:val="44"/>
        </w:rPr>
        <w:t>驾驶室衬套多轴综合试验台招标项目</w:t>
      </w:r>
    </w:p>
    <w:p>
      <w:pPr>
        <w:jc w:val="center"/>
        <w:rPr>
          <w:rFonts w:ascii="宋体" w:hAnsi="宋体"/>
          <w:sz w:val="84"/>
          <w:szCs w:val="84"/>
        </w:rPr>
      </w:pPr>
      <w:r>
        <w:rPr>
          <w:rFonts w:hint="eastAsia" w:ascii="宋体" w:hAnsi="宋体"/>
          <w:sz w:val="84"/>
          <w:szCs w:val="84"/>
        </w:rPr>
        <w:t>技</w:t>
      </w:r>
    </w:p>
    <w:p>
      <w:pPr>
        <w:jc w:val="center"/>
        <w:rPr>
          <w:rFonts w:ascii="宋体" w:hAnsi="宋体"/>
          <w:sz w:val="84"/>
          <w:szCs w:val="84"/>
        </w:rPr>
      </w:pPr>
      <w:r>
        <w:rPr>
          <w:rFonts w:hint="eastAsia" w:ascii="宋体" w:hAnsi="宋体"/>
          <w:sz w:val="84"/>
          <w:szCs w:val="84"/>
        </w:rPr>
        <w:t>术</w:t>
      </w:r>
    </w:p>
    <w:p>
      <w:pPr>
        <w:jc w:val="center"/>
        <w:rPr>
          <w:rFonts w:ascii="宋体" w:hAnsi="宋体"/>
          <w:sz w:val="84"/>
          <w:szCs w:val="84"/>
        </w:rPr>
      </w:pPr>
      <w:r>
        <w:rPr>
          <w:rFonts w:hint="eastAsia" w:ascii="宋体" w:hAnsi="宋体"/>
          <w:sz w:val="84"/>
          <w:szCs w:val="84"/>
        </w:rPr>
        <w:t>标</w:t>
      </w:r>
    </w:p>
    <w:p>
      <w:pPr>
        <w:jc w:val="center"/>
        <w:rPr>
          <w:rFonts w:ascii="宋体" w:hAnsi="宋体"/>
          <w:sz w:val="72"/>
          <w:szCs w:val="72"/>
        </w:rPr>
      </w:pPr>
      <w:r>
        <w:rPr>
          <w:rFonts w:hint="eastAsia" w:ascii="宋体" w:hAnsi="宋体"/>
          <w:sz w:val="84"/>
          <w:szCs w:val="84"/>
        </w:rPr>
        <w:t>书</w:t>
      </w:r>
    </w:p>
    <w:p>
      <w:pPr>
        <w:ind w:firstLine="3300" w:firstLineChars="1100"/>
        <w:rPr>
          <w:sz w:val="30"/>
          <w:szCs w:val="30"/>
        </w:rPr>
      </w:pPr>
      <w:r>
        <w:rPr>
          <w:sz w:val="30"/>
          <w:szCs w:val="30"/>
        </w:rPr>
        <w:t>编制：</w:t>
      </w:r>
    </w:p>
    <w:p>
      <w:pPr>
        <w:rPr>
          <w:sz w:val="30"/>
          <w:szCs w:val="30"/>
        </w:rPr>
      </w:pPr>
      <w:r>
        <w:rPr>
          <w:rFonts w:hint="eastAsia"/>
          <w:sz w:val="30"/>
          <w:szCs w:val="30"/>
        </w:rPr>
        <w:t xml:space="preserve">                        </w:t>
      </w:r>
    </w:p>
    <w:p>
      <w:pPr>
        <w:ind w:firstLine="3300" w:firstLineChars="1100"/>
        <w:rPr>
          <w:sz w:val="30"/>
          <w:szCs w:val="30"/>
        </w:rPr>
      </w:pPr>
      <w:r>
        <w:rPr>
          <w:sz w:val="30"/>
          <w:szCs w:val="30"/>
        </w:rPr>
        <w:t xml:space="preserve">审核：  </w:t>
      </w:r>
    </w:p>
    <w:p>
      <w:pPr>
        <w:rPr>
          <w:sz w:val="30"/>
          <w:szCs w:val="30"/>
        </w:rPr>
      </w:pPr>
      <w:r>
        <w:rPr>
          <w:rFonts w:hint="eastAsia"/>
          <w:sz w:val="30"/>
          <w:szCs w:val="30"/>
        </w:rPr>
        <w:t xml:space="preserve">                       </w:t>
      </w:r>
    </w:p>
    <w:p>
      <w:pPr>
        <w:ind w:firstLine="3300" w:firstLineChars="1100"/>
        <w:rPr>
          <w:sz w:val="30"/>
          <w:szCs w:val="30"/>
        </w:rPr>
      </w:pPr>
      <w:r>
        <w:rPr>
          <w:sz w:val="30"/>
          <w:szCs w:val="30"/>
        </w:rPr>
        <w:t>批准：</w:t>
      </w:r>
    </w:p>
    <w:p>
      <w:pPr>
        <w:jc w:val="center"/>
        <w:rPr>
          <w:sz w:val="28"/>
          <w:szCs w:val="28"/>
        </w:rPr>
      </w:pPr>
      <w:r>
        <w:rPr>
          <w:sz w:val="28"/>
          <w:szCs w:val="28"/>
        </w:rPr>
        <w:t>招 标 人：中国重汽集团济南动力有限公司</w:t>
      </w:r>
    </w:p>
    <w:p>
      <w:pPr>
        <w:jc w:val="center"/>
        <w:rPr>
          <w:sz w:val="28"/>
          <w:szCs w:val="28"/>
        </w:rPr>
        <w:sectPr>
          <w:headerReference r:id="rId12" w:type="first"/>
          <w:footerReference r:id="rId14" w:type="first"/>
          <w:headerReference r:id="rId10" w:type="default"/>
          <w:footerReference r:id="rId13" w:type="default"/>
          <w:headerReference r:id="rId11" w:type="even"/>
          <w:pgSz w:w="11906" w:h="16838"/>
          <w:pgMar w:top="1588" w:right="1418" w:bottom="1134" w:left="1418" w:header="851" w:footer="992" w:gutter="0"/>
          <w:pgNumType w:fmt="numberInDash"/>
          <w:cols w:space="720" w:num="1"/>
          <w:titlePg/>
          <w:docGrid w:type="lines" w:linePitch="312" w:charSpace="0"/>
        </w:sectPr>
      </w:pPr>
      <w:r>
        <w:rPr>
          <w:sz w:val="28"/>
          <w:szCs w:val="28"/>
        </w:rPr>
        <w:t>202</w:t>
      </w:r>
      <w:r>
        <w:rPr>
          <w:rFonts w:hint="eastAsia"/>
          <w:sz w:val="28"/>
          <w:szCs w:val="28"/>
        </w:rPr>
        <w:t>4</w:t>
      </w:r>
      <w:r>
        <w:rPr>
          <w:sz w:val="28"/>
          <w:szCs w:val="28"/>
        </w:rPr>
        <w:t xml:space="preserve">年 </w:t>
      </w:r>
      <w:r>
        <w:rPr>
          <w:rFonts w:hint="eastAsia"/>
          <w:sz w:val="28"/>
          <w:szCs w:val="28"/>
          <w:lang w:val="en-US" w:eastAsia="zh-CN"/>
        </w:rPr>
        <w:t>7</w:t>
      </w:r>
      <w:r>
        <w:rPr>
          <w:rFonts w:hint="eastAsia"/>
          <w:sz w:val="28"/>
          <w:szCs w:val="28"/>
        </w:rPr>
        <w:t xml:space="preserve"> </w:t>
      </w:r>
      <w:r>
        <w:rPr>
          <w:sz w:val="28"/>
          <w:szCs w:val="28"/>
        </w:rPr>
        <w:t>月</w:t>
      </w:r>
      <w:bookmarkStart w:id="27" w:name="_Toc465187638"/>
    </w:p>
    <w:bookmarkEnd w:id="27"/>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bookmarkStart w:id="28"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8"/>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highlight w:val="yellow"/>
          <w:u w:val="single"/>
        </w:rPr>
        <w:t>驾驶室衬套多轴综合试验台</w:t>
      </w:r>
      <w:r>
        <w:rPr>
          <w:rFonts w:hint="eastAsia" w:ascii="宋体" w:hAnsi="宋体" w:eastAsia="宋体" w:cs="宋体"/>
          <w:sz w:val="24"/>
          <w:szCs w:val="24"/>
          <w:highlight w:val="yellow"/>
          <w:u w:val="single"/>
          <w:lang w:val="en-US" w:eastAsia="zh-CN"/>
        </w:rPr>
        <w:t>项目</w:t>
      </w:r>
    </w:p>
    <w:p>
      <w:pPr>
        <w:spacing w:line="360" w:lineRule="auto"/>
        <w:outlineLvl w:val="3"/>
        <w:rPr>
          <w:rFonts w:hint="eastAsia" w:ascii="宋体" w:hAnsi="宋体" w:eastAsia="宋体" w:cs="宋体"/>
          <w:color w:val="000000"/>
          <w:sz w:val="24"/>
          <w:szCs w:val="24"/>
          <w:highlight w:val="yellow"/>
          <w:u w:val="single"/>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yellow"/>
          <w:u w:val="single"/>
        </w:rPr>
        <w:t>山东省济南市高新区华奥路777号</w:t>
      </w:r>
      <w:r>
        <w:rPr>
          <w:rFonts w:hint="eastAsia" w:ascii="宋体" w:hAnsi="宋体" w:eastAsia="宋体" w:cs="宋体"/>
          <w:color w:val="000000"/>
          <w:sz w:val="24"/>
          <w:szCs w:val="24"/>
          <w:highlight w:val="yellow"/>
          <w:u w:val="single"/>
          <w:lang w:val="en-US" w:eastAsia="zh-CN"/>
        </w:rPr>
        <w:t>6号试验室</w:t>
      </w:r>
    </w:p>
    <w:p>
      <w:pPr>
        <w:spacing w:line="360" w:lineRule="auto"/>
        <w:outlineLvl w:val="3"/>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yellow"/>
          <w:u w:val="single"/>
        </w:rPr>
        <w:t>山东省济南市高新区华奥路777号</w:t>
      </w:r>
      <w:r>
        <w:rPr>
          <w:rFonts w:hint="eastAsia" w:ascii="宋体" w:hAnsi="宋体" w:eastAsia="宋体" w:cs="宋体"/>
          <w:color w:val="000000"/>
          <w:sz w:val="24"/>
          <w:szCs w:val="24"/>
          <w:highlight w:val="yellow"/>
          <w:u w:val="single"/>
          <w:lang w:val="en-US" w:eastAsia="zh-CN"/>
        </w:rPr>
        <w:t>6号试验室</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2190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000m以下。</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℃、极端最高温度45℃。</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pPr>
        <w:spacing w:line="420" w:lineRule="exact"/>
        <w:ind w:firstLine="480" w:firstLineChars="200"/>
        <w:rPr>
          <w:rFonts w:hint="eastAsia" w:ascii="宋体" w:hAnsi="宋体" w:eastAsia="宋体" w:cs="宋体"/>
          <w:bCs/>
          <w:sz w:val="24"/>
          <w:szCs w:val="24"/>
          <w:highlight w:val="none"/>
        </w:rPr>
      </w:pPr>
      <w:r>
        <w:rPr>
          <w:rFonts w:hint="eastAsia" w:ascii="宋体" w:hAnsi="宋体" w:eastAsia="宋体" w:cs="宋体"/>
          <w:sz w:val="24"/>
          <w:szCs w:val="24"/>
          <w:lang w:eastAsia="zh-CN"/>
        </w:rPr>
        <w:t>4.</w:t>
      </w:r>
      <w:r>
        <w:rPr>
          <w:rFonts w:hint="eastAsia" w:ascii="宋体" w:hAnsi="宋体" w:eastAsia="宋体" w:cs="宋体"/>
          <w:sz w:val="24"/>
          <w:szCs w:val="24"/>
        </w:rPr>
        <w:t>地震设防裂度：七度</w:t>
      </w:r>
      <w:r>
        <w:rPr>
          <w:rFonts w:ascii="宋体" w:hAnsi="宋体" w:eastAsia="宋体" w:cs="宋体"/>
          <w:sz w:val="24"/>
          <w:szCs w:val="24"/>
        </w:rPr>
        <w:t>。</w:t>
      </w:r>
    </w:p>
    <w:p>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电力：中国制式，供电电压380V±15%/220V±15%，供电频率50Hz±2%。</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给水：市政自来水。</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lang w:eastAsia="zh-CN"/>
        </w:rPr>
        <w:t>3.</w:t>
      </w:r>
      <w:r>
        <w:rPr>
          <w:rFonts w:hint="eastAsia" w:ascii="宋体" w:hAnsi="宋体" w:eastAsia="宋体" w:cs="宋体"/>
          <w:sz w:val="24"/>
          <w:szCs w:val="24"/>
        </w:rPr>
        <w:t>压缩空气：自备空压机自产压缩空气，0.6～1.0MPa。</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sz w:val="24"/>
          <w:szCs w:val="24"/>
          <w:highlight w:val="none"/>
        </w:rPr>
        <w:t>驾驶室衬套多轴综合试验台</w:t>
      </w:r>
      <w:r>
        <w:rPr>
          <w:rFonts w:hint="eastAsia" w:ascii="宋体" w:hAnsi="宋体" w:eastAsia="宋体" w:cs="宋体"/>
          <w:b w:val="0"/>
          <w:sz w:val="24"/>
          <w:szCs w:val="24"/>
          <w:highlight w:val="none"/>
          <w:lang w:val="en-US" w:eastAsia="zh-CN"/>
        </w:rPr>
        <w:t>设备/</w:t>
      </w:r>
      <w:r>
        <w:rPr>
          <w:rFonts w:hint="eastAsia" w:ascii="宋体" w:hAnsi="宋体" w:eastAsia="宋体" w:cs="宋体"/>
          <w:b w:val="0"/>
          <w:sz w:val="24"/>
          <w:szCs w:val="24"/>
          <w:highlight w:val="none"/>
        </w:rPr>
        <w:t>系统</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420" w:lineRule="exact"/>
        <w:jc w:val="center"/>
        <w:outlineLvl w:val="3"/>
        <w:rPr>
          <w:rFonts w:hint="eastAsia" w:ascii="宋体" w:hAnsi="宋体" w:eastAsia="宋体" w:cs="宋体"/>
          <w:b/>
          <w:sz w:val="24"/>
          <w:szCs w:val="24"/>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7"/>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33"/>
        <w:gridCol w:w="3495"/>
        <w:gridCol w:w="111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43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495"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子项</w:t>
            </w:r>
          </w:p>
        </w:tc>
        <w:tc>
          <w:tcPr>
            <w:tcW w:w="111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单位</w:t>
            </w:r>
          </w:p>
        </w:tc>
        <w:tc>
          <w:tcPr>
            <w:tcW w:w="114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数量</w:t>
            </w:r>
          </w:p>
        </w:tc>
        <w:tc>
          <w:tcPr>
            <w:tcW w:w="114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试验台主体部分</w:t>
            </w:r>
          </w:p>
        </w:tc>
        <w:tc>
          <w:tcPr>
            <w:tcW w:w="3495"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测试主机框架</w:t>
            </w:r>
          </w:p>
        </w:tc>
        <w:tc>
          <w:tcPr>
            <w:tcW w:w="111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沿衬套径向轴线性运动系统</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highlight w:val="none"/>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绕衬套轴向扭转运动系统</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沿衬套轴向</w:t>
            </w:r>
            <w:r>
              <w:rPr>
                <w:rFonts w:hint="eastAsia" w:ascii="宋体" w:hAnsi="宋体" w:eastAsia="宋体" w:cs="宋体"/>
                <w:strike w:val="0"/>
                <w:color w:val="auto"/>
                <w:kern w:val="2"/>
                <w:sz w:val="21"/>
                <w:szCs w:val="21"/>
                <w:highlight w:val="none"/>
                <w:lang w:val="en-US" w:eastAsia="zh-CN" w:bidi="ar-SA"/>
              </w:rPr>
              <w:t>角度传感器</w:t>
            </w:r>
          </w:p>
        </w:tc>
        <w:tc>
          <w:tcPr>
            <w:tcW w:w="1110"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沿衬套轴向</w:t>
            </w:r>
            <w:r>
              <w:rPr>
                <w:rFonts w:hint="eastAsia" w:ascii="宋体" w:hAnsi="宋体" w:eastAsia="宋体" w:cs="宋体"/>
                <w:strike w:val="0"/>
                <w:dstrike w:val="0"/>
                <w:color w:val="auto"/>
                <w:kern w:val="2"/>
                <w:sz w:val="21"/>
                <w:szCs w:val="21"/>
                <w:highlight w:val="none"/>
                <w:lang w:val="en-US" w:eastAsia="zh-CN" w:bidi="ar-SA"/>
              </w:rPr>
              <w:t>载荷或扭矩传感器</w:t>
            </w:r>
          </w:p>
        </w:tc>
        <w:tc>
          <w:tcPr>
            <w:tcW w:w="1110"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color w:val="auto"/>
                <w:sz w:val="21"/>
                <w:szCs w:val="21"/>
                <w:highlight w:val="none"/>
                <w:lang w:val="en-US" w:eastAsia="zh-CN"/>
              </w:rPr>
              <w:t>沿衬套径向位移</w:t>
            </w:r>
            <w:r>
              <w:rPr>
                <w:rFonts w:hint="eastAsia" w:ascii="宋体" w:hAnsi="宋体" w:eastAsia="宋体" w:cs="宋体"/>
                <w:strike w:val="0"/>
                <w:color w:val="auto"/>
                <w:kern w:val="2"/>
                <w:sz w:val="21"/>
                <w:szCs w:val="21"/>
                <w:highlight w:val="none"/>
                <w:lang w:val="en-US" w:eastAsia="zh-CN" w:bidi="ar-SA"/>
              </w:rPr>
              <w:t>传感器</w:t>
            </w:r>
          </w:p>
        </w:tc>
        <w:tc>
          <w:tcPr>
            <w:tcW w:w="111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沿衬套径向</w:t>
            </w:r>
            <w:r>
              <w:rPr>
                <w:rFonts w:hint="eastAsia" w:ascii="宋体" w:hAnsi="宋体" w:eastAsia="宋体" w:cs="宋体"/>
                <w:strike w:val="0"/>
                <w:dstrike w:val="0"/>
                <w:color w:val="auto"/>
                <w:kern w:val="2"/>
                <w:sz w:val="21"/>
                <w:szCs w:val="21"/>
                <w:highlight w:val="none"/>
                <w:lang w:val="en-US" w:eastAsia="zh-CN" w:bidi="ar-SA"/>
              </w:rPr>
              <w:t>载荷传感器</w:t>
            </w:r>
          </w:p>
        </w:tc>
        <w:tc>
          <w:tcPr>
            <w:tcW w:w="111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沿衬套径向轴动态旋转模块</w:t>
            </w:r>
          </w:p>
        </w:tc>
        <w:tc>
          <w:tcPr>
            <w:tcW w:w="1110"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绕衬套法向轴锥形旋转模块</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液压软管</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控制线缆</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防绕径向轴旋转夹具</w:t>
            </w:r>
          </w:p>
        </w:tc>
        <w:tc>
          <w:tcPr>
            <w:tcW w:w="111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trike w:val="0"/>
                <w:sz w:val="21"/>
                <w:szCs w:val="21"/>
                <w:highlight w:val="none"/>
                <w:lang w:val="en-US" w:eastAsia="zh-CN"/>
              </w:rPr>
            </w:pPr>
            <w:r>
              <w:rPr>
                <w:rFonts w:hint="eastAsia" w:ascii="宋体" w:hAnsi="宋体" w:eastAsia="宋体" w:cs="宋体"/>
                <w:strike w:val="0"/>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静态法向锥度偏转安装夹具</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Times New Roman"/>
                <w:strike w:val="0"/>
                <w:sz w:val="24"/>
                <w:szCs w:val="24"/>
                <w:lang w:val="en-US" w:eastAsia="zh-CN"/>
              </w:rPr>
            </w:pPr>
            <w:r>
              <w:rPr>
                <w:rFonts w:hint="eastAsia" w:ascii="宋体" w:hAnsi="宋体" w:eastAsia="宋体" w:cs="宋体"/>
                <w:strike w:val="0"/>
                <w:kern w:val="2"/>
                <w:sz w:val="21"/>
                <w:szCs w:val="21"/>
                <w:highlight w:val="none"/>
                <w:lang w:val="en-US" w:eastAsia="zh-CN" w:bidi="ar-SA"/>
              </w:rPr>
              <w:t>衬套扭转性能试验组件及夹具</w:t>
            </w:r>
          </w:p>
        </w:tc>
        <w:tc>
          <w:tcPr>
            <w:tcW w:w="111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strike w:val="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33" w:type="dxa"/>
            <w:vMerge w:val="restart"/>
            <w:shd w:val="clear" w:color="auto" w:fill="auto"/>
            <w:vAlign w:val="center"/>
          </w:tcPr>
          <w:p>
            <w:pPr>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动力系统</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液压动力油源</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首次用液压油（足量）</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蓄能器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分油器线缆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压力控制线缆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急停开关</w:t>
            </w:r>
          </w:p>
        </w:tc>
        <w:tc>
          <w:tcPr>
            <w:tcW w:w="111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个</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水冷套件</w:t>
            </w:r>
          </w:p>
        </w:tc>
        <w:tc>
          <w:tcPr>
            <w:tcW w:w="1110" w:type="dxa"/>
            <w:vAlign w:val="center"/>
          </w:tcPr>
          <w:p>
            <w:pPr>
              <w:spacing w:line="3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控制系统</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04" w:type="dxa"/>
            <w:vMerge w:val="continue"/>
            <w:vAlign w:val="center"/>
          </w:tcPr>
          <w:p>
            <w:pPr>
              <w:spacing w:line="360" w:lineRule="exact"/>
              <w:jc w:val="center"/>
              <w:rPr>
                <w:rFonts w:hint="eastAsia" w:ascii="宋体" w:hAnsi="宋体" w:eastAsia="宋体" w:cs="宋体"/>
                <w:sz w:val="24"/>
                <w:szCs w:val="24"/>
                <w:lang w:val="en-US" w:eastAsia="zh-CN"/>
              </w:rPr>
            </w:pPr>
          </w:p>
        </w:tc>
        <w:tc>
          <w:tcPr>
            <w:tcW w:w="1433" w:type="dxa"/>
            <w:vMerge w:val="continue"/>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基本控制通道</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04" w:type="dxa"/>
            <w:vMerge w:val="continue"/>
            <w:vAlign w:val="center"/>
          </w:tcPr>
          <w:p>
            <w:pPr>
              <w:spacing w:line="360" w:lineRule="exact"/>
              <w:jc w:val="center"/>
              <w:rPr>
                <w:rFonts w:hint="eastAsia" w:ascii="宋体" w:hAnsi="宋体" w:eastAsia="宋体" w:cs="宋体"/>
                <w:sz w:val="24"/>
                <w:szCs w:val="24"/>
                <w:lang w:val="en-US" w:eastAsia="zh-CN"/>
              </w:rPr>
            </w:pPr>
          </w:p>
        </w:tc>
        <w:tc>
          <w:tcPr>
            <w:tcW w:w="1433" w:type="dxa"/>
            <w:vMerge w:val="continue"/>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基本测试软件</w:t>
            </w:r>
          </w:p>
        </w:tc>
        <w:tc>
          <w:tcPr>
            <w:tcW w:w="111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u w:val="none"/>
                <w:lang w:val="en-US" w:eastAsia="zh-CN" w:bidi="ar-SA"/>
              </w:rPr>
              <w:t>动静态特性试验软件包及监测软件</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动静态扭转刚度测试软件</w:t>
            </w:r>
            <w:r>
              <w:rPr>
                <w:rFonts w:hint="eastAsia" w:ascii="宋体" w:hAnsi="宋体" w:eastAsia="宋体" w:cs="宋体"/>
                <w:strike w:val="0"/>
                <w:kern w:val="2"/>
                <w:sz w:val="21"/>
                <w:szCs w:val="21"/>
                <w:highlight w:val="none"/>
                <w:u w:val="none"/>
                <w:lang w:val="en-US" w:eastAsia="zh-CN" w:bidi="ar-SA"/>
              </w:rPr>
              <w:t>及监测软件</w:t>
            </w:r>
          </w:p>
        </w:tc>
        <w:tc>
          <w:tcPr>
            <w:tcW w:w="111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控制电脑</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控制线缆</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套</w:t>
            </w:r>
          </w:p>
        </w:tc>
        <w:tc>
          <w:tcPr>
            <w:tcW w:w="114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工装及其他</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试验台专用夹具</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试验台专用工具（蓄能器维修工具及内六角扳手套装等）</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滤芯及密封件备件</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1433" w:type="dxa"/>
            <w:vMerge w:val="restart"/>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安装调试服务</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液压管路安装调试</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设备主体安装调试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水电气安装调试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其它辅助设施安装、调试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校准服务</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出厂校准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现场校准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设计服务</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房间布局、地基、设备和试验方案设计等</w:t>
            </w: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运费及保险</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预验收</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设备主体原产地验收，</w:t>
            </w:r>
            <w:r>
              <w:rPr>
                <w:rFonts w:hint="eastAsia" w:ascii="宋体" w:hAnsi="宋体" w:eastAsia="宋体" w:cs="宋体"/>
                <w:color w:val="000000"/>
                <w:kern w:val="0"/>
                <w:szCs w:val="21"/>
                <w:lang w:val="en-US" w:eastAsia="zh-CN"/>
              </w:rPr>
              <w:t>招标方</w:t>
            </w:r>
            <w:r>
              <w:rPr>
                <w:rFonts w:hint="eastAsia" w:ascii="宋体" w:hAnsi="宋体" w:eastAsia="宋体" w:cs="宋体"/>
                <w:color w:val="000000"/>
                <w:kern w:val="0"/>
                <w:szCs w:val="21"/>
              </w:rPr>
              <w:t>人员差旅、食宿自付</w:t>
            </w: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培训服务</w:t>
            </w:r>
          </w:p>
        </w:tc>
        <w:tc>
          <w:tcPr>
            <w:tcW w:w="3495" w:type="dxa"/>
            <w:vAlign w:val="center"/>
          </w:tcPr>
          <w:p>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软硬件培训</w:t>
            </w:r>
          </w:p>
        </w:tc>
        <w:tc>
          <w:tcPr>
            <w:tcW w:w="1110" w:type="dxa"/>
            <w:vAlign w:val="center"/>
          </w:tcPr>
          <w:p>
            <w:pPr>
              <w:widowControl/>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天</w:t>
            </w:r>
          </w:p>
        </w:tc>
        <w:tc>
          <w:tcPr>
            <w:tcW w:w="1140" w:type="dxa"/>
            <w:vAlign w:val="center"/>
          </w:tcPr>
          <w:p>
            <w:pPr>
              <w:widowControl/>
              <w:jc w:val="center"/>
              <w:rPr>
                <w:rFonts w:hint="eastAsia"/>
                <w:lang w:val="en-US" w:eastAsia="zh-CN"/>
              </w:rPr>
            </w:pPr>
            <w:r>
              <w:rPr>
                <w:rFonts w:hint="eastAsia" w:ascii="宋体" w:hAnsi="宋体" w:eastAsia="宋体" w:cs="宋体"/>
                <w:color w:val="auto"/>
                <w:kern w:val="0"/>
                <w:szCs w:val="21"/>
                <w:lang w:val="en-US" w:eastAsia="zh-CN"/>
              </w:rPr>
              <w:t>≥7</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widowControl/>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专家现场培训</w:t>
            </w:r>
          </w:p>
        </w:tc>
        <w:tc>
          <w:tcPr>
            <w:tcW w:w="1110" w:type="dxa"/>
            <w:vAlign w:val="center"/>
          </w:tcPr>
          <w:p>
            <w:pPr>
              <w:widowControl/>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140" w:type="dxa"/>
            <w:vAlign w:val="center"/>
          </w:tcPr>
          <w:p>
            <w:pPr>
              <w:widowControl/>
              <w:jc w:val="center"/>
              <w:rPr>
                <w:rFonts w:hint="default" w:ascii="宋体" w:hAnsi="Courier New" w:eastAsiaTheme="minorEastAsia" w:cstheme="minorBidi"/>
                <w:kern w:val="2"/>
                <w:sz w:val="21"/>
                <w:szCs w:val="22"/>
                <w:lang w:val="en-US" w:eastAsia="zh-CN" w:bidi="ar-SA"/>
              </w:rPr>
            </w:pPr>
            <w:r>
              <w:rPr>
                <w:rFonts w:hint="eastAsia" w:ascii="宋体" w:hAnsi="宋体" w:eastAsia="宋体" w:cs="宋体"/>
                <w:color w:val="000000"/>
                <w:kern w:val="0"/>
                <w:szCs w:val="21"/>
              </w:rPr>
              <w:t>按需</w:t>
            </w:r>
          </w:p>
        </w:tc>
        <w:tc>
          <w:tcPr>
            <w:tcW w:w="1140" w:type="dxa"/>
            <w:vAlign w:val="center"/>
          </w:tcPr>
          <w:p>
            <w:pPr>
              <w:jc w:val="center"/>
              <w:rPr>
                <w:rFonts w:hint="default" w:ascii="宋体" w:hAnsi="Courier New"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技术资料</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图纸、说明书等</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center"/>
          </w:tcPr>
          <w:p>
            <w:pPr>
              <w:jc w:val="center"/>
              <w:rPr>
                <w:rFonts w:hint="default" w:ascii="宋体" w:hAnsi="Courier New"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bl>
    <w:p>
      <w:pPr>
        <w:jc w:val="both"/>
        <w:rPr>
          <w:rFonts w:hint="eastAsia" w:ascii="宋体" w:hAnsi="宋体" w:eastAsia="宋体" w:cs="宋体"/>
          <w:sz w:val="24"/>
          <w:szCs w:val="24"/>
          <w:highlight w:val="none"/>
        </w:rPr>
      </w:pPr>
    </w:p>
    <w:p>
      <w:pPr>
        <w:jc w:val="center"/>
        <w:rPr>
          <w:rFonts w:hint="eastAsia" w:ascii="宋体" w:hAnsi="宋体" w:eastAsia="宋体" w:cs="宋体"/>
          <w:sz w:val="24"/>
          <w:szCs w:val="24"/>
          <w:highlight w:val="none"/>
        </w:rPr>
      </w:pP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w:t>
      </w:r>
      <w:r>
        <w:rPr>
          <w:rFonts w:hint="eastAsia" w:ascii="宋体" w:hAnsi="宋体" w:eastAsia="宋体" w:cs="宋体"/>
          <w:bCs/>
          <w:sz w:val="24"/>
          <w:szCs w:val="24"/>
          <w:lang w:eastAsia="zh-CN"/>
        </w:rPr>
        <w:t>招标方</w:t>
      </w:r>
      <w:r>
        <w:rPr>
          <w:rFonts w:hint="eastAsia" w:ascii="宋体" w:hAnsi="宋体" w:eastAsia="宋体" w:cs="宋体"/>
          <w:bCs/>
          <w:sz w:val="24"/>
          <w:szCs w:val="24"/>
        </w:rPr>
        <w:t>所列其它货物（或设备）和服务，请</w:t>
      </w:r>
      <w:r>
        <w:rPr>
          <w:rFonts w:hint="eastAsia" w:ascii="宋体" w:hAnsi="宋体" w:eastAsia="宋体" w:cs="宋体"/>
          <w:bCs/>
          <w:sz w:val="24"/>
          <w:szCs w:val="24"/>
          <w:lang w:eastAsia="zh-CN"/>
        </w:rPr>
        <w:t>投标方</w:t>
      </w:r>
      <w:r>
        <w:rPr>
          <w:rFonts w:hint="eastAsia" w:ascii="宋体" w:hAnsi="宋体" w:eastAsia="宋体" w:cs="宋体"/>
          <w:bCs/>
          <w:sz w:val="24"/>
          <w:szCs w:val="24"/>
        </w:rPr>
        <w:t>认真阅读“供货范围”。若有异议，不管是多么微小，都应在投标文件“商务偏离”章节中予以详细说明。</w:t>
      </w:r>
    </w:p>
    <w:p>
      <w:pPr>
        <w:spacing w:line="360" w:lineRule="auto"/>
        <w:ind w:firstLine="480" w:firstLineChars="200"/>
        <w:rPr>
          <w:rFonts w:hAnsi="宋体" w:eastAsia="宋体" w:cs="宋体"/>
          <w:bCs/>
          <w:sz w:val="24"/>
          <w:szCs w:val="24"/>
          <w:highlight w:val="none"/>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w:t>
      </w:r>
      <w:r>
        <w:rPr>
          <w:rFonts w:hint="eastAsia" w:ascii="宋体" w:hAnsi="宋体" w:eastAsia="宋体" w:cs="宋体"/>
          <w:bCs/>
          <w:sz w:val="24"/>
          <w:szCs w:val="24"/>
          <w:highlight w:val="none"/>
        </w:rPr>
        <w:t>培训等</w:t>
      </w:r>
      <w:r>
        <w:rPr>
          <w:rFonts w:hint="eastAsia" w:ascii="宋体" w:hAnsi="宋体" w:eastAsia="宋体" w:cs="宋体"/>
          <w:bCs/>
          <w:sz w:val="24"/>
          <w:szCs w:val="24"/>
          <w:highlight w:val="none"/>
          <w:lang w:eastAsia="zh-CN"/>
        </w:rPr>
        <w:t>。</w:t>
      </w:r>
    </w:p>
    <w:p>
      <w:pPr>
        <w:pStyle w:val="17"/>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主要器件品牌表（可选同等或更优质量品牌</w:t>
      </w:r>
      <w:r>
        <w:rPr>
          <w:rFonts w:hint="eastAsia" w:hAnsi="宋体" w:eastAsia="宋体" w:cs="宋体"/>
          <w:bCs/>
          <w:sz w:val="24"/>
          <w:szCs w:val="24"/>
          <w:highlight w:val="none"/>
          <w:lang w:eastAsia="zh-CN"/>
        </w:rPr>
        <w:t>）</w:t>
      </w:r>
    </w:p>
    <w:p>
      <w:pPr>
        <w:pStyle w:val="17"/>
        <w:rPr>
          <w:rFonts w:hint="eastAsia" w:ascii="宋体" w:hAnsi="宋体" w:eastAsia="宋体" w:cs="宋体"/>
          <w:bCs/>
          <w:sz w:val="24"/>
          <w:szCs w:val="24"/>
          <w:highlight w:val="red"/>
        </w:rPr>
      </w:pP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spacing w:line="420" w:lineRule="exact"/>
              <w:jc w:val="center"/>
              <w:rPr>
                <w:rFonts w:hint="eastAsia" w:ascii="宋体" w:hAnsi="宋体" w:eastAsia="宋体" w:cs="宋体"/>
                <w:color w:val="000000"/>
                <w:szCs w:val="21"/>
              </w:rPr>
            </w:pPr>
            <w:r>
              <w:rPr>
                <w:rFonts w:hint="eastAsia" w:ascii="宋体" w:hAnsi="宋体" w:eastAsia="宋体" w:cs="宋体"/>
                <w:kern w:val="0"/>
                <w:szCs w:val="21"/>
              </w:rPr>
              <w:t>序号</w:t>
            </w:r>
          </w:p>
        </w:tc>
        <w:tc>
          <w:tcPr>
            <w:tcW w:w="2835" w:type="dxa"/>
          </w:tcPr>
          <w:p>
            <w:pPr>
              <w:spacing w:line="420" w:lineRule="exact"/>
              <w:jc w:val="center"/>
              <w:rPr>
                <w:rFonts w:hint="eastAsia" w:ascii="宋体" w:hAnsi="宋体" w:eastAsia="宋体" w:cs="宋体"/>
                <w:color w:val="000000"/>
                <w:szCs w:val="21"/>
              </w:rPr>
            </w:pPr>
            <w:r>
              <w:rPr>
                <w:rFonts w:hint="eastAsia" w:ascii="宋体" w:hAnsi="宋体" w:eastAsia="宋体" w:cs="宋体"/>
                <w:kern w:val="0"/>
                <w:szCs w:val="21"/>
              </w:rPr>
              <w:t>器件名称</w:t>
            </w:r>
          </w:p>
        </w:tc>
        <w:tc>
          <w:tcPr>
            <w:tcW w:w="2972" w:type="dxa"/>
          </w:tcPr>
          <w:p>
            <w:pPr>
              <w:spacing w:line="420" w:lineRule="exact"/>
              <w:jc w:val="center"/>
              <w:rPr>
                <w:rFonts w:hint="eastAsia" w:ascii="宋体" w:hAnsi="宋体" w:eastAsia="宋体" w:cs="宋体"/>
                <w:color w:val="000000"/>
                <w:szCs w:val="21"/>
              </w:rPr>
            </w:pPr>
            <w:r>
              <w:rPr>
                <w:rFonts w:hint="eastAsia" w:ascii="宋体" w:hAnsi="宋体" w:eastAsia="宋体" w:cs="宋体"/>
                <w:kern w:val="0"/>
                <w:szCs w:val="21"/>
              </w:rPr>
              <w:t>品牌</w:t>
            </w:r>
          </w:p>
        </w:tc>
        <w:tc>
          <w:tcPr>
            <w:tcW w:w="2265" w:type="dxa"/>
          </w:tcPr>
          <w:p>
            <w:pPr>
              <w:spacing w:line="420" w:lineRule="exact"/>
              <w:jc w:val="center"/>
              <w:rPr>
                <w:rFonts w:hint="eastAsia" w:ascii="宋体" w:hAnsi="宋体" w:eastAsia="宋体" w:cs="宋体"/>
                <w:color w:val="000000"/>
                <w:szCs w:val="21"/>
              </w:rPr>
            </w:pPr>
            <w:r>
              <w:rPr>
                <w:rFonts w:hint="eastAsia" w:ascii="宋体" w:hAnsi="宋体" w:eastAsia="宋体" w:cs="宋体"/>
                <w:kern w:val="0"/>
                <w:szCs w:val="21"/>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2835" w:type="dxa"/>
          </w:tcPr>
          <w:p>
            <w:pPr>
              <w:spacing w:line="420" w:lineRule="exact"/>
              <w:jc w:val="center"/>
              <w:rPr>
                <w:rFonts w:hint="eastAsia" w:ascii="宋体" w:hAnsi="宋体" w:eastAsia="宋体" w:cs="宋体"/>
                <w:color w:val="000000"/>
                <w:szCs w:val="21"/>
                <w:lang w:val="en-US" w:eastAsia="zh-CN"/>
              </w:rPr>
            </w:pPr>
          </w:p>
        </w:tc>
        <w:tc>
          <w:tcPr>
            <w:tcW w:w="2972" w:type="dxa"/>
          </w:tcPr>
          <w:p>
            <w:pPr>
              <w:spacing w:line="420" w:lineRule="exact"/>
              <w:jc w:val="center"/>
              <w:rPr>
                <w:rFonts w:hint="eastAsia" w:ascii="宋体" w:hAnsi="宋体" w:eastAsia="宋体" w:cs="宋体"/>
                <w:color w:val="000000"/>
                <w:szCs w:val="21"/>
                <w:lang w:val="en-US" w:eastAsia="zh-CN"/>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rPr>
            </w:pPr>
            <w:r>
              <w:rPr>
                <w:rFonts w:hint="eastAsia" w:ascii="宋体" w:hAnsi="宋体" w:eastAsia="宋体" w:cs="宋体"/>
                <w:color w:val="000000"/>
                <w:szCs w:val="21"/>
              </w:rPr>
              <w:t>2</w:t>
            </w:r>
          </w:p>
        </w:tc>
        <w:tc>
          <w:tcPr>
            <w:tcW w:w="2835" w:type="dxa"/>
          </w:tcPr>
          <w:p>
            <w:pPr>
              <w:spacing w:line="420" w:lineRule="exact"/>
              <w:jc w:val="center"/>
              <w:rPr>
                <w:rFonts w:hint="eastAsia" w:ascii="宋体" w:hAnsi="宋体" w:eastAsia="宋体" w:cs="宋体"/>
                <w:color w:val="000000"/>
                <w:szCs w:val="21"/>
                <w:lang w:val="en-US" w:eastAsia="zh-CN"/>
              </w:rPr>
            </w:pPr>
          </w:p>
        </w:tc>
        <w:tc>
          <w:tcPr>
            <w:tcW w:w="2972" w:type="dxa"/>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rPr>
            </w:pPr>
            <w:r>
              <w:rPr>
                <w:rFonts w:hint="eastAsia" w:ascii="宋体" w:hAnsi="宋体" w:eastAsia="宋体" w:cs="宋体"/>
                <w:color w:val="000000"/>
                <w:szCs w:val="21"/>
              </w:rPr>
              <w:t>3</w:t>
            </w:r>
          </w:p>
        </w:tc>
        <w:tc>
          <w:tcPr>
            <w:tcW w:w="2835" w:type="dxa"/>
          </w:tcPr>
          <w:p>
            <w:pPr>
              <w:spacing w:line="420" w:lineRule="exact"/>
              <w:jc w:val="center"/>
              <w:rPr>
                <w:rFonts w:hint="eastAsia" w:ascii="宋体" w:hAnsi="宋体" w:eastAsia="宋体" w:cs="宋体"/>
                <w:color w:val="000000"/>
                <w:szCs w:val="21"/>
                <w:lang w:val="en-US" w:eastAsia="zh-CN"/>
              </w:rPr>
            </w:pPr>
          </w:p>
        </w:tc>
        <w:tc>
          <w:tcPr>
            <w:tcW w:w="2972" w:type="dxa"/>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rPr>
            </w:pPr>
            <w:r>
              <w:rPr>
                <w:rFonts w:hint="eastAsia" w:ascii="宋体" w:hAnsi="宋体" w:eastAsia="宋体" w:cs="宋体"/>
                <w:color w:val="000000"/>
                <w:szCs w:val="21"/>
              </w:rPr>
              <w:t>4</w:t>
            </w:r>
          </w:p>
        </w:tc>
        <w:tc>
          <w:tcPr>
            <w:tcW w:w="2835" w:type="dxa"/>
          </w:tcPr>
          <w:p>
            <w:pPr>
              <w:spacing w:line="420" w:lineRule="exact"/>
              <w:jc w:val="center"/>
              <w:rPr>
                <w:rFonts w:hint="eastAsia" w:ascii="宋体" w:hAnsi="宋体" w:eastAsia="宋体" w:cs="宋体"/>
                <w:color w:val="000000"/>
                <w:szCs w:val="21"/>
              </w:rPr>
            </w:pPr>
          </w:p>
        </w:tc>
        <w:tc>
          <w:tcPr>
            <w:tcW w:w="2972" w:type="dxa"/>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rPr>
            </w:pPr>
            <w:r>
              <w:rPr>
                <w:rFonts w:hint="eastAsia" w:ascii="宋体" w:hAnsi="宋体" w:eastAsia="宋体" w:cs="宋体"/>
                <w:color w:val="000000"/>
                <w:szCs w:val="21"/>
              </w:rPr>
              <w:t>5</w:t>
            </w:r>
          </w:p>
        </w:tc>
        <w:tc>
          <w:tcPr>
            <w:tcW w:w="2835" w:type="dxa"/>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rPr>
            </w:pPr>
            <w:r>
              <w:rPr>
                <w:rFonts w:hint="eastAsia" w:ascii="宋体" w:hAnsi="宋体" w:eastAsia="宋体" w:cs="宋体"/>
                <w:color w:val="000000"/>
                <w:szCs w:val="21"/>
              </w:rPr>
              <w:t>6</w:t>
            </w:r>
          </w:p>
        </w:tc>
        <w:tc>
          <w:tcPr>
            <w:tcW w:w="2835" w:type="dxa"/>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7</w:t>
            </w:r>
          </w:p>
        </w:tc>
        <w:tc>
          <w:tcPr>
            <w:tcW w:w="2835" w:type="dxa"/>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8</w:t>
            </w:r>
          </w:p>
        </w:tc>
        <w:tc>
          <w:tcPr>
            <w:tcW w:w="2835" w:type="dxa"/>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9</w:t>
            </w:r>
          </w:p>
        </w:tc>
        <w:tc>
          <w:tcPr>
            <w:tcW w:w="2835" w:type="dxa"/>
            <w:vAlign w:val="top"/>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rPr>
            </w:pPr>
          </w:p>
        </w:tc>
        <w:tc>
          <w:tcPr>
            <w:tcW w:w="2265" w:type="dxa"/>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10</w:t>
            </w:r>
          </w:p>
        </w:tc>
        <w:tc>
          <w:tcPr>
            <w:tcW w:w="2835" w:type="dxa"/>
            <w:vAlign w:val="top"/>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lang w:val="en-US" w:eastAsia="zh-CN"/>
              </w:rPr>
            </w:pPr>
          </w:p>
        </w:tc>
        <w:tc>
          <w:tcPr>
            <w:tcW w:w="2265" w:type="dxa"/>
            <w:vAlign w:val="top"/>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11</w:t>
            </w:r>
          </w:p>
        </w:tc>
        <w:tc>
          <w:tcPr>
            <w:tcW w:w="2835" w:type="dxa"/>
            <w:vAlign w:val="top"/>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lang w:val="en-US" w:eastAsia="zh-CN"/>
              </w:rPr>
            </w:pPr>
          </w:p>
        </w:tc>
        <w:tc>
          <w:tcPr>
            <w:tcW w:w="2265" w:type="dxa"/>
            <w:vAlign w:val="top"/>
          </w:tcPr>
          <w:p>
            <w:pPr>
              <w:spacing w:line="420" w:lineRule="exact"/>
              <w:jc w:val="center"/>
              <w:rPr>
                <w:rFonts w:hint="eastAsia" w:ascii="宋体" w:hAnsi="宋体" w:eastAsia="宋体" w:cs="宋体"/>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420" w:lineRule="exact"/>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12</w:t>
            </w:r>
          </w:p>
        </w:tc>
        <w:tc>
          <w:tcPr>
            <w:tcW w:w="2835" w:type="dxa"/>
            <w:vAlign w:val="top"/>
          </w:tcPr>
          <w:p>
            <w:pPr>
              <w:spacing w:line="420" w:lineRule="exact"/>
              <w:jc w:val="center"/>
              <w:rPr>
                <w:rFonts w:hint="eastAsia" w:ascii="宋体" w:hAnsi="宋体" w:eastAsia="宋体" w:cs="宋体"/>
                <w:color w:val="000000"/>
                <w:szCs w:val="21"/>
                <w:lang w:val="en-US" w:eastAsia="zh-CN"/>
              </w:rPr>
            </w:pPr>
          </w:p>
        </w:tc>
        <w:tc>
          <w:tcPr>
            <w:tcW w:w="2972" w:type="dxa"/>
            <w:vAlign w:val="top"/>
          </w:tcPr>
          <w:p>
            <w:pPr>
              <w:spacing w:line="420" w:lineRule="exact"/>
              <w:jc w:val="center"/>
              <w:rPr>
                <w:rFonts w:hint="eastAsia" w:ascii="宋体" w:hAnsi="宋体" w:eastAsia="宋体" w:cs="宋体"/>
                <w:color w:val="000000"/>
                <w:szCs w:val="21"/>
                <w:lang w:val="en-US" w:eastAsia="zh-CN"/>
              </w:rPr>
            </w:pPr>
          </w:p>
        </w:tc>
        <w:tc>
          <w:tcPr>
            <w:tcW w:w="2265" w:type="dxa"/>
            <w:vAlign w:val="top"/>
          </w:tcPr>
          <w:p>
            <w:pPr>
              <w:spacing w:line="420" w:lineRule="exact"/>
              <w:jc w:val="center"/>
              <w:rPr>
                <w:rFonts w:hint="eastAsia" w:ascii="宋体" w:hAnsi="宋体" w:eastAsia="宋体" w:cs="宋体"/>
                <w:color w:val="000000"/>
                <w:szCs w:val="21"/>
                <w:lang w:val="en-US" w:eastAsia="zh-CN"/>
              </w:rPr>
            </w:pPr>
          </w:p>
        </w:tc>
      </w:tr>
    </w:tbl>
    <w:p>
      <w:pPr>
        <w:pStyle w:val="17"/>
        <w:rPr>
          <w:rFonts w:hint="eastAsia" w:ascii="宋体" w:hAnsi="宋体" w:eastAsia="宋体" w:cs="宋体"/>
          <w:bCs/>
          <w:sz w:val="24"/>
          <w:szCs w:val="24"/>
          <w:highlight w:val="red"/>
        </w:rPr>
      </w:pP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lang w:eastAsia="zh-CN"/>
        </w:rPr>
        <w:t>招标方</w:t>
      </w:r>
      <w:r>
        <w:rPr>
          <w:rFonts w:hint="eastAsia" w:ascii="宋体" w:hAnsi="宋体" w:eastAsia="宋体" w:cs="宋体"/>
          <w:sz w:val="24"/>
          <w:szCs w:val="24"/>
        </w:rPr>
        <w:t>所列货物的名称和规格型号，如为某一供应商所特有，则该名称和规格型号可作参考，但要求</w:t>
      </w:r>
      <w:r>
        <w:rPr>
          <w:rFonts w:hint="eastAsia" w:ascii="宋体" w:hAnsi="宋体" w:eastAsia="宋体" w:cs="宋体"/>
          <w:sz w:val="24"/>
          <w:szCs w:val="24"/>
          <w:lang w:eastAsia="zh-CN"/>
        </w:rPr>
        <w:t>投标方</w:t>
      </w:r>
      <w:r>
        <w:rPr>
          <w:rFonts w:hint="eastAsia" w:ascii="宋体" w:hAnsi="宋体" w:eastAsia="宋体" w:cs="宋体"/>
          <w:sz w:val="24"/>
          <w:szCs w:val="24"/>
        </w:rPr>
        <w:t>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9"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9"/>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认为所供货物必需由</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w:t>
      </w:r>
      <w:r>
        <w:rPr>
          <w:rFonts w:hint="eastAsia" w:ascii="宋体" w:hAnsi="宋体" w:eastAsia="宋体" w:cs="Times New Roman"/>
          <w:bCs/>
          <w:sz w:val="24"/>
          <w:szCs w:val="24"/>
          <w:lang w:eastAsia="zh-CN"/>
        </w:rPr>
        <w:t>投标方</w:t>
      </w:r>
      <w:r>
        <w:rPr>
          <w:rFonts w:hint="eastAsia" w:ascii="宋体" w:hAnsi="宋体" w:eastAsia="宋体" w:cs="Times New Roman"/>
          <w:bCs/>
          <w:sz w:val="24"/>
          <w:szCs w:val="24"/>
        </w:rPr>
        <w:t>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均应在投标文件“技术偏离”中明确作出有无说明。若有异议，不管是多么微小，</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能否中标的重要依据之一。</w:t>
      </w:r>
    </w:p>
    <w:p>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所供货物涉及的专利权技术以及知识产权保护的其它技术等，应保证</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应满足</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应保证所供货物的完整性和成套性，能保证货物的正常运行、使用。</w:t>
      </w:r>
    </w:p>
    <w:p>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w:t>
      </w:r>
      <w:r>
        <w:rPr>
          <w:rFonts w:hint="eastAsia" w:ascii="宋体" w:hAnsi="宋体" w:eastAsia="宋体" w:cs="Times New Roman"/>
          <w:sz w:val="24"/>
          <w:szCs w:val="24"/>
          <w:lang w:eastAsia="zh-CN"/>
        </w:rPr>
        <w:t>投标方</w:t>
      </w:r>
      <w:r>
        <w:rPr>
          <w:rFonts w:hint="eastAsia" w:ascii="宋体" w:hAnsi="宋体" w:eastAsia="宋体" w:cs="Times New Roman"/>
          <w:sz w:val="24"/>
          <w:szCs w:val="24"/>
        </w:rPr>
        <w:t>应对</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采购的货物所涉及的技术、产能等信息负有保密义务，</w:t>
      </w:r>
      <w:r>
        <w:rPr>
          <w:rFonts w:hint="eastAsia" w:ascii="宋体" w:hAnsi="宋体" w:eastAsia="宋体" w:cs="Times New Roman"/>
          <w:sz w:val="24"/>
          <w:szCs w:val="24"/>
          <w:lang w:eastAsia="zh-CN"/>
        </w:rPr>
        <w:t>招标方</w:t>
      </w:r>
      <w:r>
        <w:rPr>
          <w:rFonts w:hint="eastAsia" w:ascii="宋体" w:hAnsi="宋体" w:eastAsia="宋体" w:cs="Times New Roman"/>
          <w:sz w:val="24"/>
          <w:szCs w:val="24"/>
        </w:rPr>
        <w:t>拥有追</w:t>
      </w:r>
      <w:r>
        <w:rPr>
          <w:rFonts w:hint="eastAsia" w:ascii="宋体" w:hAnsi="宋体" w:eastAsia="宋体" w:cs="Times New Roman"/>
          <w:sz w:val="24"/>
          <w:szCs w:val="24"/>
          <w:highlight w:val="none"/>
        </w:rPr>
        <w:t>究</w:t>
      </w:r>
      <w:r>
        <w:rPr>
          <w:rFonts w:hint="eastAsia" w:ascii="宋体" w:hAnsi="宋体" w:eastAsia="宋体" w:cs="Times New Roman"/>
          <w:sz w:val="24"/>
          <w:szCs w:val="24"/>
          <w:highlight w:val="none"/>
          <w:lang w:eastAsia="zh-CN"/>
        </w:rPr>
        <w:t>投标方</w:t>
      </w:r>
      <w:r>
        <w:rPr>
          <w:rFonts w:hint="eastAsia" w:ascii="宋体" w:hAnsi="宋体" w:eastAsia="宋体" w:cs="Times New Roman"/>
          <w:sz w:val="24"/>
          <w:szCs w:val="24"/>
          <w:highlight w:val="none"/>
        </w:rPr>
        <w:t>泄密责任的权利；</w:t>
      </w:r>
      <w:r>
        <w:rPr>
          <w:rFonts w:hint="eastAsia" w:ascii="宋体" w:hAnsi="宋体" w:eastAsia="宋体" w:cs="Times New Roman"/>
          <w:sz w:val="24"/>
          <w:szCs w:val="24"/>
          <w:highlight w:val="none"/>
          <w:lang w:eastAsia="zh-CN"/>
        </w:rPr>
        <w:t>招标方</w:t>
      </w:r>
      <w:r>
        <w:rPr>
          <w:rFonts w:hint="eastAsia" w:ascii="宋体" w:hAnsi="宋体" w:eastAsia="宋体" w:cs="Times New Roman"/>
          <w:sz w:val="24"/>
          <w:szCs w:val="24"/>
          <w:highlight w:val="none"/>
        </w:rPr>
        <w:t>如有需要，</w:t>
      </w:r>
      <w:r>
        <w:rPr>
          <w:rFonts w:hint="eastAsia" w:ascii="宋体" w:hAnsi="宋体" w:eastAsia="宋体" w:cs="Times New Roman"/>
          <w:sz w:val="24"/>
          <w:szCs w:val="24"/>
          <w:highlight w:val="none"/>
          <w:lang w:eastAsia="zh-CN"/>
        </w:rPr>
        <w:t>投标方</w:t>
      </w:r>
      <w:r>
        <w:rPr>
          <w:rFonts w:hint="eastAsia" w:ascii="宋体" w:hAnsi="宋体" w:eastAsia="宋体" w:cs="Times New Roman"/>
          <w:sz w:val="24"/>
          <w:szCs w:val="24"/>
          <w:highlight w:val="none"/>
        </w:rPr>
        <w:t>应无条件签署保密协议。</w:t>
      </w:r>
    </w:p>
    <w:p>
      <w:pPr>
        <w:pStyle w:val="116"/>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none"/>
        </w:rPr>
        <w:t>三、技术要求</w:t>
      </w:r>
      <w:r>
        <w:rPr>
          <w:rFonts w:hint="eastAsia" w:eastAsia="宋体" w:cs="宋体"/>
          <w:b/>
          <w:bCs w:val="0"/>
          <w:sz w:val="24"/>
          <w:szCs w:val="24"/>
          <w:highlight w:val="none"/>
          <w:lang w:eastAsia="zh-CN"/>
        </w:rPr>
        <w:t>（</w:t>
      </w:r>
      <w:r>
        <w:rPr>
          <w:rFonts w:hint="eastAsia" w:eastAsia="宋体" w:cs="宋体"/>
          <w:b/>
          <w:bCs w:val="0"/>
          <w:color w:val="auto"/>
          <w:sz w:val="24"/>
          <w:szCs w:val="24"/>
          <w:highlight w:val="none"/>
          <w:lang w:val="en-US" w:eastAsia="zh-CN"/>
        </w:rPr>
        <w:t>注：带</w:t>
      </w:r>
      <w:r>
        <w:rPr>
          <w:rFonts w:hint="eastAsia" w:hAnsi="宋体" w:eastAsia="宋体" w:cs="Times New Roman"/>
          <w:color w:val="auto"/>
          <w:sz w:val="24"/>
          <w:szCs w:val="24"/>
          <w:highlight w:val="none"/>
        </w:rPr>
        <w:t>★</w:t>
      </w:r>
      <w:r>
        <w:rPr>
          <w:rFonts w:hint="eastAsia" w:eastAsia="宋体" w:cs="Times New Roman"/>
          <w:b/>
          <w:bCs w:val="0"/>
          <w:color w:val="auto"/>
          <w:sz w:val="24"/>
          <w:szCs w:val="24"/>
          <w:highlight w:val="none"/>
          <w:lang w:val="en-US" w:eastAsia="zh-CN"/>
        </w:rPr>
        <w:t>的项目</w:t>
      </w:r>
      <w:r>
        <w:rPr>
          <w:rFonts w:hint="eastAsia" w:hAnsi="宋体" w:eastAsia="宋体" w:cs="Times New Roman"/>
          <w:b/>
          <w:bCs w:val="0"/>
          <w:color w:val="auto"/>
          <w:sz w:val="24"/>
          <w:szCs w:val="24"/>
          <w:highlight w:val="none"/>
          <w:lang w:val="en-US" w:eastAsia="zh-CN"/>
        </w:rPr>
        <w:t>为</w:t>
      </w:r>
      <w:r>
        <w:rPr>
          <w:rFonts w:hint="eastAsia" w:eastAsia="宋体" w:cs="Times New Roman"/>
          <w:b/>
          <w:bCs w:val="0"/>
          <w:color w:val="auto"/>
          <w:sz w:val="24"/>
          <w:szCs w:val="24"/>
          <w:highlight w:val="none"/>
          <w:lang w:val="en-US" w:eastAsia="zh-CN"/>
        </w:rPr>
        <w:t>废标</w:t>
      </w:r>
      <w:r>
        <w:rPr>
          <w:rFonts w:hint="eastAsia" w:hAnsi="宋体" w:eastAsia="宋体" w:cs="Times New Roman"/>
          <w:b/>
          <w:bCs w:val="0"/>
          <w:color w:val="auto"/>
          <w:sz w:val="24"/>
          <w:szCs w:val="24"/>
          <w:highlight w:val="none"/>
          <w:lang w:val="en-US" w:eastAsia="zh-CN"/>
        </w:rPr>
        <w:t>项目</w:t>
      </w:r>
      <w:r>
        <w:rPr>
          <w:rFonts w:hint="eastAsia" w:eastAsia="宋体" w:cs="Times New Roman"/>
          <w:b/>
          <w:bCs w:val="0"/>
          <w:color w:val="auto"/>
          <w:sz w:val="24"/>
          <w:szCs w:val="24"/>
          <w:highlight w:val="none"/>
          <w:lang w:val="en-US" w:eastAsia="zh-CN"/>
        </w:rPr>
        <w:t>，如有一项不能满足即废标；其余项目为一般项目</w:t>
      </w:r>
      <w:r>
        <w:rPr>
          <w:rFonts w:hint="eastAsia" w:eastAsia="宋体" w:cs="宋体"/>
          <w:b/>
          <w:bCs w:val="0"/>
          <w:sz w:val="24"/>
          <w:szCs w:val="24"/>
          <w:highlight w:val="none"/>
          <w:lang w:eastAsia="zh-CN"/>
        </w:rPr>
        <w:t>）</w:t>
      </w:r>
    </w:p>
    <w:p>
      <w:pPr>
        <w:spacing w:line="360" w:lineRule="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1.功能用途、供货周期等要求。</w:t>
      </w:r>
    </w:p>
    <w:p>
      <w:pPr>
        <w:spacing w:line="360" w:lineRule="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1.1功能用途</w:t>
      </w:r>
    </w:p>
    <w:p>
      <w:pPr>
        <w:spacing w:line="360" w:lineRule="auto"/>
        <w:ind w:firstLine="420" w:firstLineChars="200"/>
        <w:rPr>
          <w:rFonts w:hint="eastAsia" w:ascii="宋体" w:hAnsi="宋体" w:eastAsia="宋体" w:cs="Times New Roman"/>
          <w:sz w:val="24"/>
          <w:szCs w:val="24"/>
          <w:highlight w:val="none"/>
          <w:lang w:val="en-US" w:eastAsia="zh-CN"/>
        </w:rPr>
      </w:pPr>
      <w:bookmarkStart w:id="30" w:name="_Hlk170746100"/>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Times New Roman"/>
          <w:sz w:val="24"/>
          <w:szCs w:val="24"/>
          <w:highlight w:val="none"/>
          <w:lang w:val="en-US" w:eastAsia="zh-CN"/>
        </w:rPr>
        <w:t>驾驶室衬套多轴综合试验台需经过专门优化设计，并且经过国内外厂家使用验证。须尽量紧凑节约试验室场地空间，并且具有合适的操作空间便于试验员使用。采用液压扭转和直线作动缸单独或者是组合加载，扭转作动缸作为扭矩施加的主要部件</w:t>
      </w:r>
      <w:bookmarkEnd w:id="30"/>
      <w:r>
        <w:rPr>
          <w:rFonts w:hint="eastAsia" w:ascii="宋体" w:hAnsi="宋体" w:eastAsia="宋体" w:cs="Times New Roman"/>
          <w:sz w:val="24"/>
          <w:szCs w:val="24"/>
          <w:highlight w:val="none"/>
          <w:lang w:val="en-US" w:eastAsia="zh-CN"/>
        </w:rPr>
        <w:t>。主要实现驾驶室衬套动静刚度、轴向扭转动静刚度及多方向疲劳耐久的综合性试验台。</w:t>
      </w:r>
      <w:r>
        <w:rPr>
          <w:rFonts w:hint="eastAsia" w:ascii="宋体" w:hAnsi="宋体" w:eastAsia="宋体" w:cs="Times New Roman"/>
          <w:sz w:val="24"/>
          <w:szCs w:val="24"/>
          <w:highlight w:val="none"/>
        </w:rPr>
        <w:t>设备的功能、量程和精度、关键配件的加工要求等须皆能满足且优于</w:t>
      </w:r>
      <w:r>
        <w:rPr>
          <w:rFonts w:hint="eastAsia" w:ascii="宋体" w:hAnsi="宋体" w:eastAsia="宋体" w:cs="Times New Roman"/>
          <w:sz w:val="24"/>
          <w:szCs w:val="24"/>
          <w:highlight w:val="none"/>
          <w:lang w:val="en-US" w:eastAsia="zh-CN"/>
        </w:rPr>
        <w:t>本标书</w:t>
      </w:r>
      <w:r>
        <w:rPr>
          <w:rFonts w:hint="eastAsia" w:ascii="宋体" w:hAnsi="宋体" w:eastAsia="宋体" w:cs="Times New Roman"/>
          <w:sz w:val="24"/>
          <w:szCs w:val="24"/>
          <w:highlight w:val="none"/>
        </w:rPr>
        <w:t>的各项要求。</w:t>
      </w:r>
      <w:r>
        <w:rPr>
          <w:rFonts w:hint="eastAsia" w:ascii="宋体" w:hAnsi="宋体" w:eastAsia="宋体" w:cs="Times New Roman"/>
          <w:sz w:val="24"/>
          <w:szCs w:val="24"/>
          <w:highlight w:val="none"/>
          <w:lang w:val="en-US" w:eastAsia="zh-CN"/>
        </w:rPr>
        <w:t>要求为设计方案成熟的高性能综合台架。台架主体在原产地能够进行预验收，进口件具备原产地证明。</w:t>
      </w:r>
    </w:p>
    <w:p>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投标方提供的驾驶室衬套多轴综合试验台应是一套功能完整、运行正常的、全新的试验台。投标方应能提供设备完整的结构图、连接图和控制/测试原理图。本招标书没有提到的部件、结构及测试方法，投标方应有责任向招标方提供。</w:t>
      </w:r>
    </w:p>
    <w:p>
      <w:pPr>
        <w:spacing w:line="360" w:lineRule="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1.2供货周期</w:t>
      </w:r>
    </w:p>
    <w:p>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供货周期对于本项目是非常重要的评价指标，投标方需严格遵守，供货周期为合同签订后300个日历日以内。</w:t>
      </w:r>
    </w:p>
    <w:p>
      <w:pPr>
        <w:spacing w:line="360" w:lineRule="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2.技术性能参数要求</w:t>
      </w:r>
    </w:p>
    <w:tbl>
      <w:tblPr>
        <w:tblStyle w:val="37"/>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27"/>
        <w:gridCol w:w="6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727"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6591"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727" w:type="dxa"/>
            <w:vAlign w:val="center"/>
          </w:tcPr>
          <w:p>
            <w:pPr>
              <w:spacing w:line="36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试验台主体部分</w:t>
            </w:r>
          </w:p>
        </w:tc>
        <w:tc>
          <w:tcPr>
            <w:tcW w:w="6591" w:type="dxa"/>
            <w:vAlign w:val="center"/>
          </w:tcPr>
          <w:p>
            <w:pPr>
              <w:pStyle w:val="129"/>
              <w:numPr>
                <w:ilvl w:val="0"/>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kern w:val="2"/>
                <w:sz w:val="21"/>
                <w:szCs w:val="21"/>
                <w:highlight w:val="none"/>
                <w:lang w:val="en-US" w:eastAsia="zh-CN" w:bidi="ar-SA"/>
              </w:rPr>
              <w:t>测试主机框架，具备足够强度和刚度，</w:t>
            </w:r>
            <w:r>
              <w:rPr>
                <w:rFonts w:hint="eastAsia" w:ascii="宋体" w:hAnsi="宋体" w:eastAsia="宋体"/>
                <w:sz w:val="21"/>
                <w:szCs w:val="21"/>
                <w:lang w:val="en-US" w:eastAsia="zh-CN"/>
              </w:rPr>
              <w:t>能有效降低系统固有振动对试验的影响</w:t>
            </w:r>
            <w:r>
              <w:rPr>
                <w:rFonts w:hint="eastAsia" w:ascii="宋体" w:hAnsi="宋体" w:eastAsia="宋体" w:cs="宋体"/>
                <w:color w:val="auto"/>
                <w:kern w:val="2"/>
                <w:sz w:val="21"/>
                <w:szCs w:val="21"/>
                <w:highlight w:val="none"/>
                <w:lang w:val="en-US" w:eastAsia="zh-CN" w:bidi="ar-SA"/>
              </w:rPr>
              <w:t>；</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★绕衬套轴向扭转</w:t>
            </w:r>
            <w:r>
              <w:rPr>
                <w:rFonts w:hint="eastAsia" w:ascii="宋体" w:hAnsi="宋体" w:eastAsia="宋体" w:cs="宋体"/>
                <w:color w:val="auto"/>
                <w:kern w:val="2"/>
                <w:sz w:val="21"/>
                <w:szCs w:val="21"/>
                <w:highlight w:val="none"/>
                <w:lang w:val="en-US" w:eastAsia="zh-CN" w:bidi="ar-SA"/>
              </w:rPr>
              <w:t>运动</w:t>
            </w:r>
            <w:r>
              <w:rPr>
                <w:rFonts w:hint="default" w:ascii="宋体" w:hAnsi="宋体" w:eastAsia="宋体" w:cs="宋体"/>
                <w:color w:val="auto"/>
                <w:kern w:val="2"/>
                <w:sz w:val="21"/>
                <w:szCs w:val="21"/>
                <w:highlight w:val="none"/>
                <w:lang w:val="en-US" w:eastAsia="zh-CN" w:bidi="ar-SA"/>
              </w:rPr>
              <w:t>系统：额定扭矩须≥±550N.m；</w:t>
            </w:r>
            <w:r>
              <w:rPr>
                <w:rFonts w:hint="eastAsia" w:ascii="宋体" w:hAnsi="宋体" w:eastAsia="宋体" w:cs="宋体"/>
                <w:color w:val="auto"/>
                <w:kern w:val="2"/>
                <w:sz w:val="21"/>
                <w:szCs w:val="21"/>
                <w:highlight w:val="none"/>
                <w:lang w:val="en-US" w:eastAsia="zh-CN" w:bidi="ar-SA"/>
              </w:rPr>
              <w:t>静态行程</w:t>
            </w:r>
            <w:r>
              <w:rPr>
                <w:rFonts w:hint="default" w:ascii="宋体" w:hAnsi="宋体" w:eastAsia="宋体" w:cs="宋体"/>
                <w:color w:val="auto"/>
                <w:kern w:val="2"/>
                <w:sz w:val="21"/>
                <w:szCs w:val="21"/>
                <w:highlight w:val="none"/>
                <w:lang w:val="en-US" w:eastAsia="zh-CN" w:bidi="ar-SA"/>
              </w:rPr>
              <w:t>满行程须≥±50度（可实现≥0～100°静态加载），其中动态行程须≥±45度</w:t>
            </w:r>
            <w:r>
              <w:rPr>
                <w:rFonts w:hint="eastAsia" w:ascii="宋体" w:hAnsi="宋体" w:eastAsia="宋体" w:cs="宋体"/>
                <w:color w:val="auto"/>
                <w:kern w:val="2"/>
                <w:sz w:val="21"/>
                <w:szCs w:val="21"/>
                <w:highlight w:val="none"/>
                <w:lang w:val="en-US" w:eastAsia="zh-CN" w:bidi="ar-SA"/>
              </w:rPr>
              <w:t>；</w:t>
            </w:r>
          </w:p>
          <w:p>
            <w:pPr>
              <w:pStyle w:val="129"/>
              <w:numPr>
                <w:ilvl w:val="0"/>
                <w:numId w:val="0"/>
              </w:numPr>
              <w:spacing w:line="360" w:lineRule="auto"/>
              <w:ind w:firstLine="210" w:firstLineChars="10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★绕衬套径向</w:t>
            </w:r>
            <w:r>
              <w:rPr>
                <w:rFonts w:hint="eastAsia" w:ascii="宋体" w:hAnsi="宋体" w:eastAsia="宋体" w:cs="宋体"/>
                <w:color w:val="auto"/>
                <w:kern w:val="2"/>
                <w:sz w:val="21"/>
                <w:szCs w:val="21"/>
                <w:highlight w:val="none"/>
                <w:lang w:val="en-US" w:eastAsia="zh-CN" w:bidi="ar-SA"/>
              </w:rPr>
              <w:t>轴</w:t>
            </w:r>
            <w:r>
              <w:rPr>
                <w:rFonts w:hint="default" w:ascii="宋体" w:hAnsi="宋体" w:eastAsia="宋体" w:cs="宋体"/>
                <w:color w:val="auto"/>
                <w:kern w:val="2"/>
                <w:sz w:val="21"/>
                <w:szCs w:val="21"/>
                <w:highlight w:val="none"/>
                <w:lang w:val="en-US" w:eastAsia="zh-CN" w:bidi="ar-SA"/>
              </w:rPr>
              <w:t>线性运动系统：载荷能力须≥±50kN；动态行程须≥±25mm；</w:t>
            </w:r>
          </w:p>
          <w:p>
            <w:pPr>
              <w:pStyle w:val="129"/>
              <w:numPr>
                <w:ilvl w:val="0"/>
                <w:numId w:val="0"/>
              </w:numPr>
              <w:spacing w:line="360" w:lineRule="auto"/>
              <w:ind w:leftChars="0" w:firstLine="210" w:firstLineChars="1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以上运动系统</w:t>
            </w:r>
            <w:r>
              <w:rPr>
                <w:rFonts w:hint="default" w:ascii="宋体" w:hAnsi="宋体" w:eastAsia="宋体" w:cs="宋体"/>
                <w:color w:val="auto"/>
                <w:kern w:val="2"/>
                <w:sz w:val="21"/>
                <w:szCs w:val="21"/>
                <w:highlight w:val="none"/>
                <w:lang w:val="en-US" w:eastAsia="zh-CN" w:bidi="ar-SA"/>
              </w:rPr>
              <w:t>包含角度传感器、位移传感器及载荷传感器，其测试精度均须优于±0.5%；</w:t>
            </w:r>
          </w:p>
          <w:p>
            <w:pPr>
              <w:pStyle w:val="129"/>
              <w:numPr>
                <w:ilvl w:val="0"/>
                <w:numId w:val="0"/>
              </w:numPr>
              <w:spacing w:line="360" w:lineRule="auto"/>
              <w:ind w:leftChars="0" w:firstLine="210" w:firstLineChars="100"/>
              <w:rPr>
                <w:rFonts w:hint="default" w:ascii="宋体" w:hAnsi="宋体" w:eastAsia="宋体" w:cs="宋体"/>
                <w:color w:val="auto"/>
                <w:kern w:val="2"/>
                <w:sz w:val="21"/>
                <w:szCs w:val="21"/>
                <w:highlight w:val="yellow"/>
                <w:lang w:val="en-US" w:eastAsia="zh-CN" w:bidi="ar-SA"/>
              </w:rPr>
            </w:pPr>
            <w:r>
              <w:rPr>
                <w:rFonts w:hint="eastAsia" w:ascii="宋体" w:hAnsi="宋体" w:eastAsia="宋体" w:cs="宋体"/>
                <w:color w:val="auto"/>
                <w:kern w:val="2"/>
                <w:sz w:val="21"/>
                <w:szCs w:val="21"/>
                <w:highlight w:val="none"/>
                <w:lang w:val="en-US" w:eastAsia="zh-CN" w:bidi="ar-SA"/>
              </w:rPr>
              <w:t>线性动态刚度最高试验频率</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50Hz；</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配备的液压伺服阀流量须满足试验需求；</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w:t>
            </w:r>
            <w:r>
              <w:rPr>
                <w:rFonts w:hint="default" w:ascii="宋体" w:hAnsi="宋体" w:eastAsia="宋体" w:cs="宋体"/>
                <w:color w:val="auto"/>
                <w:kern w:val="2"/>
                <w:sz w:val="21"/>
                <w:szCs w:val="21"/>
                <w:highlight w:val="none"/>
                <w:lang w:val="en-US" w:eastAsia="zh-CN" w:bidi="ar-SA"/>
              </w:rPr>
              <w:t>试验</w:t>
            </w:r>
            <w:r>
              <w:rPr>
                <w:rFonts w:hint="eastAsia" w:ascii="宋体" w:hAnsi="宋体" w:eastAsia="宋体" w:cs="宋体"/>
                <w:color w:val="auto"/>
                <w:kern w:val="2"/>
                <w:sz w:val="21"/>
                <w:szCs w:val="21"/>
                <w:highlight w:val="none"/>
                <w:lang w:val="en-US" w:eastAsia="zh-CN" w:bidi="ar-SA"/>
              </w:rPr>
              <w:t>空间</w:t>
            </w:r>
            <w:r>
              <w:rPr>
                <w:rFonts w:hint="default" w:ascii="宋体" w:hAnsi="宋体" w:eastAsia="宋体" w:cs="宋体"/>
                <w:color w:val="auto"/>
                <w:kern w:val="2"/>
                <w:sz w:val="21"/>
                <w:szCs w:val="21"/>
                <w:highlight w:val="none"/>
                <w:lang w:val="en-US" w:eastAsia="zh-CN" w:bidi="ar-SA"/>
              </w:rPr>
              <w:t>尺寸≥240mm×130mm（长度×直径)；</w:t>
            </w:r>
          </w:p>
          <w:p>
            <w:pPr>
              <w:pStyle w:val="129"/>
              <w:numPr>
                <w:ilvl w:val="0"/>
                <w:numId w:val="0"/>
              </w:numPr>
              <w:spacing w:line="360" w:lineRule="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w:t>
            </w:r>
            <w:r>
              <w:rPr>
                <w:rFonts w:hint="default" w:ascii="宋体" w:hAnsi="宋体" w:eastAsia="宋体" w:cs="宋体"/>
                <w:color w:val="auto"/>
                <w:kern w:val="2"/>
                <w:sz w:val="21"/>
                <w:szCs w:val="21"/>
                <w:highlight w:val="none"/>
                <w:lang w:val="en-US" w:eastAsia="zh-CN" w:bidi="ar-SA"/>
              </w:rPr>
              <w:t>作动缸须配备静压轴承来增加作动缸抗侧向力能力；</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en-US" w:eastAsia="zh-CN" w:bidi="ar-SA"/>
              </w:rPr>
              <w:t>配备防止绕径向作动缸在运动时产生不利旋转的夹具，以解决不对称衬套设计引起的不利运动。可提供案例照片，以便于获得详细信息。</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w:t>
            </w:r>
            <w:r>
              <w:rPr>
                <w:rFonts w:hint="default" w:ascii="宋体" w:hAnsi="宋体" w:eastAsia="宋体" w:cs="宋体"/>
                <w:color w:val="auto"/>
                <w:kern w:val="2"/>
                <w:sz w:val="21"/>
                <w:szCs w:val="21"/>
                <w:highlight w:val="none"/>
                <w:lang w:val="en-US" w:eastAsia="zh-CN" w:bidi="ar-SA"/>
              </w:rPr>
              <w:t>能实现绕衬套径向轴偏转，扭矩须≥±670N.m，最大旋转动态角度≥ ±19度，测试精度须优</w:t>
            </w:r>
            <w:r>
              <w:rPr>
                <w:rFonts w:hint="eastAsia" w:ascii="宋体" w:hAnsi="宋体" w:eastAsia="宋体" w:cs="宋体"/>
                <w:color w:val="auto"/>
                <w:kern w:val="2"/>
                <w:sz w:val="21"/>
                <w:szCs w:val="21"/>
                <w:highlight w:val="none"/>
                <w:lang w:val="en-US" w:eastAsia="zh-CN" w:bidi="ar-SA"/>
              </w:rPr>
              <w:t>于</w:t>
            </w:r>
            <w:r>
              <w:rPr>
                <w:rFonts w:hint="default" w:ascii="宋体" w:hAnsi="宋体" w:eastAsia="宋体" w:cs="宋体"/>
                <w:color w:val="auto"/>
                <w:kern w:val="2"/>
                <w:sz w:val="21"/>
                <w:szCs w:val="21"/>
                <w:highlight w:val="none"/>
                <w:lang w:val="en-US" w:eastAsia="zh-CN" w:bidi="ar-SA"/>
              </w:rPr>
              <w:t>±0.5%；</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w:t>
            </w:r>
            <w:r>
              <w:rPr>
                <w:rFonts w:hint="default" w:ascii="宋体" w:hAnsi="宋体" w:eastAsia="宋体" w:cs="宋体"/>
                <w:color w:val="auto"/>
                <w:kern w:val="2"/>
                <w:sz w:val="21"/>
                <w:szCs w:val="21"/>
                <w:highlight w:val="none"/>
                <w:lang w:val="en-US" w:eastAsia="zh-CN" w:bidi="ar-SA"/>
              </w:rPr>
              <w:t>可使衬套初始安装时沿法向产生至少10度的静态锥度偏移。须方便安装衬套，带有可分离的夹具。可提供案例照片，以便于</w:t>
            </w:r>
            <w:r>
              <w:rPr>
                <w:rFonts w:hint="eastAsia" w:ascii="宋体" w:hAnsi="宋体" w:eastAsia="宋体" w:cs="宋体"/>
                <w:color w:val="auto"/>
                <w:kern w:val="2"/>
                <w:sz w:val="21"/>
                <w:szCs w:val="21"/>
                <w:highlight w:val="none"/>
                <w:lang w:val="en-US" w:eastAsia="zh-CN" w:bidi="ar-SA"/>
              </w:rPr>
              <w:t>招标方</w:t>
            </w:r>
            <w:r>
              <w:rPr>
                <w:rFonts w:hint="default" w:ascii="宋体" w:hAnsi="宋体" w:eastAsia="宋体" w:cs="宋体"/>
                <w:color w:val="auto"/>
                <w:kern w:val="2"/>
                <w:sz w:val="21"/>
                <w:szCs w:val="21"/>
                <w:highlight w:val="none"/>
                <w:lang w:val="en-US" w:eastAsia="zh-CN" w:bidi="ar-SA"/>
              </w:rPr>
              <w:t>获得详细信息；</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w:t>
            </w:r>
            <w:r>
              <w:rPr>
                <w:rFonts w:hint="default" w:ascii="宋体" w:hAnsi="宋体" w:eastAsia="宋体" w:cs="宋体"/>
                <w:color w:val="auto"/>
                <w:kern w:val="2"/>
                <w:sz w:val="21"/>
                <w:szCs w:val="21"/>
                <w:highlight w:val="none"/>
                <w:lang w:val="en-US" w:eastAsia="zh-CN" w:bidi="ar-SA"/>
              </w:rPr>
              <w:t>可以通过固定外套筒并使用测试系统的垂直</w:t>
            </w:r>
            <w:r>
              <w:rPr>
                <w:rFonts w:hint="eastAsia" w:ascii="宋体" w:hAnsi="宋体" w:eastAsia="宋体" w:cs="宋体"/>
                <w:color w:val="auto"/>
                <w:kern w:val="2"/>
                <w:sz w:val="21"/>
                <w:szCs w:val="21"/>
                <w:highlight w:val="none"/>
                <w:lang w:val="en-US" w:eastAsia="zh-CN" w:bidi="ar-SA"/>
              </w:rPr>
              <w:t>作</w:t>
            </w:r>
            <w:r>
              <w:rPr>
                <w:rFonts w:hint="default" w:ascii="宋体" w:hAnsi="宋体" w:eastAsia="宋体" w:cs="宋体"/>
                <w:color w:val="auto"/>
                <w:kern w:val="2"/>
                <w:sz w:val="21"/>
                <w:szCs w:val="21"/>
                <w:highlight w:val="none"/>
                <w:lang w:val="en-US" w:eastAsia="zh-CN" w:bidi="ar-SA"/>
              </w:rPr>
              <w:t>动器对内套筒产生载荷或位移来实现衬套推出的功能。可以适应</w:t>
            </w:r>
            <w:r>
              <w:rPr>
                <w:rFonts w:hint="eastAsia" w:ascii="宋体" w:hAnsi="宋体" w:eastAsia="宋体" w:cs="宋体"/>
                <w:color w:val="auto"/>
                <w:kern w:val="2"/>
                <w:sz w:val="21"/>
                <w:szCs w:val="21"/>
                <w:highlight w:val="none"/>
                <w:lang w:val="en-US" w:eastAsia="zh-CN" w:bidi="ar-SA"/>
              </w:rPr>
              <w:t>多种</w:t>
            </w:r>
            <w:r>
              <w:rPr>
                <w:rFonts w:hint="default" w:ascii="宋体" w:hAnsi="宋体" w:eastAsia="宋体" w:cs="宋体"/>
                <w:color w:val="auto"/>
                <w:kern w:val="2"/>
                <w:sz w:val="21"/>
                <w:szCs w:val="21"/>
                <w:highlight w:val="none"/>
                <w:lang w:val="en-US" w:eastAsia="zh-CN" w:bidi="ar-SA"/>
              </w:rPr>
              <w:t>外径</w:t>
            </w:r>
            <w:r>
              <w:rPr>
                <w:rFonts w:hint="eastAsia" w:ascii="宋体" w:hAnsi="宋体" w:eastAsia="宋体" w:cs="宋体"/>
                <w:color w:val="auto"/>
                <w:kern w:val="2"/>
                <w:sz w:val="21"/>
                <w:szCs w:val="21"/>
                <w:highlight w:val="none"/>
                <w:lang w:val="en-US" w:eastAsia="zh-CN" w:bidi="ar-SA"/>
              </w:rPr>
              <w:t>的样件</w:t>
            </w:r>
            <w:r>
              <w:rPr>
                <w:rFonts w:hint="default" w:ascii="宋体" w:hAnsi="宋体" w:eastAsia="宋体" w:cs="宋体"/>
                <w:color w:val="auto"/>
                <w:kern w:val="2"/>
                <w:sz w:val="21"/>
                <w:szCs w:val="21"/>
                <w:highlight w:val="none"/>
                <w:lang w:val="en-US" w:eastAsia="zh-CN" w:bidi="ar-SA"/>
              </w:rPr>
              <w:t>；</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w:t>
            </w:r>
            <w:r>
              <w:rPr>
                <w:rFonts w:hint="default" w:ascii="宋体" w:hAnsi="宋体" w:eastAsia="宋体" w:cs="宋体"/>
                <w:color w:val="auto"/>
                <w:kern w:val="2"/>
                <w:sz w:val="21"/>
                <w:szCs w:val="21"/>
                <w:highlight w:val="none"/>
                <w:lang w:val="en-US" w:eastAsia="zh-CN" w:bidi="ar-SA"/>
              </w:rPr>
              <w:t>能够实现绕衬套的法向轴进行动态旋转，扭矩≥±900N.m，动态偏转角度≥±10度，测试精度须优于±0.5%；</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1.</w:t>
            </w:r>
            <w:r>
              <w:rPr>
                <w:rFonts w:hint="default" w:ascii="宋体" w:hAnsi="宋体" w:eastAsia="宋体" w:cs="宋体"/>
                <w:color w:val="auto"/>
                <w:kern w:val="2"/>
                <w:sz w:val="21"/>
                <w:szCs w:val="21"/>
                <w:highlight w:val="none"/>
                <w:lang w:val="en-US" w:eastAsia="zh-CN" w:bidi="ar-SA"/>
              </w:rPr>
              <w:t>能实现扭转动</w:t>
            </w:r>
            <w:r>
              <w:rPr>
                <w:rFonts w:hint="eastAsia" w:ascii="宋体" w:hAnsi="宋体" w:eastAsia="宋体" w:cs="宋体"/>
                <w:color w:val="auto"/>
                <w:kern w:val="2"/>
                <w:sz w:val="21"/>
                <w:szCs w:val="21"/>
                <w:highlight w:val="none"/>
                <w:lang w:val="en-US" w:eastAsia="zh-CN" w:bidi="ar-SA"/>
              </w:rPr>
              <w:t>、</w:t>
            </w:r>
            <w:r>
              <w:rPr>
                <w:rFonts w:hint="default" w:ascii="宋体" w:hAnsi="宋体" w:eastAsia="宋体" w:cs="宋体"/>
                <w:color w:val="auto"/>
                <w:kern w:val="2"/>
                <w:sz w:val="21"/>
                <w:szCs w:val="21"/>
                <w:highlight w:val="none"/>
                <w:lang w:val="en-US" w:eastAsia="zh-CN" w:bidi="ar-SA"/>
              </w:rPr>
              <w:t>静态刚度的测量</w:t>
            </w:r>
            <w:r>
              <w:rPr>
                <w:rFonts w:hint="eastAsia" w:ascii="宋体" w:hAnsi="宋体" w:eastAsia="宋体" w:cs="宋体"/>
                <w:color w:val="auto"/>
                <w:kern w:val="2"/>
                <w:sz w:val="21"/>
                <w:szCs w:val="21"/>
                <w:highlight w:val="none"/>
                <w:lang w:val="en-US" w:eastAsia="zh-CN" w:bidi="ar-SA"/>
              </w:rPr>
              <w:t>，额定扭矩量程</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550</w:t>
            </w:r>
            <w:r>
              <w:rPr>
                <w:rFonts w:hint="default" w:ascii="宋体" w:hAnsi="宋体" w:eastAsia="宋体" w:cs="宋体"/>
                <w:color w:val="auto"/>
                <w:kern w:val="2"/>
                <w:sz w:val="21"/>
                <w:szCs w:val="21"/>
                <w:highlight w:val="none"/>
                <w:lang w:val="en-US" w:eastAsia="zh-CN" w:bidi="ar-SA"/>
              </w:rPr>
              <w:t>N.m；须考虑衬套因为扭转过程中产生的微小变形对于试验结果影响的消除；</w:t>
            </w:r>
          </w:p>
          <w:p>
            <w:pPr>
              <w:pStyle w:val="129"/>
              <w:numPr>
                <w:ilvl w:val="0"/>
                <w:numId w:val="0"/>
              </w:numPr>
              <w:spacing w:line="360" w:lineRule="auto"/>
              <w:ind w:leftChars="0"/>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2.</w:t>
            </w:r>
            <w:r>
              <w:rPr>
                <w:rFonts w:hint="default" w:ascii="宋体" w:hAnsi="宋体" w:eastAsia="宋体" w:cs="宋体"/>
                <w:color w:val="auto"/>
                <w:kern w:val="2"/>
                <w:sz w:val="21"/>
                <w:szCs w:val="21"/>
                <w:highlight w:val="none"/>
                <w:lang w:val="en-US" w:eastAsia="zh-CN" w:bidi="ar-SA"/>
              </w:rPr>
              <w:t>每种功能投标方需提供至少一套适配工装满足现存验收需要，并提供</w:t>
            </w:r>
            <w:r>
              <w:rPr>
                <w:rFonts w:hint="eastAsia" w:ascii="宋体" w:hAnsi="宋体" w:eastAsia="宋体" w:cs="宋体"/>
                <w:color w:val="auto"/>
                <w:kern w:val="2"/>
                <w:sz w:val="21"/>
                <w:szCs w:val="21"/>
                <w:highlight w:val="none"/>
                <w:lang w:val="en-US" w:eastAsia="zh-CN" w:bidi="ar-SA"/>
              </w:rPr>
              <w:t>工装及</w:t>
            </w:r>
            <w:r>
              <w:rPr>
                <w:rFonts w:hint="default" w:ascii="宋体" w:hAnsi="宋体" w:eastAsia="宋体" w:cs="宋体"/>
                <w:color w:val="auto"/>
                <w:kern w:val="2"/>
                <w:sz w:val="21"/>
                <w:szCs w:val="21"/>
                <w:highlight w:val="none"/>
                <w:lang w:val="en-US" w:eastAsia="zh-CN" w:bidi="ar-SA"/>
              </w:rPr>
              <w:t>接口图纸</w:t>
            </w:r>
            <w:r>
              <w:rPr>
                <w:rFonts w:hint="eastAsia" w:ascii="宋体" w:hAnsi="宋体" w:eastAsia="宋体" w:cs="宋体"/>
                <w:color w:val="auto"/>
                <w:kern w:val="2"/>
                <w:sz w:val="21"/>
                <w:szCs w:val="21"/>
                <w:highlight w:val="none"/>
                <w:lang w:val="en-US" w:eastAsia="zh-CN" w:bidi="ar-SA"/>
              </w:rPr>
              <w:t>及S</w:t>
            </w:r>
            <w:r>
              <w:rPr>
                <w:rFonts w:hint="default" w:ascii="宋体" w:hAnsi="宋体" w:eastAsia="宋体" w:cs="宋体"/>
                <w:color w:val="auto"/>
                <w:kern w:val="2"/>
                <w:sz w:val="21"/>
                <w:szCs w:val="21"/>
                <w:highlight w:val="none"/>
                <w:lang w:val="en-US" w:eastAsia="zh-CN" w:bidi="ar-SA"/>
              </w:rPr>
              <w:t>TP格式数模</w:t>
            </w:r>
            <w:r>
              <w:rPr>
                <w:rFonts w:hint="eastAsia" w:ascii="宋体" w:hAnsi="宋体" w:eastAsia="宋体" w:cs="宋体"/>
                <w:color w:val="auto"/>
                <w:kern w:val="2"/>
                <w:sz w:val="21"/>
                <w:szCs w:val="21"/>
                <w:highlight w:val="none"/>
                <w:lang w:val="en-US" w:eastAsia="zh-CN" w:bidi="ar-SA"/>
              </w:rPr>
              <w:t>（含装配）</w:t>
            </w:r>
            <w:r>
              <w:rPr>
                <w:rFonts w:hint="default" w:ascii="宋体" w:hAnsi="宋体" w:eastAsia="宋体" w:cs="宋体"/>
                <w:color w:val="auto"/>
                <w:kern w:val="2"/>
                <w:sz w:val="21"/>
                <w:szCs w:val="21"/>
                <w:highlight w:val="none"/>
                <w:lang w:val="en-US" w:eastAsia="zh-CN" w:bidi="ar-SA"/>
              </w:rPr>
              <w:t>，以便于</w:t>
            </w:r>
            <w:r>
              <w:rPr>
                <w:rFonts w:hint="eastAsia" w:ascii="宋体" w:hAnsi="宋体" w:eastAsia="宋体" w:cs="宋体"/>
                <w:color w:val="auto"/>
                <w:kern w:val="2"/>
                <w:sz w:val="21"/>
                <w:szCs w:val="21"/>
                <w:highlight w:val="none"/>
                <w:lang w:val="en-US" w:eastAsia="zh-CN" w:bidi="ar-SA"/>
              </w:rPr>
              <w:t>招标方</w:t>
            </w:r>
            <w:r>
              <w:rPr>
                <w:rFonts w:hint="default" w:ascii="宋体" w:hAnsi="宋体" w:eastAsia="宋体" w:cs="宋体"/>
                <w:color w:val="auto"/>
                <w:kern w:val="2"/>
                <w:sz w:val="21"/>
                <w:szCs w:val="21"/>
                <w:highlight w:val="none"/>
                <w:lang w:val="en-US" w:eastAsia="zh-CN" w:bidi="ar-SA"/>
              </w:rPr>
              <w:t>将来设计需要。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727"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动力系统</w:t>
            </w:r>
          </w:p>
        </w:tc>
        <w:tc>
          <w:tcPr>
            <w:tcW w:w="6591" w:type="dxa"/>
            <w:vAlign w:val="center"/>
          </w:tcPr>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1.油源通过先进的设计减少向环境散热，从而降低场地环境要求；</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液压动力油源额定工作压力满足测试系统主要参数要求，运行可靠稳定；</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2.液压动力油源自带控制器，可完成液压油源的本地控制与监控；</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液压油源进出口安装高压滤芯及回油滤芯，保证油液质量；</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4.具备高效油源水冷套件，含热交换器、流量控制阀及水冷选件连接管线等，所有管线需满足试验室布置需求；</w:t>
            </w:r>
          </w:p>
          <w:p>
            <w:pPr>
              <w:pStyle w:val="129"/>
              <w:numPr>
                <w:ilvl w:val="-1"/>
                <w:numId w:val="0"/>
              </w:numPr>
              <w:spacing w:line="360" w:lineRule="auto"/>
              <w:ind w:left="0" w:leftChars="0" w:firstLine="0" w:firstLineChars="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5.噪声低于68dB；</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6.需配备主滤油器，对于作动器和伺服阀进行保护；</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7.油源需配备急停开关；液压油需满足第一次加装和试验需要；提供满足至少两年使用的备品备件（滤芯和密封件）；</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8.流量满足试验需求；</w:t>
            </w:r>
          </w:p>
          <w:p>
            <w:pPr>
              <w:pStyle w:val="129"/>
              <w:numPr>
                <w:ilvl w:val="-1"/>
                <w:numId w:val="0"/>
              </w:numPr>
              <w:spacing w:line="360" w:lineRule="auto"/>
              <w:ind w:left="0" w:leftChars="0" w:firstLine="0" w:firstLineChars="0"/>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color w:val="auto"/>
                <w:kern w:val="2"/>
                <w:sz w:val="21"/>
                <w:szCs w:val="21"/>
                <w:highlight w:val="none"/>
                <w:lang w:val="en-US" w:eastAsia="zh-CN" w:bidi="ar-SA"/>
              </w:rPr>
              <w:t>9.</w:t>
            </w:r>
            <w:r>
              <w:rPr>
                <w:rFonts w:hint="eastAsia" w:hAnsi="宋体" w:eastAsia="宋体"/>
                <w:szCs w:val="21"/>
              </w:rPr>
              <w:t>招标方负责在设备附近2</w:t>
            </w:r>
            <w:r>
              <w:rPr>
                <w:rFonts w:hAnsi="宋体" w:eastAsia="宋体"/>
                <w:szCs w:val="21"/>
              </w:rPr>
              <w:t>0</w:t>
            </w:r>
            <w:r>
              <w:rPr>
                <w:rFonts w:hint="eastAsia" w:hAnsi="宋体" w:eastAsia="宋体"/>
                <w:szCs w:val="21"/>
              </w:rPr>
              <w:t>米以内提供动力电配电柜、冷却水阀门等，投标方负责提供从配电柜和冷却水阀门到设备之间所需的管路、线缆</w:t>
            </w:r>
            <w:r>
              <w:rPr>
                <w:rFonts w:hint="eastAsia" w:hAnsi="宋体" w:eastAsia="宋体"/>
                <w:szCs w:val="21"/>
                <w:lang w:eastAsia="zh-CN"/>
              </w:rPr>
              <w:t>、</w:t>
            </w:r>
            <w:r>
              <w:rPr>
                <w:rFonts w:hint="eastAsia" w:hAnsi="宋体" w:eastAsia="宋体"/>
                <w:szCs w:val="21"/>
                <w:lang w:val="en-US" w:eastAsia="zh-CN"/>
              </w:rPr>
              <w:t>桥架</w:t>
            </w:r>
            <w:r>
              <w:rPr>
                <w:rFonts w:hint="eastAsia" w:hAnsi="宋体" w:eastAsia="宋体"/>
                <w:szCs w:val="21"/>
              </w:rPr>
              <w:t>等材料和施工</w:t>
            </w:r>
            <w:r>
              <w:rPr>
                <w:rFonts w:hint="eastAsia" w:hAnsi="宋体" w:eastAsia="宋体"/>
                <w:szCs w:val="21"/>
                <w:lang w:eastAsia="zh-CN"/>
              </w:rPr>
              <w:t>，</w:t>
            </w:r>
            <w:r>
              <w:rPr>
                <w:rFonts w:hint="eastAsia" w:hAnsi="宋体" w:eastAsia="宋体"/>
                <w:szCs w:val="21"/>
                <w:lang w:val="en-US" w:eastAsia="zh-CN"/>
              </w:rPr>
              <w:t>若有地面施工需负责恢复地面</w:t>
            </w:r>
            <w:r>
              <w:rPr>
                <w:rFonts w:hint="eastAsia" w:hAnsi="宋体" w:eastAsia="宋体"/>
                <w:szCs w:val="21"/>
              </w:rPr>
              <w:t>，并在合同签订后提供所需水、电参数要求和方案；</w:t>
            </w:r>
          </w:p>
          <w:p>
            <w:pPr>
              <w:pStyle w:val="129"/>
              <w:numPr>
                <w:ilvl w:val="-1"/>
                <w:numId w:val="0"/>
              </w:numPr>
              <w:spacing w:line="360" w:lineRule="auto"/>
              <w:ind w:left="0" w:leftChars="0" w:firstLine="0" w:firstLineChars="0"/>
              <w:rPr>
                <w:rFonts w:hint="default" w:ascii="宋体" w:hAnsi="宋体" w:eastAsia="宋体" w:cs="宋体"/>
                <w:color w:val="auto"/>
                <w:kern w:val="2"/>
                <w:sz w:val="21"/>
                <w:szCs w:val="21"/>
                <w:highlight w:val="yellow"/>
                <w:lang w:val="en-US" w:eastAsia="zh-CN" w:bidi="ar-SA"/>
              </w:rPr>
            </w:pPr>
            <w:r>
              <w:rPr>
                <w:rFonts w:hint="eastAsia" w:ascii="宋体" w:hAnsi="宋体" w:eastAsia="宋体" w:cs="宋体"/>
                <w:color w:val="auto"/>
                <w:kern w:val="2"/>
                <w:sz w:val="21"/>
                <w:szCs w:val="21"/>
                <w:highlight w:val="yellow"/>
                <w:lang w:val="en-US" w:eastAsia="zh-CN" w:bidi="ar-SA"/>
              </w:rPr>
              <w:t>10.</w:t>
            </w:r>
            <w:r>
              <w:rPr>
                <w:rFonts w:hint="default" w:ascii="宋体" w:hAnsi="宋体" w:eastAsia="宋体" w:cs="宋体"/>
                <w:color w:val="auto"/>
                <w:kern w:val="2"/>
                <w:sz w:val="21"/>
                <w:szCs w:val="21"/>
                <w:highlight w:val="yellow"/>
                <w:lang w:val="en-US" w:eastAsia="zh-CN" w:bidi="ar-SA"/>
              </w:rPr>
              <w:t>★</w:t>
            </w:r>
            <w:r>
              <w:rPr>
                <w:rFonts w:hint="eastAsia" w:ascii="宋体" w:hAnsi="宋体" w:eastAsia="宋体" w:cs="宋体"/>
                <w:color w:val="auto"/>
                <w:kern w:val="2"/>
                <w:sz w:val="21"/>
                <w:szCs w:val="21"/>
                <w:highlight w:val="yellow"/>
                <w:lang w:val="en-US" w:eastAsia="zh-CN" w:bidi="ar-SA"/>
              </w:rPr>
              <w:t>电机功率7.5kW（含）以上，能效需为一级能效，7.5kW以下，不低于二级能效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727"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分油器及蓄能器</w:t>
            </w:r>
          </w:p>
        </w:tc>
        <w:tc>
          <w:tcPr>
            <w:tcW w:w="6591" w:type="dxa"/>
            <w:vAlign w:val="center"/>
          </w:tcPr>
          <w:p>
            <w:pPr>
              <w:numPr>
                <w:ilvl w:val="0"/>
                <w:numId w:val="10"/>
              </w:numPr>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液压分油器必须是完全隔离的液压压力和流量调节装置，控制独立于主液压动力单元的试验站的压力。</w:t>
            </w:r>
          </w:p>
          <w:p>
            <w:pPr>
              <w:numPr>
                <w:ilvl w:val="0"/>
                <w:numId w:val="10"/>
              </w:numPr>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在油源和作动器之间安装，操作人员可以打开和关闭每个液压站，并设置低压水平。可以在关闭、低压和高压模式之间平稳、可控的转换，提高系统安全性。</w:t>
            </w:r>
          </w:p>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3.液压分油器需能够最大限度地减少快速应用和去除压力的影响。</w:t>
            </w:r>
          </w:p>
          <w:p>
            <w:pPr>
              <w:pStyle w:val="129"/>
              <w:numPr>
                <w:ilvl w:val="0"/>
                <w:numId w:val="0"/>
              </w:numPr>
              <w:spacing w:line="360" w:lineRule="auto"/>
              <w:ind w:leftChars="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4.蓄能器</w:t>
            </w:r>
            <w:r>
              <w:rPr>
                <w:rFonts w:hint="eastAsia" w:ascii="宋体" w:hAnsi="宋体" w:eastAsia="宋体"/>
                <w:sz w:val="21"/>
                <w:szCs w:val="21"/>
                <w:lang w:val="en-US" w:eastAsia="zh-CN"/>
              </w:rPr>
              <w:t>包含全流量回路泄压阀，可以</w:t>
            </w:r>
            <w:r>
              <w:rPr>
                <w:rFonts w:hint="eastAsia" w:ascii="宋体" w:hAnsi="宋体" w:eastAsia="宋体" w:cs="宋体"/>
                <w:kern w:val="2"/>
                <w:sz w:val="21"/>
                <w:szCs w:val="21"/>
                <w:highlight w:val="none"/>
                <w:lang w:val="en-US" w:eastAsia="zh-CN" w:bidi="ar-SA"/>
              </w:rPr>
              <w:t>减少因系统需求变化而引起的压力波动。</w:t>
            </w:r>
          </w:p>
          <w:p>
            <w:pPr>
              <w:numPr>
                <w:ilvl w:val="0"/>
                <w:numId w:val="0"/>
              </w:numPr>
              <w:spacing w:line="360" w:lineRule="auto"/>
              <w:ind w:leftChars="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5.可以单独接至少4个作动器。</w:t>
            </w:r>
          </w:p>
          <w:p>
            <w:pPr>
              <w:pStyle w:val="129"/>
              <w:numPr>
                <w:ilvl w:val="0"/>
                <w:numId w:val="0"/>
              </w:numPr>
              <w:spacing w:line="360" w:lineRule="auto"/>
              <w:ind w:leftChars="0"/>
              <w:rPr>
                <w:rFonts w:hint="eastAsia" w:ascii="宋体" w:hAnsi="宋体" w:eastAsia="宋体"/>
                <w:sz w:val="21"/>
                <w:szCs w:val="21"/>
                <w:lang w:val="en-US" w:eastAsia="zh-CN"/>
              </w:rPr>
            </w:pPr>
            <w:r>
              <w:rPr>
                <w:rFonts w:hint="eastAsia" w:ascii="宋体" w:hAnsi="宋体" w:eastAsia="宋体" w:cs="宋体"/>
                <w:kern w:val="2"/>
                <w:sz w:val="21"/>
                <w:szCs w:val="21"/>
                <w:highlight w:val="none"/>
                <w:lang w:val="en-US" w:eastAsia="zh-CN" w:bidi="ar-SA"/>
              </w:rPr>
              <w:t>6.蓄能器需提供满足中国压力容器安全标识或者</w:t>
            </w:r>
            <w:r>
              <w:rPr>
                <w:rFonts w:hint="eastAsia" w:ascii="宋体" w:hAnsi="宋体" w:eastAsia="宋体"/>
                <w:sz w:val="21"/>
                <w:szCs w:val="21"/>
                <w:lang w:val="en-US" w:eastAsia="zh-CN"/>
              </w:rPr>
              <w:t>蓄能器认证合格证书；满足测试系统主要参数要求，运行可靠稳定</w:t>
            </w:r>
            <w:r>
              <w:rPr>
                <w:rFonts w:hint="eastAsia" w:ascii="宋体" w:hAnsi="宋体" w:eastAsia="宋体" w:cs="宋体"/>
                <w:kern w:val="2"/>
                <w:sz w:val="21"/>
                <w:szCs w:val="21"/>
                <w:highlight w:val="none"/>
                <w:lang w:val="en-US" w:eastAsia="zh-CN" w:bidi="ar-SA"/>
              </w:rPr>
              <w:t>，需满足开关控制并可以软启动。</w:t>
            </w:r>
          </w:p>
          <w:p>
            <w:pPr>
              <w:numPr>
                <w:ilvl w:val="0"/>
                <w:numId w:val="0"/>
              </w:numPr>
              <w:spacing w:line="360" w:lineRule="auto"/>
              <w:ind w:leftChars="0"/>
              <w:rPr>
                <w:rFonts w:hint="eastAsia" w:ascii="宋体" w:hAnsi="宋体" w:eastAsia="宋体"/>
                <w:sz w:val="21"/>
                <w:szCs w:val="21"/>
                <w:lang w:val="en-US" w:eastAsia="zh-CN"/>
              </w:rPr>
            </w:pPr>
            <w:r>
              <w:rPr>
                <w:rFonts w:hint="eastAsia" w:ascii="宋体" w:hAnsi="宋体" w:eastAsia="宋体"/>
                <w:sz w:val="21"/>
                <w:szCs w:val="21"/>
                <w:lang w:val="en-US" w:eastAsia="zh-CN"/>
              </w:rPr>
              <w:t>7.配备一套压力检验工具和充氮工具套装。</w:t>
            </w:r>
          </w:p>
          <w:p>
            <w:pPr>
              <w:numPr>
                <w:ilvl w:val="0"/>
                <w:numId w:val="0"/>
              </w:numPr>
              <w:spacing w:line="360" w:lineRule="auto"/>
              <w:ind w:leftChars="0"/>
              <w:rPr>
                <w:rFonts w:hint="default" w:ascii="宋体" w:hAnsi="宋体" w:eastAsia="宋体"/>
                <w:sz w:val="21"/>
                <w:szCs w:val="21"/>
                <w:lang w:val="en-US" w:eastAsia="zh-CN"/>
              </w:rPr>
            </w:pPr>
            <w:r>
              <w:rPr>
                <w:rFonts w:hint="eastAsia" w:ascii="宋体" w:hAnsi="宋体" w:eastAsia="宋体" w:cs="宋体"/>
                <w:kern w:val="2"/>
                <w:sz w:val="21"/>
                <w:szCs w:val="21"/>
                <w:highlight w:val="none"/>
                <w:lang w:val="en-US" w:eastAsia="zh-CN" w:bidi="ar-SA"/>
              </w:rPr>
              <w:t>8.蓄能器须符合压力容器管理规定，根据蓄能器提供登记备案注册文件。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727" w:type="dxa"/>
            <w:vAlign w:val="center"/>
          </w:tcPr>
          <w:p>
            <w:pPr>
              <w:pStyle w:val="118"/>
              <w:jc w:val="center"/>
              <w:rPr>
                <w:rFonts w:hint="eastAsia" w:ascii="宋体" w:hAnsi="宋体" w:eastAsia="宋体" w:cs="宋体"/>
                <w:sz w:val="21"/>
                <w:szCs w:val="21"/>
                <w:highlight w:val="none"/>
                <w:lang w:val="en-US" w:eastAsia="zh-CN"/>
              </w:rPr>
            </w:pPr>
            <w:r>
              <w:rPr>
                <w:rFonts w:hint="eastAsia" w:ascii="宋体" w:hAnsi="宋体" w:cs="宋体"/>
                <w:b w:val="0"/>
                <w:lang w:val="en-US" w:eastAsia="zh-CN"/>
              </w:rPr>
              <w:t>软管</w:t>
            </w:r>
          </w:p>
        </w:tc>
        <w:tc>
          <w:tcPr>
            <w:tcW w:w="6591" w:type="dxa"/>
            <w:vAlign w:val="top"/>
          </w:tcPr>
          <w:p>
            <w:pPr>
              <w:pStyle w:val="129"/>
              <w:numPr>
                <w:ilvl w:val="0"/>
                <w:numId w:val="11"/>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连接液压动力源和分油器，长度按需；</w:t>
            </w:r>
          </w:p>
          <w:p>
            <w:pPr>
              <w:pStyle w:val="129"/>
              <w:numPr>
                <w:ilvl w:val="0"/>
                <w:numId w:val="11"/>
              </w:numPr>
              <w:spacing w:line="360" w:lineRule="auto"/>
              <w:ind w:left="0" w:leftChars="0" w:firstLine="0" w:firstLineChars="0"/>
              <w:rPr>
                <w:rFonts w:hint="default" w:ascii="宋体" w:hAnsi="宋体"/>
                <w:b w:val="0"/>
                <w:szCs w:val="21"/>
                <w:lang w:val="en-US" w:eastAsia="zh-CN"/>
              </w:rPr>
            </w:pPr>
            <w:r>
              <w:rPr>
                <w:rFonts w:hint="eastAsia" w:ascii="宋体" w:hAnsi="宋体" w:eastAsia="宋体"/>
                <w:sz w:val="21"/>
                <w:szCs w:val="21"/>
                <w:lang w:val="en-US" w:eastAsia="zh-CN"/>
              </w:rPr>
              <w:t>满足系统额定工作压力；</w:t>
            </w:r>
          </w:p>
          <w:p>
            <w:pPr>
              <w:pStyle w:val="129"/>
              <w:numPr>
                <w:ilvl w:val="0"/>
                <w:numId w:val="11"/>
              </w:numPr>
              <w:spacing w:line="360" w:lineRule="auto"/>
              <w:ind w:left="0" w:leftChars="0" w:firstLine="0" w:firstLineChars="0"/>
              <w:rPr>
                <w:rFonts w:hint="eastAsia" w:ascii="宋体" w:hAnsi="宋体" w:eastAsia="宋体"/>
                <w:sz w:val="21"/>
                <w:szCs w:val="21"/>
                <w:lang w:val="en-US" w:eastAsia="zh-CN"/>
              </w:rPr>
            </w:pPr>
            <w:r>
              <w:rPr>
                <w:rFonts w:hint="eastAsia" w:ascii="宋体" w:hAnsi="宋体" w:eastAsia="宋体"/>
                <w:sz w:val="21"/>
                <w:szCs w:val="21"/>
                <w:lang w:val="en-US" w:eastAsia="zh-CN"/>
              </w:rPr>
              <w:t>满足压力耐压测试及管路冲洗需要。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727"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控制系统</w:t>
            </w:r>
          </w:p>
        </w:tc>
        <w:tc>
          <w:tcPr>
            <w:tcW w:w="6591" w:type="dxa"/>
            <w:vAlign w:val="center"/>
          </w:tcPr>
          <w:p>
            <w:pPr>
              <w:numPr>
                <w:ilvl w:val="0"/>
                <w:numId w:val="12"/>
              </w:numPr>
              <w:spacing w:line="360" w:lineRule="exact"/>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可靠、通用且易于使用，可提供实时闭环控制功能，可利用传感器调节和功能生成来驱动各类型伺服作动器并支持多种配置。</w:t>
            </w:r>
          </w:p>
          <w:p>
            <w:pPr>
              <w:numPr>
                <w:ilvl w:val="0"/>
                <w:numId w:val="0"/>
              </w:numPr>
              <w:spacing w:line="360" w:lineRule="exact"/>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2.容易进行重新配置、分配硬件资源，无需在机箱中移动现有的硬件，处理器可进行现场升级，使其必要时易于扩容。</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3.适用多种传感器，包括AC和DC。</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4.不能有配置方面的限制，可以把任何系统资源运用到任何站台上的任何通道。需通过最简单的方式来设定和执行简单的试验程序。</w:t>
            </w:r>
          </w:p>
          <w:p>
            <w:pPr>
              <w:spacing w:line="360" w:lineRule="exact"/>
              <w:jc w:val="left"/>
              <w:rPr>
                <w:rFonts w:hint="eastAsia" w:ascii="宋体" w:hAnsi="宋体" w:eastAsia="宋体" w:cs="宋体"/>
                <w:sz w:val="21"/>
                <w:szCs w:val="21"/>
              </w:rPr>
            </w:pPr>
            <w:r>
              <w:rPr>
                <w:rFonts w:hint="eastAsia" w:ascii="宋体" w:hAnsi="宋体" w:eastAsia="宋体" w:cs="宋体"/>
                <w:kern w:val="2"/>
                <w:sz w:val="21"/>
                <w:szCs w:val="21"/>
                <w:highlight w:val="none"/>
                <w:lang w:val="en-US" w:eastAsia="zh-CN" w:bidi="ar-SA"/>
              </w:rPr>
              <w:t>5.</w:t>
            </w:r>
            <w:r>
              <w:rPr>
                <w:rFonts w:hint="eastAsia" w:ascii="宋体" w:hAnsi="宋体" w:eastAsia="宋体" w:cs="宋体"/>
                <w:color w:val="000000" w:themeColor="text1"/>
                <w:sz w:val="21"/>
                <w:szCs w:val="21"/>
                <w:lang w:val="en-US" w:eastAsia="zh-CN"/>
                <w14:textFill>
                  <w14:solidFill>
                    <w14:schemeClr w14:val="tx1"/>
                  </w14:solidFill>
                </w14:textFill>
              </w:rPr>
              <w:t>传感器调理模块具有激励电压损耗补偿功能，较长传感器线缆情况下不影响测试精度；</w:t>
            </w:r>
          </w:p>
          <w:p>
            <w:pPr>
              <w:spacing w:line="360" w:lineRule="exact"/>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6.具有一种或多种控制补偿算法，实现优化控制；</w:t>
            </w:r>
          </w:p>
          <w:p>
            <w:pPr>
              <w:spacing w:line="360" w:lineRule="exact"/>
              <w:jc w:val="left"/>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color w:val="000000" w:themeColor="text1"/>
                <w:sz w:val="21"/>
                <w:szCs w:val="21"/>
                <w:lang w:val="en-US" w:eastAsia="zh-CN"/>
                <w14:textFill>
                  <w14:solidFill>
                    <w14:schemeClr w14:val="tx1"/>
                  </w14:solidFill>
                </w14:textFill>
              </w:rPr>
              <w:t>具有激励缺失检测功能，确保系统安全，以及传感器断线保护，避免致命错误；</w:t>
            </w:r>
          </w:p>
          <w:p>
            <w:pPr>
              <w:numPr>
                <w:ilvl w:val="-1"/>
                <w:numId w:val="0"/>
              </w:numPr>
              <w:spacing w:line="360" w:lineRule="exact"/>
              <w:ind w:leftChars="0"/>
              <w:jc w:val="left"/>
              <w:rPr>
                <w:rFonts w:hint="eastAsia" w:ascii="宋体" w:hAnsi="宋体" w:eastAsia="宋体" w:cs="宋体"/>
                <w:sz w:val="21"/>
                <w:szCs w:val="21"/>
              </w:rPr>
            </w:pPr>
            <w:r>
              <w:rPr>
                <w:rFonts w:hint="eastAsia" w:ascii="宋体" w:hAnsi="宋体" w:eastAsia="宋体" w:cs="宋体"/>
                <w:sz w:val="21"/>
                <w:szCs w:val="21"/>
                <w:lang w:val="en-US" w:eastAsia="zh-CN"/>
              </w:rPr>
              <w:t>8.具备</w:t>
            </w:r>
            <w:r>
              <w:rPr>
                <w:rFonts w:hint="eastAsia" w:ascii="宋体" w:hAnsi="宋体" w:eastAsia="宋体" w:cs="宋体"/>
                <w:sz w:val="21"/>
                <w:szCs w:val="21"/>
              </w:rPr>
              <w:t>过载保护功能以防止损坏试验台；</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能够同步采样，采集频率1024Hz以上，可以</w:t>
            </w:r>
            <w:r>
              <w:rPr>
                <w:rFonts w:hint="eastAsia" w:ascii="宋体" w:hAnsi="宋体" w:eastAsia="宋体" w:cs="宋体"/>
                <w:sz w:val="21"/>
                <w:szCs w:val="21"/>
                <w:lang w:val="en-US" w:eastAsia="zh-CN"/>
              </w:rPr>
              <w:t>实时查看和</w:t>
            </w:r>
            <w:r>
              <w:rPr>
                <w:rFonts w:hint="eastAsia" w:ascii="宋体" w:hAnsi="宋体" w:eastAsia="宋体" w:cs="宋体"/>
                <w:sz w:val="21"/>
                <w:szCs w:val="21"/>
              </w:rPr>
              <w:t>记录保存所有传感器通道数据；</w:t>
            </w:r>
          </w:p>
          <w:p>
            <w:pPr>
              <w:spacing w:line="36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10.具有载荷校准功能；</w:t>
            </w:r>
          </w:p>
          <w:p>
            <w:pPr>
              <w:spacing w:line="36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11.设备应有故障诊断功能，在软件上显示设备的工作状态及故障，并指示排除方法；</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12.</w:t>
            </w:r>
            <w:r>
              <w:rPr>
                <w:rFonts w:hint="eastAsia" w:ascii="宋体" w:hAnsi="宋体" w:eastAsia="宋体" w:cs="宋体"/>
                <w:sz w:val="21"/>
                <w:szCs w:val="21"/>
              </w:rPr>
              <w:t>控制台桌面位置和试验台周围皆需安装急停开关，用于停止台架运行和切断动力源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急停电缆长度按需</w:t>
            </w:r>
            <w:r>
              <w:rPr>
                <w:rFonts w:hint="eastAsia" w:ascii="宋体" w:hAnsi="宋体" w:eastAsia="宋体" w:cs="宋体"/>
                <w:sz w:val="21"/>
                <w:szCs w:val="21"/>
              </w:rPr>
              <w:t>。</w:t>
            </w:r>
          </w:p>
          <w:p>
            <w:pPr>
              <w:spacing w:line="360" w:lineRule="exact"/>
              <w:jc w:val="left"/>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w:t>
            </w:r>
            <w:r>
              <w:rPr>
                <w:rFonts w:hint="eastAsia" w:ascii="宋体" w:hAnsi="宋体" w:eastAsia="宋体" w:cs="宋体"/>
                <w:strike w:val="0"/>
                <w:kern w:val="2"/>
                <w:sz w:val="21"/>
                <w:szCs w:val="21"/>
                <w:highlight w:val="none"/>
                <w:lang w:val="en-US" w:eastAsia="zh-CN" w:bidi="ar-SA"/>
              </w:rPr>
              <w:t>计算机系统用于整个台架的控制、用于模拟量数据采集和输出并提供人机交互界面、可视化操作和数据存储</w:t>
            </w:r>
          </w:p>
          <w:p>
            <w:pPr>
              <w:spacing w:line="360" w:lineRule="exact"/>
              <w:jc w:val="left"/>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配置须不低于以下参数：</w:t>
            </w:r>
          </w:p>
          <w:p>
            <w:pPr>
              <w:numPr>
                <w:ilvl w:val="0"/>
                <w:numId w:val="13"/>
              </w:numPr>
              <w:spacing w:line="360" w:lineRule="auto"/>
              <w:jc w:val="left"/>
              <w:rPr>
                <w:rFonts w:ascii="宋体" w:hAnsi="宋体" w:eastAsia="宋体" w:cs="宋体"/>
                <w:szCs w:val="21"/>
              </w:rPr>
            </w:pPr>
            <w:r>
              <w:rPr>
                <w:rFonts w:hint="eastAsia" w:ascii="宋体" w:hAnsi="宋体" w:eastAsia="宋体" w:cs="宋体"/>
                <w:szCs w:val="21"/>
              </w:rPr>
              <w:t>国际知名品牌；</w:t>
            </w:r>
          </w:p>
          <w:p>
            <w:pPr>
              <w:numPr>
                <w:ilvl w:val="0"/>
                <w:numId w:val="13"/>
              </w:numPr>
              <w:spacing w:line="360" w:lineRule="auto"/>
              <w:jc w:val="left"/>
              <w:rPr>
                <w:rFonts w:ascii="宋体" w:hAnsi="宋体" w:eastAsia="宋体" w:cs="宋体"/>
                <w:szCs w:val="21"/>
              </w:rPr>
            </w:pPr>
            <w:r>
              <w:rPr>
                <w:rFonts w:hint="eastAsia" w:ascii="宋体" w:hAnsi="宋体" w:eastAsia="宋体"/>
                <w:szCs w:val="21"/>
              </w:rPr>
              <w:t>台式机</w:t>
            </w:r>
            <w:r>
              <w:rPr>
                <w:rFonts w:ascii="宋体" w:hAnsi="宋体" w:eastAsia="宋体"/>
                <w:szCs w:val="21"/>
              </w:rPr>
              <w:t>27</w:t>
            </w:r>
            <w:r>
              <w:rPr>
                <w:rFonts w:hint="eastAsia" w:ascii="宋体" w:hAnsi="宋体" w:eastAsia="宋体"/>
                <w:szCs w:val="21"/>
              </w:rPr>
              <w:t>寸高清显示器（分辨率</w:t>
            </w:r>
            <w:r>
              <w:rPr>
                <w:rFonts w:ascii="宋体" w:hAnsi="宋体" w:eastAsia="宋体"/>
                <w:szCs w:val="21"/>
              </w:rPr>
              <w:t>4</w:t>
            </w:r>
            <w:r>
              <w:rPr>
                <w:rFonts w:hint="eastAsia" w:ascii="宋体" w:hAnsi="宋体" w:eastAsia="宋体"/>
                <w:szCs w:val="21"/>
              </w:rPr>
              <w:t>k）；</w:t>
            </w:r>
          </w:p>
          <w:p>
            <w:pPr>
              <w:numPr>
                <w:ilvl w:val="0"/>
                <w:numId w:val="13"/>
              </w:numPr>
              <w:spacing w:line="360" w:lineRule="auto"/>
              <w:rPr>
                <w:rFonts w:ascii="宋体" w:hAnsi="宋体" w:eastAsia="宋体" w:cs="宋体"/>
                <w:szCs w:val="21"/>
              </w:rPr>
            </w:pPr>
            <w:r>
              <w:rPr>
                <w:rFonts w:hint="eastAsia" w:ascii="宋体" w:hAnsi="宋体" w:eastAsia="宋体"/>
                <w:szCs w:val="21"/>
              </w:rPr>
              <w:t>1</w:t>
            </w:r>
            <w:r>
              <w:rPr>
                <w:rFonts w:ascii="宋体" w:hAnsi="宋体" w:eastAsia="宋体"/>
                <w:szCs w:val="21"/>
              </w:rPr>
              <w:t>T</w:t>
            </w:r>
            <w:r>
              <w:rPr>
                <w:rFonts w:hint="eastAsia" w:ascii="宋体" w:hAnsi="宋体" w:eastAsia="宋体"/>
                <w:szCs w:val="21"/>
              </w:rPr>
              <w:t>固态硬盘及</w:t>
            </w:r>
            <w:r>
              <w:rPr>
                <w:rFonts w:ascii="宋体" w:hAnsi="宋体" w:eastAsia="宋体"/>
                <w:szCs w:val="21"/>
              </w:rPr>
              <w:t>2T</w:t>
            </w:r>
            <w:r>
              <w:rPr>
                <w:rFonts w:hint="eastAsia" w:ascii="宋体" w:hAnsi="宋体" w:eastAsia="宋体"/>
                <w:szCs w:val="21"/>
              </w:rPr>
              <w:t>机械硬盘存储盘（企业级）；</w:t>
            </w:r>
          </w:p>
          <w:p>
            <w:pPr>
              <w:numPr>
                <w:ilvl w:val="0"/>
                <w:numId w:val="13"/>
              </w:numPr>
              <w:spacing w:line="360" w:lineRule="auto"/>
              <w:rPr>
                <w:rFonts w:ascii="宋体" w:hAnsi="宋体" w:eastAsia="宋体" w:cs="宋体"/>
                <w:szCs w:val="21"/>
              </w:rPr>
            </w:pPr>
            <w:r>
              <w:rPr>
                <w:rFonts w:hint="eastAsia" w:ascii="宋体" w:hAnsi="宋体" w:eastAsia="宋体"/>
                <w:szCs w:val="21"/>
              </w:rPr>
              <w:t>32</w:t>
            </w:r>
            <w:r>
              <w:rPr>
                <w:rFonts w:ascii="宋体" w:hAnsi="宋体" w:eastAsia="宋体"/>
                <w:szCs w:val="21"/>
              </w:rPr>
              <w:t>GB DDR5</w:t>
            </w:r>
            <w:r>
              <w:rPr>
                <w:rFonts w:hint="eastAsia" w:ascii="宋体" w:hAnsi="宋体" w:eastAsia="宋体"/>
                <w:szCs w:val="21"/>
              </w:rPr>
              <w:t>及以上内存；</w:t>
            </w:r>
          </w:p>
          <w:p>
            <w:pPr>
              <w:numPr>
                <w:ilvl w:val="0"/>
                <w:numId w:val="13"/>
              </w:numPr>
              <w:spacing w:line="360" w:lineRule="auto"/>
              <w:rPr>
                <w:rFonts w:ascii="宋体" w:hAnsi="宋体" w:eastAsia="宋体"/>
                <w:szCs w:val="21"/>
              </w:rPr>
            </w:pPr>
            <w:r>
              <w:rPr>
                <w:rFonts w:ascii="宋体" w:hAnsi="宋体" w:eastAsia="宋体"/>
                <w:szCs w:val="21"/>
              </w:rPr>
              <w:t>I7</w:t>
            </w:r>
            <w:r>
              <w:rPr>
                <w:rFonts w:hint="eastAsia" w:ascii="宋体" w:hAnsi="宋体" w:eastAsia="宋体"/>
                <w:szCs w:val="21"/>
              </w:rPr>
              <w:t>-</w:t>
            </w:r>
            <w:r>
              <w:rPr>
                <w:rFonts w:ascii="宋体" w:hAnsi="宋体" w:eastAsia="宋体"/>
                <w:szCs w:val="21"/>
              </w:rPr>
              <w:t>13</w:t>
            </w:r>
            <w:r>
              <w:rPr>
                <w:rFonts w:hint="eastAsia" w:ascii="宋体" w:hAnsi="宋体" w:eastAsia="宋体"/>
                <w:szCs w:val="21"/>
              </w:rPr>
              <w:t>代以上的英特尔中央处理器；</w:t>
            </w:r>
          </w:p>
          <w:p>
            <w:pPr>
              <w:numPr>
                <w:ilvl w:val="0"/>
                <w:numId w:val="13"/>
              </w:numPr>
              <w:spacing w:line="360" w:lineRule="auto"/>
              <w:rPr>
                <w:rFonts w:ascii="宋体" w:hAnsi="宋体" w:eastAsia="宋体" w:cs="宋体"/>
                <w:szCs w:val="21"/>
              </w:rPr>
            </w:pPr>
            <w:r>
              <w:rPr>
                <w:rFonts w:hint="eastAsia" w:ascii="宋体" w:hAnsi="宋体" w:eastAsia="宋体"/>
                <w:szCs w:val="21"/>
              </w:rPr>
              <w:t>独立显卡，显存不低于8</w:t>
            </w:r>
            <w:r>
              <w:rPr>
                <w:rFonts w:ascii="宋体" w:hAnsi="宋体" w:eastAsia="宋体"/>
                <w:szCs w:val="21"/>
              </w:rPr>
              <w:t>G</w:t>
            </w:r>
            <w:r>
              <w:rPr>
                <w:rFonts w:hint="eastAsia" w:ascii="宋体" w:hAnsi="宋体" w:eastAsia="宋体"/>
                <w:szCs w:val="21"/>
              </w:rPr>
              <w:t>；</w:t>
            </w:r>
          </w:p>
          <w:p>
            <w:pPr>
              <w:numPr>
                <w:ilvl w:val="0"/>
                <w:numId w:val="13"/>
              </w:numPr>
              <w:spacing w:line="360" w:lineRule="auto"/>
              <w:jc w:val="left"/>
              <w:rPr>
                <w:rFonts w:ascii="宋体" w:hAnsi="宋体" w:eastAsia="宋体" w:cs="宋体"/>
                <w:szCs w:val="21"/>
              </w:rPr>
            </w:pPr>
            <w:r>
              <w:rPr>
                <w:rFonts w:hint="eastAsia" w:ascii="宋体" w:hAnsi="宋体" w:eastAsia="宋体" w:cs="宋体"/>
                <w:szCs w:val="21"/>
              </w:rPr>
              <w:t>配备</w:t>
            </w:r>
            <w:r>
              <w:rPr>
                <w:rFonts w:ascii="宋体" w:hAnsi="宋体" w:eastAsia="宋体" w:cs="宋体"/>
                <w:szCs w:val="21"/>
              </w:rPr>
              <w:t>1000</w:t>
            </w:r>
            <w:r>
              <w:rPr>
                <w:rFonts w:hint="eastAsia" w:ascii="宋体" w:hAnsi="宋体" w:eastAsia="宋体" w:cs="宋体"/>
                <w:szCs w:val="21"/>
              </w:rPr>
              <w:t>兆</w:t>
            </w:r>
            <w:r>
              <w:rPr>
                <w:rFonts w:ascii="宋体" w:hAnsi="宋体" w:eastAsia="宋体" w:cs="宋体"/>
                <w:szCs w:val="21"/>
              </w:rPr>
              <w:t>/</w:t>
            </w:r>
            <w:r>
              <w:rPr>
                <w:rFonts w:hint="eastAsia" w:ascii="宋体" w:hAnsi="宋体" w:eastAsia="宋体" w:cs="宋体"/>
                <w:szCs w:val="21"/>
              </w:rPr>
              <w:t>秒的以太网口；</w:t>
            </w:r>
          </w:p>
          <w:p>
            <w:pPr>
              <w:numPr>
                <w:ilvl w:val="0"/>
                <w:numId w:val="14"/>
              </w:numPr>
              <w:spacing w:line="360" w:lineRule="auto"/>
              <w:jc w:val="left"/>
              <w:rPr>
                <w:rFonts w:ascii="宋体" w:hAnsi="宋体" w:eastAsia="宋体" w:cs="宋体"/>
                <w:szCs w:val="21"/>
              </w:rPr>
            </w:pPr>
            <w:r>
              <w:rPr>
                <w:rFonts w:hint="eastAsia" w:ascii="宋体" w:hAnsi="宋体" w:eastAsia="宋体" w:cs="宋体"/>
                <w:szCs w:val="21"/>
              </w:rPr>
              <w:t>无线键鼠套装；</w:t>
            </w:r>
          </w:p>
          <w:p>
            <w:pPr>
              <w:numPr>
                <w:ilvl w:val="0"/>
                <w:numId w:val="14"/>
              </w:numPr>
              <w:spacing w:line="360" w:lineRule="auto"/>
              <w:jc w:val="left"/>
              <w:rPr>
                <w:rFonts w:hint="eastAsia" w:ascii="宋体" w:hAnsi="宋体" w:eastAsia="宋体" w:cs="宋体"/>
                <w:b w:val="0"/>
                <w:sz w:val="21"/>
                <w:szCs w:val="21"/>
                <w:lang w:eastAsia="zh-CN"/>
              </w:rPr>
            </w:pPr>
            <w:r>
              <w:rPr>
                <w:rFonts w:hint="eastAsia" w:ascii="宋体" w:hAnsi="宋体" w:eastAsia="宋体" w:cs="宋体"/>
                <w:szCs w:val="21"/>
              </w:rPr>
              <w:t>满足系统运行要求的</w:t>
            </w:r>
            <w:r>
              <w:rPr>
                <w:rFonts w:ascii="宋体" w:hAnsi="宋体" w:eastAsia="宋体" w:cs="宋体"/>
                <w:szCs w:val="21"/>
              </w:rPr>
              <w:t>UPS</w:t>
            </w:r>
            <w:r>
              <w:rPr>
                <w:rFonts w:hint="eastAsia" w:ascii="宋体" w:hAnsi="宋体" w:eastAsia="宋体" w:cs="宋体"/>
                <w:szCs w:val="21"/>
                <w:lang w:val="en-US" w:eastAsia="zh-CN"/>
              </w:rPr>
              <w:t>不间断</w:t>
            </w:r>
            <w:r>
              <w:rPr>
                <w:rFonts w:hint="eastAsia" w:ascii="宋体" w:hAnsi="宋体" w:eastAsia="宋体" w:cs="宋体"/>
                <w:szCs w:val="21"/>
              </w:rPr>
              <w:t>电源；</w:t>
            </w:r>
          </w:p>
          <w:p>
            <w:pPr>
              <w:numPr>
                <w:ilvl w:val="0"/>
                <w:numId w:val="14"/>
              </w:numPr>
              <w:spacing w:line="360" w:lineRule="auto"/>
              <w:jc w:val="left"/>
              <w:rPr>
                <w:rFonts w:hint="default" w:ascii="宋体" w:hAnsi="宋体" w:eastAsia="宋体"/>
                <w:sz w:val="21"/>
                <w:szCs w:val="21"/>
                <w:lang w:val="en-US"/>
              </w:rPr>
            </w:pPr>
            <w:r>
              <w:rPr>
                <w:rFonts w:hint="eastAsia" w:hAnsi="宋体" w:eastAsia="宋体" w:cs="Arial"/>
                <w:szCs w:val="21"/>
              </w:rPr>
              <w:t>计算机</w:t>
            </w:r>
            <w:r>
              <w:rPr>
                <w:rFonts w:hint="eastAsia" w:hAnsi="宋体" w:eastAsia="宋体"/>
                <w:szCs w:val="21"/>
              </w:rPr>
              <w:t>软件（L</w:t>
            </w:r>
            <w:r>
              <w:rPr>
                <w:rFonts w:hAnsi="宋体" w:eastAsia="宋体"/>
                <w:szCs w:val="21"/>
              </w:rPr>
              <w:t>INUX</w:t>
            </w:r>
            <w:r>
              <w:rPr>
                <w:rFonts w:hint="eastAsia" w:hAnsi="宋体" w:eastAsia="宋体"/>
                <w:szCs w:val="21"/>
              </w:rPr>
              <w:t>操作系统或者</w:t>
            </w:r>
            <w:r>
              <w:rPr>
                <w:rFonts w:hAnsi="宋体" w:eastAsia="宋体"/>
                <w:szCs w:val="21"/>
              </w:rPr>
              <w:t>Microsoft WINDOWS 10</w:t>
            </w:r>
            <w:r>
              <w:rPr>
                <w:rFonts w:hint="eastAsia" w:hAnsi="宋体" w:eastAsia="宋体"/>
                <w:szCs w:val="21"/>
                <w:lang w:val="en-US" w:eastAsia="zh-CN"/>
              </w:rPr>
              <w:t>及以上</w:t>
            </w:r>
            <w:r>
              <w:rPr>
                <w:rFonts w:hint="eastAsia" w:hAnsi="宋体" w:eastAsia="宋体"/>
                <w:szCs w:val="21"/>
              </w:rPr>
              <w:t>操作系统，提供</w:t>
            </w:r>
            <w:r>
              <w:rPr>
                <w:rFonts w:hAnsi="宋体" w:eastAsia="宋体"/>
                <w:szCs w:val="21"/>
              </w:rPr>
              <w:t>Microsoft office</w:t>
            </w:r>
            <w:r>
              <w:rPr>
                <w:rFonts w:hint="eastAsia" w:hAnsi="宋体" w:eastAsia="宋体"/>
                <w:szCs w:val="21"/>
              </w:rPr>
              <w:t>办公软件等相关应用程序）。</w:t>
            </w:r>
          </w:p>
          <w:p>
            <w:pPr>
              <w:numPr>
                <w:ilvl w:val="0"/>
                <w:numId w:val="14"/>
              </w:numPr>
              <w:spacing w:line="360" w:lineRule="auto"/>
              <w:jc w:val="left"/>
              <w:rPr>
                <w:rFonts w:hint="eastAsia" w:ascii="宋体" w:hAnsi="宋体" w:eastAsia="宋体" w:cs="宋体"/>
                <w:lang w:val="en-US" w:eastAsia="zh-CN"/>
              </w:rPr>
            </w:pPr>
            <w:r>
              <w:rPr>
                <w:rFonts w:hint="eastAsia" w:hAnsi="宋体" w:eastAsia="宋体"/>
                <w:color w:val="000000" w:themeColor="text1"/>
                <w:sz w:val="21"/>
                <w:szCs w:val="21"/>
                <w:highlight w:val="none"/>
                <w:lang w:val="en-US" w:eastAsia="zh-CN"/>
                <w14:textFill>
                  <w14:solidFill>
                    <w14:schemeClr w14:val="tx1"/>
                  </w14:solidFill>
                </w14:textFill>
              </w:rPr>
              <w:t>配备主流激光打印机。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727"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控制软件</w:t>
            </w:r>
          </w:p>
        </w:tc>
        <w:tc>
          <w:tcPr>
            <w:tcW w:w="6591" w:type="dxa"/>
            <w:vAlign w:val="center"/>
          </w:tcPr>
          <w:p>
            <w:pPr>
              <w:spacing w:line="360" w:lineRule="exact"/>
              <w:jc w:val="left"/>
              <w:rPr>
                <w:rFonts w:hint="eastAsia" w:ascii="宋体" w:hAnsi="宋体" w:eastAsia="宋体" w:cstheme="minorBidi"/>
                <w:kern w:val="2"/>
                <w:sz w:val="21"/>
                <w:szCs w:val="21"/>
                <w:lang w:val="en-US" w:eastAsia="zh-CN" w:bidi="ar-SA"/>
              </w:rPr>
            </w:pPr>
            <w:r>
              <w:rPr>
                <w:rFonts w:hint="eastAsia" w:ascii="宋体" w:hAnsi="宋体" w:eastAsia="宋体" w:cs="宋体"/>
                <w:kern w:val="2"/>
                <w:sz w:val="21"/>
                <w:szCs w:val="21"/>
                <w:highlight w:val="none"/>
                <w:lang w:val="en-US" w:eastAsia="zh-CN" w:bidi="ar-SA"/>
              </w:rPr>
              <w:t>1.</w:t>
            </w:r>
            <w:r>
              <w:rPr>
                <w:rFonts w:hint="eastAsia" w:ascii="宋体" w:hAnsi="宋体" w:eastAsia="宋体" w:cstheme="minorBidi"/>
                <w:kern w:val="2"/>
                <w:sz w:val="21"/>
                <w:szCs w:val="21"/>
                <w:lang w:val="en-US" w:eastAsia="zh-CN" w:bidi="ar-SA"/>
              </w:rPr>
              <w:t>控制系统软件包可以实现试验流程自动化；</w:t>
            </w:r>
          </w:p>
          <w:p>
            <w:pPr>
              <w:pStyle w:val="17"/>
              <w:numPr>
                <w:ilvl w:val="0"/>
                <w:numId w:val="0"/>
              </w:numPr>
              <w:spacing w:line="360" w:lineRule="auto"/>
              <w:ind w:leftChars="0"/>
              <w:rPr>
                <w:rFonts w:hAnsi="宋体" w:eastAsia="宋体"/>
                <w:sz w:val="21"/>
                <w:szCs w:val="21"/>
              </w:rPr>
            </w:pPr>
            <w:r>
              <w:rPr>
                <w:rFonts w:hint="eastAsia" w:ascii="宋体" w:hAnsi="宋体" w:eastAsia="宋体" w:cstheme="minorBidi"/>
                <w:kern w:val="2"/>
                <w:sz w:val="21"/>
                <w:szCs w:val="21"/>
                <w:lang w:val="en-US" w:eastAsia="zh-CN" w:bidi="ar-SA"/>
              </w:rPr>
              <w:t>2.可以补偿多通道协调加载和系统本身变化产生的系统误差；具有良好的人</w:t>
            </w:r>
            <w:r>
              <w:rPr>
                <w:rFonts w:hint="eastAsia" w:hAnsi="宋体" w:eastAsia="宋体" w:cstheme="minorBidi"/>
                <w:kern w:val="2"/>
                <w:sz w:val="21"/>
                <w:szCs w:val="21"/>
                <w:lang w:val="en-US" w:eastAsia="zh-CN" w:bidi="ar-SA"/>
              </w:rPr>
              <w:t>机</w:t>
            </w:r>
            <w:r>
              <w:rPr>
                <w:rFonts w:hint="eastAsia" w:ascii="宋体" w:hAnsi="宋体" w:eastAsia="宋体" w:cstheme="minorBidi"/>
                <w:kern w:val="2"/>
                <w:sz w:val="21"/>
                <w:szCs w:val="21"/>
                <w:lang w:val="en-US" w:eastAsia="zh-CN" w:bidi="ar-SA"/>
              </w:rPr>
              <w:t>交互界面</w:t>
            </w:r>
            <w:r>
              <w:rPr>
                <w:rFonts w:hint="eastAsia" w:hAnsi="宋体" w:eastAsia="宋体"/>
                <w:sz w:val="21"/>
                <w:szCs w:val="21"/>
              </w:rPr>
              <w:t>，对试验过程中所有的参数进行输入、实时显示和记录，包括数字量和曲线两种方式，便于操作人员及时了解试验状态、分析试验数据；</w:t>
            </w:r>
          </w:p>
          <w:p>
            <w:pPr>
              <w:pStyle w:val="17"/>
              <w:numPr>
                <w:ilvl w:val="0"/>
                <w:numId w:val="0"/>
              </w:numPr>
              <w:spacing w:line="360" w:lineRule="auto"/>
              <w:ind w:leftChars="0"/>
              <w:rPr>
                <w:rFonts w:hAnsi="宋体" w:eastAsia="宋体"/>
                <w:sz w:val="21"/>
                <w:szCs w:val="21"/>
              </w:rPr>
            </w:pPr>
            <w:r>
              <w:rPr>
                <w:rFonts w:hint="eastAsia" w:hAnsi="宋体" w:eastAsia="宋体"/>
                <w:sz w:val="21"/>
                <w:szCs w:val="21"/>
                <w:lang w:val="en-US" w:eastAsia="zh-CN"/>
              </w:rPr>
              <w:t>3.</w:t>
            </w:r>
            <w:r>
              <w:rPr>
                <w:rFonts w:hint="eastAsia" w:hAnsi="宋体" w:eastAsia="宋体"/>
                <w:sz w:val="21"/>
                <w:szCs w:val="21"/>
              </w:rPr>
              <w:t>试验参数包括但不限于载荷、</w:t>
            </w:r>
            <w:r>
              <w:rPr>
                <w:rFonts w:hint="eastAsia" w:hAnsi="宋体" w:eastAsia="宋体"/>
                <w:sz w:val="21"/>
                <w:szCs w:val="21"/>
                <w:lang w:val="en-US" w:eastAsia="zh-CN"/>
              </w:rPr>
              <w:t>速度</w:t>
            </w:r>
            <w:r>
              <w:rPr>
                <w:rFonts w:hint="eastAsia" w:hAnsi="宋体" w:eastAsia="宋体"/>
                <w:sz w:val="21"/>
                <w:szCs w:val="21"/>
              </w:rPr>
              <w:t>、</w:t>
            </w:r>
            <w:r>
              <w:rPr>
                <w:rFonts w:hint="eastAsia" w:hAnsi="宋体" w:eastAsia="宋体"/>
                <w:sz w:val="21"/>
                <w:szCs w:val="21"/>
                <w:lang w:val="en-US" w:eastAsia="zh-CN"/>
              </w:rPr>
              <w:t>位移</w:t>
            </w:r>
            <w:r>
              <w:rPr>
                <w:rFonts w:hint="eastAsia" w:hAnsi="宋体" w:eastAsia="宋体"/>
                <w:sz w:val="21"/>
                <w:szCs w:val="21"/>
              </w:rPr>
              <w:t>、循环次数、运行时间</w:t>
            </w:r>
            <w:r>
              <w:rPr>
                <w:rFonts w:hint="eastAsia" w:hAnsi="宋体" w:eastAsia="宋体"/>
                <w:sz w:val="21"/>
                <w:szCs w:val="21"/>
                <w:lang w:eastAsia="zh-CN"/>
              </w:rPr>
              <w:t>、扭矩、角度</w:t>
            </w:r>
            <w:r>
              <w:rPr>
                <w:rFonts w:hint="eastAsia" w:hAnsi="宋体" w:eastAsia="宋体"/>
                <w:sz w:val="21"/>
                <w:szCs w:val="21"/>
              </w:rPr>
              <w:t>及各参量之间的关系曲线等；</w:t>
            </w:r>
          </w:p>
          <w:p>
            <w:pPr>
              <w:pStyle w:val="17"/>
              <w:numPr>
                <w:ilvl w:val="0"/>
                <w:numId w:val="0"/>
              </w:numPr>
              <w:spacing w:line="360" w:lineRule="auto"/>
              <w:ind w:leftChars="0"/>
              <w:rPr>
                <w:rFonts w:hAnsi="宋体" w:eastAsia="宋体"/>
                <w:sz w:val="21"/>
                <w:szCs w:val="21"/>
              </w:rPr>
            </w:pPr>
            <w:r>
              <w:rPr>
                <w:rFonts w:hint="eastAsia" w:hAnsi="宋体" w:eastAsia="宋体"/>
                <w:sz w:val="21"/>
                <w:szCs w:val="21"/>
                <w:lang w:val="en-US" w:eastAsia="zh-CN"/>
              </w:rPr>
              <w:t>4.</w:t>
            </w:r>
            <w:r>
              <w:rPr>
                <w:rFonts w:hint="eastAsia" w:hAnsi="宋体" w:eastAsia="宋体"/>
                <w:sz w:val="21"/>
                <w:szCs w:val="21"/>
              </w:rPr>
              <w:t>可对试验参数进行阈值设定，超出设定值范围时，可触发保护机制，设备自动卸载停机；</w:t>
            </w:r>
          </w:p>
          <w:p>
            <w:pPr>
              <w:spacing w:line="360" w:lineRule="exact"/>
              <w:jc w:val="left"/>
              <w:rPr>
                <w:rFonts w:hint="eastAsia" w:hAnsi="宋体" w:eastAsia="宋体"/>
                <w:sz w:val="21"/>
                <w:szCs w:val="21"/>
                <w:highlight w:val="yellow"/>
                <w:lang w:val="en-US" w:eastAsia="zh-CN"/>
              </w:rPr>
            </w:pPr>
            <w:r>
              <w:rPr>
                <w:rFonts w:hint="eastAsia" w:ascii="宋体" w:hAnsi="宋体" w:eastAsia="宋体"/>
                <w:sz w:val="21"/>
                <w:szCs w:val="21"/>
                <w:lang w:val="en-US" w:eastAsia="zh-CN"/>
              </w:rPr>
              <w:t>5.</w:t>
            </w:r>
            <w:r>
              <w:rPr>
                <w:rFonts w:hint="eastAsia" w:ascii="宋体" w:hAnsi="宋体" w:eastAsia="宋体"/>
                <w:sz w:val="21"/>
                <w:szCs w:val="21"/>
              </w:rPr>
              <w:t>具有数据库或者类似数据库的功能，</w:t>
            </w:r>
            <w:r>
              <w:rPr>
                <w:rFonts w:hint="eastAsia" w:hAnsi="宋体" w:eastAsia="宋体"/>
                <w:sz w:val="21"/>
                <w:szCs w:val="21"/>
              </w:rPr>
              <w:t>内含样件信息、测试条件数据、测试结果数据，具有索引功能，方便用户储存和查找</w:t>
            </w:r>
            <w:r>
              <w:rPr>
                <w:rFonts w:hint="eastAsia" w:hAnsi="宋体" w:eastAsia="宋体"/>
                <w:sz w:val="21"/>
                <w:szCs w:val="21"/>
                <w:highlight w:val="none"/>
              </w:rPr>
              <w:t>；</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lang w:val="en-US" w:eastAsia="zh-CN"/>
              </w:rPr>
              <w:t>6.</w:t>
            </w:r>
            <w:r>
              <w:rPr>
                <w:rFonts w:hint="eastAsia" w:hAnsi="宋体" w:eastAsia="宋体"/>
                <w:sz w:val="21"/>
                <w:szCs w:val="21"/>
              </w:rPr>
              <w:t>所提供的软件须全部为完整授</w:t>
            </w:r>
            <w:r>
              <w:rPr>
                <w:rFonts w:hint="eastAsia" w:hAnsi="宋体" w:eastAsia="宋体"/>
                <w:sz w:val="21"/>
                <w:szCs w:val="21"/>
                <w:highlight w:val="none"/>
              </w:rPr>
              <w:t>权</w:t>
            </w:r>
            <w:r>
              <w:rPr>
                <w:rFonts w:hint="eastAsia" w:hAnsi="宋体" w:eastAsia="宋体"/>
                <w:color w:val="auto"/>
                <w:sz w:val="21"/>
                <w:szCs w:val="21"/>
                <w:highlight w:val="none"/>
              </w:rPr>
              <w:t>的正版软件，</w:t>
            </w:r>
            <w:r>
              <w:rPr>
                <w:rFonts w:hint="eastAsia" w:hAnsi="宋体" w:eastAsia="宋体"/>
                <w:sz w:val="21"/>
                <w:szCs w:val="21"/>
                <w:highlight w:val="none"/>
              </w:rPr>
              <w:t>提供所有软件备份或安装程序，在电脑硬件损坏等情况下，</w:t>
            </w:r>
            <w:r>
              <w:rPr>
                <w:rFonts w:hint="eastAsia" w:hAnsi="宋体" w:eastAsia="宋体"/>
                <w:sz w:val="21"/>
                <w:szCs w:val="21"/>
                <w:highlight w:val="none"/>
                <w:lang w:eastAsia="zh-CN"/>
              </w:rPr>
              <w:t>投标方</w:t>
            </w:r>
            <w:r>
              <w:rPr>
                <w:rFonts w:hint="eastAsia" w:hAnsi="宋体" w:eastAsia="宋体"/>
                <w:sz w:val="21"/>
                <w:szCs w:val="21"/>
                <w:highlight w:val="none"/>
              </w:rPr>
              <w:t>应能</w:t>
            </w:r>
            <w:r>
              <w:rPr>
                <w:rFonts w:hint="eastAsia" w:hAnsi="宋体" w:eastAsia="宋体"/>
                <w:sz w:val="21"/>
                <w:szCs w:val="21"/>
              </w:rPr>
              <w:t>免费提供软件的迁移服务或者用户自己可以方便进行迁移；</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7.控制软件可以根据输入信号定义计算。可用的函数包括:+，-，x， /， cos, exp, ln, log, power, sin, tan和time。</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8.允许用户定义、保存和执行测试等过程；并且能够整合函数发生、数据采集和试验序列，并且能将试验数据用ASCII格式存储于硬盘，用于第三方软件分析。</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w:t>
            </w:r>
            <w:r>
              <w:rPr>
                <w:rFonts w:hint="default" w:ascii="宋体" w:hAnsi="宋体" w:eastAsia="宋体" w:cs="宋体"/>
                <w:color w:val="auto"/>
                <w:kern w:val="2"/>
                <w:sz w:val="21"/>
                <w:szCs w:val="21"/>
                <w:highlight w:val="none"/>
                <w:lang w:val="en-US" w:eastAsia="zh-CN" w:bidi="ar-SA"/>
              </w:rPr>
              <w:t>★</w:t>
            </w:r>
            <w:r>
              <w:rPr>
                <w:rFonts w:hint="eastAsia" w:ascii="宋体" w:hAnsi="宋体" w:eastAsia="宋体" w:cs="宋体"/>
                <w:kern w:val="2"/>
                <w:sz w:val="21"/>
                <w:szCs w:val="21"/>
                <w:highlight w:val="none"/>
                <w:lang w:val="en-US" w:eastAsia="zh-CN" w:bidi="ar-SA"/>
              </w:rPr>
              <w:t>能实现动、静态性能测试和耐久测试，耐久性试验可以实现多通道同时运行。性能测试测量结果包括静刚度、动刚度(K)，相位角，阻尼(C)，材料模量(E or G)，tan delta；</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10.可以查询几乎所的变量包括：平均值、动态幅值、频率、控制通道间的相位关系。</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11.可对由传感器或电子器件引入的误差进行测量和修正。</w:t>
            </w:r>
          </w:p>
          <w:p>
            <w:p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12.须能够支持对动态特性及疲劳周期的监控。须能实时图像显示，支持K*, K', K", Phase, C, Tan Delta和Energy等参数。支持限制检查以触发相应的动作。</w:t>
            </w:r>
          </w:p>
          <w:p>
            <w:pPr>
              <w:keepNext w:val="0"/>
              <w:keepLines w:val="0"/>
              <w:widowControl/>
              <w:suppressLineNumbers w:val="0"/>
              <w:jc w:val="left"/>
              <w:rPr>
                <w:rFonts w:hint="eastAsia" w:ascii="宋体" w:hAnsi="宋体" w:eastAsia="宋体" w:cs="宋体"/>
                <w:strike/>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13.能够实现扭转动、静刚度试验，动态刚度试验频率不小于30Hz。在预定义的扭矩和角度目标值之间运行，并可以独立定义前置阶段和数据采集/分析阶段，记录扭矩和角度的数据作为时间的函数。</w:t>
            </w:r>
          </w:p>
          <w:p>
            <w:pPr>
              <w:pStyle w:val="17"/>
              <w:numPr>
                <w:ilvl w:val="0"/>
                <w:numId w:val="0"/>
              </w:numPr>
              <w:spacing w:line="360" w:lineRule="auto"/>
              <w:ind w:leftChars="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14 .基本操作软件、弹性体试验软件和程序测试软件</w:t>
            </w:r>
            <w:r>
              <w:rPr>
                <w:rFonts w:hint="eastAsia" w:hAnsi="宋体" w:eastAsia="宋体"/>
                <w:szCs w:val="21"/>
              </w:rPr>
              <w:t>应能够满足当前的要求和以后的升级需要，提供软件在两年内免费升级到最新版的服务，并提供相应的培训服务，设备应满足控制分析软件升级的要求；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904" w:type="dxa"/>
            <w:vAlign w:val="center"/>
          </w:tcPr>
          <w:p>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1727"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6591" w:type="dxa"/>
            <w:vAlign w:val="center"/>
          </w:tcPr>
          <w:p>
            <w:pPr>
              <w:numPr>
                <w:ilvl w:val="0"/>
                <w:numId w:val="0"/>
              </w:numPr>
              <w:spacing w:line="360" w:lineRule="exact"/>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1.UPS不间断电源需具备与控制器及计算机的通讯功能；</w:t>
            </w:r>
          </w:p>
          <w:p>
            <w:pPr>
              <w:numPr>
                <w:ilvl w:val="0"/>
                <w:numId w:val="0"/>
              </w:numPr>
              <w:spacing w:line="360" w:lineRule="exact"/>
              <w:jc w:val="left"/>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2.意外断电的情况下需能够给计算机和控制器发出指令，自动保存试验数据后缓慢停机;</w:t>
            </w:r>
          </w:p>
          <w:p>
            <w:pPr>
              <w:numPr>
                <w:ilvl w:val="0"/>
                <w:numId w:val="0"/>
              </w:numPr>
              <w:spacing w:line="36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w:t>
            </w:r>
            <w:r>
              <w:rPr>
                <w:rFonts w:hint="eastAsia" w:ascii="宋体" w:hAnsi="宋体" w:eastAsia="宋体"/>
                <w:szCs w:val="21"/>
              </w:rPr>
              <w:t xml:space="preserve">对控制仪器和设备均提供UPS保护功能，UPS功率≥ </w:t>
            </w:r>
            <w:r>
              <w:rPr>
                <w:rFonts w:hint="eastAsia" w:ascii="宋体" w:hAnsi="宋体" w:eastAsia="宋体"/>
                <w:szCs w:val="21"/>
                <w:lang w:val="en-US" w:eastAsia="zh-CN"/>
              </w:rPr>
              <w:t>2</w:t>
            </w:r>
            <w:r>
              <w:rPr>
                <w:rFonts w:hint="eastAsia" w:ascii="宋体" w:hAnsi="宋体" w:eastAsia="宋体"/>
                <w:szCs w:val="21"/>
              </w:rPr>
              <w:t xml:space="preserve"> kW，持续供电时间≥20分钟；</w:t>
            </w:r>
          </w:p>
          <w:p>
            <w:pPr>
              <w:numPr>
                <w:ilvl w:val="0"/>
                <w:numId w:val="0"/>
              </w:numPr>
              <w:spacing w:line="360" w:lineRule="exact"/>
              <w:jc w:val="both"/>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4.可实现恒定功率调节，稳定可靠，为设备使用提供有效支持；</w:t>
            </w:r>
          </w:p>
          <w:p>
            <w:pPr>
              <w:numPr>
                <w:ilvl w:val="0"/>
                <w:numId w:val="0"/>
              </w:numPr>
              <w:spacing w:line="360" w:lineRule="exact"/>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具有LCD显示屏，提供必要的状态信息。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904" w:type="dxa"/>
            <w:vAlign w:val="center"/>
          </w:tcPr>
          <w:p>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1727"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工装夹具及其他</w:t>
            </w:r>
          </w:p>
        </w:tc>
        <w:tc>
          <w:tcPr>
            <w:tcW w:w="6591" w:type="dxa"/>
            <w:vAlign w:val="center"/>
          </w:tcPr>
          <w:p>
            <w:pPr>
              <w:numPr>
                <w:ilvl w:val="0"/>
                <w:numId w:val="15"/>
              </w:numPr>
              <w:spacing w:line="360" w:lineRule="exact"/>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需配备绕衬套轴向扭转及径向性能及疲劳夹具；</w:t>
            </w:r>
          </w:p>
          <w:p>
            <w:pPr>
              <w:numPr>
                <w:ilvl w:val="0"/>
                <w:numId w:val="15"/>
              </w:numPr>
              <w:spacing w:line="360" w:lineRule="exact"/>
              <w:jc w:val="both"/>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绕衬套径向及法向偏摆运动工装及连接夹具，包括连接杆、支架及所需的软管组；</w:t>
            </w:r>
          </w:p>
          <w:p>
            <w:pPr>
              <w:numPr>
                <w:ilvl w:val="0"/>
                <w:numId w:val="15"/>
              </w:numPr>
              <w:spacing w:line="360" w:lineRule="exact"/>
              <w:jc w:val="both"/>
              <w:rPr>
                <w:rFonts w:hint="default" w:ascii="宋体" w:hAnsi="宋体" w:eastAsia="宋体" w:cs="宋体"/>
                <w:kern w:val="2"/>
                <w:sz w:val="21"/>
                <w:szCs w:val="21"/>
                <w:highlight w:val="none"/>
                <w:lang w:val="en-US" w:eastAsia="zh-CN" w:bidi="ar-SA"/>
              </w:rPr>
            </w:pPr>
            <w:r>
              <w:rPr>
                <w:rFonts w:hint="default" w:ascii="宋体" w:hAnsi="宋体" w:eastAsia="宋体" w:cs="宋体"/>
                <w:kern w:val="2"/>
                <w:sz w:val="21"/>
                <w:szCs w:val="21"/>
                <w:highlight w:val="none"/>
                <w:lang w:val="en-US" w:eastAsia="zh-CN" w:bidi="ar-SA"/>
              </w:rPr>
              <w:t>试验台专用工具（蓄能器维修工具及内六角扳手套装等）</w:t>
            </w:r>
            <w:r>
              <w:rPr>
                <w:rFonts w:hint="eastAsia" w:ascii="宋体" w:hAnsi="宋体" w:eastAsia="宋体" w:cs="宋体"/>
                <w:kern w:val="2"/>
                <w:sz w:val="21"/>
                <w:szCs w:val="21"/>
                <w:highlight w:val="none"/>
                <w:lang w:val="en-US" w:eastAsia="zh-CN" w:bidi="ar-SA"/>
              </w:rPr>
              <w:t>；</w:t>
            </w:r>
          </w:p>
          <w:p>
            <w:pPr>
              <w:numPr>
                <w:ilvl w:val="0"/>
                <w:numId w:val="15"/>
              </w:numPr>
              <w:spacing w:line="360" w:lineRule="exact"/>
              <w:jc w:val="both"/>
              <w:rPr>
                <w:rFonts w:hint="default" w:ascii="宋体" w:hAnsi="宋体" w:eastAsia="宋体" w:cs="宋体"/>
                <w:kern w:val="2"/>
                <w:sz w:val="21"/>
                <w:szCs w:val="21"/>
                <w:highlight w:val="none"/>
                <w:lang w:val="en-US" w:eastAsia="zh-CN" w:bidi="ar-SA"/>
              </w:rPr>
            </w:pPr>
            <w:r>
              <w:rPr>
                <w:rFonts w:hint="default" w:ascii="宋体" w:hAnsi="宋体" w:eastAsia="宋体" w:cs="宋体"/>
                <w:kern w:val="2"/>
                <w:sz w:val="21"/>
                <w:szCs w:val="21"/>
                <w:highlight w:val="none"/>
                <w:lang w:val="en-US" w:eastAsia="zh-CN" w:bidi="ar-SA"/>
              </w:rPr>
              <w:t>滤芯及密封件备件</w:t>
            </w:r>
            <w:r>
              <w:rPr>
                <w:rFonts w:hint="eastAsia" w:ascii="宋体" w:hAnsi="宋体" w:eastAsia="宋体" w:cs="宋体"/>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727"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校准服务</w:t>
            </w:r>
          </w:p>
        </w:tc>
        <w:tc>
          <w:tcPr>
            <w:tcW w:w="6591" w:type="dxa"/>
            <w:vAlign w:val="center"/>
          </w:tcPr>
          <w:p>
            <w:pPr>
              <w:pStyle w:val="129"/>
              <w:numPr>
                <w:ilvl w:val="0"/>
                <w:numId w:val="16"/>
              </w:numPr>
              <w:spacing w:line="360" w:lineRule="auto"/>
              <w:ind w:left="0" w:leftChars="0" w:firstLine="0" w:firstLineChars="0"/>
              <w:rPr>
                <w:rFonts w:ascii="宋体" w:hAnsi="宋体" w:eastAsia="宋体"/>
                <w:sz w:val="21"/>
                <w:szCs w:val="21"/>
              </w:rPr>
            </w:pPr>
            <w:r>
              <w:rPr>
                <w:rFonts w:ascii="宋体" w:hAnsi="宋体" w:eastAsia="宋体"/>
                <w:sz w:val="21"/>
                <w:szCs w:val="21"/>
              </w:rPr>
              <w:t>所有传感器在设备运装前都应该按照符合产地</w:t>
            </w:r>
            <w:r>
              <w:rPr>
                <w:rFonts w:hint="eastAsia" w:ascii="宋体" w:hAnsi="宋体" w:eastAsia="宋体"/>
                <w:sz w:val="21"/>
                <w:szCs w:val="21"/>
              </w:rPr>
              <w:t>国</w:t>
            </w:r>
            <w:r>
              <w:rPr>
                <w:rFonts w:ascii="宋体" w:hAnsi="宋体" w:eastAsia="宋体"/>
                <w:sz w:val="21"/>
                <w:szCs w:val="21"/>
              </w:rPr>
              <w:t>最高计量体系进行校准</w:t>
            </w:r>
            <w:r>
              <w:rPr>
                <w:rFonts w:hint="eastAsia" w:ascii="宋体" w:hAnsi="宋体" w:eastAsia="宋体"/>
                <w:sz w:val="21"/>
                <w:szCs w:val="21"/>
                <w:lang w:eastAsia="zh-CN"/>
              </w:rPr>
              <w:t>，</w:t>
            </w:r>
            <w:r>
              <w:rPr>
                <w:rFonts w:hint="eastAsia" w:ascii="宋体" w:hAnsi="宋体" w:eastAsia="宋体" w:cstheme="minorBidi"/>
                <w:b w:val="0"/>
                <w:kern w:val="2"/>
                <w:sz w:val="21"/>
                <w:szCs w:val="21"/>
                <w:lang w:val="en-US" w:eastAsia="zh-CN" w:bidi="ar-SA"/>
              </w:rPr>
              <w:t>提供各传感器（参数）公制单位校准证书，校准范围为满量程</w:t>
            </w:r>
            <w:r>
              <w:rPr>
                <w:rFonts w:ascii="宋体" w:hAnsi="宋体" w:eastAsia="宋体"/>
                <w:sz w:val="21"/>
                <w:szCs w:val="21"/>
              </w:rPr>
              <w:t>；</w:t>
            </w:r>
          </w:p>
          <w:p>
            <w:pPr>
              <w:pStyle w:val="129"/>
              <w:numPr>
                <w:ilvl w:val="0"/>
                <w:numId w:val="16"/>
              </w:numPr>
              <w:spacing w:line="360" w:lineRule="auto"/>
              <w:ind w:left="0" w:leftChars="0" w:firstLine="0" w:firstLineChars="0"/>
              <w:rPr>
                <w:rFonts w:hint="default" w:ascii="宋体" w:hAnsi="宋体" w:eastAsia="宋体" w:cs="宋体"/>
                <w:b w:val="0"/>
                <w:kern w:val="2"/>
                <w:sz w:val="21"/>
                <w:szCs w:val="20"/>
                <w:lang w:val="en-US" w:eastAsia="zh-CN" w:bidi="ar-SA"/>
              </w:rPr>
            </w:pPr>
            <w:r>
              <w:rPr>
                <w:rFonts w:ascii="宋体" w:hAnsi="宋体" w:eastAsia="宋体"/>
                <w:sz w:val="21"/>
                <w:szCs w:val="21"/>
              </w:rPr>
              <w:t>设备</w:t>
            </w:r>
            <w:r>
              <w:rPr>
                <w:rFonts w:hint="eastAsia" w:ascii="宋体" w:hAnsi="宋体" w:eastAsia="宋体"/>
                <w:sz w:val="21"/>
                <w:szCs w:val="21"/>
              </w:rPr>
              <w:t>安装调试完毕后应进行由</w:t>
            </w:r>
            <w:r>
              <w:rPr>
                <w:rFonts w:hint="eastAsia" w:ascii="宋体" w:hAnsi="宋体" w:eastAsia="宋体"/>
                <w:sz w:val="21"/>
                <w:szCs w:val="21"/>
                <w:lang w:val="en-US" w:eastAsia="zh-CN"/>
              </w:rPr>
              <w:t>市</w:t>
            </w:r>
            <w:r>
              <w:rPr>
                <w:rFonts w:hint="eastAsia" w:ascii="宋体" w:hAnsi="宋体" w:eastAsia="宋体"/>
                <w:sz w:val="21"/>
                <w:szCs w:val="21"/>
              </w:rPr>
              <w:t>级或</w:t>
            </w:r>
            <w:r>
              <w:rPr>
                <w:rFonts w:hint="eastAsia" w:ascii="宋体" w:hAnsi="宋体" w:eastAsia="宋体"/>
                <w:sz w:val="21"/>
                <w:szCs w:val="21"/>
                <w:lang w:val="en-US" w:eastAsia="zh-CN"/>
              </w:rPr>
              <w:t>市</w:t>
            </w:r>
            <w:r>
              <w:rPr>
                <w:rFonts w:hint="eastAsia" w:ascii="宋体" w:hAnsi="宋体" w:eastAsia="宋体"/>
                <w:sz w:val="21"/>
                <w:szCs w:val="21"/>
              </w:rPr>
              <w:t>级以上</w:t>
            </w:r>
            <w:r>
              <w:rPr>
                <w:rFonts w:hint="eastAsia" w:ascii="宋体" w:hAnsi="宋体" w:eastAsia="宋体"/>
                <w:sz w:val="21"/>
                <w:szCs w:val="21"/>
                <w:lang w:eastAsia="zh-CN"/>
              </w:rPr>
              <w:t>（</w:t>
            </w:r>
            <w:r>
              <w:rPr>
                <w:rFonts w:hint="eastAsia" w:ascii="宋体" w:hAnsi="宋体" w:eastAsia="宋体"/>
                <w:sz w:val="21"/>
                <w:szCs w:val="21"/>
                <w:lang w:val="en-US" w:eastAsia="zh-CN"/>
              </w:rPr>
              <w:t>本地优先</w:t>
            </w:r>
            <w:r>
              <w:rPr>
                <w:rFonts w:hint="eastAsia" w:ascii="宋体" w:hAnsi="宋体" w:eastAsia="宋体"/>
                <w:sz w:val="21"/>
                <w:szCs w:val="21"/>
                <w:lang w:eastAsia="zh-CN"/>
              </w:rPr>
              <w:t>）</w:t>
            </w:r>
            <w:r>
              <w:rPr>
                <w:rFonts w:hint="eastAsia" w:ascii="宋体" w:hAnsi="宋体" w:eastAsia="宋体"/>
                <w:sz w:val="21"/>
                <w:szCs w:val="21"/>
              </w:rPr>
              <w:t>的检测机构进行校准，并出具校准或检定证书</w:t>
            </w:r>
            <w:r>
              <w:rPr>
                <w:rFonts w:hint="eastAsia" w:ascii="宋体" w:hAnsi="宋体" w:eastAsia="宋体"/>
                <w:sz w:val="21"/>
                <w:szCs w:val="21"/>
                <w:lang w:eastAsia="zh-CN"/>
              </w:rPr>
              <w:t>，</w:t>
            </w:r>
            <w:r>
              <w:rPr>
                <w:rFonts w:hint="eastAsia" w:ascii="宋体" w:hAnsi="宋体" w:eastAsia="宋体"/>
                <w:sz w:val="21"/>
                <w:szCs w:val="21"/>
                <w:lang w:val="en-US" w:eastAsia="zh-CN"/>
              </w:rPr>
              <w:t>校准</w:t>
            </w:r>
            <w:r>
              <w:rPr>
                <w:rFonts w:hint="eastAsia" w:ascii="宋体" w:hAnsi="宋体" w:eastAsia="宋体" w:cstheme="minorBidi"/>
                <w:b w:val="0"/>
                <w:kern w:val="2"/>
                <w:sz w:val="21"/>
                <w:szCs w:val="21"/>
                <w:lang w:val="en-US" w:eastAsia="zh-CN" w:bidi="ar-SA"/>
              </w:rPr>
              <w:t>范围为满量程</w:t>
            </w:r>
            <w:r>
              <w:rPr>
                <w:rFonts w:hint="eastAsia" w:ascii="宋体" w:hAnsi="宋体" w:eastAsia="宋体"/>
                <w:sz w:val="21"/>
                <w:szCs w:val="21"/>
              </w:rPr>
              <w:t>；</w:t>
            </w:r>
          </w:p>
          <w:p>
            <w:pPr>
              <w:spacing w:line="360" w:lineRule="exact"/>
              <w:jc w:val="left"/>
              <w:rPr>
                <w:rFonts w:hint="eastAsia" w:ascii="宋体" w:hAnsi="宋体" w:eastAsia="宋体" w:cs="宋体"/>
                <w:sz w:val="21"/>
                <w:szCs w:val="21"/>
                <w:highlight w:val="none"/>
                <w:lang w:val="en-US" w:eastAsia="zh-CN"/>
              </w:rPr>
            </w:pPr>
            <w:r>
              <w:rPr>
                <w:rFonts w:hint="eastAsia" w:ascii="宋体" w:hAnsi="宋体" w:eastAsia="宋体"/>
                <w:sz w:val="21"/>
                <w:szCs w:val="21"/>
                <w:lang w:val="en-US" w:eastAsia="zh-CN"/>
              </w:rPr>
              <w:t>3.</w:t>
            </w:r>
            <w:r>
              <w:rPr>
                <w:rFonts w:hint="eastAsia" w:ascii="宋体" w:hAnsi="宋体" w:eastAsia="宋体"/>
                <w:sz w:val="21"/>
                <w:szCs w:val="21"/>
              </w:rPr>
              <w:t>提供一套快速标定工具，便于招标方自行对载荷、位移传感器等进行标定。</w:t>
            </w:r>
            <w:r>
              <w:rPr>
                <w:rFonts w:hint="eastAsia" w:ascii="宋体" w:hAnsi="宋体" w:eastAsia="宋体" w:cstheme="minorBidi"/>
                <w:b w:val="0"/>
                <w:kern w:val="2"/>
                <w:sz w:val="21"/>
                <w:szCs w:val="21"/>
                <w:lang w:val="en-US" w:eastAsia="zh-CN" w:bidi="ar-SA"/>
              </w:rPr>
              <w:t>设备安装完成后，提供各传感器（参数）公制单位标定证书，标定范围为100%满量程。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color w:val="auto"/>
                <w:sz w:val="24"/>
                <w:szCs w:val="24"/>
                <w:lang w:val="en-US" w:eastAsia="zh-CN"/>
              </w:rPr>
              <w:t>10</w:t>
            </w:r>
          </w:p>
        </w:tc>
        <w:tc>
          <w:tcPr>
            <w:tcW w:w="1727" w:type="dxa"/>
            <w:vAlign w:val="center"/>
          </w:tcPr>
          <w:p>
            <w:pPr>
              <w:pStyle w:val="118"/>
              <w:jc w:val="center"/>
              <w:rPr>
                <w:rFonts w:hint="default" w:ascii="宋体" w:hAnsi="宋体" w:eastAsia="宋体" w:cs="宋体"/>
                <w:b w:val="0"/>
                <w:kern w:val="2"/>
                <w:sz w:val="21"/>
                <w:szCs w:val="20"/>
                <w:lang w:val="en-US" w:eastAsia="zh-CN" w:bidi="ar-SA"/>
              </w:rPr>
            </w:pPr>
            <w:r>
              <w:rPr>
                <w:rFonts w:hint="eastAsia" w:ascii="宋体" w:hAnsi="宋体" w:cs="宋体"/>
                <w:b w:val="0"/>
                <w:kern w:val="2"/>
                <w:sz w:val="21"/>
                <w:szCs w:val="20"/>
                <w:lang w:val="en-US" w:eastAsia="zh-CN" w:bidi="ar-SA"/>
              </w:rPr>
              <w:t>技术资料</w:t>
            </w:r>
          </w:p>
        </w:tc>
        <w:tc>
          <w:tcPr>
            <w:tcW w:w="6591" w:type="dxa"/>
            <w:vAlign w:val="top"/>
          </w:tcPr>
          <w:p>
            <w:pPr>
              <w:spacing w:line="360" w:lineRule="auto"/>
              <w:rPr>
                <w:rFonts w:ascii="宋体" w:hAnsi="宋体" w:eastAsia="宋体"/>
                <w:snapToGrid w:val="0"/>
                <w:kern w:val="0"/>
                <w:sz w:val="21"/>
                <w:szCs w:val="21"/>
                <w:lang w:val="en-GB"/>
              </w:rPr>
            </w:pPr>
            <w:r>
              <w:rPr>
                <w:rFonts w:hint="eastAsia" w:ascii="宋体" w:hAnsi="宋体" w:eastAsia="宋体" w:cs="宋体"/>
                <w:snapToGrid w:val="0"/>
                <w:kern w:val="0"/>
                <w:sz w:val="21"/>
                <w:szCs w:val="21"/>
                <w:lang w:val="en-GB"/>
              </w:rPr>
              <w:t>所交付资料和文件纸质版一式</w:t>
            </w:r>
            <w:r>
              <w:rPr>
                <w:rFonts w:hint="eastAsia" w:ascii="宋体" w:hAnsi="宋体" w:eastAsia="宋体" w:cs="宋体"/>
                <w:snapToGrid w:val="0"/>
                <w:kern w:val="0"/>
                <w:sz w:val="21"/>
                <w:szCs w:val="21"/>
              </w:rPr>
              <w:t>五</w:t>
            </w:r>
            <w:r>
              <w:rPr>
                <w:rFonts w:hint="eastAsia" w:ascii="宋体" w:hAnsi="宋体" w:eastAsia="宋体" w:cs="宋体"/>
                <w:snapToGrid w:val="0"/>
                <w:kern w:val="0"/>
                <w:sz w:val="21"/>
                <w:szCs w:val="21"/>
                <w:lang w:val="en-GB"/>
              </w:rPr>
              <w:t>份，电子版</w:t>
            </w:r>
            <w:r>
              <w:rPr>
                <w:rFonts w:ascii="宋体" w:hAnsi="宋体" w:eastAsia="宋体" w:cs="宋体"/>
                <w:snapToGrid w:val="0"/>
                <w:kern w:val="0"/>
                <w:sz w:val="21"/>
                <w:szCs w:val="21"/>
                <w:lang w:val="en-GB"/>
              </w:rPr>
              <w:t>1</w:t>
            </w:r>
            <w:r>
              <w:rPr>
                <w:rFonts w:hint="eastAsia" w:ascii="宋体" w:hAnsi="宋体" w:eastAsia="宋体" w:cs="宋体"/>
                <w:snapToGrid w:val="0"/>
                <w:kern w:val="0"/>
                <w:sz w:val="21"/>
                <w:szCs w:val="21"/>
                <w:lang w:val="en-GB"/>
              </w:rPr>
              <w:t>份，语言为中文或英文，其包括但不限于以下内容：</w:t>
            </w:r>
          </w:p>
          <w:p>
            <w:pPr>
              <w:pStyle w:val="129"/>
              <w:numPr>
                <w:ilvl w:val="0"/>
                <w:numId w:val="0"/>
              </w:numPr>
              <w:spacing w:line="360" w:lineRule="auto"/>
              <w:ind w:leftChars="0"/>
              <w:rPr>
                <w:rFonts w:hint="eastAsia" w:ascii="宋体" w:hAnsi="宋体" w:eastAsia="宋体"/>
                <w:sz w:val="21"/>
                <w:szCs w:val="21"/>
                <w:lang w:val="en-US" w:eastAsia="zh-CN"/>
              </w:rPr>
            </w:pPr>
            <w:r>
              <w:rPr>
                <w:rFonts w:hint="eastAsia" w:ascii="宋体" w:hAnsi="宋体" w:eastAsia="宋体"/>
                <w:sz w:val="21"/>
                <w:szCs w:val="21"/>
                <w:lang w:val="en-US" w:eastAsia="zh-CN"/>
              </w:rPr>
              <w:t>1.投标时应提供的技术资料</w:t>
            </w:r>
          </w:p>
          <w:p>
            <w:pPr>
              <w:pStyle w:val="129"/>
              <w:numPr>
                <w:ilvl w:val="0"/>
                <w:numId w:val="0"/>
              </w:numPr>
              <w:spacing w:line="360" w:lineRule="auto"/>
              <w:ind w:leftChars="0"/>
              <w:rPr>
                <w:rFonts w:hint="eastAsia" w:ascii="宋体" w:hAnsi="宋体" w:eastAsia="宋体"/>
                <w:sz w:val="21"/>
                <w:szCs w:val="21"/>
                <w:lang w:val="en-US" w:eastAsia="zh-CN"/>
              </w:rPr>
            </w:pPr>
            <w:r>
              <w:rPr>
                <w:rFonts w:hint="eastAsia" w:ascii="宋体" w:hAnsi="宋体" w:eastAsia="宋体"/>
                <w:sz w:val="21"/>
                <w:szCs w:val="21"/>
                <w:lang w:val="en-US" w:eastAsia="zh-CN"/>
              </w:rPr>
              <w:t>2.系统技术方案、平面布置图、主要设备结构、特点介绍和说明；</w:t>
            </w:r>
          </w:p>
          <w:p>
            <w:pPr>
              <w:pStyle w:val="129"/>
              <w:numPr>
                <w:ilvl w:val="0"/>
                <w:numId w:val="0"/>
              </w:numPr>
              <w:spacing w:line="360" w:lineRule="auto"/>
              <w:ind w:leftChars="0"/>
              <w:rPr>
                <w:rFonts w:hint="eastAsia" w:ascii="宋体" w:hAnsi="宋体" w:eastAsia="宋体"/>
                <w:sz w:val="21"/>
                <w:szCs w:val="21"/>
                <w:lang w:val="en-US" w:eastAsia="zh-CN"/>
              </w:rPr>
            </w:pPr>
            <w:r>
              <w:rPr>
                <w:rFonts w:hint="eastAsia" w:ascii="宋体" w:hAnsi="宋体" w:eastAsia="宋体"/>
                <w:sz w:val="21"/>
                <w:szCs w:val="21"/>
                <w:lang w:val="en-US" w:eastAsia="zh-CN"/>
              </w:rPr>
              <w:t>3.系统中各主要部件的生产厂家、性能参数等，明确投标设备的型号；</w:t>
            </w:r>
          </w:p>
          <w:p>
            <w:pPr>
              <w:pStyle w:val="129"/>
              <w:numPr>
                <w:ilvl w:val="0"/>
                <w:numId w:val="0"/>
              </w:numPr>
              <w:spacing w:line="360" w:lineRule="auto"/>
              <w:ind w:leftChars="0"/>
              <w:rPr>
                <w:rFonts w:hint="eastAsia" w:ascii="宋体" w:hAnsi="宋体" w:eastAsia="宋体" w:cs="宋体"/>
                <w:sz w:val="21"/>
                <w:szCs w:val="21"/>
              </w:rPr>
            </w:pPr>
            <w:r>
              <w:rPr>
                <w:rFonts w:hint="eastAsia" w:ascii="宋体" w:hAnsi="宋体" w:eastAsia="宋体"/>
                <w:sz w:val="21"/>
                <w:szCs w:val="21"/>
                <w:lang w:val="en-US" w:eastAsia="zh-CN"/>
              </w:rPr>
              <w:t>4.安装使用条件的要求，包括地基、水、电、气等动力能源技术要求，以图纸</w:t>
            </w:r>
            <w:r>
              <w:rPr>
                <w:rFonts w:hint="eastAsia" w:ascii="宋体" w:hAnsi="宋体" w:eastAsia="宋体" w:cs="宋体"/>
                <w:sz w:val="21"/>
                <w:szCs w:val="21"/>
              </w:rPr>
              <w:t>形式提供；</w:t>
            </w:r>
          </w:p>
          <w:p>
            <w:pPr>
              <w:pStyle w:val="129"/>
              <w:numPr>
                <w:ilvl w:val="0"/>
                <w:numId w:val="0"/>
              </w:numPr>
              <w:spacing w:line="360" w:lineRule="auto"/>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5.协助完成作业指导书及安全操作规程等相关文件的编制。</w:t>
            </w:r>
          </w:p>
          <w:p>
            <w:pPr>
              <w:pStyle w:val="129"/>
              <w:numPr>
                <w:ilvl w:val="0"/>
                <w:numId w:val="0"/>
              </w:numPr>
              <w:spacing w:line="360" w:lineRule="auto"/>
              <w:ind w:leftChars="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投标时应提供的技术资料：</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选配件、备件、易损件清单及价格；</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外购件清单及外购件供应商清单；</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软件主要功能模块的详细说明（功能、特点、在本系统中的作用等），并提供控制软件能够解算的所有参数列表；</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设备制造厂家的业绩说明及厂家联系方式列表；</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指出设备安装时，需要进行的土建工作及所需的其他配套设备（不包含在技术要求中的附属设备）等。</w:t>
            </w:r>
          </w:p>
          <w:p>
            <w:pPr>
              <w:spacing w:line="360" w:lineRule="auto"/>
              <w:rPr>
                <w:rFonts w:hint="eastAsia" w:ascii="宋体" w:hAnsi="宋体" w:eastAsia="宋体"/>
                <w:sz w:val="21"/>
                <w:szCs w:val="21"/>
                <w:lang w:eastAsia="zh-CN"/>
              </w:rPr>
            </w:pPr>
            <w:r>
              <w:rPr>
                <w:rFonts w:hint="eastAsia" w:ascii="宋体" w:hAnsi="宋体" w:eastAsia="宋体"/>
                <w:sz w:val="21"/>
                <w:szCs w:val="21"/>
              </w:rPr>
              <w:t>合同签订后一个月内应提供的技术资料</w:t>
            </w:r>
            <w:r>
              <w:rPr>
                <w:rFonts w:hint="eastAsia" w:ascii="宋体" w:hAnsi="宋体" w:eastAsia="宋体"/>
                <w:sz w:val="21"/>
                <w:szCs w:val="21"/>
                <w:lang w:eastAsia="zh-CN"/>
              </w:rPr>
              <w:t>：</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基础条件、地基设计图及布置设计图；</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水、电、气等动力接口位置图，线路设计布置图；</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管道系统接口条件及位置图；</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设备能耗（水、电、气）；</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项目时间计划表，项目管理方案；</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整套设备的设计方案，包括测控系统、试验程序、显示模板，夹具等；</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培训方案。</w:t>
            </w:r>
          </w:p>
          <w:p>
            <w:pPr>
              <w:spacing w:line="360" w:lineRule="auto"/>
              <w:rPr>
                <w:rFonts w:hint="eastAsia" w:ascii="宋体" w:hAnsi="宋体" w:eastAsia="宋体"/>
                <w:sz w:val="21"/>
                <w:szCs w:val="21"/>
                <w:lang w:eastAsia="zh-CN"/>
              </w:rPr>
            </w:pPr>
            <w:r>
              <w:rPr>
                <w:rFonts w:hint="eastAsia" w:ascii="宋体" w:hAnsi="宋体" w:eastAsia="宋体"/>
                <w:sz w:val="21"/>
                <w:szCs w:val="21"/>
              </w:rPr>
              <w:t>终验收时应提供的技术资料</w:t>
            </w:r>
            <w:r>
              <w:rPr>
                <w:rFonts w:hint="eastAsia" w:ascii="宋体" w:hAnsi="宋体" w:eastAsia="宋体"/>
                <w:sz w:val="21"/>
                <w:szCs w:val="21"/>
                <w:lang w:eastAsia="zh-CN"/>
              </w:rPr>
              <w:t>：</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主要系统的构成、机械平面图、气动、液压原理图、电气原理图；</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主要系统安装图；</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主要系统规格书，说明书；</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技术和操作手册，应包括系统的结构、硬件和软件操作、标定过程、维护、常见故障说明及详细解决方案等的完整描述；设备操作规程、设备点检标准、保养标准、维护周期和方法；</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提供主要部件及子系统的以下信息：规格、型号、出厂时间、定货号、产品说明书、合格证以及供应商的名称、联系方式等；</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专用工具、易损件和备件清单，包括名称、数量；</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传感器</w:t>
            </w:r>
            <w:r>
              <w:rPr>
                <w:rFonts w:hint="eastAsia" w:ascii="宋体" w:hAnsi="宋体" w:eastAsia="宋体" w:cs="宋体"/>
                <w:sz w:val="21"/>
                <w:szCs w:val="21"/>
                <w:lang w:val="en-US" w:eastAsia="zh-CN"/>
              </w:rPr>
              <w:t>校准</w:t>
            </w:r>
            <w:r>
              <w:rPr>
                <w:rFonts w:hint="eastAsia" w:ascii="宋体" w:hAnsi="宋体" w:eastAsia="宋体" w:cs="宋体"/>
                <w:sz w:val="21"/>
                <w:szCs w:val="21"/>
              </w:rPr>
              <w:t>合格证书；</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lang w:val="en-US" w:eastAsia="zh-CN"/>
              </w:rPr>
              <w:t>衬套工装</w:t>
            </w:r>
            <w:r>
              <w:rPr>
                <w:rFonts w:hint="eastAsia" w:ascii="宋体" w:hAnsi="宋体" w:eastAsia="宋体" w:cs="宋体"/>
                <w:sz w:val="21"/>
                <w:szCs w:val="21"/>
              </w:rPr>
              <w:t>、传感器适配器安装夹具设计及制造的技术要求资料，机加易损件（如传感器安装器件等）图纸资料，包括二维图纸（含装配）、S</w:t>
            </w:r>
            <w:r>
              <w:rPr>
                <w:rFonts w:ascii="宋体" w:hAnsi="宋体" w:eastAsia="宋体" w:cs="宋体"/>
                <w:sz w:val="21"/>
                <w:szCs w:val="21"/>
              </w:rPr>
              <w:t>TP格式数模</w:t>
            </w:r>
            <w:r>
              <w:rPr>
                <w:rFonts w:hint="eastAsia" w:ascii="宋体" w:hAnsi="宋体" w:eastAsia="宋体" w:cs="宋体"/>
                <w:sz w:val="21"/>
                <w:szCs w:val="21"/>
              </w:rPr>
              <w:t>（含装配）</w:t>
            </w:r>
            <w:r>
              <w:rPr>
                <w:rFonts w:ascii="宋体" w:hAnsi="宋体" w:eastAsia="宋体" w:cs="宋体"/>
                <w:sz w:val="21"/>
                <w:szCs w:val="21"/>
              </w:rPr>
              <w:t>等；</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整套系统（包括操作系统、控制软件）应备份，保证在重装系统时能及时恢复；</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设备</w:t>
            </w:r>
            <w:r>
              <w:rPr>
                <w:rFonts w:hint="eastAsia" w:ascii="宋体" w:hAnsi="宋体" w:eastAsia="宋体" w:cs="宋体"/>
                <w:sz w:val="21"/>
                <w:szCs w:val="21"/>
                <w:lang w:eastAsia="zh-CN"/>
              </w:rPr>
              <w:t>投标方</w:t>
            </w:r>
            <w:r>
              <w:rPr>
                <w:rFonts w:hint="eastAsia" w:ascii="宋体" w:hAnsi="宋体" w:eastAsia="宋体" w:cs="宋体"/>
                <w:sz w:val="21"/>
                <w:szCs w:val="21"/>
              </w:rPr>
              <w:t>应明确设备安装外部条件，并提供设备维护保养要求和费用清单；</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提供专用工具、易耗件、易损件和备件清单，包括名称、数量、单价和总价；</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z w:val="21"/>
                <w:szCs w:val="21"/>
              </w:rPr>
              <w:t>标定校准方法、出厂验收文件、售后有能力标定的</w:t>
            </w:r>
            <w:r>
              <w:rPr>
                <w:rFonts w:hint="eastAsia" w:ascii="宋体" w:hAnsi="宋体" w:eastAsia="宋体" w:cs="宋体"/>
                <w:sz w:val="21"/>
                <w:szCs w:val="21"/>
                <w:lang w:val="en-US" w:eastAsia="zh-CN"/>
              </w:rPr>
              <w:t>机构</w:t>
            </w:r>
            <w:r>
              <w:rPr>
                <w:rFonts w:hint="eastAsia" w:ascii="宋体" w:hAnsi="宋体" w:eastAsia="宋体" w:cs="宋体"/>
                <w:sz w:val="21"/>
                <w:szCs w:val="21"/>
              </w:rPr>
              <w:t>清单等；</w:t>
            </w:r>
          </w:p>
          <w:p>
            <w:pPr>
              <w:numPr>
                <w:ilvl w:val="0"/>
                <w:numId w:val="17"/>
              </w:numPr>
              <w:spacing w:line="360" w:lineRule="auto"/>
              <w:ind w:left="426" w:hanging="284"/>
              <w:jc w:val="left"/>
              <w:rPr>
                <w:rFonts w:ascii="宋体" w:hAnsi="宋体" w:eastAsia="宋体" w:cs="宋体"/>
                <w:sz w:val="21"/>
                <w:szCs w:val="21"/>
              </w:rPr>
            </w:pPr>
            <w:r>
              <w:rPr>
                <w:rFonts w:hint="eastAsia" w:ascii="宋体" w:hAnsi="宋体" w:eastAsia="宋体" w:cs="宋体"/>
                <w:snapToGrid w:val="0"/>
                <w:kern w:val="0"/>
                <w:sz w:val="21"/>
                <w:szCs w:val="21"/>
                <w:lang w:val="en-GB"/>
              </w:rPr>
              <w:t>本项目涉及的所有设备通</w:t>
            </w:r>
            <w:r>
              <w:rPr>
                <w:rFonts w:hint="eastAsia" w:ascii="宋体" w:hAnsi="宋体" w:eastAsia="宋体" w:cs="宋体"/>
                <w:snapToGrid w:val="0"/>
                <w:kern w:val="0"/>
                <w:sz w:val="21"/>
                <w:szCs w:val="21"/>
                <w:highlight w:val="none"/>
                <w:lang w:val="en-GB"/>
              </w:rPr>
              <w:t>讯</w:t>
            </w:r>
            <w:r>
              <w:rPr>
                <w:rFonts w:hint="eastAsia" w:ascii="宋体" w:hAnsi="宋体" w:eastAsia="宋体" w:cs="宋体"/>
                <w:sz w:val="21"/>
                <w:szCs w:val="21"/>
                <w:highlight w:val="none"/>
              </w:rPr>
              <w:t>协议需在提资时一并提供给</w:t>
            </w:r>
            <w:r>
              <w:rPr>
                <w:rFonts w:hint="eastAsia" w:ascii="宋体" w:hAnsi="宋体" w:eastAsia="宋体" w:cs="宋体"/>
                <w:sz w:val="21"/>
                <w:szCs w:val="21"/>
                <w:highlight w:val="none"/>
                <w:lang w:eastAsia="zh-CN"/>
              </w:rPr>
              <w:t>招标方</w:t>
            </w:r>
            <w:r>
              <w:rPr>
                <w:rFonts w:hint="eastAsia" w:ascii="宋体" w:hAnsi="宋体" w:eastAsia="宋体" w:cs="宋体"/>
                <w:sz w:val="21"/>
                <w:szCs w:val="21"/>
                <w:highlight w:val="none"/>
              </w:rPr>
              <w:t>，并</w:t>
            </w:r>
            <w:r>
              <w:rPr>
                <w:rFonts w:hint="eastAsia" w:ascii="宋体" w:hAnsi="宋体" w:eastAsia="宋体" w:cs="宋体"/>
                <w:sz w:val="21"/>
                <w:szCs w:val="21"/>
                <w:highlight w:val="none"/>
                <w:lang w:val="en-US" w:eastAsia="zh-CN"/>
              </w:rPr>
              <w:t>完成</w:t>
            </w:r>
            <w:r>
              <w:rPr>
                <w:rFonts w:hint="eastAsia" w:ascii="宋体" w:hAnsi="宋体" w:eastAsia="宋体" w:cs="宋体"/>
                <w:sz w:val="21"/>
                <w:szCs w:val="21"/>
                <w:highlight w:val="none"/>
              </w:rPr>
              <w:t>设备</w:t>
            </w:r>
            <w:r>
              <w:rPr>
                <w:rFonts w:hint="eastAsia" w:ascii="宋体" w:hAnsi="宋体" w:eastAsia="宋体" w:cs="宋体"/>
                <w:sz w:val="21"/>
                <w:szCs w:val="21"/>
                <w:highlight w:val="none"/>
                <w:lang w:val="en-US" w:eastAsia="zh-CN"/>
              </w:rPr>
              <w:t>局域网</w:t>
            </w:r>
            <w:r>
              <w:rPr>
                <w:rFonts w:hint="eastAsia" w:ascii="宋体" w:hAnsi="宋体" w:eastAsia="宋体" w:cs="宋体"/>
                <w:sz w:val="21"/>
                <w:szCs w:val="21"/>
                <w:highlight w:val="none"/>
              </w:rPr>
              <w:t>联网等</w:t>
            </w:r>
            <w:r>
              <w:rPr>
                <w:rFonts w:hint="eastAsia" w:ascii="宋体" w:hAnsi="宋体" w:eastAsia="宋体" w:cs="宋体"/>
                <w:sz w:val="21"/>
                <w:szCs w:val="21"/>
              </w:rPr>
              <w:t>工作；</w:t>
            </w:r>
          </w:p>
          <w:p>
            <w:pPr>
              <w:pStyle w:val="129"/>
              <w:numPr>
                <w:ilvl w:val="0"/>
                <w:numId w:val="0"/>
              </w:numPr>
              <w:spacing w:line="360" w:lineRule="auto"/>
              <w:ind w:left="0" w:leftChars="0" w:firstLine="0" w:firstLineChars="0"/>
              <w:rPr>
                <w:rFonts w:hint="eastAsia" w:ascii="宋体" w:hAnsi="宋体" w:eastAsia="宋体" w:cstheme="minorBidi"/>
                <w:kern w:val="2"/>
                <w:sz w:val="21"/>
                <w:szCs w:val="21"/>
                <w:lang w:val="en-US" w:eastAsia="zh-CN" w:bidi="ar-SA"/>
              </w:rPr>
            </w:pPr>
            <w:r>
              <w:rPr>
                <w:rFonts w:hint="eastAsia" w:ascii="宋体" w:hAnsi="宋体" w:eastAsia="宋体" w:cs="宋体"/>
                <w:sz w:val="21"/>
                <w:szCs w:val="21"/>
              </w:rPr>
              <w:t>设备各单元原理图、电路图、程序框图、技术规格和指标、接口协议、各部件型号和参数清单需在提资时一并提供给</w:t>
            </w:r>
            <w:r>
              <w:rPr>
                <w:rFonts w:hint="eastAsia" w:ascii="宋体" w:hAnsi="宋体" w:eastAsia="宋体" w:cs="宋体"/>
                <w:sz w:val="21"/>
                <w:szCs w:val="21"/>
                <w:lang w:eastAsia="zh-CN"/>
              </w:rPr>
              <w:t>招标方</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727" w:type="dxa"/>
            <w:vAlign w:val="center"/>
          </w:tcPr>
          <w:p>
            <w:pPr>
              <w:pStyle w:val="118"/>
              <w:jc w:val="center"/>
              <w:rPr>
                <w:rFonts w:hint="default" w:ascii="宋体" w:hAnsi="宋体" w:eastAsia="宋体" w:cs="宋体"/>
                <w:sz w:val="21"/>
                <w:szCs w:val="21"/>
                <w:highlight w:val="none"/>
                <w:lang w:val="en-US" w:eastAsia="zh-CN"/>
              </w:rPr>
            </w:pPr>
            <w:r>
              <w:rPr>
                <w:rFonts w:hint="eastAsia" w:ascii="宋体" w:hAnsi="宋体" w:cs="宋体"/>
                <w:b w:val="0"/>
                <w:kern w:val="2"/>
                <w:sz w:val="21"/>
                <w:szCs w:val="20"/>
                <w:lang w:val="en-US" w:eastAsia="zh-CN" w:bidi="ar-SA"/>
              </w:rPr>
              <w:t>其他要求</w:t>
            </w:r>
          </w:p>
        </w:tc>
        <w:tc>
          <w:tcPr>
            <w:tcW w:w="6591" w:type="dxa"/>
            <w:vAlign w:val="top"/>
          </w:tcPr>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布置方式：采用全埋式安装，保持地面的平整，电缆、油管、信号线等均要走槽，并做好防鼠</w:t>
            </w:r>
            <w:r>
              <w:rPr>
                <w:rFonts w:hint="eastAsia" w:ascii="宋体" w:hAnsi="宋体" w:eastAsia="宋体"/>
                <w:sz w:val="21"/>
                <w:szCs w:val="21"/>
              </w:rPr>
              <w:t>防虫</w:t>
            </w:r>
            <w:r>
              <w:rPr>
                <w:rFonts w:ascii="宋体" w:hAnsi="宋体" w:eastAsia="宋体"/>
                <w:sz w:val="21"/>
                <w:szCs w:val="21"/>
              </w:rPr>
              <w:t>措施；</w:t>
            </w:r>
          </w:p>
          <w:p>
            <w:pPr>
              <w:pStyle w:val="129"/>
              <w:numPr>
                <w:ilvl w:val="0"/>
                <w:numId w:val="18"/>
              </w:numPr>
              <w:spacing w:line="360" w:lineRule="auto"/>
              <w:ind w:left="0" w:leftChars="0" w:firstLine="0" w:firstLineChars="0"/>
              <w:rPr>
                <w:rFonts w:ascii="宋体" w:hAnsi="宋体" w:eastAsia="宋体"/>
                <w:sz w:val="21"/>
                <w:szCs w:val="21"/>
              </w:rPr>
            </w:pPr>
            <w:r>
              <w:rPr>
                <w:rFonts w:hint="eastAsia" w:ascii="宋体" w:hAnsi="宋体" w:eastAsia="宋体"/>
                <w:sz w:val="21"/>
                <w:szCs w:val="21"/>
                <w:lang w:eastAsia="zh-CN"/>
              </w:rPr>
              <w:t>投标方</w:t>
            </w:r>
            <w:r>
              <w:rPr>
                <w:rFonts w:ascii="宋体" w:hAnsi="宋体" w:eastAsia="宋体"/>
                <w:sz w:val="21"/>
                <w:szCs w:val="21"/>
              </w:rPr>
              <w:t>在报价文件中提供的设备清单必须包括</w:t>
            </w:r>
            <w:r>
              <w:rPr>
                <w:rFonts w:hint="eastAsia" w:ascii="宋体" w:hAnsi="宋体" w:eastAsia="宋体"/>
                <w:sz w:val="21"/>
                <w:szCs w:val="21"/>
                <w:lang w:eastAsia="zh-CN"/>
              </w:rPr>
              <w:t>招标方</w:t>
            </w:r>
            <w:r>
              <w:rPr>
                <w:rFonts w:ascii="宋体" w:hAnsi="宋体" w:eastAsia="宋体"/>
                <w:sz w:val="21"/>
                <w:szCs w:val="21"/>
              </w:rPr>
              <w:t>设备清单中的所有设备和必要的零部件，对进行技术条件所要求的试验来说是充分的、足够的。</w:t>
            </w:r>
            <w:r>
              <w:rPr>
                <w:rFonts w:hint="eastAsia" w:ascii="宋体" w:hAnsi="宋体" w:eastAsia="宋体"/>
                <w:sz w:val="21"/>
                <w:szCs w:val="21"/>
                <w:lang w:eastAsia="zh-CN"/>
              </w:rPr>
              <w:t>投标方</w:t>
            </w:r>
            <w:r>
              <w:rPr>
                <w:rFonts w:ascii="宋体" w:hAnsi="宋体" w:eastAsia="宋体"/>
                <w:sz w:val="21"/>
                <w:szCs w:val="21"/>
              </w:rPr>
              <w:t>应在合同文本中作出承诺：在该系统应该包括的试验范围内，</w:t>
            </w:r>
            <w:r>
              <w:rPr>
                <w:rFonts w:hint="eastAsia" w:ascii="宋体" w:hAnsi="宋体" w:eastAsia="宋体"/>
                <w:sz w:val="21"/>
                <w:szCs w:val="21"/>
                <w:lang w:eastAsia="zh-CN"/>
              </w:rPr>
              <w:t>招标方</w:t>
            </w:r>
            <w:r>
              <w:rPr>
                <w:rFonts w:ascii="宋体" w:hAnsi="宋体" w:eastAsia="宋体"/>
                <w:sz w:val="21"/>
                <w:szCs w:val="21"/>
              </w:rPr>
              <w:t>不再需要购买额外配合设备清单以外的任何其它设备；如果进行试验时发现仍有缺项，</w:t>
            </w:r>
            <w:r>
              <w:rPr>
                <w:rFonts w:hint="eastAsia" w:ascii="宋体" w:hAnsi="宋体" w:eastAsia="宋体"/>
                <w:sz w:val="21"/>
                <w:szCs w:val="21"/>
                <w:lang w:eastAsia="zh-CN"/>
              </w:rPr>
              <w:t>投标方</w:t>
            </w:r>
            <w:r>
              <w:rPr>
                <w:rFonts w:ascii="宋体" w:hAnsi="宋体" w:eastAsia="宋体"/>
                <w:sz w:val="21"/>
                <w:szCs w:val="21"/>
              </w:rPr>
              <w:t>应为</w:t>
            </w:r>
            <w:r>
              <w:rPr>
                <w:rFonts w:hint="eastAsia" w:ascii="宋体" w:hAnsi="宋体" w:eastAsia="宋体"/>
                <w:sz w:val="21"/>
                <w:szCs w:val="21"/>
                <w:lang w:eastAsia="zh-CN"/>
              </w:rPr>
              <w:t>招标方</w:t>
            </w:r>
            <w:r>
              <w:rPr>
                <w:rFonts w:ascii="宋体" w:hAnsi="宋体" w:eastAsia="宋体"/>
                <w:sz w:val="21"/>
                <w:szCs w:val="21"/>
              </w:rPr>
              <w:t>免费配齐缺项；</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该系统设备的所有部分必须是技术成熟的定型产品，且所有台架、传感器、夹具及附件必须是最新的产品；</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能与计算机建立良好的数据传输，并配备相应的数据后处理软件（具备数据格式转换、导入、分析功能）；</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提供检查、维修等所需的全套专用工具；</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电源、测量线路之间应分开或屏蔽，以避免相互影响；</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系统具有防止突然断电而损坏设备的自我保护能力；</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所有系统的设计和制造能满足连续运转的要求；</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设备应具有自动控制和测量系统；</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设备应具有数据库管理试验数据的功能；</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设备应具有数据处理、数据图形输出和测试报告输出打印功能；</w:t>
            </w:r>
          </w:p>
          <w:p>
            <w:pPr>
              <w:pStyle w:val="129"/>
              <w:numPr>
                <w:ilvl w:val="0"/>
                <w:numId w:val="18"/>
              </w:numPr>
              <w:spacing w:line="360" w:lineRule="auto"/>
              <w:ind w:left="0" w:leftChars="0" w:firstLine="0" w:firstLineChars="0"/>
              <w:rPr>
                <w:rFonts w:ascii="宋体" w:hAnsi="宋体" w:eastAsia="宋体"/>
                <w:sz w:val="21"/>
                <w:szCs w:val="21"/>
              </w:rPr>
            </w:pPr>
            <w:r>
              <w:rPr>
                <w:rFonts w:ascii="宋体" w:hAnsi="宋体" w:eastAsia="宋体"/>
                <w:sz w:val="21"/>
                <w:szCs w:val="21"/>
              </w:rPr>
              <w:t>设备应具有过载保护，以防止损坏试验台架和被测试</w:t>
            </w:r>
            <w:r>
              <w:rPr>
                <w:rFonts w:hint="eastAsia" w:ascii="宋体" w:hAnsi="宋体" w:eastAsia="宋体"/>
                <w:sz w:val="21"/>
                <w:szCs w:val="21"/>
                <w:lang w:val="en-US" w:eastAsia="zh-CN"/>
              </w:rPr>
              <w:t>样件。</w:t>
            </w:r>
          </w:p>
          <w:p>
            <w:pPr>
              <w:pStyle w:val="129"/>
              <w:numPr>
                <w:ilvl w:val="0"/>
                <w:numId w:val="18"/>
              </w:numPr>
              <w:spacing w:line="360" w:lineRule="auto"/>
              <w:ind w:left="0" w:leftChars="0" w:firstLine="0" w:firstLineChars="0"/>
              <w:rPr>
                <w:rFonts w:hint="eastAsia" w:ascii="宋体" w:hAnsi="宋体" w:eastAsia="宋体"/>
                <w:sz w:val="21"/>
                <w:szCs w:val="21"/>
              </w:rPr>
            </w:pPr>
            <w:r>
              <w:rPr>
                <w:rFonts w:ascii="宋体" w:hAnsi="宋体" w:eastAsia="宋体"/>
                <w:sz w:val="21"/>
                <w:szCs w:val="21"/>
              </w:rPr>
              <w:t>设备应具有系统初始自检标定功能；</w:t>
            </w:r>
            <w:r>
              <w:rPr>
                <w:rFonts w:hint="eastAsia" w:ascii="宋体" w:hAnsi="宋体" w:eastAsia="宋体"/>
                <w:sz w:val="21"/>
                <w:szCs w:val="21"/>
              </w:rPr>
              <w:t>提供设备的标定系统用于设备标定，并提供相应标定、验收方法。</w:t>
            </w:r>
          </w:p>
          <w:p>
            <w:pPr>
              <w:pStyle w:val="129"/>
              <w:numPr>
                <w:ilvl w:val="0"/>
                <w:numId w:val="18"/>
              </w:numPr>
              <w:spacing w:line="360" w:lineRule="auto"/>
              <w:ind w:left="0" w:leftChars="0" w:firstLine="0" w:firstLineChars="0"/>
              <w:rPr>
                <w:rFonts w:hint="default" w:ascii="宋体" w:hAnsi="宋体" w:eastAsia="宋体"/>
                <w:sz w:val="21"/>
                <w:szCs w:val="21"/>
                <w:lang w:val="en-US" w:eastAsia="zh-CN"/>
              </w:rPr>
            </w:pPr>
            <w:r>
              <w:rPr>
                <w:rFonts w:ascii="宋体" w:hAnsi="宋体" w:eastAsia="宋体"/>
                <w:sz w:val="21"/>
                <w:szCs w:val="21"/>
              </w:rPr>
              <w:t xml:space="preserve">程序图纸要求 </w:t>
            </w:r>
            <w:r>
              <w:rPr>
                <w:rFonts w:ascii="宋体" w:hAnsi="宋体" w:eastAsia="宋体"/>
                <w:sz w:val="21"/>
                <w:szCs w:val="21"/>
              </w:rPr>
              <w:br w:type="textWrapping"/>
            </w:r>
            <w:r>
              <w:rPr>
                <w:rFonts w:ascii="宋体" w:hAnsi="宋体" w:eastAsia="宋体"/>
                <w:sz w:val="21"/>
                <w:szCs w:val="21"/>
              </w:rPr>
              <w:t>1</w:t>
            </w:r>
            <w:r>
              <w:rPr>
                <w:rFonts w:hint="eastAsia" w:ascii="宋体" w:hAnsi="宋体" w:eastAsia="宋体"/>
                <w:sz w:val="21"/>
                <w:szCs w:val="21"/>
                <w:lang w:val="en-US" w:eastAsia="zh-CN"/>
              </w:rPr>
              <w:t>4</w:t>
            </w:r>
            <w:r>
              <w:rPr>
                <w:rFonts w:ascii="宋体" w:hAnsi="宋体" w:eastAsia="宋体"/>
                <w:sz w:val="21"/>
                <w:szCs w:val="21"/>
              </w:rPr>
              <w:t>.1 供方必须提供所有设备程序的源代码，包括但不限于PLC程序、HMI程序、机器人程序、视觉程序、伺服等。</w:t>
            </w:r>
            <w:r>
              <w:rPr>
                <w:rFonts w:ascii="宋体" w:hAnsi="宋体" w:eastAsia="宋体"/>
                <w:sz w:val="21"/>
                <w:szCs w:val="21"/>
              </w:rPr>
              <w:br w:type="textWrapping"/>
            </w:r>
            <w:r>
              <w:rPr>
                <w:rFonts w:ascii="宋体" w:hAnsi="宋体" w:eastAsia="宋体"/>
                <w:sz w:val="21"/>
                <w:szCs w:val="21"/>
              </w:rPr>
              <w:t>1</w:t>
            </w:r>
            <w:r>
              <w:rPr>
                <w:rFonts w:hint="eastAsia" w:ascii="宋体" w:hAnsi="宋体" w:eastAsia="宋体"/>
                <w:sz w:val="21"/>
                <w:szCs w:val="21"/>
                <w:lang w:val="en-US" w:eastAsia="zh-CN"/>
              </w:rPr>
              <w:t>4</w:t>
            </w:r>
            <w:r>
              <w:rPr>
                <w:rFonts w:ascii="宋体" w:hAnsi="宋体" w:eastAsia="宋体"/>
                <w:sz w:val="21"/>
                <w:szCs w:val="21"/>
              </w:rPr>
              <w:t xml:space="preserve">.2 供方所提供的程序不得设置任何密码、保护等限制手段， PLC 不得设置修改下载权限，功能块不得设置密码保护。 </w:t>
            </w:r>
            <w:r>
              <w:rPr>
                <w:rFonts w:ascii="宋体" w:hAnsi="宋体" w:eastAsia="宋体"/>
                <w:sz w:val="21"/>
                <w:szCs w:val="21"/>
              </w:rPr>
              <w:br w:type="textWrapping"/>
            </w:r>
            <w:r>
              <w:rPr>
                <w:rFonts w:ascii="宋体" w:hAnsi="宋体" w:eastAsia="宋体"/>
                <w:sz w:val="21"/>
                <w:szCs w:val="21"/>
              </w:rPr>
              <w:t>1</w:t>
            </w:r>
            <w:r>
              <w:rPr>
                <w:rFonts w:hint="eastAsia" w:ascii="宋体" w:hAnsi="宋体" w:eastAsia="宋体"/>
                <w:sz w:val="21"/>
                <w:szCs w:val="21"/>
                <w:lang w:val="en-US" w:eastAsia="zh-CN"/>
              </w:rPr>
              <w:t>4</w:t>
            </w:r>
            <w:r>
              <w:rPr>
                <w:rFonts w:ascii="宋体" w:hAnsi="宋体" w:eastAsia="宋体"/>
                <w:sz w:val="21"/>
                <w:szCs w:val="21"/>
              </w:rPr>
              <w:t xml:space="preserve">.3 HMI界面等需要密码保护的程序，供方必须提供所有级别的用户名、密码。 </w:t>
            </w:r>
            <w:r>
              <w:rPr>
                <w:rFonts w:ascii="宋体" w:hAnsi="宋体" w:eastAsia="宋体"/>
                <w:sz w:val="21"/>
                <w:szCs w:val="21"/>
              </w:rPr>
              <w:br w:type="textWrapping"/>
            </w:r>
            <w:r>
              <w:rPr>
                <w:rFonts w:ascii="宋体" w:hAnsi="宋体" w:eastAsia="宋体"/>
                <w:sz w:val="21"/>
                <w:szCs w:val="21"/>
              </w:rPr>
              <w:t>1</w:t>
            </w:r>
            <w:r>
              <w:rPr>
                <w:rFonts w:hint="eastAsia" w:ascii="宋体" w:hAnsi="宋体" w:eastAsia="宋体"/>
                <w:sz w:val="21"/>
                <w:szCs w:val="21"/>
                <w:lang w:val="en-US" w:eastAsia="zh-CN"/>
              </w:rPr>
              <w:t>4</w:t>
            </w:r>
            <w:r>
              <w:rPr>
                <w:rFonts w:ascii="宋体" w:hAnsi="宋体" w:eastAsia="宋体"/>
                <w:sz w:val="21"/>
                <w:szCs w:val="21"/>
              </w:rPr>
              <w:t xml:space="preserve">.4 供方需在设备入场前提供设备程序源码，HMI界面各级用户名和密码，并保证与现场程序一致。 </w:t>
            </w:r>
            <w:r>
              <w:rPr>
                <w:rFonts w:ascii="宋体" w:hAnsi="宋体" w:eastAsia="宋体"/>
                <w:sz w:val="21"/>
                <w:szCs w:val="21"/>
              </w:rPr>
              <w:br w:type="textWrapping"/>
            </w:r>
            <w:r>
              <w:rPr>
                <w:rFonts w:ascii="宋体" w:hAnsi="宋体" w:eastAsia="宋体"/>
                <w:sz w:val="21"/>
                <w:szCs w:val="21"/>
              </w:rPr>
              <w:t>1</w:t>
            </w:r>
            <w:r>
              <w:rPr>
                <w:rFonts w:hint="eastAsia" w:ascii="宋体" w:hAnsi="宋体" w:eastAsia="宋体"/>
                <w:sz w:val="21"/>
                <w:szCs w:val="21"/>
                <w:lang w:val="en-US" w:eastAsia="zh-CN"/>
              </w:rPr>
              <w:t>4</w:t>
            </w:r>
            <w:r>
              <w:rPr>
                <w:rFonts w:ascii="宋体" w:hAnsi="宋体" w:eastAsia="宋体"/>
                <w:sz w:val="21"/>
                <w:szCs w:val="21"/>
              </w:rPr>
              <w:t xml:space="preserve">.5 供方需在终验收前提供最新的设备程序源码和电气图纸，图纸要求为可编辑原格式（EPLAN、CAD 格式）且与实际接线一致。 </w:t>
            </w:r>
            <w:r>
              <w:rPr>
                <w:rFonts w:ascii="宋体" w:hAnsi="宋体" w:eastAsia="宋体"/>
                <w:sz w:val="21"/>
                <w:szCs w:val="21"/>
              </w:rPr>
              <w:br w:type="textWrapping"/>
            </w:r>
            <w:r>
              <w:rPr>
                <w:rFonts w:hint="eastAsia" w:ascii="宋体" w:hAnsi="宋体" w:eastAsia="宋体"/>
                <w:sz w:val="21"/>
                <w:szCs w:val="21"/>
                <w:lang w:val="en-US" w:eastAsia="zh-CN"/>
              </w:rPr>
              <w:t>15</w:t>
            </w:r>
            <w:r>
              <w:rPr>
                <w:rFonts w:ascii="宋体" w:hAnsi="宋体" w:eastAsia="宋体"/>
                <w:sz w:val="21"/>
                <w:szCs w:val="21"/>
              </w:rPr>
              <w:t xml:space="preserve">.接口协议要求 </w:t>
            </w:r>
            <w:r>
              <w:rPr>
                <w:rFonts w:ascii="宋体" w:hAnsi="宋体" w:eastAsia="宋体"/>
                <w:sz w:val="21"/>
                <w:szCs w:val="21"/>
              </w:rPr>
              <w:br w:type="textWrapping"/>
            </w:r>
            <w:r>
              <w:rPr>
                <w:rFonts w:hint="eastAsia" w:ascii="宋体" w:hAnsi="宋体" w:eastAsia="宋体"/>
                <w:sz w:val="21"/>
                <w:szCs w:val="21"/>
                <w:lang w:val="en-US" w:eastAsia="zh-CN"/>
              </w:rPr>
              <w:t>15</w:t>
            </w:r>
            <w:r>
              <w:rPr>
                <w:rFonts w:ascii="宋体" w:hAnsi="宋体" w:eastAsia="宋体"/>
                <w:sz w:val="21"/>
                <w:szCs w:val="21"/>
              </w:rPr>
              <w:t xml:space="preserve">.1 供方免费开放所有通讯接口，包括但不限于以太网、RS232、RS485、PROFIBUS、PROFINET、MODBUS 等常见接口，以及设备特有的专用接口。 </w:t>
            </w:r>
            <w:r>
              <w:rPr>
                <w:rFonts w:ascii="宋体" w:hAnsi="宋体" w:eastAsia="宋体"/>
                <w:sz w:val="21"/>
                <w:szCs w:val="21"/>
              </w:rPr>
              <w:br w:type="textWrapping"/>
            </w:r>
            <w:r>
              <w:rPr>
                <w:rFonts w:hint="eastAsia" w:ascii="宋体" w:hAnsi="宋体" w:eastAsia="宋体"/>
                <w:sz w:val="21"/>
                <w:szCs w:val="21"/>
                <w:lang w:val="en-US" w:eastAsia="zh-CN"/>
              </w:rPr>
              <w:t>15</w:t>
            </w:r>
            <w:r>
              <w:rPr>
                <w:rFonts w:ascii="宋体" w:hAnsi="宋体" w:eastAsia="宋体"/>
                <w:sz w:val="21"/>
                <w:szCs w:val="21"/>
              </w:rPr>
              <w:t xml:space="preserve">.2 供方免费提供数据交互功能，交互数据包括但不限于实时数据、历史数据、报警信息等。 </w:t>
            </w:r>
            <w:r>
              <w:rPr>
                <w:rFonts w:ascii="宋体" w:hAnsi="宋体" w:eastAsia="宋体"/>
                <w:sz w:val="21"/>
                <w:szCs w:val="21"/>
              </w:rPr>
              <w:br w:type="textWrapping"/>
            </w:r>
            <w:r>
              <w:rPr>
                <w:rFonts w:hint="eastAsia" w:ascii="宋体" w:hAnsi="宋体" w:eastAsia="宋体"/>
                <w:sz w:val="21"/>
                <w:szCs w:val="21"/>
                <w:lang w:val="en-US" w:eastAsia="zh-CN"/>
              </w:rPr>
              <w:t>15</w:t>
            </w:r>
            <w:r>
              <w:rPr>
                <w:rFonts w:ascii="宋体" w:hAnsi="宋体" w:eastAsia="宋体"/>
                <w:sz w:val="21"/>
                <w:szCs w:val="21"/>
              </w:rPr>
              <w:t xml:space="preserve">.3 供方在设备入场前提供接口的技术文档和参数说明，包括但不限于接口协议、通讯速率、数据格式等。 </w:t>
            </w:r>
            <w:r>
              <w:rPr>
                <w:rFonts w:ascii="宋体" w:hAnsi="宋体" w:eastAsia="宋体"/>
                <w:sz w:val="21"/>
                <w:szCs w:val="21"/>
              </w:rPr>
              <w:br w:type="textWrapping"/>
            </w:r>
            <w:r>
              <w:rPr>
                <w:rFonts w:hint="eastAsia" w:ascii="宋体" w:hAnsi="宋体" w:eastAsia="宋体"/>
                <w:sz w:val="21"/>
                <w:szCs w:val="21"/>
                <w:lang w:val="en-US" w:eastAsia="zh-CN"/>
              </w:rPr>
              <w:t>15</w:t>
            </w:r>
            <w:r>
              <w:rPr>
                <w:rFonts w:ascii="宋体" w:hAnsi="宋体" w:eastAsia="宋体"/>
                <w:sz w:val="21"/>
                <w:szCs w:val="21"/>
              </w:rPr>
              <w:t>.4 设备使用周期内，供方免费派遣技术人员与甲方调试团队共同进行设备通讯接口的调试工作。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727" w:type="dxa"/>
            <w:vAlign w:val="center"/>
          </w:tcPr>
          <w:p>
            <w:pPr>
              <w:pStyle w:val="118"/>
              <w:jc w:val="center"/>
              <w:rPr>
                <w:rFonts w:hint="default" w:ascii="宋体" w:hAnsi="宋体" w:eastAsia="宋体" w:cs="宋体"/>
                <w:sz w:val="21"/>
                <w:szCs w:val="21"/>
                <w:highlight w:val="none"/>
                <w:lang w:val="en-US" w:eastAsia="zh-CN"/>
              </w:rPr>
            </w:pPr>
            <w:r>
              <w:rPr>
                <w:rFonts w:hint="eastAsia" w:ascii="宋体" w:hAnsi="宋体" w:cs="宋体"/>
                <w:b w:val="0"/>
                <w:kern w:val="2"/>
                <w:sz w:val="21"/>
                <w:szCs w:val="20"/>
                <w:lang w:val="en-US" w:eastAsia="zh-CN" w:bidi="ar-SA"/>
              </w:rPr>
              <w:t>主要设备、零部件、元器件的选用和配置要求</w:t>
            </w:r>
          </w:p>
        </w:tc>
        <w:tc>
          <w:tcPr>
            <w:tcW w:w="6591" w:type="dxa"/>
            <w:vAlign w:val="top"/>
          </w:tcPr>
          <w:p>
            <w:pPr>
              <w:pStyle w:val="129"/>
              <w:numPr>
                <w:ilvl w:val="0"/>
                <w:numId w:val="19"/>
              </w:numPr>
              <w:spacing w:line="360" w:lineRule="auto"/>
              <w:ind w:firstLineChars="0"/>
              <w:rPr>
                <w:rFonts w:ascii="宋体" w:hAnsi="宋体" w:eastAsia="宋体"/>
                <w:sz w:val="21"/>
                <w:szCs w:val="21"/>
              </w:rPr>
            </w:pPr>
            <w:r>
              <w:rPr>
                <w:rFonts w:hint="eastAsia" w:ascii="宋体" w:hAnsi="宋体" w:eastAsia="宋体"/>
                <w:sz w:val="21"/>
                <w:szCs w:val="21"/>
              </w:rPr>
              <w:t>电气系统</w:t>
            </w:r>
            <w:r>
              <w:rPr>
                <w:rFonts w:ascii="宋体" w:hAnsi="宋体" w:eastAsia="宋体"/>
                <w:sz w:val="21"/>
                <w:szCs w:val="21"/>
              </w:rPr>
              <w:t>(投标时须标明品牌和产地)</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防护等级：电气柜、按钮箱、分线盒等防护等级</w:t>
            </w:r>
            <w:r>
              <w:rPr>
                <w:rFonts w:ascii="宋体" w:hAnsi="宋体" w:eastAsia="宋体"/>
                <w:sz w:val="21"/>
                <w:szCs w:val="21"/>
              </w:rPr>
              <w:t>IP</w:t>
            </w:r>
            <w:r>
              <w:rPr>
                <w:rFonts w:hint="eastAsia" w:ascii="宋体" w:hAnsi="宋体" w:eastAsia="宋体"/>
                <w:sz w:val="21"/>
                <w:szCs w:val="21"/>
                <w:lang w:val="en-US" w:eastAsia="zh-CN"/>
              </w:rPr>
              <w:t>5</w:t>
            </w:r>
            <w:r>
              <w:rPr>
                <w:rFonts w:ascii="宋体" w:hAnsi="宋体" w:eastAsia="宋体"/>
                <w:sz w:val="21"/>
                <w:szCs w:val="21"/>
              </w:rPr>
              <w:t>5，台架上的电器防护</w:t>
            </w:r>
            <w:r>
              <w:rPr>
                <w:rFonts w:ascii="宋体" w:hAnsi="宋体" w:eastAsia="宋体"/>
                <w:color w:val="FF0000"/>
                <w:sz w:val="21"/>
                <w:szCs w:val="21"/>
              </w:rPr>
              <w:t>等级IP</w:t>
            </w:r>
            <w:r>
              <w:rPr>
                <w:rFonts w:hint="eastAsia" w:ascii="宋体" w:hAnsi="宋体" w:eastAsia="宋体"/>
                <w:color w:val="FF0000"/>
                <w:sz w:val="21"/>
                <w:szCs w:val="21"/>
                <w:lang w:val="en-US" w:eastAsia="zh-CN"/>
              </w:rPr>
              <w:t>5</w:t>
            </w:r>
            <w:r>
              <w:rPr>
                <w:rFonts w:ascii="宋体" w:hAnsi="宋体" w:eastAsia="宋体"/>
                <w:color w:val="FF0000"/>
                <w:sz w:val="21"/>
                <w:szCs w:val="21"/>
              </w:rPr>
              <w:t>5</w:t>
            </w:r>
            <w:r>
              <w:rPr>
                <w:rFonts w:ascii="宋体" w:hAnsi="宋体" w:eastAsia="宋体"/>
                <w:sz w:val="21"/>
                <w:szCs w:val="21"/>
              </w:rPr>
              <w:t>；</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电气柜：独立落地型，散热及时，带照明和维修电源插座；</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所有元件和管线必须有标识，走管、走线应整洁、规范，维修方便；</w:t>
            </w:r>
          </w:p>
          <w:p>
            <w:pPr>
              <w:spacing w:line="360" w:lineRule="auto"/>
              <w:ind w:firstLine="420" w:firstLineChars="200"/>
              <w:rPr>
                <w:rFonts w:ascii="宋体" w:hAnsi="宋体" w:eastAsia="宋体"/>
                <w:sz w:val="21"/>
                <w:szCs w:val="21"/>
              </w:rPr>
            </w:pPr>
            <w:r>
              <w:rPr>
                <w:rFonts w:hint="eastAsia" w:ascii="宋体" w:hAnsi="宋体" w:eastAsia="宋体"/>
                <w:sz w:val="21"/>
                <w:szCs w:val="21"/>
                <w:lang w:eastAsia="zh-CN"/>
              </w:rPr>
              <w:t>投标方</w:t>
            </w:r>
            <w:r>
              <w:rPr>
                <w:rFonts w:hint="eastAsia" w:ascii="宋体" w:hAnsi="宋体" w:eastAsia="宋体"/>
                <w:sz w:val="21"/>
                <w:szCs w:val="21"/>
              </w:rPr>
              <w:t>应在技术标书里提供详细的选用配置表，</w:t>
            </w:r>
            <w:r>
              <w:rPr>
                <w:rFonts w:hint="eastAsia" w:ascii="宋体" w:hAnsi="宋体" w:eastAsia="宋体"/>
                <w:sz w:val="21"/>
                <w:szCs w:val="21"/>
                <w:lang w:eastAsia="zh-CN"/>
              </w:rPr>
              <w:t>招标方</w:t>
            </w:r>
            <w:r>
              <w:rPr>
                <w:rFonts w:hint="eastAsia" w:ascii="宋体" w:hAnsi="宋体" w:eastAsia="宋体"/>
                <w:sz w:val="21"/>
                <w:szCs w:val="21"/>
              </w:rPr>
              <w:t>确认；</w:t>
            </w:r>
          </w:p>
          <w:p>
            <w:pPr>
              <w:pStyle w:val="129"/>
              <w:numPr>
                <w:ilvl w:val="0"/>
                <w:numId w:val="19"/>
              </w:numPr>
              <w:spacing w:line="360" w:lineRule="auto"/>
              <w:ind w:firstLineChars="0"/>
              <w:rPr>
                <w:rFonts w:ascii="宋体" w:hAnsi="宋体" w:eastAsia="宋体"/>
                <w:sz w:val="21"/>
                <w:szCs w:val="21"/>
              </w:rPr>
            </w:pPr>
            <w:r>
              <w:rPr>
                <w:rFonts w:ascii="宋体" w:hAnsi="宋体" w:eastAsia="宋体"/>
                <w:sz w:val="21"/>
                <w:szCs w:val="21"/>
              </w:rPr>
              <w:t>电器元件(投标时须标明品牌和产地)</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控制系统应采用</w:t>
            </w:r>
            <w:r>
              <w:rPr>
                <w:rFonts w:hint="eastAsia" w:ascii="宋体" w:hAnsi="宋体" w:eastAsia="宋体"/>
                <w:color w:val="auto"/>
                <w:sz w:val="21"/>
                <w:szCs w:val="21"/>
              </w:rPr>
              <w:t>国际知名品牌产品；</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低压元件应采用国际知名品牌产品；</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lang w:eastAsia="zh-CN"/>
              </w:rPr>
              <w:t>投标方</w:t>
            </w:r>
            <w:r>
              <w:rPr>
                <w:rFonts w:hint="eastAsia" w:ascii="宋体" w:hAnsi="宋体" w:eastAsia="宋体"/>
                <w:sz w:val="21"/>
                <w:szCs w:val="21"/>
              </w:rPr>
              <w:t>应在技术标书里提供详细的选用配置表，</w:t>
            </w:r>
            <w:r>
              <w:rPr>
                <w:rFonts w:hint="eastAsia" w:ascii="宋体" w:hAnsi="宋体" w:eastAsia="宋体"/>
                <w:sz w:val="21"/>
                <w:szCs w:val="21"/>
                <w:lang w:eastAsia="zh-CN"/>
              </w:rPr>
              <w:t>招标方</w:t>
            </w:r>
            <w:r>
              <w:rPr>
                <w:rFonts w:hint="eastAsia" w:ascii="宋体" w:hAnsi="宋体" w:eastAsia="宋体"/>
                <w:sz w:val="21"/>
                <w:szCs w:val="21"/>
              </w:rPr>
              <w:t>确认；</w:t>
            </w:r>
          </w:p>
          <w:p>
            <w:pPr>
              <w:pStyle w:val="129"/>
              <w:numPr>
                <w:ilvl w:val="0"/>
                <w:numId w:val="19"/>
              </w:numPr>
              <w:spacing w:line="360" w:lineRule="auto"/>
              <w:ind w:firstLineChars="0"/>
              <w:rPr>
                <w:rFonts w:ascii="宋体" w:hAnsi="宋体" w:eastAsia="宋体"/>
                <w:sz w:val="21"/>
                <w:szCs w:val="21"/>
              </w:rPr>
            </w:pPr>
            <w:r>
              <w:rPr>
                <w:rFonts w:ascii="宋体" w:hAnsi="宋体" w:eastAsia="宋体"/>
                <w:sz w:val="21"/>
                <w:szCs w:val="21"/>
              </w:rPr>
              <w:t>气动、液压元器件(投标时须标明品牌和产地)</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气动元件应采用国际知名品牌产品；</w:t>
            </w:r>
          </w:p>
          <w:p>
            <w:pPr>
              <w:pStyle w:val="129"/>
              <w:spacing w:line="360" w:lineRule="auto"/>
              <w:ind w:left="420" w:firstLine="0" w:firstLineChars="0"/>
              <w:rPr>
                <w:rFonts w:ascii="宋体" w:hAnsi="宋体" w:eastAsia="宋体"/>
                <w:sz w:val="21"/>
                <w:szCs w:val="21"/>
              </w:rPr>
            </w:pPr>
            <w:r>
              <w:rPr>
                <w:rFonts w:hint="eastAsia" w:ascii="宋体" w:hAnsi="宋体" w:eastAsia="宋体"/>
                <w:sz w:val="21"/>
                <w:szCs w:val="21"/>
              </w:rPr>
              <w:t>液压元器件应采用国际知名品牌产品；</w:t>
            </w:r>
          </w:p>
          <w:p>
            <w:pPr>
              <w:pStyle w:val="129"/>
              <w:numPr>
                <w:ilvl w:val="0"/>
                <w:numId w:val="0"/>
              </w:numPr>
              <w:spacing w:line="360" w:lineRule="auto"/>
              <w:ind w:left="0" w:leftChars="0" w:firstLine="420" w:firstLineChars="200"/>
              <w:rPr>
                <w:rFonts w:hint="default" w:ascii="宋体" w:hAnsi="Courier New" w:eastAsiaTheme="minorEastAsia" w:cstheme="minorBidi"/>
                <w:kern w:val="2"/>
                <w:sz w:val="21"/>
                <w:szCs w:val="22"/>
                <w:lang w:val="en-US" w:eastAsia="zh-CN" w:bidi="ar-SA"/>
              </w:rPr>
            </w:pPr>
            <w:r>
              <w:rPr>
                <w:rFonts w:hint="eastAsia" w:ascii="宋体" w:hAnsi="宋体" w:eastAsia="宋体"/>
                <w:color w:val="auto"/>
                <w:sz w:val="21"/>
                <w:szCs w:val="21"/>
                <w:lang w:eastAsia="zh-CN"/>
              </w:rPr>
              <w:t>投标方</w:t>
            </w:r>
            <w:r>
              <w:rPr>
                <w:rFonts w:hint="eastAsia" w:ascii="宋体" w:hAnsi="宋体" w:eastAsia="宋体"/>
                <w:color w:val="auto"/>
                <w:sz w:val="21"/>
                <w:szCs w:val="21"/>
              </w:rPr>
              <w:t>应在技术标书里提供详细的选用配置表</w:t>
            </w:r>
            <w:r>
              <w:rPr>
                <w:rFonts w:hint="eastAsia" w:ascii="宋体" w:hAnsi="宋体" w:eastAsia="宋体"/>
                <w:sz w:val="21"/>
                <w:szCs w:val="21"/>
              </w:rPr>
              <w:t>，</w:t>
            </w:r>
            <w:r>
              <w:rPr>
                <w:rFonts w:hint="eastAsia" w:ascii="宋体" w:hAnsi="宋体" w:eastAsia="宋体"/>
                <w:sz w:val="21"/>
                <w:szCs w:val="21"/>
                <w:lang w:eastAsia="zh-CN"/>
              </w:rPr>
              <w:t>招标方</w:t>
            </w:r>
            <w:r>
              <w:rPr>
                <w:rFonts w:hint="eastAsia" w:ascii="宋体" w:hAnsi="宋体" w:eastAsia="宋体"/>
                <w:sz w:val="21"/>
                <w:szCs w:val="21"/>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727" w:type="dxa"/>
            <w:vAlign w:val="center"/>
          </w:tcPr>
          <w:p>
            <w:pPr>
              <w:pStyle w:val="118"/>
              <w:jc w:val="center"/>
              <w:rPr>
                <w:rFonts w:hint="eastAsia" w:ascii="宋体" w:hAnsi="宋体" w:cs="宋体"/>
                <w:b w:val="0"/>
                <w:kern w:val="2"/>
                <w:sz w:val="21"/>
                <w:szCs w:val="20"/>
                <w:lang w:val="en-US" w:eastAsia="zh-CN" w:bidi="ar-SA"/>
              </w:rPr>
            </w:pPr>
            <w:r>
              <w:rPr>
                <w:rFonts w:hint="eastAsia" w:ascii="宋体" w:hAnsi="宋体" w:eastAsia="宋体"/>
                <w:b w:val="0"/>
                <w:bCs w:val="0"/>
                <w:sz w:val="21"/>
                <w:szCs w:val="21"/>
              </w:rPr>
              <w:t>配电系统</w:t>
            </w:r>
          </w:p>
        </w:tc>
        <w:tc>
          <w:tcPr>
            <w:tcW w:w="6591" w:type="dxa"/>
            <w:vAlign w:val="top"/>
          </w:tcPr>
          <w:p>
            <w:pPr>
              <w:pStyle w:val="129"/>
              <w:numPr>
                <w:ilvl w:val="0"/>
                <w:numId w:val="20"/>
              </w:numPr>
              <w:spacing w:line="360" w:lineRule="auto"/>
              <w:ind w:left="0" w:leftChars="0" w:firstLine="0" w:firstLineChars="0"/>
              <w:rPr>
                <w:rFonts w:ascii="宋体" w:hAnsi="宋体" w:eastAsia="宋体"/>
                <w:sz w:val="21"/>
                <w:szCs w:val="21"/>
              </w:rPr>
            </w:pPr>
            <w:r>
              <w:rPr>
                <w:rFonts w:ascii="宋体" w:hAnsi="宋体" w:eastAsia="宋体"/>
                <w:sz w:val="21"/>
                <w:szCs w:val="21"/>
              </w:rPr>
              <w:t>安全保护措施</w:t>
            </w:r>
            <w:r>
              <w:rPr>
                <w:rFonts w:hint="eastAsia" w:ascii="宋体" w:hAnsi="宋体" w:eastAsia="宋体"/>
                <w:sz w:val="21"/>
                <w:szCs w:val="21"/>
              </w:rPr>
              <w:t>应</w:t>
            </w:r>
            <w:r>
              <w:rPr>
                <w:rFonts w:ascii="宋体" w:hAnsi="宋体" w:eastAsia="宋体"/>
                <w:sz w:val="21"/>
                <w:szCs w:val="21"/>
              </w:rPr>
              <w:t>不低于IP</w:t>
            </w:r>
            <w:r>
              <w:rPr>
                <w:rFonts w:hint="eastAsia" w:ascii="宋体" w:hAnsi="宋体" w:eastAsia="宋体"/>
                <w:sz w:val="21"/>
                <w:szCs w:val="21"/>
                <w:lang w:val="en-US" w:eastAsia="zh-CN"/>
              </w:rPr>
              <w:t>5</w:t>
            </w:r>
            <w:r>
              <w:rPr>
                <w:rFonts w:ascii="宋体" w:hAnsi="宋体" w:eastAsia="宋体"/>
                <w:sz w:val="21"/>
                <w:szCs w:val="21"/>
              </w:rPr>
              <w:t>5要求，包括过流、过压、失压保护，限温保护，跳闸保护功能；绝缘等级不低于F，能防潮，且有相应措施防止冷凝水对电器元件，特别是电机造成损害；</w:t>
            </w:r>
          </w:p>
          <w:p>
            <w:pPr>
              <w:pStyle w:val="129"/>
              <w:numPr>
                <w:ilvl w:val="0"/>
                <w:numId w:val="20"/>
              </w:numPr>
              <w:spacing w:line="360" w:lineRule="auto"/>
              <w:ind w:left="0" w:leftChars="0" w:firstLine="0" w:firstLineChars="0"/>
              <w:rPr>
                <w:rFonts w:ascii="宋体" w:hAnsi="宋体" w:eastAsia="宋体"/>
                <w:sz w:val="21"/>
                <w:szCs w:val="21"/>
              </w:rPr>
            </w:pPr>
            <w:r>
              <w:rPr>
                <w:rFonts w:ascii="宋体" w:hAnsi="宋体" w:eastAsia="宋体"/>
                <w:sz w:val="21"/>
                <w:szCs w:val="21"/>
              </w:rPr>
              <w:t>设备的配电系统应采用双路IGBT装置，配置配电柜，保证电缆底部接入；</w:t>
            </w:r>
          </w:p>
          <w:p>
            <w:pPr>
              <w:pStyle w:val="129"/>
              <w:numPr>
                <w:ilvl w:val="0"/>
                <w:numId w:val="20"/>
              </w:numPr>
              <w:spacing w:line="360" w:lineRule="auto"/>
              <w:ind w:left="0" w:leftChars="0" w:firstLine="0" w:firstLineChars="0"/>
              <w:rPr>
                <w:rFonts w:hint="eastAsia" w:ascii="宋体" w:hAnsi="宋体" w:eastAsia="宋体"/>
                <w:color w:val="auto"/>
                <w:sz w:val="21"/>
                <w:szCs w:val="21"/>
              </w:rPr>
            </w:pPr>
            <w:r>
              <w:rPr>
                <w:rFonts w:ascii="宋体" w:hAnsi="宋体" w:eastAsia="宋体"/>
                <w:sz w:val="21"/>
                <w:szCs w:val="21"/>
              </w:rPr>
              <w:t>设备的配电系统应符合国际通用电气标准。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727" w:type="dxa"/>
            <w:vAlign w:val="center"/>
          </w:tcPr>
          <w:p>
            <w:pPr>
              <w:spacing w:line="360" w:lineRule="auto"/>
              <w:jc w:val="center"/>
              <w:rPr>
                <w:rFonts w:hint="eastAsia" w:ascii="宋体" w:hAnsi="宋体" w:eastAsia="宋体"/>
                <w:b w:val="0"/>
                <w:bCs w:val="0"/>
                <w:sz w:val="21"/>
                <w:szCs w:val="21"/>
              </w:rPr>
            </w:pPr>
            <w:r>
              <w:rPr>
                <w:rFonts w:hint="eastAsia" w:ascii="宋体" w:hAnsi="宋体" w:eastAsia="宋体"/>
                <w:sz w:val="21"/>
                <w:szCs w:val="21"/>
              </w:rPr>
              <w:t>保养、维修、使用方便性要求</w:t>
            </w:r>
          </w:p>
        </w:tc>
        <w:tc>
          <w:tcPr>
            <w:tcW w:w="6591" w:type="dxa"/>
            <w:vAlign w:val="center"/>
          </w:tcPr>
          <w:p>
            <w:pPr>
              <w:spacing w:line="360" w:lineRule="auto"/>
              <w:jc w:val="both"/>
              <w:rPr>
                <w:rFonts w:ascii="宋体" w:hAnsi="宋体" w:eastAsia="宋体"/>
                <w:sz w:val="21"/>
                <w:szCs w:val="21"/>
              </w:rPr>
            </w:pPr>
            <w:r>
              <w:rPr>
                <w:rFonts w:hint="eastAsia" w:ascii="宋体" w:hAnsi="宋体" w:eastAsia="宋体"/>
                <w:sz w:val="21"/>
                <w:szCs w:val="21"/>
                <w:lang w:eastAsia="zh-CN"/>
              </w:rPr>
              <w:t>投标方</w:t>
            </w:r>
            <w:r>
              <w:rPr>
                <w:rFonts w:hint="eastAsia" w:ascii="宋体" w:hAnsi="宋体" w:eastAsia="宋体"/>
                <w:sz w:val="21"/>
                <w:szCs w:val="21"/>
              </w:rPr>
              <w:t>应在技术标书中提供保养、维修、使用的详细说明，</w:t>
            </w:r>
            <w:r>
              <w:rPr>
                <w:rFonts w:hint="eastAsia" w:ascii="宋体" w:hAnsi="宋体" w:eastAsia="宋体"/>
                <w:sz w:val="21"/>
                <w:szCs w:val="21"/>
                <w:lang w:eastAsia="zh-CN"/>
              </w:rPr>
              <w:t>招标方</w:t>
            </w:r>
            <w:r>
              <w:rPr>
                <w:rFonts w:hint="eastAsia" w:ascii="宋体" w:hAnsi="宋体" w:eastAsia="宋体"/>
                <w:sz w:val="21"/>
                <w:szCs w:val="21"/>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727" w:type="dxa"/>
            <w:vAlign w:val="center"/>
          </w:tcPr>
          <w:p>
            <w:pPr>
              <w:spacing w:line="360" w:lineRule="auto"/>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安装培训</w:t>
            </w:r>
          </w:p>
        </w:tc>
        <w:tc>
          <w:tcPr>
            <w:tcW w:w="6591" w:type="dxa"/>
            <w:vAlign w:val="center"/>
          </w:tcPr>
          <w:p>
            <w:pPr>
              <w:spacing w:line="360" w:lineRule="auto"/>
              <w:jc w:val="both"/>
              <w:rPr>
                <w:rFonts w:hint="eastAsia" w:ascii="宋体" w:hAnsi="宋体" w:eastAsia="宋体"/>
                <w:sz w:val="21"/>
                <w:szCs w:val="21"/>
              </w:rPr>
            </w:pPr>
            <w:r>
              <w:rPr>
                <w:rFonts w:hint="eastAsia" w:ascii="宋体" w:hAnsi="宋体" w:eastAsia="宋体"/>
                <w:sz w:val="21"/>
                <w:szCs w:val="21"/>
              </w:rPr>
              <w:t>需提供不少于</w:t>
            </w:r>
            <w:r>
              <w:rPr>
                <w:rFonts w:hint="eastAsia" w:ascii="宋体" w:hAnsi="宋体" w:eastAsia="宋体"/>
                <w:sz w:val="21"/>
                <w:szCs w:val="21"/>
                <w:lang w:val="en-US" w:eastAsia="zh-CN"/>
              </w:rPr>
              <w:t>7</w:t>
            </w:r>
            <w:r>
              <w:rPr>
                <w:rFonts w:hint="eastAsia" w:ascii="宋体" w:hAnsi="宋体" w:eastAsia="宋体"/>
                <w:sz w:val="21"/>
                <w:szCs w:val="21"/>
              </w:rPr>
              <w:t>天的现场安装和培训，直至</w:t>
            </w:r>
            <w:r>
              <w:rPr>
                <w:rFonts w:hint="eastAsia" w:ascii="宋体" w:hAnsi="宋体" w:eastAsia="宋体"/>
                <w:sz w:val="21"/>
                <w:szCs w:val="21"/>
                <w:lang w:eastAsia="zh-CN"/>
              </w:rPr>
              <w:t>招标方</w:t>
            </w:r>
            <w:r>
              <w:rPr>
                <w:rFonts w:hint="eastAsia" w:ascii="宋体" w:hAnsi="宋体" w:eastAsia="宋体"/>
                <w:sz w:val="21"/>
                <w:szCs w:val="21"/>
              </w:rPr>
              <w:t>可以熟练独立完成所有试验以及日常维护和故障排除为止。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16 </w:t>
            </w:r>
          </w:p>
        </w:tc>
        <w:tc>
          <w:tcPr>
            <w:tcW w:w="1727" w:type="dxa"/>
            <w:vAlign w:val="center"/>
          </w:tcPr>
          <w:p>
            <w:pPr>
              <w:spacing w:line="360" w:lineRule="auto"/>
              <w:jc w:val="center"/>
              <w:rPr>
                <w:rFonts w:hint="eastAsia" w:ascii="宋体" w:hAnsi="宋体" w:eastAsia="宋体"/>
                <w:sz w:val="21"/>
                <w:szCs w:val="21"/>
                <w:lang w:val="en-US" w:eastAsia="zh-CN"/>
              </w:rPr>
            </w:pPr>
            <w:r>
              <w:rPr>
                <w:rFonts w:hint="eastAsia" w:ascii="宋体" w:hAnsi="宋体" w:eastAsia="宋体"/>
                <w:sz w:val="21"/>
                <w:szCs w:val="21"/>
              </w:rPr>
              <w:t>质保期</w:t>
            </w:r>
          </w:p>
        </w:tc>
        <w:tc>
          <w:tcPr>
            <w:tcW w:w="6591" w:type="dxa"/>
            <w:vAlign w:val="center"/>
          </w:tcPr>
          <w:p>
            <w:pPr>
              <w:spacing w:line="360" w:lineRule="auto"/>
              <w:jc w:val="both"/>
              <w:rPr>
                <w:rFonts w:hint="eastAsia" w:ascii="宋体" w:hAnsi="宋体" w:eastAsia="宋体"/>
                <w:sz w:val="21"/>
                <w:szCs w:val="21"/>
              </w:rPr>
            </w:pPr>
            <w:r>
              <w:rPr>
                <w:rFonts w:hint="eastAsia" w:ascii="宋体" w:hAnsi="宋体" w:eastAsia="宋体"/>
                <w:sz w:val="21"/>
                <w:szCs w:val="21"/>
                <w:lang w:eastAsia="zh-CN"/>
              </w:rPr>
              <w:t>投标方</w:t>
            </w:r>
            <w:r>
              <w:rPr>
                <w:rFonts w:hint="eastAsia" w:ascii="宋体" w:hAnsi="宋体" w:eastAsia="宋体"/>
                <w:sz w:val="21"/>
                <w:szCs w:val="21"/>
              </w:rPr>
              <w:t>需提供不少于一年的质保，质保期内因产品质量原因产生的问题，</w:t>
            </w:r>
            <w:r>
              <w:rPr>
                <w:rFonts w:hint="eastAsia" w:ascii="宋体" w:hAnsi="宋体" w:eastAsia="宋体"/>
                <w:sz w:val="21"/>
                <w:szCs w:val="21"/>
                <w:lang w:eastAsia="zh-CN"/>
              </w:rPr>
              <w:t>投标方</w:t>
            </w:r>
            <w:r>
              <w:rPr>
                <w:rFonts w:hint="eastAsia" w:ascii="宋体" w:hAnsi="宋体" w:eastAsia="宋体"/>
                <w:sz w:val="21"/>
                <w:szCs w:val="21"/>
              </w:rPr>
              <w:t>需免费予以解决和更换。</w:t>
            </w:r>
          </w:p>
        </w:tc>
      </w:tr>
    </w:tbl>
    <w:p>
      <w:pPr>
        <w:widowControl/>
        <w:ind w:firstLine="480" w:firstLineChars="200"/>
        <w:jc w:val="left"/>
        <w:textAlignment w:val="baseline"/>
        <w:rPr>
          <w:rFonts w:hint="eastAsia" w:ascii="宋体" w:hAnsi="宋体" w:eastAsia="宋体" w:cs="宋体"/>
          <w:sz w:val="24"/>
          <w:szCs w:val="24"/>
          <w:highlight w:val="none"/>
          <w:u w:val="none"/>
          <w:lang w:val="en-US" w:eastAsia="zh-CN"/>
        </w:rPr>
      </w:pPr>
    </w:p>
    <w:p>
      <w:pPr>
        <w:pStyle w:val="121"/>
        <w:spacing w:line="360" w:lineRule="auto"/>
        <w:ind w:left="0" w:leftChars="0" w:firstLine="0" w:firstLineChars="0"/>
        <w:outlineLvl w:val="2"/>
        <w:rPr>
          <w:rFonts w:hint="eastAsia" w:ascii="宋体" w:hAnsi="宋体" w:cs="宋体"/>
          <w:color w:val="auto"/>
        </w:rPr>
      </w:pPr>
      <w:bookmarkStart w:id="31"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.招标方</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投标方</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.投标方</w:t>
      </w:r>
      <w:r>
        <w:rPr>
          <w:rFonts w:hint="eastAsia" w:ascii="宋体" w:hAnsi="宋体" w:eastAsia="宋体" w:cs="宋体"/>
          <w:sz w:val="24"/>
          <w:szCs w:val="24"/>
        </w:rPr>
        <w:t>需要执行的标准，应当采用所供货物通过</w:t>
      </w:r>
      <w:r>
        <w:rPr>
          <w:rFonts w:hint="eastAsia" w:ascii="宋体" w:hAnsi="宋体" w:eastAsia="宋体" w:cs="宋体"/>
          <w:sz w:val="24"/>
          <w:szCs w:val="24"/>
          <w:lang w:eastAsia="zh-CN"/>
        </w:rPr>
        <w:t>招标方</w:t>
      </w:r>
      <w:r>
        <w:rPr>
          <w:rFonts w:hint="eastAsia" w:ascii="宋体" w:hAnsi="宋体" w:eastAsia="宋体" w:cs="宋体"/>
          <w:sz w:val="24"/>
          <w:szCs w:val="24"/>
        </w:rPr>
        <w:t>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w:t>
      </w:r>
      <w:r>
        <w:rPr>
          <w:rFonts w:hint="eastAsia" w:ascii="宋体" w:hAnsi="宋体" w:eastAsia="宋体" w:cs="宋体"/>
          <w:sz w:val="24"/>
          <w:szCs w:val="24"/>
          <w:lang w:eastAsia="zh-CN"/>
        </w:rPr>
        <w:t>投标方</w:t>
      </w:r>
      <w:r>
        <w:rPr>
          <w:rFonts w:hint="eastAsia" w:ascii="宋体" w:hAnsi="宋体" w:eastAsia="宋体" w:cs="宋体"/>
          <w:sz w:val="24"/>
          <w:szCs w:val="24"/>
        </w:rPr>
        <w:t>应在合同签署之前，将所涉及的企业标准提供给</w:t>
      </w:r>
      <w:r>
        <w:rPr>
          <w:rFonts w:hint="eastAsia" w:ascii="宋体" w:hAnsi="宋体" w:eastAsia="宋体" w:cs="宋体"/>
          <w:sz w:val="24"/>
          <w:szCs w:val="24"/>
          <w:lang w:eastAsia="zh-CN"/>
        </w:rPr>
        <w:t>招标方</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投标方</w:t>
      </w:r>
      <w:r>
        <w:rPr>
          <w:rFonts w:hint="eastAsia" w:ascii="宋体" w:hAnsi="宋体" w:eastAsia="宋体" w:cs="宋体"/>
          <w:sz w:val="24"/>
          <w:szCs w:val="24"/>
        </w:rPr>
        <w:t>提供、</w:t>
      </w:r>
      <w:r>
        <w:rPr>
          <w:rFonts w:hint="eastAsia" w:ascii="宋体" w:hAnsi="宋体" w:eastAsia="宋体" w:cs="宋体"/>
          <w:sz w:val="24"/>
          <w:szCs w:val="24"/>
          <w:lang w:eastAsia="zh-CN"/>
        </w:rPr>
        <w:t>招标方</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967"/>
        <w:gridCol w:w="2543"/>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5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25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sz w:val="24"/>
                <w:szCs w:val="24"/>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39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4"/>
                <w:szCs w:val="24"/>
                <w:lang w:val="en-US" w:eastAsia="zh-CN"/>
              </w:rPr>
            </w:pPr>
          </w:p>
        </w:tc>
        <w:tc>
          <w:tcPr>
            <w:tcW w:w="25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4"/>
                <w:szCs w:val="24"/>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4"/>
                <w:szCs w:val="24"/>
                <w:lang w:val="en-US" w:eastAsia="zh-CN"/>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1"/>
    </w:p>
    <w:p/>
    <w:p>
      <w:pPr>
        <w:keepNext/>
        <w:keepLines/>
        <w:spacing w:line="360" w:lineRule="auto"/>
        <w:jc w:val="center"/>
        <w:outlineLvl w:val="2"/>
        <w:rPr>
          <w:rFonts w:ascii="宋体" w:hAnsi="宋体" w:eastAsia="宋体" w:cs="宋体"/>
          <w:b/>
          <w:bCs/>
          <w:sz w:val="24"/>
          <w:szCs w:val="32"/>
        </w:rPr>
      </w:pPr>
      <w:bookmarkStart w:id="32" w:name="_Toc169605882"/>
      <w:r>
        <w:rPr>
          <w:rFonts w:hint="eastAsia" w:ascii="宋体" w:hAnsi="宋体" w:eastAsia="宋体" w:cs="宋体"/>
          <w:b/>
          <w:bCs/>
          <w:sz w:val="24"/>
          <w:szCs w:val="32"/>
        </w:rPr>
        <w:t>第一节  供货范围</w:t>
      </w:r>
      <w:bookmarkEnd w:id="32"/>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7"/>
        <w:tblW w:w="9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33"/>
        <w:gridCol w:w="3495"/>
        <w:gridCol w:w="111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43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495"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子项</w:t>
            </w:r>
          </w:p>
        </w:tc>
        <w:tc>
          <w:tcPr>
            <w:tcW w:w="111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单位</w:t>
            </w:r>
          </w:p>
        </w:tc>
        <w:tc>
          <w:tcPr>
            <w:tcW w:w="114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rPr>
              <w:t>数量</w:t>
            </w:r>
          </w:p>
        </w:tc>
        <w:tc>
          <w:tcPr>
            <w:tcW w:w="114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试验台主体部分</w:t>
            </w:r>
          </w:p>
        </w:tc>
        <w:tc>
          <w:tcPr>
            <w:tcW w:w="3495"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测试主机框架</w:t>
            </w:r>
          </w:p>
        </w:tc>
        <w:tc>
          <w:tcPr>
            <w:tcW w:w="111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沿衬套径向轴线性运动系统</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highlight w:val="none"/>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绕衬套轴向扭转运动系统</w:t>
            </w:r>
          </w:p>
        </w:tc>
        <w:tc>
          <w:tcPr>
            <w:tcW w:w="1110"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沿衬套轴向</w:t>
            </w:r>
            <w:r>
              <w:rPr>
                <w:rFonts w:hint="eastAsia" w:ascii="宋体" w:hAnsi="宋体" w:eastAsia="宋体" w:cs="宋体"/>
                <w:strike w:val="0"/>
                <w:color w:val="auto"/>
                <w:kern w:val="2"/>
                <w:sz w:val="21"/>
                <w:szCs w:val="21"/>
                <w:highlight w:val="none"/>
                <w:lang w:val="en-US" w:eastAsia="zh-CN" w:bidi="ar-SA"/>
              </w:rPr>
              <w:t>角度传感器</w:t>
            </w:r>
          </w:p>
        </w:tc>
        <w:tc>
          <w:tcPr>
            <w:tcW w:w="1110"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沿衬套轴向</w:t>
            </w:r>
            <w:r>
              <w:rPr>
                <w:rFonts w:hint="eastAsia" w:ascii="宋体" w:hAnsi="宋体" w:eastAsia="宋体" w:cs="宋体"/>
                <w:strike w:val="0"/>
                <w:dstrike w:val="0"/>
                <w:color w:val="auto"/>
                <w:kern w:val="2"/>
                <w:sz w:val="21"/>
                <w:szCs w:val="21"/>
                <w:highlight w:val="none"/>
                <w:lang w:val="en-US" w:eastAsia="zh-CN" w:bidi="ar-SA"/>
              </w:rPr>
              <w:t>载荷或扭矩传感器</w:t>
            </w:r>
          </w:p>
        </w:tc>
        <w:tc>
          <w:tcPr>
            <w:tcW w:w="1110"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color w:val="auto"/>
                <w:sz w:val="21"/>
                <w:szCs w:val="21"/>
                <w:highlight w:val="none"/>
                <w:lang w:val="en-US" w:eastAsia="zh-CN"/>
              </w:rPr>
              <w:t>沿衬套径向位移</w:t>
            </w:r>
            <w:r>
              <w:rPr>
                <w:rFonts w:hint="eastAsia" w:ascii="宋体" w:hAnsi="宋体" w:eastAsia="宋体" w:cs="宋体"/>
                <w:strike w:val="0"/>
                <w:color w:val="auto"/>
                <w:kern w:val="2"/>
                <w:sz w:val="21"/>
                <w:szCs w:val="21"/>
                <w:highlight w:val="none"/>
                <w:lang w:val="en-US" w:eastAsia="zh-CN" w:bidi="ar-SA"/>
              </w:rPr>
              <w:t>传感器</w:t>
            </w:r>
          </w:p>
        </w:tc>
        <w:tc>
          <w:tcPr>
            <w:tcW w:w="111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color w:val="auto"/>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color w:val="auto"/>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沿衬套径向</w:t>
            </w:r>
            <w:r>
              <w:rPr>
                <w:rFonts w:hint="eastAsia" w:ascii="宋体" w:hAnsi="宋体" w:eastAsia="宋体" w:cs="宋体"/>
                <w:strike w:val="0"/>
                <w:dstrike w:val="0"/>
                <w:color w:val="auto"/>
                <w:kern w:val="2"/>
                <w:sz w:val="21"/>
                <w:szCs w:val="21"/>
                <w:highlight w:val="none"/>
                <w:lang w:val="en-US" w:eastAsia="zh-CN" w:bidi="ar-SA"/>
              </w:rPr>
              <w:t>载荷传感器</w:t>
            </w:r>
          </w:p>
        </w:tc>
        <w:tc>
          <w:tcPr>
            <w:tcW w:w="111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1140"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沿衬套径向轴动态旋转模块</w:t>
            </w:r>
          </w:p>
        </w:tc>
        <w:tc>
          <w:tcPr>
            <w:tcW w:w="1110"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color w:val="FF000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绕衬套法向轴锥形旋转模块</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液压软管</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控制线缆</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防绕径向轴旋转夹具</w:t>
            </w:r>
          </w:p>
        </w:tc>
        <w:tc>
          <w:tcPr>
            <w:tcW w:w="111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trike w:val="0"/>
                <w:sz w:val="21"/>
                <w:szCs w:val="21"/>
                <w:highlight w:val="none"/>
                <w:lang w:val="en-US" w:eastAsia="zh-CN"/>
              </w:rPr>
            </w:pPr>
            <w:r>
              <w:rPr>
                <w:rFonts w:hint="eastAsia" w:ascii="宋体" w:hAnsi="宋体" w:eastAsia="宋体" w:cs="宋体"/>
                <w:strike w:val="0"/>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静态法向锥度偏转安装夹具</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Times New Roman"/>
                <w:strike w:val="0"/>
                <w:sz w:val="24"/>
                <w:szCs w:val="24"/>
                <w:lang w:val="en-US" w:eastAsia="zh-CN"/>
              </w:rPr>
            </w:pPr>
            <w:r>
              <w:rPr>
                <w:rFonts w:hint="eastAsia" w:ascii="宋体" w:hAnsi="宋体" w:eastAsia="宋体" w:cs="宋体"/>
                <w:strike w:val="0"/>
                <w:kern w:val="2"/>
                <w:sz w:val="21"/>
                <w:szCs w:val="21"/>
                <w:highlight w:val="none"/>
                <w:lang w:val="en-US" w:eastAsia="zh-CN" w:bidi="ar-SA"/>
              </w:rPr>
              <w:t>衬套扭转性能试验组件及夹具</w:t>
            </w:r>
          </w:p>
        </w:tc>
        <w:tc>
          <w:tcPr>
            <w:tcW w:w="111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strike w:val="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trike w:val="0"/>
                <w:sz w:val="21"/>
                <w:szCs w:val="21"/>
                <w:highlight w:val="none"/>
                <w:lang w:val="en-US" w:eastAsia="zh-CN"/>
              </w:rPr>
            </w:pPr>
            <w:r>
              <w:rPr>
                <w:rFonts w:hint="eastAsia" w:ascii="宋体" w:hAnsi="宋体" w:eastAsia="宋体" w:cs="宋体"/>
                <w:strike w:val="0"/>
                <w:kern w:val="2"/>
                <w:sz w:val="21"/>
                <w:szCs w:val="21"/>
                <w:highlight w:val="none"/>
                <w:lang w:val="en-US" w:eastAsia="zh-CN" w:bidi="ar-SA"/>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33" w:type="dxa"/>
            <w:vMerge w:val="restart"/>
            <w:shd w:val="clear" w:color="auto" w:fill="auto"/>
            <w:vAlign w:val="center"/>
          </w:tcPr>
          <w:p>
            <w:pPr>
              <w:spacing w:line="36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动力系统</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液压动力油源</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首次用液压油（足量）</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蓄能器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分油器线缆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压力控制线缆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急停开关</w:t>
            </w:r>
          </w:p>
        </w:tc>
        <w:tc>
          <w:tcPr>
            <w:tcW w:w="111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个</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140"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shd w:val="clear" w:color="auto" w:fill="auto"/>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水冷套件</w:t>
            </w:r>
          </w:p>
        </w:tc>
        <w:tc>
          <w:tcPr>
            <w:tcW w:w="1110" w:type="dxa"/>
            <w:vAlign w:val="center"/>
          </w:tcPr>
          <w:p>
            <w:pPr>
              <w:spacing w:line="3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控制系统</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控制器</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04" w:type="dxa"/>
            <w:vMerge w:val="continue"/>
            <w:vAlign w:val="center"/>
          </w:tcPr>
          <w:p>
            <w:pPr>
              <w:spacing w:line="360" w:lineRule="exact"/>
              <w:jc w:val="center"/>
              <w:rPr>
                <w:rFonts w:hint="eastAsia" w:ascii="宋体" w:hAnsi="宋体" w:eastAsia="宋体" w:cs="宋体"/>
                <w:sz w:val="24"/>
                <w:szCs w:val="24"/>
                <w:lang w:val="en-US" w:eastAsia="zh-CN"/>
              </w:rPr>
            </w:pPr>
          </w:p>
        </w:tc>
        <w:tc>
          <w:tcPr>
            <w:tcW w:w="1433" w:type="dxa"/>
            <w:vMerge w:val="continue"/>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基本控制通道</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904" w:type="dxa"/>
            <w:vMerge w:val="continue"/>
            <w:vAlign w:val="center"/>
          </w:tcPr>
          <w:p>
            <w:pPr>
              <w:spacing w:line="360" w:lineRule="exact"/>
              <w:jc w:val="center"/>
              <w:rPr>
                <w:rFonts w:hint="eastAsia" w:ascii="宋体" w:hAnsi="宋体" w:eastAsia="宋体" w:cs="宋体"/>
                <w:sz w:val="24"/>
                <w:szCs w:val="24"/>
                <w:lang w:val="en-US" w:eastAsia="zh-CN"/>
              </w:rPr>
            </w:pPr>
          </w:p>
        </w:tc>
        <w:tc>
          <w:tcPr>
            <w:tcW w:w="1433" w:type="dxa"/>
            <w:vMerge w:val="continue"/>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基本测试软件</w:t>
            </w:r>
          </w:p>
        </w:tc>
        <w:tc>
          <w:tcPr>
            <w:tcW w:w="111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u w:val="none"/>
                <w:lang w:val="en-US" w:eastAsia="zh-CN" w:bidi="ar-SA"/>
              </w:rPr>
              <w:t>动静态特性试验软件包及监测软件</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动静态扭转刚度测试软件</w:t>
            </w:r>
            <w:r>
              <w:rPr>
                <w:rFonts w:hint="eastAsia" w:ascii="宋体" w:hAnsi="宋体" w:eastAsia="宋体" w:cs="宋体"/>
                <w:strike w:val="0"/>
                <w:kern w:val="2"/>
                <w:sz w:val="21"/>
                <w:szCs w:val="21"/>
                <w:highlight w:val="none"/>
                <w:u w:val="none"/>
                <w:lang w:val="en-US" w:eastAsia="zh-CN" w:bidi="ar-SA"/>
              </w:rPr>
              <w:t>及监测软件</w:t>
            </w:r>
          </w:p>
        </w:tc>
        <w:tc>
          <w:tcPr>
            <w:tcW w:w="111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套</w:t>
            </w:r>
          </w:p>
        </w:tc>
        <w:tc>
          <w:tcPr>
            <w:tcW w:w="114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控制电脑</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4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控制线缆</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套</w:t>
            </w:r>
          </w:p>
        </w:tc>
        <w:tc>
          <w:tcPr>
            <w:tcW w:w="114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1</w:t>
            </w:r>
          </w:p>
        </w:tc>
        <w:tc>
          <w:tcPr>
            <w:tcW w:w="1140" w:type="dxa"/>
            <w:vAlign w:val="center"/>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工装及其他</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试验台专用夹具</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14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lang w:val="en-US" w:eastAsia="zh-CN"/>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试验台专用工具（蓄能器维修工具及内六角扳手套装等）</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滤芯及密封件备件</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1433" w:type="dxa"/>
            <w:vMerge w:val="restart"/>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安装调试服务</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液压管路安装调试</w:t>
            </w:r>
          </w:p>
        </w:tc>
        <w:tc>
          <w:tcPr>
            <w:tcW w:w="1110" w:type="dxa"/>
            <w:vAlign w:val="top"/>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center"/>
          </w:tcPr>
          <w:p>
            <w:pPr>
              <w:jc w:val="center"/>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设备主体安装调试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水电气安装调试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kern w:val="2"/>
                <w:sz w:val="24"/>
                <w:szCs w:val="24"/>
                <w:lang w:val="en-US" w:eastAsia="zh-CN" w:bidi="ar-SA"/>
              </w:rPr>
            </w:pPr>
          </w:p>
        </w:tc>
        <w:tc>
          <w:tcPr>
            <w:tcW w:w="1433" w:type="dxa"/>
            <w:vMerge w:val="continue"/>
            <w:vAlign w:val="top"/>
          </w:tcPr>
          <w:p>
            <w:pPr>
              <w:spacing w:line="360" w:lineRule="exact"/>
              <w:jc w:val="center"/>
              <w:rPr>
                <w:rFonts w:hint="eastAsia" w:ascii="宋体" w:hAnsi="宋体" w:eastAsia="宋体" w:cs="宋体"/>
                <w:kern w:val="2"/>
                <w:sz w:val="21"/>
                <w:szCs w:val="21"/>
                <w:highlight w:val="none"/>
                <w:lang w:val="en-US" w:eastAsia="zh-CN" w:bidi="ar-SA"/>
              </w:rPr>
            </w:pP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其它辅助设施安装、调试</w:t>
            </w:r>
          </w:p>
        </w:tc>
        <w:tc>
          <w:tcPr>
            <w:tcW w:w="1110" w:type="dxa"/>
            <w:vAlign w:val="top"/>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次</w:t>
            </w:r>
          </w:p>
        </w:tc>
        <w:tc>
          <w:tcPr>
            <w:tcW w:w="1140" w:type="dxa"/>
            <w:vAlign w:val="center"/>
          </w:tcPr>
          <w:p>
            <w:pPr>
              <w:pStyle w:val="17"/>
              <w:jc w:val="center"/>
              <w:rPr>
                <w:rFonts w:hint="eastAsia"/>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校准服务</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出厂校准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现场校准</w:t>
            </w:r>
          </w:p>
        </w:tc>
        <w:tc>
          <w:tcPr>
            <w:tcW w:w="1110"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tcPr>
          <w:p>
            <w:pPr>
              <w:spacing w:line="3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设计服务</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房间布局、地基、设备和试验方案设计等</w:t>
            </w: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运费及保险</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预验收</w:t>
            </w:r>
          </w:p>
        </w:tc>
        <w:tc>
          <w:tcPr>
            <w:tcW w:w="34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设备主体原产地验收，</w:t>
            </w:r>
            <w:r>
              <w:rPr>
                <w:rFonts w:hint="eastAsia" w:ascii="宋体" w:hAnsi="宋体" w:eastAsia="宋体" w:cs="宋体"/>
                <w:color w:val="000000"/>
                <w:kern w:val="0"/>
                <w:szCs w:val="21"/>
                <w:lang w:val="en-US" w:eastAsia="zh-CN"/>
              </w:rPr>
              <w:t>招标方</w:t>
            </w:r>
            <w:r>
              <w:rPr>
                <w:rFonts w:hint="eastAsia" w:ascii="宋体" w:hAnsi="宋体" w:eastAsia="宋体" w:cs="宋体"/>
                <w:color w:val="000000"/>
                <w:kern w:val="0"/>
                <w:szCs w:val="21"/>
              </w:rPr>
              <w:t>人员差旅、食宿自付</w:t>
            </w:r>
          </w:p>
        </w:tc>
        <w:tc>
          <w:tcPr>
            <w:tcW w:w="1110" w:type="dxa"/>
            <w:vAlign w:val="top"/>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次</w:t>
            </w:r>
          </w:p>
        </w:tc>
        <w:tc>
          <w:tcPr>
            <w:tcW w:w="1140" w:type="dxa"/>
            <w:vAlign w:val="center"/>
          </w:tcPr>
          <w:p>
            <w:pPr>
              <w:pStyle w:val="17"/>
              <w:jc w:val="center"/>
              <w:rPr>
                <w:rFonts w:hint="default"/>
                <w:lang w:val="en-US" w:eastAsia="zh-CN"/>
              </w:rPr>
            </w:pPr>
            <w:r>
              <w:rPr>
                <w:rFonts w:hint="eastAsia"/>
                <w:lang w:val="en-US" w:eastAsia="zh-CN"/>
              </w:rPr>
              <w:t>1</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433" w:type="dxa"/>
            <w:vMerge w:val="restart"/>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培训服务</w:t>
            </w:r>
          </w:p>
        </w:tc>
        <w:tc>
          <w:tcPr>
            <w:tcW w:w="3495" w:type="dxa"/>
            <w:vAlign w:val="center"/>
          </w:tcPr>
          <w:p>
            <w:pPr>
              <w:widowControl/>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软硬件培训</w:t>
            </w:r>
          </w:p>
        </w:tc>
        <w:tc>
          <w:tcPr>
            <w:tcW w:w="1110" w:type="dxa"/>
            <w:vAlign w:val="center"/>
          </w:tcPr>
          <w:p>
            <w:pPr>
              <w:widowControl/>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天</w:t>
            </w:r>
          </w:p>
        </w:tc>
        <w:tc>
          <w:tcPr>
            <w:tcW w:w="1140" w:type="dxa"/>
            <w:vAlign w:val="center"/>
          </w:tcPr>
          <w:p>
            <w:pPr>
              <w:widowControl/>
              <w:jc w:val="center"/>
              <w:rPr>
                <w:rFonts w:hint="eastAsia"/>
                <w:lang w:val="en-US" w:eastAsia="zh-CN"/>
              </w:rPr>
            </w:pPr>
            <w:r>
              <w:rPr>
                <w:rFonts w:hint="eastAsia" w:ascii="宋体" w:hAnsi="宋体" w:eastAsia="宋体" w:cs="宋体"/>
                <w:color w:val="auto"/>
                <w:kern w:val="0"/>
                <w:szCs w:val="21"/>
                <w:lang w:val="en-US" w:eastAsia="zh-CN"/>
              </w:rPr>
              <w:t>≥7</w:t>
            </w:r>
          </w:p>
        </w:tc>
        <w:tc>
          <w:tcPr>
            <w:tcW w:w="114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pPr>
              <w:spacing w:line="360" w:lineRule="exact"/>
              <w:jc w:val="center"/>
              <w:rPr>
                <w:rFonts w:ascii="宋体" w:hAnsi="宋体" w:eastAsia="宋体" w:cs="宋体"/>
                <w:sz w:val="24"/>
                <w:szCs w:val="24"/>
              </w:rPr>
            </w:pPr>
          </w:p>
        </w:tc>
        <w:tc>
          <w:tcPr>
            <w:tcW w:w="1433" w:type="dxa"/>
            <w:vMerge w:val="continue"/>
            <w:vAlign w:val="center"/>
          </w:tcPr>
          <w:p>
            <w:pPr>
              <w:spacing w:line="360" w:lineRule="exact"/>
              <w:jc w:val="center"/>
              <w:rPr>
                <w:rFonts w:hint="eastAsia" w:ascii="宋体" w:hAnsi="宋体" w:eastAsia="宋体" w:cs="宋体"/>
                <w:sz w:val="21"/>
                <w:szCs w:val="21"/>
                <w:highlight w:val="none"/>
              </w:rPr>
            </w:pPr>
          </w:p>
        </w:tc>
        <w:tc>
          <w:tcPr>
            <w:tcW w:w="3495" w:type="dxa"/>
            <w:vAlign w:val="center"/>
          </w:tcPr>
          <w:p>
            <w:pPr>
              <w:widowControl/>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专家现场培训</w:t>
            </w:r>
          </w:p>
        </w:tc>
        <w:tc>
          <w:tcPr>
            <w:tcW w:w="1110" w:type="dxa"/>
            <w:vAlign w:val="center"/>
          </w:tcPr>
          <w:p>
            <w:pPr>
              <w:widowControl/>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140" w:type="dxa"/>
            <w:vAlign w:val="center"/>
          </w:tcPr>
          <w:p>
            <w:pPr>
              <w:widowControl/>
              <w:jc w:val="center"/>
              <w:rPr>
                <w:rFonts w:hint="default" w:ascii="宋体" w:hAnsi="Courier New" w:eastAsiaTheme="minorEastAsia" w:cstheme="minorBidi"/>
                <w:kern w:val="2"/>
                <w:sz w:val="21"/>
                <w:szCs w:val="22"/>
                <w:lang w:val="en-US" w:eastAsia="zh-CN" w:bidi="ar-SA"/>
              </w:rPr>
            </w:pPr>
            <w:r>
              <w:rPr>
                <w:rFonts w:hint="eastAsia" w:ascii="宋体" w:hAnsi="宋体" w:eastAsia="宋体" w:cs="宋体"/>
                <w:color w:val="000000"/>
                <w:kern w:val="0"/>
                <w:szCs w:val="21"/>
              </w:rPr>
              <w:t>按需</w:t>
            </w:r>
          </w:p>
        </w:tc>
        <w:tc>
          <w:tcPr>
            <w:tcW w:w="1140" w:type="dxa"/>
            <w:vAlign w:val="center"/>
          </w:tcPr>
          <w:p>
            <w:pPr>
              <w:jc w:val="center"/>
              <w:rPr>
                <w:rFonts w:hint="default" w:ascii="宋体" w:hAnsi="Courier New"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433" w:type="dxa"/>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技术资料</w:t>
            </w:r>
          </w:p>
        </w:tc>
        <w:tc>
          <w:tcPr>
            <w:tcW w:w="34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图纸、说明书等</w:t>
            </w:r>
          </w:p>
        </w:tc>
        <w:tc>
          <w:tcPr>
            <w:tcW w:w="1110"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1140"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140" w:type="dxa"/>
            <w:vAlign w:val="center"/>
          </w:tcPr>
          <w:p>
            <w:pPr>
              <w:jc w:val="center"/>
              <w:rPr>
                <w:rFonts w:hint="default" w:ascii="宋体" w:hAnsi="Courier New" w:eastAsiaTheme="minorEastAsia" w:cstheme="minorBidi"/>
                <w:kern w:val="2"/>
                <w:sz w:val="21"/>
                <w:szCs w:val="22"/>
                <w:lang w:val="en-US" w:eastAsia="zh-CN" w:bidi="ar-SA"/>
              </w:rPr>
            </w:pPr>
            <w:r>
              <w:rPr>
                <w:rFonts w:hint="eastAsia" w:ascii="宋体" w:hAnsi="宋体" w:eastAsia="宋体" w:cs="宋体"/>
                <w:sz w:val="21"/>
                <w:szCs w:val="21"/>
                <w:highlight w:val="none"/>
                <w:lang w:val="en-US" w:eastAsia="zh-CN"/>
              </w:rPr>
              <w:t>\</w:t>
            </w: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w:t>
      </w:r>
      <w:r>
        <w:rPr>
          <w:rFonts w:hint="eastAsia" w:ascii="宋体" w:hAnsi="宋体" w:eastAsia="宋体" w:cs="宋体"/>
          <w:sz w:val="24"/>
          <w:szCs w:val="24"/>
          <w:lang w:eastAsia="zh-CN"/>
        </w:rPr>
        <w:t>投标方</w:t>
      </w:r>
      <w:r>
        <w:rPr>
          <w:rFonts w:hint="eastAsia" w:ascii="宋体" w:hAnsi="宋体" w:eastAsia="宋体" w:cs="宋体"/>
          <w:sz w:val="24"/>
          <w:szCs w:val="24"/>
        </w:rPr>
        <w:t>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w:t>
      </w:r>
      <w:r>
        <w:rPr>
          <w:rFonts w:hint="eastAsia" w:ascii="宋体" w:hAnsi="宋体" w:eastAsia="宋体" w:cs="宋体"/>
          <w:sz w:val="24"/>
          <w:szCs w:val="24"/>
          <w:lang w:eastAsia="zh-CN"/>
        </w:rPr>
        <w:t>投标方</w:t>
      </w:r>
      <w:r>
        <w:rPr>
          <w:rFonts w:hint="eastAsia" w:ascii="宋体" w:hAnsi="宋体" w:eastAsia="宋体" w:cs="宋体"/>
          <w:sz w:val="24"/>
          <w:szCs w:val="24"/>
        </w:rPr>
        <w:t>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招标方</w:t>
      </w:r>
      <w:r>
        <w:rPr>
          <w:rFonts w:hint="eastAsia" w:ascii="宋体" w:hAnsi="宋体" w:eastAsia="宋体" w:cs="宋体"/>
          <w:sz w:val="24"/>
          <w:szCs w:val="24"/>
        </w:rPr>
        <w:t>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招标方</w:t>
      </w:r>
      <w:r>
        <w:rPr>
          <w:rFonts w:hint="eastAsia" w:ascii="宋体" w:hAnsi="宋体" w:eastAsia="宋体" w:cs="宋体"/>
          <w:sz w:val="24"/>
          <w:szCs w:val="24"/>
        </w:rPr>
        <w:t>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w:t>
      </w:r>
      <w:r>
        <w:rPr>
          <w:rFonts w:hint="eastAsia" w:ascii="宋体" w:hAnsi="宋体" w:eastAsia="宋体" w:cs="宋体"/>
          <w:sz w:val="24"/>
          <w:szCs w:val="24"/>
          <w:lang w:eastAsia="zh-CN"/>
        </w:rPr>
        <w:t>投标方</w:t>
      </w:r>
      <w:r>
        <w:rPr>
          <w:rFonts w:hint="eastAsia" w:ascii="宋体" w:hAnsi="宋体" w:eastAsia="宋体" w:cs="宋体"/>
          <w:sz w:val="24"/>
          <w:szCs w:val="24"/>
        </w:rPr>
        <w:t>认为能源系统接口地点以及操控地点之间的货物数量不清或难以界定，应当以书面方式询标或以单价方式报价；否则视同满足</w:t>
      </w:r>
      <w:r>
        <w:rPr>
          <w:rFonts w:hint="eastAsia" w:ascii="宋体" w:hAnsi="宋体" w:eastAsia="宋体" w:cs="宋体"/>
          <w:sz w:val="24"/>
          <w:szCs w:val="24"/>
          <w:lang w:eastAsia="zh-CN"/>
        </w:rPr>
        <w:t>招标方</w:t>
      </w:r>
      <w:r>
        <w:rPr>
          <w:rFonts w:hint="eastAsia" w:ascii="宋体" w:hAnsi="宋体" w:eastAsia="宋体" w:cs="宋体"/>
          <w:sz w:val="24"/>
          <w:szCs w:val="24"/>
        </w:rPr>
        <w:t>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w:t>
      </w:r>
      <w:r>
        <w:rPr>
          <w:rFonts w:hint="eastAsia" w:ascii="宋体" w:hAnsi="宋体" w:eastAsia="宋体" w:cs="宋体"/>
          <w:sz w:val="24"/>
          <w:szCs w:val="24"/>
          <w:lang w:eastAsia="zh-CN"/>
        </w:rPr>
        <w:t>投标方</w:t>
      </w:r>
      <w:r>
        <w:rPr>
          <w:rFonts w:hint="eastAsia" w:ascii="宋体" w:hAnsi="宋体" w:eastAsia="宋体" w:cs="宋体"/>
          <w:sz w:val="24"/>
          <w:szCs w:val="24"/>
        </w:rPr>
        <w:t>认为必须具备的其它货物，</w:t>
      </w:r>
      <w:r>
        <w:rPr>
          <w:rFonts w:hint="eastAsia" w:ascii="宋体" w:hAnsi="宋体" w:eastAsia="宋体" w:cs="宋体"/>
          <w:sz w:val="24"/>
          <w:szCs w:val="24"/>
          <w:lang w:eastAsia="zh-CN"/>
        </w:rPr>
        <w:t>投标方</w:t>
      </w:r>
      <w:r>
        <w:rPr>
          <w:rFonts w:hint="eastAsia" w:ascii="宋体" w:hAnsi="宋体" w:eastAsia="宋体" w:cs="宋体"/>
          <w:sz w:val="24"/>
          <w:szCs w:val="24"/>
        </w:rPr>
        <w:t>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w:t>
      </w:r>
      <w:r>
        <w:rPr>
          <w:rFonts w:hint="eastAsia" w:ascii="宋体" w:hAnsi="宋体" w:eastAsia="宋体" w:cs="宋体"/>
          <w:sz w:val="24"/>
          <w:szCs w:val="24"/>
          <w:lang w:eastAsia="zh-CN"/>
        </w:rPr>
        <w:t>招标方</w:t>
      </w:r>
      <w:r>
        <w:rPr>
          <w:rFonts w:hint="eastAsia" w:ascii="宋体" w:hAnsi="宋体" w:eastAsia="宋体" w:cs="宋体"/>
          <w:sz w:val="24"/>
          <w:szCs w:val="24"/>
        </w:rPr>
        <w:t>为保证货物质保期之后正常运行</w:t>
      </w:r>
      <w:r>
        <w:rPr>
          <w:rFonts w:hint="eastAsia" w:ascii="宋体" w:hAnsi="宋体" w:eastAsia="宋体" w:cs="宋体"/>
          <w:sz w:val="24"/>
          <w:szCs w:val="24"/>
          <w:lang w:val="en-US" w:eastAsia="zh-CN"/>
        </w:rPr>
        <w:t>1</w:t>
      </w:r>
      <w:r>
        <w:rPr>
          <w:rFonts w:hint="eastAsia" w:ascii="宋体" w:hAnsi="宋体" w:eastAsia="宋体" w:cs="宋体"/>
          <w:sz w:val="24"/>
          <w:szCs w:val="24"/>
          <w:highlight w:val="yellow"/>
        </w:rPr>
        <w:t>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w:t>
      </w:r>
      <w:r>
        <w:rPr>
          <w:rFonts w:hint="eastAsia" w:ascii="宋体" w:hAnsi="宋体" w:eastAsia="宋体" w:cs="宋体"/>
          <w:sz w:val="24"/>
          <w:szCs w:val="24"/>
          <w:lang w:eastAsia="zh-CN"/>
        </w:rPr>
        <w:t>招标方</w:t>
      </w:r>
      <w:r>
        <w:rPr>
          <w:rFonts w:hint="eastAsia" w:ascii="宋体" w:hAnsi="宋体" w:eastAsia="宋体" w:cs="宋体"/>
          <w:sz w:val="24"/>
          <w:szCs w:val="24"/>
        </w:rPr>
        <w:t>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w:t>
      </w:r>
      <w:r>
        <w:rPr>
          <w:rFonts w:hint="eastAsia" w:ascii="宋体" w:hAnsi="宋体" w:eastAsia="宋体" w:cs="宋体"/>
          <w:sz w:val="24"/>
          <w:szCs w:val="24"/>
          <w:lang w:eastAsia="zh-CN"/>
        </w:rPr>
        <w:t>投标方</w:t>
      </w:r>
      <w:r>
        <w:rPr>
          <w:rFonts w:hint="eastAsia" w:ascii="宋体" w:hAnsi="宋体" w:eastAsia="宋体" w:cs="宋体"/>
          <w:sz w:val="24"/>
          <w:szCs w:val="24"/>
        </w:rPr>
        <w:t>应各提供5套，其中2</w:t>
      </w:r>
      <w:r>
        <w:rPr>
          <w:rFonts w:hint="eastAsia" w:ascii="宋体" w:hAnsi="宋体" w:eastAsia="宋体" w:cs="宋体"/>
          <w:sz w:val="24"/>
          <w:szCs w:val="24"/>
          <w:highlight w:val="none"/>
        </w:rPr>
        <w:t>套为电子版光盘；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w:t>
      </w:r>
      <w:r>
        <w:rPr>
          <w:rFonts w:hint="eastAsia" w:ascii="宋体" w:hAnsi="宋体" w:eastAsia="宋体" w:cs="宋体"/>
          <w:sz w:val="24"/>
          <w:szCs w:val="24"/>
          <w:lang w:eastAsia="zh-CN"/>
        </w:rPr>
        <w:t>招标方</w:t>
      </w:r>
      <w:r>
        <w:rPr>
          <w:rFonts w:hint="eastAsia" w:ascii="宋体" w:hAnsi="宋体" w:eastAsia="宋体" w:cs="宋体"/>
          <w:sz w:val="24"/>
          <w:szCs w:val="24"/>
        </w:rPr>
        <w:t>认为</w:t>
      </w:r>
      <w:r>
        <w:rPr>
          <w:rFonts w:hint="eastAsia" w:ascii="宋体" w:hAnsi="宋体" w:eastAsia="宋体" w:cs="宋体"/>
          <w:sz w:val="24"/>
          <w:szCs w:val="24"/>
          <w:lang w:eastAsia="zh-CN"/>
        </w:rPr>
        <w:t>投标方</w:t>
      </w:r>
      <w:r>
        <w:rPr>
          <w:rFonts w:hint="eastAsia" w:ascii="宋体" w:hAnsi="宋体" w:eastAsia="宋体" w:cs="宋体"/>
          <w:sz w:val="24"/>
          <w:szCs w:val="24"/>
        </w:rPr>
        <w:t>提供的资料不能满足要求时，有权要求</w:t>
      </w:r>
      <w:r>
        <w:rPr>
          <w:rFonts w:hint="eastAsia" w:ascii="宋体" w:hAnsi="宋体" w:eastAsia="宋体" w:cs="宋体"/>
          <w:sz w:val="24"/>
          <w:szCs w:val="24"/>
          <w:lang w:eastAsia="zh-CN"/>
        </w:rPr>
        <w:t>投标方</w:t>
      </w:r>
      <w:r>
        <w:rPr>
          <w:rFonts w:hint="eastAsia" w:ascii="宋体" w:hAnsi="宋体" w:eastAsia="宋体" w:cs="宋体"/>
          <w:sz w:val="24"/>
          <w:szCs w:val="24"/>
        </w:rPr>
        <w:t>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w:t>
      </w:r>
      <w:r>
        <w:rPr>
          <w:rFonts w:hint="eastAsia" w:ascii="宋体" w:hAnsi="宋体" w:eastAsia="宋体" w:cs="宋体"/>
          <w:sz w:val="24"/>
          <w:szCs w:val="24"/>
          <w:lang w:eastAsia="zh-CN"/>
        </w:rPr>
        <w:t>投标方</w:t>
      </w:r>
      <w:r>
        <w:rPr>
          <w:rFonts w:hint="eastAsia" w:ascii="宋体" w:hAnsi="宋体" w:eastAsia="宋体" w:cs="宋体"/>
          <w:sz w:val="24"/>
          <w:szCs w:val="24"/>
        </w:rPr>
        <w:t>认为本节所列的供货范围难以满足，则仍需要按照本要求提供，但该部分货物应当在投标报价中单独列明货物名称及品质、货值。</w:t>
      </w:r>
      <w:bookmarkStart w:id="33" w:name="_Toc169605883"/>
    </w:p>
    <w:p>
      <w:pPr>
        <w:pStyle w:val="17"/>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3"/>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w:t>
      </w:r>
      <w:r>
        <w:rPr>
          <w:rFonts w:hint="eastAsia" w:ascii="宋体" w:hAnsi="宋体" w:eastAsia="宋体" w:cs="宋体"/>
          <w:sz w:val="24"/>
          <w:szCs w:val="24"/>
          <w:lang w:eastAsia="zh-CN"/>
        </w:rPr>
        <w:t>招标方</w:t>
      </w:r>
      <w:r>
        <w:rPr>
          <w:rFonts w:hint="eastAsia" w:ascii="宋体" w:hAnsi="宋体" w:eastAsia="宋体" w:cs="宋体"/>
          <w:sz w:val="24"/>
          <w:szCs w:val="24"/>
        </w:rPr>
        <w:t>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b/>
          <w:bCs/>
          <w:sz w:val="24"/>
          <w:szCs w:val="24"/>
          <w:lang w:val="en-US" w:eastAsia="zh-CN"/>
        </w:rPr>
        <w:t>济南市历城区华奥路777号科技大厦园区6号试验室</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300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shd w:val="pct10" w:color="auto" w:fill="FFFFFF"/>
          <w:lang w:val="en-US" w:eastAsia="zh-CN"/>
        </w:rPr>
        <w:t>35</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w:t>
      </w:r>
      <w:r>
        <w:rPr>
          <w:rFonts w:hint="eastAsia" w:ascii="宋体" w:hAnsi="宋体" w:eastAsia="宋体" w:cs="宋体"/>
          <w:sz w:val="24"/>
          <w:szCs w:val="24"/>
          <w:highlight w:val="yellow"/>
          <w:lang w:eastAsia="zh-CN"/>
        </w:rPr>
        <w:t>投标方</w:t>
      </w:r>
      <w:r>
        <w:rPr>
          <w:rFonts w:hint="eastAsia" w:ascii="宋体" w:hAnsi="宋体" w:eastAsia="宋体" w:cs="宋体"/>
          <w:sz w:val="24"/>
          <w:szCs w:val="24"/>
          <w:highlight w:val="yellow"/>
        </w:rPr>
        <w:t>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w:t>
      </w:r>
      <w:r>
        <w:rPr>
          <w:rFonts w:hint="eastAsia" w:ascii="宋体" w:hAnsi="宋体" w:eastAsia="宋体" w:cs="宋体"/>
          <w:sz w:val="24"/>
          <w:szCs w:val="24"/>
          <w:lang w:eastAsia="zh-CN"/>
        </w:rPr>
        <w:t>投标方</w:t>
      </w:r>
      <w:r>
        <w:rPr>
          <w:rFonts w:hint="eastAsia" w:ascii="宋体" w:hAnsi="宋体" w:eastAsia="宋体" w:cs="宋体"/>
          <w:sz w:val="24"/>
          <w:szCs w:val="24"/>
        </w:rPr>
        <w:t>（或供货商）名称和制造日期等相关内容。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w:t>
      </w:r>
      <w:r>
        <w:rPr>
          <w:rFonts w:hint="eastAsia" w:ascii="宋体" w:hAnsi="宋体" w:eastAsia="宋体" w:cs="宋体"/>
          <w:sz w:val="24"/>
          <w:szCs w:val="24"/>
          <w:lang w:eastAsia="zh-CN"/>
        </w:rPr>
        <w:t>招标方</w:t>
      </w:r>
      <w:r>
        <w:rPr>
          <w:rFonts w:hint="eastAsia" w:ascii="宋体" w:hAnsi="宋体" w:eastAsia="宋体" w:cs="宋体"/>
          <w:sz w:val="24"/>
          <w:szCs w:val="24"/>
        </w:rPr>
        <w:t>；通知中应指明：合同号、货运单号、件数、重量和货物（或设备）发出日期等相关内容。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4"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4"/>
    </w:p>
    <w:p>
      <w:pPr>
        <w:pStyle w:val="121"/>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投标方</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w:t>
      </w:r>
      <w:r>
        <w:rPr>
          <w:rFonts w:hint="eastAsia" w:ascii="宋体" w:hAnsi="宋体" w:eastAsia="宋体" w:cs="宋体"/>
          <w:sz w:val="24"/>
          <w:szCs w:val="24"/>
          <w:lang w:eastAsia="zh-CN"/>
        </w:rPr>
        <w:t>投标方</w:t>
      </w:r>
      <w:r>
        <w:rPr>
          <w:rFonts w:hint="eastAsia" w:ascii="宋体" w:hAnsi="宋体" w:eastAsia="宋体" w:cs="宋体"/>
          <w:sz w:val="24"/>
          <w:szCs w:val="24"/>
        </w:rPr>
        <w:t>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21"/>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货物使用现场，对技术、维修和操作人员提供免费的理论、技术和操作、维修等方面的技术指导和培训，并接受</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7</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以及</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提供货物涉及到外购外协货物、而且该货物的技术质量等较为关键时，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应能保证得到配套厂家的技术支持，并免费为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人员在运行、维修和试验等方面的培训计划，并有专人负责实施培训计划，负责指导</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受培训人员正确理解设计和制造意图，认识设备的特点和特性，掌握在运行、维修和使用管理中应遵守的规则等方面的综合知识。</w:t>
      </w:r>
    </w:p>
    <w:p>
      <w:pPr>
        <w:pStyle w:val="121"/>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原因造成的延期，所发生的费用全部由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提供的货物涉及到外购外协货物、而且该货物的技术质量等较为关键时，应保证能得到供应商的技术支持，并免费为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将积极协助</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达到货物的各项技术指标和性能要求。</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在</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现场进行的货物的安装、调试和试运行，</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有权参与，</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应无条件向</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所提供货物需要得到</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建设项目所在地政府或行业主管部门的查验、试验、验收时，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应当免费完成或协助</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应当向</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21"/>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提供的货物涉及的所有售后服务均由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负责。如果发生问题并且收到通知，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派往</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使用现场的人员，应具有较高的业务素质；现场解决问题时，不得无故拖延或推迟，应为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提供最佳的服务。</w:t>
      </w:r>
    </w:p>
    <w:p>
      <w:pPr>
        <w:pStyle w:val="121"/>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所提供货物有需要进口的，</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不可另行收取的费用。</w:t>
      </w:r>
    </w:p>
    <w:p>
      <w:pPr>
        <w:pStyle w:val="17"/>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35" w:name="_Toc465187646"/>
      <w:r>
        <w:rPr>
          <w:rFonts w:hint="eastAsia" w:ascii="Calibri" w:hAnsi="Calibri" w:eastAsia="宋体" w:cs="Times New Roman"/>
          <w:b/>
          <w:bCs/>
          <w:kern w:val="44"/>
          <w:sz w:val="28"/>
          <w:szCs w:val="28"/>
        </w:rPr>
        <w:t>第五章  预验收和终验收</w:t>
      </w:r>
      <w:bookmarkEnd w:id="35"/>
    </w:p>
    <w:p>
      <w:pPr>
        <w:pStyle w:val="121"/>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最有利条款为验收依据。</w:t>
      </w:r>
    </w:p>
    <w:p>
      <w:pPr>
        <w:pStyle w:val="121"/>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有权申请中国商品检验检疫局进行检验，如发现货物的品质及规格与合同或发票不符，除</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的责任外，</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有权在货物到达卸货目的地后180个日历日内，根据中国商品检验检疫局出具的证明书向</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提出索赔，因索赔所发生的一切费用(包括检验检疫费等)均由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pPr>
        <w:pStyle w:val="121"/>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现场进行，终验收在安装调试完成及试运行后的</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.6 </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派出不少于3名技术人员在设备生产制造现场进行预验收，时间不少于</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个工作日，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负责安排行程，技术人员从出发地至验收地往返的交通和食宿由</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负责。</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green"/>
          <w:lang w:val="en-US" w:eastAsia="zh-CN"/>
        </w:rPr>
        <w:t>提供合格证及第三方鉴定文件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rPr>
        <w:t xml:space="preserve">3.1 </w:t>
      </w:r>
      <w:r>
        <w:rPr>
          <w:rFonts w:hint="eastAsia" w:ascii="宋体" w:hAnsi="宋体" w:eastAsia="宋体" w:cs="宋体"/>
          <w:color w:val="FF0000"/>
          <w:sz w:val="24"/>
          <w:szCs w:val="24"/>
          <w:lang w:val="en-US" w:eastAsia="zh-CN"/>
        </w:rPr>
        <w:t>终验收应满足以下基本要求</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3.1.1第二章技术要求第三条内容所述的技术要求中的扭矩、载荷、精度、位移等参数应满足并提供第三方具有CNANS的检定证书。</w:t>
      </w:r>
    </w:p>
    <w:p>
      <w:pPr>
        <w:adjustRightInd w:val="0"/>
        <w:snapToGrid w:val="0"/>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3.1.2性能试验重复性检验须满足要求，误差范围</w:t>
      </w:r>
      <w:r>
        <w:rPr>
          <w:rFonts w:hint="default" w:ascii="Arial" w:hAnsi="Arial" w:eastAsia="宋体" w:cs="Arial"/>
          <w:color w:val="000000"/>
          <w:sz w:val="24"/>
          <w:szCs w:val="24"/>
          <w:lang w:val="en-US" w:eastAsia="zh-CN"/>
        </w:rPr>
        <w:t>≤</w:t>
      </w:r>
      <w:r>
        <w:rPr>
          <w:rFonts w:hint="eastAsia" w:ascii="Arial" w:hAnsi="Arial" w:eastAsia="宋体" w:cs="Arial"/>
          <w:color w:val="000000"/>
          <w:sz w:val="24"/>
          <w:szCs w:val="24"/>
          <w:lang w:val="en-US" w:eastAsia="zh-CN"/>
        </w:rPr>
        <w:t>1</w:t>
      </w:r>
      <w:r>
        <w:rPr>
          <w:rFonts w:hint="eastAsia" w:ascii="宋体" w:hAnsi="宋体" w:eastAsia="宋体" w:cs="宋体"/>
          <w:color w:val="000000"/>
          <w:sz w:val="24"/>
          <w:szCs w:val="24"/>
          <w:lang w:val="en-US" w:eastAsia="zh-CN"/>
        </w:rPr>
        <w:t>%。</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3.1.3</w:t>
      </w:r>
      <w:r>
        <w:rPr>
          <w:rFonts w:hint="eastAsia" w:ascii="宋体" w:hAnsi="宋体" w:eastAsia="宋体" w:cs="宋体"/>
          <w:color w:val="000000"/>
          <w:sz w:val="24"/>
          <w:szCs w:val="24"/>
        </w:rPr>
        <w:t>货物的油漆质量应饱满、有光泽，无掉漆、无色差、无“桔皮”等不良现象</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若不满足此要求，终验收前须修补完好。</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3.1.4管路、线束等排布须整洁有序，满足现场5S管理要求。</w:t>
      </w:r>
    </w:p>
    <w:p>
      <w:pPr>
        <w:adjustRightInd w:val="0"/>
        <w:snapToGrid w:val="0"/>
        <w:spacing w:line="360" w:lineRule="auto"/>
        <w:ind w:firstLine="480" w:firstLineChars="200"/>
        <w:rPr>
          <w:rFonts w:ascii="宋体" w:hAnsi="宋体" w:eastAsia="宋体" w:cs="宋体"/>
          <w:color w:val="FF0000"/>
          <w:sz w:val="24"/>
          <w:szCs w:val="24"/>
          <w:highlight w:val="yellow"/>
        </w:rPr>
      </w:pPr>
      <w:r>
        <w:rPr>
          <w:rFonts w:hint="eastAsia" w:ascii="宋体" w:hAnsi="宋体" w:eastAsia="宋体" w:cs="宋体"/>
          <w:color w:val="000000"/>
          <w:sz w:val="24"/>
          <w:szCs w:val="24"/>
          <w:lang w:val="en-US" w:eastAsia="zh-CN"/>
        </w:rPr>
        <w:t>3.1.5安全保护应响应及时，需要设置急停按钮。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预</w:t>
      </w:r>
      <w:r>
        <w:rPr>
          <w:rFonts w:hint="eastAsia" w:ascii="宋体" w:hAnsi="宋体" w:eastAsia="宋体" w:cs="宋体"/>
          <w:color w:val="000000"/>
          <w:sz w:val="24"/>
          <w:szCs w:val="24"/>
          <w:highlight w:val="yellow"/>
        </w:rPr>
        <w:t>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pPr>
        <w:pStyle w:val="17"/>
        <w:spacing w:line="360" w:lineRule="auto"/>
      </w:pPr>
    </w:p>
    <w:p>
      <w:pPr>
        <w:pStyle w:val="134"/>
        <w:spacing w:line="360" w:lineRule="auto"/>
        <w:outlineLvl w:val="1"/>
        <w:rPr>
          <w:rFonts w:eastAsia="宋体"/>
          <w:b/>
          <w:bCs w:val="0"/>
          <w:i w:val="0"/>
          <w:iCs/>
          <w:color w:val="auto"/>
          <w:sz w:val="28"/>
        </w:rPr>
      </w:pPr>
      <w:bookmarkStart w:id="36" w:name="_Toc465187647"/>
      <w:r>
        <w:rPr>
          <w:rFonts w:eastAsia="宋体"/>
          <w:b/>
          <w:bCs w:val="0"/>
          <w:i w:val="0"/>
          <w:iCs/>
          <w:color w:val="auto"/>
          <w:sz w:val="28"/>
        </w:rPr>
        <w:t>第六章  投标技术文件一般要求</w:t>
      </w:r>
      <w:bookmarkEnd w:id="36"/>
    </w:p>
    <w:p>
      <w:pPr>
        <w:pStyle w:val="121"/>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投标方</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投标方</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投标方</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投标方</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招标方</w:t>
      </w:r>
      <w:r>
        <w:rPr>
          <w:rFonts w:hint="eastAsia" w:ascii="宋体" w:hAnsi="宋体" w:eastAsia="宋体" w:cs="宋体"/>
          <w:sz w:val="24"/>
          <w:szCs w:val="24"/>
        </w:rPr>
        <w:t>了解分类或分项货物之间的所属关系，如</w:t>
      </w:r>
      <w:r>
        <w:rPr>
          <w:rFonts w:hint="eastAsia" w:ascii="宋体" w:hAnsi="宋体" w:eastAsia="宋体" w:cs="宋体"/>
          <w:sz w:val="24"/>
          <w:szCs w:val="24"/>
          <w:lang w:eastAsia="zh-CN"/>
        </w:rPr>
        <w:t>1.</w:t>
      </w:r>
      <w:r>
        <w:rPr>
          <w:rFonts w:hint="eastAsia" w:ascii="宋体" w:hAnsi="宋体" w:eastAsia="宋体" w:cs="宋体"/>
          <w:sz w:val="24"/>
          <w:szCs w:val="24"/>
        </w:rPr>
        <w:t>1.</w:t>
      </w:r>
      <w:r>
        <w:rPr>
          <w:rFonts w:hint="eastAsia" w:ascii="宋体" w:hAnsi="宋体" w:eastAsia="宋体" w:cs="宋体"/>
          <w:sz w:val="24"/>
          <w:szCs w:val="24"/>
          <w:lang w:eastAsia="zh-CN"/>
        </w:rPr>
        <w:t>1.</w:t>
      </w:r>
      <w:r>
        <w:rPr>
          <w:rFonts w:hint="eastAsia" w:ascii="宋体" w:hAnsi="宋体" w:eastAsia="宋体" w:cs="宋体"/>
          <w:sz w:val="24"/>
          <w:szCs w:val="24"/>
        </w:rPr>
        <w:t>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投标方</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1"/>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投标方</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投标方</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投标方</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w:t>
      </w:r>
      <w:r>
        <w:rPr>
          <w:rFonts w:hint="eastAsia" w:ascii="宋体" w:hAnsi="宋体" w:eastAsia="宋体" w:cs="宋体"/>
          <w:sz w:val="24"/>
          <w:szCs w:val="24"/>
          <w:lang w:eastAsia="zh-CN"/>
        </w:rPr>
        <w:t>招标方</w:t>
      </w:r>
      <w:r>
        <w:rPr>
          <w:rFonts w:hint="eastAsia" w:ascii="宋体" w:hAnsi="宋体" w:eastAsia="宋体" w:cs="宋体"/>
          <w:sz w:val="24"/>
          <w:szCs w:val="24"/>
        </w:rPr>
        <w:t>需要支付的全部费用。如</w:t>
      </w:r>
      <w:r>
        <w:rPr>
          <w:rFonts w:hint="eastAsia" w:ascii="宋体" w:hAnsi="宋体" w:eastAsia="宋体" w:cs="宋体"/>
          <w:sz w:val="24"/>
          <w:szCs w:val="24"/>
          <w:lang w:eastAsia="zh-CN"/>
        </w:rPr>
        <w:t>投标方</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招标方</w:t>
      </w:r>
      <w:r>
        <w:rPr>
          <w:rFonts w:hint="eastAsia" w:ascii="宋体" w:hAnsi="宋体" w:eastAsia="宋体" w:cs="宋体"/>
          <w:sz w:val="24"/>
          <w:szCs w:val="24"/>
        </w:rPr>
        <w:t>将可能与</w:t>
      </w:r>
      <w:r>
        <w:rPr>
          <w:rFonts w:hint="eastAsia" w:ascii="宋体" w:hAnsi="宋体" w:eastAsia="宋体" w:cs="宋体"/>
          <w:sz w:val="24"/>
          <w:szCs w:val="24"/>
          <w:lang w:eastAsia="zh-CN"/>
        </w:rPr>
        <w:t>投标方</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w:t>
      </w:r>
      <w:r>
        <w:rPr>
          <w:rFonts w:hint="eastAsia" w:ascii="宋体" w:hAnsi="宋体" w:eastAsia="宋体" w:cs="宋体"/>
          <w:sz w:val="24"/>
          <w:szCs w:val="24"/>
          <w:lang w:eastAsia="zh-CN"/>
        </w:rPr>
        <w:t>投标方</w:t>
      </w:r>
      <w:r>
        <w:rPr>
          <w:rFonts w:hint="eastAsia" w:ascii="宋体" w:hAnsi="宋体" w:eastAsia="宋体" w:cs="宋体"/>
          <w:sz w:val="24"/>
          <w:szCs w:val="24"/>
        </w:rPr>
        <w:t>以最合适的形式签署合同。</w:t>
      </w:r>
    </w:p>
    <w:p>
      <w:pPr>
        <w:pStyle w:val="121"/>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投标方</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投标方</w:t>
      </w:r>
      <w:r>
        <w:rPr>
          <w:rFonts w:hint="eastAsia" w:ascii="宋体" w:hAnsi="宋体" w:eastAsia="宋体" w:cs="宋体"/>
          <w:sz w:val="24"/>
          <w:szCs w:val="24"/>
        </w:rPr>
        <w:t>和</w:t>
      </w:r>
      <w:r>
        <w:rPr>
          <w:rFonts w:hint="eastAsia" w:ascii="宋体" w:hAnsi="宋体" w:eastAsia="宋体" w:cs="宋体"/>
          <w:sz w:val="24"/>
          <w:szCs w:val="24"/>
          <w:lang w:eastAsia="zh-CN"/>
        </w:rPr>
        <w:t>招标方</w:t>
      </w:r>
      <w:r>
        <w:rPr>
          <w:rFonts w:hint="eastAsia" w:ascii="宋体" w:hAnsi="宋体" w:eastAsia="宋体" w:cs="宋体"/>
          <w:sz w:val="24"/>
          <w:szCs w:val="24"/>
        </w:rPr>
        <w:t>双方洽谈确认并签署，以作为验收标准执行。</w:t>
      </w:r>
    </w:p>
    <w:p>
      <w:pPr>
        <w:pStyle w:val="2"/>
        <w:spacing w:before="120" w:after="120" w:line="360" w:lineRule="auto"/>
        <w:jc w:val="center"/>
        <w:rPr>
          <w:rFonts w:hint="eastAsia" w:ascii="宋体" w:hAnsi="宋体" w:eastAsia="宋体" w:cs="宋体"/>
          <w:b w:val="0"/>
          <w:sz w:val="24"/>
          <w:szCs w:val="24"/>
        </w:rPr>
        <w:sectPr>
          <w:footerReference r:id="rId16" w:type="first"/>
          <w:footerReference r:id="rId15" w:type="default"/>
          <w:pgSz w:w="11906" w:h="16838"/>
          <w:pgMar w:top="1588" w:right="1418" w:bottom="1134" w:left="1418" w:header="851" w:footer="992" w:gutter="0"/>
          <w:pgNumType w:fmt="numberInDash"/>
          <w:cols w:space="720" w:num="1"/>
          <w:titlePg/>
          <w:docGrid w:linePitch="312" w:charSpace="0"/>
        </w:sectPr>
      </w:pPr>
      <w:bookmarkStart w:id="37" w:name="_Toc465187648"/>
    </w:p>
    <w:p>
      <w:pPr>
        <w:pStyle w:val="134"/>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37"/>
    </w:p>
    <w:p>
      <w:pPr>
        <w:pStyle w:val="121"/>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投标方</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.投标方</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.投标方</w:t>
      </w:r>
      <w:r>
        <w:rPr>
          <w:rFonts w:hint="eastAsia" w:ascii="宋体" w:hAnsi="宋体" w:eastAsia="宋体" w:cs="宋体"/>
          <w:sz w:val="24"/>
          <w:szCs w:val="24"/>
        </w:rPr>
        <w:t>应当是通过有关资格认证的法人。应当在投标文件中提供有效期内的资格认证证书，如：ISO900</w:t>
      </w:r>
      <w:r>
        <w:rPr>
          <w:rFonts w:hint="eastAsia" w:ascii="宋体" w:hAnsi="宋体" w:eastAsia="宋体" w:cs="宋体"/>
          <w:sz w:val="24"/>
          <w:szCs w:val="24"/>
          <w:lang w:eastAsia="zh-CN"/>
        </w:rPr>
        <w:t>1.</w:t>
      </w:r>
      <w:r>
        <w:rPr>
          <w:rFonts w:hint="eastAsia" w:ascii="宋体" w:hAnsi="宋体" w:eastAsia="宋体" w:cs="宋体"/>
          <w:sz w:val="24"/>
          <w:szCs w:val="24"/>
        </w:rPr>
        <w:t>VDA6.</w:t>
      </w:r>
      <w:r>
        <w:rPr>
          <w:rFonts w:hint="eastAsia" w:ascii="宋体" w:hAnsi="宋体" w:eastAsia="宋体" w:cs="宋体"/>
          <w:sz w:val="24"/>
          <w:szCs w:val="24"/>
          <w:lang w:eastAsia="zh-CN"/>
        </w:rPr>
        <w:t>1.</w:t>
      </w:r>
      <w:r>
        <w:rPr>
          <w:rFonts w:hint="eastAsia" w:ascii="宋体" w:hAnsi="宋体" w:eastAsia="宋体" w:cs="宋体"/>
          <w:sz w:val="24"/>
          <w:szCs w:val="24"/>
        </w:rPr>
        <w:t>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投标方</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投标方</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投标方</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w:t>
      </w:r>
      <w:r>
        <w:rPr>
          <w:rFonts w:hint="eastAsia" w:ascii="宋体" w:hAnsi="宋体" w:eastAsia="宋体" w:cs="宋体"/>
          <w:sz w:val="24"/>
          <w:szCs w:val="24"/>
          <w:lang w:eastAsia="zh-CN"/>
        </w:rPr>
        <w:t>招标方</w:t>
      </w:r>
      <w:r>
        <w:rPr>
          <w:rFonts w:hint="eastAsia" w:ascii="宋体" w:hAnsi="宋体" w:eastAsia="宋体" w:cs="宋体"/>
          <w:sz w:val="24"/>
          <w:szCs w:val="24"/>
        </w:rPr>
        <w:t>单位名称、销售货物的规格型号、数量、（交货）时间、联系人和联系电话（非移动通信号码）等条目内容；</w:t>
      </w:r>
      <w:r>
        <w:rPr>
          <w:rFonts w:hint="eastAsia" w:ascii="宋体" w:hAnsi="宋体" w:eastAsia="宋体" w:cs="宋体"/>
          <w:sz w:val="24"/>
          <w:szCs w:val="24"/>
          <w:lang w:eastAsia="zh-CN"/>
        </w:rPr>
        <w:t>投标方</w:t>
      </w:r>
      <w:r>
        <w:rPr>
          <w:rFonts w:hint="eastAsia" w:ascii="宋体" w:hAnsi="宋体" w:eastAsia="宋体" w:cs="宋体"/>
          <w:sz w:val="24"/>
          <w:szCs w:val="24"/>
        </w:rPr>
        <w:t>应当保证其业绩的真实性，否则将影响投标或中标资格。</w:t>
      </w:r>
    </w:p>
    <w:p>
      <w:pPr>
        <w:pStyle w:val="121"/>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.投标方</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招标方</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投标方</w:t>
      </w:r>
      <w:r>
        <w:rPr>
          <w:rFonts w:hint="eastAsia" w:ascii="宋体" w:hAnsi="宋体" w:eastAsia="宋体" w:cs="宋体"/>
          <w:sz w:val="24"/>
          <w:szCs w:val="24"/>
        </w:rPr>
        <w:t>的这些努力，</w:t>
      </w:r>
      <w:r>
        <w:rPr>
          <w:rFonts w:hint="eastAsia" w:ascii="宋体" w:hAnsi="宋体" w:eastAsia="宋体" w:cs="宋体"/>
          <w:sz w:val="24"/>
          <w:szCs w:val="24"/>
          <w:lang w:eastAsia="zh-CN"/>
        </w:rPr>
        <w:t>招标方</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投标方</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投标方</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招标方</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投标方</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投标方</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招标方</w:t>
      </w:r>
      <w:r>
        <w:rPr>
          <w:rFonts w:hint="eastAsia" w:ascii="宋体" w:hAnsi="宋体" w:eastAsia="宋体" w:cs="宋体"/>
          <w:sz w:val="24"/>
          <w:szCs w:val="24"/>
        </w:rPr>
        <w:t>最有利的条款为准。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w:t>
      </w:r>
      <w:r>
        <w:rPr>
          <w:rFonts w:hint="eastAsia" w:ascii="宋体" w:hAnsi="宋体" w:eastAsia="宋体" w:cs="宋体"/>
          <w:sz w:val="24"/>
          <w:szCs w:val="24"/>
          <w:lang w:eastAsia="zh-CN"/>
        </w:rPr>
        <w:t>投标方</w:t>
      </w:r>
      <w:r>
        <w:rPr>
          <w:rFonts w:hint="eastAsia" w:ascii="宋体" w:hAnsi="宋体" w:eastAsia="宋体" w:cs="宋体"/>
          <w:sz w:val="24"/>
          <w:szCs w:val="24"/>
        </w:rPr>
        <w:t>称为</w:t>
      </w:r>
      <w:r>
        <w:rPr>
          <w:rFonts w:hint="eastAsia" w:ascii="宋体" w:hAnsi="宋体" w:eastAsia="宋体" w:cs="宋体"/>
          <w:sz w:val="24"/>
          <w:szCs w:val="24"/>
          <w:lang w:eastAsia="zh-CN"/>
        </w:rPr>
        <w:t>投标方</w:t>
      </w:r>
      <w:r>
        <w:rPr>
          <w:rFonts w:hint="eastAsia" w:ascii="宋体" w:hAnsi="宋体" w:eastAsia="宋体" w:cs="宋体"/>
          <w:sz w:val="24"/>
          <w:szCs w:val="24"/>
        </w:rPr>
        <w:t>、将</w:t>
      </w:r>
      <w:r>
        <w:rPr>
          <w:rFonts w:hint="eastAsia" w:ascii="宋体" w:hAnsi="宋体" w:eastAsia="宋体" w:cs="宋体"/>
          <w:sz w:val="24"/>
          <w:szCs w:val="24"/>
          <w:lang w:eastAsia="zh-CN"/>
        </w:rPr>
        <w:t>招标方</w:t>
      </w:r>
      <w:r>
        <w:rPr>
          <w:rFonts w:hint="eastAsia" w:ascii="宋体" w:hAnsi="宋体" w:eastAsia="宋体" w:cs="宋体"/>
          <w:sz w:val="24"/>
          <w:szCs w:val="24"/>
        </w:rPr>
        <w:t>称为</w:t>
      </w:r>
      <w:r>
        <w:rPr>
          <w:rFonts w:hint="eastAsia" w:ascii="宋体" w:hAnsi="宋体" w:eastAsia="宋体" w:cs="宋体"/>
          <w:sz w:val="24"/>
          <w:szCs w:val="24"/>
          <w:lang w:eastAsia="zh-CN"/>
        </w:rPr>
        <w:t>招标方</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招标方</w:t>
      </w:r>
      <w:r>
        <w:rPr>
          <w:rFonts w:hint="eastAsia" w:ascii="宋体" w:hAnsi="宋体" w:eastAsia="宋体" w:cs="宋体"/>
          <w:sz w:val="24"/>
          <w:szCs w:val="24"/>
        </w:rPr>
        <w:t>称为</w:t>
      </w:r>
      <w:r>
        <w:rPr>
          <w:rFonts w:hint="eastAsia" w:ascii="宋体" w:hAnsi="宋体" w:eastAsia="宋体" w:cs="宋体"/>
          <w:sz w:val="24"/>
          <w:szCs w:val="24"/>
          <w:lang w:eastAsia="zh-CN"/>
        </w:rPr>
        <w:t>招标方</w:t>
      </w:r>
      <w:r>
        <w:rPr>
          <w:rFonts w:hint="eastAsia" w:ascii="宋体" w:hAnsi="宋体" w:eastAsia="宋体" w:cs="宋体"/>
          <w:sz w:val="24"/>
          <w:szCs w:val="24"/>
        </w:rPr>
        <w:t>、</w:t>
      </w:r>
      <w:r>
        <w:rPr>
          <w:rFonts w:hint="eastAsia" w:ascii="宋体" w:hAnsi="宋体" w:eastAsia="宋体" w:cs="宋体"/>
          <w:sz w:val="24"/>
          <w:szCs w:val="24"/>
          <w:lang w:eastAsia="zh-CN"/>
        </w:rPr>
        <w:t>投标方</w:t>
      </w:r>
      <w:r>
        <w:rPr>
          <w:rFonts w:hint="eastAsia" w:ascii="宋体" w:hAnsi="宋体" w:eastAsia="宋体" w:cs="宋体"/>
          <w:sz w:val="24"/>
          <w:szCs w:val="24"/>
        </w:rPr>
        <w:t>中的中标方称为</w:t>
      </w:r>
      <w:r>
        <w:rPr>
          <w:rFonts w:hint="eastAsia" w:ascii="宋体" w:hAnsi="宋体" w:eastAsia="宋体" w:cs="宋体"/>
          <w:sz w:val="24"/>
          <w:szCs w:val="24"/>
          <w:lang w:eastAsia="zh-CN"/>
        </w:rPr>
        <w:t>投标方</w:t>
      </w:r>
      <w:r>
        <w:rPr>
          <w:rFonts w:hint="eastAsia" w:ascii="宋体" w:hAnsi="宋体" w:eastAsia="宋体" w:cs="宋体"/>
          <w:color w:val="000000"/>
          <w:sz w:val="24"/>
          <w:szCs w:val="24"/>
        </w:rPr>
        <w:t>。</w:t>
      </w:r>
    </w:p>
    <w:p>
      <w:pPr>
        <w:pStyle w:val="17"/>
        <w:spacing w:line="360" w:lineRule="auto"/>
        <w:rPr>
          <w:rFonts w:hAnsi="宋体" w:eastAsia="宋体" w:cs="宋体"/>
        </w:rPr>
        <w:sectPr>
          <w:headerReference r:id="rId17" w:type="default"/>
          <w:footerReference r:id="rId18" w:type="default"/>
          <w:pgSz w:w="11907" w:h="16840"/>
          <w:pgMar w:top="1304" w:right="1418" w:bottom="1304" w:left="1418" w:header="724" w:footer="851" w:gutter="0"/>
          <w:cols w:space="720" w:num="1"/>
          <w:docGrid w:linePitch="290" w:charSpace="-3931"/>
        </w:sectPr>
      </w:pPr>
    </w:p>
    <w:bookmarkEnd w:id="26"/>
    <w:p>
      <w:pPr>
        <w:spacing w:line="360" w:lineRule="auto"/>
        <w:jc w:val="center"/>
        <w:outlineLvl w:val="0"/>
        <w:rPr>
          <w:rFonts w:ascii="宋体" w:hAnsi="Calibri" w:eastAsia="宋体" w:cs="Times New Roman"/>
          <w:b/>
          <w:sz w:val="36"/>
          <w:szCs w:val="36"/>
        </w:rPr>
      </w:pPr>
      <w:bookmarkStart w:id="38"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pPr>
        <w:jc w:val="center"/>
        <w:outlineLvl w:val="9"/>
        <w:rPr>
          <w:sz w:val="11"/>
          <w:szCs w:val="15"/>
        </w:rPr>
      </w:pPr>
      <w:r>
        <w:rPr>
          <w:rFonts w:hint="eastAsia" w:ascii="方正小标宋简体" w:hAnsi="宋体" w:eastAsia="方正小标宋简体"/>
          <w:sz w:val="22"/>
          <w:szCs w:val="16"/>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footerReference r:id="rId19" w:type="default"/>
          <w:pgSz w:w="11907" w:h="16840"/>
          <w:pgMar w:top="1304" w:right="1418" w:bottom="1304" w:left="1418" w:header="724" w:footer="851" w:gutter="0"/>
          <w:cols w:space="720" w:num="1"/>
          <w:docGrid w:linePitch="290" w:charSpace="-3931"/>
        </w:sectPr>
      </w:pPr>
    </w:p>
    <w:p>
      <w:pPr>
        <w:spacing w:line="360" w:lineRule="auto"/>
        <w:ind w:right="480"/>
        <w:rPr>
          <w:rFonts w:ascii="宋体" w:hAnsi="宋体" w:cs="宋体"/>
          <w:bCs/>
          <w:sz w:val="24"/>
          <w:u w:val="single"/>
        </w:rPr>
      </w:pPr>
      <w:r>
        <w:rPr>
          <w:rFonts w:hint="eastAsia" w:ascii="宋体" w:hAnsi="宋体" w:cs="宋体"/>
          <w:bCs/>
          <w:sz w:val="22"/>
        </w:rPr>
        <w:t xml:space="preserve"> </w:t>
      </w:r>
      <w:r>
        <w:rPr>
          <w:rFonts w:hint="eastAsia" w:ascii="宋体" w:hAnsi="宋体" w:cs="宋体"/>
          <w:bCs/>
          <w:sz w:val="24"/>
        </w:rPr>
        <w:t xml:space="preserve"> </w:t>
      </w:r>
    </w:p>
    <w:p>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bookmarkStart w:id="39" w:name="_Toc5379"/>
      <w:bookmarkStart w:id="40" w:name="_Toc25120"/>
      <w:bookmarkStart w:id="41" w:name="_Toc24623"/>
      <w:bookmarkStart w:id="42" w:name="_Toc16330037"/>
      <w:bookmarkStart w:id="43" w:name="_Toc3778"/>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等线" w:hAnsi="等线" w:eastAsia="等线" w:cs="等线"/>
          <w:sz w:val="20"/>
          <w:szCs w:val="20"/>
        </w:rPr>
      </w:pPr>
      <w:r>
        <w:rPr>
          <w:rFonts w:hint="eastAsia" w:ascii="等线" w:hAnsi="等线" w:eastAsia="等线" w:cs="等线"/>
          <w:sz w:val="20"/>
          <w:szCs w:val="20"/>
        </w:rPr>
        <w:br w:type="page"/>
      </w:r>
    </w:p>
    <w:p>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39"/>
      <w:bookmarkEnd w:id="40"/>
      <w:bookmarkEnd w:id="41"/>
      <w:bookmarkEnd w:id="42"/>
      <w:bookmarkEnd w:id="43"/>
      <w:r>
        <w:rPr>
          <w:rFonts w:hint="eastAsia" w:ascii="黑体" w:hAnsi="黑体" w:eastAsia="黑体" w:cs="等线"/>
          <w:b w:val="0"/>
          <w:sz w:val="28"/>
          <w:szCs w:val="28"/>
        </w:rPr>
        <w:t>技术协议书</w:t>
      </w:r>
    </w:p>
    <w:p>
      <w:pPr>
        <w:ind w:right="360"/>
        <w:rPr>
          <w:rFonts w:ascii="等线" w:hAnsi="等线" w:eastAsia="等线" w:cs="等线"/>
          <w:sz w:val="20"/>
          <w:szCs w:val="20"/>
        </w:rPr>
      </w:pPr>
    </w:p>
    <w:p>
      <w:pPr>
        <w:jc w:val="right"/>
        <w:rPr>
          <w:rFonts w:ascii="等线" w:hAnsi="等线" w:eastAsia="等线" w:cs="等线"/>
          <w:sz w:val="20"/>
          <w:szCs w:val="20"/>
        </w:rPr>
      </w:pPr>
    </w:p>
    <w:p>
      <w:pPr>
        <w:jc w:val="right"/>
        <w:rPr>
          <w:rFonts w:ascii="等线" w:hAnsi="等线" w:eastAsia="等线" w:cs="等线"/>
          <w:sz w:val="20"/>
          <w:szCs w:val="20"/>
        </w:rPr>
      </w:pPr>
    </w:p>
    <w:p>
      <w:pPr>
        <w:jc w:val="right"/>
        <w:rPr>
          <w:rFonts w:ascii="等线" w:hAnsi="等线" w:eastAsia="等线" w:cs="等线"/>
          <w:sz w:val="20"/>
          <w:szCs w:val="20"/>
        </w:rPr>
      </w:pPr>
      <w:r>
        <w:rPr>
          <w:rFonts w:hint="eastAsia" w:ascii="等线" w:hAnsi="等线" w:eastAsia="等线" w:cs="等线"/>
          <w:sz w:val="20"/>
          <w:szCs w:val="20"/>
        </w:rPr>
        <w:t xml:space="preserve">                                      </w:t>
      </w:r>
    </w:p>
    <w:p>
      <w:pPr>
        <w:jc w:val="right"/>
        <w:rPr>
          <w:rFonts w:ascii="等线" w:hAnsi="等线" w:eastAsia="等线" w:cs="等线"/>
          <w:sz w:val="20"/>
          <w:szCs w:val="20"/>
        </w:rPr>
      </w:pPr>
    </w:p>
    <w:p>
      <w:pPr>
        <w:wordWrap w:val="0"/>
        <w:ind w:right="480"/>
        <w:rPr>
          <w:rFonts w:ascii="等线" w:hAnsi="等线" w:eastAsia="等线" w:cs="等线"/>
          <w:sz w:val="20"/>
          <w:szCs w:val="20"/>
        </w:rPr>
      </w:pPr>
    </w:p>
    <w:p>
      <w:pPr>
        <w:jc w:val="right"/>
        <w:rPr>
          <w:rFonts w:ascii="楷体_GB2312" w:hAnsi="宋体" w:eastAsia="楷体_GB2312"/>
          <w:sz w:val="24"/>
        </w:rPr>
      </w:pPr>
    </w:p>
    <w:p>
      <w:pPr>
        <w:ind w:right="480"/>
        <w:jc w:val="center"/>
        <w:rPr>
          <w:sz w:val="24"/>
          <w:szCs w:val="24"/>
        </w:rPr>
      </w:pPr>
      <w:r>
        <w:rPr>
          <w:rFonts w:hint="eastAsia" w:ascii="楷体_GB2312" w:hAnsi="宋体" w:eastAsia="楷体_GB2312"/>
          <w:sz w:val="24"/>
        </w:rPr>
        <w:t xml:space="preserve">                                    </w:t>
      </w:r>
    </w:p>
    <w:p>
      <w:pPr>
        <w:adjustRightInd/>
        <w:snapToGrid/>
        <w:spacing w:line="240" w:lineRule="auto"/>
        <w:jc w:val="left"/>
        <w:outlineLvl w:val="9"/>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pPr>
        <w:adjustRightInd w:val="0"/>
        <w:snapToGrid w:val="0"/>
        <w:spacing w:line="360" w:lineRule="auto"/>
        <w:jc w:val="center"/>
        <w:outlineLvl w:val="0"/>
        <w:rPr>
          <w:rFonts w:ascii="方正小标宋简体" w:hAnsi="宋体" w:eastAsia="方正小标宋简体"/>
          <w:sz w:val="52"/>
          <w:szCs w:val="36"/>
        </w:rPr>
      </w:pPr>
      <w:r>
        <w:rPr>
          <w:rFonts w:hint="eastAsia" w:ascii="方正小标宋简体" w:hAnsi="宋体" w:eastAsia="方正小标宋简体"/>
          <w:bCs/>
          <w:sz w:val="52"/>
          <w:szCs w:val="36"/>
        </w:rPr>
        <w:t>货物买卖合同（模板</w:t>
      </w:r>
      <w:r>
        <w:rPr>
          <w:rFonts w:hint="eastAsia" w:ascii="方正小标宋简体" w:hAnsi="宋体" w:eastAsia="方正小标宋简体"/>
          <w:bCs/>
          <w:sz w:val="52"/>
          <w:szCs w:val="36"/>
          <w:lang w:val="en-US" w:eastAsia="zh-CN"/>
        </w:rPr>
        <w:t>2</w:t>
      </w:r>
      <w:r>
        <w:rPr>
          <w:rFonts w:hint="eastAsia" w:ascii="方正小标宋简体" w:hAnsi="宋体" w:eastAsia="方正小标宋简体"/>
          <w:bCs/>
          <w:sz w:val="52"/>
          <w:szCs w:val="36"/>
        </w:rPr>
        <w:t>）</w:t>
      </w:r>
    </w:p>
    <w:p>
      <w:pPr>
        <w:jc w:val="center"/>
        <w:outlineLvl w:val="9"/>
        <w:rPr>
          <w:sz w:val="11"/>
          <w:szCs w:val="15"/>
        </w:rPr>
      </w:pPr>
      <w:r>
        <w:rPr>
          <w:rFonts w:hint="eastAsia" w:ascii="方正小标宋简体" w:hAnsi="宋体" w:eastAsia="方正小标宋简体"/>
          <w:sz w:val="22"/>
          <w:szCs w:val="16"/>
        </w:rPr>
        <w:t>(合同以双方最终签署的版本为准)</w:t>
      </w:r>
    </w:p>
    <w:p>
      <w:pPr>
        <w:pStyle w:val="34"/>
        <w:spacing w:line="240" w:lineRule="auto"/>
        <w:ind w:right="-290" w:rightChars="-138"/>
        <w:rPr>
          <w:rFonts w:eastAsia="仿宋" w:cs="Arial"/>
        </w:rPr>
      </w:pPr>
      <w:r>
        <w:rPr>
          <w:rFonts w:eastAsia="仿宋" w:cs="Arial"/>
        </w:rPr>
        <w:t>Contract for Sale and Purchase of Commodities</w:t>
      </w:r>
    </w:p>
    <w:p>
      <w:pPr>
        <w:pStyle w:val="34"/>
        <w:spacing w:line="240" w:lineRule="auto"/>
        <w:rPr>
          <w:rFonts w:eastAsia="仿宋" w:cs="Arial"/>
        </w:rPr>
      </w:pPr>
      <w:r>
        <w:rPr>
          <w:rFonts w:eastAsia="仿宋" w:cs="Arial"/>
        </w:rPr>
        <w:t>货物买卖合同</w:t>
      </w:r>
    </w:p>
    <w:p>
      <w:pPr>
        <w:ind w:left="360" w:hanging="360"/>
        <w:rPr>
          <w:rFonts w:ascii="Arial" w:hAnsi="Arial" w:eastAsia="仿宋" w:cs="Arial"/>
          <w:szCs w:val="21"/>
        </w:rPr>
      </w:pPr>
    </w:p>
    <w:p>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pPr>
        <w:ind w:left="360" w:hanging="360"/>
        <w:jc w:val="right"/>
        <w:rPr>
          <w:rFonts w:ascii="Arial" w:hAnsi="Arial" w:eastAsia="仿宋" w:cs="Arial"/>
          <w:sz w:val="24"/>
          <w:szCs w:val="24"/>
        </w:rPr>
      </w:pPr>
    </w:p>
    <w:p>
      <w:pPr>
        <w:ind w:left="360" w:hanging="360"/>
        <w:jc w:val="right"/>
        <w:rPr>
          <w:rFonts w:ascii="Arial" w:hAnsi="Arial" w:cs="Arial"/>
          <w:sz w:val="24"/>
          <w:szCs w:val="24"/>
        </w:rPr>
      </w:pPr>
    </w:p>
    <w:p>
      <w:pPr>
        <w:spacing w:line="240" w:lineRule="auto"/>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pPr>
        <w:spacing w:line="240" w:lineRule="auto"/>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pPr>
        <w:spacing w:line="240" w:lineRule="auto"/>
        <w:rPr>
          <w:rFonts w:eastAsia="仿宋" w:cs="Times New Roman"/>
          <w:szCs w:val="21"/>
        </w:rPr>
      </w:pPr>
    </w:p>
    <w:p>
      <w:pPr>
        <w:spacing w:line="240" w:lineRule="auto"/>
        <w:rPr>
          <w:rFonts w:eastAsia="仿宋" w:cs="Times New Roman"/>
          <w:szCs w:val="21"/>
        </w:rPr>
      </w:pPr>
      <w:r>
        <w:rPr>
          <w:rFonts w:eastAsia="仿宋" w:cs="Times New Roman"/>
          <w:szCs w:val="21"/>
        </w:rPr>
        <w:t>The Buyer:</w:t>
      </w:r>
    </w:p>
    <w:p>
      <w:pPr>
        <w:spacing w:line="240" w:lineRule="auto"/>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pPr>
        <w:spacing w:line="240" w:lineRule="auto"/>
        <w:rPr>
          <w:rFonts w:eastAsia="仿宋" w:cs="Times New Roman"/>
          <w:szCs w:val="21"/>
        </w:rPr>
      </w:pPr>
      <w:r>
        <w:rPr>
          <w:rFonts w:eastAsia="仿宋" w:cs="Times New Roman"/>
          <w:szCs w:val="21"/>
        </w:rPr>
        <w:t xml:space="preserve">Address: </w:t>
      </w:r>
    </w:p>
    <w:p>
      <w:pPr>
        <w:spacing w:line="240" w:lineRule="auto"/>
        <w:rPr>
          <w:rFonts w:eastAsia="仿宋" w:cs="Times New Roman"/>
          <w:szCs w:val="21"/>
        </w:rPr>
      </w:pPr>
      <w:r>
        <w:rPr>
          <w:rFonts w:eastAsia="仿宋" w:cs="Times New Roman"/>
          <w:szCs w:val="21"/>
        </w:rPr>
        <w:t>地址：</w:t>
      </w:r>
    </w:p>
    <w:p>
      <w:pPr>
        <w:spacing w:line="240" w:lineRule="auto"/>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pPr>
        <w:spacing w:line="240" w:lineRule="auto"/>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pPr>
        <w:spacing w:line="240" w:lineRule="auto"/>
        <w:rPr>
          <w:rFonts w:eastAsia="仿宋" w:cs="Times New Roman"/>
          <w:szCs w:val="21"/>
          <w:lang w:val="fr-FR"/>
        </w:rPr>
      </w:pPr>
      <w:r>
        <w:rPr>
          <w:rFonts w:eastAsia="仿宋" w:cs="Times New Roman"/>
          <w:szCs w:val="21"/>
          <w:lang w:val="fr-FR"/>
        </w:rPr>
        <w:t xml:space="preserve">Email:  </w:t>
      </w:r>
    </w:p>
    <w:p>
      <w:pPr>
        <w:spacing w:line="240" w:lineRule="auto"/>
        <w:rPr>
          <w:rFonts w:eastAsia="仿宋" w:cs="Times New Roman"/>
          <w:szCs w:val="21"/>
        </w:rPr>
      </w:pPr>
    </w:p>
    <w:p>
      <w:pPr>
        <w:spacing w:line="240" w:lineRule="auto"/>
        <w:rPr>
          <w:rFonts w:eastAsia="仿宋" w:cs="Times New Roman"/>
          <w:szCs w:val="21"/>
          <w:lang w:val="fr-FR"/>
        </w:rPr>
      </w:pPr>
    </w:p>
    <w:p>
      <w:pPr>
        <w:spacing w:line="240" w:lineRule="auto"/>
        <w:rPr>
          <w:rFonts w:eastAsia="仿宋" w:cs="Times New Roman"/>
          <w:szCs w:val="21"/>
          <w:lang w:val="fr-FR"/>
        </w:rPr>
      </w:pPr>
      <w:r>
        <w:rPr>
          <w:rFonts w:eastAsia="仿宋" w:cs="Times New Roman"/>
          <w:szCs w:val="21"/>
          <w:lang w:val="fr-FR"/>
        </w:rPr>
        <w:t xml:space="preserve">The Seller:  </w:t>
      </w:r>
    </w:p>
    <w:p>
      <w:pPr>
        <w:spacing w:line="240" w:lineRule="auto"/>
        <w:rPr>
          <w:rFonts w:eastAsia="仿宋" w:cs="Times New Roman"/>
          <w:szCs w:val="21"/>
        </w:rPr>
      </w:pPr>
      <w:r>
        <w:rPr>
          <w:rFonts w:eastAsia="仿宋" w:cs="Times New Roman"/>
          <w:szCs w:val="21"/>
        </w:rPr>
        <w:t xml:space="preserve">卖方：      </w:t>
      </w:r>
    </w:p>
    <w:p>
      <w:pPr>
        <w:spacing w:line="240" w:lineRule="auto"/>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pPr>
        <w:spacing w:line="240" w:lineRule="auto"/>
        <w:rPr>
          <w:rFonts w:eastAsia="仿宋" w:cs="Times New Roman"/>
          <w:szCs w:val="21"/>
          <w:lang w:val="fr-FR"/>
        </w:rPr>
      </w:pPr>
      <w:r>
        <w:rPr>
          <w:rFonts w:eastAsia="仿宋" w:cs="Times New Roman"/>
          <w:szCs w:val="21"/>
          <w:lang w:val="fr-FR"/>
        </w:rPr>
        <w:t xml:space="preserve">Tel:      </w:t>
      </w:r>
    </w:p>
    <w:p>
      <w:pPr>
        <w:spacing w:line="240" w:lineRule="auto"/>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pPr>
        <w:spacing w:line="240" w:lineRule="auto"/>
        <w:rPr>
          <w:rFonts w:eastAsia="仿宋" w:cs="Times New Roman"/>
          <w:szCs w:val="21"/>
          <w:lang w:val="fr-FR"/>
        </w:rPr>
      </w:pPr>
      <w:r>
        <w:rPr>
          <w:rFonts w:eastAsia="仿宋" w:cs="Times New Roman"/>
          <w:szCs w:val="21"/>
          <w:lang w:val="fr-FR"/>
        </w:rPr>
        <w:t xml:space="preserve">Email:     </w:t>
      </w:r>
    </w:p>
    <w:p>
      <w:pPr>
        <w:spacing w:line="240" w:lineRule="auto"/>
        <w:rPr>
          <w:rFonts w:eastAsia="仿宋" w:cs="Times New Roman"/>
          <w:szCs w:val="21"/>
          <w:lang w:val="fr-FR"/>
        </w:rPr>
      </w:pPr>
    </w:p>
    <w:p>
      <w:pPr>
        <w:spacing w:line="240" w:lineRule="auto"/>
        <w:rPr>
          <w:rFonts w:eastAsia="仿宋" w:cs="Times New Roman"/>
          <w:szCs w:val="21"/>
        </w:rPr>
      </w:pPr>
    </w:p>
    <w:p>
      <w:pPr>
        <w:spacing w:line="240" w:lineRule="auto"/>
        <w:rPr>
          <w:rFonts w:eastAsia="仿宋" w:cs="Times New Roman"/>
          <w:szCs w:val="21"/>
        </w:rPr>
      </w:pPr>
      <w:r>
        <w:rPr>
          <w:rFonts w:eastAsia="仿宋" w:cs="Times New Roman"/>
          <w:szCs w:val="21"/>
        </w:rPr>
        <w:t xml:space="preserve">The Enduser: </w:t>
      </w:r>
    </w:p>
    <w:p>
      <w:pPr>
        <w:spacing w:line="240" w:lineRule="auto"/>
        <w:rPr>
          <w:rFonts w:eastAsia="仿宋" w:cs="Times New Roman"/>
          <w:szCs w:val="21"/>
        </w:rPr>
      </w:pPr>
      <w:r>
        <w:rPr>
          <w:rFonts w:eastAsia="仿宋" w:cs="Times New Roman"/>
          <w:szCs w:val="21"/>
        </w:rPr>
        <w:t xml:space="preserve">最终用户： </w:t>
      </w:r>
    </w:p>
    <w:p>
      <w:pPr>
        <w:spacing w:line="240" w:lineRule="auto"/>
        <w:rPr>
          <w:rFonts w:eastAsia="仿宋" w:cs="Times New Roman"/>
          <w:szCs w:val="21"/>
        </w:rPr>
      </w:pPr>
      <w:r>
        <w:rPr>
          <w:rFonts w:eastAsia="仿宋" w:cs="Times New Roman"/>
          <w:szCs w:val="21"/>
        </w:rPr>
        <w:t xml:space="preserve">Address:  </w:t>
      </w:r>
    </w:p>
    <w:p>
      <w:pPr>
        <w:spacing w:line="240" w:lineRule="auto"/>
        <w:rPr>
          <w:rFonts w:eastAsia="仿宋" w:cs="Times New Roman"/>
          <w:szCs w:val="21"/>
        </w:rPr>
      </w:pPr>
      <w:r>
        <w:rPr>
          <w:rFonts w:eastAsia="仿宋" w:cs="Times New Roman"/>
          <w:szCs w:val="21"/>
        </w:rPr>
        <w:t>Tel:         </w:t>
      </w:r>
    </w:p>
    <w:p>
      <w:pPr>
        <w:spacing w:line="240" w:lineRule="auto"/>
        <w:rPr>
          <w:rFonts w:eastAsia="仿宋" w:cs="Times New Roman"/>
          <w:szCs w:val="21"/>
        </w:rPr>
      </w:pPr>
      <w:r>
        <w:rPr>
          <w:rFonts w:eastAsia="仿宋" w:cs="Times New Roman"/>
          <w:szCs w:val="21"/>
        </w:rPr>
        <w:t xml:space="preserve">Fax:       </w:t>
      </w:r>
    </w:p>
    <w:p>
      <w:pPr>
        <w:spacing w:line="240" w:lineRule="auto"/>
        <w:rPr>
          <w:rFonts w:eastAsia="仿宋" w:cs="Times New Roman"/>
          <w:szCs w:val="21"/>
        </w:rPr>
      </w:pPr>
      <w:r>
        <w:rPr>
          <w:rFonts w:eastAsia="仿宋" w:cs="Times New Roman"/>
          <w:szCs w:val="21"/>
        </w:rPr>
        <w:t>Email:    </w:t>
      </w:r>
    </w:p>
    <w:p>
      <w:pPr>
        <w:spacing w:line="240" w:lineRule="auto"/>
        <w:rPr>
          <w:rFonts w:eastAsia="仿宋" w:cs="Times New Roman"/>
          <w:szCs w:val="21"/>
        </w:rPr>
      </w:pPr>
      <w:r>
        <w:rPr>
          <w:rFonts w:eastAsia="仿宋" w:cs="Times New Roman"/>
          <w:b/>
          <w:szCs w:val="21"/>
        </w:rPr>
        <w:t xml:space="preserve"> </w:t>
      </w:r>
    </w:p>
    <w:p>
      <w:pPr>
        <w:spacing w:line="240" w:lineRule="auto"/>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pPr>
        <w:spacing w:line="240" w:lineRule="auto"/>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pPr>
        <w:spacing w:line="240" w:lineRule="auto"/>
        <w:rPr>
          <w:rFonts w:eastAsia="仿宋" w:cs="Times New Roman"/>
          <w:szCs w:val="21"/>
        </w:rPr>
      </w:pPr>
    </w:p>
    <w:p>
      <w:pPr>
        <w:tabs>
          <w:tab w:val="left" w:pos="567"/>
        </w:tabs>
        <w:spacing w:line="240" w:lineRule="auto"/>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pPr>
        <w:spacing w:line="240" w:lineRule="auto"/>
        <w:rPr>
          <w:rFonts w:eastAsia="仿宋" w:cs="Times New Roman"/>
          <w:szCs w:val="21"/>
          <w:lang w:eastAsia="zh-TW"/>
        </w:rPr>
      </w:pPr>
    </w:p>
    <w:tbl>
      <w:tblPr>
        <w:tblStyle w:val="37"/>
        <w:tblW w:w="0" w:type="auto"/>
        <w:tblInd w:w="108" w:type="dxa"/>
        <w:tblLayout w:type="fixed"/>
        <w:tblCellMar>
          <w:top w:w="0" w:type="dxa"/>
          <w:left w:w="108" w:type="dxa"/>
          <w:bottom w:w="0" w:type="dxa"/>
          <w:right w:w="108" w:type="dxa"/>
        </w:tblCellMar>
      </w:tblPr>
      <w:tblGrid>
        <w:gridCol w:w="2835"/>
        <w:gridCol w:w="284"/>
        <w:gridCol w:w="5674"/>
      </w:tblGrid>
      <w:tr>
        <w:tblPrEx>
          <w:tblCellMar>
            <w:top w:w="0" w:type="dxa"/>
            <w:left w:w="108" w:type="dxa"/>
            <w:bottom w:w="0" w:type="dxa"/>
            <w:right w:w="108" w:type="dxa"/>
          </w:tblCellMar>
        </w:tblPrEx>
        <w:tc>
          <w:tcPr>
            <w:tcW w:w="2835" w:type="dxa"/>
          </w:tcPr>
          <w:p>
            <w:pPr>
              <w:spacing w:line="240" w:lineRule="auto"/>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pPr>
              <w:spacing w:line="240" w:lineRule="auto"/>
              <w:rPr>
                <w:rFonts w:eastAsia="仿宋" w:cs="Times New Roman"/>
                <w:szCs w:val="21"/>
              </w:rPr>
            </w:pPr>
            <w:r>
              <w:rPr>
                <w:rFonts w:hint="eastAsia" w:eastAsia="仿宋" w:cs="Times New Roman"/>
                <w:szCs w:val="21"/>
                <w:lang w:eastAsia="zh-TW"/>
              </w:rPr>
              <w:t>贸易术语</w:t>
            </w:r>
          </w:p>
        </w:tc>
        <w:tc>
          <w:tcPr>
            <w:tcW w:w="284" w:type="dxa"/>
          </w:tcPr>
          <w:p>
            <w:pPr>
              <w:spacing w:line="240" w:lineRule="auto"/>
              <w:rPr>
                <w:rFonts w:eastAsia="仿宋" w:cs="Times New Roman"/>
                <w:szCs w:val="21"/>
              </w:rPr>
            </w:pPr>
          </w:p>
        </w:tc>
        <w:tc>
          <w:tcPr>
            <w:tcW w:w="5674" w:type="dxa"/>
          </w:tcPr>
          <w:p>
            <w:pPr>
              <w:spacing w:line="240" w:lineRule="auto"/>
              <w:rPr>
                <w:rFonts w:eastAsia="仿宋" w:cs="Times New Roman"/>
                <w:szCs w:val="21"/>
              </w:rPr>
            </w:pPr>
            <w:r>
              <w:rPr>
                <w:rFonts w:eastAsia="仿宋" w:cs="Times New Roman"/>
                <w:szCs w:val="21"/>
                <w:lang w:eastAsia="zh-TW"/>
              </w:rPr>
              <w:t>This contract uses trade terms as defined in INCOTERMS® 2020</w:t>
            </w:r>
          </w:p>
          <w:p>
            <w:pPr>
              <w:spacing w:line="240" w:lineRule="auto"/>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pPr>
              <w:spacing w:line="240" w:lineRule="auto"/>
              <w:rPr>
                <w:rFonts w:eastAsia="仿宋" w:cs="Times New Roman"/>
                <w:szCs w:val="21"/>
              </w:rPr>
            </w:pP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Contract Value</w:t>
            </w:r>
          </w:p>
          <w:p>
            <w:pPr>
              <w:spacing w:line="240" w:lineRule="auto"/>
              <w:rPr>
                <w:rFonts w:eastAsia="仿宋" w:cs="Times New Roman"/>
                <w:szCs w:val="21"/>
              </w:rPr>
            </w:pPr>
            <w:r>
              <w:rPr>
                <w:rFonts w:eastAsia="仿宋" w:cs="Times New Roman"/>
                <w:szCs w:val="21"/>
              </w:rPr>
              <w:t>合同价格</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lang w:val="en"/>
              </w:rPr>
            </w:pPr>
            <w:r>
              <w:rPr>
                <w:rFonts w:eastAsia="仿宋" w:cs="Times New Roman"/>
                <w:szCs w:val="21"/>
                <w:lang w:val="en"/>
              </w:rPr>
              <w:t>means the total price for the Commodities under this Contract as specified in Article 10</w:t>
            </w:r>
          </w:p>
          <w:p>
            <w:pPr>
              <w:spacing w:line="240" w:lineRule="auto"/>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Commodities</w:t>
            </w:r>
          </w:p>
          <w:p>
            <w:pPr>
              <w:spacing w:line="240" w:lineRule="auto"/>
              <w:rPr>
                <w:rFonts w:eastAsia="仿宋" w:cs="Times New Roman"/>
                <w:szCs w:val="21"/>
              </w:rPr>
            </w:pPr>
            <w:r>
              <w:rPr>
                <w:rFonts w:eastAsia="仿宋" w:cs="Times New Roman"/>
                <w:szCs w:val="21"/>
              </w:rPr>
              <w:t>货物</w:t>
            </w:r>
          </w:p>
        </w:tc>
        <w:tc>
          <w:tcPr>
            <w:tcW w:w="284" w:type="dxa"/>
          </w:tcPr>
          <w:p>
            <w:pPr>
              <w:spacing w:line="240" w:lineRule="auto"/>
              <w:rPr>
                <w:rFonts w:eastAsia="仿宋" w:cs="Times New Roman"/>
                <w:szCs w:val="21"/>
                <w:lang w:eastAsia="zh-TW"/>
              </w:rPr>
            </w:pPr>
          </w:p>
        </w:tc>
        <w:tc>
          <w:tcPr>
            <w:tcW w:w="5674" w:type="dxa"/>
          </w:tcPr>
          <w:p>
            <w:pPr>
              <w:spacing w:line="240" w:lineRule="auto"/>
            </w:pPr>
            <w:r>
              <w:rPr>
                <w:rFonts w:hint="eastAsia"/>
              </w:rPr>
              <w:t>means the products including relevant technologies and  software supplied by the Seller to the Buyer as described in Article 2</w:t>
            </w:r>
          </w:p>
          <w:p>
            <w:pPr>
              <w:spacing w:line="240" w:lineRule="auto"/>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pPr>
              <w:spacing w:line="240" w:lineRule="auto"/>
              <w:rPr>
                <w:rFonts w:eastAsia="仿宋" w:cs="Times New Roman"/>
                <w:szCs w:val="21"/>
              </w:rPr>
            </w:pPr>
            <w:r>
              <w:rPr>
                <w:rFonts w:eastAsia="仿宋" w:cs="Times New Roman"/>
                <w:szCs w:val="21"/>
              </w:rPr>
              <w:t>不可抗力</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pPr>
              <w:spacing w:line="240" w:lineRule="auto"/>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Party</w:t>
            </w:r>
          </w:p>
          <w:p>
            <w:pPr>
              <w:spacing w:line="240" w:lineRule="auto"/>
              <w:rPr>
                <w:rFonts w:eastAsia="仿宋" w:cs="Times New Roman"/>
                <w:szCs w:val="21"/>
              </w:rPr>
            </w:pPr>
            <w:r>
              <w:rPr>
                <w:rFonts w:eastAsia="仿宋" w:cs="Times New Roman"/>
                <w:szCs w:val="21"/>
              </w:rPr>
              <w:t>当事方</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p>
          <w:p>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Parties</w:t>
            </w:r>
          </w:p>
          <w:p>
            <w:pPr>
              <w:spacing w:line="240" w:lineRule="auto"/>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lang w:eastAsia="zh-TW"/>
              </w:rPr>
            </w:pPr>
            <w:r>
              <w:rPr>
                <w:rFonts w:hint="eastAsia" w:eastAsia="仿宋" w:cs="Times New Roman"/>
                <w:szCs w:val="21"/>
                <w:lang w:eastAsia="zh-TW"/>
              </w:rPr>
              <w:t>means the Seller, the Buyer and the Enduser collectively</w:t>
            </w:r>
          </w:p>
          <w:p>
            <w:pPr>
              <w:spacing w:line="240" w:lineRule="auto"/>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lang w:eastAsia="zh-TW"/>
              </w:rPr>
              <w:t>PRC</w:t>
            </w:r>
          </w:p>
          <w:p>
            <w:pPr>
              <w:spacing w:line="240" w:lineRule="auto"/>
              <w:rPr>
                <w:rFonts w:eastAsia="仿宋" w:cs="Times New Roman"/>
                <w:szCs w:val="21"/>
              </w:rPr>
            </w:pPr>
            <w:r>
              <w:rPr>
                <w:rFonts w:hint="eastAsia" w:eastAsia="仿宋" w:cs="Times New Roman"/>
                <w:szCs w:val="21"/>
              </w:rPr>
              <w:t>中国</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pPr>
              <w:spacing w:line="240" w:lineRule="auto"/>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pPr>
              <w:spacing w:line="240" w:lineRule="auto"/>
              <w:rPr>
                <w:rFonts w:eastAsia="仿宋" w:cs="Times New Roman"/>
                <w:szCs w:val="21"/>
              </w:rPr>
            </w:pPr>
            <w:r>
              <w:rPr>
                <w:rFonts w:eastAsia="仿宋" w:cs="Times New Roman"/>
                <w:szCs w:val="21"/>
              </w:rPr>
              <w:t>交货时间表</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pPr>
              <w:spacing w:line="240" w:lineRule="auto"/>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lang w:eastAsia="zh-TW"/>
              </w:rPr>
            </w:pPr>
            <w:r>
              <w:rPr>
                <w:rFonts w:eastAsia="仿宋" w:cs="Times New Roman"/>
                <w:szCs w:val="21"/>
                <w:lang w:eastAsia="zh-TW"/>
              </w:rPr>
              <w:t>Technical Agreement</w:t>
            </w:r>
          </w:p>
          <w:p>
            <w:pPr>
              <w:spacing w:line="240" w:lineRule="auto"/>
              <w:rPr>
                <w:rFonts w:eastAsia="仿宋" w:cs="Times New Roman"/>
                <w:szCs w:val="21"/>
              </w:rPr>
            </w:pPr>
            <w:r>
              <w:rPr>
                <w:rFonts w:eastAsia="仿宋" w:cs="Times New Roman"/>
                <w:szCs w:val="21"/>
              </w:rPr>
              <w:t>技术协议</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spacing w:line="240" w:lineRule="auto"/>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tblPrEx>
          <w:tblCellMar>
            <w:top w:w="0" w:type="dxa"/>
            <w:left w:w="108" w:type="dxa"/>
            <w:bottom w:w="0" w:type="dxa"/>
            <w:right w:w="108" w:type="dxa"/>
          </w:tblCellMar>
        </w:tblPrEx>
        <w:tc>
          <w:tcPr>
            <w:tcW w:w="2835" w:type="dxa"/>
          </w:tcPr>
          <w:p>
            <w:pPr>
              <w:spacing w:line="240" w:lineRule="auto"/>
              <w:jc w:val="left"/>
              <w:rPr>
                <w:rFonts w:eastAsia="仿宋" w:cs="Times New Roman"/>
                <w:szCs w:val="21"/>
                <w:lang w:eastAsia="zh-TW"/>
              </w:rPr>
            </w:pPr>
            <w:r>
              <w:rPr>
                <w:rFonts w:eastAsia="仿宋" w:cs="Times New Roman"/>
                <w:szCs w:val="21"/>
                <w:lang w:eastAsia="zh-TW"/>
              </w:rPr>
              <w:t>Quality Guarantee Agreement</w:t>
            </w:r>
          </w:p>
          <w:p>
            <w:pPr>
              <w:spacing w:line="240" w:lineRule="auto"/>
              <w:rPr>
                <w:rFonts w:eastAsia="仿宋" w:cs="Times New Roman"/>
                <w:szCs w:val="21"/>
              </w:rPr>
            </w:pPr>
            <w:r>
              <w:rPr>
                <w:rFonts w:hint="eastAsia" w:eastAsia="仿宋" w:cs="Times New Roman"/>
                <w:szCs w:val="21"/>
              </w:rPr>
              <w:t>质量保证协议</w:t>
            </w:r>
          </w:p>
          <w:p>
            <w:pPr>
              <w:spacing w:line="240" w:lineRule="auto"/>
              <w:rPr>
                <w:rFonts w:eastAsia="仿宋" w:cs="Times New Roman"/>
                <w:szCs w:val="21"/>
              </w:rPr>
            </w:pPr>
            <w:r>
              <w:rPr>
                <w:rFonts w:hint="eastAsia" w:eastAsia="仿宋" w:cs="Times New Roman"/>
                <w:i/>
                <w:iCs/>
                <w:szCs w:val="21"/>
              </w:rPr>
              <w:t>（如有）</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spacing w:line="240" w:lineRule="auto"/>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tblPrEx>
          <w:tblCellMar>
            <w:top w:w="0" w:type="dxa"/>
            <w:left w:w="108" w:type="dxa"/>
            <w:bottom w:w="0" w:type="dxa"/>
            <w:right w:w="108" w:type="dxa"/>
          </w:tblCellMar>
        </w:tblPrEx>
        <w:tc>
          <w:tcPr>
            <w:tcW w:w="2835" w:type="dxa"/>
          </w:tcPr>
          <w:p>
            <w:pPr>
              <w:spacing w:line="240" w:lineRule="auto"/>
              <w:jc w:val="left"/>
              <w:rPr>
                <w:rFonts w:eastAsia="楷体_GB2312" w:cs="Times New Roman"/>
                <w:iCs/>
                <w:szCs w:val="21"/>
              </w:rPr>
            </w:pPr>
            <w:r>
              <w:rPr>
                <w:rFonts w:eastAsia="楷体_GB2312" w:cs="Times New Roman"/>
                <w:iCs/>
                <w:szCs w:val="21"/>
              </w:rPr>
              <w:t>Final Acceptance</w:t>
            </w:r>
          </w:p>
          <w:p>
            <w:pPr>
              <w:spacing w:line="240" w:lineRule="auto"/>
              <w:jc w:val="left"/>
              <w:rPr>
                <w:rFonts w:ascii="Arial" w:hAnsi="Arial" w:eastAsia="楷体_GB2312"/>
                <w:iCs/>
                <w:szCs w:val="21"/>
              </w:rPr>
            </w:pPr>
            <w:r>
              <w:rPr>
                <w:rFonts w:hint="eastAsia" w:ascii="Arial" w:hAnsi="Arial" w:eastAsia="楷体_GB2312"/>
                <w:iCs/>
                <w:szCs w:val="21"/>
              </w:rPr>
              <w:t>最终验收</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pPr>
              <w:spacing w:line="240" w:lineRule="auto"/>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tblPrEx>
          <w:tblCellMar>
            <w:top w:w="0" w:type="dxa"/>
            <w:left w:w="108" w:type="dxa"/>
            <w:bottom w:w="0" w:type="dxa"/>
            <w:right w:w="108" w:type="dxa"/>
          </w:tblCellMar>
        </w:tblPrEx>
        <w:tc>
          <w:tcPr>
            <w:tcW w:w="2835" w:type="dxa"/>
          </w:tcPr>
          <w:p>
            <w:pPr>
              <w:spacing w:line="240" w:lineRule="auto"/>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pPr>
              <w:spacing w:line="240" w:lineRule="auto"/>
              <w:rPr>
                <w:rFonts w:eastAsia="仿宋" w:cs="Times New Roman"/>
                <w:szCs w:val="21"/>
              </w:rPr>
            </w:pPr>
            <w:r>
              <w:rPr>
                <w:rFonts w:ascii="仿宋" w:hAnsi="仿宋" w:eastAsia="仿宋" w:cs="Arial"/>
                <w:szCs w:val="21"/>
              </w:rPr>
              <w:t>最终用户</w:t>
            </w:r>
          </w:p>
        </w:tc>
        <w:tc>
          <w:tcPr>
            <w:tcW w:w="284" w:type="dxa"/>
          </w:tcPr>
          <w:p>
            <w:pPr>
              <w:spacing w:line="240" w:lineRule="auto"/>
              <w:rPr>
                <w:rFonts w:eastAsia="仿宋" w:cs="Times New Roman"/>
                <w:szCs w:val="21"/>
                <w:lang w:eastAsia="zh-TW"/>
              </w:rPr>
            </w:pPr>
          </w:p>
        </w:tc>
        <w:tc>
          <w:tcPr>
            <w:tcW w:w="5674" w:type="dxa"/>
          </w:tcPr>
          <w:p>
            <w:pPr>
              <w:spacing w:line="240" w:lineRule="auto"/>
              <w:rPr>
                <w:rFonts w:eastAsia="仿宋" w:cs="Times New Roman"/>
                <w:szCs w:val="21"/>
              </w:rPr>
            </w:pPr>
            <w:r>
              <w:rPr>
                <w:rFonts w:eastAsia="仿宋" w:cs="Times New Roman"/>
                <w:szCs w:val="21"/>
              </w:rPr>
              <w:t>means the company (</w:t>
            </w:r>
            <w:r>
              <w:rPr>
                <w:rFonts w:hint="eastAsia" w:eastAsia="仿宋" w:cs="Times New Roman"/>
                <w:szCs w:val="21"/>
              </w:rPr>
              <w:t>【公司英文名称】</w:t>
            </w:r>
            <w:r>
              <w:rPr>
                <w:rFonts w:eastAsia="仿宋" w:cs="Times New Roman"/>
                <w:szCs w:val="21"/>
              </w:rPr>
              <w:t>) at whose designated premises the Commodities under this Contract will be installed and used</w:t>
            </w:r>
          </w:p>
          <w:p>
            <w:pPr>
              <w:spacing w:line="240" w:lineRule="auto"/>
              <w:rPr>
                <w:rFonts w:eastAsia="仿宋" w:cs="Times New Roman"/>
                <w:szCs w:val="21"/>
              </w:rPr>
            </w:pPr>
            <w:r>
              <w:rPr>
                <w:rFonts w:eastAsia="仿宋" w:cs="Times New Roman"/>
                <w:szCs w:val="21"/>
              </w:rPr>
              <w:t>本合同项下设备的安装和使用方，即</w:t>
            </w:r>
            <w:r>
              <w:rPr>
                <w:rFonts w:hint="eastAsia" w:eastAsia="仿宋" w:cs="Times New Roman"/>
                <w:szCs w:val="21"/>
              </w:rPr>
              <w:t>【公司中文名称】</w:t>
            </w:r>
          </w:p>
        </w:tc>
      </w:tr>
    </w:tbl>
    <w:p>
      <w:pPr>
        <w:spacing w:line="240" w:lineRule="auto"/>
        <w:rPr>
          <w:rFonts w:eastAsia="仿宋" w:cs="Times New Roman"/>
          <w:szCs w:val="21"/>
        </w:rPr>
      </w:pPr>
      <w:r>
        <w:rPr>
          <w:rFonts w:eastAsia="仿宋" w:cs="Times New Roman"/>
          <w:szCs w:val="21"/>
        </w:rPr>
        <w:t xml:space="preserve"> </w:t>
      </w:r>
    </w:p>
    <w:p>
      <w:pPr>
        <w:tabs>
          <w:tab w:val="left" w:pos="567"/>
        </w:tabs>
        <w:spacing w:line="240" w:lineRule="auto"/>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pPr>
        <w:spacing w:line="240" w:lineRule="auto"/>
        <w:ind w:left="360" w:hanging="360"/>
        <w:rPr>
          <w:rFonts w:eastAsia="仿宋" w:cs="Times New Roman"/>
          <w:szCs w:val="21"/>
          <w:lang w:eastAsia="zh-TW"/>
        </w:rPr>
      </w:pP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a)</w:t>
      </w: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pPr>
        <w:spacing w:line="240" w:lineRule="auto"/>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pPr>
        <w:spacing w:line="240" w:lineRule="auto"/>
        <w:ind w:left="840"/>
        <w:rPr>
          <w:rFonts w:eastAsia="仿宋" w:cs="Times New Roman"/>
          <w:szCs w:val="21"/>
        </w:rPr>
      </w:pPr>
    </w:p>
    <w:tbl>
      <w:tblPr>
        <w:tblStyle w:val="37"/>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rFonts w:eastAsia="仿宋" w:cs="Times New Roman"/>
                <w:szCs w:val="21"/>
              </w:rPr>
            </w:pPr>
            <w:r>
              <w:rPr>
                <w:rFonts w:eastAsia="仿宋" w:cs="Times New Roman"/>
                <w:szCs w:val="21"/>
              </w:rPr>
              <w:t>Item</w:t>
            </w:r>
          </w:p>
          <w:p>
            <w:pPr>
              <w:spacing w:line="240" w:lineRule="auto"/>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pPr>
              <w:spacing w:line="240" w:lineRule="auto"/>
              <w:jc w:val="center"/>
              <w:rPr>
                <w:rFonts w:eastAsia="仿宋" w:cs="Times New Roman"/>
                <w:szCs w:val="21"/>
              </w:rPr>
            </w:pPr>
            <w:r>
              <w:rPr>
                <w:rFonts w:eastAsia="仿宋" w:cs="Times New Roman"/>
                <w:szCs w:val="21"/>
              </w:rPr>
              <w:t>Description</w:t>
            </w:r>
          </w:p>
          <w:p>
            <w:pPr>
              <w:spacing w:line="240" w:lineRule="auto"/>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pPr>
              <w:spacing w:line="240" w:lineRule="auto"/>
              <w:jc w:val="center"/>
              <w:rPr>
                <w:rFonts w:eastAsia="仿宋" w:cs="Times New Roman"/>
                <w:szCs w:val="21"/>
              </w:rPr>
            </w:pPr>
            <w:r>
              <w:rPr>
                <w:rFonts w:eastAsia="仿宋" w:cs="Times New Roman"/>
                <w:szCs w:val="21"/>
              </w:rPr>
              <w:t>Unit</w:t>
            </w:r>
          </w:p>
          <w:p>
            <w:pPr>
              <w:spacing w:line="240" w:lineRule="auto"/>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pPr>
              <w:spacing w:line="240" w:lineRule="auto"/>
              <w:jc w:val="center"/>
              <w:rPr>
                <w:rFonts w:eastAsia="仿宋" w:cs="Times New Roman"/>
                <w:szCs w:val="21"/>
              </w:rPr>
            </w:pPr>
            <w:r>
              <w:rPr>
                <w:rFonts w:eastAsia="仿宋" w:cs="Times New Roman"/>
                <w:szCs w:val="21"/>
              </w:rPr>
              <w:t>Qty</w:t>
            </w:r>
          </w:p>
          <w:p>
            <w:pPr>
              <w:spacing w:line="240" w:lineRule="auto"/>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pPr>
              <w:spacing w:line="240" w:lineRule="auto"/>
              <w:jc w:val="center"/>
              <w:rPr>
                <w:rFonts w:eastAsia="仿宋" w:cs="Times New Roman"/>
                <w:szCs w:val="21"/>
              </w:rPr>
            </w:pPr>
            <w:r>
              <w:rPr>
                <w:rFonts w:eastAsia="仿宋" w:cs="Times New Roman"/>
                <w:szCs w:val="21"/>
              </w:rPr>
              <w:t>Unit Price单价</w:t>
            </w:r>
          </w:p>
          <w:p>
            <w:pPr>
              <w:spacing w:line="240" w:lineRule="auto"/>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pPr>
              <w:spacing w:line="240" w:lineRule="auto"/>
              <w:jc w:val="center"/>
              <w:rPr>
                <w:rFonts w:eastAsia="仿宋" w:cs="Times New Roman"/>
                <w:szCs w:val="21"/>
              </w:rPr>
            </w:pPr>
            <w:r>
              <w:rPr>
                <w:rFonts w:eastAsia="仿宋" w:cs="Times New Roman"/>
                <w:szCs w:val="21"/>
              </w:rPr>
              <w:t>Total Price总价</w:t>
            </w:r>
          </w:p>
          <w:p>
            <w:pPr>
              <w:spacing w:line="240" w:lineRule="auto"/>
              <w:jc w:val="center"/>
              <w:rPr>
                <w:rFonts w:eastAsia="仿宋" w:cs="Times New Roman"/>
                <w:szCs w:val="21"/>
              </w:rPr>
            </w:pPr>
          </w:p>
        </w:tc>
      </w:tr>
      <w:tr>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pPr>
              <w:spacing w:line="240" w:lineRule="auto"/>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pPr>
              <w:pStyle w:val="3"/>
              <w:rPr>
                <w:rFonts w:eastAsia="仿宋" w:cs="Times New Roman"/>
                <w:color w:val="auto"/>
                <w:sz w:val="21"/>
                <w:szCs w:val="21"/>
              </w:rPr>
            </w:pPr>
            <w:r>
              <w:rPr>
                <w:rFonts w:eastAsia="仿宋" w:cs="Times New Roman"/>
                <w:color w:val="auto"/>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pPr>
              <w:spacing w:line="240" w:lineRule="auto"/>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pPr>
              <w:spacing w:line="240" w:lineRule="auto"/>
              <w:jc w:val="center"/>
              <w:rPr>
                <w:rFonts w:eastAsia="仿宋" w:cs="Times New Roman"/>
                <w:b/>
                <w:bCs/>
                <w:szCs w:val="21"/>
              </w:rPr>
            </w:pPr>
          </w:p>
          <w:p>
            <w:pPr>
              <w:spacing w:line="240" w:lineRule="auto"/>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pPr>
              <w:spacing w:line="240" w:lineRule="auto"/>
              <w:rPr>
                <w:rFonts w:eastAsia="仿宋" w:cs="Times New Roman"/>
                <w:b/>
                <w:bCs/>
                <w:szCs w:val="21"/>
              </w:rPr>
            </w:pPr>
          </w:p>
        </w:tc>
      </w:tr>
      <w:tr>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pPr>
              <w:spacing w:line="240" w:lineRule="auto"/>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pPr>
              <w:spacing w:line="240" w:lineRule="auto"/>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pPr>
              <w:spacing w:line="240" w:lineRule="auto"/>
              <w:rPr>
                <w:rFonts w:eastAsia="仿宋" w:cs="Times New Roman"/>
                <w:b/>
                <w:bCs/>
                <w:szCs w:val="21"/>
              </w:rPr>
            </w:pPr>
          </w:p>
          <w:p>
            <w:pPr>
              <w:spacing w:line="240" w:lineRule="auto"/>
              <w:rPr>
                <w:rFonts w:eastAsia="仿宋" w:cs="Times New Roman"/>
                <w:b/>
                <w:bCs/>
                <w:szCs w:val="21"/>
              </w:rPr>
            </w:pPr>
          </w:p>
        </w:tc>
      </w:tr>
      <w:tr>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rFonts w:eastAsia="仿宋" w:cs="Times New Roman"/>
                <w:b/>
                <w:bCs/>
                <w:szCs w:val="21"/>
              </w:rPr>
            </w:pPr>
            <w:r>
              <w:rPr>
                <w:rFonts w:eastAsia="仿宋" w:cs="Times New Roman"/>
                <w:b/>
                <w:bCs/>
                <w:szCs w:val="21"/>
              </w:rPr>
              <w:t>Total value</w:t>
            </w:r>
          </w:p>
          <w:p>
            <w:pPr>
              <w:spacing w:line="240" w:lineRule="auto"/>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pPr>
              <w:spacing w:line="240" w:lineRule="auto"/>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pPr>
              <w:spacing w:line="240" w:lineRule="auto"/>
              <w:rPr>
                <w:rFonts w:eastAsia="仿宋" w:cs="Times New Roman"/>
                <w:szCs w:val="21"/>
              </w:rPr>
            </w:pPr>
          </w:p>
        </w:tc>
      </w:tr>
    </w:tbl>
    <w:p>
      <w:pPr>
        <w:spacing w:line="240" w:lineRule="auto"/>
        <w:rPr>
          <w:rFonts w:eastAsia="仿宋" w:cs="Times New Roman"/>
          <w:b/>
          <w:szCs w:val="21"/>
          <w:lang w:eastAsia="zh-TW"/>
        </w:rPr>
      </w:pP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b)</w:t>
      </w: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pPr>
        <w:tabs>
          <w:tab w:val="left" w:pos="390"/>
          <w:tab w:val="left" w:pos="840"/>
        </w:tabs>
        <w:spacing w:line="240" w:lineRule="auto"/>
        <w:ind w:left="840"/>
        <w:rPr>
          <w:rFonts w:ascii="仿宋" w:hAnsi="仿宋" w:eastAsia="仿宋" w:cs="仿宋"/>
          <w:szCs w:val="21"/>
          <w:lang w:eastAsia="zh-TW"/>
        </w:rPr>
      </w:pPr>
      <w:r>
        <w:rPr>
          <w:rFonts w:hint="eastAsia" w:ascii="仿宋" w:hAnsi="仿宋" w:eastAsia="仿宋" w:cs="仿宋"/>
          <w:szCs w:val="21"/>
        </w:rPr>
        <w:t>贸易术语：</w:t>
      </w: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c)</w:t>
      </w:r>
      <w:r>
        <w:rPr>
          <w:rFonts w:eastAsia="仿宋" w:cs="Times New Roman"/>
          <w:szCs w:val="21"/>
          <w:lang w:eastAsia="zh-TW"/>
        </w:rPr>
        <w:t>The brand is</w:t>
      </w:r>
      <w:r>
        <w:rPr>
          <w:rFonts w:hint="eastAsia" w:eastAsia="仿宋" w:cs="Times New Roman"/>
          <w:szCs w:val="21"/>
          <w:lang w:eastAsia="zh-TW"/>
        </w:rPr>
        <w:t>：</w:t>
      </w:r>
    </w:p>
    <w:p>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品牌：</w:t>
      </w: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d)</w:t>
      </w:r>
      <w:r>
        <w:rPr>
          <w:szCs w:val="21"/>
        </w:rPr>
        <w:t>The product model type is</w:t>
      </w:r>
      <w:r>
        <w:rPr>
          <w:rFonts w:hint="eastAsia" w:ascii="仿宋" w:hAnsi="仿宋" w:eastAsia="仿宋"/>
          <w:szCs w:val="21"/>
        </w:rPr>
        <w:t>：</w:t>
      </w:r>
    </w:p>
    <w:p>
      <w:pPr>
        <w:tabs>
          <w:tab w:val="left" w:pos="390"/>
          <w:tab w:val="left" w:pos="840"/>
        </w:tabs>
        <w:spacing w:line="240" w:lineRule="auto"/>
        <w:ind w:left="840"/>
        <w:rPr>
          <w:rFonts w:eastAsia="仿宋" w:cs="Times New Roman"/>
          <w:szCs w:val="21"/>
          <w:lang w:eastAsia="zh-TW"/>
        </w:rPr>
      </w:pPr>
      <w:r>
        <w:rPr>
          <w:rFonts w:hint="eastAsia" w:ascii="仿宋" w:hAnsi="仿宋" w:eastAsia="仿宋"/>
          <w:szCs w:val="21"/>
        </w:rPr>
        <w:t>产品型号：</w:t>
      </w:r>
    </w:p>
    <w:p>
      <w:pPr>
        <w:numPr>
          <w:ilvl w:val="1"/>
          <w:numId w:val="0"/>
        </w:numPr>
        <w:spacing w:line="240" w:lineRule="auto"/>
        <w:ind w:left="840" w:hanging="420"/>
        <w:rPr>
          <w:rFonts w:eastAsia="仿宋" w:cs="Times New Roman"/>
          <w:szCs w:val="21"/>
          <w:lang w:eastAsia="zh-TW"/>
        </w:rPr>
      </w:pPr>
      <w:r>
        <w:rPr>
          <w:rFonts w:eastAsia="仿宋" w:cs="Times New Roman"/>
          <w:b/>
          <w:szCs w:val="21"/>
          <w:lang w:eastAsia="zh-TW"/>
        </w:rPr>
        <w:t>e)</w:t>
      </w:r>
      <w:r>
        <w:rPr>
          <w:rFonts w:hint="eastAsia" w:eastAsia="仿宋" w:cs="Times New Roman"/>
          <w:szCs w:val="21"/>
          <w:lang w:eastAsia="zh-TW"/>
        </w:rPr>
        <w:t>The county of origin is：</w:t>
      </w:r>
    </w:p>
    <w:p>
      <w:pPr>
        <w:tabs>
          <w:tab w:val="left" w:pos="390"/>
          <w:tab w:val="left" w:pos="840"/>
        </w:tabs>
        <w:spacing w:line="240" w:lineRule="auto"/>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pPr>
        <w:tabs>
          <w:tab w:val="left" w:pos="390"/>
          <w:tab w:val="left" w:pos="840"/>
        </w:tabs>
        <w:spacing w:line="240" w:lineRule="auto"/>
        <w:ind w:firstLine="422" w:firstLineChars="200"/>
        <w:rPr>
          <w:rFonts w:ascii="仿宋" w:hAnsi="仿宋" w:eastAsia="仿宋" w:cs="Times New Roman"/>
          <w:szCs w:val="21"/>
        </w:rPr>
      </w:pPr>
      <w:r>
        <w:rPr>
          <w:rFonts w:eastAsia="仿宋" w:cs="Times New Roman"/>
          <w:b/>
          <w:szCs w:val="21"/>
          <w:lang w:eastAsia="zh-TW"/>
        </w:rPr>
        <w:t>f)</w:t>
      </w:r>
      <w:r>
        <w:rPr>
          <w:rFonts w:hint="eastAsia" w:ascii="仿宋" w:hAnsi="仿宋" w:eastAsia="仿宋" w:cs="Times New Roman"/>
          <w:szCs w:val="21"/>
        </w:rPr>
        <w:t>The mode of Transport is: BY SEA/ BY AIR</w:t>
      </w:r>
    </w:p>
    <w:p>
      <w:pPr>
        <w:tabs>
          <w:tab w:val="left" w:pos="390"/>
          <w:tab w:val="left" w:pos="840"/>
        </w:tabs>
        <w:spacing w:line="240" w:lineRule="auto"/>
        <w:ind w:left="840"/>
        <w:rPr>
          <w:rFonts w:ascii="仿宋" w:hAnsi="仿宋" w:eastAsia="仿宋" w:cs="Times New Roman"/>
          <w:szCs w:val="21"/>
        </w:rPr>
      </w:pPr>
      <w:r>
        <w:rPr>
          <w:rFonts w:hint="eastAsia" w:ascii="仿宋" w:hAnsi="仿宋" w:eastAsia="仿宋" w:cs="Times New Roman"/>
          <w:szCs w:val="21"/>
        </w:rPr>
        <w:t>运输方式：</w:t>
      </w:r>
    </w:p>
    <w:p>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g</w:t>
      </w:r>
      <w:r>
        <w:rPr>
          <w:rFonts w:eastAsia="仿宋" w:cs="Times New Roman"/>
          <w:b/>
          <w:szCs w:val="21"/>
          <w:lang w:eastAsia="zh-TW"/>
        </w:rPr>
        <w:t>)</w:t>
      </w:r>
      <w:r>
        <w:rPr>
          <w:rFonts w:eastAsia="仿宋" w:cs="Times New Roman"/>
          <w:szCs w:val="21"/>
          <w:lang w:eastAsia="zh-TW"/>
        </w:rPr>
        <w:t xml:space="preserve">The import port is:   </w:t>
      </w:r>
    </w:p>
    <w:p>
      <w:pPr>
        <w:tabs>
          <w:tab w:val="left" w:pos="390"/>
          <w:tab w:val="left" w:pos="840"/>
        </w:tabs>
        <w:spacing w:line="240" w:lineRule="auto"/>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pPr>
        <w:tabs>
          <w:tab w:val="left" w:pos="390"/>
          <w:tab w:val="left" w:pos="840"/>
        </w:tabs>
        <w:spacing w:line="240" w:lineRule="auto"/>
        <w:ind w:left="840"/>
        <w:rPr>
          <w:rFonts w:eastAsia="仿宋" w:cs="Times New Roman"/>
          <w:b/>
          <w:i/>
          <w:iCs/>
          <w:sz w:val="24"/>
          <w:szCs w:val="24"/>
          <w:lang w:eastAsia="zh-TW"/>
        </w:rPr>
      </w:pPr>
    </w:p>
    <w:p>
      <w:pPr>
        <w:tabs>
          <w:tab w:val="left" w:pos="390"/>
          <w:tab w:val="left" w:pos="840"/>
        </w:tabs>
        <w:spacing w:line="240" w:lineRule="auto"/>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the Parties agree to clear customs at the Zhangjinzongbao Port.</w:t>
      </w:r>
    </w:p>
    <w:p>
      <w:pPr>
        <w:tabs>
          <w:tab w:val="left" w:pos="390"/>
          <w:tab w:val="left" w:pos="840"/>
        </w:tabs>
        <w:spacing w:line="240" w:lineRule="auto"/>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pPr>
        <w:tabs>
          <w:tab w:val="left" w:pos="390"/>
          <w:tab w:val="left" w:pos="840"/>
        </w:tabs>
        <w:spacing w:line="240" w:lineRule="auto"/>
        <w:rPr>
          <w:rFonts w:cs="Times New Roman" w:eastAsiaTheme="minorEastAsia"/>
          <w:szCs w:val="21"/>
        </w:rPr>
      </w:pPr>
      <w:r>
        <w:rPr>
          <w:rFonts w:hint="eastAsia" w:cs="Times New Roman" w:eastAsiaTheme="minorEastAsia"/>
          <w:szCs w:val="21"/>
        </w:rPr>
        <w:t xml:space="preserve"> </w:t>
      </w:r>
      <w:r>
        <w:rPr>
          <w:rFonts w:cs="Times New Roman" w:eastAsiaTheme="minorEastAsia"/>
          <w:szCs w:val="21"/>
        </w:rPr>
        <w:t xml:space="preserve">  </w:t>
      </w:r>
    </w:p>
    <w:p>
      <w:pPr>
        <w:numPr>
          <w:ilvl w:val="1"/>
          <w:numId w:val="0"/>
        </w:numPr>
        <w:spacing w:line="240" w:lineRule="auto"/>
        <w:ind w:left="840" w:hanging="420"/>
        <w:rPr>
          <w:rFonts w:eastAsia="仿宋" w:cs="Times New Roman"/>
          <w:szCs w:val="21"/>
        </w:rPr>
      </w:pPr>
      <w:r>
        <w:rPr>
          <w:rFonts w:hint="eastAsia" w:eastAsia="仿宋" w:cs="Times New Roman"/>
          <w:b/>
          <w:szCs w:val="21"/>
        </w:rPr>
        <w:t>h</w:t>
      </w:r>
      <w:r>
        <w:rPr>
          <w:rFonts w:eastAsia="仿宋" w:cs="Times New Roman"/>
          <w:b/>
          <w:szCs w:val="21"/>
        </w:rPr>
        <w:t>)</w:t>
      </w:r>
      <w:r>
        <w:rPr>
          <w:rFonts w:eastAsia="仿宋" w:cs="Times New Roman"/>
          <w:szCs w:val="21"/>
        </w:rPr>
        <w:t>The Commodities</w:t>
      </w:r>
      <w:r>
        <w:rPr>
          <w:rFonts w:hint="eastAsia" w:eastAsia="仿宋" w:cs="Times New Roman"/>
          <w:szCs w:val="21"/>
        </w:rPr>
        <w:t xml:space="preserve"> shall </w:t>
      </w:r>
      <w:r>
        <w:rPr>
          <w:rFonts w:eastAsia="仿宋" w:cs="Times New Roman"/>
          <w:szCs w:val="21"/>
        </w:rPr>
        <w:t xml:space="preserve">fully </w:t>
      </w:r>
      <w:r>
        <w:rPr>
          <w:rFonts w:hint="eastAsia" w:eastAsia="仿宋" w:cs="Times New Roman"/>
          <w:szCs w:val="21"/>
        </w:rPr>
        <w:t>conform to the standards descri</w:t>
      </w:r>
      <w:r>
        <w:rPr>
          <w:rFonts w:eastAsia="仿宋" w:cs="Times New Roman"/>
          <w:szCs w:val="21"/>
        </w:rPr>
        <w:t>bed</w:t>
      </w:r>
      <w:r>
        <w:rPr>
          <w:rFonts w:hint="eastAsia" w:eastAsia="仿宋" w:cs="Times New Roman"/>
          <w:szCs w:val="21"/>
        </w:rPr>
        <w:t xml:space="preserve"> in the drawing of MAN and regulations in M3211，M3214，M3416</w:t>
      </w:r>
      <w:r>
        <w:rPr>
          <w:rFonts w:eastAsia="仿宋" w:cs="Times New Roman"/>
          <w:szCs w:val="21"/>
        </w:rPr>
        <w:t xml:space="preserve">, only the raw material C38 mod BY n. </w:t>
      </w:r>
      <w:r>
        <w:rPr>
          <w:rFonts w:hint="eastAsia" w:eastAsia="仿宋" w:cs="Times New Roman"/>
          <w:szCs w:val="21"/>
        </w:rPr>
        <w:t xml:space="preserve">M3214 </w:t>
      </w:r>
      <w:r>
        <w:rPr>
          <w:rFonts w:eastAsia="仿宋" w:cs="Times New Roman"/>
          <w:szCs w:val="21"/>
        </w:rPr>
        <w:t>delivered by GMH Georgsmarienhütte shall be processed by the Seller</w:t>
      </w:r>
      <w:r>
        <w:rPr>
          <w:rFonts w:hint="eastAsia" w:eastAsia="仿宋" w:cs="Times New Roman"/>
          <w:szCs w:val="21"/>
        </w:rPr>
        <w:t>.</w:t>
      </w:r>
    </w:p>
    <w:p>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602" w:firstLineChars="250"/>
        <w:rPr>
          <w:rFonts w:eastAsia="PMingLiU" w:cs="Times New Roman"/>
          <w:b/>
          <w:sz w:val="24"/>
          <w:szCs w:val="24"/>
          <w:lang w:eastAsia="zh-TW"/>
        </w:rPr>
      </w:pPr>
      <w:r>
        <w:rPr>
          <w:rFonts w:hint="eastAsia" w:eastAsia="仿宋" w:cs="Times New Roman"/>
          <w:b/>
          <w:i/>
          <w:iCs/>
          <w:sz w:val="24"/>
          <w:szCs w:val="24"/>
          <w:lang w:eastAsia="zh-TW"/>
        </w:rPr>
        <w:t>（曼机零部件适用）</w:t>
      </w:r>
      <w:r>
        <w:rPr>
          <w:rFonts w:hint="eastAsia" w:ascii="Arial" w:hAnsi="Arial" w:eastAsia="楷体_GB2312"/>
          <w:szCs w:val="21"/>
        </w:rPr>
        <w:t>货物应</w:t>
      </w:r>
      <w:r>
        <w:rPr>
          <w:rFonts w:hint="eastAsia" w:ascii="Arial" w:eastAsia="楷体_GB2312"/>
          <w:bCs/>
          <w:szCs w:val="21"/>
        </w:rPr>
        <w:t>完全符合</w:t>
      </w:r>
      <w:r>
        <w:rPr>
          <w:rFonts w:hint="eastAsia" w:ascii="Arial" w:eastAsia="楷体_GB2312"/>
          <w:szCs w:val="21"/>
        </w:rPr>
        <w:t>德国</w:t>
      </w:r>
      <w:r>
        <w:rPr>
          <w:rFonts w:hint="eastAsia" w:ascii="Arial" w:hAnsi="Arial" w:eastAsia="楷体_GB2312"/>
          <w:szCs w:val="21"/>
        </w:rPr>
        <w:t>MAN</w:t>
      </w:r>
      <w:r>
        <w:rPr>
          <w:rFonts w:hint="eastAsia" w:ascii="Arial" w:eastAsia="楷体_GB2312"/>
          <w:szCs w:val="21"/>
        </w:rPr>
        <w:t>公司图纸和M3211、M3214及M3416的规格要求</w:t>
      </w:r>
      <w:r>
        <w:rPr>
          <w:rFonts w:hint="eastAsia" w:ascii="Arial" w:hAnsi="Arial" w:eastAsia="楷体_GB2312"/>
          <w:szCs w:val="21"/>
        </w:rPr>
        <w:t xml:space="preserve">，卖方仅加工由GMH </w:t>
      </w:r>
      <w:r>
        <w:rPr>
          <w:rFonts w:ascii="Arial" w:hAnsi="Arial" w:eastAsia="楷体_GB2312"/>
          <w:szCs w:val="21"/>
        </w:rPr>
        <w:t>Georgsmarienhütte</w:t>
      </w:r>
      <w:r>
        <w:rPr>
          <w:rFonts w:hint="eastAsia" w:ascii="Arial" w:hAnsi="Arial" w:eastAsia="楷体_GB2312"/>
          <w:szCs w:val="21"/>
        </w:rPr>
        <w:t>交付的原材料</w:t>
      </w:r>
      <w:r>
        <w:rPr>
          <w:rFonts w:ascii="Arial" w:hAnsi="Arial" w:eastAsia="楷体_GB2312"/>
          <w:szCs w:val="21"/>
        </w:rPr>
        <w:t xml:space="preserve">C38 mod BY n. </w:t>
      </w:r>
      <w:r>
        <w:rPr>
          <w:rFonts w:hint="eastAsia" w:ascii="Arial" w:hAnsi="Arial" w:eastAsia="楷体_GB2312"/>
          <w:szCs w:val="21"/>
        </w:rPr>
        <w:t>M3214.</w:t>
      </w:r>
      <w:r>
        <w:rPr>
          <w:rFonts w:hint="eastAsia" w:eastAsia="仿宋" w:cs="Times New Roman"/>
          <w:szCs w:val="21"/>
          <w:lang w:eastAsia="zh-TW"/>
        </w:rPr>
        <w:t>。</w:t>
      </w:r>
    </w:p>
    <w:p>
      <w:pPr>
        <w:numPr>
          <w:ilvl w:val="1"/>
          <w:numId w:val="0"/>
        </w:numPr>
        <w:spacing w:line="240" w:lineRule="auto"/>
        <w:ind w:left="840" w:hanging="420"/>
        <w:rPr>
          <w:rFonts w:eastAsia="仿宋" w:cs="Times New Roman"/>
          <w:szCs w:val="21"/>
          <w:lang w:eastAsia="zh-TW"/>
        </w:rPr>
      </w:pPr>
      <w:r>
        <w:rPr>
          <w:rFonts w:hint="eastAsia" w:eastAsia="仿宋" w:cs="Times New Roman"/>
          <w:b/>
          <w:szCs w:val="21"/>
        </w:rPr>
        <w:t>i</w:t>
      </w:r>
      <w:r>
        <w:rPr>
          <w:rFonts w:eastAsia="仿宋" w:cs="Times New Roman"/>
          <w:b/>
          <w:szCs w:val="21"/>
          <w:lang w:eastAsia="zh-TW"/>
        </w:rPr>
        <w:t>)</w:t>
      </w: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pPr>
        <w:spacing w:line="240" w:lineRule="auto"/>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pPr>
        <w:pStyle w:val="129"/>
        <w:widowControl w:val="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pPr>
        <w:spacing w:line="240" w:lineRule="auto"/>
        <w:ind w:left="420"/>
        <w:rPr>
          <w:rFonts w:eastAsia="仿宋" w:cs="Times New Roman"/>
          <w:b/>
          <w:szCs w:val="21"/>
          <w:lang w:eastAsia="zh-TW"/>
        </w:rPr>
      </w:pPr>
    </w:p>
    <w:p>
      <w:pPr>
        <w:spacing w:line="240" w:lineRule="auto"/>
        <w:rPr>
          <w:rFonts w:eastAsia="仿宋" w:cs="Times New Roman"/>
          <w:bCs/>
          <w:i/>
          <w:i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i/>
          <w:iCs/>
          <w:sz w:val="24"/>
          <w:szCs w:val="24"/>
          <w:lang w:eastAsia="zh-TW"/>
        </w:rPr>
        <w:t>（</w:t>
      </w:r>
      <w:r>
        <w:rPr>
          <w:rFonts w:eastAsia="仿宋" w:cs="Times New Roman"/>
          <w:b/>
          <w:i/>
          <w:iCs/>
          <w:sz w:val="24"/>
          <w:szCs w:val="24"/>
          <w:lang w:eastAsia="zh-TW"/>
        </w:rPr>
        <w:t>FOB.CFR.CIF. CIP.CPT</w:t>
      </w:r>
      <w:r>
        <w:rPr>
          <w:rFonts w:hint="eastAsia" w:eastAsia="仿宋" w:cs="Times New Roman"/>
          <w:b/>
          <w:i/>
          <w:iCs/>
          <w:sz w:val="24"/>
          <w:szCs w:val="24"/>
          <w:lang w:eastAsia="zh-TW"/>
        </w:rPr>
        <w:t>适用）</w:t>
      </w:r>
    </w:p>
    <w:p>
      <w:pPr>
        <w:spacing w:line="240" w:lineRule="auto"/>
        <w:rPr>
          <w:rFonts w:eastAsia="仿宋" w:cs="Times New Roman"/>
          <w:szCs w:val="21"/>
          <w:lang w:eastAsia="zh-TW"/>
        </w:rPr>
      </w:pPr>
    </w:p>
    <w:p>
      <w:pPr>
        <w:spacing w:line="240" w:lineRule="auto"/>
        <w:ind w:firstLine="420" w:firstLineChars="200"/>
        <w:rPr>
          <w:rFonts w:eastAsia="仿宋" w:cs="Times New Roman"/>
          <w:szCs w:val="21"/>
          <w:lang w:eastAsia="zh-TW"/>
        </w:rPr>
      </w:pPr>
      <w:r>
        <w:rPr>
          <w:rFonts w:eastAsia="仿宋" w:cs="Times New Roman"/>
          <w:szCs w:val="21"/>
          <w:lang w:eastAsia="zh-TW"/>
        </w:rPr>
        <w:t>The loading port of the Commodities shall be</w:t>
      </w:r>
      <w:r>
        <w:rPr>
          <w:rFonts w:hint="eastAsia" w:eastAsia="仿宋" w:cs="Times New Roman"/>
          <w:szCs w:val="21"/>
        </w:rPr>
        <w:t>【】</w:t>
      </w:r>
      <w:r>
        <w:rPr>
          <w:rFonts w:eastAsia="仿宋" w:cs="Times New Roman"/>
          <w:szCs w:val="21"/>
          <w:lang w:eastAsia="zh-TW"/>
        </w:rPr>
        <w:t xml:space="preserve"> Seaport /Airport.</w:t>
      </w:r>
    </w:p>
    <w:p>
      <w:pPr>
        <w:spacing w:line="240" w:lineRule="auto"/>
        <w:ind w:firstLine="420" w:firstLineChars="200"/>
        <w:rPr>
          <w:rFonts w:eastAsia="仿宋" w:cs="Times New Roman"/>
          <w:szCs w:val="21"/>
        </w:rPr>
      </w:pPr>
      <w:r>
        <w:rPr>
          <w:rFonts w:eastAsia="仿宋" w:cs="Times New Roman"/>
          <w:szCs w:val="21"/>
        </w:rPr>
        <w:t>货物的装运港口为</w:t>
      </w:r>
      <w:r>
        <w:rPr>
          <w:rFonts w:hint="eastAsia" w:eastAsia="仿宋" w:cs="Times New Roman"/>
          <w:szCs w:val="21"/>
        </w:rPr>
        <w:t>【】</w:t>
      </w:r>
      <w:r>
        <w:rPr>
          <w:rFonts w:eastAsia="仿宋" w:cs="Times New Roman"/>
          <w:szCs w:val="21"/>
        </w:rPr>
        <w:t>港口</w:t>
      </w:r>
      <w:r>
        <w:rPr>
          <w:rFonts w:hint="eastAsia" w:eastAsia="仿宋" w:cs="Times New Roman"/>
          <w:szCs w:val="21"/>
        </w:rPr>
        <w:t>/机场</w:t>
      </w:r>
      <w:r>
        <w:rPr>
          <w:rFonts w:eastAsia="仿宋" w:cs="Times New Roman"/>
          <w:szCs w:val="21"/>
        </w:rPr>
        <w:t>。</w:t>
      </w:r>
    </w:p>
    <w:p>
      <w:pPr>
        <w:spacing w:line="240" w:lineRule="auto"/>
        <w:rPr>
          <w:rFonts w:eastAsia="仿宋" w:cs="Times New Roman"/>
          <w:b/>
          <w:i/>
          <w:iCs/>
          <w:sz w:val="24"/>
          <w:szCs w:val="24"/>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i/>
          <w:iCs/>
          <w:sz w:val="24"/>
          <w:szCs w:val="24"/>
          <w:lang w:eastAsia="zh-TW"/>
        </w:rPr>
        <w:t>（FOB.CFR.CIF. CIP.CPT适用）</w:t>
      </w:r>
    </w:p>
    <w:p>
      <w:pPr>
        <w:spacing w:line="240" w:lineRule="auto"/>
        <w:rPr>
          <w:rFonts w:eastAsia="仿宋" w:cs="Times New Roman"/>
          <w:b/>
          <w:szCs w:val="21"/>
          <w:lang w:eastAsia="zh-TW"/>
        </w:rPr>
      </w:pPr>
    </w:p>
    <w:p>
      <w:pPr>
        <w:spacing w:line="240" w:lineRule="auto"/>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hint="eastAsia" w:eastAsia="仿宋" w:cs="Times New Roman"/>
          <w:szCs w:val="21"/>
        </w:rPr>
        <w:t>【】</w:t>
      </w:r>
      <w:r>
        <w:rPr>
          <w:rFonts w:eastAsia="仿宋" w:cs="Times New Roman"/>
          <w:szCs w:val="21"/>
        </w:rPr>
        <w:t>Seaport/A</w:t>
      </w:r>
      <w:r>
        <w:rPr>
          <w:rFonts w:hint="eastAsia" w:eastAsia="仿宋" w:cs="Times New Roman"/>
          <w:szCs w:val="21"/>
        </w:rPr>
        <w:t>irport, the PRC</w:t>
      </w:r>
      <w:r>
        <w:rPr>
          <w:rFonts w:eastAsia="仿宋" w:cs="Times New Roman"/>
          <w:szCs w:val="21"/>
        </w:rPr>
        <w:t>.</w:t>
      </w:r>
    </w:p>
    <w:p>
      <w:pPr>
        <w:spacing w:line="240" w:lineRule="auto"/>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w:t>
      </w:r>
      <w:r>
        <w:rPr>
          <w:rFonts w:hint="eastAsia" w:eastAsia="仿宋" w:cs="Times New Roman"/>
          <w:szCs w:val="21"/>
        </w:rPr>
        <w:t>【】</w:t>
      </w:r>
      <w:r>
        <w:rPr>
          <w:rFonts w:eastAsia="仿宋" w:cs="Times New Roman"/>
          <w:szCs w:val="21"/>
        </w:rPr>
        <w:t>港</w:t>
      </w:r>
      <w:r>
        <w:rPr>
          <w:rFonts w:hint="eastAsia" w:eastAsia="仿宋" w:cs="Times New Roman"/>
          <w:szCs w:val="21"/>
        </w:rPr>
        <w:t>/机场</w:t>
      </w:r>
      <w:r>
        <w:rPr>
          <w:rFonts w:eastAsia="仿宋" w:cs="Times New Roman"/>
          <w:szCs w:val="21"/>
        </w:rPr>
        <w:t>。</w:t>
      </w:r>
    </w:p>
    <w:p>
      <w:pPr>
        <w:spacing w:line="240" w:lineRule="auto"/>
        <w:ind w:left="420" w:leftChars="200"/>
        <w:rPr>
          <w:rFonts w:eastAsia="仿宋" w:cs="Times New Roman"/>
          <w:szCs w:val="21"/>
        </w:rPr>
      </w:pPr>
    </w:p>
    <w:p>
      <w:pPr>
        <w:spacing w:line="240" w:lineRule="auto"/>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i/>
          <w:iCs/>
          <w:sz w:val="24"/>
          <w:szCs w:val="24"/>
          <w:lang w:eastAsia="zh-TW"/>
        </w:rPr>
        <w:t>（FCA.DAP.DDP术语适用）</w:t>
      </w:r>
    </w:p>
    <w:p>
      <w:pPr>
        <w:spacing w:line="240" w:lineRule="auto"/>
        <w:ind w:firstLine="422" w:firstLineChars="200"/>
        <w:rPr>
          <w:rFonts w:eastAsia="仿宋" w:cs="Times New Roman"/>
          <w:b/>
          <w:szCs w:val="21"/>
        </w:rPr>
      </w:pPr>
    </w:p>
    <w:p>
      <w:pPr>
        <w:spacing w:line="240" w:lineRule="auto"/>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w:t>
      </w:r>
      <w:r>
        <w:rPr>
          <w:rFonts w:hint="eastAsia" w:eastAsia="仿宋" w:cs="Times New Roman"/>
          <w:b/>
          <w:szCs w:val="21"/>
        </w:rPr>
        <w:t>【】</w:t>
      </w:r>
    </w:p>
    <w:p>
      <w:pPr>
        <w:spacing w:line="240" w:lineRule="auto"/>
        <w:ind w:firstLine="422" w:firstLineChars="200"/>
        <w:rPr>
          <w:rFonts w:eastAsia="仿宋" w:cs="Times New Roman"/>
          <w:b/>
          <w:szCs w:val="21"/>
        </w:rPr>
      </w:pPr>
      <w:r>
        <w:rPr>
          <w:rFonts w:hint="eastAsia" w:eastAsia="仿宋" w:cs="Times New Roman"/>
          <w:b/>
          <w:szCs w:val="21"/>
        </w:rPr>
        <w:t>货物的交货地为：【】</w:t>
      </w:r>
    </w:p>
    <w:p>
      <w:pPr>
        <w:spacing w:line="240" w:lineRule="auto"/>
        <w:ind w:left="420" w:leftChars="200"/>
        <w:rPr>
          <w:rFonts w:eastAsia="仿宋" w:cs="Times New Roman"/>
          <w:szCs w:val="21"/>
        </w:rPr>
      </w:pPr>
    </w:p>
    <w:p>
      <w:pPr>
        <w:spacing w:line="240" w:lineRule="auto"/>
        <w:rPr>
          <w:rFonts w:eastAsia="仿宋" w:cs="Times New Roman"/>
          <w:b/>
          <w:szCs w:val="21"/>
        </w:rPr>
      </w:pPr>
    </w:p>
    <w:p>
      <w:pPr>
        <w:spacing w:line="240" w:lineRule="auto"/>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pPr>
        <w:spacing w:line="240" w:lineRule="auto"/>
        <w:rPr>
          <w:rFonts w:eastAsia="仿宋" w:cs="Times New Roman"/>
          <w:b/>
          <w:szCs w:val="21"/>
          <w:lang w:eastAsia="zh-TW"/>
        </w:rPr>
      </w:pPr>
    </w:p>
    <w:p>
      <w:pPr>
        <w:spacing w:line="240" w:lineRule="auto"/>
        <w:ind w:left="420" w:leftChars="200"/>
        <w:rPr>
          <w:rFonts w:eastAsia="仿宋" w:cs="Times New Roman"/>
          <w:b/>
          <w:sz w:val="24"/>
          <w:szCs w:val="24"/>
        </w:rPr>
      </w:pPr>
      <w:r>
        <w:rPr>
          <w:rFonts w:hint="eastAsia" w:eastAsia="仿宋" w:cs="Times New Roman"/>
          <w:b/>
          <w:i/>
          <w:iCs/>
          <w:sz w:val="24"/>
          <w:szCs w:val="24"/>
          <w:lang w:eastAsia="zh-TW"/>
        </w:rPr>
        <w:t>（EXW. FCA适用）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w:t>
      </w:r>
      <w:r>
        <w:rPr>
          <w:rFonts w:hint="eastAsia" w:eastAsia="仿宋" w:cs="Times New Roman"/>
          <w:szCs w:val="21"/>
        </w:rPr>
        <w:t>.</w:t>
      </w:r>
      <w:r>
        <w:rPr>
          <w:rFonts w:eastAsia="仿宋" w:cs="Times New Roman"/>
          <w:szCs w:val="21"/>
        </w:rPr>
        <w:t xml:space="preserve"> ** .</w:t>
      </w:r>
    </w:p>
    <w:p>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w:t>
      </w:r>
      <w:r>
        <w:rPr>
          <w:rFonts w:hint="eastAsia" w:eastAsia="仿宋" w:cs="Times New Roman"/>
          <w:szCs w:val="21"/>
        </w:rPr>
        <w:t>交货</w:t>
      </w:r>
      <w:r>
        <w:rPr>
          <w:rFonts w:eastAsia="仿宋" w:cs="Times New Roman"/>
          <w:szCs w:val="21"/>
        </w:rPr>
        <w:t>。</w:t>
      </w:r>
    </w:p>
    <w:p>
      <w:pPr>
        <w:spacing w:line="240" w:lineRule="auto"/>
        <w:ind w:left="420" w:leftChars="200"/>
        <w:rPr>
          <w:rFonts w:eastAsia="仿宋" w:cs="Times New Roman"/>
          <w:szCs w:val="21"/>
        </w:rPr>
      </w:pPr>
      <w:r>
        <w:rPr>
          <w:rFonts w:hint="eastAsia" w:eastAsia="仿宋" w:cs="Times New Roman"/>
          <w:b/>
          <w:i/>
          <w:iCs/>
          <w:sz w:val="24"/>
          <w:szCs w:val="24"/>
          <w:lang w:eastAsia="zh-TW"/>
        </w:rPr>
        <w:t>（FOB适用）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pPr>
        <w:spacing w:line="240" w:lineRule="auto"/>
        <w:ind w:left="420" w:leftChars="200"/>
        <w:rPr>
          <w:rFonts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日前装船。</w:t>
      </w:r>
      <w:r>
        <w:rPr>
          <w:rFonts w:hint="eastAsia" w:eastAsia="仿宋" w:cs="Times New Roman"/>
          <w:szCs w:val="21"/>
        </w:rPr>
        <w:t xml:space="preserve"> </w:t>
      </w:r>
      <w:r>
        <w:rPr>
          <w:rFonts w:eastAsia="仿宋" w:cs="Times New Roman"/>
          <w:szCs w:val="21"/>
        </w:rPr>
        <w:t xml:space="preserve">                </w:t>
      </w:r>
    </w:p>
    <w:p>
      <w:pPr>
        <w:spacing w:line="240" w:lineRule="auto"/>
        <w:ind w:left="420" w:leftChars="200"/>
        <w:rPr>
          <w:rFonts w:eastAsia="仿宋" w:cs="Times New Roman"/>
          <w:szCs w:val="21"/>
        </w:rPr>
      </w:pPr>
      <w:r>
        <w:rPr>
          <w:rFonts w:hint="eastAsia" w:eastAsia="仿宋" w:cs="Times New Roman"/>
          <w:b/>
          <w:i/>
          <w:iCs/>
          <w:sz w:val="24"/>
          <w:szCs w:val="24"/>
          <w:lang w:eastAsia="zh-TW"/>
        </w:rPr>
        <w:t>（CIF.CFR.CIP.CPT适用）A</w:t>
      </w:r>
      <w:r>
        <w:rPr>
          <w:rFonts w:eastAsia="仿宋" w:cs="Times New Roman"/>
          <w:szCs w:val="21"/>
        </w:rPr>
        <w:t>ll the Commodities shall arrive at Seaport</w:t>
      </w:r>
      <w:r>
        <w:rPr>
          <w:rFonts w:hint="eastAsia" w:eastAsia="仿宋" w:cs="Times New Roman"/>
          <w:szCs w:val="21"/>
        </w:rPr>
        <w:t>/</w:t>
      </w:r>
      <w:r>
        <w:rPr>
          <w:rFonts w:eastAsia="仿宋" w:cs="Times New Roman"/>
          <w:szCs w:val="21"/>
        </w:rPr>
        <w:t>Airport before **. **</w:t>
      </w:r>
      <w:r>
        <w:rPr>
          <w:rFonts w:hint="eastAsia" w:eastAsia="仿宋" w:cs="Times New Roman"/>
          <w:szCs w:val="21"/>
        </w:rPr>
        <w:t>.</w:t>
      </w:r>
      <w:r>
        <w:rPr>
          <w:rFonts w:eastAsia="仿宋" w:cs="Times New Roman"/>
          <w:szCs w:val="21"/>
        </w:rPr>
        <w:t xml:space="preserve"> ** .</w:t>
      </w:r>
    </w:p>
    <w:p>
      <w:pPr>
        <w:spacing w:line="240" w:lineRule="auto"/>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pPr>
        <w:spacing w:line="240" w:lineRule="auto"/>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 【】days after arrival of the Commodities at the factory of the</w:t>
      </w:r>
      <w:r>
        <w:rPr>
          <w:rFonts w:eastAsia="仿宋" w:cs="Times New Roman"/>
          <w:szCs w:val="21"/>
        </w:rPr>
        <w:t xml:space="preserve"> Enduser</w:t>
      </w:r>
      <w:r>
        <w:rPr>
          <w:rFonts w:hint="eastAsia" w:eastAsia="仿宋" w:cs="Times New Roman"/>
          <w:szCs w:val="21"/>
        </w:rPr>
        <w:t>.</w:t>
      </w:r>
    </w:p>
    <w:p>
      <w:pPr>
        <w:spacing w:line="240" w:lineRule="auto"/>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pPr>
        <w:spacing w:line="240" w:lineRule="auto"/>
        <w:ind w:firstLine="435"/>
        <w:rPr>
          <w:rFonts w:eastAsia="仿宋" w:cs="Times New Roman"/>
          <w:szCs w:val="21"/>
        </w:rPr>
      </w:pPr>
      <w:r>
        <w:rPr>
          <w:rFonts w:hint="eastAsia" w:eastAsia="仿宋" w:cs="Times New Roman"/>
          <w:szCs w:val="21"/>
        </w:rPr>
        <w:t xml:space="preserve"> </w:t>
      </w:r>
    </w:p>
    <w:p>
      <w:pPr>
        <w:spacing w:line="240" w:lineRule="auto"/>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pPr>
        <w:spacing w:line="240" w:lineRule="auto"/>
        <w:ind w:left="2975"/>
        <w:rPr>
          <w:rFonts w:eastAsia="仿宋" w:cs="Times New Roman"/>
          <w:b/>
          <w:szCs w:val="21"/>
        </w:rPr>
      </w:pPr>
    </w:p>
    <w:p>
      <w:pPr>
        <w:spacing w:line="240" w:lineRule="auto"/>
        <w:ind w:left="420" w:leftChars="200"/>
        <w:rPr>
          <w:rFonts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pPr>
        <w:pStyle w:val="2"/>
        <w:spacing w:line="240" w:lineRule="auto"/>
        <w:rPr>
          <w:rFonts w:eastAsia="仿宋" w:cs="Times New Roman"/>
          <w:b w:val="0"/>
          <w:szCs w:val="21"/>
        </w:rPr>
      </w:pPr>
    </w:p>
    <w:p>
      <w:pPr>
        <w:spacing w:line="240" w:lineRule="auto"/>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pPr>
        <w:spacing w:line="240" w:lineRule="auto"/>
        <w:rPr>
          <w:rFonts w:eastAsia="仿宋" w:cs="Times New Roman"/>
          <w:szCs w:val="21"/>
        </w:rPr>
      </w:pPr>
    </w:p>
    <w:p>
      <w:pPr>
        <w:spacing w:line="240" w:lineRule="auto"/>
        <w:ind w:left="420" w:leftChars="200"/>
        <w:rPr>
          <w:rFonts w:eastAsia="仿宋" w:cs="Times New Roman"/>
          <w:szCs w:val="21"/>
        </w:rPr>
      </w:pPr>
    </w:p>
    <w:p>
      <w:pPr>
        <w:spacing w:line="240" w:lineRule="auto"/>
        <w:rPr>
          <w:rFonts w:eastAsia="仿宋" w:cs="Times New Roman"/>
          <w:szCs w:val="21"/>
        </w:rPr>
      </w:pPr>
    </w:p>
    <w:p>
      <w:pPr>
        <w:spacing w:line="240" w:lineRule="auto"/>
        <w:rPr>
          <w:rFonts w:eastAsia="仿宋" w:cs="Times New Roman"/>
          <w:szCs w:val="21"/>
        </w:rPr>
      </w:pPr>
    </w:p>
    <w:p>
      <w:pPr>
        <w:spacing w:line="240" w:lineRule="auto"/>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pPr>
        <w:spacing w:line="240" w:lineRule="auto"/>
        <w:rPr>
          <w:rFonts w:eastAsia="仿宋" w:cs="Times New Roman"/>
          <w:b/>
          <w:szCs w:val="21"/>
        </w:rPr>
      </w:pPr>
    </w:p>
    <w:p>
      <w:pPr>
        <w:spacing w:line="240" w:lineRule="auto"/>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w:t>
      </w:r>
    </w:p>
    <w:p>
      <w:pPr>
        <w:spacing w:line="240" w:lineRule="auto"/>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w:t>
      </w:r>
      <w:r>
        <w:rPr>
          <w:rFonts w:eastAsia="仿宋" w:cs="Times New Roman"/>
          <w:szCs w:val="21"/>
        </w:rPr>
        <w:t>生产。</w:t>
      </w:r>
    </w:p>
    <w:p>
      <w:pPr>
        <w:spacing w:line="240" w:lineRule="auto"/>
        <w:rPr>
          <w:rFonts w:eastAsia="仿宋" w:cs="Times New Roman"/>
          <w:szCs w:val="21"/>
        </w:rPr>
      </w:pPr>
    </w:p>
    <w:p>
      <w:pPr>
        <w:spacing w:line="240" w:lineRule="auto"/>
        <w:rPr>
          <w:rFonts w:eastAsia="仿宋" w:cs="Times New Roman"/>
          <w:szCs w:val="21"/>
        </w:rPr>
      </w:pPr>
    </w:p>
    <w:p>
      <w:pPr>
        <w:pStyle w:val="12"/>
        <w:spacing w:line="240" w:lineRule="auto"/>
        <w:rPr>
          <w:rFonts w:eastAsia="仿宋" w:cs="Times New Roman"/>
          <w:sz w:val="21"/>
          <w:szCs w:val="21"/>
          <w:lang w:eastAsia="zh-TW"/>
        </w:rPr>
      </w:pPr>
      <w:r>
        <w:rPr>
          <w:rFonts w:eastAsia="仿宋" w:cs="Times New Roman"/>
          <w:b/>
          <w:szCs w:val="24"/>
          <w:lang w:eastAsia="zh-TW"/>
        </w:rPr>
        <w:t>8.</w:t>
      </w:r>
      <w:r>
        <w:rPr>
          <w:rFonts w:eastAsia="仿宋" w:cs="Times New Roman"/>
          <w:b/>
          <w:szCs w:val="24"/>
          <w:lang w:eastAsia="zh-TW"/>
        </w:rPr>
        <w:tab/>
      </w:r>
      <w:r>
        <w:rPr>
          <w:rFonts w:eastAsia="仿宋" w:cs="Times New Roman"/>
          <w:b/>
          <w:szCs w:val="24"/>
        </w:rPr>
        <w:t>PACKING包装</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trike/>
          <w:szCs w:val="21"/>
        </w:rPr>
        <w:t xml:space="preserve"> </w:t>
      </w:r>
      <w:r>
        <w:rPr>
          <w:rFonts w:hint="eastAsia" w:eastAsia="仿宋" w:cs="Times New Roman"/>
          <w:szCs w:val="21"/>
        </w:rPr>
        <w:t>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xml:space="preserve">. Distinct part numbers of the Buyer, part names, quantity, batch mark, date of production and place of production shall be shown on the label.At any time, the Buyer may request different labeling and/or packing from the Seller’s standard export labeling and packing. </w:t>
      </w:r>
    </w:p>
    <w:p>
      <w:pPr>
        <w:pStyle w:val="12"/>
        <w:spacing w:line="240" w:lineRule="auto"/>
        <w:ind w:left="477" w:hanging="476" w:hangingChars="227"/>
        <w:rPr>
          <w:rFonts w:eastAsia="仿宋" w:cs="Times New Roman"/>
          <w:sz w:val="21"/>
          <w:szCs w:val="21"/>
          <w:lang w:eastAsia="zh-TW"/>
        </w:rPr>
      </w:pPr>
    </w:p>
    <w:p>
      <w:pPr>
        <w:widowControl w:val="0"/>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w:t>
      </w:r>
      <w:r>
        <w:rPr>
          <w:rFonts w:hint="eastAsia" w:eastAsia="仿宋" w:cs="Times New Roman"/>
          <w:szCs w:val="21"/>
        </w:rPr>
        <w:t>/空运</w:t>
      </w:r>
      <w:r>
        <w:rPr>
          <w:rFonts w:eastAsia="仿宋" w:cs="Times New Roman"/>
          <w:szCs w:val="21"/>
        </w:rPr>
        <w:t>运输标准的包装并且防雨防潮。</w:t>
      </w:r>
      <w:r>
        <w:rPr>
          <w:rFonts w:hint="eastAsia" w:eastAsia="仿宋" w:cs="Times New Roman"/>
          <w:szCs w:val="21"/>
        </w:rPr>
        <w:t>标签上须有明显的买方件号、件名、数量及批号标识和生产日期、发运地等。买方可随时要求卖方提供不同于卖方标准出口标识和包装的标识和包装。</w:t>
      </w:r>
    </w:p>
    <w:p>
      <w:pPr>
        <w:spacing w:line="240" w:lineRule="auto"/>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44" w:name="_Hlk110350048"/>
      <w:r>
        <w:rPr>
          <w:rFonts w:eastAsia="仿宋" w:cs="Times New Roman"/>
          <w:szCs w:val="21"/>
        </w:rPr>
        <w:t>Commodities</w:t>
      </w:r>
      <w:bookmarkEnd w:id="44"/>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pPr>
        <w:spacing w:line="240" w:lineRule="auto"/>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pPr>
        <w:numPr>
          <w:ilvl w:val="1"/>
          <w:numId w:val="21"/>
        </w:numPr>
        <w:tabs>
          <w:tab w:val="left" w:pos="420"/>
          <w:tab w:val="clear" w:pos="360"/>
        </w:tabs>
        <w:spacing w:line="240" w:lineRule="auto"/>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pPr>
        <w:spacing w:line="240" w:lineRule="auto"/>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pPr>
        <w:spacing w:line="240" w:lineRule="auto"/>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pPr>
        <w:spacing w:line="240" w:lineRule="auto"/>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pPr>
        <w:spacing w:line="240" w:lineRule="auto"/>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pPr>
        <w:tabs>
          <w:tab w:val="left" w:pos="360"/>
        </w:tabs>
        <w:spacing w:line="240" w:lineRule="auto"/>
        <w:ind w:left="422" w:hanging="422" w:hangingChars="200"/>
        <w:rPr>
          <w:rFonts w:eastAsia="仿宋" w:cs="Times New Roman"/>
          <w:b/>
          <w:sz w:val="24"/>
          <w:szCs w:val="24"/>
        </w:rPr>
      </w:pPr>
      <w:r>
        <w:rPr>
          <w:rFonts w:eastAsia="仿宋" w:cs="Times New Roman"/>
          <w:b/>
          <w:szCs w:val="21"/>
        </w:rPr>
        <w:t xml:space="preserve">8.6 </w:t>
      </w:r>
      <w:r>
        <w:rPr>
          <w:rFonts w:hint="eastAsia" w:eastAsia="仿宋" w:cs="Times New Roman"/>
          <w:b/>
          <w:szCs w:val="21"/>
        </w:rPr>
        <w:t xml:space="preserve"> </w:t>
      </w:r>
      <w:r>
        <w:rPr>
          <w:rFonts w:eastAsia="仿宋" w:cs="Times New Roman"/>
          <w:szCs w:val="21"/>
        </w:rPr>
        <w:t>After the</w:t>
      </w:r>
      <w:r>
        <w:rPr>
          <w:rFonts w:eastAsia="仿宋" w:cs="Times New Roman"/>
          <w:szCs w:val="21"/>
          <w:lang w:eastAsia="zh-TW"/>
        </w:rPr>
        <w:t xml:space="preserve"> Commodities</w:t>
      </w:r>
      <w:r>
        <w:rPr>
          <w:rFonts w:eastAsia="仿宋" w:cs="Times New Roman"/>
          <w:szCs w:val="21"/>
        </w:rPr>
        <w:t xml:space="preserve"> arrive at the</w:t>
      </w:r>
      <w:r>
        <w:rPr>
          <w:rFonts w:hint="eastAsia" w:eastAsia="仿宋" w:cs="Times New Roman"/>
          <w:szCs w:val="21"/>
        </w:rPr>
        <w:t xml:space="preserve"> </w:t>
      </w:r>
      <w:r>
        <w:rPr>
          <w:rFonts w:eastAsia="仿宋" w:cs="Times New Roman"/>
          <w:szCs w:val="21"/>
        </w:rPr>
        <w:t xml:space="preserve">Buyer's </w:t>
      </w:r>
      <w:r>
        <w:rPr>
          <w:rFonts w:hint="eastAsia" w:eastAsia="仿宋" w:cs="Times New Roman"/>
          <w:szCs w:val="21"/>
        </w:rPr>
        <w:t>or the</w:t>
      </w:r>
      <w:r>
        <w:rPr>
          <w:rFonts w:eastAsia="仿宋" w:cs="Times New Roman"/>
          <w:szCs w:val="21"/>
        </w:rPr>
        <w:t xml:space="preserve"> Enduser's</w:t>
      </w:r>
      <w:r>
        <w:rPr>
          <w:rFonts w:hint="eastAsia" w:eastAsia="仿宋" w:cs="Times New Roman"/>
          <w:szCs w:val="21"/>
        </w:rPr>
        <w:t xml:space="preserve"> </w:t>
      </w:r>
      <w:r>
        <w:rPr>
          <w:rFonts w:eastAsia="仿宋" w:cs="Times New Roman"/>
          <w:szCs w:val="21"/>
        </w:rPr>
        <w:t xml:space="preserve">factory, the Buyer may initiate a claim under Article 16 for any loss of the </w:t>
      </w:r>
      <w:r>
        <w:rPr>
          <w:rFonts w:eastAsia="仿宋" w:cs="Times New Roman"/>
          <w:szCs w:val="21"/>
          <w:lang w:eastAsia="zh-TW"/>
        </w:rPr>
        <w:t>Commodities, notwithstanding any absence of</w:t>
      </w:r>
      <w:r>
        <w:rPr>
          <w:rFonts w:eastAsia="仿宋" w:cs="Times New Roman"/>
          <w:szCs w:val="21"/>
        </w:rPr>
        <w:t xml:space="preserve"> damage to the appearance of the container/packing box.</w:t>
      </w:r>
    </w:p>
    <w:p>
      <w:pPr>
        <w:spacing w:line="240" w:lineRule="auto"/>
        <w:ind w:left="422" w:leftChars="200" w:hanging="2" w:hangingChars="1"/>
        <w:rPr>
          <w:rFonts w:eastAsia="仿宋" w:cs="Times New Roman"/>
          <w:szCs w:val="21"/>
        </w:rPr>
      </w:pPr>
      <w:r>
        <w:rPr>
          <w:rFonts w:hint="eastAsia" w:eastAsia="仿宋" w:cs="Times New Roman"/>
          <w:szCs w:val="21"/>
        </w:rPr>
        <w:t>货物到达买方或最终用户工厂后，即使在集装箱</w:t>
      </w:r>
      <w:r>
        <w:rPr>
          <w:rFonts w:eastAsia="仿宋" w:cs="Times New Roman"/>
          <w:szCs w:val="21"/>
        </w:rPr>
        <w:t>/</w:t>
      </w:r>
      <w:r>
        <w:rPr>
          <w:rFonts w:hint="eastAsia" w:eastAsia="仿宋" w:cs="Times New Roman"/>
          <w:szCs w:val="21"/>
        </w:rPr>
        <w:t>包装箱外观没有损坏的情况下，买方亦可根据本合同第1</w:t>
      </w:r>
      <w:r>
        <w:rPr>
          <w:rFonts w:eastAsia="仿宋" w:cs="Times New Roman"/>
          <w:szCs w:val="21"/>
        </w:rPr>
        <w:t>6</w:t>
      </w:r>
      <w:r>
        <w:rPr>
          <w:rFonts w:hint="eastAsia" w:eastAsia="仿宋" w:cs="Times New Roman"/>
          <w:szCs w:val="21"/>
        </w:rPr>
        <w:t>条就货物的任何损失发起索赔。</w:t>
      </w:r>
    </w:p>
    <w:p>
      <w:pPr>
        <w:spacing w:line="240" w:lineRule="auto"/>
        <w:ind w:left="426" w:hanging="426"/>
        <w:rPr>
          <w:rFonts w:eastAsia="仿宋" w:cs="Times New Roman"/>
          <w:szCs w:val="21"/>
          <w:lang w:eastAsia="zh-TW"/>
        </w:rPr>
      </w:pPr>
    </w:p>
    <w:p>
      <w:pPr>
        <w:spacing w:line="240" w:lineRule="auto"/>
        <w:ind w:left="360" w:hanging="360"/>
        <w:rPr>
          <w:rFonts w:eastAsia="仿宋" w:cs="Times New Roman"/>
          <w:b/>
          <w:szCs w:val="21"/>
        </w:rPr>
      </w:pPr>
    </w:p>
    <w:p>
      <w:pPr>
        <w:spacing w:line="240" w:lineRule="auto"/>
        <w:ind w:left="360" w:hanging="360"/>
        <w:rPr>
          <w:rFonts w:eastAsia="仿宋" w:cs="Times New Roman"/>
          <w:b/>
          <w:szCs w:val="21"/>
        </w:rPr>
      </w:pPr>
    </w:p>
    <w:p>
      <w:pPr>
        <w:spacing w:line="240" w:lineRule="auto"/>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pPr>
        <w:spacing w:line="240" w:lineRule="auto"/>
        <w:rPr>
          <w:rFonts w:eastAsia="仿宋" w:cs="Times New Roman"/>
          <w:szCs w:val="21"/>
        </w:rPr>
      </w:pPr>
    </w:p>
    <w:p>
      <w:pPr>
        <w:spacing w:line="240" w:lineRule="auto"/>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pPr>
        <w:spacing w:line="240" w:lineRule="auto"/>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pPr>
        <w:numPr>
          <w:ilvl w:val="0"/>
          <w:numId w:val="22"/>
        </w:numPr>
        <w:spacing w:line="240" w:lineRule="auto"/>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pPr>
        <w:spacing w:line="240" w:lineRule="auto"/>
        <w:ind w:left="851"/>
        <w:rPr>
          <w:rFonts w:eastAsia="仿宋" w:cs="Times New Roman"/>
          <w:szCs w:val="21"/>
        </w:rPr>
      </w:pPr>
      <w:r>
        <w:rPr>
          <w:rFonts w:eastAsia="仿宋" w:cs="Times New Roman"/>
          <w:szCs w:val="21"/>
        </w:rPr>
        <w:t>卖方应根据本合同第五条安排发货。</w:t>
      </w:r>
    </w:p>
    <w:p>
      <w:pPr>
        <w:numPr>
          <w:ilvl w:val="0"/>
          <w:numId w:val="22"/>
        </w:numPr>
        <w:spacing w:line="240" w:lineRule="auto"/>
        <w:rPr>
          <w:rFonts w:eastAsia="仿宋" w:cs="Times New Roman"/>
          <w:szCs w:val="21"/>
        </w:rPr>
      </w:pPr>
      <w:r>
        <w:rPr>
          <w:rFonts w:eastAsia="仿宋" w:cs="Times New Roman"/>
          <w:szCs w:val="21"/>
        </w:rPr>
        <w:t>partial shipment is not allowed;</w:t>
      </w:r>
    </w:p>
    <w:p>
      <w:pPr>
        <w:spacing w:line="240" w:lineRule="auto"/>
        <w:ind w:left="851"/>
        <w:rPr>
          <w:rFonts w:eastAsia="仿宋" w:cs="Times New Roman"/>
          <w:szCs w:val="21"/>
        </w:rPr>
      </w:pPr>
      <w:r>
        <w:rPr>
          <w:rFonts w:eastAsia="仿宋" w:cs="Times New Roman"/>
          <w:szCs w:val="21"/>
        </w:rPr>
        <w:t>不允许分批装运。</w:t>
      </w:r>
    </w:p>
    <w:p>
      <w:pPr>
        <w:numPr>
          <w:ilvl w:val="0"/>
          <w:numId w:val="22"/>
        </w:numPr>
        <w:spacing w:line="240" w:lineRule="auto"/>
        <w:rPr>
          <w:rFonts w:eastAsia="仿宋" w:cs="Times New Roman"/>
          <w:szCs w:val="21"/>
        </w:rPr>
      </w:pPr>
      <w:r>
        <w:rPr>
          <w:rFonts w:eastAsia="仿宋" w:cs="Times New Roman"/>
          <w:szCs w:val="21"/>
        </w:rPr>
        <w:t>transshipment of the Commodities is not allowed;</w:t>
      </w:r>
    </w:p>
    <w:p>
      <w:pPr>
        <w:spacing w:line="240" w:lineRule="auto"/>
        <w:ind w:left="851"/>
        <w:rPr>
          <w:rFonts w:eastAsia="仿宋" w:cs="Times New Roman"/>
          <w:szCs w:val="21"/>
        </w:rPr>
      </w:pPr>
      <w:r>
        <w:rPr>
          <w:rFonts w:eastAsia="仿宋" w:cs="Times New Roman"/>
          <w:szCs w:val="21"/>
        </w:rPr>
        <w:t>不允许转船运输。</w:t>
      </w:r>
    </w:p>
    <w:p>
      <w:pPr>
        <w:numPr>
          <w:ilvl w:val="0"/>
          <w:numId w:val="22"/>
        </w:numPr>
        <w:spacing w:line="240" w:lineRule="auto"/>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pPr>
        <w:spacing w:line="240" w:lineRule="auto"/>
        <w:ind w:left="720"/>
        <w:rPr>
          <w:rFonts w:eastAsia="仿宋" w:cs="Times New Roman"/>
          <w:szCs w:val="21"/>
        </w:rPr>
      </w:pPr>
      <w:r>
        <w:rPr>
          <w:rFonts w:eastAsia="仿宋" w:cs="Times New Roman"/>
          <w:szCs w:val="21"/>
        </w:rPr>
        <w:t>本合同项下的货物不得由悬挂买方不接受的国旗的船只运输</w:t>
      </w:r>
      <w:r>
        <w:rPr>
          <w:rFonts w:hint="eastAsia" w:eastAsia="仿宋" w:cs="Times New Roman"/>
          <w:szCs w:val="21"/>
        </w:rPr>
        <w:t>。</w:t>
      </w:r>
    </w:p>
    <w:p>
      <w:pPr>
        <w:numPr>
          <w:ilvl w:val="0"/>
          <w:numId w:val="22"/>
        </w:numPr>
        <w:spacing w:line="240" w:lineRule="auto"/>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pPr>
        <w:spacing w:line="240" w:lineRule="auto"/>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pPr>
        <w:spacing w:line="240" w:lineRule="auto"/>
        <w:ind w:left="360" w:hanging="360"/>
        <w:rPr>
          <w:rFonts w:eastAsia="仿宋" w:cs="Times New Roman"/>
          <w:szCs w:val="21"/>
        </w:rPr>
      </w:pPr>
    </w:p>
    <w:p>
      <w:pPr>
        <w:numPr>
          <w:ilvl w:val="1"/>
          <w:numId w:val="23"/>
        </w:numPr>
        <w:spacing w:line="240" w:lineRule="auto"/>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pPr>
        <w:spacing w:line="240" w:lineRule="auto"/>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pPr>
        <w:spacing w:line="240" w:lineRule="auto"/>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pPr>
        <w:spacing w:line="240" w:lineRule="auto"/>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pPr>
        <w:widowControl w:val="0"/>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pPr>
        <w:spacing w:line="240" w:lineRule="auto"/>
        <w:ind w:left="210" w:leftChars="100" w:firstLine="210" w:firstLineChars="100"/>
        <w:rPr>
          <w:rFonts w:eastAsia="仿宋" w:cs="Times New Roman"/>
          <w:szCs w:val="21"/>
        </w:rPr>
      </w:pPr>
    </w:p>
    <w:p>
      <w:pPr>
        <w:spacing w:line="240" w:lineRule="auto"/>
        <w:ind w:left="360" w:hanging="360"/>
        <w:rPr>
          <w:rFonts w:eastAsia="仿宋" w:cs="Times New Roman"/>
          <w:b/>
          <w:szCs w:val="21"/>
        </w:rPr>
      </w:pPr>
    </w:p>
    <w:p>
      <w:pPr>
        <w:spacing w:line="240" w:lineRule="auto"/>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pPr>
        <w:spacing w:line="240" w:lineRule="auto"/>
        <w:ind w:left="426" w:hanging="426"/>
        <w:rPr>
          <w:rFonts w:eastAsia="仿宋" w:cs="Times New Roman"/>
          <w:b/>
          <w:szCs w:val="21"/>
          <w:lang w:eastAsia="zh-TW"/>
        </w:rPr>
      </w:pPr>
    </w:p>
    <w:p>
      <w:pPr>
        <w:spacing w:line="240" w:lineRule="auto"/>
        <w:ind w:left="479" w:leftChars="228"/>
        <w:rPr>
          <w:rFonts w:eastAsia="仿宋" w:cs="Times New Roman"/>
          <w:szCs w:val="21"/>
        </w:rPr>
      </w:pPr>
      <w:r>
        <w:rPr>
          <w:rFonts w:eastAsia="仿宋" w:cs="Times New Roman"/>
          <w:szCs w:val="21"/>
          <w:lang w:eastAsia="zh-TW"/>
        </w:rPr>
        <w:t>The total price of the Commodities under this Contract is</w:t>
      </w:r>
      <w:r>
        <w:rPr>
          <w:rFonts w:hint="eastAsia" w:eastAsia="仿宋" w:cs="Times New Roman"/>
          <w:szCs w:val="21"/>
        </w:rPr>
        <w:t>【】</w:t>
      </w:r>
    </w:p>
    <w:p>
      <w:pPr>
        <w:spacing w:line="240" w:lineRule="auto"/>
        <w:ind w:left="360" w:hanging="360"/>
        <w:rPr>
          <w:rFonts w:eastAsia="仿宋" w:cs="Times New Roman"/>
          <w:b/>
          <w:szCs w:val="21"/>
          <w:lang w:eastAsia="zh-TW"/>
        </w:rPr>
      </w:pPr>
    </w:p>
    <w:p>
      <w:pPr>
        <w:spacing w:line="240" w:lineRule="auto"/>
        <w:ind w:left="522" w:leftChars="222" w:hanging="56" w:hangingChars="27"/>
        <w:rPr>
          <w:rFonts w:eastAsia="仿宋" w:cs="Times New Roman"/>
          <w:szCs w:val="21"/>
        </w:rPr>
      </w:pPr>
      <w:r>
        <w:rPr>
          <w:rFonts w:eastAsia="仿宋" w:cs="Times New Roman"/>
          <w:szCs w:val="21"/>
        </w:rPr>
        <w:t>本合同项下的货物总价为</w:t>
      </w:r>
      <w:r>
        <w:rPr>
          <w:rFonts w:hint="eastAsia" w:eastAsia="仿宋" w:cs="Times New Roman"/>
          <w:szCs w:val="21"/>
        </w:rPr>
        <w:t>【】</w:t>
      </w:r>
      <w:r>
        <w:rPr>
          <w:rFonts w:eastAsia="仿宋" w:cs="Times New Roman"/>
          <w:szCs w:val="21"/>
        </w:rPr>
        <w:t>。</w:t>
      </w:r>
    </w:p>
    <w:p>
      <w:pPr>
        <w:spacing w:line="240" w:lineRule="auto"/>
        <w:ind w:left="415" w:leftChars="171" w:hanging="56" w:hangingChars="27"/>
        <w:rPr>
          <w:rFonts w:eastAsia="仿宋" w:cs="Times New Roman"/>
          <w:szCs w:val="21"/>
        </w:rPr>
      </w:pPr>
    </w:p>
    <w:p>
      <w:pPr>
        <w:spacing w:line="240" w:lineRule="auto"/>
        <w:ind w:left="426" w:hanging="426"/>
        <w:rPr>
          <w:rFonts w:eastAsia="仿宋" w:cs="Times New Roman"/>
          <w:szCs w:val="21"/>
        </w:rPr>
      </w:pPr>
    </w:p>
    <w:p>
      <w:pPr>
        <w:spacing w:line="240" w:lineRule="auto"/>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CIF/CIP</w:t>
      </w:r>
    </w:p>
    <w:p>
      <w:pPr>
        <w:spacing w:line="240" w:lineRule="auto"/>
        <w:rPr>
          <w:rFonts w:eastAsia="仿宋" w:cs="Times New Roman"/>
          <w:szCs w:val="21"/>
          <w:lang w:eastAsia="zh-TW"/>
        </w:rPr>
      </w:pPr>
    </w:p>
    <w:p>
      <w:pPr>
        <w:spacing w:line="240" w:lineRule="auto"/>
        <w:ind w:firstLine="420" w:firstLineChars="200"/>
        <w:rPr>
          <w:rFonts w:eastAsia="仿宋" w:cs="Times New Roman"/>
          <w:szCs w:val="21"/>
        </w:rPr>
      </w:pPr>
      <w:r>
        <w:rPr>
          <w:rFonts w:eastAsia="仿宋" w:cs="Times New Roman"/>
          <w:szCs w:val="21"/>
        </w:rPr>
        <w:t>Payment shall be made by the Buyer by installments as follows:</w:t>
      </w:r>
    </w:p>
    <w:p>
      <w:pPr>
        <w:spacing w:line="240" w:lineRule="auto"/>
        <w:ind w:left="447" w:leftChars="213"/>
        <w:rPr>
          <w:rFonts w:eastAsia="仿宋" w:cs="Times New Roman"/>
          <w:szCs w:val="21"/>
        </w:rPr>
      </w:pPr>
      <w:r>
        <w:rPr>
          <w:rFonts w:eastAsia="仿宋" w:cs="Times New Roman"/>
          <w:szCs w:val="21"/>
        </w:rPr>
        <w:t>买方应根据如下方式分期支付货款：</w:t>
      </w:r>
    </w:p>
    <w:p>
      <w:pPr>
        <w:spacing w:line="240" w:lineRule="auto"/>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pPr>
        <w:spacing w:line="240" w:lineRule="auto"/>
        <w:ind w:left="567" w:leftChars="270" w:firstLine="210" w:firstLineChars="100"/>
        <w:rPr>
          <w:rFonts w:eastAsia="仿宋" w:cs="Times New Roman"/>
          <w:szCs w:val="21"/>
        </w:rPr>
      </w:pPr>
      <w:r>
        <w:rPr>
          <w:rFonts w:eastAsia="仿宋" w:cs="Times New Roman"/>
          <w:szCs w:val="21"/>
        </w:rPr>
        <w:t>预付款10%</w:t>
      </w:r>
    </w:p>
    <w:p>
      <w:pPr>
        <w:numPr>
          <w:ilvl w:val="0"/>
          <w:numId w:val="24"/>
        </w:numPr>
        <w:spacing w:line="240" w:lineRule="auto"/>
        <w:rPr>
          <w:rFonts w:eastAsia="仿宋" w:cs="Times New Roman"/>
          <w:szCs w:val="21"/>
          <w:lang w:eastAsia="zh-TW"/>
        </w:rPr>
      </w:pPr>
      <w:bookmarkStart w:id="45" w:name="OLE_LINK21"/>
      <w:r>
        <w:rPr>
          <w:rFonts w:eastAsia="仿宋" w:cs="Times New Roman"/>
          <w:szCs w:val="21"/>
        </w:rPr>
        <w:t>Ten percent (10%) of the total Contract Value, i.e.</w:t>
      </w:r>
      <w:r>
        <w:rPr>
          <w:rFonts w:eastAsia="仿宋" w:cs="Times New Roman"/>
          <w:b/>
          <w:bCs/>
          <w:szCs w:val="21"/>
        </w:rPr>
        <w:t xml:space="preserve"> </w:t>
      </w:r>
      <w:r>
        <w:rPr>
          <w:rFonts w:hint="eastAsia" w:eastAsia="仿宋" w:cs="Times New Roman"/>
          <w:szCs w:val="21"/>
        </w:rPr>
        <w:t>【】</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bookmarkEnd w:id="45"/>
      <w:r>
        <w:rPr>
          <w:rFonts w:eastAsia="仿宋" w:cs="Times New Roman"/>
          <w:szCs w:val="21"/>
          <w:lang w:eastAsia="zh-TW"/>
        </w:rPr>
        <w:t xml:space="preserve"> </w:t>
      </w:r>
    </w:p>
    <w:p>
      <w:pPr>
        <w:spacing w:line="240" w:lineRule="auto"/>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w:t>
      </w:r>
      <w:r>
        <w:rPr>
          <w:rFonts w:hint="eastAsia" w:eastAsia="仿宋" w:cs="Times New Roman"/>
          <w:szCs w:val="21"/>
        </w:rPr>
        <w:t>【】</w:t>
      </w:r>
      <w:r>
        <w:rPr>
          <w:rFonts w:eastAsia="仿宋" w:cs="Times New Roman"/>
          <w:szCs w:val="21"/>
        </w:rPr>
        <w:t>作为预付款支付给卖方。</w:t>
      </w:r>
    </w:p>
    <w:p>
      <w:pPr>
        <w:numPr>
          <w:ilvl w:val="0"/>
          <w:numId w:val="24"/>
        </w:numPr>
        <w:spacing w:line="240" w:lineRule="auto"/>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hint="eastAsia" w:eastAsia="仿宋" w:cs="Times New Roman"/>
          <w:szCs w:val="21"/>
        </w:rPr>
        <w:t>【】</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pPr>
        <w:spacing w:line="240" w:lineRule="auto"/>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日，若交货延期，卖方应相应延长保函的有效期。</w:t>
      </w:r>
    </w:p>
    <w:p>
      <w:pPr>
        <w:spacing w:line="240" w:lineRule="auto"/>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pPr>
        <w:spacing w:line="240" w:lineRule="auto"/>
        <w:rPr>
          <w:rFonts w:eastAsia="仿宋" w:cs="Times New Roman"/>
          <w:szCs w:val="21"/>
        </w:rPr>
      </w:pPr>
      <w:r>
        <w:rPr>
          <w:rFonts w:eastAsia="仿宋" w:cs="Times New Roman"/>
          <w:szCs w:val="21"/>
          <w:lang w:eastAsia="zh-TW"/>
        </w:rPr>
        <w:tab/>
      </w:r>
      <w:r>
        <w:rPr>
          <w:rFonts w:eastAsia="仿宋" w:cs="Times New Roman"/>
          <w:szCs w:val="21"/>
        </w:rPr>
        <w:t xml:space="preserve">    90%货款</w:t>
      </w:r>
    </w:p>
    <w:p>
      <w:pPr>
        <w:spacing w:line="240" w:lineRule="auto"/>
        <w:rPr>
          <w:rFonts w:eastAsia="仿宋" w:cs="Times New Roman"/>
          <w:szCs w:val="21"/>
        </w:rPr>
      </w:pPr>
    </w:p>
    <w:p>
      <w:pPr>
        <w:spacing w:line="240" w:lineRule="auto"/>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xml:space="preserve">, for a sum of ninety percent (90%) of total Contract Value, i.e. </w:t>
      </w:r>
      <w:r>
        <w:rPr>
          <w:rFonts w:hint="eastAsia" w:eastAsia="仿宋" w:cs="Times New Roman"/>
          <w:szCs w:val="21"/>
        </w:rPr>
        <w:t>【】</w:t>
      </w:r>
      <w:r>
        <w:rPr>
          <w:rFonts w:eastAsia="仿宋" w:cs="Times New Roman"/>
          <w:szCs w:val="21"/>
        </w:rPr>
        <w:t xml:space="preserve"> in favour of the Seller and valid for twenty-one (21) calendar days after Final Acceptance. The draft of L/C should be sent to the Seller 7 days before its official issue date.</w:t>
      </w:r>
    </w:p>
    <w:p>
      <w:pPr>
        <w:spacing w:line="240" w:lineRule="auto"/>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w:t>
      </w:r>
      <w:r>
        <w:rPr>
          <w:rFonts w:hint="eastAsia" w:eastAsia="仿宋" w:cs="Times New Roman"/>
          <w:szCs w:val="21"/>
        </w:rPr>
        <w:t>【】</w:t>
      </w:r>
      <w:r>
        <w:rPr>
          <w:rFonts w:eastAsia="仿宋" w:cs="Times New Roman"/>
          <w:szCs w:val="21"/>
        </w:rPr>
        <w:t>，信用证有效期为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pPr>
        <w:numPr>
          <w:ilvl w:val="0"/>
          <w:numId w:val="25"/>
        </w:numPr>
        <w:spacing w:line="240" w:lineRule="auto"/>
        <w:rPr>
          <w:rFonts w:eastAsia="仿宋" w:cs="Times New Roman"/>
          <w:szCs w:val="21"/>
        </w:rPr>
      </w:pPr>
      <w:r>
        <w:rPr>
          <w:rFonts w:eastAsia="仿宋" w:cs="Times New Roman"/>
          <w:szCs w:val="21"/>
        </w:rPr>
        <w:t>Eighty percent (80%) of shipment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following documents:</w:t>
      </w:r>
    </w:p>
    <w:p>
      <w:pPr>
        <w:spacing w:line="240" w:lineRule="auto"/>
        <w:ind w:firstLine="840" w:firstLineChars="400"/>
        <w:rPr>
          <w:rFonts w:eastAsia="仿宋" w:cs="Times New Roman"/>
          <w:szCs w:val="21"/>
        </w:rPr>
      </w:pPr>
      <w:r>
        <w:rPr>
          <w:rFonts w:eastAsia="仿宋" w:cs="Times New Roman"/>
          <w:szCs w:val="21"/>
        </w:rPr>
        <w:t>在</w:t>
      </w:r>
      <w:r>
        <w:rPr>
          <w:rFonts w:hint="eastAsia" w:eastAsia="仿宋" w:cs="Times New Roman"/>
          <w:szCs w:val="21"/>
        </w:rPr>
        <w:t>具备以下单据后，</w:t>
      </w:r>
      <w:r>
        <w:rPr>
          <w:rFonts w:eastAsia="仿宋" w:cs="Times New Roman"/>
          <w:szCs w:val="21"/>
        </w:rPr>
        <w:t>买方应将</w:t>
      </w:r>
      <w:r>
        <w:rPr>
          <w:rFonts w:hint="eastAsia" w:eastAsia="仿宋" w:cs="Times New Roman"/>
          <w:szCs w:val="21"/>
        </w:rPr>
        <w:t>交货</w:t>
      </w:r>
      <w:r>
        <w:rPr>
          <w:rFonts w:eastAsia="仿宋" w:cs="Times New Roman"/>
          <w:szCs w:val="21"/>
        </w:rPr>
        <w:t>金额的80%即</w:t>
      </w:r>
      <w:r>
        <w:rPr>
          <w:rFonts w:hint="eastAsia" w:eastAsia="仿宋" w:cs="Times New Roman"/>
          <w:szCs w:val="21"/>
        </w:rPr>
        <w:t>【】</w:t>
      </w:r>
      <w:r>
        <w:rPr>
          <w:rFonts w:eastAsia="仿宋" w:cs="Times New Roman"/>
          <w:szCs w:val="21"/>
        </w:rPr>
        <w:t>支付给卖方</w:t>
      </w:r>
      <w:r>
        <w:rPr>
          <w:rFonts w:hint="eastAsia" w:eastAsia="仿宋" w:cs="Times New Roman"/>
          <w:szCs w:val="21"/>
        </w:rPr>
        <w:t>：</w:t>
      </w:r>
    </w:p>
    <w:p>
      <w:pPr>
        <w:numPr>
          <w:ilvl w:val="0"/>
          <w:numId w:val="26"/>
        </w:numPr>
        <w:spacing w:line="240" w:lineRule="auto"/>
        <w:ind w:left="750" w:leftChars="357"/>
        <w:rPr>
          <w:rFonts w:eastAsia="仿宋" w:cs="Times New Roman"/>
          <w:szCs w:val="21"/>
        </w:rPr>
      </w:pPr>
      <w:r>
        <w:rPr>
          <w:rFonts w:eastAsia="仿宋" w:cs="Times New Roman"/>
          <w:szCs w:val="21"/>
        </w:rPr>
        <w:t>The pre-acceptance report (“</w:t>
      </w:r>
      <w:r>
        <w:rPr>
          <w:rFonts w:eastAsia="仿宋" w:cs="Times New Roman"/>
          <w:szCs w:val="21"/>
          <w:lang w:val="en-GB"/>
        </w:rPr>
        <w:t>Pre-Acceptance Report</w:t>
      </w:r>
      <w:r>
        <w:rPr>
          <w:rFonts w:eastAsia="仿宋" w:cs="Times New Roman"/>
          <w:szCs w:val="21"/>
        </w:rPr>
        <w:t xml:space="preserve">”) shall be signed by the </w:t>
      </w:r>
      <w:bookmarkStart w:id="46" w:name="OLE_LINK27"/>
      <w:r>
        <w:rPr>
          <w:rFonts w:eastAsia="仿宋" w:cs="Times New Roman"/>
          <w:szCs w:val="21"/>
        </w:rPr>
        <w:t>Seller and the End User</w:t>
      </w:r>
      <w:bookmarkEnd w:id="46"/>
      <w:r>
        <w:rPr>
          <w:rFonts w:eastAsia="仿宋" w:cs="Times New Roman"/>
          <w:szCs w:val="21"/>
        </w:rPr>
        <w:t xml:space="preserve"> in accordance with </w:t>
      </w:r>
      <w:r>
        <w:rPr>
          <w:rFonts w:hint="eastAsia" w:eastAsia="仿宋" w:cs="Times New Roman"/>
          <w:szCs w:val="21"/>
        </w:rPr>
        <w:t xml:space="preserve">this Contract and </w:t>
      </w:r>
      <w:r>
        <w:rPr>
          <w:rFonts w:eastAsia="仿宋" w:cs="Times New Roman"/>
          <w:szCs w:val="21"/>
        </w:rPr>
        <w:t>the Technical Agreement</w:t>
      </w:r>
      <w:r>
        <w:rPr>
          <w:rFonts w:hint="eastAsia" w:eastAsia="仿宋" w:cs="Times New Roman"/>
          <w:szCs w:val="21"/>
        </w:rPr>
        <w:t>;</w:t>
      </w:r>
    </w:p>
    <w:p>
      <w:pPr>
        <w:tabs>
          <w:tab w:val="left" w:pos="1134"/>
        </w:tabs>
        <w:spacing w:line="240" w:lineRule="auto"/>
        <w:ind w:left="945" w:leftChars="400" w:hanging="105" w:hangingChars="50"/>
        <w:rPr>
          <w:rFonts w:eastAsia="仿宋" w:cs="Times New Roman"/>
          <w:szCs w:val="21"/>
        </w:rPr>
      </w:pPr>
      <w:r>
        <w:rPr>
          <w:rFonts w:hint="eastAsia" w:eastAsia="仿宋" w:cs="Times New Roman"/>
          <w:szCs w:val="21"/>
        </w:rPr>
        <w:t>卖方和最终用户根据本合同及《技术协议》签署的预验收报告（“《预验收报告》”）；</w:t>
      </w:r>
    </w:p>
    <w:p>
      <w:pPr>
        <w:numPr>
          <w:ilvl w:val="0"/>
          <w:numId w:val="26"/>
        </w:numPr>
        <w:spacing w:line="240" w:lineRule="auto"/>
        <w:ind w:left="750" w:leftChars="357"/>
        <w:rPr>
          <w:rFonts w:eastAsia="仿宋" w:cs="Times New Roman"/>
          <w:szCs w:val="21"/>
        </w:rPr>
      </w:pPr>
      <w:r>
        <w:t>the Seller’s draft(s) drawn at sight on the L/C opening bank for 80% invoice value of this item</w:t>
      </w:r>
      <w:r>
        <w:rPr>
          <w:rFonts w:hint="eastAsia"/>
        </w:rPr>
        <w:t>；</w:t>
      </w:r>
      <w:r>
        <w:t xml:space="preserve"> </w:t>
      </w:r>
      <w:r>
        <w:br w:type="textWrapping"/>
      </w:r>
      <w:r>
        <w:rPr>
          <w:rFonts w:hint="eastAsia" w:eastAsia="仿宋" w:cs="Times New Roman"/>
          <w:szCs w:val="21"/>
        </w:rPr>
        <w:t xml:space="preserve">   卖</w:t>
      </w:r>
      <w:r>
        <w:rPr>
          <w:rFonts w:eastAsia="仿宋" w:cs="Times New Roman"/>
          <w:szCs w:val="21"/>
        </w:rPr>
        <w:t>方通过向开证行提交</w:t>
      </w:r>
      <w:r>
        <w:rPr>
          <w:rFonts w:hint="eastAsia" w:eastAsia="仿宋" w:cs="Times New Roman"/>
          <w:szCs w:val="21"/>
        </w:rPr>
        <w:t>交货</w:t>
      </w:r>
      <w:r>
        <w:rPr>
          <w:rFonts w:eastAsia="仿宋" w:cs="Times New Roman"/>
          <w:szCs w:val="21"/>
        </w:rPr>
        <w:t>金额80%的即期汇票</w:t>
      </w:r>
      <w:r>
        <w:rPr>
          <w:rFonts w:hint="eastAsia" w:eastAsia="仿宋" w:cs="Times New Roman"/>
          <w:szCs w:val="21"/>
        </w:rPr>
        <w:t>；</w:t>
      </w:r>
    </w:p>
    <w:p>
      <w:pPr>
        <w:numPr>
          <w:ilvl w:val="0"/>
          <w:numId w:val="26"/>
        </w:numPr>
        <w:spacing w:line="240" w:lineRule="auto"/>
        <w:ind w:left="750" w:leftChars="357"/>
        <w:rPr>
          <w:rFonts w:eastAsia="仿宋" w:cs="Times New Roman"/>
          <w:szCs w:val="21"/>
        </w:rPr>
      </w:pPr>
      <w:r>
        <w:rPr>
          <w:rFonts w:eastAsia="仿宋" w:cs="Times New Roman"/>
          <w:szCs w:val="21"/>
        </w:rPr>
        <w:t>the shipping documents specified in the Article 12</w:t>
      </w:r>
      <w:r>
        <w:rPr>
          <w:rFonts w:hint="eastAsia" w:eastAsia="仿宋" w:cs="Times New Roman"/>
          <w:szCs w:val="21"/>
        </w:rPr>
        <w:t xml:space="preserve"> </w:t>
      </w:r>
      <w:r>
        <w:rPr>
          <w:rFonts w:eastAsia="仿宋" w:cs="Times New Roman"/>
          <w:szCs w:val="21"/>
        </w:rPr>
        <w:t>below.</w:t>
      </w:r>
    </w:p>
    <w:p>
      <w:pPr>
        <w:tabs>
          <w:tab w:val="left" w:pos="1134"/>
        </w:tabs>
        <w:spacing w:line="240" w:lineRule="auto"/>
        <w:ind w:left="945" w:hanging="945" w:hangingChars="450"/>
        <w:rPr>
          <w:rFonts w:eastAsia="仿宋" w:cs="Times New Roman"/>
          <w:szCs w:val="21"/>
        </w:rPr>
      </w:pPr>
      <w:r>
        <w:rPr>
          <w:rFonts w:eastAsia="仿宋" w:cs="Times New Roman"/>
          <w:szCs w:val="21"/>
        </w:rPr>
        <w:t xml:space="preserve">         </w:t>
      </w:r>
      <w:r>
        <w:rPr>
          <w:rFonts w:hint="eastAsia" w:eastAsia="仿宋" w:cs="Times New Roman"/>
          <w:szCs w:val="21"/>
        </w:rPr>
        <w:t>本</w:t>
      </w:r>
      <w:r>
        <w:rPr>
          <w:rFonts w:eastAsia="仿宋" w:cs="Times New Roman"/>
          <w:szCs w:val="21"/>
        </w:rPr>
        <w:t>合同第十二条所指定的装船单据</w:t>
      </w:r>
      <w:r>
        <w:rPr>
          <w:rFonts w:hint="eastAsia" w:eastAsia="仿宋" w:cs="Times New Roman"/>
          <w:szCs w:val="21"/>
        </w:rPr>
        <w:t>。</w:t>
      </w:r>
    </w:p>
    <w:p>
      <w:pPr>
        <w:tabs>
          <w:tab w:val="left" w:pos="1134"/>
        </w:tabs>
        <w:spacing w:line="240" w:lineRule="auto"/>
        <w:rPr>
          <w:rFonts w:eastAsia="仿宋" w:cs="Times New Roman"/>
          <w:szCs w:val="21"/>
        </w:rPr>
      </w:pPr>
      <w:r>
        <w:rPr>
          <w:rFonts w:eastAsia="仿宋" w:cs="Times New Roman"/>
          <w:szCs w:val="21"/>
        </w:rPr>
        <w:t xml:space="preserve"> </w:t>
      </w:r>
    </w:p>
    <w:p>
      <w:pPr>
        <w:numPr>
          <w:ilvl w:val="0"/>
          <w:numId w:val="25"/>
        </w:numPr>
        <w:spacing w:line="240" w:lineRule="auto"/>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pPr>
        <w:spacing w:line="240" w:lineRule="auto"/>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pPr>
        <w:tabs>
          <w:tab w:val="left" w:pos="1134"/>
        </w:tabs>
        <w:spacing w:line="240" w:lineRule="auto"/>
        <w:ind w:left="945" w:leftChars="450"/>
        <w:rPr>
          <w:rFonts w:eastAsia="仿宋" w:cs="Times New Roman"/>
          <w:szCs w:val="21"/>
        </w:rPr>
      </w:pPr>
    </w:p>
    <w:p>
      <w:pPr>
        <w:tabs>
          <w:tab w:val="left" w:pos="1134"/>
        </w:tabs>
        <w:spacing w:line="240" w:lineRule="auto"/>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pPr>
        <w:tabs>
          <w:tab w:val="left" w:pos="1134"/>
        </w:tabs>
        <w:spacing w:line="240" w:lineRule="auto"/>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pPr>
        <w:tabs>
          <w:tab w:val="left" w:pos="1134"/>
        </w:tabs>
        <w:spacing w:line="240" w:lineRule="auto"/>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pPr>
        <w:tabs>
          <w:tab w:val="left" w:pos="1134"/>
        </w:tabs>
        <w:spacing w:line="240" w:lineRule="auto"/>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pPr>
        <w:tabs>
          <w:tab w:val="left" w:pos="1134"/>
        </w:tabs>
        <w:spacing w:line="240" w:lineRule="auto"/>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pPr>
        <w:tabs>
          <w:tab w:val="left" w:pos="1134"/>
        </w:tabs>
        <w:spacing w:line="240" w:lineRule="auto"/>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pPr>
        <w:spacing w:line="240" w:lineRule="auto"/>
        <w:ind w:left="735" w:leftChars="350"/>
        <w:rPr>
          <w:rFonts w:eastAsia="仿宋" w:cs="Times New Roman"/>
          <w:szCs w:val="21"/>
        </w:rPr>
      </w:pPr>
    </w:p>
    <w:p>
      <w:pPr>
        <w:topLinePunct/>
        <w:spacing w:line="240" w:lineRule="auto"/>
        <w:ind w:left="838" w:leftChars="57" w:hanging="718" w:hangingChars="342"/>
        <w:rPr>
          <w:rFonts w:eastAsia="仿宋" w:cs="Times New Roman"/>
          <w:bCs/>
          <w:szCs w:val="21"/>
        </w:rPr>
      </w:pPr>
      <w:r>
        <w:rPr>
          <w:rFonts w:hint="eastAsia" w:eastAsia="仿宋" w:cs="Times New Roman"/>
          <w:szCs w:val="21"/>
        </w:rPr>
        <w:t xml:space="preserve">11.3   </w:t>
      </w:r>
      <w:bookmarkStart w:id="47" w:name="OLE_LINK28"/>
      <w:r>
        <w:rPr>
          <w:rFonts w:eastAsia="仿宋" w:cs="Times New Roman"/>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hint="eastAsia" w:eastAsia="仿宋" w:cs="Times New Roman"/>
          <w:bCs/>
          <w:szCs w:val="21"/>
        </w:rPr>
        <w:t>20</w:t>
      </w:r>
      <w:r>
        <w:rPr>
          <w:rFonts w:eastAsia="仿宋" w:cs="Times New Roman"/>
          <w:bCs/>
          <w:szCs w:val="21"/>
        </w:rPr>
        <w:t>% of the Contract Value, the Buyer shall have the right to rescind the Contract.</w:t>
      </w:r>
    </w:p>
    <w:p>
      <w:pPr>
        <w:kinsoku w:val="0"/>
        <w:topLinePunct/>
        <w:spacing w:line="240" w:lineRule="auto"/>
        <w:ind w:left="861" w:leftChars="410"/>
        <w:rPr>
          <w:rFonts w:eastAsia="仿宋" w:cs="Times New Roman"/>
          <w:szCs w:val="21"/>
        </w:rPr>
      </w:pPr>
      <w:r>
        <w:rPr>
          <w:rFonts w:eastAsia="仿宋" w:cs="Times New Roman"/>
          <w:bCs/>
          <w:szCs w:val="21"/>
        </w:rPr>
        <w:t>如果卖方不能按照本合同规定的交货时间表准时交货、安装调试，卖方应支付迟延罚金，罚金每周收取合同价格的0.5%，不足一周按一周计算，买方有权根据上述计算结果修改信用证的金额。如果罚金达到20%仍然无法交货、安装调试，买方有权解除本合同。</w:t>
      </w:r>
      <w:bookmarkEnd w:id="47"/>
    </w:p>
    <w:p>
      <w:pPr>
        <w:adjustRightInd w:val="0"/>
        <w:snapToGrid w:val="0"/>
        <w:spacing w:line="240" w:lineRule="auto"/>
        <w:ind w:left="840" w:hanging="840" w:hangingChars="400"/>
        <w:rPr>
          <w:rFonts w:eastAsia="仿宋" w:cs="Times New Roman"/>
          <w:bCs/>
          <w:szCs w:val="21"/>
        </w:rPr>
      </w:pPr>
      <w:r>
        <w:rPr>
          <w:rFonts w:hint="eastAsia" w:eastAsia="仿宋" w:cs="Times New Roman"/>
          <w:bCs/>
          <w:szCs w:val="21"/>
        </w:rPr>
        <w:t xml:space="preserve">11.4    </w:t>
      </w:r>
      <w:r>
        <w:rPr>
          <w:rFonts w:eastAsia="仿宋" w:cs="Times New Roman"/>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pPr>
        <w:adjustRightInd w:val="0"/>
        <w:snapToGrid w:val="0"/>
        <w:spacing w:line="240" w:lineRule="auto"/>
        <w:ind w:left="840" w:leftChars="400"/>
        <w:rPr>
          <w:rFonts w:eastAsia="仿宋" w:cs="Times New Roman"/>
          <w:bCs/>
          <w:szCs w:val="21"/>
        </w:rPr>
      </w:pPr>
      <w:r>
        <w:rPr>
          <w:rFonts w:hint="eastAsia" w:eastAsia="仿宋" w:cs="Times New Roman"/>
          <w:bCs/>
          <w:szCs w:val="21"/>
        </w:rPr>
        <w:t>买方在付款行完成汇出手续后即达成按期付款条件，如因中转行或收款行等原因导致卖方延迟或者无法收到货款的，买方不支付延迟付款利息或者承担其他赔偿责任。</w:t>
      </w:r>
    </w:p>
    <w:p>
      <w:pPr>
        <w:adjustRightInd w:val="0"/>
        <w:snapToGrid w:val="0"/>
        <w:spacing w:line="240" w:lineRule="auto"/>
        <w:ind w:left="840" w:leftChars="400"/>
        <w:rPr>
          <w:rFonts w:eastAsia="仿宋" w:cs="Times New Roman"/>
          <w:bCs/>
          <w:szCs w:val="21"/>
        </w:rPr>
      </w:pPr>
    </w:p>
    <w:p>
      <w:pPr>
        <w:spacing w:line="240" w:lineRule="auto"/>
        <w:ind w:left="861" w:leftChars="410"/>
        <w:rPr>
          <w:rFonts w:eastAsia="仿宋" w:cs="Times New Roman"/>
          <w:szCs w:val="21"/>
        </w:rPr>
      </w:pPr>
    </w:p>
    <w:p>
      <w:pPr>
        <w:spacing w:line="240" w:lineRule="auto"/>
        <w:ind w:left="838" w:leftChars="57" w:hanging="718" w:hangingChars="342"/>
        <w:rPr>
          <w:rFonts w:eastAsia="仿宋" w:cs="Times New Roman"/>
          <w:szCs w:val="21"/>
        </w:rPr>
      </w:pPr>
      <w:r>
        <w:rPr>
          <w:rFonts w:eastAsia="仿宋" w:cs="Times New Roman"/>
          <w:bCs/>
          <w:szCs w:val="21"/>
          <w:lang w:eastAsia="zh-TW"/>
        </w:rPr>
        <w:t>11.</w:t>
      </w:r>
      <w:r>
        <w:rPr>
          <w:rFonts w:hint="eastAsia" w:eastAsia="仿宋" w:cs="Times New Roman"/>
          <w:bCs/>
          <w:szCs w:val="21"/>
        </w:rPr>
        <w:t>5</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pPr>
        <w:adjustRightInd w:val="0"/>
        <w:snapToGrid w:val="0"/>
        <w:spacing w:line="240" w:lineRule="auto"/>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pPr>
        <w:adjustRightInd w:val="0"/>
        <w:snapToGrid w:val="0"/>
        <w:spacing w:line="240" w:lineRule="auto"/>
        <w:ind w:left="840" w:leftChars="100" w:hanging="630" w:hangingChars="300"/>
        <w:rPr>
          <w:rFonts w:eastAsia="仿宋" w:cs="Times New Roman"/>
          <w:bCs/>
          <w:szCs w:val="21"/>
        </w:rPr>
      </w:pPr>
      <w:r>
        <w:rPr>
          <w:rFonts w:eastAsia="仿宋" w:cs="Times New Roman"/>
          <w:bCs/>
          <w:szCs w:val="21"/>
        </w:rPr>
        <w:t>11.</w:t>
      </w:r>
      <w:r>
        <w:rPr>
          <w:rFonts w:hint="eastAsia" w:eastAsia="仿宋" w:cs="Times New Roman"/>
          <w:bCs/>
          <w:szCs w:val="21"/>
        </w:rPr>
        <w:t>6</w:t>
      </w:r>
      <w:r>
        <w:rPr>
          <w:rFonts w:eastAsia="仿宋" w:cs="Times New Roman"/>
          <w:bCs/>
          <w:szCs w:val="21"/>
        </w:rPr>
        <w:t xml:space="preserve">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adjustRightInd w:val="0"/>
        <w:snapToGrid w:val="0"/>
        <w:spacing w:line="240" w:lineRule="auto"/>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adjustRightInd w:val="0"/>
        <w:snapToGrid w:val="0"/>
        <w:spacing w:line="240" w:lineRule="auto"/>
        <w:ind w:left="840" w:leftChars="400"/>
        <w:rPr>
          <w:rFonts w:eastAsia="仿宋" w:cs="Times New Roman"/>
          <w:bCs/>
          <w:szCs w:val="21"/>
        </w:rPr>
      </w:pPr>
    </w:p>
    <w:p>
      <w:pPr>
        <w:spacing w:line="240" w:lineRule="auto"/>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FCA.FOB</w:t>
      </w:r>
    </w:p>
    <w:p>
      <w:pPr>
        <w:spacing w:line="240" w:lineRule="auto"/>
        <w:rPr>
          <w:rFonts w:eastAsia="仿宋" w:cs="Times New Roman"/>
          <w:szCs w:val="21"/>
          <w:lang w:eastAsia="zh-TW"/>
        </w:rPr>
      </w:pPr>
    </w:p>
    <w:p>
      <w:pPr>
        <w:spacing w:line="240" w:lineRule="auto"/>
        <w:ind w:firstLine="218" w:firstLineChars="104"/>
        <w:rPr>
          <w:rFonts w:eastAsia="仿宋" w:cs="Times New Roman"/>
          <w:szCs w:val="21"/>
        </w:rPr>
      </w:pPr>
      <w:r>
        <w:rPr>
          <w:rFonts w:eastAsia="仿宋" w:cs="Times New Roman"/>
          <w:szCs w:val="21"/>
        </w:rPr>
        <w:t>11.1 Payment shall be made by the Buyer as follows:</w:t>
      </w:r>
    </w:p>
    <w:p>
      <w:pPr>
        <w:spacing w:line="240" w:lineRule="auto"/>
        <w:ind w:left="447" w:leftChars="213"/>
        <w:rPr>
          <w:rFonts w:eastAsia="仿宋" w:cs="Times New Roman"/>
          <w:szCs w:val="21"/>
        </w:rPr>
      </w:pPr>
      <w:r>
        <w:rPr>
          <w:rFonts w:eastAsia="仿宋" w:cs="Times New Roman"/>
          <w:szCs w:val="21"/>
        </w:rPr>
        <w:t>买方应根据如下方式支付货款：</w:t>
      </w:r>
    </w:p>
    <w:p>
      <w:pPr>
        <w:spacing w:line="240" w:lineRule="auto"/>
        <w:ind w:left="447" w:leftChars="213"/>
        <w:rPr>
          <w:rFonts w:eastAsia="仿宋" w:cs="Times New Roman"/>
          <w:szCs w:val="21"/>
        </w:rPr>
      </w:pPr>
      <w:r>
        <w:rPr>
          <w:rFonts w:eastAsia="仿宋" w:cs="Times New Roman"/>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pPr>
        <w:spacing w:line="240" w:lineRule="auto"/>
        <w:ind w:left="447" w:leftChars="213"/>
        <w:rPr>
          <w:rFonts w:eastAsia="仿宋" w:cs="Times New Roman"/>
          <w:szCs w:val="21"/>
        </w:rPr>
      </w:pPr>
      <w:r>
        <w:rPr>
          <w:rFonts w:eastAsia="仿宋" w:cs="Times New Roman"/>
          <w:szCs w:val="21"/>
        </w:rPr>
        <w:t>货物交付货运代理人24小时之内，卖方应通过传真或邮件发给买方12条提及的单据，同时把全套正本单据快递给买方。</w:t>
      </w:r>
    </w:p>
    <w:p>
      <w:pPr>
        <w:spacing w:line="240" w:lineRule="auto"/>
        <w:ind w:left="420" w:leftChars="200"/>
        <w:rPr>
          <w:rFonts w:eastAsia="仿宋" w:cs="Times New Roman"/>
          <w:szCs w:val="21"/>
        </w:rPr>
      </w:pPr>
      <w:r>
        <w:rPr>
          <w:rFonts w:eastAsia="仿宋" w:cs="Times New Roman"/>
          <w:szCs w:val="21"/>
        </w:rPr>
        <w:t>Due payment to the Seller shall be effected 30 days after receipt of full set of original documents which specified in the Article 12 below .</w:t>
      </w:r>
    </w:p>
    <w:p>
      <w:pPr>
        <w:numPr>
          <w:ilvl w:val="1"/>
          <w:numId w:val="0"/>
        </w:numPr>
        <w:tabs>
          <w:tab w:val="left" w:pos="567"/>
        </w:tabs>
        <w:ind w:left="447" w:leftChars="213"/>
        <w:rPr>
          <w:rFonts w:eastAsia="仿宋" w:cs="Times New Roman"/>
          <w:szCs w:val="21"/>
        </w:rPr>
      </w:pPr>
      <w:r>
        <w:rPr>
          <w:rFonts w:eastAsia="仿宋" w:cs="Times New Roman"/>
          <w:szCs w:val="21"/>
        </w:rPr>
        <w:t>买方收到全套正本单据（货物商业发票、提货单、质量证书、包装材料声明、产地证）后30天电汇货款。</w:t>
      </w:r>
    </w:p>
    <w:p>
      <w:pPr>
        <w:numPr>
          <w:ilvl w:val="1"/>
          <w:numId w:val="0"/>
        </w:numPr>
        <w:tabs>
          <w:tab w:val="left" w:pos="567"/>
        </w:tabs>
        <w:ind w:left="444" w:leftChars="104" w:hanging="226" w:hangingChars="108"/>
        <w:jc w:val="left"/>
        <w:rPr>
          <w:rFonts w:ascii="Arial" w:hAnsi="Arial" w:eastAsia="楷体_GB2312"/>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xml:space="preserve"> 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hint="eastAsia" w:eastAsia="仿宋" w:cs="Times New Roman"/>
          <w:szCs w:val="21"/>
        </w:rPr>
        <w:t>,</w:t>
      </w:r>
      <w:r>
        <w:rPr>
          <w:rFonts w:eastAsia="仿宋" w:cs="Times New Roman"/>
          <w:szCs w:val="21"/>
        </w:rPr>
        <w:t xml:space="preserve"> installation and commissioning after the liquidated damages </w:t>
      </w:r>
      <w:r>
        <w:rPr>
          <w:rFonts w:eastAsia="仿宋" w:cs="Times New Roman"/>
          <w:szCs w:val="21"/>
          <w:lang w:eastAsia="zh-TW"/>
        </w:rPr>
        <w:t>reach 20% of the Contract Value</w:t>
      </w:r>
      <w:r>
        <w:rPr>
          <w:rFonts w:eastAsia="仿宋" w:cs="Times New Roman"/>
          <w:szCs w:val="21"/>
        </w:rPr>
        <w:t>, the Buyer shall have the right to withdraw the Contract and the Seller shall still be obligated to pay the full amount of the aforesaid liquidated damages.</w:t>
      </w:r>
    </w:p>
    <w:p>
      <w:pPr>
        <w:numPr>
          <w:ilvl w:val="1"/>
          <w:numId w:val="0"/>
        </w:numPr>
        <w:tabs>
          <w:tab w:val="left" w:pos="567"/>
        </w:tabs>
        <w:ind w:left="447" w:leftChars="213"/>
        <w:rPr>
          <w:rFonts w:ascii="Arial" w:hAnsi="Arial" w:eastAsia="楷体_GB2312"/>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的0.5%，不足一周按一周计算。如果罚金达到</w:t>
      </w:r>
      <w:r>
        <w:rPr>
          <w:rFonts w:hint="eastAsia" w:eastAsia="仿宋" w:cs="Times New Roman"/>
          <w:szCs w:val="21"/>
        </w:rPr>
        <w:t>20</w:t>
      </w:r>
      <w:r>
        <w:rPr>
          <w:rFonts w:eastAsia="仿宋" w:cs="Times New Roman"/>
          <w:szCs w:val="21"/>
        </w:rPr>
        <w:t>%仍然无法交货</w:t>
      </w:r>
      <w:r>
        <w:rPr>
          <w:rFonts w:hint="eastAsia" w:eastAsia="仿宋" w:cs="Times New Roman"/>
          <w:szCs w:val="21"/>
        </w:rPr>
        <w:t>、安装调试，</w:t>
      </w:r>
      <w:r>
        <w:rPr>
          <w:rFonts w:eastAsia="仿宋" w:cs="Times New Roman"/>
          <w:szCs w:val="21"/>
        </w:rPr>
        <w:t>买方有权解除本合同，卖方仍应支付上述罚金。</w:t>
      </w:r>
    </w:p>
    <w:p>
      <w:pPr>
        <w:numPr>
          <w:ilvl w:val="1"/>
          <w:numId w:val="0"/>
        </w:numPr>
        <w:tabs>
          <w:tab w:val="left" w:pos="567"/>
        </w:tabs>
        <w:ind w:left="444" w:leftChars="104" w:hanging="226" w:hangingChars="108"/>
        <w:rPr>
          <w:rFonts w:ascii="Arial" w:hAnsi="Arial" w:eastAsia="楷体_GB2312"/>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pPr>
        <w:numPr>
          <w:ilvl w:val="1"/>
          <w:numId w:val="0"/>
        </w:numPr>
        <w:tabs>
          <w:tab w:val="left" w:pos="567"/>
        </w:tabs>
        <w:ind w:left="447" w:leftChars="213"/>
        <w:rPr>
          <w:rFonts w:ascii="Arial" w:hAnsi="Arial" w:eastAsia="楷体_GB2312"/>
          <w:szCs w:val="21"/>
        </w:rPr>
      </w:pPr>
      <w:r>
        <w:rPr>
          <w:rFonts w:eastAsia="仿宋" w:cs="Times New Roman"/>
          <w:szCs w:val="21"/>
        </w:rPr>
        <w:t>买方银行包括代理行的银行费用和佣金由买方支付。卖方银行及其代理行的费用和佣金由卖方支付。</w:t>
      </w:r>
    </w:p>
    <w:p>
      <w:pPr>
        <w:numPr>
          <w:ilvl w:val="1"/>
          <w:numId w:val="0"/>
        </w:numPr>
        <w:tabs>
          <w:tab w:val="left" w:pos="567"/>
        </w:tabs>
        <w:ind w:left="444" w:leftChars="104" w:hanging="226" w:hangingChars="108"/>
        <w:rPr>
          <w:rFonts w:ascii="Arial" w:hAnsi="Arial" w:eastAsia="仿宋"/>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r>
        <w:rPr>
          <w:rFonts w:hint="eastAsia" w:eastAsia="仿宋" w:cs="Times New Roman"/>
          <w:bCs/>
          <w:szCs w:val="21"/>
        </w:rPr>
        <w:t xml:space="preserve">                            </w:t>
      </w:r>
    </w:p>
    <w:p>
      <w:pPr>
        <w:numPr>
          <w:ilvl w:val="1"/>
          <w:numId w:val="0"/>
        </w:numPr>
        <w:tabs>
          <w:tab w:val="left" w:pos="567"/>
        </w:tabs>
        <w:ind w:left="447" w:leftChars="213"/>
        <w:rPr>
          <w:rFonts w:ascii="Arial" w:hAnsi="Arial" w:eastAsia="楷体_GB2312"/>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numPr>
          <w:ilvl w:val="1"/>
          <w:numId w:val="0"/>
        </w:numPr>
        <w:tabs>
          <w:tab w:val="left" w:pos="567"/>
        </w:tabs>
        <w:ind w:left="447" w:leftChars="213"/>
        <w:rPr>
          <w:rFonts w:ascii="Arial" w:hAnsi="Arial" w:eastAsia="楷体_GB2312"/>
          <w:szCs w:val="21"/>
        </w:rPr>
      </w:pPr>
    </w:p>
    <w:p>
      <w:pPr>
        <w:adjustRightInd w:val="0"/>
        <w:snapToGrid w:val="0"/>
        <w:spacing w:line="240" w:lineRule="auto"/>
        <w:rPr>
          <w:rFonts w:eastAsia="仿宋" w:cs="Times New Roman"/>
          <w:bCs/>
          <w:szCs w:val="21"/>
        </w:rPr>
      </w:pPr>
    </w:p>
    <w:p>
      <w:pPr>
        <w:spacing w:line="240" w:lineRule="auto"/>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pPr>
        <w:spacing w:line="240" w:lineRule="auto"/>
        <w:ind w:left="210" w:hanging="210" w:hangingChars="100"/>
        <w:rPr>
          <w:rFonts w:eastAsia="仿宋" w:cs="Times New Roman"/>
          <w:szCs w:val="21"/>
          <w:lang w:eastAsia="zh-TW"/>
        </w:rPr>
      </w:pPr>
    </w:p>
    <w:p>
      <w:pPr>
        <w:spacing w:line="240" w:lineRule="auto"/>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pPr>
        <w:spacing w:line="240" w:lineRule="auto"/>
        <w:ind w:left="210" w:hanging="210" w:hangingChars="100"/>
        <w:rPr>
          <w:rFonts w:eastAsia="仿宋" w:cs="Times New Roman"/>
          <w:szCs w:val="21"/>
          <w:lang w:eastAsia="zh-TW"/>
        </w:rPr>
      </w:pPr>
    </w:p>
    <w:p>
      <w:pPr>
        <w:numPr>
          <w:ilvl w:val="0"/>
          <w:numId w:val="27"/>
        </w:numPr>
        <w:tabs>
          <w:tab w:val="left" w:pos="993"/>
        </w:tabs>
        <w:spacing w:line="240" w:lineRule="auto"/>
        <w:rPr>
          <w:rFonts w:eastAsia="仿宋" w:cs="Times New Roman"/>
          <w:szCs w:val="21"/>
        </w:rPr>
      </w:pPr>
      <w:r>
        <w:rPr>
          <w:rFonts w:hint="eastAsia" w:eastAsia="仿宋" w:cs="Times New Roman"/>
          <w:b/>
          <w:bCs/>
          <w:i/>
          <w:iCs/>
          <w:szCs w:val="21"/>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pPr>
        <w:spacing w:line="240" w:lineRule="auto"/>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pPr>
        <w:tabs>
          <w:tab w:val="left" w:pos="933"/>
          <w:tab w:val="left" w:pos="993"/>
        </w:tabs>
        <w:ind w:left="1050" w:leftChars="500"/>
        <w:rPr>
          <w:rFonts w:eastAsia="仿宋" w:cs="Times New Roman"/>
          <w:szCs w:val="21"/>
        </w:rPr>
      </w:pPr>
      <w:r>
        <w:rPr>
          <w:rFonts w:hint="eastAsia" w:eastAsia="仿宋" w:cs="Times New Roman"/>
          <w:b/>
          <w:bCs/>
          <w:i/>
          <w:iCs/>
          <w:szCs w:val="21"/>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pPr>
        <w:spacing w:line="240" w:lineRule="auto"/>
        <w:rPr>
          <w:rFonts w:eastAsia="仿宋" w:cs="Times New Roman"/>
          <w:szCs w:val="21"/>
        </w:rPr>
      </w:pPr>
    </w:p>
    <w:p>
      <w:pPr>
        <w:numPr>
          <w:ilvl w:val="0"/>
          <w:numId w:val="27"/>
        </w:numPr>
        <w:tabs>
          <w:tab w:val="left" w:pos="993"/>
        </w:tabs>
        <w:spacing w:line="240" w:lineRule="auto"/>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pPr>
        <w:spacing w:line="240" w:lineRule="auto"/>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pPr>
        <w:numPr>
          <w:ilvl w:val="0"/>
          <w:numId w:val="27"/>
        </w:numPr>
        <w:tabs>
          <w:tab w:val="left" w:pos="993"/>
        </w:tabs>
        <w:spacing w:line="240" w:lineRule="auto"/>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pPr>
        <w:spacing w:line="240" w:lineRule="auto"/>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pPr>
        <w:numPr>
          <w:ilvl w:val="0"/>
          <w:numId w:val="27"/>
        </w:numPr>
        <w:tabs>
          <w:tab w:val="left" w:pos="993"/>
        </w:tabs>
        <w:spacing w:line="240" w:lineRule="auto"/>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pPr>
        <w:spacing w:line="240" w:lineRule="auto"/>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pPr>
        <w:tabs>
          <w:tab w:val="left" w:pos="709"/>
        </w:tabs>
        <w:snapToGrid w:val="0"/>
        <w:spacing w:line="240" w:lineRule="auto"/>
        <w:ind w:left="985" w:leftChars="469"/>
        <w:rPr>
          <w:rFonts w:eastAsia="仿宋" w:cs="Times New Roman"/>
          <w:szCs w:val="21"/>
        </w:rPr>
      </w:pPr>
      <w:r>
        <w:rPr>
          <w:rFonts w:eastAsia="楷体_GB2312" w:cs="Times New Roman"/>
          <w:szCs w:val="21"/>
        </w:rPr>
        <w:t>The Certificate of Quality shall include</w:t>
      </w:r>
      <w:r>
        <w:rPr>
          <w:rFonts w:hint="eastAsia" w:eastAsia="楷体_GB2312" w:cs="Times New Roman"/>
          <w:szCs w:val="21"/>
        </w:rPr>
        <w:t xml:space="preserve"> </w:t>
      </w:r>
      <w:r>
        <w:rPr>
          <w:rFonts w:eastAsia="楷体_GB2312" w:cs="Times New Roman"/>
          <w:szCs w:val="21"/>
        </w:rPr>
        <w:t>dimension results, mechanical properties (longitudinal and transverse static strength), microstructure, chemical composition, inspection certificate of</w:t>
      </w:r>
      <w:r>
        <w:rPr>
          <w:rFonts w:hint="eastAsia" w:eastAsia="楷体_GB2312" w:cs="Times New Roman"/>
          <w:szCs w:val="21"/>
        </w:rPr>
        <w:t xml:space="preserve"> </w:t>
      </w:r>
      <w:bookmarkStart w:id="48" w:name="OLE_LINK24"/>
      <w:bookmarkStart w:id="49" w:name="OLE_LINK22"/>
      <w:r>
        <w:rPr>
          <w:rFonts w:eastAsia="楷体_GB2312" w:cs="Times New Roman"/>
          <w:szCs w:val="21"/>
        </w:rPr>
        <w:t>hot rolled bars</w:t>
      </w:r>
      <w:bookmarkEnd w:id="48"/>
      <w:bookmarkEnd w:id="49"/>
      <w:r>
        <w:rPr>
          <w:rFonts w:eastAsia="楷体_GB2312" w:cs="Times New Roman"/>
          <w:szCs w:val="21"/>
        </w:rPr>
        <w:t>, etc.).</w:t>
      </w:r>
    </w:p>
    <w:p>
      <w:pPr>
        <w:spacing w:line="240" w:lineRule="auto"/>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pPr>
        <w:numPr>
          <w:ilvl w:val="0"/>
          <w:numId w:val="27"/>
        </w:numPr>
        <w:tabs>
          <w:tab w:val="left" w:pos="993"/>
        </w:tabs>
        <w:spacing w:line="240" w:lineRule="auto"/>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pPr>
        <w:tabs>
          <w:tab w:val="left" w:pos="993"/>
        </w:tabs>
        <w:spacing w:line="240" w:lineRule="auto"/>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pPr>
        <w:numPr>
          <w:ilvl w:val="0"/>
          <w:numId w:val="27"/>
        </w:numPr>
        <w:tabs>
          <w:tab w:val="left" w:pos="993"/>
        </w:tabs>
        <w:spacing w:line="240" w:lineRule="auto"/>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pPr>
        <w:tabs>
          <w:tab w:val="left" w:pos="993"/>
        </w:tabs>
        <w:spacing w:line="240" w:lineRule="auto"/>
        <w:ind w:left="933"/>
        <w:rPr>
          <w:rFonts w:eastAsia="仿宋" w:cs="Times New Roman"/>
          <w:szCs w:val="21"/>
        </w:rPr>
      </w:pPr>
      <w:r>
        <w:rPr>
          <w:rFonts w:eastAsia="仿宋" w:cs="Times New Roman"/>
          <w:szCs w:val="21"/>
        </w:rPr>
        <w:t>每批货物总值110%一切险的保单。</w:t>
      </w:r>
    </w:p>
    <w:p>
      <w:pPr>
        <w:numPr>
          <w:ilvl w:val="0"/>
          <w:numId w:val="27"/>
        </w:numPr>
        <w:tabs>
          <w:tab w:val="left" w:pos="993"/>
        </w:tabs>
        <w:spacing w:line="240" w:lineRule="auto"/>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pPr>
        <w:tabs>
          <w:tab w:val="left" w:pos="993"/>
        </w:tabs>
        <w:spacing w:line="240" w:lineRule="auto"/>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pPr>
        <w:numPr>
          <w:ilvl w:val="0"/>
          <w:numId w:val="27"/>
        </w:numPr>
        <w:tabs>
          <w:tab w:val="left" w:pos="993"/>
        </w:tabs>
        <w:spacing w:line="240" w:lineRule="auto"/>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pPr>
        <w:spacing w:line="240" w:lineRule="auto"/>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pPr>
        <w:numPr>
          <w:ilvl w:val="0"/>
          <w:numId w:val="27"/>
        </w:numPr>
        <w:tabs>
          <w:tab w:val="left" w:pos="993"/>
        </w:tabs>
        <w:spacing w:line="240" w:lineRule="auto"/>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pPr>
        <w:numPr>
          <w:ilvl w:val="0"/>
          <w:numId w:val="27"/>
        </w:numPr>
        <w:tabs>
          <w:tab w:val="left" w:pos="993"/>
        </w:tabs>
        <w:spacing w:line="240" w:lineRule="auto"/>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pPr>
        <w:spacing w:line="240" w:lineRule="auto"/>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pPr>
        <w:spacing w:line="240" w:lineRule="auto"/>
        <w:ind w:left="993"/>
        <w:rPr>
          <w:rFonts w:eastAsia="仿宋" w:cs="Times New Roman"/>
          <w:szCs w:val="21"/>
        </w:rPr>
      </w:pPr>
    </w:p>
    <w:p>
      <w:pPr>
        <w:spacing w:line="240" w:lineRule="auto"/>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pPr>
        <w:spacing w:line="240" w:lineRule="auto"/>
        <w:rPr>
          <w:rFonts w:eastAsia="仿宋" w:cs="Times New Roman"/>
          <w:szCs w:val="21"/>
          <w:lang w:eastAsia="zh-TW"/>
        </w:rPr>
      </w:pPr>
    </w:p>
    <w:p>
      <w:pPr>
        <w:numPr>
          <w:ilvl w:val="0"/>
          <w:numId w:val="28"/>
        </w:numPr>
        <w:spacing w:line="240" w:lineRule="auto"/>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pPr>
        <w:spacing w:line="240" w:lineRule="auto"/>
        <w:ind w:left="735" w:leftChars="350"/>
        <w:rPr>
          <w:rFonts w:eastAsia="仿宋" w:cs="Times New Roman"/>
          <w:szCs w:val="21"/>
        </w:rPr>
      </w:pPr>
      <w:r>
        <w:rPr>
          <w:rFonts w:eastAsia="仿宋" w:cs="Times New Roman"/>
          <w:szCs w:val="21"/>
        </w:rPr>
        <w:t>根据技术协议，卖方应准备并提供给最终用户技术文件。</w:t>
      </w:r>
    </w:p>
    <w:p>
      <w:pPr>
        <w:numPr>
          <w:ilvl w:val="0"/>
          <w:numId w:val="28"/>
        </w:numPr>
        <w:spacing w:line="240" w:lineRule="auto"/>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pPr>
        <w:spacing w:line="240" w:lineRule="auto"/>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pPr>
        <w:numPr>
          <w:ilvl w:val="0"/>
          <w:numId w:val="28"/>
        </w:numPr>
        <w:spacing w:line="240" w:lineRule="auto"/>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pPr>
        <w:spacing w:line="240" w:lineRule="auto"/>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pPr>
        <w:numPr>
          <w:ilvl w:val="0"/>
          <w:numId w:val="28"/>
        </w:numPr>
        <w:spacing w:line="240" w:lineRule="auto"/>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pPr>
        <w:spacing w:line="240" w:lineRule="auto"/>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pPr>
        <w:spacing w:line="240" w:lineRule="auto"/>
        <w:rPr>
          <w:rFonts w:eastAsia="仿宋" w:cs="Times New Roman"/>
          <w:b/>
          <w:szCs w:val="21"/>
        </w:rPr>
      </w:pPr>
    </w:p>
    <w:p>
      <w:pPr>
        <w:tabs>
          <w:tab w:val="left" w:pos="709"/>
        </w:tabs>
        <w:snapToGrid w:val="0"/>
        <w:spacing w:line="240" w:lineRule="auto"/>
        <w:rPr>
          <w:rFonts w:eastAsia="仿宋" w:cs="Times New Roman"/>
          <w:b/>
          <w:i/>
          <w:iCs/>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w:t>
      </w:r>
      <w:r>
        <w:rPr>
          <w:rFonts w:eastAsia="仿宋" w:cs="Times New Roman"/>
          <w:b/>
          <w:i/>
          <w:iCs/>
          <w:sz w:val="24"/>
          <w:szCs w:val="24"/>
        </w:rPr>
        <w:t>（CIP.CIF适用）</w:t>
      </w:r>
    </w:p>
    <w:p>
      <w:pPr>
        <w:snapToGrid w:val="0"/>
        <w:spacing w:line="240" w:lineRule="auto"/>
        <w:rPr>
          <w:rFonts w:eastAsia="仿宋" w:cs="Times New Roman"/>
          <w:b/>
          <w:szCs w:val="21"/>
        </w:rPr>
      </w:pPr>
    </w:p>
    <w:p>
      <w:pPr>
        <w:snapToGrid w:val="0"/>
        <w:spacing w:line="240" w:lineRule="auto"/>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pPr>
        <w:snapToGrid w:val="0"/>
        <w:spacing w:line="240" w:lineRule="auto"/>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pPr>
        <w:snapToGrid w:val="0"/>
        <w:spacing w:line="240" w:lineRule="auto"/>
        <w:ind w:left="619" w:hanging="619" w:hangingChars="295"/>
        <w:rPr>
          <w:rFonts w:eastAsia="仿宋" w:cs="Times New Roman"/>
          <w:szCs w:val="21"/>
        </w:rPr>
      </w:pPr>
    </w:p>
    <w:p>
      <w:pPr>
        <w:snapToGrid w:val="0"/>
        <w:spacing w:line="240" w:lineRule="auto"/>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pPr>
        <w:spacing w:line="240" w:lineRule="auto"/>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pPr>
        <w:snapToGrid w:val="0"/>
        <w:spacing w:line="240" w:lineRule="auto"/>
        <w:rPr>
          <w:rFonts w:eastAsia="仿宋" w:cs="Times New Roman"/>
          <w:szCs w:val="21"/>
        </w:rPr>
      </w:pPr>
    </w:p>
    <w:p>
      <w:pPr>
        <w:snapToGrid w:val="0"/>
        <w:spacing w:line="240" w:lineRule="auto"/>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pPr>
        <w:snapToGrid w:val="0"/>
        <w:spacing w:line="240" w:lineRule="auto"/>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tabs>
          <w:tab w:val="left" w:pos="709"/>
        </w:tabs>
        <w:snapToGrid w:val="0"/>
        <w:spacing w:line="240" w:lineRule="auto"/>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pPr>
        <w:snapToGrid w:val="0"/>
        <w:spacing w:line="240" w:lineRule="auto"/>
        <w:rPr>
          <w:rFonts w:eastAsia="仿宋" w:cs="Times New Roman"/>
          <w:b/>
          <w:szCs w:val="21"/>
        </w:rPr>
      </w:pPr>
    </w:p>
    <w:p>
      <w:pPr>
        <w:snapToGrid w:val="0"/>
        <w:spacing w:line="240" w:lineRule="auto"/>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hint="eastAsia" w:eastAsia="仿宋" w:cs="Times New Roman"/>
          <w:szCs w:val="21"/>
        </w:rPr>
        <w:t xml:space="preserve">deduct the value </w:t>
      </w:r>
      <w:r>
        <w:rPr>
          <w:rFonts w:eastAsia="仿宋" w:cs="Times New Roman"/>
          <w:szCs w:val="21"/>
          <w:lang w:eastAsia="zh-TW"/>
        </w:rPr>
        <w:t>of such defective Commodities</w:t>
      </w:r>
      <w:r>
        <w:rPr>
          <w:rFonts w:hint="eastAsia" w:eastAsia="仿宋" w:cs="Times New Roman"/>
          <w:szCs w:val="21"/>
        </w:rPr>
        <w:t xml:space="preserve"> from</w:t>
      </w:r>
      <w:r>
        <w:rPr>
          <w:rFonts w:eastAsia="仿宋" w:cs="Times New Roman"/>
          <w:szCs w:val="21"/>
          <w:lang w:eastAsia="zh-TW"/>
        </w:rPr>
        <w:t xml:space="preserve"> the </w:t>
      </w:r>
      <w:r>
        <w:rPr>
          <w:rFonts w:hint="eastAsia" w:eastAsia="仿宋" w:cs="Times New Roman"/>
          <w:szCs w:val="21"/>
        </w:rPr>
        <w:t xml:space="preserve">payable </w:t>
      </w:r>
      <w:r>
        <w:rPr>
          <w:rFonts w:eastAsia="仿宋" w:cs="Times New Roman"/>
          <w:szCs w:val="21"/>
          <w:lang w:eastAsia="zh-TW"/>
        </w:rPr>
        <w:t>invoice value</w:t>
      </w:r>
      <w:r>
        <w:rPr>
          <w:rFonts w:eastAsia="仿宋" w:cs="Times New Roman"/>
          <w:szCs w:val="21"/>
        </w:rPr>
        <w:t xml:space="preserve">.      </w:t>
      </w:r>
    </w:p>
    <w:p>
      <w:pPr>
        <w:snapToGrid w:val="0"/>
        <w:spacing w:line="240" w:lineRule="auto"/>
        <w:ind w:left="607" w:leftChars="289" w:firstLine="10" w:firstLineChars="5"/>
        <w:rPr>
          <w:rFonts w:eastAsia="仿宋" w:cs="Times New Roman"/>
          <w:szCs w:val="21"/>
        </w:rPr>
      </w:pPr>
      <w:r>
        <w:rPr>
          <w:rFonts w:eastAsia="仿宋" w:cs="Times New Roman"/>
          <w:szCs w:val="21"/>
        </w:rPr>
        <w:t>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或在应付金额中扣减此类缺陷产品金额。</w:t>
      </w:r>
    </w:p>
    <w:p>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pPr>
        <w:snapToGrid w:val="0"/>
        <w:spacing w:line="240" w:lineRule="auto"/>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pPr>
        <w:snapToGrid w:val="0"/>
        <w:spacing w:line="240" w:lineRule="auto"/>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pPr>
        <w:snapToGrid w:val="0"/>
        <w:spacing w:line="240" w:lineRule="auto"/>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pPr>
        <w:spacing w:line="240" w:lineRule="auto"/>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pPr>
        <w:snapToGrid w:val="0"/>
        <w:spacing w:line="240" w:lineRule="auto"/>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pPr>
        <w:snapToGrid w:val="0"/>
        <w:spacing w:line="240" w:lineRule="auto"/>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pPr>
        <w:spacing w:line="240" w:lineRule="auto"/>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pPr>
        <w:snapToGrid w:val="0"/>
        <w:spacing w:line="240" w:lineRule="auto"/>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pPr>
        <w:snapToGrid w:val="0"/>
        <w:spacing w:line="240" w:lineRule="auto"/>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pPr>
        <w:tabs>
          <w:tab w:val="left" w:pos="1440"/>
        </w:tabs>
        <w:snapToGrid w:val="0"/>
        <w:spacing w:line="240" w:lineRule="auto"/>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 </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pPr>
        <w:spacing w:line="240" w:lineRule="auto"/>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tabs>
          <w:tab w:val="left" w:pos="709"/>
        </w:tabs>
        <w:snapToGrid w:val="0"/>
        <w:spacing w:line="240" w:lineRule="auto"/>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pPr>
        <w:snapToGrid w:val="0"/>
        <w:spacing w:line="240" w:lineRule="auto"/>
        <w:rPr>
          <w:rFonts w:eastAsia="仿宋" w:cs="Times New Roman"/>
          <w:b/>
          <w:szCs w:val="21"/>
        </w:rPr>
      </w:pP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pPr>
        <w:pStyle w:val="20"/>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pPr>
        <w:spacing w:line="240" w:lineRule="auto"/>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50" w:name="OLE_LINK17"/>
      <w:r>
        <w:rPr>
          <w:rFonts w:eastAsia="仿宋" w:cs="Times New Roman"/>
          <w:szCs w:val="21"/>
        </w:rPr>
        <w:t>中国主管检验检疫部门</w:t>
      </w:r>
      <w:bookmarkEnd w:id="50"/>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pPr>
        <w:tabs>
          <w:tab w:val="left" w:pos="709"/>
        </w:tabs>
        <w:snapToGrid w:val="0"/>
        <w:spacing w:line="240" w:lineRule="auto"/>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pPr>
        <w:spacing w:line="240" w:lineRule="auto"/>
        <w:ind w:left="619" w:hanging="619" w:hangingChars="295"/>
        <w:rPr>
          <w:rFonts w:eastAsia="仿宋" w:cs="Times New Roman"/>
          <w:szCs w:val="21"/>
        </w:rPr>
      </w:pPr>
      <w:r>
        <w:rPr>
          <w:rFonts w:eastAsia="仿宋" w:cs="Times New Roman"/>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szCs w:val="21"/>
        </w:rPr>
        <w:t>Defect</w:t>
      </w:r>
      <w:r>
        <w:rPr>
          <w:rFonts w:eastAsia="仿宋" w:cs="Times New Roman"/>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pPr>
        <w:tabs>
          <w:tab w:val="left" w:pos="709"/>
        </w:tabs>
        <w:snapToGrid w:val="0"/>
        <w:spacing w:line="240" w:lineRule="auto"/>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pPr>
        <w:spacing w:line="240" w:lineRule="auto"/>
        <w:ind w:left="619" w:leftChars="295"/>
        <w:rPr>
          <w:rFonts w:eastAsia="仿宋" w:cs="Times New Roman"/>
          <w:szCs w:val="21"/>
        </w:rPr>
      </w:pPr>
      <w:r>
        <w:rPr>
          <w:rFonts w:eastAsia="仿宋" w:cs="Times New Roman"/>
          <w:i/>
          <w:iCs/>
          <w:szCs w:val="21"/>
          <w:lang w:val="de-DE"/>
        </w:rPr>
        <w:t>(零部件项目适用)</w:t>
      </w:r>
      <w:r>
        <w:rPr>
          <w:rFonts w:eastAsia="仿宋" w:cs="Times New Roman"/>
          <w:szCs w:val="21"/>
          <w:lang w:val="de-DE"/>
        </w:rPr>
        <w:t>Without prejudice to Article 8.2, t</w:t>
      </w:r>
      <w:r>
        <w:rPr>
          <w:rFonts w:eastAsia="仿宋" w:cs="Times New Roman"/>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pPr>
        <w:tabs>
          <w:tab w:val="left" w:pos="709"/>
        </w:tabs>
        <w:snapToGrid w:val="0"/>
        <w:spacing w:line="240" w:lineRule="auto"/>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各方同意运输过程中发生的锈蚀不应视为缺陷。最终用户应对此进行喷砂处理。根据本合同的规定，仅当此类锈蚀无法喷砂除掉时，有关货物将被作为缺陷产品处理。</w:t>
      </w:r>
    </w:p>
    <w:p>
      <w:pPr>
        <w:tabs>
          <w:tab w:val="left" w:pos="709"/>
        </w:tabs>
        <w:snapToGrid w:val="0"/>
        <w:spacing w:line="240" w:lineRule="auto"/>
        <w:rPr>
          <w:rFonts w:eastAsia="仿宋" w:cs="Times New Roman"/>
          <w:szCs w:val="21"/>
          <w:lang w:val="de-DE"/>
        </w:rPr>
      </w:pPr>
    </w:p>
    <w:p>
      <w:pPr>
        <w:tabs>
          <w:tab w:val="left" w:pos="709"/>
        </w:tabs>
        <w:snapToGrid w:val="0"/>
        <w:spacing w:line="240" w:lineRule="auto"/>
        <w:rPr>
          <w:rFonts w:eastAsia="仿宋" w:cs="Times New Roman"/>
          <w:szCs w:val="21"/>
        </w:rPr>
      </w:pPr>
    </w:p>
    <w:p>
      <w:pPr>
        <w:tabs>
          <w:tab w:val="left" w:pos="709"/>
        </w:tabs>
        <w:snapToGrid w:val="0"/>
        <w:spacing w:line="240" w:lineRule="auto"/>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pPr>
        <w:snapToGrid w:val="0"/>
        <w:spacing w:line="240" w:lineRule="auto"/>
        <w:rPr>
          <w:rFonts w:eastAsia="仿宋" w:cs="Times New Roman"/>
          <w:szCs w:val="21"/>
        </w:rPr>
      </w:pPr>
    </w:p>
    <w:p>
      <w:pPr>
        <w:snapToGrid w:val="0"/>
        <w:spacing w:line="240" w:lineRule="auto"/>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pPr>
        <w:snapToGrid w:val="0"/>
        <w:spacing w:line="240" w:lineRule="auto"/>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pPr>
        <w:snapToGrid w:val="0"/>
        <w:spacing w:line="240" w:lineRule="auto"/>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pPr>
        <w:snapToGrid w:val="0"/>
        <w:spacing w:line="240" w:lineRule="auto"/>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pPr>
        <w:snapToGrid w:val="0"/>
        <w:spacing w:line="240" w:lineRule="auto"/>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pPr>
        <w:snapToGrid w:val="0"/>
        <w:spacing w:line="240" w:lineRule="auto"/>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51" w:name="OLE_LINK23"/>
      <w:r>
        <w:rPr>
          <w:rFonts w:eastAsia="仿宋" w:cs="Times New Roman"/>
          <w:szCs w:val="21"/>
        </w:rPr>
        <w:t>Commodities</w:t>
      </w:r>
      <w:bookmarkEnd w:id="51"/>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w:t>
      </w:r>
      <w:bookmarkStart w:id="52" w:name="OLE_LINK19"/>
      <w:r>
        <w:rPr>
          <w:rFonts w:hint="eastAsia" w:eastAsia="仿宋" w:cs="Times New Roman"/>
          <w:szCs w:val="21"/>
        </w:rPr>
        <w:t>and/or the Enduser</w:t>
      </w:r>
      <w:bookmarkEnd w:id="52"/>
      <w:r>
        <w:rPr>
          <w:rFonts w:eastAsia="仿宋" w:cs="Times New Roman"/>
          <w:szCs w:val="21"/>
        </w:rPr>
        <w:t xml:space="preserve">. The Seller shall at the same time guarantee the quality of the replaced Commodities for a further corresponding period. </w:t>
      </w:r>
    </w:p>
    <w:p>
      <w:pPr>
        <w:snapToGrid w:val="0"/>
        <w:spacing w:line="240" w:lineRule="auto"/>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pPr>
        <w:spacing w:line="240" w:lineRule="auto"/>
        <w:ind w:left="619" w:hanging="619" w:hangingChars="295"/>
        <w:rPr>
          <w:rFonts w:eastAsia="仿宋" w:cs="Times New Roman"/>
          <w:szCs w:val="21"/>
        </w:rPr>
      </w:pPr>
      <w:r>
        <w:rPr>
          <w:rFonts w:eastAsia="仿宋" w:cs="Times New Roman"/>
          <w:szCs w:val="21"/>
          <w:lang w:val="de-DE"/>
        </w:rPr>
        <w:t>16.</w:t>
      </w:r>
      <w:r>
        <w:rPr>
          <w:rFonts w:hint="eastAsia" w:eastAsia="仿宋" w:cs="Times New Roman"/>
          <w:szCs w:val="21"/>
        </w:rPr>
        <w:t>2</w:t>
      </w:r>
      <w:r>
        <w:rPr>
          <w:rFonts w:eastAsia="仿宋" w:cs="Times New Roman"/>
          <w:szCs w:val="21"/>
          <w:lang w:val="de-DE"/>
        </w:rPr>
        <w:t xml:space="preserve">  </w:t>
      </w:r>
      <w:r>
        <w:rPr>
          <w:rFonts w:eastAsia="仿宋" w:cs="Times New Roman"/>
          <w:i/>
          <w:iCs/>
          <w:szCs w:val="21"/>
          <w:lang w:val="de-DE"/>
        </w:rPr>
        <w:t>(零部件项目适用)</w:t>
      </w:r>
      <w:r>
        <w:rPr>
          <w:rFonts w:eastAsia="仿宋" w:cs="Times New Roman"/>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pPr>
        <w:spacing w:line="240" w:lineRule="auto"/>
        <w:ind w:left="619" w:leftChars="295"/>
        <w:rPr>
          <w:rFonts w:eastAsia="仿宋" w:cs="Times New Roman"/>
          <w:szCs w:val="21"/>
        </w:rPr>
      </w:pPr>
      <w:r>
        <w:rPr>
          <w:rFonts w:eastAsia="仿宋" w:cs="Times New Roman"/>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pPr>
        <w:spacing w:line="240" w:lineRule="auto"/>
        <w:ind w:left="619" w:leftChars="295"/>
        <w:rPr>
          <w:rFonts w:eastAsia="仿宋" w:cs="Times New Roman"/>
          <w:szCs w:val="21"/>
        </w:rPr>
      </w:pPr>
      <w:r>
        <w:rPr>
          <w:rFonts w:eastAsia="仿宋" w:cs="Times New Roman"/>
          <w:szCs w:val="21"/>
        </w:rPr>
        <w:t>若货物被最终用户及/或买方视为缺陷产品，则最终用户或买方有权要求另外发货，而对于每个缺陷产品，卖方应向最终用户或买方额外提供5个合格产品。</w:t>
      </w:r>
    </w:p>
    <w:p>
      <w:pPr>
        <w:spacing w:line="240" w:lineRule="auto"/>
        <w:ind w:left="619" w:leftChars="295"/>
        <w:rPr>
          <w:rFonts w:eastAsia="仿宋" w:cs="Times New Roman"/>
          <w:szCs w:val="21"/>
        </w:rPr>
      </w:pPr>
      <w:r>
        <w:rPr>
          <w:rFonts w:eastAsia="仿宋" w:cs="Times New Roman"/>
          <w:szCs w:val="21"/>
        </w:rPr>
        <w:t>买方或最终用户有义务</w:t>
      </w:r>
      <w:r>
        <w:rPr>
          <w:rFonts w:hint="eastAsia" w:eastAsia="仿宋" w:cs="Times New Roman"/>
          <w:szCs w:val="21"/>
        </w:rPr>
        <w:t>在其处所</w:t>
      </w:r>
      <w:r>
        <w:rPr>
          <w:rFonts w:eastAsia="仿宋" w:cs="Times New Roman"/>
          <w:szCs w:val="21"/>
        </w:rPr>
        <w:t xml:space="preserve">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pPr>
        <w:spacing w:line="240" w:lineRule="auto"/>
        <w:ind w:left="619" w:leftChars="295"/>
        <w:rPr>
          <w:rFonts w:eastAsia="仿宋" w:cs="Times New Roman"/>
          <w:szCs w:val="21"/>
        </w:rPr>
      </w:pPr>
      <w:r>
        <w:rPr>
          <w:rFonts w:eastAsia="仿宋" w:cs="Times New Roman"/>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pPr>
        <w:spacing w:line="240" w:lineRule="auto"/>
        <w:ind w:left="619" w:leftChars="295"/>
        <w:rPr>
          <w:rFonts w:eastAsia="仿宋" w:cs="Times New Roman"/>
          <w:szCs w:val="21"/>
        </w:rPr>
      </w:pPr>
      <w:r>
        <w:rPr>
          <w:rFonts w:eastAsia="仿宋" w:cs="Times New Roman"/>
          <w:szCs w:val="21"/>
        </w:rPr>
        <w:t>如有批量性故障，卖方应向最终用户提供支持并派遣人员协助鉴定，因批量性故障原因，召回、服务等具体服务条款的相关事宜另行商定。</w:t>
      </w:r>
    </w:p>
    <w:p>
      <w:pPr>
        <w:snapToGrid w:val="0"/>
        <w:spacing w:line="240" w:lineRule="auto"/>
        <w:rPr>
          <w:rFonts w:eastAsia="仿宋" w:cs="Times New Roman"/>
          <w:szCs w:val="21"/>
          <w:lang w:val="de-DE"/>
        </w:rPr>
      </w:pPr>
    </w:p>
    <w:p>
      <w:pPr>
        <w:snapToGrid w:val="0"/>
        <w:spacing w:line="240" w:lineRule="auto"/>
        <w:ind w:left="630" w:hanging="630" w:hangingChars="300"/>
        <w:rPr>
          <w:rFonts w:eastAsia="仿宋" w:cs="Times New Roman"/>
          <w:szCs w:val="21"/>
        </w:rPr>
      </w:pPr>
      <w:r>
        <w:rPr>
          <w:rFonts w:eastAsia="仿宋" w:cs="Times New Roman"/>
          <w:szCs w:val="21"/>
        </w:rPr>
        <w:t>16.</w:t>
      </w:r>
      <w:r>
        <w:rPr>
          <w:rFonts w:hint="eastAsia" w:eastAsia="仿宋" w:cs="Times New Roman"/>
          <w:szCs w:val="21"/>
        </w:rPr>
        <w:t>3</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r>
        <w:rPr>
          <w:rFonts w:hint="eastAsia" w:eastAsia="仿宋" w:cs="Times New Roman"/>
          <w:szCs w:val="21"/>
        </w:rPr>
        <w:t xml:space="preserve">The Buyer is entitled to deduct the claim amount from the Bank Guarantee issued by the Seller or accounts payable .  </w:t>
      </w:r>
    </w:p>
    <w:p>
      <w:pPr>
        <w:snapToGrid w:val="0"/>
        <w:spacing w:line="240" w:lineRule="auto"/>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w:t>
      </w:r>
      <w:r>
        <w:rPr>
          <w:rFonts w:hint="eastAsia" w:eastAsia="仿宋" w:cs="Times New Roman"/>
          <w:szCs w:val="21"/>
        </w:rPr>
        <w:t>通过</w:t>
      </w:r>
      <w:r>
        <w:rPr>
          <w:rFonts w:eastAsia="仿宋" w:cs="Times New Roman"/>
          <w:szCs w:val="21"/>
        </w:rPr>
        <w:t>卖方开具的银行保函</w:t>
      </w:r>
      <w:r>
        <w:rPr>
          <w:rFonts w:hint="eastAsia" w:eastAsia="仿宋" w:cs="Times New Roman"/>
          <w:szCs w:val="21"/>
        </w:rPr>
        <w:t>索赔或应付货款中</w:t>
      </w:r>
      <w:r>
        <w:rPr>
          <w:rFonts w:eastAsia="仿宋" w:cs="Times New Roman"/>
          <w:szCs w:val="21"/>
        </w:rPr>
        <w:t>扣除索赔金额。</w:t>
      </w:r>
    </w:p>
    <w:p>
      <w:pPr>
        <w:snapToGrid w:val="0"/>
        <w:spacing w:line="240" w:lineRule="auto"/>
        <w:ind w:left="630" w:leftChars="300"/>
        <w:rPr>
          <w:rFonts w:eastAsia="仿宋" w:cs="Times New Roman"/>
          <w:szCs w:val="21"/>
        </w:rPr>
      </w:pPr>
    </w:p>
    <w:p>
      <w:pPr>
        <w:numPr>
          <w:ilvl w:val="0"/>
          <w:numId w:val="29"/>
        </w:numPr>
        <w:snapToGrid w:val="0"/>
        <w:spacing w:line="240" w:lineRule="auto"/>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pPr>
        <w:numPr>
          <w:ilvl w:val="255"/>
          <w:numId w:val="0"/>
        </w:numPr>
        <w:snapToGrid w:val="0"/>
        <w:spacing w:line="240" w:lineRule="auto"/>
        <w:rPr>
          <w:rFonts w:eastAsia="仿宋" w:cs="Times New Roman"/>
          <w:szCs w:val="21"/>
        </w:rPr>
      </w:pPr>
    </w:p>
    <w:p>
      <w:pPr>
        <w:snapToGrid w:val="0"/>
        <w:spacing w:line="240" w:lineRule="auto"/>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pPr>
        <w:snapToGrid w:val="0"/>
        <w:spacing w:line="240" w:lineRule="auto"/>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pPr>
        <w:numPr>
          <w:ilvl w:val="255"/>
          <w:numId w:val="0"/>
        </w:numPr>
        <w:snapToGrid w:val="0"/>
        <w:spacing w:line="240" w:lineRule="auto"/>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pPr>
        <w:snapToGrid w:val="0"/>
        <w:spacing w:line="240" w:lineRule="auto"/>
        <w:ind w:left="630" w:leftChars="300"/>
        <w:rPr>
          <w:rFonts w:eastAsia="仿宋" w:cs="Times New Roman"/>
          <w:szCs w:val="21"/>
        </w:rPr>
      </w:pPr>
    </w:p>
    <w:p>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Commodities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pPr>
        <w:snapToGrid w:val="0"/>
        <w:spacing w:line="240" w:lineRule="auto"/>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pPr>
        <w:snapToGrid w:val="0"/>
        <w:spacing w:line="240" w:lineRule="auto"/>
        <w:ind w:left="630" w:leftChars="300"/>
        <w:rPr>
          <w:rFonts w:eastAsia="仿宋" w:cs="Times New Roman"/>
          <w:szCs w:val="21"/>
        </w:rPr>
      </w:pPr>
    </w:p>
    <w:p>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pPr>
        <w:snapToGrid w:val="0"/>
        <w:spacing w:line="240" w:lineRule="auto"/>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pPr>
        <w:snapToGrid w:val="0"/>
        <w:spacing w:line="240" w:lineRule="auto"/>
        <w:ind w:left="630" w:leftChars="300"/>
        <w:rPr>
          <w:rFonts w:eastAsia="仿宋" w:cs="Times New Roman"/>
          <w:szCs w:val="21"/>
        </w:rPr>
      </w:pPr>
    </w:p>
    <w:p>
      <w:pPr>
        <w:snapToGrid w:val="0"/>
        <w:spacing w:line="240" w:lineRule="auto"/>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pPr>
        <w:snapToGrid w:val="0"/>
        <w:spacing w:line="240" w:lineRule="auto"/>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tabs>
          <w:tab w:val="left" w:pos="615"/>
        </w:tabs>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pPr>
        <w:snapToGrid w:val="0"/>
        <w:spacing w:line="240" w:lineRule="auto"/>
        <w:rPr>
          <w:rFonts w:eastAsia="仿宋" w:cs="Times New Roman"/>
          <w:szCs w:val="21"/>
        </w:rPr>
      </w:pPr>
    </w:p>
    <w:p>
      <w:pPr>
        <w:spacing w:line="240" w:lineRule="auto"/>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pPr>
        <w:spacing w:line="240" w:lineRule="auto"/>
        <w:ind w:left="550" w:hanging="550" w:hangingChars="262"/>
        <w:rPr>
          <w:rFonts w:eastAsia="仿宋" w:cs="Times New Roman"/>
          <w:szCs w:val="21"/>
        </w:rPr>
      </w:pPr>
      <w:r>
        <w:rPr>
          <w:rFonts w:hint="eastAsia" w:eastAsia="仿宋" w:cs="Times New Roman"/>
          <w:szCs w:val="21"/>
        </w:rPr>
        <w:t xml:space="preserve"> </w:t>
      </w:r>
    </w:p>
    <w:p>
      <w:pPr>
        <w:spacing w:line="240" w:lineRule="auto"/>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pPr>
        <w:snapToGrid w:val="0"/>
        <w:spacing w:line="240" w:lineRule="auto"/>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pPr>
        <w:spacing w:line="240" w:lineRule="auto"/>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pPr>
        <w:spacing w:line="240" w:lineRule="auto"/>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pPr>
        <w:tabs>
          <w:tab w:val="left" w:pos="709"/>
        </w:tabs>
        <w:snapToGrid w:val="0"/>
        <w:spacing w:line="240" w:lineRule="auto"/>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pPr>
        <w:tabs>
          <w:tab w:val="left" w:pos="709"/>
        </w:tabs>
        <w:snapToGrid w:val="0"/>
        <w:spacing w:line="240" w:lineRule="auto"/>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pPr>
        <w:tabs>
          <w:tab w:val="left" w:pos="525"/>
        </w:tabs>
        <w:snapToGrid w:val="0"/>
        <w:spacing w:line="240" w:lineRule="auto"/>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pPr>
        <w:snapToGrid w:val="0"/>
        <w:spacing w:line="240" w:lineRule="auto"/>
        <w:rPr>
          <w:rFonts w:eastAsia="仿宋" w:cs="Times New Roman"/>
          <w:b/>
          <w:szCs w:val="21"/>
        </w:rPr>
      </w:pPr>
    </w:p>
    <w:p>
      <w:pPr>
        <w:snapToGrid w:val="0"/>
        <w:spacing w:line="240" w:lineRule="auto"/>
        <w:rPr>
          <w:rFonts w:eastAsia="仿宋" w:cs="Times New Roman"/>
          <w:b/>
          <w:szCs w:val="21"/>
        </w:rPr>
      </w:pPr>
    </w:p>
    <w:p>
      <w:pPr>
        <w:snapToGrid w:val="0"/>
        <w:spacing w:line="240" w:lineRule="auto"/>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pPr>
        <w:snapToGrid w:val="0"/>
        <w:spacing w:line="240" w:lineRule="auto"/>
        <w:rPr>
          <w:rFonts w:eastAsia="仿宋" w:cs="Times New Roman"/>
          <w:szCs w:val="21"/>
        </w:rPr>
      </w:pPr>
    </w:p>
    <w:p>
      <w:pPr>
        <w:numPr>
          <w:ilvl w:val="255"/>
          <w:numId w:val="0"/>
        </w:numPr>
        <w:snapToGrid w:val="0"/>
        <w:spacing w:line="240" w:lineRule="auto"/>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pPr>
        <w:snapToGrid w:val="0"/>
        <w:spacing w:line="240" w:lineRule="auto"/>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pPr>
        <w:snapToGrid w:val="0"/>
        <w:spacing w:line="240" w:lineRule="auto"/>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pPr>
        <w:snapToGrid w:val="0"/>
        <w:spacing w:line="240" w:lineRule="auto"/>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pPr>
        <w:snapToGrid w:val="0"/>
        <w:spacing w:line="240" w:lineRule="auto"/>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pPr>
        <w:snapToGrid w:val="0"/>
        <w:spacing w:line="240" w:lineRule="auto"/>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pPr>
        <w:snapToGrid w:val="0"/>
        <w:spacing w:line="240" w:lineRule="auto"/>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pPr>
        <w:snapToGrid w:val="0"/>
        <w:spacing w:line="240" w:lineRule="auto"/>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pPr>
        <w:spacing w:line="240" w:lineRule="auto"/>
        <w:rPr>
          <w:rFonts w:eastAsia="仿宋" w:cs="Times New Roman"/>
          <w:szCs w:val="21"/>
        </w:rPr>
      </w:pPr>
      <w:r>
        <w:rPr>
          <w:rFonts w:eastAsia="仿宋" w:cs="Times New Roman"/>
          <w:szCs w:val="21"/>
        </w:rPr>
        <w:t xml:space="preserve">     仲裁期间，除正在进行的仲裁部分外，本合同其他部分仍继续执行。</w:t>
      </w:r>
    </w:p>
    <w:p>
      <w:pPr>
        <w:snapToGrid w:val="0"/>
        <w:spacing w:line="240" w:lineRule="auto"/>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pPr>
        <w:spacing w:line="240" w:lineRule="auto"/>
        <w:ind w:firstLine="525" w:firstLineChars="250"/>
        <w:rPr>
          <w:rFonts w:eastAsia="仿宋" w:cs="Times New Roman"/>
          <w:szCs w:val="21"/>
        </w:rPr>
      </w:pPr>
      <w:r>
        <w:rPr>
          <w:rFonts w:eastAsia="仿宋" w:cs="Times New Roman"/>
          <w:szCs w:val="21"/>
        </w:rPr>
        <w:t>仲裁费用除贸仲仲裁委员会另有决定外，由败诉一方承担。</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snapToGrid w:val="0"/>
        <w:spacing w:line="240" w:lineRule="auto"/>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pPr>
        <w:snapToGrid w:val="0"/>
        <w:spacing w:line="240" w:lineRule="auto"/>
        <w:rPr>
          <w:rFonts w:eastAsia="仿宋" w:cs="Times New Roman"/>
          <w:b/>
          <w:szCs w:val="21"/>
        </w:rPr>
      </w:pPr>
    </w:p>
    <w:p>
      <w:pPr>
        <w:snapToGrid w:val="0"/>
        <w:spacing w:line="240" w:lineRule="auto"/>
        <w:ind w:left="525" w:leftChars="250"/>
        <w:rPr>
          <w:rFonts w:eastAsia="仿宋" w:cs="Times New Roman"/>
          <w:szCs w:val="21"/>
        </w:rPr>
      </w:pPr>
      <w:r>
        <w:rPr>
          <w:rFonts w:eastAsia="仿宋" w:cs="Times New Roman"/>
          <w:szCs w:val="21"/>
        </w:rPr>
        <w:t>This Contract shall be governed by and interpreted in accordance with the laws of the PRC.</w:t>
      </w:r>
    </w:p>
    <w:p>
      <w:pPr>
        <w:spacing w:line="240" w:lineRule="auto"/>
        <w:ind w:firstLine="525" w:firstLineChars="250"/>
        <w:rPr>
          <w:rFonts w:eastAsia="仿宋" w:cs="Times New Roman"/>
          <w:szCs w:val="21"/>
        </w:rPr>
      </w:pPr>
      <w:r>
        <w:rPr>
          <w:rFonts w:eastAsia="仿宋" w:cs="Times New Roman"/>
          <w:szCs w:val="21"/>
        </w:rPr>
        <w:t>本合同适用中国法律管辖并按照中国法律进行解释。</w:t>
      </w:r>
    </w:p>
    <w:p>
      <w:pPr>
        <w:snapToGrid w:val="0"/>
        <w:spacing w:line="240" w:lineRule="auto"/>
        <w:rPr>
          <w:rFonts w:eastAsia="仿宋" w:cs="Times New Roman"/>
          <w:szCs w:val="21"/>
        </w:rPr>
      </w:pPr>
    </w:p>
    <w:p>
      <w:pPr>
        <w:snapToGrid w:val="0"/>
        <w:spacing w:line="240" w:lineRule="auto"/>
        <w:rPr>
          <w:rFonts w:eastAsia="仿宋" w:cs="Times New Roman"/>
          <w:szCs w:val="21"/>
        </w:rPr>
      </w:pPr>
    </w:p>
    <w:p>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pPr>
        <w:spacing w:line="240" w:lineRule="auto"/>
        <w:rPr>
          <w:rFonts w:eastAsia="仿宋" w:cs="Times New Roman"/>
          <w:b/>
          <w:szCs w:val="21"/>
          <w:lang w:eastAsia="zh-TW"/>
        </w:rPr>
      </w:pPr>
      <w:r>
        <w:rPr>
          <w:rFonts w:eastAsia="仿宋" w:cs="Times New Roman"/>
          <w:b/>
          <w:sz w:val="24"/>
          <w:szCs w:val="24"/>
        </w:rPr>
        <w:t>合同的生效及其他</w:t>
      </w:r>
    </w:p>
    <w:p>
      <w:pPr>
        <w:snapToGrid w:val="0"/>
        <w:spacing w:line="240" w:lineRule="auto"/>
        <w:rPr>
          <w:rFonts w:eastAsia="仿宋" w:cs="Times New Roman"/>
          <w:b/>
          <w:szCs w:val="21"/>
        </w:rPr>
      </w:pPr>
    </w:p>
    <w:p>
      <w:pPr>
        <w:numPr>
          <w:ilvl w:val="255"/>
          <w:numId w:val="0"/>
        </w:numPr>
        <w:tabs>
          <w:tab w:val="left" w:pos="630"/>
        </w:tabs>
        <w:spacing w:line="240" w:lineRule="auto"/>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pPr>
        <w:spacing w:line="240" w:lineRule="auto"/>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pPr>
        <w:snapToGrid w:val="0"/>
        <w:spacing w:line="240" w:lineRule="auto"/>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pPr>
        <w:widowControl w:val="0"/>
        <w:spacing w:line="240" w:lineRule="auto"/>
        <w:ind w:left="630" w:hanging="630" w:hangingChars="300"/>
        <w:rPr>
          <w:rFonts w:eastAsia="仿宋" w:cs="Times New Roman"/>
          <w:szCs w:val="21"/>
        </w:rPr>
      </w:pPr>
      <w:r>
        <w:rPr>
          <w:rFonts w:eastAsia="仿宋" w:cs="Times New Roman"/>
          <w:szCs w:val="21"/>
        </w:rPr>
        <w:t>21.3  If any</w:t>
      </w:r>
      <w:r>
        <w:rPr>
          <w:rFonts w:eastAsia="仿宋" w:cs="Times New Roman"/>
          <w:iCs/>
          <w:szCs w:val="21"/>
        </w:rPr>
        <w:t xml:space="preserve"> Quality Guarantee Agreement /</w:t>
      </w:r>
      <w:r>
        <w:rPr>
          <w:rFonts w:eastAsia="仿宋" w:cs="Times New Roman"/>
          <w:szCs w:val="21"/>
          <w:lang w:eastAsia="zh-TW"/>
        </w:rPr>
        <w:t xml:space="preserve"> Technical Agreement</w:t>
      </w:r>
      <w:r>
        <w:rPr>
          <w:rFonts w:eastAsia="仿宋" w:cs="Times New Roman"/>
          <w:iCs/>
          <w:szCs w:val="21"/>
        </w:rPr>
        <w:t xml:space="preserve"> will be</w:t>
      </w:r>
      <w:r>
        <w:rPr>
          <w:rFonts w:eastAsia="仿宋" w:cs="Times New Roman"/>
          <w:szCs w:val="21"/>
        </w:rPr>
        <w:t xml:space="preserve"> agreed on between the Seller and the Endusr, It shall form an integral part of this Agreement.. </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如果有买卖各方达成一致的质量保证协议，则它将作为本合同不可分割的一部分。</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hangingChars="300"/>
        <w:rPr>
          <w:rFonts w:eastAsia="仿宋" w:cs="Times New Roman"/>
          <w:szCs w:val="21"/>
        </w:rPr>
      </w:pPr>
      <w:r>
        <w:rPr>
          <w:rFonts w:eastAsia="仿宋" w:cs="Times New Roman"/>
          <w:szCs w:val="21"/>
        </w:rPr>
        <w:t xml:space="preserve">21.4 </w:t>
      </w:r>
      <w:r>
        <w:rPr>
          <w:rFonts w:hint="eastAsia" w:eastAsia="仿宋" w:cs="Times New Roman"/>
          <w:szCs w:val="21"/>
        </w:rPr>
        <w:t xml:space="preserve"> </w:t>
      </w:r>
      <w:r>
        <w:rPr>
          <w:rFonts w:eastAsia="仿宋" w:cs="Times New Roman"/>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szCs w:val="21"/>
        </w:rPr>
        <w:t xml:space="preserve"> </w:t>
      </w:r>
      <w:r>
        <w:rPr>
          <w:rFonts w:eastAsia="仿宋" w:cs="Times New Roman"/>
          <w:szCs w:val="21"/>
        </w:rPr>
        <w:t>signed by Parties, the Quality Assurance Agreement /</w:t>
      </w:r>
      <w:r>
        <w:rPr>
          <w:rFonts w:eastAsia="仿宋" w:cs="Times New Roman"/>
          <w:szCs w:val="21"/>
          <w:lang w:eastAsia="zh-TW"/>
        </w:rPr>
        <w:t xml:space="preserve"> Technical Agreement</w:t>
      </w:r>
      <w:r>
        <w:rPr>
          <w:rFonts w:eastAsia="仿宋" w:cs="Times New Roman"/>
          <w:szCs w:val="21"/>
        </w:rPr>
        <w:t xml:space="preserve"> shall prevail.</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szCs w:val="21"/>
        </w:rPr>
      </w:pPr>
      <w:r>
        <w:rPr>
          <w:rFonts w:eastAsia="仿宋" w:cs="Times New Roman"/>
          <w:szCs w:val="21"/>
        </w:rPr>
        <w:t>当本合同的条款和各方签订的质量保证协议条款有冲突或矛盾时，优先适用质量保证协议。</w:t>
      </w:r>
    </w:p>
    <w:p>
      <w:pPr>
        <w:snapToGrid w:val="0"/>
        <w:spacing w:line="240" w:lineRule="auto"/>
        <w:ind w:left="598" w:leftChars="49" w:hanging="495" w:hangingChars="236"/>
        <w:rPr>
          <w:rFonts w:eastAsia="仿宋" w:cs="Times New Roman"/>
          <w:szCs w:val="21"/>
        </w:rPr>
      </w:pPr>
    </w:p>
    <w:p>
      <w:pPr>
        <w:pStyle w:val="129"/>
        <w:widowControl w:val="0"/>
        <w:numPr>
          <w:ilvl w:val="0"/>
          <w:numId w:val="30"/>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szCs w:val="21"/>
        </w:rPr>
      </w:pPr>
      <w:r>
        <w:rPr>
          <w:rFonts w:eastAsia="仿宋" w:cs="Times New Roman"/>
          <w:b/>
          <w:sz w:val="24"/>
          <w:szCs w:val="24"/>
        </w:rPr>
        <w:t>Maintenance of Confidentiality 保密</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22.1</w:t>
      </w:r>
      <w:r>
        <w:rPr>
          <w:rFonts w:eastAsia="楷体_GB2312" w:cs="Times New Roman"/>
          <w:szCs w:val="21"/>
        </w:rPr>
        <w:t xml:space="preserve"> Definition of Confidentiality.</w:t>
      </w:r>
      <w:r>
        <w:rPr>
          <w:rFonts w:eastAsia="楷体_GB2312" w:cs="Times New Roman"/>
          <w:szCs w:val="21"/>
        </w:rPr>
        <w:tab/>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22.2</w:t>
      </w:r>
      <w:r>
        <w:rPr>
          <w:rFonts w:eastAsia="楷体_GB2312" w:cs="Times New Roman"/>
          <w:szCs w:val="21"/>
        </w:rPr>
        <w:t>Nondisclosure and Nonuse Obligation.</w:t>
      </w:r>
      <w:r>
        <w:rPr>
          <w:rFonts w:eastAsia="楷体_GB2312" w:cs="Times New Roman"/>
          <w:szCs w:val="21"/>
        </w:rPr>
        <w:tab/>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eastAsia="楷体_GB2312" w:cs="Times New Roman"/>
          <w:szCs w:val="21"/>
        </w:rPr>
      </w:pPr>
      <w:r>
        <w:rPr>
          <w:rFonts w:eastAsia="楷体_GB2312" w:cs="Times New Roman"/>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eastAsia="楷体_GB2312" w:cs="Times New Roman"/>
          <w:szCs w:val="21"/>
        </w:rPr>
      </w:pPr>
      <w:r>
        <w:rPr>
          <w:rFonts w:hint="eastAsia" w:eastAsia="楷体_GB2312" w:cs="Times New Roman"/>
          <w:szCs w:val="21"/>
        </w:rPr>
        <w:t>22.3</w:t>
      </w:r>
      <w:r>
        <w:rPr>
          <w:rFonts w:eastAsia="楷体_GB2312" w:cs="Times New Roman"/>
          <w:szCs w:val="21"/>
        </w:rPr>
        <w:t>Survival.</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leftChars="200"/>
        <w:rPr>
          <w:rFonts w:eastAsia="楷体_GB2312" w:cs="Times New Roman"/>
          <w:szCs w:val="21"/>
        </w:rPr>
      </w:pPr>
      <w:r>
        <w:rPr>
          <w:rFonts w:eastAsia="楷体_GB2312" w:cs="Times New Roman"/>
          <w:szCs w:val="21"/>
        </w:rPr>
        <w:t xml:space="preserve"> This Clause shall govern all communications between the Parties. Each Party understands that its obligations under this Clause shall survive the termination of this Agreement,.</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szCs w:val="21"/>
        </w:rPr>
      </w:pPr>
      <w:r>
        <w:rPr>
          <w:rFonts w:hint="eastAsia" w:ascii="仿宋" w:hAnsi="仿宋" w:eastAsia="仿宋" w:cs="仿宋"/>
          <w:szCs w:val="21"/>
        </w:rPr>
        <w:t>有效性。本条款适用于各方之间的所有联络。各方均理解他们本条款的义务在本协议终止后仍有效。</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szCs w:val="21"/>
        </w:rPr>
      </w:pPr>
    </w:p>
    <w:p>
      <w:pPr>
        <w:pStyle w:val="129"/>
        <w:widowControl w:val="0"/>
        <w:numPr>
          <w:ilvl w:val="0"/>
          <w:numId w:val="30"/>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uto"/>
        <w:ind w:firstLineChars="0"/>
        <w:rPr>
          <w:rFonts w:ascii="Arial" w:hAnsi="Arial" w:eastAsia="楷体_GB2312"/>
          <w:b/>
          <w:bCs/>
          <w:szCs w:val="21"/>
        </w:rPr>
      </w:pPr>
      <w:r>
        <w:rPr>
          <w:rFonts w:eastAsia="仿宋" w:cs="Times New Roman"/>
          <w:b/>
          <w:i/>
          <w:iCs/>
          <w:sz w:val="24"/>
          <w:szCs w:val="24"/>
        </w:rPr>
        <w:t>（适用于曼机零部件）</w:t>
      </w:r>
      <w:r>
        <w:rPr>
          <w:rFonts w:eastAsia="仿宋" w:cs="Times New Roman"/>
          <w:b/>
          <w:sz w:val="24"/>
          <w:szCs w:val="24"/>
        </w:rPr>
        <w:t>Intellectual Property 知识产权:</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1" w:leftChars="210"/>
        <w:rPr>
          <w:rFonts w:eastAsia="楷体_GB2312" w:cs="Times New Roman"/>
          <w:szCs w:val="21"/>
        </w:rPr>
      </w:pPr>
      <w:r>
        <w:rPr>
          <w:rFonts w:eastAsia="楷体_GB2312" w:cs="Times New Roman"/>
          <w:szCs w:val="21"/>
        </w:rPr>
        <w:t>MAN is the owner of the intellectual property rights related to the Commodities. The Seller has been duly authorized by MAN to manufacture the Commodities for the Buyer.</w:t>
      </w:r>
    </w:p>
    <w:p>
      <w:pPr>
        <w:widowControl w:val="0"/>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hanging="420" w:hangingChars="200"/>
        <w:rPr>
          <w:rFonts w:ascii="Arial" w:hAnsi="宋体" w:eastAsia="楷体_GB2312"/>
          <w:szCs w:val="21"/>
        </w:rPr>
      </w:pPr>
      <w:r>
        <w:rPr>
          <w:rFonts w:hint="eastAsia" w:ascii="Arial" w:hAnsi="Arial" w:eastAsia="楷体_GB2312"/>
          <w:szCs w:val="21"/>
        </w:rPr>
        <w:t xml:space="preserve">   </w:t>
      </w:r>
      <w:r>
        <w:rPr>
          <w:rFonts w:hint="eastAsia" w:ascii="仿宋" w:hAnsi="仿宋" w:eastAsia="仿宋" w:cs="仿宋"/>
          <w:szCs w:val="21"/>
        </w:rPr>
        <w:t xml:space="preserve"> MAN为货物知识产权的所有人。MAN已依法授权卖方为买方生产货物。 </w:t>
      </w:r>
    </w:p>
    <w:p>
      <w:pPr>
        <w:snapToGrid w:val="0"/>
        <w:spacing w:line="240" w:lineRule="auto"/>
        <w:ind w:left="360" w:hanging="360"/>
        <w:rPr>
          <w:rFonts w:eastAsia="仿宋" w:cs="Times New Roman"/>
          <w:szCs w:val="21"/>
        </w:rPr>
      </w:pPr>
    </w:p>
    <w:p>
      <w:pPr>
        <w:tabs>
          <w:tab w:val="left" w:pos="709"/>
        </w:tabs>
        <w:snapToGrid w:val="0"/>
        <w:spacing w:line="240" w:lineRule="auto"/>
        <w:ind w:hanging="142"/>
        <w:rPr>
          <w:rFonts w:eastAsia="仿宋" w:cs="Times New Roman"/>
          <w:szCs w:val="21"/>
        </w:rPr>
      </w:pPr>
    </w:p>
    <w:p>
      <w:pPr>
        <w:tabs>
          <w:tab w:val="left" w:pos="709"/>
        </w:tabs>
        <w:snapToGrid w:val="0"/>
        <w:spacing w:line="240" w:lineRule="auto"/>
        <w:ind w:hanging="142"/>
        <w:rPr>
          <w:rFonts w:eastAsia="仿宋" w:cs="Times New Roman"/>
          <w:szCs w:val="21"/>
        </w:rPr>
      </w:pPr>
    </w:p>
    <w:p>
      <w:pPr>
        <w:tabs>
          <w:tab w:val="left" w:pos="567"/>
        </w:tabs>
        <w:snapToGrid w:val="0"/>
        <w:spacing w:line="240" w:lineRule="auto"/>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pPr>
        <w:snapToGrid w:val="0"/>
        <w:spacing w:line="240" w:lineRule="auto"/>
        <w:rPr>
          <w:rFonts w:eastAsia="仿宋" w:cs="Times New Roman"/>
          <w:szCs w:val="21"/>
        </w:rPr>
      </w:pPr>
    </w:p>
    <w:p>
      <w:pPr>
        <w:snapToGrid w:val="0"/>
        <w:spacing w:line="240" w:lineRule="auto"/>
        <w:ind w:left="598" w:leftChars="285"/>
        <w:rPr>
          <w:rFonts w:eastAsia="仿宋" w:cs="Times New Roman"/>
          <w:szCs w:val="21"/>
        </w:rPr>
      </w:pPr>
      <w:r>
        <w:rPr>
          <w:rFonts w:eastAsia="仿宋" w:cs="Times New Roman"/>
          <w:szCs w:val="21"/>
        </w:rPr>
        <w:t>Without prejudice to any other rig</w:t>
      </w:r>
      <w:r>
        <w:rPr>
          <w:rFonts w:eastAsia="楷体_GB2312" w:cs="Times New Roman"/>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eastAsia="仿宋" w:cs="Times New Roman"/>
          <w:szCs w:val="21"/>
        </w:rPr>
        <w:t xml:space="preserve">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bookmarkStart w:id="53" w:name="OLE_LINK25"/>
      <w:r>
        <w:rPr>
          <w:rFonts w:eastAsia="仿宋" w:cs="Times New Roman"/>
          <w:b/>
          <w:szCs w:val="21"/>
        </w:rPr>
        <w:t xml:space="preserve"> </w:t>
      </w:r>
      <w:r>
        <w:rPr>
          <w:rFonts w:hint="eastAsia" w:eastAsia="仿宋" w:cs="Times New Roman"/>
          <w:szCs w:val="21"/>
        </w:rPr>
        <w:t xml:space="preserve">In the event that the Contract cannot be permormed any more due to the reasons of the the Parties, the Parties may enter into a Termination Agreement via friendly negotiation, which shall be regarded as termination of the Contract. </w:t>
      </w:r>
      <w:bookmarkEnd w:id="53"/>
    </w:p>
    <w:p>
      <w:pPr>
        <w:spacing w:line="240" w:lineRule="auto"/>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r>
        <w:rPr>
          <w:rFonts w:hint="eastAsia" w:eastAsia="仿宋" w:cs="Times New Roman"/>
          <w:szCs w:val="21"/>
        </w:rPr>
        <w:t>如由于各方原因，合同确认无法被继续履行，各方可通过友好协商，签署《终止协议》视同本合同的终止。</w:t>
      </w:r>
    </w:p>
    <w:p>
      <w:pPr>
        <w:spacing w:line="240" w:lineRule="auto"/>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rPr>
        <w:t xml:space="preserve">Authority.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pPr>
        <w:tabs>
          <w:tab w:val="left" w:pos="709"/>
        </w:tabs>
        <w:snapToGrid w:val="0"/>
        <w:spacing w:line="240" w:lineRule="auto"/>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rPr>
        <w:t xml:space="preserve">Time. </w:t>
      </w:r>
      <w:bookmarkStart w:id="54" w:name="OLE_LINK3"/>
      <w:bookmarkStart w:id="55" w:name="OLE_LINK4"/>
      <w:bookmarkStart w:id="56" w:name="OLE_LINK10"/>
      <w:r>
        <w:rPr>
          <w:rFonts w:eastAsia="仿宋" w:cs="Times New Roman"/>
          <w:szCs w:val="21"/>
        </w:rPr>
        <w:t>Time shall be of the essence of this Contract</w:t>
      </w:r>
      <w:bookmarkEnd w:id="54"/>
      <w:bookmarkEnd w:id="55"/>
      <w:r>
        <w:rPr>
          <w:rFonts w:eastAsia="仿宋" w:cs="Times New Roman"/>
          <w:szCs w:val="21"/>
        </w:rPr>
        <w:t>.</w:t>
      </w:r>
      <w:bookmarkEnd w:id="56"/>
    </w:p>
    <w:p>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rPr>
        <w:t xml:space="preserve">Originals.  This Contract shall be executed in six (6) original copies. </w:t>
      </w:r>
    </w:p>
    <w:p>
      <w:pPr>
        <w:tabs>
          <w:tab w:val="left" w:pos="709"/>
        </w:tabs>
        <w:snapToGrid w:val="0"/>
        <w:spacing w:line="240" w:lineRule="auto"/>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pPr>
        <w:tabs>
          <w:tab w:val="left" w:pos="709"/>
        </w:tabs>
        <w:snapToGrid w:val="0"/>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rPr>
        <w:t xml:space="preserve">Headings.  </w:t>
      </w:r>
      <w:bookmarkStart w:id="57" w:name="OLE_LINK5"/>
      <w:bookmarkStart w:id="58" w:name="OLE_LINK6"/>
      <w:r>
        <w:rPr>
          <w:rFonts w:eastAsia="仿宋" w:cs="Times New Roman"/>
          <w:szCs w:val="21"/>
        </w:rPr>
        <w:t>The headings in this Contract are for convenience only</w:t>
      </w:r>
      <w:bookmarkEnd w:id="57"/>
      <w:bookmarkEnd w:id="58"/>
      <w:r>
        <w:rPr>
          <w:rFonts w:eastAsia="仿宋" w:cs="Times New Roman"/>
          <w:szCs w:val="21"/>
        </w:rPr>
        <w:t>.</w:t>
      </w:r>
    </w:p>
    <w:p>
      <w:pPr>
        <w:tabs>
          <w:tab w:val="left" w:pos="709"/>
        </w:tabs>
        <w:snapToGrid w:val="0"/>
        <w:spacing w:line="240" w:lineRule="auto"/>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rPr>
        <w:t xml:space="preserve">Appendices.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rPr>
        <w:t>Language.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pPr>
        <w:snapToGrid w:val="0"/>
        <w:spacing w:line="240" w:lineRule="auto"/>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rPr>
        <w:t>Modifications.  Any amendments, supplements and/or alterations to the terms and conditions of this Contract shall only be made in written form and signed by the authorized representatives of the Parties.</w:t>
      </w:r>
    </w:p>
    <w:p>
      <w:pPr>
        <w:snapToGrid w:val="0"/>
        <w:spacing w:line="240" w:lineRule="auto"/>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pPr>
        <w:snapToGrid w:val="0"/>
        <w:spacing w:line="240" w:lineRule="auto"/>
        <w:ind w:left="619" w:hanging="619" w:hangingChars="295"/>
        <w:rPr>
          <w:rFonts w:eastAsia="仿宋" w:cs="Times New Roman"/>
          <w:szCs w:val="21"/>
        </w:rPr>
      </w:pPr>
      <w:bookmarkStart w:id="59" w:name="OLE_LINK16"/>
      <w:bookmarkStart w:id="60"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rPr>
        <w:t xml:space="preserve">Notice. </w:t>
      </w:r>
      <w:bookmarkStart w:id="61"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61"/>
    </w:p>
    <w:p>
      <w:pPr>
        <w:snapToGrid w:val="0"/>
        <w:spacing w:line="240" w:lineRule="auto"/>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59"/>
    <w:bookmarkEnd w:id="60"/>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rPr>
        <w:t xml:space="preserve">No Assignment. </w:t>
      </w:r>
      <w:bookmarkStart w:id="62" w:name="OLE_LINK9"/>
      <w:bookmarkStart w:id="63" w:name="OLE_LINK8"/>
      <w:r>
        <w:rPr>
          <w:rFonts w:eastAsia="仿宋" w:cs="Times New Roman"/>
          <w:szCs w:val="21"/>
        </w:rPr>
        <w:t>No Party may assign or transfer any of its rights or obligations under this Contract to any third parties without obtaining the prior written consent of the other Party</w:t>
      </w:r>
      <w:bookmarkEnd w:id="62"/>
      <w:bookmarkEnd w:id="63"/>
      <w:r>
        <w:rPr>
          <w:rFonts w:eastAsia="仿宋" w:cs="Times New Roman"/>
          <w:szCs w:val="21"/>
        </w:rPr>
        <w:t>.</w:t>
      </w:r>
    </w:p>
    <w:p>
      <w:pPr>
        <w:snapToGrid w:val="0"/>
        <w:spacing w:line="240" w:lineRule="auto"/>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pPr>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rPr>
        <w:t xml:space="preserve">Entire Agreement.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pPr>
        <w:spacing w:line="240" w:lineRule="auto"/>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pPr>
        <w:tabs>
          <w:tab w:val="left" w:pos="709"/>
        </w:tabs>
        <w:snapToGrid w:val="0"/>
        <w:spacing w:line="240" w:lineRule="auto"/>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rPr>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pPr>
        <w:spacing w:line="240" w:lineRule="auto"/>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pPr>
        <w:snapToGrid w:val="0"/>
        <w:spacing w:line="240" w:lineRule="auto"/>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64" w:name="OLE_LINK13"/>
      <w:bookmarkStart w:id="65" w:name="OLE_LINK14"/>
      <w:r>
        <w:rPr>
          <w:rFonts w:eastAsia="仿宋" w:cs="Times New Roman"/>
          <w:szCs w:val="21"/>
        </w:rPr>
        <w:t xml:space="preserve">Remedies and Waivers.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64"/>
      <w:bookmarkEnd w:id="65"/>
    </w:p>
    <w:p>
      <w:pPr>
        <w:spacing w:line="240" w:lineRule="auto"/>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pPr>
        <w:snapToGrid w:val="0"/>
        <w:spacing w:line="240" w:lineRule="auto"/>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66" w:name="OLE_LINK11"/>
      <w:bookmarkStart w:id="67" w:name="OLE_LINK12"/>
      <w:r>
        <w:rPr>
          <w:rFonts w:eastAsia="仿宋" w:cs="Times New Roman"/>
          <w:szCs w:val="21"/>
          <w:lang w:eastAsia="zh-TW"/>
        </w:rPr>
        <w:t>Non-exclusive Rights.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66"/>
      <w:bookmarkEnd w:id="67"/>
    </w:p>
    <w:p>
      <w:pPr>
        <w:spacing w:line="240" w:lineRule="auto"/>
        <w:ind w:left="630" w:leftChars="300"/>
        <w:rPr>
          <w:rFonts w:eastAsia="仿宋" w:cs="Times New Roman"/>
          <w:szCs w:val="21"/>
        </w:rPr>
      </w:pPr>
      <w:r>
        <w:rPr>
          <w:rFonts w:eastAsia="仿宋" w:cs="Times New Roman"/>
          <w:szCs w:val="21"/>
        </w:rPr>
        <w:t>非专属权:本合同规定的各项权利是累加的，并不排除相关地域法律规定的其它权利、权力或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pPr>
        <w:spacing w:line="240" w:lineRule="auto"/>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.14  Exclusion of CISG</w:t>
      </w:r>
    </w:p>
    <w:p>
      <w:pPr>
        <w:spacing w:line="240" w:lineRule="auto"/>
        <w:ind w:firstLine="525" w:firstLineChars="250"/>
        <w:rPr>
          <w:rFonts w:eastAsia="仿宋" w:cs="Times New Roman"/>
          <w:i/>
          <w:iCs/>
          <w:szCs w:val="21"/>
        </w:rPr>
      </w:pPr>
      <w:r>
        <w:rPr>
          <w:rFonts w:hint="eastAsia" w:eastAsia="仿宋" w:cs="Times New Roman"/>
          <w:szCs w:val="21"/>
        </w:rPr>
        <w:t>《联合国国际货物销售合同公约》的排除适用。</w:t>
      </w:r>
    </w:p>
    <w:p>
      <w:pPr>
        <w:spacing w:line="240" w:lineRule="auto"/>
        <w:rPr>
          <w:rFonts w:eastAsia="仿宋" w:cs="Times New Roman"/>
          <w:szCs w:val="21"/>
        </w:rPr>
      </w:pPr>
    </w:p>
    <w:p>
      <w:pPr>
        <w:spacing w:line="240" w:lineRule="auto"/>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pPr>
        <w:spacing w:line="240" w:lineRule="auto"/>
        <w:ind w:left="630" w:leftChars="300"/>
        <w:rPr>
          <w:rFonts w:eastAsia="仿宋" w:cs="Times New Roman"/>
          <w:szCs w:val="21"/>
        </w:rPr>
      </w:pPr>
      <w:r>
        <w:rPr>
          <w:rFonts w:hint="eastAsia" w:eastAsia="仿宋" w:cs="Times New Roman"/>
          <w:szCs w:val="21"/>
        </w:rPr>
        <w:t>《联合国国际货物销售合同公约》的条款不适用于本合同。</w:t>
      </w:r>
    </w:p>
    <w:p>
      <w:pPr>
        <w:spacing w:line="240" w:lineRule="auto"/>
        <w:ind w:left="630" w:leftChars="300"/>
        <w:rPr>
          <w:rFonts w:eastAsia="仿宋" w:cs="Times New Roman"/>
          <w:b/>
          <w:szCs w:val="21"/>
        </w:rPr>
      </w:pPr>
    </w:p>
    <w:p>
      <w:pPr>
        <w:spacing w:line="240" w:lineRule="auto"/>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pPr>
        <w:spacing w:line="240" w:lineRule="auto"/>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pPr>
        <w:spacing w:line="240" w:lineRule="auto"/>
        <w:ind w:left="630" w:leftChars="300"/>
        <w:rPr>
          <w:rFonts w:eastAsia="仿宋" w:cs="Times New Roman"/>
          <w:szCs w:val="21"/>
          <w:lang w:eastAsia="zh-TW"/>
        </w:rPr>
      </w:pPr>
      <w:r>
        <w:rPr>
          <w:rFonts w:eastAsia="仿宋" w:cs="Times New Roman"/>
          <w:szCs w:val="21"/>
          <w:lang w:eastAsia="zh-TW"/>
        </w:rPr>
        <w:t>If each signatory of this Contract chooses to use electronic signing, the legal representative or his authorized agent has registered in real name on the electronic signing platform and signed the contract through CA certificate.</w:t>
      </w:r>
      <w:r>
        <w:rPr>
          <w:rFonts w:eastAsia="仿宋" w:cs="Times New Roman"/>
          <w:szCs w:val="21"/>
          <w:lang w:eastAsia="zh-TW"/>
        </w:rPr>
        <w:br w:type="textWrapping"/>
      </w:r>
      <w:r>
        <w:rPr>
          <w:rFonts w:eastAsia="仿宋" w:cs="Times New Roman"/>
          <w:szCs w:val="21"/>
          <w:lang w:eastAsia="zh-TW"/>
        </w:rPr>
        <w:t>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signatures of individuals).</w:t>
      </w:r>
      <w:r>
        <w:rPr>
          <w:rFonts w:eastAsia="仿宋" w:cs="Times New Roman"/>
          <w:szCs w:val="21"/>
          <w:lang w:eastAsia="zh-TW"/>
        </w:rPr>
        <w:br w:type="textWrapping"/>
      </w:r>
      <w:r>
        <w:rPr>
          <w:rFonts w:eastAsia="仿宋" w:cs="Times New Roman"/>
          <w:szCs w:val="21"/>
          <w:lang w:eastAsia="zh-TW"/>
        </w:rP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pPr>
        <w:spacing w:line="240" w:lineRule="auto"/>
        <w:ind w:left="630" w:leftChars="300"/>
        <w:rPr>
          <w:rFonts w:hint="eastAsia" w:eastAsia="仿宋" w:cs="Times New Roman"/>
          <w:szCs w:val="21"/>
        </w:rPr>
      </w:pPr>
      <w:r>
        <w:rPr>
          <w:rFonts w:eastAsia="仿宋" w:cs="Times New Roman"/>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eastAsia="仿宋" w:cs="Times New Roman"/>
          <w:szCs w:val="21"/>
        </w:rPr>
        <w:br w:type="textWrapping"/>
      </w:r>
      <w:r>
        <w:rPr>
          <w:rFonts w:eastAsia="仿宋" w:cs="Times New Roman"/>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240" w:lineRule="auto"/>
        <w:rPr>
          <w:rFonts w:eastAsia="仿宋" w:cs="Times New Roman"/>
          <w:szCs w:val="21"/>
        </w:rPr>
      </w:pPr>
      <w:r>
        <w:rPr>
          <w:rFonts w:eastAsia="仿宋" w:cs="Times New Roman"/>
          <w:szCs w:val="21"/>
        </w:rPr>
        <w:t>The following page is for signature. （以下为签字页）</w:t>
      </w:r>
    </w:p>
    <w:p>
      <w:pPr>
        <w:spacing w:line="240" w:lineRule="auto"/>
        <w:rPr>
          <w:rFonts w:eastAsia="仿宋" w:cs="Times New Roman"/>
          <w:szCs w:val="21"/>
        </w:rPr>
      </w:pPr>
      <w:r>
        <w:rPr>
          <w:rFonts w:eastAsia="仿宋" w:cs="Times New Roman"/>
          <w:szCs w:val="21"/>
        </w:rPr>
        <w:t>This page is only for signature.</w:t>
      </w:r>
    </w:p>
    <w:p>
      <w:pPr>
        <w:spacing w:line="240" w:lineRule="auto"/>
        <w:rPr>
          <w:rFonts w:eastAsia="仿宋" w:cs="Times New Roman"/>
          <w:szCs w:val="21"/>
        </w:rPr>
      </w:pPr>
      <w:r>
        <w:rPr>
          <w:rFonts w:eastAsia="仿宋" w:cs="Times New Roman"/>
          <w:szCs w:val="21"/>
        </w:rPr>
        <w:t>本页为签字页。</w:t>
      </w:r>
    </w:p>
    <w:p>
      <w:pPr>
        <w:spacing w:line="240" w:lineRule="auto"/>
        <w:rPr>
          <w:rFonts w:eastAsia="仿宋" w:cs="Times New Roman"/>
          <w:szCs w:val="21"/>
        </w:rPr>
      </w:pPr>
    </w:p>
    <w:p>
      <w:pPr>
        <w:spacing w:line="240" w:lineRule="auto"/>
        <w:rPr>
          <w:rFonts w:eastAsia="仿宋" w:cs="Times New Roman"/>
          <w:b/>
          <w:szCs w:val="21"/>
        </w:rPr>
      </w:pPr>
      <w:r>
        <w:rPr>
          <w:rFonts w:eastAsia="仿宋" w:cs="Times New Roman"/>
          <w:b/>
          <w:szCs w:val="21"/>
        </w:rPr>
        <w:t>The Buyer买方</w:t>
      </w:r>
    </w:p>
    <w:p>
      <w:pPr>
        <w:spacing w:line="240" w:lineRule="auto"/>
        <w:rPr>
          <w:rFonts w:eastAsia="仿宋" w:cs="Times New Roman"/>
          <w:b/>
          <w:szCs w:val="21"/>
        </w:rPr>
      </w:pPr>
      <w:r>
        <w:rPr>
          <w:rFonts w:eastAsia="仿宋" w:cs="Times New Roman"/>
          <w:b/>
          <w:szCs w:val="21"/>
          <w:lang w:eastAsia="zh-TW"/>
        </w:rPr>
        <w:t>SIGNED BY</w:t>
      </w:r>
    </w:p>
    <w:p>
      <w:pPr>
        <w:spacing w:line="240" w:lineRule="auto"/>
        <w:rPr>
          <w:rFonts w:eastAsia="仿宋" w:cs="Times New Roman"/>
          <w:b/>
          <w:szCs w:val="21"/>
          <w:lang w:eastAsia="zh-TW"/>
        </w:rPr>
      </w:pPr>
    </w:p>
    <w:p>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spacing w:line="240" w:lineRule="auto"/>
        <w:rPr>
          <w:rFonts w:eastAsia="仿宋" w:cs="Times New Roman"/>
          <w:b/>
          <w:szCs w:val="21"/>
          <w:lang w:eastAsia="zh-TW"/>
        </w:rPr>
      </w:pPr>
    </w:p>
    <w:p>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rPr>
        <w:t>Signature date</w:t>
      </w:r>
    </w:p>
    <w:p>
      <w:pPr>
        <w:spacing w:line="240" w:lineRule="auto"/>
        <w:rPr>
          <w:rFonts w:eastAsia="仿宋" w:cs="Times New Roman"/>
          <w:b/>
          <w:szCs w:val="21"/>
        </w:rPr>
      </w:pPr>
      <w:r>
        <w:rPr>
          <w:rFonts w:eastAsia="仿宋" w:cs="Times New Roman"/>
          <w:b/>
          <w:szCs w:val="21"/>
        </w:rPr>
        <w:t>签字日期：</w:t>
      </w:r>
    </w:p>
    <w:p>
      <w:pPr>
        <w:spacing w:line="240" w:lineRule="auto"/>
        <w:rPr>
          <w:rFonts w:eastAsia="仿宋" w:cs="Times New Roman"/>
          <w:b/>
          <w:szCs w:val="21"/>
        </w:rPr>
      </w:pPr>
    </w:p>
    <w:p>
      <w:pPr>
        <w:spacing w:line="240" w:lineRule="auto"/>
        <w:rPr>
          <w:rFonts w:eastAsia="仿宋" w:cs="Times New Roman"/>
          <w:b/>
          <w:szCs w:val="21"/>
        </w:rPr>
      </w:pPr>
      <w:r>
        <w:rPr>
          <w:rFonts w:eastAsia="仿宋" w:cs="Times New Roman"/>
          <w:b/>
          <w:szCs w:val="21"/>
        </w:rPr>
        <w:t>The Seller卖方</w:t>
      </w:r>
    </w:p>
    <w:p>
      <w:pPr>
        <w:spacing w:line="240" w:lineRule="auto"/>
        <w:rPr>
          <w:rFonts w:eastAsia="仿宋" w:cs="Times New Roman"/>
          <w:b/>
          <w:szCs w:val="21"/>
        </w:rPr>
      </w:pPr>
      <w:r>
        <w:rPr>
          <w:rFonts w:eastAsia="仿宋" w:cs="Times New Roman"/>
          <w:b/>
          <w:szCs w:val="21"/>
          <w:lang w:eastAsia="zh-TW"/>
        </w:rPr>
        <w:t xml:space="preserve">SIGNED BY </w:t>
      </w:r>
    </w:p>
    <w:p>
      <w:pPr>
        <w:spacing w:line="240" w:lineRule="auto"/>
        <w:rPr>
          <w:rFonts w:eastAsia="仿宋" w:cs="Times New Roman"/>
          <w:b/>
          <w:szCs w:val="21"/>
          <w:lang w:eastAsia="zh-TW"/>
        </w:rPr>
      </w:pPr>
    </w:p>
    <w:p>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spacing w:line="240" w:lineRule="auto"/>
        <w:rPr>
          <w:rFonts w:eastAsia="仿宋" w:cs="Times New Roman"/>
          <w:b/>
          <w:szCs w:val="21"/>
        </w:rPr>
      </w:pPr>
    </w:p>
    <w:p>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rPr>
        <w:t>Signature date</w:t>
      </w:r>
    </w:p>
    <w:p>
      <w:pPr>
        <w:spacing w:line="240" w:lineRule="auto"/>
        <w:rPr>
          <w:rFonts w:eastAsia="仿宋" w:cs="Times New Roman"/>
          <w:b/>
          <w:szCs w:val="21"/>
        </w:rPr>
      </w:pPr>
      <w:r>
        <w:rPr>
          <w:rFonts w:eastAsia="仿宋" w:cs="Times New Roman"/>
          <w:b/>
          <w:szCs w:val="21"/>
        </w:rPr>
        <w:t>签字日期：</w:t>
      </w:r>
    </w:p>
    <w:p>
      <w:pPr>
        <w:spacing w:line="240" w:lineRule="auto"/>
        <w:rPr>
          <w:rFonts w:eastAsia="仿宋" w:cs="Times New Roman"/>
          <w:b/>
          <w:szCs w:val="21"/>
        </w:rPr>
      </w:pPr>
    </w:p>
    <w:p>
      <w:pPr>
        <w:spacing w:line="240" w:lineRule="auto"/>
        <w:rPr>
          <w:rFonts w:eastAsia="仿宋" w:cs="Times New Roman"/>
          <w:b/>
          <w:szCs w:val="21"/>
        </w:rPr>
      </w:pPr>
      <w:r>
        <w:rPr>
          <w:rFonts w:eastAsia="仿宋" w:cs="Times New Roman"/>
          <w:b/>
          <w:szCs w:val="21"/>
        </w:rPr>
        <w:t>The Enduser最终用户</w:t>
      </w:r>
    </w:p>
    <w:p>
      <w:pPr>
        <w:spacing w:line="240" w:lineRule="auto"/>
        <w:rPr>
          <w:rFonts w:eastAsia="仿宋" w:cs="Times New Roman"/>
          <w:b/>
          <w:szCs w:val="21"/>
        </w:rPr>
      </w:pPr>
      <w:r>
        <w:rPr>
          <w:rFonts w:eastAsia="仿宋" w:cs="Times New Roman"/>
          <w:b/>
          <w:szCs w:val="21"/>
          <w:lang w:eastAsia="zh-TW"/>
        </w:rPr>
        <w:t>SIGNED BY</w:t>
      </w:r>
    </w:p>
    <w:p>
      <w:pPr>
        <w:spacing w:line="240" w:lineRule="auto"/>
        <w:rPr>
          <w:rFonts w:eastAsia="仿宋" w:cs="Times New Roman"/>
          <w:b/>
          <w:szCs w:val="21"/>
          <w:lang w:eastAsia="zh-TW"/>
        </w:rPr>
      </w:pPr>
    </w:p>
    <w:p>
      <w:pPr>
        <w:spacing w:line="240" w:lineRule="auto"/>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lang w:eastAsia="zh-TW"/>
        </w:rPr>
        <w:t>for and on behalf of</w:t>
      </w:r>
    </w:p>
    <w:p>
      <w:pPr>
        <w:spacing w:line="240" w:lineRule="auto"/>
        <w:rPr>
          <w:rFonts w:eastAsia="仿宋" w:cs="Times New Roman"/>
          <w:b/>
          <w:szCs w:val="21"/>
          <w:lang w:eastAsia="zh-TW"/>
        </w:rPr>
      </w:pPr>
    </w:p>
    <w:p>
      <w:pPr>
        <w:spacing w:line="240" w:lineRule="auto"/>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spacing w:line="240" w:lineRule="auto"/>
        <w:rPr>
          <w:rFonts w:eastAsia="仿宋" w:cs="Times New Roman"/>
          <w:b/>
          <w:szCs w:val="21"/>
        </w:rPr>
      </w:pPr>
      <w:r>
        <w:rPr>
          <w:rFonts w:eastAsia="仿宋" w:cs="Times New Roman"/>
          <w:b/>
          <w:szCs w:val="21"/>
        </w:rPr>
        <w:t>Signature date</w:t>
      </w:r>
    </w:p>
    <w:p>
      <w:pPr>
        <w:spacing w:before="118"/>
        <w:ind w:left="0" w:right="30" w:rightChars="0"/>
        <w:jc w:val="both"/>
        <w:outlineLvl w:val="0"/>
        <w:rPr>
          <w:rFonts w:eastAsia="仿宋" w:cs="Times New Roman"/>
          <w:b/>
          <w:szCs w:val="21"/>
        </w:rPr>
      </w:pPr>
      <w:r>
        <w:rPr>
          <w:rFonts w:eastAsia="仿宋" w:cs="Times New Roman"/>
          <w:b/>
          <w:szCs w:val="21"/>
        </w:rPr>
        <w:t>签字日期：</w:t>
      </w:r>
    </w:p>
    <w:p>
      <w:pPr>
        <w:rPr>
          <w:rFonts w:eastAsia="仿宋" w:cs="Times New Roman"/>
          <w:b/>
          <w:szCs w:val="21"/>
        </w:rPr>
      </w:pPr>
      <w:r>
        <w:rPr>
          <w:rFonts w:eastAsia="仿宋" w:cs="Times New Roman"/>
          <w:b/>
          <w:szCs w:val="21"/>
        </w:rPr>
        <w:br w:type="page"/>
      </w:r>
    </w:p>
    <w:p>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spacing w:line="240" w:lineRule="auto"/>
        <w:rPr>
          <w:rFonts w:hint="eastAsia" w:eastAsia="仿宋" w:cs="Times New Roman"/>
          <w:b/>
          <w:szCs w:val="21"/>
        </w:rPr>
      </w:pPr>
    </w:p>
    <w:bookmarkEnd w:id="38"/>
    <w:p>
      <w:pPr>
        <w:keepNext w:val="0"/>
        <w:keepLines w:val="0"/>
        <w:jc w:val="left"/>
        <w:outlineLvl w:val="9"/>
        <w:rPr>
          <w:rFonts w:hint="eastAsia" w:ascii="Calibri" w:hAnsi="Calibri" w:eastAsia="宋体" w:cs="Times New Roman"/>
          <w:b/>
          <w:bCs/>
          <w:kern w:val="44"/>
          <w:sz w:val="36"/>
          <w:szCs w:val="44"/>
        </w:rPr>
      </w:pPr>
      <w:bookmarkStart w:id="68" w:name="_Toc29691"/>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8"/>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pPr>
        <w:keepNext/>
        <w:keepLines/>
        <w:outlineLvl w:val="9"/>
        <w:rPr>
          <w:rFonts w:ascii="Times New Roman" w:hAnsi="Times New Roman" w:eastAsia="宋体" w:cs="Times New Roman"/>
          <w:b/>
          <w:bCs/>
          <w:color w:val="000000"/>
          <w:sz w:val="36"/>
          <w:szCs w:val="36"/>
        </w:rPr>
      </w:pPr>
    </w:p>
    <w:p>
      <w:pPr>
        <w:keepNext/>
        <w:keepLines/>
        <w:outlineLvl w:val="9"/>
        <w:rPr>
          <w:rFonts w:ascii="Times New Roman" w:hAnsi="Times New Roman" w:eastAsia="宋体" w:cs="Times New Roman"/>
          <w:b/>
          <w:bCs/>
          <w:color w:val="000000"/>
          <w:sz w:val="36"/>
          <w:szCs w:val="36"/>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keepNext/>
        <w:keepLines/>
        <w:outlineLvl w:val="9"/>
        <w:rPr>
          <w:rFonts w:ascii="Times New Roman" w:hAnsi="Times New Roman" w:eastAsia="宋体" w:cs="Times New Roman"/>
          <w:b/>
          <w:bCs/>
          <w:color w:val="000000"/>
          <w:sz w:val="24"/>
          <w:szCs w:val="24"/>
        </w:rPr>
      </w:pPr>
    </w:p>
    <w:p>
      <w:pPr>
        <w:outlineLvl w:val="9"/>
        <w:rPr>
          <w:rFonts w:ascii="Times New Roman" w:hAnsi="Times New Roman"/>
          <w:color w:val="000000"/>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
      <w:pPr>
        <w:keepNext w:val="0"/>
        <w:keepLines w:val="0"/>
        <w:outlineLvl w:val="9"/>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9" w:name="_Toc212369550"/>
      <w:bookmarkStart w:id="70" w:name="_Toc353881012"/>
      <w:bookmarkStart w:id="71" w:name="_Toc639004"/>
      <w:bookmarkStart w:id="7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9"/>
      <w:bookmarkEnd w:id="70"/>
      <w:bookmarkEnd w:id="71"/>
      <w:bookmarkEnd w:id="7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副本一份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rPr>
        <w:t>CGZX2024070144</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6"/>
              <w:ind w:left="154" w:right="26"/>
              <w:jc w:val="center"/>
              <w:rPr>
                <w:color w:val="000000"/>
              </w:rPr>
            </w:pPr>
            <w:r>
              <w:rPr>
                <w:color w:val="000000"/>
              </w:rPr>
              <w:t xml:space="preserve">联系人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6"/>
              <w:ind w:left="154" w:right="26"/>
              <w:jc w:val="center"/>
              <w:rPr>
                <w:color w:val="000000"/>
              </w:rPr>
            </w:pPr>
            <w:r>
              <w:rPr>
                <w:color w:val="000000"/>
              </w:rPr>
              <w:t xml:space="preserve">联系人电话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3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pPr>
              <w:pStyle w:val="133"/>
              <w:spacing w:before="103"/>
              <w:ind w:right="26"/>
              <w:jc w:val="center"/>
              <w:rPr>
                <w:color w:val="000000"/>
              </w:rPr>
            </w:pPr>
            <w:r>
              <w:rPr>
                <w:color w:val="000000"/>
              </w:rPr>
              <w:t>企业资质</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pPr>
            <w:r>
              <w:t xml:space="preserve">品牌区分 </w:t>
            </w:r>
          </w:p>
        </w:tc>
        <w:tc>
          <w:tcPr>
            <w:tcW w:w="7500" w:type="dxa"/>
            <w:gridSpan w:val="6"/>
          </w:tcPr>
          <w:p>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pPr>
            <w:r>
              <w:t xml:space="preserve">品牌名称 </w:t>
            </w:r>
          </w:p>
        </w:tc>
        <w:tc>
          <w:tcPr>
            <w:tcW w:w="3583" w:type="dxa"/>
            <w:gridSpan w:val="3"/>
            <w:vAlign w:val="center"/>
          </w:tcPr>
          <w:p>
            <w:pPr>
              <w:widowControl/>
              <w:rPr>
                <w:rFonts w:ascii="宋体" w:hAnsi="宋体" w:eastAsia="仿宋_GB2312"/>
                <w:kern w:val="0"/>
                <w:szCs w:val="21"/>
              </w:rPr>
            </w:pPr>
          </w:p>
        </w:tc>
        <w:tc>
          <w:tcPr>
            <w:tcW w:w="1097" w:type="dxa"/>
          </w:tcPr>
          <w:p>
            <w:pPr>
              <w:pStyle w:val="133"/>
              <w:spacing w:before="15"/>
              <w:ind w:left="279"/>
            </w:pPr>
            <w:r>
              <w:rPr>
                <w:spacing w:val="-2"/>
              </w:rPr>
              <w:t>质量</w:t>
            </w:r>
            <w:r>
              <w:t xml:space="preserve"> </w:t>
            </w:r>
          </w:p>
          <w:p>
            <w:pPr>
              <w:pStyle w:val="133"/>
              <w:spacing w:before="30" w:line="277" w:lineRule="exact"/>
              <w:ind w:left="279"/>
            </w:pPr>
            <w:r>
              <w:rPr>
                <w:rFonts w:hint="eastAsia"/>
              </w:rPr>
              <w:t>体系</w:t>
            </w:r>
          </w:p>
        </w:tc>
        <w:tc>
          <w:tcPr>
            <w:tcW w:w="2820" w:type="dxa"/>
            <w:gridSpan w:val="2"/>
          </w:tcPr>
          <w:p>
            <w:pPr>
              <w:pStyle w:val="133"/>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65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5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450"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590" w:type="dxa"/>
          </w:tcPr>
          <w:p>
            <w:pPr>
              <w:spacing w:line="440" w:lineRule="exact"/>
              <w:jc w:val="center"/>
              <w:rPr>
                <w:rFonts w:ascii="宋体" w:hAnsi="宋体"/>
                <w:color w:val="000000"/>
                <w:sz w:val="24"/>
                <w:szCs w:val="24"/>
                <w:highlight w:val="yellow"/>
              </w:rPr>
            </w:pPr>
          </w:p>
        </w:tc>
        <w:tc>
          <w:tcPr>
            <w:tcW w:w="145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590" w:type="dxa"/>
          </w:tcPr>
          <w:p>
            <w:pPr>
              <w:spacing w:line="440" w:lineRule="exact"/>
              <w:jc w:val="center"/>
              <w:rPr>
                <w:rFonts w:ascii="宋体" w:hAnsi="宋体"/>
                <w:color w:val="000000"/>
                <w:sz w:val="24"/>
                <w:szCs w:val="24"/>
              </w:rPr>
            </w:pPr>
          </w:p>
        </w:tc>
        <w:tc>
          <w:tcPr>
            <w:tcW w:w="145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w:t>
      </w:r>
      <w:r>
        <w:rPr>
          <w:rFonts w:hint="eastAsia" w:ascii="宋体" w:hAnsi="宋体" w:eastAsia="宋体" w:cs="宋体"/>
          <w:spacing w:val="8"/>
          <w:sz w:val="24"/>
          <w:szCs w:val="24"/>
          <w:lang w:val="en-US" w:eastAsia="zh-CN"/>
          <w14:textOutline w14:w="5791" w14:cap="flat" w14:cmpd="sng">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序号</w:t>
            </w:r>
          </w:p>
        </w:tc>
        <w:tc>
          <w:tcPr>
            <w:tcW w:w="4101"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子系统关键组成部分</w:t>
            </w:r>
          </w:p>
        </w:tc>
        <w:tc>
          <w:tcPr>
            <w:tcW w:w="1188"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564" w:type="dxa"/>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单位</w:t>
            </w:r>
          </w:p>
        </w:tc>
        <w:tc>
          <w:tcPr>
            <w:tcW w:w="672" w:type="dxa"/>
            <w:vAlign w:val="center"/>
          </w:tcPr>
          <w:p>
            <w:pPr>
              <w:keepNext w:val="0"/>
              <w:keepLines w:val="0"/>
              <w:pageBreakBefore w:val="0"/>
              <w:widowControl w:val="0"/>
              <w:kinsoku/>
              <w:wordWrap/>
              <w:overflowPunct/>
              <w:topLinePunct w:val="0"/>
              <w:autoSpaceDE/>
              <w:autoSpaceDN/>
              <w:bidi w:val="0"/>
              <w:spacing w:before="0" w:line="240" w:lineRule="auto"/>
              <w:ind w:left="0" w:right="0" w:firstLine="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数量</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769" w:type="dxa"/>
            <w:vAlign w:val="center"/>
          </w:tcPr>
          <w:p>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line="240" w:lineRule="auto"/>
              <w:jc w:val="center"/>
              <w:rPr>
                <w:rFonts w:hint="eastAsia" w:ascii="宋体" w:hAnsi="宋体" w:eastAsia="宋体" w:cs="宋体"/>
                <w:color w:val="000000"/>
                <w:kern w:val="0"/>
                <w:szCs w:val="21"/>
              </w:rPr>
            </w:pPr>
            <w:r>
              <w:rPr>
                <w:rFonts w:hint="eastAsia" w:ascii="宋体" w:hAnsi="宋体"/>
                <w:b/>
                <w:bCs/>
                <w:szCs w:val="21"/>
              </w:rPr>
              <w:t>1</w:t>
            </w:r>
          </w:p>
        </w:tc>
        <w:tc>
          <w:tcPr>
            <w:tcW w:w="4101" w:type="dxa"/>
            <w:vAlign w:val="center"/>
          </w:tcPr>
          <w:p>
            <w:pPr>
              <w:spacing w:line="240" w:lineRule="auto"/>
              <w:jc w:val="center"/>
              <w:rPr>
                <w:rFonts w:hint="default" w:eastAsia="宋体"/>
                <w:sz w:val="21"/>
                <w:szCs w:val="21"/>
                <w:lang w:val="en-US" w:eastAsia="zh-CN"/>
              </w:rPr>
            </w:pPr>
            <w:r>
              <w:rPr>
                <w:rFonts w:hint="eastAsia" w:ascii="宋体" w:hAnsi="宋体" w:eastAsia="宋体" w:cs="宋体"/>
                <w:b/>
                <w:bCs/>
                <w:sz w:val="21"/>
                <w:szCs w:val="21"/>
                <w:highlight w:val="none"/>
                <w:lang w:val="en-US" w:eastAsia="zh-CN"/>
              </w:rPr>
              <w:t>试验台主体部分</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sz w:val="21"/>
                <w:szCs w:val="21"/>
                <w:lang w:val="en-US" w:eastAsia="zh-CN"/>
              </w:rPr>
            </w:pPr>
          </w:p>
        </w:tc>
        <w:tc>
          <w:tcPr>
            <w:tcW w:w="564" w:type="dxa"/>
          </w:tcPr>
          <w:p>
            <w:pPr>
              <w:spacing w:line="420" w:lineRule="exact"/>
              <w:jc w:val="center"/>
              <w:rPr>
                <w:rFonts w:hint="default" w:eastAsia="宋体"/>
                <w:sz w:val="21"/>
                <w:szCs w:val="21"/>
                <w:lang w:val="en-US" w:eastAsia="zh-CN"/>
              </w:rPr>
            </w:pPr>
          </w:p>
        </w:tc>
        <w:tc>
          <w:tcPr>
            <w:tcW w:w="672" w:type="dxa"/>
          </w:tcPr>
          <w:p>
            <w:pPr>
              <w:spacing w:line="420" w:lineRule="exact"/>
              <w:jc w:val="center"/>
              <w:rPr>
                <w:rFonts w:hint="eastAsia" w:eastAsia="宋体"/>
                <w:sz w:val="21"/>
                <w:szCs w:val="21"/>
                <w:lang w:val="en-US" w:eastAsia="zh-CN"/>
              </w:rPr>
            </w:pP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1.1</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测试主机框架</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1.2</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沿衬套径向轴线性运动系统</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1.3</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绕衬套轴向扭转运动系统</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1.4</w:t>
            </w:r>
          </w:p>
        </w:tc>
        <w:tc>
          <w:tcPr>
            <w:tcW w:w="4101"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沿衬套轴向</w:t>
            </w:r>
            <w:r>
              <w:rPr>
                <w:rFonts w:hint="eastAsia" w:ascii="宋体" w:hAnsi="宋体" w:eastAsia="宋体" w:cs="宋体"/>
                <w:strike w:val="0"/>
                <w:color w:val="auto"/>
                <w:kern w:val="2"/>
                <w:sz w:val="21"/>
                <w:szCs w:val="21"/>
                <w:highlight w:val="none"/>
                <w:lang w:val="en-US" w:eastAsia="zh-CN" w:bidi="ar-SA"/>
              </w:rPr>
              <w:t>角度传感器</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672"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1.5</w:t>
            </w:r>
          </w:p>
        </w:tc>
        <w:tc>
          <w:tcPr>
            <w:tcW w:w="4101" w:type="dxa"/>
            <w:vAlign w:val="center"/>
          </w:tcPr>
          <w:p>
            <w:pPr>
              <w:spacing w:line="360" w:lineRule="exact"/>
              <w:jc w:val="center"/>
              <w:rPr>
                <w:rFonts w:hint="default"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沿衬套轴向</w:t>
            </w:r>
            <w:r>
              <w:rPr>
                <w:rFonts w:hint="eastAsia" w:ascii="宋体" w:hAnsi="宋体" w:eastAsia="宋体" w:cs="宋体"/>
                <w:strike w:val="0"/>
                <w:dstrike w:val="0"/>
                <w:color w:val="auto"/>
                <w:kern w:val="2"/>
                <w:sz w:val="21"/>
                <w:szCs w:val="21"/>
                <w:highlight w:val="none"/>
                <w:lang w:val="en-US" w:eastAsia="zh-CN" w:bidi="ar-SA"/>
              </w:rPr>
              <w:t>载荷或扭矩传感器</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672"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1.6</w:t>
            </w:r>
          </w:p>
        </w:tc>
        <w:tc>
          <w:tcPr>
            <w:tcW w:w="4101" w:type="dxa"/>
            <w:vAlign w:val="center"/>
          </w:tcPr>
          <w:p>
            <w:pPr>
              <w:spacing w:line="360" w:lineRule="exact"/>
              <w:jc w:val="center"/>
              <w:rPr>
                <w:rFonts w:hint="default"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沿衬套径向位移</w:t>
            </w:r>
            <w:r>
              <w:rPr>
                <w:rFonts w:hint="eastAsia" w:ascii="宋体" w:hAnsi="宋体" w:eastAsia="宋体" w:cs="宋体"/>
                <w:strike w:val="0"/>
                <w:color w:val="auto"/>
                <w:kern w:val="2"/>
                <w:sz w:val="21"/>
                <w:szCs w:val="21"/>
                <w:highlight w:val="none"/>
                <w:lang w:val="en-US" w:eastAsia="zh-CN" w:bidi="ar-SA"/>
              </w:rPr>
              <w:t>传感器</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672"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1.7</w:t>
            </w:r>
          </w:p>
        </w:tc>
        <w:tc>
          <w:tcPr>
            <w:tcW w:w="4101" w:type="dxa"/>
            <w:vAlign w:val="center"/>
          </w:tcPr>
          <w:p>
            <w:pPr>
              <w:spacing w:line="360" w:lineRule="exact"/>
              <w:jc w:val="center"/>
              <w:rPr>
                <w:rFonts w:hint="default"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沿衬套径向</w:t>
            </w:r>
            <w:r>
              <w:rPr>
                <w:rFonts w:hint="eastAsia" w:ascii="宋体" w:hAnsi="宋体" w:eastAsia="宋体" w:cs="宋体"/>
                <w:strike w:val="0"/>
                <w:dstrike w:val="0"/>
                <w:color w:val="auto"/>
                <w:kern w:val="2"/>
                <w:sz w:val="21"/>
                <w:szCs w:val="21"/>
                <w:highlight w:val="none"/>
                <w:lang w:val="en-US" w:eastAsia="zh-CN" w:bidi="ar-SA"/>
              </w:rPr>
              <w:t>载荷传感器</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个</w:t>
            </w:r>
          </w:p>
        </w:tc>
        <w:tc>
          <w:tcPr>
            <w:tcW w:w="672" w:type="dxa"/>
            <w:vAlign w:val="center"/>
          </w:tcPr>
          <w:p>
            <w:pPr>
              <w:spacing w:line="360" w:lineRule="exact"/>
              <w:jc w:val="center"/>
              <w:rPr>
                <w:rFonts w:hint="eastAsia"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1.8</w:t>
            </w:r>
          </w:p>
        </w:tc>
        <w:tc>
          <w:tcPr>
            <w:tcW w:w="4101" w:type="dxa"/>
            <w:vAlign w:val="center"/>
          </w:tcPr>
          <w:p>
            <w:pPr>
              <w:spacing w:line="360" w:lineRule="exact"/>
              <w:jc w:val="center"/>
              <w:rPr>
                <w:rFonts w:hint="default" w:ascii="宋体" w:hAnsi="宋体" w:eastAsia="宋体" w:cs="宋体"/>
                <w:strike/>
                <w:color w:val="FF000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沿衬套径向轴动态旋转模块</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strike/>
                <w:color w:val="FF000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strike/>
                <w:color w:val="FF000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color w:val="FF000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1.9</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绕衬套法向轴锥形旋转模块</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1.10</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液压软管</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1.11</w:t>
            </w:r>
          </w:p>
        </w:tc>
        <w:tc>
          <w:tcPr>
            <w:tcW w:w="4101"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控制线缆</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1.12</w:t>
            </w:r>
          </w:p>
        </w:tc>
        <w:tc>
          <w:tcPr>
            <w:tcW w:w="4101" w:type="dxa"/>
            <w:vAlign w:val="center"/>
          </w:tcPr>
          <w:p>
            <w:pPr>
              <w:spacing w:line="360" w:lineRule="exact"/>
              <w:jc w:val="center"/>
              <w:rPr>
                <w:rFonts w:hint="default"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防绕径向轴旋转夹具</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default"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套</w:t>
            </w:r>
          </w:p>
        </w:tc>
        <w:tc>
          <w:tcPr>
            <w:tcW w:w="672" w:type="dxa"/>
            <w:vAlign w:val="center"/>
          </w:tcPr>
          <w:p>
            <w:pPr>
              <w:spacing w:line="360" w:lineRule="exact"/>
              <w:jc w:val="center"/>
              <w:rPr>
                <w:rFonts w:hint="default"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default"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1.13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静态法向锥度偏转安装夹具</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1.14</w:t>
            </w:r>
          </w:p>
        </w:tc>
        <w:tc>
          <w:tcPr>
            <w:tcW w:w="4101" w:type="dxa"/>
            <w:vAlign w:val="center"/>
          </w:tcPr>
          <w:p>
            <w:pPr>
              <w:spacing w:line="360" w:lineRule="exact"/>
              <w:jc w:val="center"/>
              <w:rPr>
                <w:rFonts w:hint="eastAsia" w:ascii="宋体" w:hAnsi="宋体" w:eastAsia="宋体" w:cs="Times New Roman"/>
                <w:strike w:val="0"/>
                <w:kern w:val="2"/>
                <w:sz w:val="24"/>
                <w:szCs w:val="24"/>
                <w:lang w:val="en-US" w:eastAsia="zh-CN" w:bidi="ar-SA"/>
              </w:rPr>
            </w:pPr>
            <w:r>
              <w:rPr>
                <w:rFonts w:hint="eastAsia" w:ascii="宋体" w:hAnsi="宋体" w:eastAsia="宋体" w:cs="宋体"/>
                <w:strike w:val="0"/>
                <w:kern w:val="2"/>
                <w:sz w:val="21"/>
                <w:szCs w:val="21"/>
                <w:highlight w:val="none"/>
                <w:lang w:val="en-US" w:eastAsia="zh-CN" w:bidi="ar-SA"/>
              </w:rPr>
              <w:t>衬套扭转性能试验组件及夹具</w:t>
            </w:r>
          </w:p>
        </w:tc>
        <w:tc>
          <w:tcPr>
            <w:tcW w:w="1188"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1</w:t>
            </w:r>
          </w:p>
        </w:tc>
        <w:tc>
          <w:tcPr>
            <w:tcW w:w="109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line="240" w:lineRule="auto"/>
              <w:jc w:val="center"/>
              <w:rPr>
                <w:rFonts w:hint="eastAsia" w:ascii="宋体" w:hAnsi="宋体"/>
                <w:b/>
                <w:bCs/>
                <w:szCs w:val="21"/>
                <w:lang w:val="en-US" w:eastAsia="zh-CN"/>
              </w:rPr>
            </w:pPr>
            <w:r>
              <w:rPr>
                <w:rFonts w:hint="eastAsia" w:ascii="宋体" w:hAnsi="宋体"/>
                <w:b/>
                <w:bCs/>
                <w:szCs w:val="21"/>
              </w:rPr>
              <w:t>2</w:t>
            </w:r>
          </w:p>
        </w:tc>
        <w:tc>
          <w:tcPr>
            <w:tcW w:w="4101" w:type="dxa"/>
            <w:vAlign w:val="center"/>
          </w:tcPr>
          <w:p>
            <w:pPr>
              <w:spacing w:line="240" w:lineRule="auto"/>
              <w:jc w:val="center"/>
              <w:rPr>
                <w:rFonts w:hint="eastAsia" w:ascii="宋体" w:hAnsi="宋体"/>
                <w:b/>
                <w:bCs/>
                <w:szCs w:val="21"/>
                <w:lang w:val="en-US" w:eastAsia="zh-CN"/>
              </w:rPr>
            </w:pPr>
            <w:r>
              <w:rPr>
                <w:rFonts w:hint="eastAsia" w:ascii="宋体" w:hAnsi="宋体" w:eastAsia="宋体" w:cs="宋体"/>
                <w:b/>
                <w:bCs/>
                <w:sz w:val="21"/>
                <w:szCs w:val="21"/>
                <w:highlight w:val="none"/>
                <w:lang w:val="en-US" w:eastAsia="zh-CN"/>
              </w:rPr>
              <w:t>动力系统</w:t>
            </w:r>
          </w:p>
        </w:tc>
        <w:tc>
          <w:tcPr>
            <w:tcW w:w="1188" w:type="dxa"/>
            <w:vAlign w:val="center"/>
          </w:tcPr>
          <w:p>
            <w:pPr>
              <w:spacing w:line="240" w:lineRule="auto"/>
              <w:jc w:val="center"/>
              <w:rPr>
                <w:rFonts w:hint="eastAsia" w:ascii="宋体" w:hAnsi="宋体"/>
                <w:b/>
                <w:bCs/>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line="240" w:lineRule="auto"/>
              <w:jc w:val="center"/>
              <w:rPr>
                <w:rFonts w:hint="eastAsia" w:ascii="宋体" w:hAnsi="宋体"/>
                <w:b/>
                <w:bCs/>
                <w:szCs w:val="21"/>
              </w:rPr>
            </w:pPr>
          </w:p>
        </w:tc>
        <w:tc>
          <w:tcPr>
            <w:tcW w:w="769" w:type="dxa"/>
            <w:vAlign w:val="center"/>
          </w:tcPr>
          <w:p>
            <w:pPr>
              <w:spacing w:line="240" w:lineRule="auto"/>
              <w:jc w:val="center"/>
              <w:rPr>
                <w:rFonts w:hint="eastAsia" w:ascii="宋体" w:hAnsi="宋体"/>
                <w:b/>
                <w:bCs/>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2.1</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液压动力油源</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2.2</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首次用液压油（足量）</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蓄能器</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2.4</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组</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2.5</w:t>
            </w:r>
          </w:p>
        </w:tc>
        <w:tc>
          <w:tcPr>
            <w:tcW w:w="4101"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分油器线缆</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2.6</w:t>
            </w:r>
          </w:p>
        </w:tc>
        <w:tc>
          <w:tcPr>
            <w:tcW w:w="4101"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压力控制线缆</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2.7</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急停开关</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个</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2.8</w:t>
            </w:r>
          </w:p>
        </w:tc>
        <w:tc>
          <w:tcPr>
            <w:tcW w:w="4101" w:type="dxa"/>
            <w:vAlign w:val="center"/>
          </w:tcPr>
          <w:p>
            <w:pPr>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水冷套件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Cs w:val="21"/>
              </w:rPr>
              <w:t>3</w:t>
            </w:r>
          </w:p>
        </w:tc>
        <w:tc>
          <w:tcPr>
            <w:tcW w:w="4101"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控制系统</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before="100" w:beforeAutospacing="1" w:after="100" w:afterAutospacing="1" w:line="240" w:lineRule="auto"/>
              <w:jc w:val="center"/>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3.1</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控制器</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3.2</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基本控制通道</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基本测试软件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3.4</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u w:val="none"/>
                <w:lang w:val="en-US" w:eastAsia="zh-CN" w:bidi="ar-SA"/>
              </w:rPr>
              <w:t>动静态特性试验软件包及监测软件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3.5</w:t>
            </w:r>
          </w:p>
        </w:tc>
        <w:tc>
          <w:tcPr>
            <w:tcW w:w="4101"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动静态扭转刚度测试软件</w:t>
            </w:r>
            <w:r>
              <w:rPr>
                <w:rFonts w:hint="eastAsia" w:ascii="宋体" w:hAnsi="宋体" w:eastAsia="宋体" w:cs="宋体"/>
                <w:strike w:val="0"/>
                <w:kern w:val="2"/>
                <w:sz w:val="21"/>
                <w:szCs w:val="21"/>
                <w:highlight w:val="none"/>
                <w:u w:val="none"/>
                <w:lang w:val="en-US" w:eastAsia="zh-CN" w:bidi="ar-SA"/>
              </w:rPr>
              <w:t>及监测软件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套</w:t>
            </w:r>
          </w:p>
        </w:tc>
        <w:tc>
          <w:tcPr>
            <w:tcW w:w="672"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3.6</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控制电脑</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3.7</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3.8</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控制线缆</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Cs w:val="21"/>
              </w:rPr>
              <w:t>4</w:t>
            </w:r>
          </w:p>
        </w:tc>
        <w:tc>
          <w:tcPr>
            <w:tcW w:w="4101" w:type="dxa"/>
            <w:vAlign w:val="center"/>
          </w:tcPr>
          <w:p>
            <w:pPr>
              <w:spacing w:before="100" w:beforeAutospacing="1" w:after="100" w:afterAutospacing="1" w:line="240" w:lineRule="auto"/>
              <w:jc w:val="center"/>
              <w:rPr>
                <w:rFonts w:hint="eastAsia" w:ascii="宋体" w:hAnsi="宋体" w:eastAsia="宋体" w:cs="宋体"/>
                <w:b/>
                <w:bCs/>
                <w:szCs w:val="21"/>
              </w:rPr>
            </w:pPr>
            <w:r>
              <w:rPr>
                <w:rFonts w:hint="eastAsia" w:ascii="宋体" w:hAnsi="宋体" w:eastAsia="宋体" w:cs="宋体"/>
                <w:b/>
                <w:bCs/>
                <w:sz w:val="21"/>
                <w:szCs w:val="21"/>
                <w:highlight w:val="none"/>
                <w:lang w:val="en-US" w:eastAsia="zh-CN"/>
              </w:rPr>
              <w:t>工装及其他</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tcPr>
          <w:p>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before="100" w:beforeAutospacing="1" w:after="100" w:afterAutospacing="1" w:line="240" w:lineRule="auto"/>
              <w:jc w:val="center"/>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4.1</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试验台专用夹具</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套</w:t>
            </w:r>
          </w:p>
        </w:tc>
        <w:tc>
          <w:tcPr>
            <w:tcW w:w="672"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4.2</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试验台专用工具（蓄能器维修工具及内六角扳手套装等）</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套</w:t>
            </w: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vAlign w:val="center"/>
          </w:tcPr>
          <w:p>
            <w:pPr>
              <w:spacing w:before="100" w:beforeAutospacing="1" w:after="100" w:afterAutospacing="1" w:line="240" w:lineRule="auto"/>
              <w:jc w:val="center"/>
              <w:rPr>
                <w:rFonts w:hint="eastAsia" w:ascii="宋体" w:hAnsi="宋体" w:eastAsia="宋体" w:cs="宋体"/>
                <w:szCs w:val="21"/>
              </w:rPr>
            </w:pPr>
            <w:r>
              <w:rPr>
                <w:rFonts w:hint="eastAsia" w:ascii="宋体" w:hAnsi="宋体" w:eastAsia="宋体" w:cs="宋体"/>
                <w:szCs w:val="21"/>
              </w:rPr>
              <w:t>4.3</w:t>
            </w:r>
          </w:p>
        </w:tc>
        <w:tc>
          <w:tcPr>
            <w:tcW w:w="4101"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滤芯及密封件备件</w:t>
            </w:r>
          </w:p>
        </w:tc>
        <w:tc>
          <w:tcPr>
            <w:tcW w:w="1188" w:type="dxa"/>
            <w:vAlign w:val="center"/>
          </w:tcPr>
          <w:p>
            <w:pPr>
              <w:spacing w:before="100" w:beforeAutospacing="1" w:after="100" w:afterAutospacing="1" w:line="240" w:lineRule="auto"/>
              <w:jc w:val="center"/>
              <w:rPr>
                <w:rFonts w:hint="eastAsia" w:ascii="宋体" w:hAnsi="宋体" w:eastAsia="宋体" w:cs="宋体"/>
                <w:szCs w:val="21"/>
              </w:rPr>
            </w:pPr>
          </w:p>
        </w:tc>
        <w:tc>
          <w:tcPr>
            <w:tcW w:w="56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批</w:t>
            </w:r>
          </w:p>
        </w:tc>
        <w:tc>
          <w:tcPr>
            <w:tcW w:w="672" w:type="dxa"/>
            <w:vAlign w:val="center"/>
          </w:tcPr>
          <w:p>
            <w:pPr>
              <w:pStyle w:val="17"/>
              <w:jc w:val="center"/>
              <w:rPr>
                <w:rFonts w:hint="eastAsia" w:ascii="宋体" w:hAnsi="Courier New" w:eastAsiaTheme="minorEastAsia" w:cstheme="minorBidi"/>
                <w:kern w:val="2"/>
                <w:sz w:val="21"/>
                <w:szCs w:val="22"/>
                <w:lang w:val="en-US" w:eastAsia="zh-CN" w:bidi="ar-SA"/>
              </w:rPr>
            </w:pPr>
            <w:r>
              <w:rPr>
                <w:rFonts w:hint="eastAsia"/>
                <w:lang w:val="en-US" w:eastAsia="zh-CN"/>
              </w:rPr>
              <w:t>1</w:t>
            </w:r>
          </w:p>
        </w:tc>
        <w:tc>
          <w:tcPr>
            <w:tcW w:w="1092" w:type="dxa"/>
            <w:tcBorders>
              <w:right w:val="single" w:color="000000" w:sz="4" w:space="0"/>
            </w:tcBorders>
            <w:vAlign w:val="center"/>
          </w:tcPr>
          <w:p>
            <w:pPr>
              <w:spacing w:before="100" w:beforeAutospacing="1" w:after="100" w:afterAutospacing="1" w:line="240" w:lineRule="auto"/>
              <w:jc w:val="center"/>
              <w:rPr>
                <w:rFonts w:hint="eastAsia" w:ascii="宋体" w:hAnsi="宋体" w:eastAsia="宋体" w:cs="宋体"/>
                <w:szCs w:val="21"/>
              </w:rPr>
            </w:pPr>
          </w:p>
        </w:tc>
        <w:tc>
          <w:tcPr>
            <w:tcW w:w="769"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进口</w:t>
            </w:r>
          </w:p>
        </w:tc>
      </w:tr>
    </w:tbl>
    <w:p>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spacing w:val="-6"/>
          <w:szCs w:val="21"/>
          <w:lang w:val="en-US" w:eastAsia="zh-CN"/>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自202</w:t>
      </w:r>
      <w:r>
        <w:rPr>
          <w:rFonts w:hint="eastAsia" w:ascii="Times New Roman" w:hAnsi="Times New Roman" w:eastAsia="宋体" w:cs="Times New Roman"/>
          <w:b/>
          <w:bCs/>
          <w:color w:val="000000"/>
          <w:sz w:val="24"/>
          <w:szCs w:val="24"/>
          <w:highlight w:val="yellow"/>
          <w:lang w:val="en-US" w:eastAsia="zh-CN"/>
        </w:rPr>
        <w:t>1</w:t>
      </w:r>
      <w:r>
        <w:rPr>
          <w:rFonts w:hint="eastAsia" w:ascii="Times New Roman" w:hAnsi="Times New Roman" w:eastAsia="宋体" w:cs="Times New Roman"/>
          <w:b/>
          <w:bCs/>
          <w:color w:val="000000"/>
          <w:sz w:val="24"/>
          <w:szCs w:val="24"/>
          <w:highlight w:val="yellow"/>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r>
        <w:rPr>
          <w:rFonts w:ascii="宋体" w:hAnsi="宋体" w:eastAsia="宋体" w:cs="Times New Roman"/>
          <w:color w:val="000000"/>
          <w:sz w:val="24"/>
          <w:szCs w:val="24"/>
        </w:rPr>
        <w:t xml:space="preserve">  </w:t>
      </w:r>
    </w:p>
    <w:p>
      <w:pPr>
        <w:spacing w:line="360" w:lineRule="auto"/>
        <w:ind w:firstLine="480" w:firstLineChars="2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表一 </w:t>
      </w:r>
      <w:r>
        <w:rPr>
          <w:rFonts w:hint="eastAsia" w:ascii="宋体" w:hAnsi="宋体" w:eastAsia="宋体" w:cs="宋体"/>
          <w:b/>
          <w:bCs/>
          <w:sz w:val="24"/>
          <w:szCs w:val="24"/>
          <w:highlight w:val="none"/>
          <w:u w:val="single"/>
        </w:rPr>
        <w:t>驾驶室衬套多轴综合试验台</w:t>
      </w:r>
      <w:r>
        <w:rPr>
          <w:rFonts w:hint="eastAsia" w:ascii="宋体" w:hAnsi="宋体" w:eastAsia="宋体" w:cs="Times New Roman"/>
          <w:color w:val="000000"/>
          <w:sz w:val="24"/>
          <w:szCs w:val="24"/>
          <w:lang w:val="en-US" w:eastAsia="zh-CN"/>
        </w:rPr>
        <w:t>设备</w:t>
      </w:r>
      <w:r>
        <w:rPr>
          <w:rFonts w:hint="eastAsia" w:ascii="宋体" w:hAnsi="宋体" w:eastAsia="宋体" w:cs="Times New Roman"/>
          <w:color w:val="000000"/>
          <w:sz w:val="24"/>
          <w:szCs w:val="24"/>
        </w:rPr>
        <w:t>业绩一览表</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20</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注：1</w:t>
      </w:r>
      <w:r>
        <w:rPr>
          <w:rFonts w:ascii="宋体" w:hAnsi="宋体" w:eastAsia="宋体" w:cs="Times New Roman"/>
          <w:sz w:val="24"/>
          <w:szCs w:val="20"/>
        </w:rPr>
        <w:t>.</w:t>
      </w:r>
      <w:r>
        <w:rPr>
          <w:rFonts w:hint="eastAsia" w:ascii="宋体" w:hAnsi="宋体" w:eastAsia="宋体" w:cs="宋体"/>
          <w:kern w:val="0"/>
          <w:sz w:val="24"/>
          <w:szCs w:val="20"/>
        </w:rPr>
        <w:t>提供</w:t>
      </w:r>
      <w:r>
        <w:rPr>
          <w:rFonts w:hint="eastAsia" w:ascii="宋体" w:hAnsi="宋体" w:eastAsia="宋体" w:cs="宋体"/>
          <w:kern w:val="0"/>
          <w:sz w:val="24"/>
          <w:szCs w:val="20"/>
          <w:highlight w:val="yellow"/>
        </w:rPr>
        <w:t>自202</w:t>
      </w:r>
      <w:r>
        <w:rPr>
          <w:rFonts w:hint="eastAsia" w:ascii="宋体" w:hAnsi="宋体" w:eastAsia="宋体" w:cs="宋体"/>
          <w:kern w:val="0"/>
          <w:sz w:val="24"/>
          <w:szCs w:val="20"/>
          <w:highlight w:val="yellow"/>
          <w:lang w:val="en-US" w:eastAsia="zh-CN"/>
        </w:rPr>
        <w:t>1</w:t>
      </w:r>
      <w:r>
        <w:rPr>
          <w:rFonts w:hint="eastAsia" w:ascii="宋体" w:hAnsi="宋体" w:eastAsia="宋体" w:cs="宋体"/>
          <w:kern w:val="0"/>
          <w:sz w:val="24"/>
          <w:szCs w:val="20"/>
          <w:highlight w:val="yellow"/>
        </w:rPr>
        <w:t>年1月1日至今</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ind w:firstLine="480" w:firstLineChars="200"/>
        <w:rPr>
          <w:rFonts w:ascii="宋体" w:hAnsi="Calibri" w:eastAsia="宋体" w:cs="Times New Roman"/>
          <w:sz w:val="24"/>
          <w:szCs w:val="20"/>
        </w:rPr>
      </w:pPr>
      <w:r>
        <w:rPr>
          <w:rFonts w:hint="eastAsia" w:ascii="宋体" w:hAnsi="Calibri" w:eastAsia="宋体" w:cs="Times New Roman"/>
          <w:sz w:val="24"/>
          <w:szCs w:val="20"/>
        </w:rPr>
        <w:t>2</w:t>
      </w:r>
      <w:r>
        <w:rPr>
          <w:rFonts w:ascii="宋体" w:hAnsi="Calibri" w:eastAsia="宋体" w:cs="Times New Roman"/>
          <w:sz w:val="24"/>
          <w:szCs w:val="20"/>
        </w:rPr>
        <w:t>.</w:t>
      </w:r>
      <w:r>
        <w:rPr>
          <w:rFonts w:hint="eastAsia" w:ascii="宋体" w:hAnsi="Calibri" w:eastAsia="宋体" w:cs="Times New Roman"/>
          <w:sz w:val="24"/>
          <w:szCs w:val="20"/>
        </w:rPr>
        <w:t>项目名称里注明轻型或重型。</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宋体" w:eastAsia="宋体" w:cs="Times New Roman"/>
          <w:sz w:val="24"/>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r>
        <w:rPr>
          <w:rFonts w:ascii="宋体" w:hAnsi="宋体" w:eastAsia="宋体" w:cs="Times New Roman"/>
          <w:color w:val="000000"/>
          <w:sz w:val="24"/>
          <w:szCs w:val="24"/>
        </w:rPr>
        <w:t xml:space="preserve">                                                        </w:t>
      </w:r>
    </w:p>
    <w:tbl>
      <w:tblPr>
        <w:tblStyle w:val="37"/>
        <w:tblW w:w="13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2204"/>
        <w:gridCol w:w="1844"/>
        <w:gridCol w:w="973"/>
        <w:gridCol w:w="1277"/>
        <w:gridCol w:w="1194"/>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投标总价（进口货物报价+国内货物报价）（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220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进口货物报价</w:t>
            </w:r>
          </w:p>
        </w:tc>
        <w:tc>
          <w:tcPr>
            <w:tcW w:w="184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国内货物报价</w:t>
            </w:r>
          </w:p>
        </w:tc>
        <w:tc>
          <w:tcPr>
            <w:tcW w:w="97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pPr>
              <w:jc w:val="center"/>
              <w:rPr>
                <w:rFonts w:hint="eastAsia" w:ascii="宋体" w:hAnsi="宋体" w:eastAsia="宋体" w:cs="宋体"/>
                <w:b/>
                <w:bCs w:val="0"/>
                <w:szCs w:val="20"/>
              </w:rPr>
            </w:pP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p>
        </w:tc>
        <w:tc>
          <w:tcPr>
            <w:tcW w:w="582" w:type="dxa"/>
            <w:vAlign w:val="center"/>
          </w:tcPr>
          <w:p>
            <w:pPr>
              <w:jc w:val="center"/>
              <w:rPr>
                <w:rFonts w:hint="eastAsia" w:ascii="宋体" w:hAnsi="宋体" w:eastAsia="宋体" w:cs="宋体"/>
                <w:b/>
                <w:bCs w:val="0"/>
                <w:szCs w:val="20"/>
                <w:lang w:val="en-US" w:eastAsia="zh-CN"/>
              </w:rPr>
            </w:pPr>
            <w:r>
              <w:rPr>
                <w:rFonts w:hint="eastAsia" w:ascii="宋体" w:hAnsi="宋体" w:eastAsia="宋体" w:cs="宋体"/>
                <w:b/>
                <w:bCs w:val="0"/>
                <w:szCs w:val="20"/>
                <w:lang w:val="en-US" w:eastAsia="zh-CN"/>
              </w:rPr>
              <w:t>1</w:t>
            </w:r>
          </w:p>
        </w:tc>
        <w:tc>
          <w:tcPr>
            <w:tcW w:w="2538" w:type="dxa"/>
            <w:vAlign w:val="center"/>
          </w:tcPr>
          <w:p>
            <w:pPr>
              <w:jc w:val="center"/>
              <w:rPr>
                <w:rFonts w:hint="eastAsia" w:ascii="宋体" w:hAnsi="宋体" w:eastAsia="宋体" w:cs="宋体"/>
                <w:b/>
                <w:bCs w:val="0"/>
                <w:szCs w:val="20"/>
              </w:rPr>
            </w:pPr>
            <w:r>
              <w:rPr>
                <w:rFonts w:hint="eastAsia" w:ascii="宋体" w:hAnsi="宋体" w:eastAsia="宋体" w:cs="宋体"/>
                <w:b/>
                <w:bCs w:val="0"/>
                <w:szCs w:val="20"/>
                <w:lang w:val="en-US" w:eastAsia="zh-CN"/>
              </w:rPr>
              <w:t>总价：</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元（大写：</w:t>
            </w:r>
            <w:r>
              <w:rPr>
                <w:rFonts w:hint="eastAsia" w:ascii="宋体" w:hAnsi="宋体" w:eastAsia="宋体" w:cs="宋体"/>
                <w:b/>
                <w:bCs w:val="0"/>
                <w:szCs w:val="20"/>
                <w:u w:val="single"/>
                <w:lang w:val="en-US" w:eastAsia="zh-CN"/>
              </w:rPr>
              <w:t xml:space="preserve">       </w:t>
            </w:r>
            <w:r>
              <w:rPr>
                <w:rFonts w:hint="eastAsia" w:ascii="宋体" w:hAnsi="宋体" w:eastAsia="宋体" w:cs="宋体"/>
                <w:b/>
                <w:bCs w:val="0"/>
                <w:szCs w:val="20"/>
                <w:lang w:val="en-US" w:eastAsia="zh-CN"/>
              </w:rPr>
              <w:t>）</w:t>
            </w:r>
          </w:p>
        </w:tc>
        <w:tc>
          <w:tcPr>
            <w:tcW w:w="22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实际支付币种及金额</w:t>
            </w:r>
            <w:r>
              <w:rPr>
                <w:rFonts w:hint="eastAsia" w:ascii="宋体" w:hAnsi="宋体" w:eastAsia="宋体" w:cs="宋体"/>
                <w:b/>
                <w:bCs w:val="0"/>
                <w:lang w:eastAsia="zh-CN"/>
              </w:rPr>
              <w:t>：</w:t>
            </w:r>
            <w:r>
              <w:rPr>
                <w:rFonts w:hint="eastAsia" w:ascii="宋体" w:hAnsi="宋体" w:eastAsia="宋体" w:cs="宋体"/>
                <w:b/>
                <w:bCs w:val="0"/>
                <w:u w:val="single"/>
                <w:lang w:val="en-US" w:eastAsia="zh-CN"/>
              </w:rPr>
              <w:t xml:space="preserve">      </w:t>
            </w:r>
          </w:p>
          <w:p>
            <w:pPr>
              <w:pStyle w:val="3"/>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lang w:val="en-US" w:eastAsia="zh-CN"/>
              </w:rPr>
              <w:t>汇率：</w:t>
            </w:r>
            <w:r>
              <w:rPr>
                <w:rFonts w:hint="eastAsia" w:ascii="宋体" w:hAnsi="宋体" w:eastAsia="宋体" w:cs="宋体"/>
                <w:b/>
                <w:bCs w:val="0"/>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b/>
                <w:bCs w:val="0"/>
                <w:lang w:val="en-US" w:eastAsia="zh-CN"/>
              </w:rPr>
            </w:pPr>
            <w:r>
              <w:rPr>
                <w:rFonts w:hint="eastAsia" w:ascii="宋体" w:hAnsi="宋体" w:eastAsia="宋体" w:cs="宋体"/>
                <w:b/>
                <w:bCs w:val="0"/>
              </w:rPr>
              <w:t>折算人民币：</w:t>
            </w:r>
            <w:r>
              <w:rPr>
                <w:rFonts w:hint="eastAsia" w:ascii="宋体" w:hAnsi="宋体" w:eastAsia="宋体" w:cs="宋体"/>
                <w:b/>
                <w:bCs w:val="0"/>
                <w:u w:val="single"/>
                <w:lang w:val="en-US" w:eastAsia="zh-CN"/>
              </w:rPr>
              <w:t xml:space="preserve">     </w:t>
            </w:r>
          </w:p>
          <w:p>
            <w:pPr>
              <w:rPr>
                <w:rFonts w:hint="eastAsia" w:ascii="宋体" w:hAnsi="宋体" w:eastAsia="宋体" w:cs="宋体"/>
                <w:b/>
                <w:bCs w:val="0"/>
                <w:lang w:eastAsia="zh-CN"/>
              </w:rPr>
            </w:pPr>
          </w:p>
        </w:tc>
        <w:tc>
          <w:tcPr>
            <w:tcW w:w="1844" w:type="dxa"/>
            <w:vAlign w:val="center"/>
          </w:tcPr>
          <w:p>
            <w:pPr>
              <w:jc w:val="left"/>
              <w:rPr>
                <w:rFonts w:hint="default" w:ascii="宋体" w:hAnsi="宋体" w:eastAsia="宋体" w:cs="宋体"/>
                <w:b/>
                <w:bCs w:val="0"/>
                <w:szCs w:val="20"/>
                <w:lang w:val="en-US" w:eastAsia="zh-CN"/>
              </w:rPr>
            </w:pPr>
            <w:r>
              <w:rPr>
                <w:rFonts w:hint="eastAsia" w:ascii="宋体" w:hAnsi="宋体" w:eastAsia="宋体" w:cs="宋体"/>
                <w:b/>
                <w:bCs w:val="0"/>
                <w:szCs w:val="20"/>
              </w:rPr>
              <w:t>含税价格：</w:t>
            </w:r>
            <w:r>
              <w:rPr>
                <w:rFonts w:hint="eastAsia" w:ascii="宋体" w:hAnsi="宋体" w:eastAsia="宋体" w:cs="宋体"/>
                <w:b/>
                <w:bCs w:val="0"/>
                <w:szCs w:val="20"/>
                <w:u w:val="single"/>
                <w:lang w:val="en-US" w:eastAsia="zh-CN"/>
              </w:rPr>
              <w:t xml:space="preserve">   </w:t>
            </w:r>
          </w:p>
          <w:p>
            <w:pPr>
              <w:jc w:val="left"/>
              <w:rPr>
                <w:rFonts w:hint="default" w:ascii="宋体" w:hAnsi="宋体" w:eastAsia="宋体" w:cs="宋体"/>
                <w:b/>
                <w:bCs w:val="0"/>
                <w:lang w:val="en-US" w:eastAsia="zh-CN"/>
              </w:rPr>
            </w:pPr>
            <w:r>
              <w:rPr>
                <w:rFonts w:hint="eastAsia" w:ascii="宋体" w:hAnsi="宋体" w:eastAsia="宋体" w:cs="宋体"/>
                <w:b/>
                <w:bCs w:val="0"/>
                <w:szCs w:val="20"/>
              </w:rPr>
              <w:t>不含税价：</w:t>
            </w:r>
            <w:r>
              <w:rPr>
                <w:rFonts w:hint="eastAsia" w:ascii="宋体" w:hAnsi="宋体" w:eastAsia="宋体" w:cs="宋体"/>
                <w:b/>
                <w:bCs w:val="0"/>
                <w:szCs w:val="20"/>
                <w:u w:val="single"/>
                <w:lang w:val="en-US" w:eastAsia="zh-CN"/>
              </w:rPr>
              <w:t xml:space="preserve">   </w:t>
            </w:r>
          </w:p>
          <w:p>
            <w:pPr>
              <w:jc w:val="left"/>
              <w:rPr>
                <w:rFonts w:hint="default" w:ascii="宋体" w:hAnsi="宋体" w:eastAsia="宋体" w:cs="宋体"/>
                <w:b/>
                <w:bCs w:val="0"/>
                <w:szCs w:val="20"/>
                <w:lang w:val="en-US" w:eastAsia="zh-CN"/>
              </w:rPr>
            </w:pPr>
            <w:r>
              <w:rPr>
                <w:rFonts w:hint="eastAsia" w:ascii="宋体" w:hAnsi="宋体" w:eastAsia="宋体" w:cs="宋体"/>
                <w:b/>
                <w:bCs w:val="0"/>
                <w:szCs w:val="20"/>
              </w:rPr>
              <w:t>税率：</w:t>
            </w:r>
            <w:r>
              <w:rPr>
                <w:rFonts w:hint="eastAsia" w:ascii="宋体" w:hAnsi="宋体" w:eastAsia="宋体" w:cs="宋体"/>
                <w:b/>
                <w:bCs w:val="0"/>
                <w:szCs w:val="20"/>
                <w:u w:val="single"/>
                <w:lang w:val="en-US" w:eastAsia="zh-CN"/>
              </w:rPr>
              <w:t xml:space="preserve">    </w:t>
            </w:r>
          </w:p>
        </w:tc>
        <w:tc>
          <w:tcPr>
            <w:tcW w:w="973" w:type="dxa"/>
            <w:vAlign w:val="center"/>
          </w:tcPr>
          <w:p>
            <w:pPr>
              <w:jc w:val="center"/>
              <w:rPr>
                <w:rFonts w:ascii="Times New Roman" w:hAnsi="Times New Roman" w:eastAsia="宋体" w:cs="Times New Roman"/>
                <w:b/>
                <w:szCs w:val="20"/>
              </w:rPr>
            </w:pPr>
          </w:p>
        </w:tc>
        <w:tc>
          <w:tcPr>
            <w:tcW w:w="1277" w:type="dxa"/>
            <w:vAlign w:val="center"/>
          </w:tcPr>
          <w:p>
            <w:pPr>
              <w:jc w:val="center"/>
              <w:rPr>
                <w:rFonts w:ascii="Times New Roman" w:hAnsi="Times New Roman" w:eastAsia="宋体" w:cs="Times New Roman"/>
                <w:b/>
                <w:szCs w:val="20"/>
              </w:rPr>
            </w:pPr>
          </w:p>
        </w:tc>
        <w:tc>
          <w:tcPr>
            <w:tcW w:w="1194" w:type="dxa"/>
            <w:vAlign w:val="center"/>
          </w:tcPr>
          <w:p>
            <w:pPr>
              <w:jc w:val="center"/>
              <w:rPr>
                <w:rFonts w:ascii="Times New Roman" w:hAnsi="Times New Roman" w:eastAsia="宋体" w:cs="Times New Roman"/>
                <w:b/>
                <w:szCs w:val="20"/>
              </w:rPr>
            </w:pPr>
          </w:p>
        </w:tc>
        <w:tc>
          <w:tcPr>
            <w:tcW w:w="1146" w:type="dxa"/>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pPr>
        <w:pStyle w:val="17"/>
        <w:rPr>
          <w:rFonts w:hAnsi="宋体" w:eastAsia="宋体" w:cs="Times New Roman"/>
          <w:b/>
          <w:bCs/>
          <w:szCs w:val="21"/>
          <w:highlight w:val="yellow"/>
        </w:rPr>
      </w:pPr>
      <w:r>
        <w:rPr>
          <w:rFonts w:hint="eastAsia" w:hAnsi="宋体" w:eastAsia="宋体" w:cs="Times New Roman"/>
          <w:b/>
          <w:bCs/>
          <w:szCs w:val="21"/>
          <w:highlight w:val="yellow"/>
          <w:lang w:val="en-US" w:eastAsia="zh-CN"/>
        </w:rPr>
        <w:t>5.</w:t>
      </w:r>
      <w:r>
        <w:rPr>
          <w:rFonts w:hint="eastAsia" w:hAnsi="宋体" w:eastAsia="宋体" w:cs="Times New Roman"/>
          <w:b/>
          <w:bCs/>
          <w:szCs w:val="21"/>
          <w:highlight w:val="yellow"/>
        </w:rPr>
        <w:t>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7</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u w:val="single"/>
          <w:lang w:val="en-US" w:eastAsia="zh-CN"/>
        </w:rPr>
        <w:t>19</w:t>
      </w:r>
      <w:bookmarkStart w:id="73" w:name="_GoBack"/>
      <w:bookmarkEnd w:id="73"/>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lang w:val="en-US" w:eastAsia="zh-CN"/>
        </w:rPr>
        <w:t>外币金额*汇率，CIF价格，未税</w:t>
      </w:r>
      <w:r>
        <w:rPr>
          <w:rFonts w:hint="eastAsia" w:hAnsi="宋体" w:eastAsia="宋体" w:cs="Times New Roman"/>
          <w:b/>
          <w:bCs/>
          <w:szCs w:val="21"/>
          <w:highlight w:val="yellow"/>
          <w:lang w:eastAsia="zh-CN"/>
        </w:rPr>
        <w:t>）</w:t>
      </w:r>
      <w:r>
        <w:rPr>
          <w:rFonts w:hint="eastAsia" w:hAnsi="宋体" w:eastAsia="宋体" w:cs="Times New Roman"/>
          <w:b/>
          <w:bCs/>
          <w:szCs w:val="21"/>
          <w:highlight w:val="yellow"/>
        </w:rPr>
        <w:t>，并注明实际支付币种及金额。</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0"/>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7"/>
        <w:sectPr>
          <w:pgSz w:w="16838" w:h="11906" w:orient="landscape"/>
          <w:pgMar w:top="1418" w:right="1588" w:bottom="1418" w:left="1134" w:header="851" w:footer="992" w:gutter="0"/>
          <w:cols w:space="720" w:num="1"/>
          <w:titlePg/>
          <w:docGrid w:type="lines" w:linePitch="312" w:charSpace="0"/>
        </w:sectPr>
      </w:pPr>
    </w:p>
    <w:p>
      <w:pPr>
        <w:rPr>
          <w:rFonts w:ascii="宋体" w:hAnsi="宋体" w:cs="宋体"/>
          <w:color w:val="000000"/>
          <w:sz w:val="24"/>
          <w:szCs w:val="24"/>
        </w:rPr>
      </w:pPr>
    </w:p>
    <w:p>
      <w:pPr>
        <w:pStyle w:val="4"/>
        <w:spacing w:before="140" w:after="140" w:line="240" w:lineRule="auto"/>
        <w:jc w:val="left"/>
        <w:rPr>
          <w:rFonts w:ascii="宋体" w:hAnsi="宋体" w:cs="宋体"/>
          <w:spacing w:val="8"/>
          <w:sz w:val="24"/>
          <w:szCs w:val="24"/>
          <w14:textOutline w14:w="5791" w14:cap="flat" w14:cmpd="sng">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solidFill>
              <w14:srgbClr w14:val="000000"/>
            </w14:solidFill>
            <w14:prstDash w14:val="solid"/>
            <w14:miter w14:val="0"/>
          </w14:textOutline>
        </w:rPr>
        <w:t>设</w:t>
      </w:r>
      <w:r>
        <w:rPr>
          <w:rFonts w:ascii="宋体" w:hAnsi="宋体" w:cs="宋体"/>
          <w:spacing w:val="8"/>
          <w:sz w:val="24"/>
          <w:szCs w:val="24"/>
          <w14:textOutline w14:w="5791" w14:cap="flat" w14:cmpd="sng">
            <w14:solidFill>
              <w14:srgbClr w14:val="000000"/>
            </w14:solidFill>
            <w14:prstDash w14:val="solid"/>
            <w14:miter w14:val="0"/>
          </w14:textOutline>
        </w:rPr>
        <w:t>备分项报价表</w:t>
      </w:r>
    </w:p>
    <w:p>
      <w:pPr>
        <w:pStyle w:val="5"/>
        <w:spacing w:before="140" w:after="140" w:line="240" w:lineRule="auto"/>
        <w:jc w:val="left"/>
        <w:outlineLvl w:val="3"/>
      </w:pPr>
      <w:r>
        <w:rPr>
          <w:rFonts w:ascii="宋体" w:hAnsi="宋体" w:cs="宋体"/>
          <w:spacing w:val="-9"/>
          <w:sz w:val="24"/>
          <w:szCs w:val="24"/>
          <w14:textOutline w14:w="4356" w14:cap="flat" w14:cmpd="sng">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solidFill>
              <w14:srgbClr w14:val="000000"/>
            </w14:solidFill>
            <w14:prstDash w14:val="solid"/>
            <w14:miter w14:val="0"/>
          </w14:textOutline>
        </w:rPr>
        <w:t>9</w:t>
      </w:r>
      <w:r>
        <w:rPr>
          <w:rFonts w:ascii="宋体" w:hAnsi="宋体" w:cs="宋体"/>
          <w:spacing w:val="-7"/>
          <w:sz w:val="24"/>
          <w:szCs w:val="24"/>
          <w14:textOutline w14:w="4356" w14:cap="flat" w14:cmpd="sng">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solidFill>
              <w14:srgbClr w14:val="000000"/>
            </w14:solidFill>
            <w14:prstDash w14:val="solid"/>
            <w14:miter w14:val="0"/>
          </w14:textOutline>
        </w:rPr>
        <w:t>一</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5194"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7"/>
        <w:gridCol w:w="2074"/>
        <w:gridCol w:w="2313"/>
        <w:gridCol w:w="973"/>
        <w:gridCol w:w="998"/>
        <w:gridCol w:w="1285"/>
        <w:gridCol w:w="1623"/>
        <w:gridCol w:w="2034"/>
        <w:gridCol w:w="1453"/>
        <w:gridCol w:w="1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77" w:type="dxa"/>
            <w:vAlign w:val="center"/>
          </w:tcPr>
          <w:p>
            <w:pPr>
              <w:spacing w:before="97" w:line="186"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074" w:type="dxa"/>
            <w:vAlign w:val="center"/>
          </w:tcPr>
          <w:p>
            <w:pPr>
              <w:spacing w:before="98" w:line="185"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313" w:type="dxa"/>
            <w:vAlign w:val="center"/>
          </w:tcPr>
          <w:p>
            <w:pPr>
              <w:spacing w:before="99" w:line="183"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973"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998" w:type="dxa"/>
            <w:vAlign w:val="center"/>
          </w:tcPr>
          <w:p>
            <w:pPr>
              <w:spacing w:before="100" w:line="182" w:lineRule="auto"/>
              <w:jc w:val="center"/>
              <w:rPr>
                <w:rFonts w:hint="eastAsia"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285"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623" w:type="dxa"/>
            <w:vAlign w:val="center"/>
          </w:tcPr>
          <w:p>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7</w:t>
            </w:r>
          </w:p>
        </w:tc>
        <w:tc>
          <w:tcPr>
            <w:tcW w:w="2033" w:type="dxa"/>
            <w:tcBorders>
              <w:right w:val="single" w:color="000000" w:sz="4" w:space="0"/>
            </w:tcBorders>
            <w:vAlign w:val="center"/>
          </w:tcPr>
          <w:p>
            <w:pPr>
              <w:spacing w:before="100" w:line="182"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8</w:t>
            </w:r>
          </w:p>
        </w:tc>
        <w:tc>
          <w:tcPr>
            <w:tcW w:w="1452" w:type="dxa"/>
            <w:tcBorders>
              <w:left w:val="single" w:color="000000" w:sz="4" w:space="0"/>
            </w:tcBorders>
            <w:vAlign w:val="center"/>
          </w:tcPr>
          <w:p>
            <w:pPr>
              <w:spacing w:before="99" w:line="183" w:lineRule="auto"/>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9</w:t>
            </w:r>
          </w:p>
        </w:tc>
        <w:tc>
          <w:tcPr>
            <w:tcW w:w="1198" w:type="dxa"/>
            <w:tcBorders>
              <w:left w:val="single" w:color="000000" w:sz="4" w:space="0"/>
            </w:tcBorders>
            <w:vAlign w:val="center"/>
          </w:tcPr>
          <w:p>
            <w:pPr>
              <w:spacing w:before="99" w:line="183" w:lineRule="auto"/>
              <w:jc w:val="center"/>
              <w:rPr>
                <w:rFonts w:hint="default" w:ascii="宋体" w:hAnsi="宋体" w:eastAsia="宋体" w:cs="宋体"/>
                <w:b/>
                <w:bCs/>
                <w:szCs w:val="21"/>
                <w:lang w:val="en-US"/>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77" w:type="dxa"/>
            <w:vAlign w:val="center"/>
          </w:tcPr>
          <w:p>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2074" w:type="dxa"/>
            <w:vAlign w:val="center"/>
          </w:tcPr>
          <w:p>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货物名称</w:t>
            </w:r>
          </w:p>
        </w:tc>
        <w:tc>
          <w:tcPr>
            <w:tcW w:w="2313" w:type="dxa"/>
            <w:vAlign w:val="center"/>
          </w:tcPr>
          <w:p>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973" w:type="dxa"/>
            <w:vAlign w:val="center"/>
          </w:tcPr>
          <w:p>
            <w:pPr>
              <w:spacing w:line="221" w:lineRule="auto"/>
              <w:jc w:val="center"/>
              <w:rPr>
                <w:rFonts w:ascii="宋体" w:hAnsi="宋体" w:eastAsia="宋体" w:cs="宋体"/>
                <w:b/>
                <w:bCs/>
                <w:szCs w:val="21"/>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单位</w:t>
            </w:r>
          </w:p>
        </w:tc>
        <w:tc>
          <w:tcPr>
            <w:tcW w:w="998" w:type="dxa"/>
            <w:vAlign w:val="center"/>
          </w:tcPr>
          <w:p>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1285" w:type="dxa"/>
            <w:vAlign w:val="center"/>
          </w:tcPr>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1623" w:type="dxa"/>
            <w:vAlign w:val="center"/>
          </w:tcPr>
          <w:p>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单价（不含税）</w:t>
            </w:r>
          </w:p>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2033" w:type="dxa"/>
            <w:tcBorders>
              <w:right w:val="single" w:color="000000" w:sz="4" w:space="0"/>
            </w:tcBorders>
            <w:vAlign w:val="center"/>
          </w:tcPr>
          <w:p>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5</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7</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452" w:type="dxa"/>
            <w:tcBorders>
              <w:left w:val="single" w:color="000000" w:sz="4" w:space="0"/>
            </w:tcBorders>
            <w:vAlign w:val="center"/>
          </w:tcPr>
          <w:p>
            <w:pPr>
              <w:spacing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highlight w:val="yellow"/>
                <w:lang w:val="en-US" w:eastAsia="zh-CN"/>
                <w14:textOutline w14:w="3834" w14:cap="flat" w14:cmpd="sng">
                  <w14:solidFill>
                    <w14:srgbClr w14:val="000000"/>
                  </w14:solidFill>
                  <w14:prstDash w14:val="solid"/>
                  <w14:miter w14:val="0"/>
                </w14:textOutline>
              </w:rPr>
              <w:t>币种</w:t>
            </w:r>
          </w:p>
        </w:tc>
        <w:tc>
          <w:tcPr>
            <w:tcW w:w="1198" w:type="dxa"/>
            <w:tcBorders>
              <w:left w:val="single" w:color="000000" w:sz="4" w:space="0"/>
            </w:tcBorders>
            <w:vAlign w:val="center"/>
          </w:tcPr>
          <w:p>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77" w:type="dxa"/>
            <w:vAlign w:val="center"/>
          </w:tcPr>
          <w:p>
            <w:pPr>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b/>
                <w:bCs/>
                <w:szCs w:val="21"/>
              </w:rPr>
              <w:t>1</w:t>
            </w:r>
          </w:p>
        </w:tc>
        <w:tc>
          <w:tcPr>
            <w:tcW w:w="2074" w:type="dxa"/>
            <w:vAlign w:val="center"/>
          </w:tcPr>
          <w:p>
            <w:pPr>
              <w:spacing w:line="240" w:lineRule="auto"/>
              <w:jc w:val="center"/>
              <w:rPr>
                <w:rFonts w:hint="default" w:ascii="等线" w:hAnsi="等线" w:eastAsia="宋体" w:cs="宋体"/>
                <w:kern w:val="2"/>
                <w:sz w:val="21"/>
                <w:szCs w:val="21"/>
                <w:lang w:val="en-US" w:eastAsia="zh-CN" w:bidi="ar-SA"/>
              </w:rPr>
            </w:pPr>
            <w:r>
              <w:rPr>
                <w:rFonts w:hint="eastAsia" w:ascii="宋体" w:hAnsi="宋体" w:eastAsia="宋体" w:cs="宋体"/>
                <w:b/>
                <w:bCs/>
                <w:sz w:val="21"/>
                <w:szCs w:val="21"/>
                <w:highlight w:val="none"/>
                <w:lang w:val="en-US" w:eastAsia="zh-CN"/>
              </w:rPr>
              <w:t>试验台主体部分</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jc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1.1</w:t>
            </w: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测试主机框架</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1.2</w:t>
            </w: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沿衬套径向轴线性运动系统</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1.3</w:t>
            </w:r>
          </w:p>
        </w:tc>
        <w:tc>
          <w:tcPr>
            <w:tcW w:w="2074"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绕衬套轴向扭转运动系统</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1.4</w:t>
            </w:r>
          </w:p>
        </w:tc>
        <w:tc>
          <w:tcPr>
            <w:tcW w:w="2074" w:type="dxa"/>
            <w:vAlign w:val="center"/>
          </w:tcPr>
          <w:p>
            <w:pPr>
              <w:spacing w:line="360" w:lineRule="exact"/>
              <w:jc w:val="center"/>
              <w:rPr>
                <w:rFonts w:hint="default" w:ascii="宋体" w:hAnsi="宋体" w:eastAsia="宋体" w:cs="宋体"/>
                <w: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沿衬套轴向</w:t>
            </w:r>
            <w:r>
              <w:rPr>
                <w:rFonts w:hint="eastAsia" w:ascii="宋体" w:hAnsi="宋体" w:eastAsia="宋体" w:cs="宋体"/>
                <w:strike w:val="0"/>
                <w:color w:val="auto"/>
                <w:kern w:val="2"/>
                <w:sz w:val="21"/>
                <w:szCs w:val="21"/>
                <w:highlight w:val="none"/>
                <w:lang w:val="en-US" w:eastAsia="zh-CN" w:bidi="ar-SA"/>
              </w:rPr>
              <w:t>角度传感器</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1.5</w:t>
            </w:r>
          </w:p>
        </w:tc>
        <w:tc>
          <w:tcPr>
            <w:tcW w:w="2074"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沿衬套轴向</w:t>
            </w:r>
            <w:r>
              <w:rPr>
                <w:rFonts w:hint="eastAsia" w:ascii="宋体" w:hAnsi="宋体" w:eastAsia="宋体" w:cs="宋体"/>
                <w:strike w:val="0"/>
                <w:dstrike w:val="0"/>
                <w:color w:val="auto"/>
                <w:kern w:val="2"/>
                <w:sz w:val="21"/>
                <w:szCs w:val="21"/>
                <w:highlight w:val="none"/>
                <w:lang w:val="en-US" w:eastAsia="zh-CN" w:bidi="ar-SA"/>
              </w:rPr>
              <w:t>载荷或扭矩传感器</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1.6</w:t>
            </w:r>
          </w:p>
        </w:tc>
        <w:tc>
          <w:tcPr>
            <w:tcW w:w="2074"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color w:val="auto"/>
                <w:sz w:val="21"/>
                <w:szCs w:val="21"/>
                <w:highlight w:val="none"/>
                <w:lang w:val="en-US" w:eastAsia="zh-CN"/>
              </w:rPr>
              <w:t>沿衬套径向位移</w:t>
            </w:r>
            <w:r>
              <w:rPr>
                <w:rFonts w:hint="eastAsia" w:ascii="宋体" w:hAnsi="宋体" w:eastAsia="宋体" w:cs="宋体"/>
                <w:strike w:val="0"/>
                <w:color w:val="auto"/>
                <w:kern w:val="2"/>
                <w:sz w:val="21"/>
                <w:szCs w:val="21"/>
                <w:highlight w:val="none"/>
                <w:lang w:val="en-US" w:eastAsia="zh-CN" w:bidi="ar-SA"/>
              </w:rPr>
              <w:t>传感器</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1.7</w:t>
            </w:r>
          </w:p>
        </w:tc>
        <w:tc>
          <w:tcPr>
            <w:tcW w:w="2074" w:type="dxa"/>
            <w:vAlign w:val="center"/>
          </w:tcPr>
          <w:p>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r>
              <w:rPr>
                <w:rFonts w:hint="eastAsia" w:ascii="宋体" w:hAnsi="宋体" w:eastAsia="宋体" w:cs="宋体"/>
                <w:strike w:val="0"/>
                <w:dstrike w:val="0"/>
                <w:color w:val="auto"/>
                <w:sz w:val="21"/>
                <w:szCs w:val="21"/>
                <w:highlight w:val="none"/>
                <w:lang w:val="en-US" w:eastAsia="zh-CN"/>
              </w:rPr>
              <w:t>沿衬套径向</w:t>
            </w:r>
            <w:r>
              <w:rPr>
                <w:rFonts w:hint="eastAsia" w:ascii="宋体" w:hAnsi="宋体" w:eastAsia="宋体" w:cs="宋体"/>
                <w:strike w:val="0"/>
                <w:dstrike w:val="0"/>
                <w:color w:val="auto"/>
                <w:kern w:val="2"/>
                <w:sz w:val="21"/>
                <w:szCs w:val="21"/>
                <w:highlight w:val="none"/>
                <w:lang w:val="en-US" w:eastAsia="zh-CN" w:bidi="ar-SA"/>
              </w:rPr>
              <w:t>载荷传感器</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1.8</w:t>
            </w:r>
          </w:p>
        </w:tc>
        <w:tc>
          <w:tcPr>
            <w:tcW w:w="2074" w:type="dxa"/>
            <w:vAlign w:val="center"/>
          </w:tcPr>
          <w:p>
            <w:pPr>
              <w:spacing w:line="360" w:lineRule="exact"/>
              <w:jc w:val="center"/>
              <w:rPr>
                <w:rFonts w:hint="eastAsia" w:ascii="宋体" w:hAnsi="宋体" w:eastAsia="宋体" w:cs="宋体"/>
                <w:strike/>
                <w:color w:val="FF000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沿衬套径向轴动态旋转模块</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1.9</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绕衬套法向轴锥形旋转模块</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1.10</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液压软管</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1.11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控制线缆</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1.12</w:t>
            </w:r>
          </w:p>
        </w:tc>
        <w:tc>
          <w:tcPr>
            <w:tcW w:w="2074"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防绕径向轴旋转夹具</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1.13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静态法向锥度偏转安装夹具</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1.14</w:t>
            </w:r>
          </w:p>
        </w:tc>
        <w:tc>
          <w:tcPr>
            <w:tcW w:w="2074" w:type="dxa"/>
            <w:vAlign w:val="center"/>
          </w:tcPr>
          <w:p>
            <w:pPr>
              <w:spacing w:line="360" w:lineRule="exact"/>
              <w:jc w:val="center"/>
              <w:rPr>
                <w:rFonts w:hint="eastAsia" w:ascii="宋体" w:hAnsi="宋体" w:eastAsia="宋体" w:cs="Times New Roman"/>
                <w:strike w:val="0"/>
                <w:kern w:val="2"/>
                <w:sz w:val="24"/>
                <w:szCs w:val="24"/>
                <w:lang w:val="en-US" w:eastAsia="zh-CN" w:bidi="ar-SA"/>
              </w:rPr>
            </w:pPr>
            <w:r>
              <w:rPr>
                <w:rFonts w:hint="eastAsia" w:ascii="宋体" w:hAnsi="宋体" w:eastAsia="宋体" w:cs="宋体"/>
                <w:strike w:val="0"/>
                <w:kern w:val="2"/>
                <w:sz w:val="21"/>
                <w:szCs w:val="21"/>
                <w:highlight w:val="none"/>
                <w:lang w:val="en-US" w:eastAsia="zh-CN" w:bidi="ar-SA"/>
              </w:rPr>
              <w:t>衬套扭转性能试验组件及夹具</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line="240" w:lineRule="auto"/>
              <w:jc w:val="center"/>
              <w:rPr>
                <w:rFonts w:hint="eastAsia" w:ascii="宋体" w:hAnsi="宋体" w:eastAsia="等线" w:cs="宋体"/>
                <w:b/>
                <w:bCs/>
                <w:kern w:val="2"/>
                <w:sz w:val="21"/>
                <w:szCs w:val="21"/>
                <w:lang w:val="en-US" w:eastAsia="zh-CN" w:bidi="ar-SA"/>
              </w:rPr>
            </w:pPr>
            <w:r>
              <w:rPr>
                <w:rFonts w:hint="eastAsia" w:ascii="宋体" w:hAnsi="宋体"/>
                <w:b/>
                <w:bCs/>
                <w:szCs w:val="21"/>
              </w:rPr>
              <w:t>2</w:t>
            </w:r>
          </w:p>
        </w:tc>
        <w:tc>
          <w:tcPr>
            <w:tcW w:w="2074" w:type="dxa"/>
            <w:vAlign w:val="center"/>
          </w:tcPr>
          <w:p>
            <w:pPr>
              <w:spacing w:line="240" w:lineRule="auto"/>
              <w:jc w:val="center"/>
              <w:rPr>
                <w:rFonts w:hint="eastAsia" w:ascii="宋体" w:hAnsi="宋体" w:eastAsia="等线" w:cs="宋体"/>
                <w:b/>
                <w:bCs/>
                <w:kern w:val="2"/>
                <w:sz w:val="21"/>
                <w:szCs w:val="21"/>
                <w:lang w:val="en-US" w:eastAsia="zh-CN" w:bidi="ar-SA"/>
              </w:rPr>
            </w:pPr>
            <w:r>
              <w:rPr>
                <w:rFonts w:hint="eastAsia" w:ascii="宋体" w:hAnsi="宋体" w:eastAsia="宋体" w:cs="宋体"/>
                <w:b/>
                <w:bCs/>
                <w:sz w:val="21"/>
                <w:szCs w:val="21"/>
                <w:highlight w:val="none"/>
                <w:lang w:val="en-US" w:eastAsia="zh-CN"/>
              </w:rPr>
              <w:t>动力系统</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液压动力油源</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2.2</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首次用液压油（足量）</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蓄能器</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2.4</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2.5</w:t>
            </w:r>
          </w:p>
        </w:tc>
        <w:tc>
          <w:tcPr>
            <w:tcW w:w="207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分油器线缆</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2.6</w:t>
            </w:r>
          </w:p>
        </w:tc>
        <w:tc>
          <w:tcPr>
            <w:tcW w:w="2074" w:type="dxa"/>
            <w:vAlign w:val="top"/>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压力控制线缆</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2.7</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急停开关</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2.8</w:t>
            </w:r>
          </w:p>
        </w:tc>
        <w:tc>
          <w:tcPr>
            <w:tcW w:w="2074" w:type="dxa"/>
            <w:vAlign w:val="center"/>
          </w:tcPr>
          <w:p>
            <w:pPr>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trike w:val="0"/>
                <w:color w:val="auto"/>
                <w:kern w:val="2"/>
                <w:sz w:val="21"/>
                <w:szCs w:val="21"/>
                <w:highlight w:val="none"/>
                <w:lang w:val="en-US" w:eastAsia="zh-CN" w:bidi="ar-SA"/>
              </w:rPr>
              <w:t>水冷套件</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Arial"/>
                <w:szCs w:val="21"/>
              </w:rPr>
            </w:pPr>
          </w:p>
        </w:tc>
        <w:tc>
          <w:tcPr>
            <w:tcW w:w="1285" w:type="dxa"/>
            <w:vAlign w:val="center"/>
          </w:tcPr>
          <w:p>
            <w:pPr>
              <w:widowControl/>
              <w:jc w:val="center"/>
              <w:textAlignment w:val="center"/>
              <w:rPr>
                <w:rFonts w:ascii="Arial"/>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rPr>
              <w:t>3</w:t>
            </w:r>
          </w:p>
        </w:tc>
        <w:tc>
          <w:tcPr>
            <w:tcW w:w="2074"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控制系统</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控制器</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3.2</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基本控制通道</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基本测试软件</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3.4</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trike w:val="0"/>
                <w:kern w:val="2"/>
                <w:sz w:val="21"/>
                <w:szCs w:val="21"/>
                <w:highlight w:val="none"/>
                <w:u w:val="none"/>
                <w:lang w:val="en-US" w:eastAsia="zh-CN" w:bidi="ar-SA"/>
              </w:rPr>
              <w:t>动静态特性试验软件包及监测软件</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3.5</w:t>
            </w:r>
          </w:p>
        </w:tc>
        <w:tc>
          <w:tcPr>
            <w:tcW w:w="2074" w:type="dxa"/>
            <w:vAlign w:val="center"/>
          </w:tcPr>
          <w:p>
            <w:pPr>
              <w:spacing w:line="360" w:lineRule="exact"/>
              <w:jc w:val="center"/>
              <w:rPr>
                <w:rFonts w:hint="eastAsia" w:ascii="宋体" w:hAnsi="宋体" w:eastAsia="宋体" w:cs="宋体"/>
                <w:strike w:val="0"/>
                <w:kern w:val="2"/>
                <w:sz w:val="21"/>
                <w:szCs w:val="21"/>
                <w:highlight w:val="none"/>
                <w:lang w:val="en-US" w:eastAsia="zh-CN" w:bidi="ar-SA"/>
              </w:rPr>
            </w:pPr>
            <w:r>
              <w:rPr>
                <w:rFonts w:hint="eastAsia" w:ascii="宋体" w:hAnsi="宋体" w:eastAsia="宋体" w:cs="宋体"/>
                <w:strike w:val="0"/>
                <w:kern w:val="2"/>
                <w:sz w:val="21"/>
                <w:szCs w:val="21"/>
                <w:highlight w:val="none"/>
                <w:lang w:val="en-US" w:eastAsia="zh-CN" w:bidi="ar-SA"/>
              </w:rPr>
              <w:t>动静态扭转刚度测试软件</w:t>
            </w:r>
            <w:r>
              <w:rPr>
                <w:rFonts w:hint="eastAsia" w:ascii="宋体" w:hAnsi="宋体" w:eastAsia="宋体" w:cs="宋体"/>
                <w:strike w:val="0"/>
                <w:kern w:val="2"/>
                <w:sz w:val="21"/>
                <w:szCs w:val="21"/>
                <w:highlight w:val="none"/>
                <w:u w:val="none"/>
                <w:lang w:val="en-US" w:eastAsia="zh-CN" w:bidi="ar-SA"/>
              </w:rPr>
              <w:t>及监测软件</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3.6</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控制电脑</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3.7</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UPS不间断电源</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3.8</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控制线缆</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rPr>
              <w:t>4</w:t>
            </w:r>
          </w:p>
        </w:tc>
        <w:tc>
          <w:tcPr>
            <w:tcW w:w="2074"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工装及其他</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4.1</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试验台专用夹具</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4.2</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试验台专用工具（蓄能器维修工具及内六角扳手套装等）</w:t>
            </w:r>
          </w:p>
        </w:tc>
        <w:tc>
          <w:tcPr>
            <w:tcW w:w="2313" w:type="dxa"/>
            <w:vAlign w:val="center"/>
          </w:tcPr>
          <w:p>
            <w:pPr>
              <w:spacing w:before="100" w:beforeAutospacing="1" w:after="100" w:afterAutospacing="1" w:line="240" w:lineRule="auto"/>
              <w:jc w:val="center"/>
              <w:rPr>
                <w:rFonts w:ascii="Arial"/>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4.3</w:t>
            </w:r>
          </w:p>
        </w:tc>
        <w:tc>
          <w:tcPr>
            <w:tcW w:w="2074"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滤芯及密封件备件</w:t>
            </w:r>
          </w:p>
        </w:tc>
        <w:tc>
          <w:tcPr>
            <w:tcW w:w="2313" w:type="dxa"/>
            <w:vAlign w:val="center"/>
          </w:tcPr>
          <w:p>
            <w:pPr>
              <w:spacing w:before="100" w:beforeAutospacing="1" w:after="100" w:afterAutospacing="1" w:line="240" w:lineRule="auto"/>
              <w:jc w:val="center"/>
              <w:rPr>
                <w:rFonts w:hint="eastAsia" w:ascii="宋体" w:hAnsi="宋体" w:eastAsia="宋体" w:cs="宋体"/>
                <w:color w:val="000000"/>
                <w:kern w:val="0"/>
                <w:szCs w:val="21"/>
              </w:rPr>
            </w:pPr>
          </w:p>
        </w:tc>
        <w:tc>
          <w:tcPr>
            <w:tcW w:w="973" w:type="dxa"/>
            <w:vAlign w:val="center"/>
          </w:tcPr>
          <w:p>
            <w:pPr>
              <w:spacing w:before="100" w:beforeAutospacing="1" w:after="100" w:afterAutospacing="1" w:line="240" w:lineRule="auto"/>
              <w:jc w:val="center"/>
              <w:rPr>
                <w:rFonts w:ascii="Arial"/>
                <w:szCs w:val="21"/>
              </w:rPr>
            </w:pPr>
          </w:p>
        </w:tc>
        <w:tc>
          <w:tcPr>
            <w:tcW w:w="998" w:type="dxa"/>
            <w:vAlign w:val="center"/>
          </w:tcPr>
          <w:p>
            <w:pPr>
              <w:spacing w:before="100" w:beforeAutospacing="1" w:after="100" w:afterAutospacing="1" w:line="240" w:lineRule="auto"/>
              <w:jc w:val="center"/>
              <w:rPr>
                <w:rFonts w:ascii="宋体" w:hAnsi="宋体" w:eastAsia="宋体" w:cs="宋体"/>
                <w:szCs w:val="21"/>
              </w:rPr>
            </w:pPr>
          </w:p>
        </w:tc>
        <w:tc>
          <w:tcPr>
            <w:tcW w:w="1285" w:type="dxa"/>
            <w:vAlign w:val="center"/>
          </w:tcPr>
          <w:p>
            <w:pPr>
              <w:widowControl/>
              <w:jc w:val="center"/>
              <w:textAlignment w:val="center"/>
              <w:rPr>
                <w:rFonts w:ascii="宋体" w:hAnsi="宋体" w:eastAsia="宋体" w:cs="宋体"/>
                <w:szCs w:val="21"/>
              </w:rPr>
            </w:pPr>
          </w:p>
        </w:tc>
        <w:tc>
          <w:tcPr>
            <w:tcW w:w="1623" w:type="dxa"/>
            <w:vAlign w:val="center"/>
          </w:tcPr>
          <w:p>
            <w:pPr>
              <w:jc w:val="center"/>
              <w:rPr>
                <w:rFonts w:ascii="Arial"/>
                <w:szCs w:val="21"/>
              </w:rPr>
            </w:pPr>
          </w:p>
        </w:tc>
        <w:tc>
          <w:tcPr>
            <w:tcW w:w="2033" w:type="dxa"/>
            <w:tcBorders>
              <w:right w:val="single" w:color="000000" w:sz="4" w:space="0"/>
            </w:tcBorders>
            <w:vAlign w:val="center"/>
          </w:tcPr>
          <w:p>
            <w:pPr>
              <w:jc w:val="center"/>
              <w:rPr>
                <w:rFonts w:ascii="Arial"/>
                <w:szCs w:val="21"/>
              </w:rPr>
            </w:pPr>
          </w:p>
        </w:tc>
        <w:tc>
          <w:tcPr>
            <w:tcW w:w="1452" w:type="dxa"/>
            <w:tcBorders>
              <w:left w:val="single" w:color="000000" w:sz="4" w:space="0"/>
            </w:tcBorders>
            <w:vAlign w:val="center"/>
          </w:tcPr>
          <w:p>
            <w:pPr>
              <w:jc w:val="center"/>
              <w:rPr>
                <w:rFonts w:ascii="Arial"/>
                <w:szCs w:val="21"/>
              </w:rPr>
            </w:pPr>
          </w:p>
        </w:tc>
        <w:tc>
          <w:tcPr>
            <w:tcW w:w="1198" w:type="dxa"/>
            <w:tcBorders>
              <w:left w:val="single" w:color="000000" w:sz="4" w:space="0"/>
            </w:tcBorders>
            <w:vAlign w:val="center"/>
          </w:tcPr>
          <w:p>
            <w:pPr>
              <w:jc w:val="center"/>
              <w:rPr>
                <w:rFonts w:ascii="Arial"/>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9843" w:type="dxa"/>
            <w:gridSpan w:val="7"/>
            <w:vAlign w:val="center"/>
          </w:tcPr>
          <w:p>
            <w:pPr>
              <w:jc w:val="center"/>
              <w:rPr>
                <w:rFonts w:hint="eastAsia" w:ascii="Arial" w:eastAsia="等线"/>
                <w:b/>
                <w:bCs/>
                <w:szCs w:val="21"/>
                <w:lang w:val="en-US" w:eastAsia="zh-CN"/>
              </w:rPr>
            </w:pPr>
            <w:r>
              <w:rPr>
                <w:rFonts w:hint="eastAsia" w:ascii="Arial"/>
                <w:b/>
                <w:bCs/>
                <w:szCs w:val="21"/>
                <w:lang w:val="en-US" w:eastAsia="zh-CN"/>
              </w:rPr>
              <w:t>合计</w:t>
            </w:r>
          </w:p>
        </w:tc>
        <w:tc>
          <w:tcPr>
            <w:tcW w:w="4683" w:type="dxa"/>
            <w:gridSpan w:val="3"/>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w:t>
            </w:r>
            <w:r>
              <w:rPr>
                <w:rFonts w:hint="eastAsia" w:ascii="宋体" w:hAnsi="宋体" w:eastAsia="宋体" w:cs="宋体"/>
                <w:b/>
                <w:bCs/>
                <w:szCs w:val="21"/>
                <w:highlight w:val="none"/>
                <w:u w:val="none"/>
                <w:lang w:val="en-US" w:eastAsia="zh-CN"/>
              </w:rPr>
              <w:t>年7月19日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Arial"/>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vAlign w:val="center"/>
          </w:tcPr>
          <w:p>
            <w:pPr>
              <w:jc w:val="center"/>
              <w:rPr>
                <w:rFonts w:hint="eastAsia" w:ascii="Arial" w:eastAsia="等线"/>
                <w:b/>
                <w:bCs/>
                <w:szCs w:val="21"/>
                <w:lang w:val="en-US" w:eastAsia="zh-CN"/>
              </w:rPr>
            </w:pPr>
            <w:r>
              <w:rPr>
                <w:rFonts w:hint="eastAsia" w:ascii="Arial"/>
                <w:b/>
                <w:bCs/>
                <w:szCs w:val="21"/>
                <w:lang w:val="en-US" w:eastAsia="zh-CN"/>
              </w:rPr>
              <w:t>合计</w:t>
            </w:r>
          </w:p>
        </w:tc>
        <w:tc>
          <w:tcPr>
            <w:tcW w:w="4683" w:type="dxa"/>
            <w:gridSpan w:val="3"/>
            <w:vAlign w:val="center"/>
          </w:tcPr>
          <w:p>
            <w:pPr>
              <w:jc w:val="left"/>
              <w:rPr>
                <w:rFonts w:ascii="Arial" w:hAnsi="等线" w:eastAsia="等线" w:cs="宋体"/>
                <w:kern w:val="2"/>
                <w:sz w:val="21"/>
                <w:szCs w:val="21"/>
                <w:lang w:val="en-US" w:eastAsia="zh-CN" w:bidi="ar-SA"/>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hint="eastAsia" w:ascii="宋体" w:hAnsi="宋体" w:eastAsia="宋体" w:cs="宋体"/>
                <w:b/>
                <w:bCs/>
                <w:szCs w:val="21"/>
                <w:u w:val="single"/>
                <w:lang w:val="en-US" w:eastAsia="zh-CN"/>
              </w:rPr>
              <w:t xml:space="preserve">     </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outlineLvl w:val="9"/>
      </w:pPr>
    </w:p>
    <w:p>
      <w:pPr>
        <w:spacing w:before="40" w:line="186" w:lineRule="auto"/>
        <w:rPr>
          <w:rFonts w:ascii="宋体" w:hAnsi="宋体" w:eastAsia="宋体" w:cs="宋体"/>
          <w:spacing w:val="-2"/>
          <w:sz w:val="24"/>
          <w:szCs w:val="24"/>
        </w:rPr>
        <w:sectPr>
          <w:footerReference r:id="rId31"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spacing w:before="40" w:line="186" w:lineRule="auto"/>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pPr>
        <w:spacing w:before="132" w:line="221" w:lineRule="auto"/>
        <w:ind w:left="310"/>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vAlign w:val="center"/>
          </w:tcPr>
          <w:p>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760" w:type="dxa"/>
            <w:gridSpan w:val="2"/>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发标日（2024年</w:t>
            </w:r>
            <w:r>
              <w:rPr>
                <w:rFonts w:hint="eastAsia" w:ascii="宋体" w:hAnsi="宋体" w:eastAsia="宋体" w:cs="宋体"/>
                <w:b/>
                <w:bCs/>
                <w:szCs w:val="21"/>
                <w:highlight w:val="none"/>
                <w:u w:val="none"/>
                <w:lang w:val="en-US" w:eastAsia="zh-CN"/>
              </w:rPr>
              <w:t>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b/>
                <w:bCs/>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2" w:type="default"/>
          <w:pgSz w:w="16841" w:h="11907"/>
          <w:pgMar w:top="400" w:right="1699" w:bottom="1184" w:left="1481" w:header="0" w:footer="1022" w:gutter="0"/>
          <w:cols w:space="720" w:num="1"/>
        </w:sectPr>
      </w:pPr>
    </w:p>
    <w:p>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3995"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highlight w:val="none"/>
                <w:lang w:val="en-US" w:eastAsia="zh-CN" w:bidi="ar-SA"/>
              </w:rPr>
              <w:t>安装调试服务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液压管路安装调试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1.2</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设备主体安装调试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1.3</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水电气安装调试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1.4</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Cs w:val="21"/>
              </w:rPr>
              <w:t>其它辅助设施安装、调试</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2</w:t>
            </w:r>
          </w:p>
        </w:tc>
        <w:tc>
          <w:tcPr>
            <w:tcW w:w="3995" w:type="dxa"/>
            <w:vAlign w:val="center"/>
          </w:tcPr>
          <w:p>
            <w:pPr>
              <w:spacing w:before="100" w:beforeAutospacing="1" w:after="100" w:afterAutospacing="1" w:line="240" w:lineRule="auto"/>
              <w:jc w:val="center"/>
              <w:rPr>
                <w:rFonts w:ascii="宋体" w:hAnsi="宋体" w:eastAsia="宋体" w:cs="宋体"/>
                <w:color w:val="FF0000"/>
                <w:szCs w:val="21"/>
              </w:rPr>
            </w:pPr>
            <w:r>
              <w:rPr>
                <w:rFonts w:hint="eastAsia" w:ascii="宋体" w:hAnsi="宋体" w:eastAsia="宋体" w:cs="宋体"/>
                <w:b/>
                <w:bCs/>
                <w:sz w:val="21"/>
                <w:szCs w:val="21"/>
                <w:highlight w:val="none"/>
                <w:lang w:val="en-US" w:eastAsia="zh-CN"/>
              </w:rPr>
              <w:t>校准服务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出厂校准</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2.2</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现场校准</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3</w:t>
            </w:r>
          </w:p>
        </w:tc>
        <w:tc>
          <w:tcPr>
            <w:tcW w:w="3995"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设计服务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房间布局、地基、设备和试验方案设计等</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783"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4</w:t>
            </w:r>
          </w:p>
        </w:tc>
        <w:tc>
          <w:tcPr>
            <w:tcW w:w="3995" w:type="dxa"/>
            <w:vAlign w:val="center"/>
          </w:tcPr>
          <w:p>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highlight w:val="none"/>
                <w:lang w:val="en-US" w:eastAsia="zh-CN"/>
              </w:rPr>
              <w:t>培训服务</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r>
              <w:rPr>
                <w:rFonts w:hint="eastAsia" w:ascii="宋体" w:hAnsi="宋体" w:eastAsia="宋体" w:cs="宋体"/>
                <w:szCs w:val="21"/>
              </w:rPr>
              <w:t>.1</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软硬件培训</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vAlign w:val="center"/>
          </w:tcPr>
          <w:p>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r>
              <w:rPr>
                <w:rFonts w:hint="eastAsia" w:ascii="宋体" w:hAnsi="宋体" w:eastAsia="宋体" w:cs="宋体"/>
                <w:szCs w:val="21"/>
              </w:rPr>
              <w:t>.2</w:t>
            </w:r>
          </w:p>
        </w:tc>
        <w:tc>
          <w:tcPr>
            <w:tcW w:w="3995" w:type="dxa"/>
            <w:vAlign w:val="center"/>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专家现场培训</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人▪天</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83"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3995" w:type="dxa"/>
            <w:vAlign w:val="center"/>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技术材料</w:t>
            </w:r>
          </w:p>
        </w:tc>
        <w:tc>
          <w:tcPr>
            <w:tcW w:w="1241" w:type="dxa"/>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份</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图纸、说明书等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783" w:type="dxa"/>
            <w:vAlign w:val="center"/>
          </w:tcPr>
          <w:p>
            <w:pPr>
              <w:spacing w:before="100" w:beforeAutospacing="1" w:after="100" w:afterAutospacing="1"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6</w:t>
            </w:r>
          </w:p>
        </w:tc>
        <w:tc>
          <w:tcPr>
            <w:tcW w:w="3995" w:type="dxa"/>
            <w:vAlign w:val="center"/>
          </w:tcPr>
          <w:p>
            <w:pPr>
              <w:widowControl/>
              <w:jc w:val="center"/>
              <w:rPr>
                <w:rFonts w:hint="default" w:ascii="宋体" w:hAnsi="宋体" w:eastAsia="宋体" w:cs="宋体"/>
                <w:color w:val="000000"/>
                <w:kern w:val="0"/>
                <w:szCs w:val="21"/>
                <w:lang w:val="en-US" w:eastAsia="zh-CN"/>
              </w:rPr>
            </w:pPr>
            <w:r>
              <w:rPr>
                <w:rFonts w:hint="eastAsia" w:ascii="宋体" w:hAnsi="宋体" w:eastAsia="宋体" w:cs="宋体"/>
                <w:b/>
                <w:bCs/>
                <w:color w:val="000000"/>
                <w:kern w:val="0"/>
                <w:szCs w:val="21"/>
                <w:lang w:val="en-US" w:eastAsia="zh-CN"/>
              </w:rPr>
              <w:t>验收</w:t>
            </w:r>
          </w:p>
        </w:tc>
        <w:tc>
          <w:tcPr>
            <w:tcW w:w="1241" w:type="dxa"/>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次</w:t>
            </w: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含预验收、终验收，设备主体原产地验收，招标方人员差旅、食宿自付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783" w:type="dxa"/>
          </w:tcPr>
          <w:p>
            <w:pPr>
              <w:spacing w:before="306" w:line="182" w:lineRule="auto"/>
              <w:ind w:left="432"/>
              <w:rPr>
                <w:rFonts w:ascii="宋体" w:hAnsi="宋体" w:eastAsia="宋体" w:cs="宋体"/>
                <w:szCs w:val="21"/>
              </w:rPr>
            </w:pPr>
          </w:p>
        </w:tc>
        <w:tc>
          <w:tcPr>
            <w:tcW w:w="3995" w:type="dxa"/>
          </w:tcPr>
          <w:p>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.......以上不足之处请往下添加序号自行补充</w:t>
            </w:r>
          </w:p>
        </w:tc>
        <w:tc>
          <w:tcPr>
            <w:tcW w:w="1241"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pPr>
              <w:spacing w:line="360" w:lineRule="exact"/>
              <w:jc w:val="center"/>
              <w:rPr>
                <w:rFonts w:hint="eastAsia" w:ascii="宋体" w:hAnsi="宋体" w:eastAsia="宋体" w:cs="宋体"/>
                <w:kern w:val="2"/>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vAlign w:val="center"/>
          </w:tcPr>
          <w:p>
            <w:pPr>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lang w:val="en-US" w:eastAsia="zh-CN"/>
              </w:rPr>
              <w:t>小计</w:t>
            </w:r>
          </w:p>
        </w:tc>
        <w:tc>
          <w:tcPr>
            <w:tcW w:w="6367" w:type="dxa"/>
            <w:gridSpan w:val="2"/>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w:t>
            </w:r>
            <w:r>
              <w:rPr>
                <w:rFonts w:hint="eastAsia" w:ascii="宋体" w:hAnsi="宋体" w:eastAsia="宋体" w:cs="宋体"/>
                <w:b/>
                <w:bCs/>
                <w:szCs w:val="21"/>
                <w:highlight w:val="none"/>
                <w:u w:val="none"/>
                <w:lang w:val="en-US" w:eastAsia="zh-CN"/>
              </w:rPr>
              <w:t>年7月19日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6367" w:type="dxa"/>
            <w:gridSpan w:val="2"/>
          </w:tcPr>
          <w:p>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5"/>
        <w:jc w:val="left"/>
        <w:rPr>
          <w:rFonts w:ascii="宋体" w:hAnsi="宋体" w:eastAsia="宋体" w:cs="宋体"/>
          <w:sz w:val="24"/>
          <w:szCs w:val="24"/>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4</w:t>
      </w:r>
    </w:p>
    <w:p>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14:textOutline w14:w="5791" w14:cap="flat" w14:cmpd="sng">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pPr>
        <w:spacing w:line="220" w:lineRule="auto"/>
        <w:ind w:left="1"/>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940" w:type="dxa"/>
          </w:tcPr>
          <w:p>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770" w:type="dxa"/>
          </w:tcPr>
          <w:p>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88" w:type="dxa"/>
          </w:tcPr>
          <w:p>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4" w14:cap="flat" w14:cmpd="sng">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4" w14:cap="flat" w14:cmpd="sng">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ascii="宋体" w:hAnsi="宋体" w:eastAsia="宋体" w:cs="宋体"/>
                <w:szCs w:val="21"/>
                <w14:textOutline w14:w="3834" w14:cap="flat" w14:cmpd="sng">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数量</w:t>
            </w:r>
          </w:p>
        </w:tc>
        <w:tc>
          <w:tcPr>
            <w:tcW w:w="1940"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4" w14:cap="flat" w14:cmpd="sng">
                  <w14:solidFill>
                    <w14:srgbClr w14:val="000000"/>
                  </w14:solidFill>
                  <w14:prstDash w14:val="solid"/>
                  <w14:miter w14:val="0"/>
                </w14:textOutline>
              </w:rPr>
              <w:t>原产地</w:t>
            </w:r>
            <w:r>
              <w:rPr>
                <w:rFonts w:ascii="宋体" w:hAnsi="宋体" w:eastAsia="宋体" w:cs="宋体"/>
                <w:spacing w:val="-1"/>
                <w:position w:val="8"/>
                <w:szCs w:val="21"/>
                <w14:textOutline w14:w="3834" w14:cap="flat" w14:cmpd="sng">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ascii="宋体" w:hAnsi="宋体" w:eastAsia="宋体" w:cs="宋体"/>
                <w:szCs w:val="21"/>
                <w14:textOutline w14:w="3834" w14:cap="flat" w14:cmpd="sng">
                  <w14:solidFill>
                    <w14:srgbClr w14:val="000000"/>
                  </w14:solidFill>
                  <w14:prstDash w14:val="solid"/>
                  <w14:miter w14:val="0"/>
                </w14:textOutline>
              </w:rPr>
              <w:t>名称</w:t>
            </w:r>
          </w:p>
        </w:tc>
        <w:tc>
          <w:tcPr>
            <w:tcW w:w="1770" w:type="dxa"/>
          </w:tcPr>
          <w:p>
            <w:pPr>
              <w:spacing w:before="90" w:line="219"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单</w:t>
            </w:r>
            <w:r>
              <w:rPr>
                <w:rFonts w:ascii="宋体" w:hAnsi="宋体" w:eastAsia="宋体" w:cs="宋体"/>
                <w:szCs w:val="21"/>
                <w14:textOutline w14:w="3834" w14:cap="flat" w14:cmpd="sng">
                  <w14:solidFill>
                    <w14:srgbClr w14:val="000000"/>
                  </w14:solidFill>
                  <w14:prstDash w14:val="solid"/>
                  <w14:miter w14:val="0"/>
                </w14:textOutline>
              </w:rPr>
              <w:t>价</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4" w14:cap="flat" w14:cmpd="sng">
                  <w14:solidFill>
                    <w14:srgbClr w14:val="000000"/>
                  </w14:solidFill>
                  <w14:prstDash w14:val="solid"/>
                  <w14:miter w14:val="0"/>
                </w14:textOutline>
              </w:rPr>
              <w:t>(</w:t>
            </w:r>
            <w:r>
              <w:rPr>
                <w:rFonts w:ascii="宋体" w:hAnsi="宋体" w:eastAsia="宋体" w:cs="宋体"/>
                <w:spacing w:val="-14"/>
                <w:szCs w:val="21"/>
                <w14:textOutline w14:w="3834" w14:cap="flat" w14:cmpd="sng">
                  <w14:solidFill>
                    <w14:srgbClr w14:val="000000"/>
                  </w14:solidFill>
                  <w14:prstDash w14:val="solid"/>
                  <w14:miter w14:val="0"/>
                </w14:textOutline>
              </w:rPr>
              <w:t>元)</w:t>
            </w:r>
          </w:p>
        </w:tc>
        <w:tc>
          <w:tcPr>
            <w:tcW w:w="1888" w:type="dxa"/>
          </w:tcPr>
          <w:p>
            <w:pPr>
              <w:spacing w:before="90" w:line="219" w:lineRule="auto"/>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ascii="宋体" w:hAnsi="宋体" w:eastAsia="宋体" w:cs="宋体"/>
                <w:szCs w:val="21"/>
                <w14:textOutline w14:w="3834" w14:cap="flat" w14:cmpd="sng">
                  <w14:solidFill>
                    <w14:srgbClr w14:val="000000"/>
                  </w14:solidFill>
                  <w14:prstDash w14:val="solid"/>
                  <w14:miter w14:val="0"/>
                </w14:textOutline>
              </w:rPr>
              <w:t>4×6]</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pPr>
              <w:spacing w:before="77" w:line="221" w:lineRule="auto"/>
              <w:ind w:left="747"/>
              <w:rPr>
                <w:rFonts w:ascii="宋体" w:hAnsi="宋体" w:eastAsia="宋体" w:cs="宋体"/>
                <w:szCs w:val="21"/>
              </w:rPr>
            </w:pPr>
            <w:r>
              <w:rPr>
                <w:rFonts w:ascii="宋体" w:hAnsi="宋体" w:eastAsia="宋体" w:cs="宋体"/>
                <w:spacing w:val="27"/>
                <w:szCs w:val="21"/>
                <w14:textOutline w14:w="3834" w14:cap="flat" w14:cmpd="sng">
                  <w14:solidFill>
                    <w14:srgbClr w14:val="000000"/>
                  </w14:solidFill>
                  <w14:prstDash w14:val="solid"/>
                  <w14:miter w14:val="0"/>
                </w14:textOutline>
              </w:rPr>
              <w:t>(</w:t>
            </w:r>
            <w:r>
              <w:rPr>
                <w:rFonts w:ascii="宋体" w:hAnsi="宋体" w:eastAsia="宋体" w:cs="宋体"/>
                <w:spacing w:val="26"/>
                <w:szCs w:val="21"/>
                <w14:textOutline w14:w="3834" w14:cap="flat" w14:cmpd="sng">
                  <w14:solidFill>
                    <w14:srgbClr w14:val="000000"/>
                  </w14:solidFill>
                  <w14:prstDash w14:val="solid"/>
                  <w14:miter w14:val="0"/>
                </w14:textOutline>
              </w:rPr>
              <w:t>元)</w:t>
            </w:r>
          </w:p>
        </w:tc>
        <w:tc>
          <w:tcPr>
            <w:tcW w:w="1120" w:type="dxa"/>
          </w:tcPr>
          <w:p>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4" w14:cap="flat" w14:cmpd="sng">
                  <w14:solidFill>
                    <w14:srgbClr w14:val="000000"/>
                  </w14:solidFill>
                  <w14:prstDash w14:val="solid"/>
                  <w14:miter w14:val="0"/>
                </w14:textOutline>
              </w:rPr>
              <w:t>更</w:t>
            </w:r>
            <w:r>
              <w:rPr>
                <w:rFonts w:ascii="宋体" w:hAnsi="宋体" w:eastAsia="宋体" w:cs="宋体"/>
                <w:spacing w:val="-2"/>
                <w:position w:val="8"/>
                <w:szCs w:val="21"/>
                <w14:textOutline w14:w="3834" w14:cap="flat" w14:cmpd="sng">
                  <w14:solidFill>
                    <w14:srgbClr w14:val="000000"/>
                  </w14:solidFill>
                  <w14:prstDash w14:val="solid"/>
                  <w14:miter w14:val="0"/>
                </w14:textOutline>
              </w:rPr>
              <w:t>换</w:t>
            </w:r>
          </w:p>
          <w:p>
            <w:pPr>
              <w:spacing w:line="221" w:lineRule="auto"/>
              <w:ind w:left="358"/>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周期</w:t>
            </w:r>
          </w:p>
        </w:tc>
        <w:tc>
          <w:tcPr>
            <w:tcW w:w="1125" w:type="dxa"/>
          </w:tcPr>
          <w:p>
            <w:pPr>
              <w:spacing w:before="253" w:line="222" w:lineRule="auto"/>
              <w:ind w:left="252"/>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pPr>
              <w:pStyle w:val="128"/>
              <w:spacing w:before="60" w:after="60"/>
              <w:jc w:val="center"/>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pPr>
              <w:pStyle w:val="128"/>
              <w:spacing w:before="60" w:after="60"/>
              <w:rPr>
                <w:rFonts w:ascii="宋体" w:hAnsi="宋体" w:eastAsia="宋体" w:cs="宋体"/>
                <w:color w:val="FF0000"/>
                <w:szCs w:val="21"/>
              </w:rPr>
            </w:pP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pPr>
              <w:rPr>
                <w:rFonts w:ascii="Arial"/>
              </w:rPr>
            </w:p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vAlign w:val="center"/>
          </w:tcPr>
          <w:p>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pPr>
              <w:jc w:val="center"/>
              <w:rPr>
                <w:rFonts w:ascii="Arial"/>
                <w:color w:val="FF0000"/>
              </w:rPr>
            </w:pPr>
          </w:p>
        </w:tc>
        <w:tc>
          <w:tcPr>
            <w:tcW w:w="840" w:type="dxa"/>
            <w:vAlign w:val="center"/>
          </w:tcPr>
          <w:p>
            <w:pPr>
              <w:spacing w:line="360" w:lineRule="auto"/>
              <w:jc w:val="center"/>
              <w:textAlignment w:val="center"/>
              <w:rPr>
                <w:rFonts w:ascii="宋体" w:hAnsi="宋体" w:eastAsia="宋体" w:cs="宋体"/>
                <w:szCs w:val="21"/>
              </w:rPr>
            </w:pPr>
          </w:p>
        </w:tc>
        <w:tc>
          <w:tcPr>
            <w:tcW w:w="1940" w:type="dxa"/>
          </w:tcPr>
          <w:p>
            <w:pPr>
              <w:rPr>
                <w:rFonts w:ascii="Arial"/>
              </w:rPr>
            </w:pPr>
          </w:p>
        </w:tc>
        <w:tc>
          <w:tcPr>
            <w:tcW w:w="1770" w:type="dxa"/>
          </w:tcPr>
          <w:p/>
        </w:tc>
        <w:tc>
          <w:tcPr>
            <w:tcW w:w="1888"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vAlign w:val="center"/>
          </w:tcPr>
          <w:p>
            <w:pPr>
              <w:jc w:val="center"/>
              <w:rPr>
                <w:rFonts w:ascii="宋体" w:hAnsi="宋体" w:eastAsia="宋体" w:cs="宋体"/>
                <w:spacing w:val="-6"/>
                <w:szCs w:val="21"/>
              </w:rPr>
            </w:pPr>
            <w:r>
              <w:rPr>
                <w:rFonts w:hint="eastAsia" w:ascii="宋体" w:hAnsi="宋体" w:eastAsia="宋体" w:cs="宋体"/>
                <w:spacing w:val="-6"/>
                <w:szCs w:val="21"/>
                <w:lang w:val="en-US" w:eastAsia="zh-CN"/>
              </w:rPr>
              <w:t>小计</w:t>
            </w:r>
          </w:p>
        </w:tc>
        <w:tc>
          <w:tcPr>
            <w:tcW w:w="4133" w:type="dxa"/>
            <w:gridSpan w:val="3"/>
            <w:vAlign w:val="center"/>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发标日（2024年</w:t>
            </w:r>
            <w:r>
              <w:rPr>
                <w:rFonts w:hint="eastAsia" w:ascii="宋体" w:hAnsi="宋体" w:eastAsia="宋体" w:cs="宋体"/>
                <w:b/>
                <w:bCs/>
                <w:szCs w:val="21"/>
                <w:highlight w:val="none"/>
                <w:u w:val="none"/>
                <w:lang w:val="en-US" w:eastAsia="zh-CN"/>
              </w:rPr>
              <w:t>7月19日</w:t>
            </w:r>
            <w:r>
              <w:rPr>
                <w:rFonts w:hint="eastAsia" w:ascii="宋体" w:hAnsi="宋体" w:eastAsia="宋体" w:cs="宋体"/>
                <w:b/>
                <w:bCs/>
                <w:szCs w:val="21"/>
                <w:u w:val="none"/>
                <w:lang w:val="en-US" w:eastAsia="zh-CN"/>
              </w:rPr>
              <w:t>）汇率：</w:t>
            </w:r>
            <w:r>
              <w:rPr>
                <w:rFonts w:hint="eastAsia" w:ascii="宋体" w:hAnsi="宋体" w:eastAsia="宋体" w:cs="宋体"/>
                <w:b/>
                <w:bCs/>
                <w:szCs w:val="21"/>
                <w:u w:val="single"/>
                <w:lang w:val="en-US" w:eastAsia="zh-CN"/>
              </w:rPr>
              <w:t xml:space="preserve">     </w:t>
            </w:r>
          </w:p>
          <w:p>
            <w:pPr>
              <w:jc w:val="left"/>
              <w:rPr>
                <w:rFonts w:ascii="宋体" w:hAnsi="宋体" w:eastAsia="宋体" w:cs="宋体"/>
                <w:szCs w:val="21"/>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before="69" w:line="219" w:lineRule="auto"/>
        <w:rPr>
          <w:rFonts w:ascii="宋体" w:hAnsi="宋体" w:eastAsia="宋体" w:cs="宋体"/>
          <w:spacing w:val="-3"/>
          <w:szCs w:val="21"/>
        </w:rPr>
      </w:pPr>
    </w:p>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rPr>
          <w:rFonts w:ascii="宋体" w:hAnsi="宋体" w:eastAsia="宋体" w:cs="宋体"/>
          <w:spacing w:val="6"/>
          <w:szCs w:val="21"/>
          <w14:textOutline w14:w="3834" w14:cap="flat" w14:cmpd="sng">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127" w:lineRule="exact"/>
      </w:pPr>
    </w:p>
    <w:tbl>
      <w:tblPr>
        <w:tblStyle w:val="131"/>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tc>
        <w:tc>
          <w:tcPr>
            <w:tcW w:w="3128"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38"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hint="eastAsia" w:ascii="Arial"/>
                <w:lang w:val="en-US" w:eastAsia="zh-CN"/>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default"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rPr>
                <w:rFonts w:ascii="Arial"/>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c>
          <w:tcPr>
            <w:tcW w:w="3128"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小计</w:t>
            </w:r>
          </w:p>
        </w:tc>
        <w:tc>
          <w:tcPr>
            <w:tcW w:w="6482" w:type="dxa"/>
            <w:gridSpan w:val="2"/>
          </w:tcPr>
          <w:p>
            <w:pPr>
              <w:jc w:val="left"/>
              <w:rPr>
                <w:rFonts w:hint="eastAsia" w:ascii="宋体" w:hAnsi="宋体" w:eastAsia="宋体" w:cs="宋体"/>
                <w:b/>
                <w:bCs/>
                <w:spacing w:val="-3"/>
                <w:szCs w:val="21"/>
                <w:lang w:eastAsia="zh-CN"/>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小</w:t>
            </w:r>
            <w:r>
              <w:rPr>
                <w:rFonts w:ascii="宋体" w:hAnsi="宋体" w:eastAsia="宋体" w:cs="宋体"/>
                <w:spacing w:val="-1"/>
                <w:szCs w:val="21"/>
                <w14:textOutline w14:w="3834" w14:cap="flat" w14:cmpd="sng">
                  <w14:solidFill>
                    <w14:srgbClr w14:val="000000"/>
                  </w14:solidFill>
                  <w14:prstDash w14:val="solid"/>
                  <w14:miter w14:val="0"/>
                </w14:textOutline>
              </w:rPr>
              <w:t>计</w:t>
            </w:r>
            <w:r>
              <w:rPr>
                <w:rFonts w:hint="eastAsia" w:ascii="宋体" w:hAnsi="宋体" w:eastAsia="宋体" w:cs="宋体"/>
                <w:b/>
                <w:bCs/>
                <w:spacing w:val="-3"/>
                <w:szCs w:val="21"/>
              </w:rPr>
              <w:t>（</w:t>
            </w:r>
            <w:r>
              <w:rPr>
                <w:rFonts w:hint="eastAsia" w:ascii="宋体" w:hAnsi="宋体" w:eastAsia="宋体" w:cs="宋体"/>
                <w:b/>
                <w:bCs/>
                <w:color w:val="FF0000"/>
                <w:spacing w:val="-3"/>
                <w:szCs w:val="21"/>
              </w:rPr>
              <w:t>不含税</w:t>
            </w:r>
            <w:r>
              <w:rPr>
                <w:rFonts w:hint="eastAsia" w:ascii="宋体" w:hAnsi="宋体" w:eastAsia="宋体" w:cs="宋体"/>
                <w:b/>
                <w:bCs/>
                <w:spacing w:val="-3"/>
                <w:szCs w:val="21"/>
              </w:rPr>
              <w:t>）</w:t>
            </w:r>
            <w:r>
              <w:rPr>
                <w:rFonts w:hint="eastAsia" w:ascii="宋体" w:hAnsi="宋体" w:eastAsia="宋体" w:cs="宋体"/>
                <w:b/>
                <w:bCs/>
                <w:spacing w:val="-3"/>
                <w:szCs w:val="21"/>
                <w:lang w:eastAsia="zh-CN"/>
              </w:rPr>
              <w:t>：</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lang w:val="en-US" w:eastAsia="zh-CN"/>
              </w:rPr>
              <w:t>外币部分合计：</w:t>
            </w:r>
            <w:r>
              <w:rPr>
                <w:rFonts w:hint="eastAsia" w:ascii="宋体" w:hAnsi="宋体" w:eastAsia="宋体" w:cs="宋体"/>
                <w:b/>
                <w:bCs/>
                <w:szCs w:val="21"/>
                <w:u w:val="single"/>
                <w:lang w:val="en-US" w:eastAsia="zh-CN"/>
              </w:rPr>
              <w:t xml:space="preserve">     （币种）</w:t>
            </w:r>
          </w:p>
          <w:p>
            <w:pPr>
              <w:jc w:val="left"/>
              <w:rPr>
                <w:rFonts w:hint="eastAsia" w:ascii="宋体" w:hAnsi="宋体" w:eastAsia="宋体" w:cs="宋体"/>
                <w:b/>
                <w:bCs/>
                <w:szCs w:val="21"/>
                <w:u w:val="single"/>
                <w:lang w:val="en-US" w:eastAsia="zh-CN"/>
              </w:rPr>
            </w:pPr>
            <w:r>
              <w:rPr>
                <w:rFonts w:hint="eastAsia" w:ascii="宋体" w:hAnsi="宋体" w:eastAsia="宋体" w:cs="宋体"/>
                <w:b/>
                <w:bCs/>
                <w:szCs w:val="21"/>
                <w:u w:val="none"/>
                <w:lang w:val="en-US" w:eastAsia="zh-CN"/>
              </w:rPr>
              <w:t>发标日汇率：</w:t>
            </w:r>
            <w:r>
              <w:rPr>
                <w:rFonts w:hint="eastAsia" w:ascii="宋体" w:hAnsi="宋体" w:eastAsia="宋体" w:cs="宋体"/>
                <w:b/>
                <w:bCs/>
                <w:szCs w:val="21"/>
                <w:u w:val="single"/>
                <w:lang w:val="en-US" w:eastAsia="zh-CN"/>
              </w:rPr>
              <w:t xml:space="preserve">     </w:t>
            </w:r>
          </w:p>
          <w:p>
            <w:pPr>
              <w:jc w:val="left"/>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u w:val="none"/>
                <w:lang w:val="en-US" w:eastAsia="zh-CN"/>
              </w:rPr>
              <w:t>人民币部分合计：</w:t>
            </w:r>
            <w:r>
              <w:rPr>
                <w:rFonts w:hint="eastAsia" w:ascii="宋体" w:hAnsi="宋体" w:eastAsia="宋体" w:cs="宋体"/>
                <w:b/>
                <w:bCs/>
                <w:szCs w:val="21"/>
                <w:u w:val="single"/>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总价合计(列入投标货物数量及价目表 )</w:t>
            </w:r>
          </w:p>
        </w:tc>
        <w:tc>
          <w:tcPr>
            <w:tcW w:w="6482" w:type="dxa"/>
            <w:gridSpan w:val="2"/>
          </w:tcPr>
          <w:p>
            <w:pPr>
              <w:spacing w:before="266" w:line="221" w:lineRule="auto"/>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w:t>
            </w:r>
            <w:r>
              <w:rPr>
                <w:rFonts w:hint="eastAsia" w:ascii="宋体" w:hAnsi="宋体" w:eastAsia="宋体" w:cs="宋体"/>
                <w:b/>
                <w:bCs/>
                <w:color w:val="FF0000"/>
                <w:szCs w:val="21"/>
              </w:rPr>
              <w:t>含税</w:t>
            </w:r>
            <w:r>
              <w:rPr>
                <w:rFonts w:hint="eastAsia" w:ascii="宋体" w:hAnsi="宋体" w:eastAsia="宋体" w:cs="宋体"/>
                <w:b/>
                <w:bCs/>
                <w:szCs w:val="21"/>
              </w:rPr>
              <w:t>）</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sectPr>
          <w:footerReference r:id="rId35" w:type="default"/>
          <w:pgSz w:w="16841" w:h="11907"/>
          <w:pgMar w:top="400" w:right="1699" w:bottom="1168" w:left="1481" w:header="0" w:footer="990" w:gutter="0"/>
          <w:cols w:equalWidth="0" w:num="1">
            <w:col w:w="13660"/>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cs="Times New Roman"/>
                <w:b/>
                <w:sz w:val="30"/>
                <w:szCs w:val="30"/>
                <w:u w:val="single"/>
                <w:lang w:val="en-US" w:eastAsia="zh-CN"/>
              </w:rPr>
              <w:t>1</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rPr>
              <w:t>驾驶室衬套多轴综合试验台</w:t>
            </w:r>
            <w:r>
              <w:rPr>
                <w:rFonts w:hint="eastAsia" w:ascii="宋体" w:hAnsi="宋体" w:eastAsia="宋体" w:cs="宋体"/>
                <w:b/>
                <w:bCs/>
                <w:sz w:val="24"/>
                <w:szCs w:val="24"/>
                <w:highlight w:val="none"/>
                <w:u w:val="single"/>
                <w:lang w:val="en-US" w:eastAsia="zh-CN"/>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等线" w:hAnsi="等线" w:cs="等线"/>
          <w:sz w:val="20"/>
          <w:szCs w:val="20"/>
        </w:rPr>
      </w:pPr>
    </w:p>
    <w:p>
      <w:pPr>
        <w:jc w:val="right"/>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p>
    <w:p>
      <w:pPr>
        <w:pStyle w:val="3"/>
        <w:rPr>
          <w:rFonts w:ascii="等线" w:hAnsi="等线" w:cs="等线"/>
          <w:sz w:val="20"/>
          <w:szCs w:val="20"/>
        </w:rPr>
      </w:pPr>
    </w:p>
    <w:p>
      <w:pPr>
        <w:rPr>
          <w:rFonts w:ascii="等线" w:hAnsi="等线" w:cs="等线"/>
          <w:sz w:val="20"/>
          <w:szCs w:val="20"/>
        </w:rPr>
      </w:pPr>
      <w:r>
        <w:rPr>
          <w:rFonts w:ascii="等线" w:hAnsi="等线" w:cs="等线"/>
          <w:sz w:val="20"/>
          <w:szCs w:val="20"/>
        </w:rPr>
        <w:br w:type="page"/>
      </w:r>
    </w:p>
    <w:p>
      <w:pPr>
        <w:pStyle w:val="3"/>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pStyle w:val="3"/>
        <w:jc w:val="center"/>
        <w:rPr>
          <w:rFonts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7"/>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评审</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w:t>
            </w:r>
            <w:r>
              <w:rPr>
                <w:rFonts w:hint="eastAsia" w:ascii="宋体" w:hAnsi="宋体" w:eastAsia="宋体" w:cs="宋体"/>
                <w:bCs/>
                <w:sz w:val="18"/>
                <w:szCs w:val="18"/>
                <w:lang w:eastAsia="zh-CN"/>
              </w:rPr>
              <w:t>。本项</w:t>
            </w:r>
            <w:r>
              <w:rPr>
                <w:rFonts w:hint="eastAsia" w:ascii="宋体" w:hAnsi="宋体" w:eastAsia="宋体" w:cs="宋体"/>
                <w:bCs/>
                <w:sz w:val="18"/>
                <w:szCs w:val="18"/>
              </w:rPr>
              <w:t>得分上限</w:t>
            </w:r>
            <w:r>
              <w:rPr>
                <w:rFonts w:hint="eastAsia" w:ascii="宋体" w:hAnsi="宋体" w:eastAsia="宋体" w:cs="宋体"/>
                <w:bCs/>
                <w:sz w:val="18"/>
                <w:szCs w:val="18"/>
                <w:lang w:val="en-US" w:eastAsia="zh-CN"/>
              </w:rPr>
              <w:t>40</w:t>
            </w:r>
            <w:r>
              <w:rPr>
                <w:rFonts w:hint="eastAsia" w:ascii="宋体" w:hAnsi="宋体" w:eastAsia="宋体" w:cs="宋体"/>
                <w:bCs/>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2</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核心产品</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对核心产品在项目中所起的作用和描述。</w:t>
            </w:r>
          </w:p>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lang w:val="en-US" w:eastAsia="zh-CN"/>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eastAsia="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eastAsia="宋体" w:cs="宋体"/>
                <w:bCs/>
                <w:sz w:val="18"/>
                <w:szCs w:val="18"/>
                <w:lang w:val="en-US" w:eastAsia="zh-CN"/>
              </w:rPr>
              <w:t>8</w:t>
            </w:r>
            <w:r>
              <w:rPr>
                <w:rFonts w:hint="eastAsia" w:ascii="宋体" w:hAnsi="宋体" w:eastAsia="宋体" w:cs="宋体"/>
                <w:bCs/>
                <w:sz w:val="18"/>
                <w:szCs w:val="18"/>
              </w:rPr>
              <w:t>分，一般得</w:t>
            </w:r>
            <w:r>
              <w:rPr>
                <w:rFonts w:hint="eastAsia" w:ascii="宋体" w:hAnsi="宋体" w:eastAsia="宋体" w:cs="宋体"/>
                <w:bCs/>
                <w:sz w:val="18"/>
                <w:szCs w:val="18"/>
                <w:lang w:val="en-US" w:eastAsia="zh-CN"/>
              </w:rPr>
              <w:t>6</w:t>
            </w:r>
            <w:r>
              <w:rPr>
                <w:rFonts w:hint="eastAsia" w:ascii="宋体" w:hAnsi="宋体" w:eastAsia="宋体" w:cs="宋体"/>
                <w:bCs/>
                <w:sz w:val="18"/>
                <w:szCs w:val="18"/>
              </w:rPr>
              <w:t>分</w:t>
            </w:r>
            <w:r>
              <w:rPr>
                <w:rFonts w:hint="eastAsia" w:ascii="宋体" w:hAnsi="宋体" w:eastAsia="宋体" w:cs="宋体"/>
                <w:bCs/>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3</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关键部件技术支持资料</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4</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是否在招标前至项目实际所在地勘察；（2分）</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5</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12</w:t>
            </w:r>
          </w:p>
        </w:tc>
        <w:tc>
          <w:tcPr>
            <w:tcW w:w="2931"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技术培训方案</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对采购方人员的技术培训方案安排科学、合理、可行。</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7</w:t>
            </w:r>
          </w:p>
        </w:tc>
        <w:tc>
          <w:tcPr>
            <w:tcW w:w="631"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bCs/>
                <w:sz w:val="18"/>
                <w:szCs w:val="18"/>
              </w:rPr>
              <w:t>6</w:t>
            </w:r>
          </w:p>
        </w:tc>
        <w:tc>
          <w:tcPr>
            <w:tcW w:w="2931" w:type="pct"/>
            <w:shd w:val="clear" w:color="auto" w:fill="auto"/>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lang w:eastAsia="zh-CN"/>
              </w:rPr>
              <w:t>投标方</w:t>
            </w:r>
            <w:r>
              <w:rPr>
                <w:rFonts w:hint="eastAsia" w:ascii="宋体" w:hAnsi="宋体" w:eastAsia="宋体" w:cs="宋体"/>
                <w:bCs/>
                <w:sz w:val="18"/>
                <w:szCs w:val="18"/>
              </w:rPr>
              <w:t>在中国有常驻的专业技术力量的维保机构并具有实施本项目维保的专业技术人员。</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8</w:t>
            </w:r>
          </w:p>
        </w:tc>
        <w:tc>
          <w:tcPr>
            <w:tcW w:w="6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p>
    <w:p>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42"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43"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4"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5" cstate="print"/>
                    <a:srcRect/>
                    <a:stretch>
                      <a:fillRect/>
                    </a:stretch>
                  </pic:blipFill>
                  <pic:spPr>
                    <a:xfrm>
                      <a:off x="0" y="0"/>
                      <a:ext cx="5760085" cy="2853055"/>
                    </a:xfrm>
                    <a:prstGeom prst="rect">
                      <a:avLst/>
                    </a:prstGeom>
                  </pic:spPr>
                </pic:pic>
              </a:graphicData>
            </a:graphic>
          </wp:inline>
        </w:drawing>
      </w:r>
    </w:p>
    <w:p>
      <w:pPr>
        <w:numPr>
          <w:ilvl w:val="0"/>
          <w:numId w:val="3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pPr>
        <w:rPr>
          <w:rFonts w:eastAsia="宋体"/>
        </w:rPr>
      </w:pPr>
      <w:r>
        <w:rPr>
          <w:rFonts w:hint="eastAsia"/>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pStyle w:val="17"/>
        <w:numPr>
          <w:ilvl w:val="0"/>
          <w:numId w:val="0"/>
        </w:numPr>
      </w:pPr>
    </w:p>
    <w:p>
      <w:pPr>
        <w:rPr>
          <w:rFonts w:ascii="宋体" w:hAnsi="宋体" w:eastAsia="宋体" w:cs="宋体"/>
          <w:color w:val="000000"/>
        </w:rPr>
      </w:pP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6" cstate="print"/>
                    <a:srcRect/>
                    <a:stretch>
                      <a:fillRect/>
                    </a:stretch>
                  </pic:blipFill>
                  <pic:spPr>
                    <a:xfrm>
                      <a:off x="0" y="0"/>
                      <a:ext cx="5760085" cy="2809875"/>
                    </a:xfrm>
                    <a:prstGeom prst="rect">
                      <a:avLst/>
                    </a:prstGeom>
                  </pic:spPr>
                </pic:pic>
              </a:graphicData>
            </a:graphic>
          </wp:inline>
        </w:drawing>
      </w:r>
    </w:p>
    <w:p>
      <w:pPr>
        <w:pStyle w:val="17"/>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7" cstate="print"/>
                    <a:srcRect/>
                    <a:stretch>
                      <a:fillRect/>
                    </a:stretch>
                  </pic:blipFill>
                  <pic:spPr>
                    <a:xfrm>
                      <a:off x="0" y="0"/>
                      <a:ext cx="5760085" cy="2820035"/>
                    </a:xfrm>
                    <a:prstGeom prst="rect">
                      <a:avLst/>
                    </a:prstGeom>
                  </pic:spPr>
                </pic:pic>
              </a:graphicData>
            </a:graphic>
          </wp:inline>
        </w:drawing>
      </w:r>
    </w:p>
    <w:p>
      <w:pPr>
        <w:pStyle w:val="17"/>
      </w:pPr>
    </w:p>
    <w:p>
      <w:pPr>
        <w:pStyle w:val="17"/>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7"/>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8"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9"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50"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51"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52"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53" cstate="print"/>
                    <a:srcRect/>
                    <a:stretch>
                      <a:fillRect/>
                    </a:stretch>
                  </pic:blipFill>
                  <pic:spPr>
                    <a:xfrm>
                      <a:off x="0" y="0"/>
                      <a:ext cx="5760085" cy="1956435"/>
                    </a:xfrm>
                    <a:prstGeom prst="rect">
                      <a:avLst/>
                    </a:prstGeom>
                  </pic:spPr>
                </pic:pic>
              </a:graphicData>
            </a:graphic>
          </wp:inline>
        </w:drawing>
      </w:r>
    </w:p>
    <w:p>
      <w:pPr>
        <w:pStyle w:val="17"/>
        <w:rPr>
          <w:rFonts w:hAnsi="宋体" w:eastAsia="宋体" w:cs="Times New Roman"/>
          <w:b/>
          <w:color w:val="000000"/>
          <w:sz w:val="24"/>
          <w:szCs w:val="24"/>
        </w:rPr>
      </w:pPr>
    </w:p>
    <w:p>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宋体"/>
    <w:panose1 w:val="020B0304020002020204"/>
    <w:charset w:val="DE"/>
    <w:family w:val="swiss"/>
    <w:pitch w:val="default"/>
    <w:sig w:usb0="00000000" w:usb1="00000000" w:usb2="00000000" w:usb3="00000000" w:csb0="0001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PMingLiU">
    <w:altName w:val="Microsoft JhengHei UI"/>
    <w:panose1 w:val="02010601000001010101"/>
    <w:charset w:val="88"/>
    <w:family w:val="auto"/>
    <w:pitch w:val="default"/>
    <w:sig w:usb0="00000000" w:usb1="00000000" w:usb2="00000010" w:usb3="00000000" w:csb0="0010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p/b93LAQAAkw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jFPFrUBCzp5F25hzJDCpLerwaYvKWFdb+vxbKvqIpO0OV8ulsucHJdUmxLCyR6vB8D4RXnL&#10;UlByoHfr7RSHbxiHo9OR1M24tDp/rY0ZqmknSzQHYimK3bYb2W59dSSZNPUE3nh44KylNy+5oxHn&#10;zHx1ZGkajymAKdhOgXCSLpZ84IXha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6f2/d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8"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mc7Oc8kBAACSAwAADgAAAAAAAAABACAAAAAfAQAAZHJzL2Uyb0Rv&#10;Yy54bWxQSwUGAAAAAAYABgBZAQAAWg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oVA//KAQAAkw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ZpUs6gNWdPMh3MOUIYVJ79CCTV9SwoZs6/lqqxoik7S5XK/W65Icl3Q2J4RTPD4PgPGd8pal&#10;oOZAfct2itMHjOPV+UqqZlxanb/TxoynaadINEdiKYrDfpjY7n1zJpk09QTeefjKWU89r7mjEefM&#10;vHdkaRqPOYA52M+BcJIe1nzkheHtMVL5zC0VGytMHKhXWd00V2kY/s7zrc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oVA//KAQAAkw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4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6GUHLAQAAkw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zm9vOXPC0puffnw//fx9&#10;+vWNXV8li9qABZ18Dk8wZkhh0tvVYNOXlLCut/V4tlV1kUnanC8Xy2VOjkuqTQnhZC/XA2B8r7xl&#10;KSg50Lv1dorDR4zD0elI6mZcWp1/0MYM1bSTJZoDsRTFbtuNbLe+OpJMmnoCbzx85aylNy+5oxHn&#10;zHxwZGkajymAKdhOgXCSLpZ84IXhfh+pfc8tNRs6jBzorXp141ylYfg770+9/E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ehlBywEAAJMDAAAOAAAAAAAAAAEAIAAAAB8BAABkcnMvZTJv&#10;RG9jLnhtbFBLBQYAAAAABgAGAFkBAABc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2</w:t>
    </w:r>
    <w:r>
      <w:fldChar w:fldCharType="end"/>
    </w:r>
  </w:p>
  <w:p>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ascii="宋体" w:hAnsi="宋体"/>
        <w:sz w:val="21"/>
        <w:szCs w:val="21"/>
      </w:rPr>
    </w:pPr>
    <w:r>
      <w:rPr>
        <w:sz w:val="21"/>
      </w:rPr>
      <w:pict>
        <v:shape id="4102" o:spid="_x0000_s4111" o:spt="136" type="#_x0000_t136" style="position:absolute;left:0pt;margin-left:472.35pt;margin-top:385.7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03" o:spid="_x0000_s4112" o:spt="136" type="#_x0000_t136" style="position:absolute;left:0pt;margin-left:359.95pt;margin-top:498.2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04" o:spid="_x0000_s4113" o:spt="136" type="#_x0000_t136" style="position:absolute;left:0pt;margin-left:247.5pt;margin-top:610.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05" o:spid="_x0000_s4114" o:spt="136" type="#_x0000_t136" style="position:absolute;left:0pt;margin-left:135.05pt;margin-top:723.0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06" o:spid="_x0000_s4115" o:spt="136" type="#_x0000_t136" style="position:absolute;left:0pt;margin-left:472.35pt;margin-top:26.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07" o:spid="_x0000_s4116" o:spt="136" type="#_x0000_t136" style="position:absolute;left:0pt;margin-left:359.95pt;margin-top:138.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08" o:spid="_x0000_s4117" o:spt="136" type="#_x0000_t136" style="position:absolute;left:0pt;margin-left:247.5pt;margin-top:251.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09" o:spid="_x0000_s4118" o:spt="136" type="#_x0000_t136" style="position:absolute;left:0pt;margin-left:135.05pt;margin-top:363.7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10" o:spid="_x0000_s4119" o:spt="136" type="#_x0000_t136" style="position:absolute;left:0pt;margin-left:22.65pt;margin-top:476.2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11" o:spid="_x0000_s4120" o:spt="136" type="#_x0000_t136" style="position:absolute;left:0pt;margin-left:-89.8pt;margin-top:588.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12" o:spid="_x0000_s4121" o:spt="136" type="#_x0000_t136" style="position:absolute;left:0pt;margin-left:247.5pt;margin-top:-10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13" o:spid="_x0000_s4122" o:spt="136" type="#_x0000_t136" style="position:absolute;left:0pt;margin-left:135.05pt;margin-top:4.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14" o:spid="_x0000_s4123" o:spt="136" type="#_x0000_t136" style="position:absolute;left:0pt;margin-left:22.65pt;margin-top:116.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21"/>
      </w:rPr>
      <w:pict>
        <v:shape id="4115" o:spid="_x0000_s4124" o:spt="136" type="#_x0000_t136" style="position:absolute;left:0pt;margin-left:-89.8pt;margin-top:229.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rFonts w:hint="eastAsia" w:ascii="宋体" w:hAnsi="宋体"/>
        <w:sz w:val="21"/>
        <w:szCs w:val="21"/>
      </w:rPr>
      <w:t>科技园区试验室改造项目-零部件E</w:t>
    </w:r>
    <w:r>
      <w:rPr>
        <w:rFonts w:ascii="宋体" w:hAnsi="宋体"/>
        <w:sz w:val="21"/>
        <w:szCs w:val="21"/>
      </w:rPr>
      <w:t>MC</w:t>
    </w:r>
    <w:r>
      <w:rPr>
        <w:rFonts w:hint="eastAsia" w:ascii="宋体" w:hAnsi="宋体"/>
        <w:sz w:val="21"/>
        <w:szCs w:val="21"/>
      </w:rPr>
      <w:t>测试设备项目技术标书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01"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AG+w1jQAQAAswMAAA4AAAAAAAAAAQAgAAAAIgEA&#10;AGRycy9lMm9Eb2MueG1sUEsFBgAAAAAGAAYAWQEAAGQFAAAAAA==&#10;">
              <v:fill on="f" focussize="0,0"/>
              <v:stroke on="f"/>
              <v:imagedata o:title=""/>
              <o:lock v:ext="edit" aspectratio="f"/>
              <v:textbox inset="0mm,0mm,0mm,0mm" style="mso-fit-shape-to-text:t;">
                <w:txbxContent>
                  <w:p>
                    <w:pPr>
                      <w:pStyle w:val="175"/>
                      <w:rPr>
                        <w:lang w:val="fr-CH"/>
                      </w:rPr>
                    </w:pPr>
                    <w:r>
                      <w:rPr>
                        <w:rStyle w:val="176"/>
                      </w:rPr>
                      <w:t xml:space="preserve"> </w:t>
                    </w:r>
                  </w:p>
                </w:txbxContent>
              </v:textbox>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w:pict>
        <v:shape id="4116" o:spid="_x0000_s4097" o:spt="136" type="#_x0000_t136" style="position:absolute;left:0pt;margin-left:472.35pt;margin-top:385.7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17" o:spid="_x0000_s4098" o:spt="136" type="#_x0000_t136" style="position:absolute;left:0pt;margin-left:359.95pt;margin-top:498.2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18" o:spid="_x0000_s4099" o:spt="136" type="#_x0000_t136" style="position:absolute;left:0pt;margin-left:247.5pt;margin-top:610.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19" o:spid="_x0000_s4100" o:spt="136" type="#_x0000_t136" style="position:absolute;left:0pt;margin-left:135.05pt;margin-top:723.0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0" o:spid="_x0000_s4101" o:spt="136" type="#_x0000_t136" style="position:absolute;left:0pt;margin-left:472.35pt;margin-top:26.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1" o:spid="_x0000_s4102" o:spt="136" type="#_x0000_t136" style="position:absolute;left:0pt;margin-left:359.95pt;margin-top:138.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2" o:spid="_x0000_s4103" o:spt="136" type="#_x0000_t136" style="position:absolute;left:0pt;margin-left:247.5pt;margin-top:251.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3" o:spid="_x0000_s4104" o:spt="136" type="#_x0000_t136" style="position:absolute;left:0pt;margin-left:135.05pt;margin-top:363.7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4" o:spid="_x0000_s4105" o:spt="136" type="#_x0000_t136" style="position:absolute;left:0pt;margin-left:22.65pt;margin-top:476.2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5" o:spid="_x0000_s4106" o:spt="136" type="#_x0000_t136" style="position:absolute;left:0pt;margin-left:-89.8pt;margin-top:588.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6" o:spid="_x0000_s4107" o:spt="136" type="#_x0000_t136" style="position:absolute;left:0pt;margin-left:247.5pt;margin-top:-10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7" o:spid="_x0000_s4108" o:spt="136" type="#_x0000_t136" style="position:absolute;left:0pt;margin-left:135.05pt;margin-top:4.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8" o:spid="_x0000_s4109" o:spt="136" type="#_x0000_t136" style="position:absolute;left:0pt;margin-left:22.65pt;margin-top:116.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29" o:spid="_x0000_s4110" o:spt="136" type="#_x0000_t136" style="position:absolute;left:0pt;margin-left:-89.8pt;margin-top:229.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r>
      <w:rPr>
        <w:sz w:val="18"/>
      </w:rPr>
      <w:pict>
        <v:shape id="4151" o:spid="_x0000_s4139" o:spt="136" type="#_x0000_t136" style="position:absolute;left:0pt;margin-left:472.35pt;margin-top:376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2" o:spid="_x0000_s4140" o:spt="136" type="#_x0000_t136" style="position:absolute;left:0pt;margin-left:359.95pt;margin-top:488.4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3" o:spid="_x0000_s4141" o:spt="136" type="#_x0000_t136" style="position:absolute;left:0pt;margin-left:247.5pt;margin-top:600.9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4" o:spid="_x0000_s4142" o:spt="136" type="#_x0000_t136" style="position:absolute;left:0pt;margin-left:135.05pt;margin-top:713.3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5" o:spid="_x0000_s4143" o:spt="136" type="#_x0000_t136" style="position:absolute;left:0pt;margin-left:472.35pt;margin-top:16.7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6" o:spid="_x0000_s4144" o:spt="136" type="#_x0000_t136" style="position:absolute;left:0pt;margin-left:359.95pt;margin-top:129.1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7" o:spid="_x0000_s4145" o:spt="136" type="#_x0000_t136" style="position:absolute;left:0pt;margin-left:247.5pt;margin-top:241.5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8" o:spid="_x0000_s4146" o:spt="136" type="#_x0000_t136" style="position:absolute;left:0pt;margin-left:135.05pt;margin-top:35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59" o:spid="_x0000_s4147" o:spt="136" type="#_x0000_t136" style="position:absolute;left:0pt;margin-left:22.65pt;margin-top:466.4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0" o:spid="_x0000_s4148" o:spt="136" type="#_x0000_t136" style="position:absolute;left:0pt;margin-left:-89.8pt;margin-top:578.8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1" o:spid="_x0000_s4149" o:spt="136" type="#_x0000_t136" style="position:absolute;left:0pt;margin-left:247.5pt;margin-top:-117.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2" o:spid="_x0000_s4150" o:spt="136" type="#_x0000_t136" style="position:absolute;left:0pt;margin-left:135.05pt;margin-top:-5.3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3" o:spid="_x0000_s4151" o:spt="136" type="#_x0000_t136" style="position:absolute;left:0pt;margin-left:22.65pt;margin-top:107.0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w:rPr>
        <w:sz w:val="18"/>
      </w:rPr>
      <w:pict>
        <v:shape id="4164" o:spid="_x0000_s4152" o:spt="136" type="#_x0000_t136" style="position:absolute;left:0pt;margin-left:-89.8pt;margin-top:219.5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pPr>
                      <w:pStyle w:val="175"/>
                      <w:rPr>
                        <w:lang w:val="fr-CH"/>
                      </w:rPr>
                    </w:pPr>
                    <w:r>
                      <w:rPr>
                        <w:rStyle w:val="176"/>
                      </w:rPr>
                      <w:t xml:space="preserve"> </w:t>
                    </w:r>
                  </w:p>
                </w:txbxContent>
              </v:textbox>
              <w10:anchorlock/>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2E2C07"/>
    <w:multiLevelType w:val="singleLevel"/>
    <w:tmpl w:val="DC2E2C07"/>
    <w:lvl w:ilvl="0" w:tentative="0">
      <w:start w:val="1"/>
      <w:numFmt w:val="decimal"/>
      <w:lvlText w:val="%1."/>
      <w:lvlJc w:val="left"/>
      <w:pPr>
        <w:tabs>
          <w:tab w:val="left" w:pos="312"/>
        </w:tabs>
      </w:pPr>
    </w:lvl>
  </w:abstractNum>
  <w:abstractNum w:abstractNumId="1">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F5E49B3B"/>
    <w:multiLevelType w:val="singleLevel"/>
    <w:tmpl w:val="F5E49B3B"/>
    <w:lvl w:ilvl="0" w:tentative="0">
      <w:start w:val="1"/>
      <w:numFmt w:val="decimal"/>
      <w:lvlText w:val="%1."/>
      <w:lvlJc w:val="left"/>
      <w:pPr>
        <w:tabs>
          <w:tab w:val="left" w:pos="312"/>
        </w:tabs>
      </w:pPr>
      <w:rPr>
        <w:rFonts w:hint="default"/>
      </w:rPr>
    </w:lvl>
  </w:abstractNum>
  <w:abstractNum w:abstractNumId="3">
    <w:nsid w:val="F79D9AFB"/>
    <w:multiLevelType w:val="singleLevel"/>
    <w:tmpl w:val="F79D9AFB"/>
    <w:lvl w:ilvl="0" w:tentative="0">
      <w:start w:val="1"/>
      <w:numFmt w:val="decimal"/>
      <w:lvlText w:val="%1."/>
      <w:lvlJc w:val="left"/>
      <w:pPr>
        <w:tabs>
          <w:tab w:val="left" w:pos="312"/>
        </w:tabs>
      </w:pPr>
    </w:lvl>
  </w:abstractNum>
  <w:abstractNum w:abstractNumId="4">
    <w:nsid w:val="00000001"/>
    <w:multiLevelType w:val="singleLevel"/>
    <w:tmpl w:val="00000001"/>
    <w:lvl w:ilvl="0" w:tentative="0">
      <w:start w:val="2"/>
      <w:numFmt w:val="chineseCounting"/>
      <w:suff w:val="nothing"/>
      <w:lvlText w:val="%1、"/>
      <w:lvlJc w:val="left"/>
      <w:rPr>
        <w:rFonts w:hint="eastAsia"/>
      </w:r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7">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8">
    <w:nsid w:val="0000000B"/>
    <w:multiLevelType w:val="singleLevel"/>
    <w:tmpl w:val="0000000B"/>
    <w:lvl w:ilvl="0" w:tentative="0">
      <w:start w:val="1"/>
      <w:numFmt w:val="bullet"/>
      <w:lvlText w:val=""/>
      <w:lvlJc w:val="left"/>
      <w:pPr>
        <w:ind w:left="420" w:hanging="420"/>
      </w:pPr>
      <w:rPr>
        <w:rFonts w:hint="default" w:ascii="Wingdings" w:hAnsi="Wingdings"/>
      </w:rPr>
    </w:lvl>
  </w:abstractNum>
  <w:abstractNum w:abstractNumId="9">
    <w:nsid w:val="0000000D"/>
    <w:multiLevelType w:val="multilevel"/>
    <w:tmpl w:val="0000000D"/>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0000000E"/>
    <w:multiLevelType w:val="singleLevel"/>
    <w:tmpl w:val="0000000E"/>
    <w:lvl w:ilvl="0" w:tentative="0">
      <w:start w:val="1"/>
      <w:numFmt w:val="bullet"/>
      <w:lvlText w:val=""/>
      <w:lvlJc w:val="left"/>
      <w:pPr>
        <w:ind w:left="420" w:hanging="420"/>
      </w:pPr>
      <w:rPr>
        <w:rFonts w:hint="default" w:ascii="Wingdings" w:hAnsi="Wingdings"/>
      </w:rPr>
    </w:lvl>
  </w:abstractNum>
  <w:abstractNum w:abstractNumId="11">
    <w:nsid w:val="0000000F"/>
    <w:multiLevelType w:val="multilevel"/>
    <w:tmpl w:val="0000000F"/>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2"/>
    <w:multiLevelType w:val="singleLevel"/>
    <w:tmpl w:val="00000012"/>
    <w:lvl w:ilvl="0" w:tentative="0">
      <w:start w:val="1"/>
      <w:numFmt w:val="bullet"/>
      <w:lvlText w:val=""/>
      <w:lvlJc w:val="left"/>
      <w:pPr>
        <w:ind w:left="420" w:hanging="420"/>
      </w:pPr>
      <w:rPr>
        <w:rFonts w:hint="default" w:ascii="Wingdings" w:hAnsi="Wingdings"/>
      </w:rPr>
    </w:lvl>
  </w:abstractNum>
  <w:abstractNum w:abstractNumId="13">
    <w:nsid w:val="00000017"/>
    <w:multiLevelType w:val="singleLevel"/>
    <w:tmpl w:val="00000017"/>
    <w:lvl w:ilvl="0" w:tentative="0">
      <w:start w:val="1"/>
      <w:numFmt w:val="chineseCounting"/>
      <w:suff w:val="space"/>
      <w:lvlText w:val="第%1部分"/>
      <w:lvlJc w:val="left"/>
      <w:rPr>
        <w:rFonts w:hint="eastAsia"/>
      </w:rPr>
    </w:lvl>
  </w:abstractNum>
  <w:abstractNum w:abstractNumId="14">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8694112"/>
    <w:multiLevelType w:val="singleLevel"/>
    <w:tmpl w:val="08694112"/>
    <w:lvl w:ilvl="0" w:tentative="0">
      <w:start w:val="1"/>
      <w:numFmt w:val="decimal"/>
      <w:lvlText w:val="%1."/>
      <w:lvlJc w:val="left"/>
      <w:pPr>
        <w:tabs>
          <w:tab w:val="left" w:pos="312"/>
        </w:tabs>
      </w:pPr>
    </w:lvl>
  </w:abstractNum>
  <w:abstractNum w:abstractNumId="16">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17">
    <w:nsid w:val="15EE7DF4"/>
    <w:multiLevelType w:val="multilevel"/>
    <w:tmpl w:val="15EE7DF4"/>
    <w:lvl w:ilvl="0" w:tentative="0">
      <w:start w:val="1"/>
      <w:numFmt w:val="bullet"/>
      <w:lvlText w:val=""/>
      <w:lvlJc w:val="left"/>
      <w:pPr>
        <w:ind w:left="441" w:hanging="420"/>
      </w:pPr>
      <w:rPr>
        <w:rFonts w:hint="default" w:ascii="Wingdings" w:hAnsi="Wingdings"/>
        <w:sz w:val="15"/>
      </w:rPr>
    </w:lvl>
    <w:lvl w:ilvl="1" w:tentative="0">
      <w:start w:val="1"/>
      <w:numFmt w:val="bullet"/>
      <w:lvlText w:val=""/>
      <w:lvlJc w:val="left"/>
      <w:pPr>
        <w:ind w:left="861" w:hanging="420"/>
      </w:pPr>
      <w:rPr>
        <w:rFonts w:hint="default" w:ascii="Wingdings" w:hAnsi="Wingdings"/>
      </w:rPr>
    </w:lvl>
    <w:lvl w:ilvl="2" w:tentative="0">
      <w:start w:val="1"/>
      <w:numFmt w:val="bullet"/>
      <w:lvlText w:val=""/>
      <w:lvlJc w:val="left"/>
      <w:pPr>
        <w:ind w:left="1281" w:hanging="420"/>
      </w:pPr>
      <w:rPr>
        <w:rFonts w:hint="default" w:ascii="Wingdings" w:hAnsi="Wingdings"/>
      </w:rPr>
    </w:lvl>
    <w:lvl w:ilvl="3" w:tentative="0">
      <w:start w:val="1"/>
      <w:numFmt w:val="bullet"/>
      <w:lvlText w:val=""/>
      <w:lvlJc w:val="left"/>
      <w:pPr>
        <w:ind w:left="1701" w:hanging="420"/>
      </w:pPr>
      <w:rPr>
        <w:rFonts w:hint="default" w:ascii="Wingdings" w:hAnsi="Wingdings"/>
      </w:rPr>
    </w:lvl>
    <w:lvl w:ilvl="4" w:tentative="0">
      <w:start w:val="1"/>
      <w:numFmt w:val="bullet"/>
      <w:lvlText w:val=""/>
      <w:lvlJc w:val="left"/>
      <w:pPr>
        <w:ind w:left="2121" w:hanging="420"/>
      </w:pPr>
      <w:rPr>
        <w:rFonts w:hint="default" w:ascii="Wingdings" w:hAnsi="Wingdings"/>
      </w:rPr>
    </w:lvl>
    <w:lvl w:ilvl="5" w:tentative="0">
      <w:start w:val="1"/>
      <w:numFmt w:val="bullet"/>
      <w:lvlText w:val=""/>
      <w:lvlJc w:val="left"/>
      <w:pPr>
        <w:ind w:left="2541" w:hanging="420"/>
      </w:pPr>
      <w:rPr>
        <w:rFonts w:hint="default" w:ascii="Wingdings" w:hAnsi="Wingdings"/>
      </w:rPr>
    </w:lvl>
    <w:lvl w:ilvl="6" w:tentative="0">
      <w:start w:val="1"/>
      <w:numFmt w:val="bullet"/>
      <w:lvlText w:val=""/>
      <w:lvlJc w:val="left"/>
      <w:pPr>
        <w:ind w:left="2961" w:hanging="420"/>
      </w:pPr>
      <w:rPr>
        <w:rFonts w:hint="default" w:ascii="Wingdings" w:hAnsi="Wingdings"/>
      </w:rPr>
    </w:lvl>
    <w:lvl w:ilvl="7" w:tentative="0">
      <w:start w:val="1"/>
      <w:numFmt w:val="bullet"/>
      <w:lvlText w:val=""/>
      <w:lvlJc w:val="left"/>
      <w:pPr>
        <w:ind w:left="3381" w:hanging="420"/>
      </w:pPr>
      <w:rPr>
        <w:rFonts w:hint="default" w:ascii="Wingdings" w:hAnsi="Wingdings"/>
      </w:rPr>
    </w:lvl>
    <w:lvl w:ilvl="8" w:tentative="0">
      <w:start w:val="1"/>
      <w:numFmt w:val="bullet"/>
      <w:lvlText w:val=""/>
      <w:lvlJc w:val="left"/>
      <w:pPr>
        <w:ind w:left="3801" w:hanging="420"/>
      </w:pPr>
      <w:rPr>
        <w:rFonts w:hint="default" w:ascii="Wingdings" w:hAnsi="Wingdings"/>
      </w:rPr>
    </w:lvl>
  </w:abstractNum>
  <w:abstractNum w:abstractNumId="18">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19">
    <w:nsid w:val="21E75524"/>
    <w:multiLevelType w:val="multilevel"/>
    <w:tmpl w:val="21E75524"/>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20">
    <w:nsid w:val="25F9F07C"/>
    <w:multiLevelType w:val="singleLevel"/>
    <w:tmpl w:val="25F9F07C"/>
    <w:lvl w:ilvl="0" w:tentative="0">
      <w:start w:val="1"/>
      <w:numFmt w:val="decimal"/>
      <w:lvlText w:val="%1."/>
      <w:lvlJc w:val="left"/>
      <w:pPr>
        <w:tabs>
          <w:tab w:val="left" w:pos="312"/>
        </w:tabs>
      </w:pPr>
    </w:lvl>
  </w:abstractNum>
  <w:abstractNum w:abstractNumId="21">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1021FFC"/>
    <w:multiLevelType w:val="singleLevel"/>
    <w:tmpl w:val="41021FFC"/>
    <w:lvl w:ilvl="0" w:tentative="0">
      <w:start w:val="1"/>
      <w:numFmt w:val="decimal"/>
      <w:lvlText w:val="%1."/>
      <w:lvlJc w:val="left"/>
      <w:pPr>
        <w:tabs>
          <w:tab w:val="left" w:pos="312"/>
        </w:tabs>
      </w:pPr>
    </w:lvl>
  </w:abstractNum>
  <w:abstractNum w:abstractNumId="23">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4">
    <w:nsid w:val="4EF9949A"/>
    <w:multiLevelType w:val="singleLevel"/>
    <w:tmpl w:val="4EF9949A"/>
    <w:lvl w:ilvl="0" w:tentative="0">
      <w:start w:val="1"/>
      <w:numFmt w:val="upperRoman"/>
      <w:suff w:val="space"/>
      <w:lvlText w:val="(%1)"/>
      <w:lvlJc w:val="left"/>
    </w:lvl>
  </w:abstractNum>
  <w:abstractNum w:abstractNumId="25">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E8E26B4"/>
    <w:multiLevelType w:val="multilevel"/>
    <w:tmpl w:val="5E8E26B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7427C67C"/>
    <w:multiLevelType w:val="singleLevel"/>
    <w:tmpl w:val="7427C67C"/>
    <w:lvl w:ilvl="0" w:tentative="0">
      <w:start w:val="1"/>
      <w:numFmt w:val="decimal"/>
      <w:lvlText w:val="%1."/>
      <w:lvlJc w:val="left"/>
      <w:pPr>
        <w:tabs>
          <w:tab w:val="left" w:pos="312"/>
        </w:tabs>
      </w:pPr>
    </w:lvl>
  </w:abstractNum>
  <w:abstractNum w:abstractNumId="29">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79CB41C9"/>
    <w:multiLevelType w:val="multilevel"/>
    <w:tmpl w:val="79CB41C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1"/>
  </w:num>
  <w:num w:numId="2">
    <w:abstractNumId w:val="13"/>
  </w:num>
  <w:num w:numId="3">
    <w:abstractNumId w:val="4"/>
  </w:num>
  <w:num w:numId="4">
    <w:abstractNumId w:val="9"/>
  </w:num>
  <w:num w:numId="5">
    <w:abstractNumId w:val="7"/>
  </w:num>
  <w:num w:numId="6">
    <w:abstractNumId w:val="12"/>
  </w:num>
  <w:num w:numId="7">
    <w:abstractNumId w:val="6"/>
  </w:num>
  <w:num w:numId="8">
    <w:abstractNumId w:val="10"/>
  </w:num>
  <w:num w:numId="9">
    <w:abstractNumId w:val="8"/>
  </w:num>
  <w:num w:numId="10">
    <w:abstractNumId w:val="20"/>
  </w:num>
  <w:num w:numId="11">
    <w:abstractNumId w:val="2"/>
  </w:num>
  <w:num w:numId="12">
    <w:abstractNumId w:val="0"/>
  </w:num>
  <w:num w:numId="13">
    <w:abstractNumId w:val="30"/>
  </w:num>
  <w:num w:numId="14">
    <w:abstractNumId w:val="19"/>
  </w:num>
  <w:num w:numId="15">
    <w:abstractNumId w:val="15"/>
  </w:num>
  <w:num w:numId="16">
    <w:abstractNumId w:val="3"/>
  </w:num>
  <w:num w:numId="17">
    <w:abstractNumId w:val="17"/>
  </w:num>
  <w:num w:numId="18">
    <w:abstractNumId w:val="22"/>
  </w:num>
  <w:num w:numId="19">
    <w:abstractNumId w:val="26"/>
  </w:num>
  <w:num w:numId="20">
    <w:abstractNumId w:val="28"/>
  </w:num>
  <w:num w:numId="21">
    <w:abstractNumId w:val="18"/>
  </w:num>
  <w:num w:numId="22">
    <w:abstractNumId w:val="29"/>
  </w:num>
  <w:num w:numId="23">
    <w:abstractNumId w:val="16"/>
  </w:num>
  <w:num w:numId="24">
    <w:abstractNumId w:val="25"/>
  </w:num>
  <w:num w:numId="25">
    <w:abstractNumId w:val="14"/>
  </w:num>
  <w:num w:numId="26">
    <w:abstractNumId w:val="24"/>
  </w:num>
  <w:num w:numId="27">
    <w:abstractNumId w:val="27"/>
  </w:num>
  <w:num w:numId="28">
    <w:abstractNumId w:val="23"/>
  </w:num>
  <w:num w:numId="29">
    <w:abstractNumId w:val="1"/>
  </w:num>
  <w:num w:numId="30">
    <w:abstractNumId w:val="2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0B493459"/>
    <w:rsid w:val="127325FF"/>
    <w:rsid w:val="2A943338"/>
    <w:rsid w:val="37A91E9A"/>
    <w:rsid w:val="3BB2242D"/>
    <w:rsid w:val="75451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qFormat/>
    <w:uiPriority w:val="1"/>
  </w:style>
  <w:style w:type="table" w:default="1" w:styleId="37">
    <w:name w:val="Normal Table"/>
    <w:autoRedefine/>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sz w:val="20"/>
      <w:szCs w:val="20"/>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qFormat/>
    <w:uiPriority w:val="0"/>
    <w:pPr>
      <w:ind w:left="2520" w:hanging="280"/>
    </w:pPr>
    <w:rPr>
      <w:rFonts w:eastAsia="仿宋"/>
      <w:sz w:val="28"/>
    </w:rPr>
  </w:style>
  <w:style w:type="paragraph" w:styleId="30">
    <w:name w:val="toc 2"/>
    <w:basedOn w:val="1"/>
    <w:next w:val="1"/>
    <w:autoRedefine/>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uiPriority w:val="99"/>
  </w:style>
  <w:style w:type="character" w:customStyle="1" w:styleId="53">
    <w:name w:val="批注主题 字符"/>
    <w:link w:val="35"/>
    <w:autoRedefine/>
    <w:qFormat/>
    <w:uiPriority w:val="0"/>
    <w:rPr>
      <w:b/>
    </w:rPr>
  </w:style>
  <w:style w:type="character" w:customStyle="1" w:styleId="54">
    <w:name w:val="正文文本缩进 3 字符"/>
    <w:link w:val="28"/>
    <w:autoRedefine/>
    <w:qFormat/>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uiPriority w:val="99"/>
    <w:rPr>
      <w:sz w:val="18"/>
    </w:rPr>
  </w:style>
  <w:style w:type="character" w:customStyle="1" w:styleId="61">
    <w:name w:val="BODY TEXT Char"/>
    <w:link w:val="62"/>
    <w:autoRedefine/>
    <w:qFormat/>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uiPriority w:val="0"/>
  </w:style>
  <w:style w:type="character" w:customStyle="1" w:styleId="64">
    <w:name w:val="标题 字符"/>
    <w:link w:val="34"/>
    <w:autoRedefine/>
    <w:qFormat/>
    <w:uiPriority w:val="0"/>
    <w:rPr>
      <w:rFonts w:ascii="Arial" w:hAnsi="Arial"/>
      <w:b/>
      <w:sz w:val="32"/>
    </w:rPr>
  </w:style>
  <w:style w:type="character" w:customStyle="1" w:styleId="65">
    <w:name w:val="日期 字符"/>
    <w:link w:val="19"/>
    <w:autoRedefine/>
    <w:qFormat/>
    <w:uiPriority w:val="99"/>
    <w:rPr>
      <w:sz w:val="24"/>
    </w:rPr>
  </w:style>
  <w:style w:type="character" w:customStyle="1" w:styleId="66">
    <w:name w:val="ATXT_Bullets Zchn"/>
    <w:link w:val="67"/>
    <w:autoRedefine/>
    <w:qFormat/>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uiPriority w:val="0"/>
    <w:rPr>
      <w:rFonts w:ascii="宋体" w:hAnsi="Courier New"/>
    </w:rPr>
  </w:style>
  <w:style w:type="character" w:customStyle="1" w:styleId="75">
    <w:name w:val="页脚 字符"/>
    <w:link w:val="22"/>
    <w:autoRedefine/>
    <w:qFormat/>
    <w:uiPriority w:val="99"/>
    <w:rPr>
      <w:sz w:val="18"/>
    </w:rPr>
  </w:style>
  <w:style w:type="character" w:customStyle="1" w:styleId="76">
    <w:name w:val="Default Char"/>
    <w:link w:val="77"/>
    <w:autoRedefine/>
    <w:qFormat/>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8">
    <w:name w:val="页脚 Char"/>
    <w:autoRedefine/>
    <w:qFormat/>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qFormat/>
    <w:uiPriority w:val="99"/>
    <w:rPr>
      <w:rFonts w:ascii="Microsoft YaHei UI" w:eastAsia="Microsoft YaHei UI"/>
      <w:sz w:val="18"/>
      <w:szCs w:val="18"/>
    </w:rPr>
  </w:style>
  <w:style w:type="character" w:customStyle="1" w:styleId="83">
    <w:name w:val="文档结构图 字符11"/>
    <w:basedOn w:val="40"/>
    <w:autoRedefine/>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ascii="等线" w:hAnsi="Courier New" w:cs="Courier New"/>
    </w:rPr>
  </w:style>
  <w:style w:type="character" w:customStyle="1" w:styleId="86">
    <w:name w:val="纯文本 字符11"/>
    <w:basedOn w:val="40"/>
    <w:autoRedefine/>
    <w:qFormat/>
    <w:uiPriority w:val="0"/>
    <w:rPr>
      <w:rFonts w:ascii="等线" w:hAnsi="Courier New" w:eastAsia="等线" w:cs="Courier New"/>
      <w:kern w:val="2"/>
      <w:sz w:val="21"/>
    </w:rPr>
  </w:style>
  <w:style w:type="character" w:customStyle="1" w:styleId="87">
    <w:name w:val="页眉 字符1"/>
    <w:basedOn w:val="40"/>
    <w:autoRedefine/>
    <w:qFormat/>
    <w:uiPriority w:val="99"/>
    <w:rPr>
      <w:sz w:val="18"/>
      <w:szCs w:val="18"/>
    </w:rPr>
  </w:style>
  <w:style w:type="character" w:customStyle="1" w:styleId="88">
    <w:name w:val="页眉 字符11"/>
    <w:basedOn w:val="40"/>
    <w:autoRedefine/>
    <w:qFormat/>
    <w:uiPriority w:val="99"/>
    <w:rPr>
      <w:rFonts w:cs="Times New Roman"/>
      <w:kern w:val="2"/>
      <w:sz w:val="18"/>
      <w:szCs w:val="18"/>
    </w:rPr>
  </w:style>
  <w:style w:type="character" w:customStyle="1" w:styleId="89">
    <w:name w:val="批注框文本 字符1"/>
    <w:basedOn w:val="40"/>
    <w:autoRedefine/>
    <w:qFormat/>
    <w:uiPriority w:val="99"/>
    <w:rPr>
      <w:sz w:val="18"/>
      <w:szCs w:val="18"/>
    </w:rPr>
  </w:style>
  <w:style w:type="character" w:customStyle="1" w:styleId="90">
    <w:name w:val="批注框文本 字符11"/>
    <w:basedOn w:val="40"/>
    <w:autoRedefine/>
    <w:qFormat/>
    <w:uiPriority w:val="99"/>
    <w:rPr>
      <w:rFonts w:cs="Times New Roman"/>
      <w:kern w:val="2"/>
      <w:sz w:val="18"/>
      <w:szCs w:val="18"/>
    </w:rPr>
  </w:style>
  <w:style w:type="character" w:customStyle="1" w:styleId="91">
    <w:name w:val="日期 字符1"/>
    <w:basedOn w:val="40"/>
    <w:autoRedefine/>
    <w:qFormat/>
    <w:uiPriority w:val="99"/>
  </w:style>
  <w:style w:type="character" w:customStyle="1" w:styleId="92">
    <w:name w:val="日期 字符11"/>
    <w:basedOn w:val="40"/>
    <w:autoRedefine/>
    <w:qFormat/>
    <w:uiPriority w:val="99"/>
    <w:rPr>
      <w:rFonts w:cs="Times New Roman"/>
      <w:kern w:val="2"/>
      <w:sz w:val="21"/>
    </w:rPr>
  </w:style>
  <w:style w:type="character" w:customStyle="1" w:styleId="93">
    <w:name w:val="页脚 字符1"/>
    <w:basedOn w:val="40"/>
    <w:autoRedefine/>
    <w:qFormat/>
    <w:uiPriority w:val="99"/>
    <w:rPr>
      <w:sz w:val="18"/>
      <w:szCs w:val="18"/>
    </w:rPr>
  </w:style>
  <w:style w:type="character" w:customStyle="1" w:styleId="94">
    <w:name w:val="页脚 字符11"/>
    <w:basedOn w:val="40"/>
    <w:autoRedefine/>
    <w:qFormat/>
    <w:uiPriority w:val="99"/>
    <w:rPr>
      <w:rFonts w:cs="Times New Roman"/>
      <w:kern w:val="2"/>
      <w:sz w:val="18"/>
      <w:szCs w:val="18"/>
    </w:rPr>
  </w:style>
  <w:style w:type="character" w:customStyle="1" w:styleId="95">
    <w:name w:val="正文文本缩进 2 字符1"/>
    <w:basedOn w:val="40"/>
    <w:autoRedefine/>
    <w:qFormat/>
    <w:uiPriority w:val="99"/>
  </w:style>
  <w:style w:type="character" w:customStyle="1" w:styleId="96">
    <w:name w:val="正文文本缩进 2 字符11"/>
    <w:basedOn w:val="40"/>
    <w:autoRedefine/>
    <w:qFormat/>
    <w:uiPriority w:val="99"/>
    <w:rPr>
      <w:rFonts w:cs="Times New Roman"/>
      <w:kern w:val="2"/>
      <w:sz w:val="21"/>
    </w:rPr>
  </w:style>
  <w:style w:type="character" w:customStyle="1" w:styleId="97">
    <w:name w:val="正文文本缩进 3 字符1"/>
    <w:basedOn w:val="40"/>
    <w:autoRedefine/>
    <w:qFormat/>
    <w:uiPriority w:val="99"/>
    <w:rPr>
      <w:sz w:val="16"/>
      <w:szCs w:val="16"/>
    </w:rPr>
  </w:style>
  <w:style w:type="character" w:customStyle="1" w:styleId="98">
    <w:name w:val="正文文本缩进 3 字符11"/>
    <w:basedOn w:val="40"/>
    <w:autoRedefine/>
    <w:qFormat/>
    <w:uiPriority w:val="99"/>
    <w:rPr>
      <w:rFonts w:cs="Times New Roman"/>
      <w:kern w:val="2"/>
      <w:sz w:val="16"/>
      <w:szCs w:val="16"/>
    </w:rPr>
  </w:style>
  <w:style w:type="character" w:customStyle="1" w:styleId="99">
    <w:name w:val="批注主题 字符1"/>
    <w:basedOn w:val="79"/>
    <w:autoRedefine/>
    <w:qFormat/>
    <w:uiPriority w:val="99"/>
    <w:rPr>
      <w:b/>
      <w:bCs/>
    </w:rPr>
  </w:style>
  <w:style w:type="character" w:customStyle="1" w:styleId="100">
    <w:name w:val="批注主题 字符11"/>
    <w:basedOn w:val="80"/>
    <w:autoRedefine/>
    <w:qFormat/>
    <w:uiPriority w:val="99"/>
    <w:rPr>
      <w:rFonts w:cs="Times New Roman"/>
      <w:b/>
      <w:bCs/>
      <w:kern w:val="2"/>
      <w:sz w:val="21"/>
    </w:rPr>
  </w:style>
  <w:style w:type="character" w:customStyle="1" w:styleId="101">
    <w:name w:val="标题 字符1"/>
    <w:basedOn w:val="40"/>
    <w:autoRedefine/>
    <w:qFormat/>
    <w:uiPriority w:val="10"/>
    <w:rPr>
      <w:rFonts w:ascii="等线 Light" w:hAnsi="等线 Light" w:eastAsia="等线 Light" w:cs="宋体"/>
      <w:b/>
      <w:bCs/>
      <w:sz w:val="32"/>
      <w:szCs w:val="32"/>
    </w:rPr>
  </w:style>
  <w:style w:type="character" w:customStyle="1" w:styleId="102">
    <w:name w:val="标题 字符11"/>
    <w:basedOn w:val="40"/>
    <w:autoRedefine/>
    <w:qFormat/>
    <w:uiPriority w:val="10"/>
    <w:rPr>
      <w:rFonts w:ascii="等线 Light" w:hAnsi="等线 Light" w:eastAsia="等线 Light" w:cs="Times New Roman"/>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uiPriority w:val="0"/>
    <w:rPr>
      <w:rFonts w:ascii="宋体" w:hAnsi="宋体" w:eastAsia="黑体" w:cs="Times New Roman"/>
      <w:bCs/>
      <w:sz w:val="28"/>
      <w:szCs w:val="30"/>
    </w:rPr>
  </w:style>
  <w:style w:type="character" w:customStyle="1" w:styleId="120">
    <w:name w:val="标书表格 字符"/>
    <w:link w:val="118"/>
    <w:autoRedefine/>
    <w:qFormat/>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uiPriority w:val="0"/>
    <w:rPr>
      <w:b/>
      <w:color w:val="000000"/>
      <w:sz w:val="24"/>
    </w:rPr>
  </w:style>
  <w:style w:type="paragraph" w:customStyle="1" w:styleId="124">
    <w:name w:val="标三级标题"/>
    <w:basedOn w:val="121"/>
    <w:link w:val="123"/>
    <w:autoRedefine/>
    <w:qFormat/>
    <w:uiPriority w:val="0"/>
    <w:rPr>
      <w:rFonts w:ascii="等线" w:hAnsi="等线" w:eastAsia="等线" w:cs="宋体"/>
      <w:bCs w:val="0"/>
      <w:szCs w:val="22"/>
    </w:rPr>
  </w:style>
  <w:style w:type="character" w:customStyle="1" w:styleId="125">
    <w:name w:val="标正文 字符"/>
    <w:link w:val="126"/>
    <w:autoRedefine/>
    <w:qFormat/>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hAnsi="等线" w:eastAsia="宋体"/>
      <w:szCs w:val="22"/>
    </w:rPr>
  </w:style>
  <w:style w:type="paragraph" w:customStyle="1" w:styleId="127">
    <w:name w:val="TOC 标题1"/>
    <w:basedOn w:val="2"/>
    <w:next w:val="1"/>
    <w:autoRedefine/>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qFormat/>
    <w:uiPriority w:val="99"/>
    <w:rPr>
      <w:rFonts w:ascii="等线" w:hAnsi="等线" w:eastAsia="等线" w:cs="宋体"/>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ascii="等线" w:hAnsi="等线" w:eastAsia="黑体" w:cs="宋体"/>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_4596799c-76d9-419d-95a5-44a15370b7a4"/>
    <w:autoRedefine/>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 w:type="paragraph" w:customStyle="1" w:styleId="171">
    <w:name w:val="TOC Heading_e411b250-3acf-4183-aca1-c7fcd787d9c3"/>
    <w:basedOn w:val="2"/>
    <w:next w:val="1"/>
    <w:autoRedefine/>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72">
    <w:name w:val="标题 3 字符2"/>
    <w:autoRedefine/>
    <w:qFormat/>
    <w:uiPriority w:val="0"/>
    <w:rPr>
      <w:b/>
      <w:kern w:val="2"/>
      <w:sz w:val="24"/>
    </w:rPr>
  </w:style>
  <w:style w:type="table" w:customStyle="1" w:styleId="173">
    <w:name w:val="Rohde &amp; Schwarz - Standard Table"/>
    <w:basedOn w:val="37"/>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character" w:customStyle="1" w:styleId="174">
    <w:name w:val="fontstyle01"/>
    <w:autoRedefine/>
    <w:qFormat/>
    <w:uiPriority w:val="0"/>
    <w:rPr>
      <w:rFonts w:hint="eastAsia" w:ascii="宋体" w:hAnsi="宋体" w:eastAsia="宋体"/>
      <w:color w:val="000000"/>
      <w:sz w:val="24"/>
      <w:szCs w:val="24"/>
    </w:rPr>
  </w:style>
  <w:style w:type="paragraph" w:styleId="175">
    <w:name w:val="No Spacing"/>
    <w:autoRedefine/>
    <w:qFormat/>
    <w:uiPriority w:val="1"/>
    <w:rPr>
      <w:rFonts w:ascii="等线" w:hAnsi="等线" w:eastAsia="等线" w:cs="Times New Roman"/>
      <w:sz w:val="21"/>
      <w:szCs w:val="21"/>
      <w:lang w:val="en-US" w:eastAsia="zh-CN" w:bidi="ar-SA"/>
    </w:rPr>
  </w:style>
  <w:style w:type="character" w:customStyle="1" w:styleId="176">
    <w:name w:val="Classification"/>
    <w:autoRedefine/>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117</Pages>
  <Words>73022</Words>
  <Characters>107039</Characters>
  <Paragraphs>7238</Paragraphs>
  <TotalTime>2</TotalTime>
  <ScaleCrop>false</ScaleCrop>
  <LinksUpToDate>false</LinksUpToDate>
  <CharactersWithSpaces>120224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2024-06-04T01:36:00Z</dcterms:created>
  <dc:creator>ZQNet</dc:creator>
  <cp:lastModifiedBy>孔明伟</cp:lastModifiedBy>
  <cp:lastPrinted>2023-04-10T06:57:00Z</cp:lastPrinted>
  <dcterms:modified xsi:type="dcterms:W3CDTF">2024-07-18T06:50:06Z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832da0512c8f4264b0d6f3555f5c4557_23</vt:lpwstr>
  </property>
</Properties>
</file>