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257" w:lineRule="auto"/>
        <w:rPr>
          <w:highlight w:val="none"/>
        </w:rPr>
      </w:pPr>
    </w:p>
    <w:p>
      <w:pPr>
        <w:pStyle w:val="6"/>
        <w:spacing w:line="257" w:lineRule="auto"/>
        <w:rPr>
          <w:highlight w:val="none"/>
        </w:rPr>
      </w:pPr>
    </w:p>
    <w:p>
      <w:pPr>
        <w:pStyle w:val="6"/>
        <w:spacing w:line="257" w:lineRule="auto"/>
        <w:rPr>
          <w:highlight w:val="none"/>
        </w:rPr>
      </w:pPr>
    </w:p>
    <w:p>
      <w:pPr>
        <w:pStyle w:val="6"/>
        <w:spacing w:line="258" w:lineRule="auto"/>
        <w:rPr>
          <w:highlight w:val="none"/>
        </w:rPr>
      </w:pPr>
    </w:p>
    <w:p>
      <w:pPr>
        <w:pStyle w:val="6"/>
        <w:spacing w:line="258" w:lineRule="auto"/>
        <w:rPr>
          <w:highlight w:val="none"/>
        </w:rPr>
      </w:pPr>
    </w:p>
    <w:p>
      <w:pPr>
        <w:pStyle w:val="6"/>
        <w:spacing w:line="258" w:lineRule="auto"/>
        <w:rPr>
          <w:highlight w:val="none"/>
        </w:rPr>
      </w:pPr>
    </w:p>
    <w:p>
      <w:pPr>
        <w:pStyle w:val="6"/>
        <w:spacing w:line="258" w:lineRule="auto"/>
        <w:rPr>
          <w:highlight w:val="none"/>
        </w:rPr>
      </w:pPr>
    </w:p>
    <w:p>
      <w:pPr>
        <w:pStyle w:val="6"/>
        <w:spacing w:line="258" w:lineRule="auto"/>
        <w:rPr>
          <w:highlight w:val="none"/>
        </w:rPr>
      </w:pPr>
    </w:p>
    <w:p>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pPr>
        <w:pStyle w:val="6"/>
        <w:spacing w:line="447" w:lineRule="auto"/>
        <w:rPr>
          <w:highlight w:val="none"/>
        </w:rPr>
      </w:pPr>
    </w:p>
    <w:p>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pPr>
        <w:pStyle w:val="6"/>
        <w:spacing w:line="242" w:lineRule="auto"/>
        <w:rPr>
          <w:highlight w:val="none"/>
        </w:rPr>
      </w:pPr>
    </w:p>
    <w:p>
      <w:pPr>
        <w:pStyle w:val="6"/>
        <w:spacing w:line="242" w:lineRule="auto"/>
        <w:rPr>
          <w:highlight w:val="none"/>
        </w:rPr>
      </w:pPr>
    </w:p>
    <w:p>
      <w:pPr>
        <w:pStyle w:val="6"/>
        <w:spacing w:line="242"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pStyle w:val="6"/>
        <w:spacing w:line="243" w:lineRule="auto"/>
        <w:rPr>
          <w:highlight w:val="none"/>
        </w:rPr>
      </w:pPr>
    </w:p>
    <w:p>
      <w:pPr>
        <w:spacing w:before="150" w:line="178" w:lineRule="auto"/>
        <w:ind w:left="3264"/>
        <w:rPr>
          <w:rFonts w:ascii="微软雅黑" w:hAnsi="微软雅黑" w:eastAsia="微软雅黑" w:cs="微软雅黑"/>
          <w:sz w:val="35"/>
          <w:szCs w:val="35"/>
          <w:highlight w:val="none"/>
        </w:rPr>
      </w:pPr>
      <w:r>
        <w:rPr>
          <w:rFonts w:ascii="微软雅黑" w:hAnsi="微软雅黑" w:eastAsia="微软雅黑" w:cs="微软雅黑"/>
          <w:spacing w:val="7"/>
          <w:sz w:val="35"/>
          <w:szCs w:val="35"/>
          <w:highlight w:val="none"/>
        </w:rPr>
        <w:t>二〇二</w:t>
      </w:r>
      <w:r>
        <w:rPr>
          <w:rFonts w:hint="eastAsia" w:ascii="微软雅黑" w:hAnsi="微软雅黑" w:eastAsia="微软雅黑" w:cs="微软雅黑"/>
          <w:spacing w:val="7"/>
          <w:sz w:val="35"/>
          <w:szCs w:val="35"/>
          <w:highlight w:val="none"/>
          <w:lang w:val="en-US" w:eastAsia="zh-CN"/>
        </w:rPr>
        <w:t>四</w:t>
      </w:r>
      <w:r>
        <w:rPr>
          <w:rFonts w:ascii="微软雅黑" w:hAnsi="微软雅黑" w:eastAsia="微软雅黑" w:cs="微软雅黑"/>
          <w:spacing w:val="7"/>
          <w:sz w:val="35"/>
          <w:szCs w:val="35"/>
          <w:highlight w:val="none"/>
        </w:rPr>
        <w:t>年</w:t>
      </w:r>
      <w:r>
        <w:rPr>
          <w:rFonts w:hint="eastAsia" w:ascii="微软雅黑" w:hAnsi="微软雅黑" w:eastAsia="微软雅黑" w:cs="微软雅黑"/>
          <w:spacing w:val="7"/>
          <w:sz w:val="35"/>
          <w:szCs w:val="35"/>
          <w:highlight w:val="none"/>
          <w:lang w:val="en-US" w:eastAsia="zh-CN"/>
        </w:rPr>
        <w:t>五</w:t>
      </w:r>
      <w:r>
        <w:rPr>
          <w:rFonts w:ascii="微软雅黑" w:hAnsi="微软雅黑" w:eastAsia="微软雅黑" w:cs="微软雅黑"/>
          <w:spacing w:val="7"/>
          <w:sz w:val="35"/>
          <w:szCs w:val="35"/>
          <w:highlight w:val="none"/>
        </w:rPr>
        <w:t>月</w:t>
      </w:r>
    </w:p>
    <w:p>
      <w:pPr>
        <w:spacing w:line="178" w:lineRule="auto"/>
        <w:rPr>
          <w:rFonts w:ascii="微软雅黑" w:hAnsi="微软雅黑" w:eastAsia="微软雅黑" w:cs="微软雅黑"/>
          <w:sz w:val="35"/>
          <w:szCs w:val="35"/>
          <w:highlight w:val="none"/>
        </w:rPr>
        <w:sectPr>
          <w:headerReference r:id="rId6" w:type="first"/>
          <w:headerReference r:id="rId5" w:type="default"/>
          <w:pgSz w:w="11900" w:h="16840"/>
          <w:pgMar w:top="1159" w:right="1131" w:bottom="0" w:left="1756" w:header="887" w:footer="0" w:gutter="0"/>
          <w:cols w:space="720" w:num="1"/>
        </w:sectPr>
      </w:pPr>
    </w:p>
    <w:p>
      <w:pPr>
        <w:pStyle w:val="6"/>
        <w:spacing w:line="421" w:lineRule="auto"/>
        <w:rPr>
          <w:highlight w:val="none"/>
        </w:rPr>
      </w:pPr>
    </w:p>
    <w:p>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pPr>
        <w:pStyle w:val="6"/>
        <w:spacing w:line="259" w:lineRule="auto"/>
        <w:rPr>
          <w:highlight w:val="none"/>
        </w:rPr>
      </w:pPr>
    </w:p>
    <w:p>
      <w:pPr>
        <w:pStyle w:val="6"/>
        <w:spacing w:line="260" w:lineRule="auto"/>
        <w:rPr>
          <w:highlight w:val="none"/>
        </w:rPr>
      </w:pPr>
    </w:p>
    <w:p>
      <w:pPr>
        <w:spacing w:before="99" w:line="285" w:lineRule="auto"/>
        <w:ind w:left="10"/>
        <w:rPr>
          <w:rFonts w:hint="eastAsia" w:ascii="微软雅黑" w:hAnsi="微软雅黑" w:eastAsia="微软雅黑" w:cs="微软雅黑"/>
          <w:spacing w:val="-19"/>
          <w:sz w:val="23"/>
          <w:szCs w:val="23"/>
          <w:highlight w:val="none"/>
          <w:u w:val="single" w:color="auto"/>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微软雅黑" w:hAnsi="微软雅黑" w:eastAsia="微软雅黑" w:cs="微软雅黑"/>
          <w:b w:val="0"/>
          <w:bCs w:val="0"/>
          <w:spacing w:val="-19"/>
          <w:sz w:val="23"/>
          <w:szCs w:val="23"/>
          <w:highlight w:val="none"/>
          <w:u w:val="single" w:color="auto"/>
          <w:lang w:val="en-US" w:eastAsia="zh-CN"/>
        </w:rPr>
        <w:t>济</w:t>
      </w:r>
      <w:r>
        <w:rPr>
          <w:rFonts w:hint="eastAsia" w:ascii="微软雅黑" w:hAnsi="微软雅黑" w:eastAsia="微软雅黑" w:cs="微软雅黑"/>
          <w:spacing w:val="-19"/>
          <w:sz w:val="23"/>
          <w:szCs w:val="23"/>
          <w:highlight w:val="none"/>
          <w:u w:val="single" w:color="auto"/>
          <w:lang w:val="en-US" w:eastAsia="zh-CN"/>
        </w:rPr>
        <w:t>宁商用车有限公司办公楼漏雨</w:t>
      </w:r>
      <w:r>
        <w:rPr>
          <w:rFonts w:hint="eastAsia" w:ascii="微软雅黑" w:hAnsi="微软雅黑" w:eastAsia="微软雅黑" w:cs="微软雅黑"/>
          <w:spacing w:val="-19"/>
          <w:sz w:val="23"/>
          <w:szCs w:val="23"/>
          <w:highlight w:val="none"/>
          <w:u w:val="single" w:color="auto"/>
        </w:rPr>
        <w:t>维修项目</w:t>
      </w:r>
      <w:r>
        <w:rPr>
          <w:rFonts w:hint="eastAsia" w:ascii="微软雅黑" w:hAnsi="微软雅黑" w:eastAsia="微软雅黑" w:cs="微软雅黑"/>
          <w:spacing w:val="-19"/>
          <w:sz w:val="23"/>
          <w:szCs w:val="23"/>
          <w:highlight w:val="none"/>
          <w:u w:val="single" w:color="auto"/>
          <w:lang w:val="en-US" w:eastAsia="zh-CN"/>
        </w:rPr>
        <w:t xml:space="preserve"> </w:t>
      </w:r>
      <w:r>
        <w:rPr>
          <w:rFonts w:hint="eastAsia" w:ascii="微软雅黑" w:hAnsi="微软雅黑" w:eastAsia="微软雅黑" w:cs="微软雅黑"/>
          <w:spacing w:val="-19"/>
          <w:sz w:val="23"/>
          <w:szCs w:val="23"/>
          <w:highlight w:val="none"/>
          <w:u w:val="single" w:color="auto"/>
        </w:rPr>
        <w:t xml:space="preserve"> </w:t>
      </w:r>
      <w:r>
        <w:rPr>
          <w:rFonts w:hint="eastAsia" w:ascii="微软雅黑" w:hAnsi="微软雅黑" w:eastAsia="微软雅黑" w:cs="微软雅黑"/>
          <w:spacing w:val="-19"/>
          <w:sz w:val="23"/>
          <w:szCs w:val="23"/>
          <w:highlight w:val="none"/>
          <w:u w:val="single" w:color="auto"/>
          <w:lang w:val="en-US" w:eastAsia="zh-CN"/>
        </w:rPr>
        <w:t xml:space="preserve">           </w:t>
      </w:r>
      <w:r>
        <w:rPr>
          <w:rFonts w:hint="eastAsia" w:ascii="微软雅黑" w:hAnsi="微软雅黑" w:eastAsia="微软雅黑" w:cs="微软雅黑"/>
          <w:spacing w:val="-19"/>
          <w:sz w:val="23"/>
          <w:szCs w:val="23"/>
          <w:highlight w:val="none"/>
          <w:u w:val="single" w:color="auto"/>
        </w:rPr>
        <w:t xml:space="preserve"> </w:t>
      </w:r>
    </w:p>
    <w:p>
      <w:pPr>
        <w:spacing w:before="1" w:line="180" w:lineRule="auto"/>
        <w:ind w:left="485"/>
        <w:rPr>
          <w:rFonts w:hint="default" w:ascii="微软雅黑" w:hAnsi="微软雅黑" w:eastAsia="微软雅黑" w:cs="微软雅黑"/>
          <w:sz w:val="23"/>
          <w:szCs w:val="23"/>
          <w:highlight w:val="non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rPr>
        <w:t xml:space="preserve">  </w:t>
      </w:r>
      <w:r>
        <w:rPr>
          <w:rFonts w:hint="eastAsia" w:ascii="微软雅黑" w:hAnsi="微软雅黑" w:eastAsia="微软雅黑" w:cs="微软雅黑"/>
          <w:spacing w:val="-19"/>
          <w:sz w:val="23"/>
          <w:szCs w:val="23"/>
          <w:highlight w:val="none"/>
          <w:u w:val="single" w:color="auto"/>
          <w:lang w:val="en-US" w:eastAsia="zh-CN"/>
        </w:rPr>
        <w:t xml:space="preserve">      CGZX2024050037                                            </w:t>
      </w:r>
    </w:p>
    <w:p>
      <w:pPr>
        <w:spacing w:before="226" w:line="176" w:lineRule="auto"/>
        <w:ind w:left="487"/>
        <w:rPr>
          <w:rFonts w:hint="eastAsia" w:ascii="微软雅黑" w:hAnsi="微软雅黑" w:eastAsia="微软雅黑" w:cs="微软雅黑"/>
          <w:spacing w:val="-19"/>
          <w:sz w:val="23"/>
          <w:szCs w:val="23"/>
          <w:highlight w:val="none"/>
          <w:u w:val="single" w:color="auto"/>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ascii="微软雅黑" w:hAnsi="微软雅黑" w:eastAsia="微软雅黑" w:cs="微软雅黑"/>
          <w:spacing w:val="51"/>
          <w:sz w:val="28"/>
          <w:szCs w:val="28"/>
          <w:highlight w:val="none"/>
          <w:u w:val="single" w:color="auto"/>
        </w:rPr>
        <w:t xml:space="preserve"> </w:t>
      </w:r>
      <w:r>
        <w:rPr>
          <w:rFonts w:hint="eastAsia" w:ascii="微软雅黑" w:hAnsi="微软雅黑" w:eastAsia="微软雅黑" w:cs="微软雅黑"/>
          <w:b w:val="0"/>
          <w:bCs w:val="0"/>
          <w:spacing w:val="-19"/>
          <w:sz w:val="23"/>
          <w:szCs w:val="23"/>
          <w:highlight w:val="none"/>
          <w:u w:val="single" w:color="auto"/>
          <w:lang w:val="en-US" w:eastAsia="zh-CN"/>
        </w:rPr>
        <w:t>济</w:t>
      </w:r>
      <w:r>
        <w:rPr>
          <w:rFonts w:hint="eastAsia" w:ascii="微软雅黑" w:hAnsi="微软雅黑" w:eastAsia="微软雅黑" w:cs="微软雅黑"/>
          <w:spacing w:val="-19"/>
          <w:sz w:val="23"/>
          <w:szCs w:val="23"/>
          <w:highlight w:val="none"/>
          <w:u w:val="single" w:color="auto"/>
          <w:lang w:val="en-US" w:eastAsia="zh-CN"/>
        </w:rPr>
        <w:t>宁商用车有限公司办公楼漏雨</w:t>
      </w:r>
      <w:r>
        <w:rPr>
          <w:rFonts w:hint="eastAsia" w:ascii="微软雅黑" w:hAnsi="微软雅黑" w:eastAsia="微软雅黑" w:cs="微软雅黑"/>
          <w:spacing w:val="-19"/>
          <w:sz w:val="23"/>
          <w:szCs w:val="23"/>
          <w:highlight w:val="none"/>
          <w:u w:val="single" w:color="auto"/>
        </w:rPr>
        <w:t>维修项目</w:t>
      </w:r>
      <w:r>
        <w:rPr>
          <w:rFonts w:hint="eastAsia" w:ascii="微软雅黑" w:hAnsi="微软雅黑" w:eastAsia="微软雅黑" w:cs="微软雅黑"/>
          <w:spacing w:val="-19"/>
          <w:sz w:val="23"/>
          <w:szCs w:val="23"/>
          <w:highlight w:val="none"/>
          <w:u w:val="single" w:color="auto"/>
          <w:lang w:val="en-US" w:eastAsia="zh-CN"/>
        </w:rPr>
        <w:t xml:space="preserve"> </w:t>
      </w:r>
      <w:r>
        <w:rPr>
          <w:rFonts w:hint="eastAsia" w:ascii="微软雅黑" w:hAnsi="微软雅黑" w:eastAsia="微软雅黑" w:cs="微软雅黑"/>
          <w:spacing w:val="-19"/>
          <w:sz w:val="23"/>
          <w:szCs w:val="23"/>
          <w:highlight w:val="none"/>
          <w:u w:val="single" w:color="auto"/>
        </w:rPr>
        <w:t xml:space="preserve"> </w:t>
      </w:r>
      <w:r>
        <w:rPr>
          <w:rFonts w:hint="eastAsia" w:ascii="微软雅黑" w:hAnsi="微软雅黑" w:eastAsia="微软雅黑" w:cs="微软雅黑"/>
          <w:spacing w:val="-19"/>
          <w:sz w:val="23"/>
          <w:szCs w:val="23"/>
          <w:highlight w:val="none"/>
          <w:u w:val="single" w:color="auto"/>
          <w:lang w:val="en-US" w:eastAsia="zh-CN"/>
        </w:rPr>
        <w:t xml:space="preserve">        </w:t>
      </w:r>
      <w:r>
        <w:rPr>
          <w:rFonts w:hint="eastAsia" w:ascii="微软雅黑" w:hAnsi="微软雅黑" w:eastAsia="微软雅黑" w:cs="微软雅黑"/>
          <w:spacing w:val="-19"/>
          <w:sz w:val="23"/>
          <w:szCs w:val="23"/>
          <w:highlight w:val="none"/>
          <w:u w:val="single" w:color="auto"/>
        </w:rPr>
        <w:t xml:space="preserve"> </w:t>
      </w:r>
    </w:p>
    <w:p>
      <w:pPr>
        <w:spacing w:before="99" w:line="181" w:lineRule="auto"/>
        <w:ind w:left="10"/>
        <w:rPr>
          <w:rFonts w:ascii="微软雅黑" w:hAnsi="微软雅黑" w:eastAsia="微软雅黑" w:cs="微软雅黑"/>
          <w:sz w:val="23"/>
          <w:szCs w:val="23"/>
          <w:highlight w:val="none"/>
        </w:rPr>
      </w:pPr>
      <w:r>
        <w:rPr>
          <w:rFonts w:ascii="微软雅黑" w:hAnsi="微软雅黑" w:eastAsia="微软雅黑" w:cs="微软雅黑"/>
          <w:spacing w:val="2"/>
          <w:sz w:val="23"/>
          <w:szCs w:val="23"/>
          <w:highlight w:val="none"/>
        </w:rPr>
        <w:t>二、投标人资格要求</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val="en-US" w:eastAsia="zh-CN"/>
        </w:rPr>
      </w:pPr>
      <w:r>
        <w:rPr>
          <w:rFonts w:hint="eastAsia" w:ascii="微软雅黑" w:hAnsi="微软雅黑" w:eastAsia="微软雅黑" w:cs="微软雅黑"/>
          <w:spacing w:val="6"/>
          <w:position w:val="19"/>
          <w:sz w:val="23"/>
          <w:szCs w:val="23"/>
          <w:highlight w:val="none"/>
        </w:rPr>
        <w:t>1</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投标人须遵守《中华人民共和国招标投标法》《中华人民共和国</w:t>
      </w:r>
      <w:r>
        <w:rPr>
          <w:rFonts w:hint="eastAsia" w:ascii="微软雅黑" w:hAnsi="微软雅黑" w:eastAsia="微软雅黑" w:cs="微软雅黑"/>
          <w:spacing w:val="6"/>
          <w:position w:val="19"/>
          <w:sz w:val="23"/>
          <w:szCs w:val="23"/>
          <w:highlight w:val="none"/>
          <w:lang w:val="en-US" w:eastAsia="zh-CN"/>
        </w:rPr>
        <w:t>民法典</w:t>
      </w:r>
      <w:r>
        <w:rPr>
          <w:rFonts w:hint="eastAsia" w:ascii="微软雅黑" w:hAnsi="微软雅黑" w:eastAsia="微软雅黑" w:cs="微软雅黑"/>
          <w:spacing w:val="6"/>
          <w:position w:val="19"/>
          <w:sz w:val="23"/>
          <w:szCs w:val="23"/>
          <w:highlight w:val="none"/>
        </w:rPr>
        <w:t>》《中华人民共和国建筑法》及其他有关的法律和法规；为中华人民共和国境内注册的独立法人机构，具有独立承担民事责任能力</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2</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投标方成立三年及以上</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含三年，从成立日期开始计算， 至开标之日不少于</w:t>
      </w:r>
      <w:r>
        <w:rPr>
          <w:rFonts w:hint="eastAsia" w:ascii="微软雅黑" w:hAnsi="微软雅黑" w:eastAsia="微软雅黑" w:cs="微软雅黑"/>
          <w:spacing w:val="6"/>
          <w:position w:val="19"/>
          <w:sz w:val="23"/>
          <w:szCs w:val="23"/>
          <w:highlight w:val="none"/>
          <w:lang w:val="en-US" w:eastAsia="zh-CN"/>
        </w:rPr>
        <w:t>三年</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具有有效的营业执照，营业范围包含本次</w:t>
      </w:r>
      <w:r>
        <w:rPr>
          <w:rFonts w:hint="eastAsia" w:ascii="微软雅黑" w:hAnsi="微软雅黑" w:eastAsia="微软雅黑" w:cs="微软雅黑"/>
          <w:spacing w:val="6"/>
          <w:position w:val="19"/>
          <w:sz w:val="23"/>
          <w:szCs w:val="23"/>
          <w:highlight w:val="none"/>
          <w:lang w:val="en-US" w:eastAsia="zh-CN"/>
        </w:rPr>
        <w:t>项目</w:t>
      </w:r>
      <w:r>
        <w:rPr>
          <w:rFonts w:hint="eastAsia" w:ascii="微软雅黑" w:hAnsi="微软雅黑" w:eastAsia="微软雅黑" w:cs="微软雅黑"/>
          <w:spacing w:val="6"/>
          <w:position w:val="19"/>
          <w:sz w:val="23"/>
          <w:szCs w:val="23"/>
          <w:highlight w:val="none"/>
        </w:rPr>
        <w:t>内容</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3</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投标方必须</w:t>
      </w:r>
      <w:r>
        <w:rPr>
          <w:rFonts w:hint="eastAsia" w:ascii="微软雅黑" w:hAnsi="微软雅黑" w:eastAsia="微软雅黑" w:cs="微软雅黑"/>
          <w:spacing w:val="6"/>
          <w:position w:val="19"/>
          <w:sz w:val="23"/>
          <w:szCs w:val="23"/>
          <w:highlight w:val="none"/>
          <w:lang w:val="en-US" w:eastAsia="zh-CN"/>
        </w:rPr>
        <w:t>拥有至少</w:t>
      </w:r>
      <w:r>
        <w:rPr>
          <w:rFonts w:hint="eastAsia" w:ascii="微软雅黑" w:hAnsi="微软雅黑" w:eastAsia="微软雅黑" w:cs="微软雅黑"/>
          <w:spacing w:val="6"/>
          <w:position w:val="19"/>
          <w:sz w:val="23"/>
          <w:szCs w:val="23"/>
          <w:highlight w:val="none"/>
        </w:rPr>
        <w:t>1项同类项目业绩， 提供1份以上同类</w:t>
      </w:r>
      <w:r>
        <w:rPr>
          <w:rFonts w:hint="eastAsia" w:ascii="微软雅黑" w:hAnsi="微软雅黑" w:eastAsia="微软雅黑" w:cs="微软雅黑"/>
          <w:spacing w:val="6"/>
          <w:position w:val="19"/>
          <w:sz w:val="23"/>
          <w:szCs w:val="23"/>
          <w:highlight w:val="none"/>
          <w:lang w:val="en-US" w:eastAsia="zh-CN"/>
        </w:rPr>
        <w:t>项目</w:t>
      </w:r>
      <w:r>
        <w:rPr>
          <w:rFonts w:hint="eastAsia" w:ascii="微软雅黑" w:hAnsi="微软雅黑" w:eastAsia="微软雅黑" w:cs="微软雅黑"/>
          <w:spacing w:val="6"/>
          <w:position w:val="19"/>
          <w:sz w:val="23"/>
          <w:szCs w:val="23"/>
          <w:highlight w:val="none"/>
        </w:rPr>
        <w:t>合同证明材料及业主联系方式</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val="en-US" w:eastAsia="zh-CN"/>
        </w:rPr>
      </w:pPr>
      <w:r>
        <w:rPr>
          <w:rFonts w:hint="eastAsia" w:ascii="微软雅黑" w:hAnsi="微软雅黑" w:eastAsia="微软雅黑" w:cs="微软雅黑"/>
          <w:spacing w:val="6"/>
          <w:position w:val="19"/>
          <w:sz w:val="23"/>
          <w:szCs w:val="23"/>
          <w:highlight w:val="none"/>
        </w:rPr>
        <w:t>4</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投标方注册资本金为 500 万元及以上人民币或等额外币</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投标人所在国家或地区对注册企业无资本金要求的除外</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建筑施工总承包二级及以上资质</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投标人拟派项目负责人要求</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须具备建筑工程专业贰级及以上注册建造师证书或市政公用工程专业贰级及以上注册建造师证书，具有有效的安全考核合格B证且不得担任其他在施建设工程项目的项目经理</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5</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具有相应的生产及供货能力，公司信誉良好，无违法违规等不良行为， 在“信用中国”中未列入联合惩戒失信人名单</w:t>
      </w:r>
      <w:r>
        <w:rPr>
          <w:rFonts w:hint="eastAsia" w:ascii="微软雅黑" w:hAnsi="微软雅黑" w:eastAsia="微软雅黑" w:cs="微软雅黑"/>
          <w:spacing w:val="6"/>
          <w:position w:val="19"/>
          <w:sz w:val="23"/>
          <w:szCs w:val="23"/>
          <w:highlight w:val="none"/>
          <w:lang w:eastAsia="zh-CN"/>
        </w:rPr>
        <w:t>。</w:t>
      </w:r>
    </w:p>
    <w:p>
      <w:pPr>
        <w:spacing w:before="99" w:line="360" w:lineRule="auto"/>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6</w:t>
      </w:r>
      <w:r>
        <w:rPr>
          <w:rFonts w:hint="eastAsia" w:ascii="微软雅黑" w:hAnsi="微软雅黑" w:eastAsia="微软雅黑" w:cs="微软雅黑"/>
          <w:spacing w:val="6"/>
          <w:position w:val="19"/>
          <w:sz w:val="23"/>
          <w:szCs w:val="23"/>
          <w:highlight w:val="none"/>
          <w:lang w:val="en-US" w:eastAsia="zh-CN"/>
        </w:rPr>
        <w:t>.该项目</w:t>
      </w:r>
      <w:r>
        <w:rPr>
          <w:rFonts w:hint="eastAsia" w:ascii="微软雅黑" w:hAnsi="微软雅黑" w:eastAsia="微软雅黑" w:cs="微软雅黑"/>
          <w:spacing w:val="6"/>
          <w:position w:val="19"/>
          <w:sz w:val="23"/>
          <w:szCs w:val="23"/>
          <w:highlight w:val="none"/>
        </w:rPr>
        <w:t>采用总包方式，不允许分包</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lang w:val="en-US" w:eastAsia="zh-CN"/>
        </w:rPr>
        <w:t>工程款付款方式：</w:t>
      </w:r>
      <w:r>
        <w:rPr>
          <w:rFonts w:hint="eastAsia" w:ascii="微软雅黑" w:hAnsi="微软雅黑" w:eastAsia="微软雅黑" w:cs="微软雅黑"/>
          <w:spacing w:val="6"/>
          <w:position w:val="19"/>
          <w:sz w:val="23"/>
          <w:szCs w:val="23"/>
          <w:highlight w:val="none"/>
        </w:rPr>
        <w:t>半年期商业汇票</w:t>
      </w:r>
      <w:r>
        <w:rPr>
          <w:rFonts w:hint="eastAsia" w:ascii="微软雅黑" w:hAnsi="微软雅黑" w:eastAsia="微软雅黑" w:cs="微软雅黑"/>
          <w:spacing w:val="6"/>
          <w:position w:val="19"/>
          <w:sz w:val="23"/>
          <w:szCs w:val="23"/>
          <w:highlight w:val="none"/>
          <w:lang w:eastAsia="zh-CN"/>
        </w:rPr>
        <w:t>（</w:t>
      </w:r>
      <w:r>
        <w:rPr>
          <w:rFonts w:hint="eastAsia" w:ascii="微软雅黑" w:hAnsi="微软雅黑" w:eastAsia="微软雅黑" w:cs="微软雅黑"/>
          <w:spacing w:val="6"/>
          <w:position w:val="19"/>
          <w:sz w:val="23"/>
          <w:szCs w:val="23"/>
          <w:highlight w:val="none"/>
        </w:rPr>
        <w:t>包括银行承兑汇票和商业承兑汇票</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7</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法律法规对合格投标人的其他要求、规定</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10" w:firstLine="484" w:firstLineChars="200"/>
        <w:rPr>
          <w:rFonts w:hint="eastAsia" w:ascii="微软雅黑" w:hAnsi="微软雅黑" w:eastAsia="微软雅黑" w:cs="微软雅黑"/>
          <w:spacing w:val="6"/>
          <w:position w:val="19"/>
          <w:sz w:val="23"/>
          <w:szCs w:val="23"/>
          <w:highlight w:val="none"/>
          <w:lang w:eastAsia="zh-CN"/>
        </w:rPr>
      </w:pPr>
      <w:r>
        <w:rPr>
          <w:rFonts w:hint="eastAsia" w:ascii="微软雅黑" w:hAnsi="微软雅黑" w:eastAsia="微软雅黑" w:cs="微软雅黑"/>
          <w:spacing w:val="6"/>
          <w:position w:val="19"/>
          <w:sz w:val="23"/>
          <w:szCs w:val="23"/>
          <w:highlight w:val="none"/>
        </w:rPr>
        <w:t>8</w:t>
      </w:r>
      <w:r>
        <w:rPr>
          <w:rFonts w:hint="eastAsia" w:ascii="微软雅黑" w:hAnsi="微软雅黑" w:eastAsia="微软雅黑" w:cs="微软雅黑"/>
          <w:spacing w:val="6"/>
          <w:position w:val="19"/>
          <w:sz w:val="23"/>
          <w:szCs w:val="23"/>
          <w:highlight w:val="none"/>
          <w:lang w:val="en-US" w:eastAsia="zh-CN"/>
        </w:rPr>
        <w:t>.</w:t>
      </w:r>
      <w:r>
        <w:rPr>
          <w:rFonts w:hint="eastAsia" w:ascii="微软雅黑" w:hAnsi="微软雅黑" w:eastAsia="微软雅黑" w:cs="微软雅黑"/>
          <w:spacing w:val="6"/>
          <w:position w:val="19"/>
          <w:sz w:val="23"/>
          <w:szCs w:val="23"/>
          <w:highlight w:val="none"/>
        </w:rPr>
        <w:t>资格审查方式：资格后审</w:t>
      </w:r>
      <w:r>
        <w:rPr>
          <w:rFonts w:hint="eastAsia" w:ascii="微软雅黑" w:hAnsi="微软雅黑" w:eastAsia="微软雅黑" w:cs="微软雅黑"/>
          <w:spacing w:val="6"/>
          <w:position w:val="19"/>
          <w:sz w:val="23"/>
          <w:szCs w:val="23"/>
          <w:highlight w:val="none"/>
          <w:lang w:eastAsia="zh-CN"/>
        </w:rPr>
        <w:t>。</w:t>
      </w:r>
    </w:p>
    <w:p>
      <w:pPr>
        <w:spacing w:before="99" w:line="468" w:lineRule="exact"/>
        <w:ind w:left="468" w:leftChars="223" w:firstLine="0" w:firstLineChars="0"/>
        <w:rPr>
          <w:rFonts w:hint="eastAsia" w:ascii="微软雅黑" w:hAnsi="微软雅黑" w:eastAsia="微软雅黑" w:cs="微软雅黑"/>
          <w:spacing w:val="6"/>
          <w:position w:val="19"/>
          <w:sz w:val="23"/>
          <w:szCs w:val="23"/>
          <w:highlight w:val="none"/>
          <w:lang w:val="en-US" w:eastAsia="zh-CN"/>
        </w:rPr>
      </w:pPr>
      <w:r>
        <w:rPr>
          <w:rFonts w:hint="eastAsia" w:ascii="微软雅黑" w:hAnsi="微软雅黑" w:eastAsia="微软雅黑" w:cs="微软雅黑"/>
          <w:spacing w:val="6"/>
          <w:position w:val="19"/>
          <w:sz w:val="23"/>
          <w:szCs w:val="23"/>
          <w:highlight w:val="none"/>
          <w:lang w:val="en-US" w:eastAsia="zh-CN"/>
        </w:rPr>
        <w:t>9.无招标违规、谎报年度报告信息、提供虚假资质资料等行为或其他行政处罚记录。</w:t>
      </w:r>
    </w:p>
    <w:p>
      <w:pPr>
        <w:spacing w:before="99" w:line="468" w:lineRule="exact"/>
        <w:ind w:firstLine="484" w:firstLineChars="200"/>
        <w:rPr>
          <w:rFonts w:hint="eastAsia" w:ascii="微软雅黑" w:hAnsi="微软雅黑" w:eastAsia="微软雅黑" w:cs="微软雅黑"/>
          <w:spacing w:val="6"/>
          <w:position w:val="19"/>
          <w:sz w:val="23"/>
          <w:szCs w:val="23"/>
          <w:highlight w:val="none"/>
          <w:lang w:val="en-US" w:eastAsia="zh-CN"/>
        </w:rPr>
      </w:pPr>
      <w:r>
        <w:rPr>
          <w:rFonts w:hint="eastAsia" w:ascii="微软雅黑" w:hAnsi="微软雅黑" w:eastAsia="微软雅黑" w:cs="微软雅黑"/>
          <w:spacing w:val="6"/>
          <w:position w:val="19"/>
          <w:sz w:val="23"/>
          <w:szCs w:val="23"/>
          <w:highlight w:val="none"/>
          <w:lang w:val="en-US" w:eastAsia="zh-CN"/>
        </w:rPr>
        <w:t>10.没有被公司列入黑名单。</w:t>
      </w:r>
    </w:p>
    <w:p>
      <w:pPr>
        <w:spacing w:before="99" w:line="468" w:lineRule="exact"/>
        <w:ind w:firstLine="484" w:firstLineChars="200"/>
        <w:rPr>
          <w:rFonts w:hint="eastAsia" w:ascii="微软雅黑" w:hAnsi="微软雅黑" w:eastAsia="微软雅黑" w:cs="微软雅黑"/>
          <w:spacing w:val="6"/>
          <w:position w:val="19"/>
          <w:sz w:val="23"/>
          <w:szCs w:val="23"/>
          <w:highlight w:val="none"/>
          <w:lang w:val="en-US" w:eastAsia="zh-CN"/>
        </w:rPr>
      </w:pPr>
    </w:p>
    <w:p>
      <w:pPr>
        <w:spacing w:before="99" w:line="468" w:lineRule="exact"/>
        <w:ind w:firstLine="484" w:firstLineChars="200"/>
        <w:rPr>
          <w:rFonts w:hint="eastAsia" w:ascii="微软雅黑" w:hAnsi="微软雅黑" w:eastAsia="微软雅黑" w:cs="微软雅黑"/>
          <w:spacing w:val="6"/>
          <w:position w:val="19"/>
          <w:sz w:val="23"/>
          <w:szCs w:val="23"/>
          <w:highlight w:val="none"/>
          <w:lang w:val="en-US" w:eastAsia="zh-CN"/>
        </w:rPr>
      </w:pPr>
      <w:r>
        <w:rPr>
          <w:rFonts w:hint="eastAsia" w:ascii="微软雅黑" w:hAnsi="微软雅黑" w:eastAsia="微软雅黑" w:cs="微软雅黑"/>
          <w:spacing w:val="6"/>
          <w:position w:val="19"/>
          <w:sz w:val="23"/>
          <w:szCs w:val="23"/>
          <w:highlight w:val="none"/>
          <w:lang w:val="en-US" w:eastAsia="zh-CN"/>
        </w:rPr>
        <w:t>11.供方的直接或间接股东、法定代表人、董事、监事、高管非重汽员工及其亲属。</w:t>
      </w:r>
    </w:p>
    <w:p>
      <w:pPr>
        <w:spacing w:before="99" w:line="468" w:lineRule="exact"/>
        <w:ind w:left="10"/>
        <w:rPr>
          <w:rFonts w:ascii="微软雅黑" w:hAnsi="微软雅黑" w:eastAsia="微软雅黑" w:cs="微软雅黑"/>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、招标形式：公开招标。</w:t>
      </w:r>
    </w:p>
    <w:p>
      <w:pPr>
        <w:spacing w:before="2" w:line="180" w:lineRule="auto"/>
        <w:ind w:left="6"/>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四、招标文件获取方式：</w:t>
      </w:r>
    </w:p>
    <w:p>
      <w:pPr>
        <w:spacing w:before="170" w:line="468" w:lineRule="exact"/>
        <w:ind w:firstLine="460" w:firstLineChars="200"/>
        <w:jc w:val="both"/>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pP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t>中国重汽官网WWW.</w:t>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fldChar w:fldCharType="begin"/>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instrText xml:space="preserve"> HYPERLINK "http://www.cnhtc.com.cn/" </w:instrText>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fldChar w:fldCharType="separate"/>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t>cnhtc.com.cn</w:t>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fldChar w:fldCharType="end"/>
      </w: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t>。</w:t>
      </w:r>
    </w:p>
    <w:p>
      <w:pPr>
        <w:spacing w:before="170" w:line="468" w:lineRule="exact"/>
        <w:ind w:firstLine="460" w:firstLineChars="200"/>
        <w:jc w:val="both"/>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pP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t>阳光采购服务平台——发布招标公告</w:t>
      </w:r>
    </w:p>
    <w:p>
      <w:pPr>
        <w:spacing w:before="170" w:line="468" w:lineRule="exact"/>
        <w:ind w:firstLine="460" w:firstLineChars="200"/>
        <w:jc w:val="both"/>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pPr>
      <w:r>
        <w:rPr>
          <w:rFonts w:hint="eastAsia" w:ascii="微软雅黑" w:hAnsi="微软雅黑" w:eastAsia="微软雅黑" w:cs="微软雅黑"/>
          <w:color w:val="000000" w:themeColor="text1"/>
          <w:position w:val="18"/>
          <w:sz w:val="23"/>
          <w:szCs w:val="23"/>
          <w:highlight w:val="none"/>
          <w:lang w:val="en-US" w:eastAsia="zh-CN"/>
          <w14:textFill>
            <w14:solidFill>
              <w14:schemeClr w14:val="tx1"/>
            </w14:solidFill>
          </w14:textFill>
        </w:rPr>
        <w:t>http://www.ygcgfw.com/fwzx/006004/subpage.html?cate=006004。</w:t>
      </w:r>
    </w:p>
    <w:p>
      <w:pPr>
        <w:spacing w:before="2" w:line="180" w:lineRule="auto"/>
        <w:ind w:left="6"/>
        <w:rPr>
          <w:rFonts w:ascii="微软雅黑" w:hAnsi="微软雅黑" w:eastAsia="微软雅黑" w:cs="微软雅黑"/>
          <w:sz w:val="23"/>
          <w:szCs w:val="23"/>
          <w:highlight w:val="none"/>
        </w:rPr>
      </w:pPr>
      <w:r>
        <w:rPr>
          <w:rFonts w:hint="eastAsia" w:ascii="微软雅黑" w:hAnsi="微软雅黑" w:eastAsia="微软雅黑" w:cs="微软雅黑"/>
          <w:sz w:val="23"/>
          <w:szCs w:val="23"/>
          <w:highlight w:val="none"/>
          <w:lang w:val="en-US" w:eastAsia="zh-CN"/>
        </w:rPr>
        <w:t>五</w:t>
      </w:r>
      <w:r>
        <w:rPr>
          <w:rFonts w:ascii="微软雅黑" w:hAnsi="微软雅黑" w:eastAsia="微软雅黑" w:cs="微软雅黑"/>
          <w:sz w:val="23"/>
          <w:szCs w:val="23"/>
          <w:highlight w:val="none"/>
        </w:rPr>
        <w:t>、报名方式：</w:t>
      </w:r>
    </w:p>
    <w:p>
      <w:pPr>
        <w:spacing w:before="168" w:line="285" w:lineRule="auto"/>
        <w:ind w:left="5" w:firstLine="483"/>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投标人根据招标人在中国重汽官网等公开媒体上发</w:t>
      </w:r>
      <w:r>
        <w:rPr>
          <w:rFonts w:ascii="微软雅黑" w:hAnsi="微软雅黑" w:eastAsia="微软雅黑" w:cs="微软雅黑"/>
          <w:spacing w:val="8"/>
          <w:sz w:val="23"/>
          <w:szCs w:val="23"/>
          <w:highlight w:val="none"/>
        </w:rPr>
        <w:t>布的招标信息，在“中国重汽 e</w:t>
      </w:r>
      <w:r>
        <w:rPr>
          <w:rFonts w:ascii="微软雅黑" w:hAnsi="微软雅黑" w:eastAsia="微软雅黑" w:cs="微软雅黑"/>
          <w:sz w:val="23"/>
          <w:szCs w:val="23"/>
          <w:highlight w:val="none"/>
        </w:rPr>
        <w:t xml:space="preserve"> 采通”平台报名。按照中国重汽 e 采通“</w:t>
      </w:r>
      <w:r>
        <w:rPr>
          <w:rFonts w:ascii="微软雅黑" w:hAnsi="微软雅黑" w:eastAsia="微软雅黑" w:cs="微软雅黑"/>
          <w:spacing w:val="-1"/>
          <w:sz w:val="23"/>
          <w:szCs w:val="23"/>
          <w:highlight w:val="none"/>
        </w:rPr>
        <w:t>SRM 非生产供应商注册手册（附件</w:t>
      </w:r>
      <w:r>
        <w:rPr>
          <w:rFonts w:hint="eastAsia" w:ascii="微软雅黑" w:hAnsi="微软雅黑" w:eastAsia="微软雅黑" w:cs="微软雅黑"/>
          <w:spacing w:val="-1"/>
          <w:sz w:val="23"/>
          <w:szCs w:val="23"/>
          <w:highlight w:val="none"/>
          <w:lang w:val="en-US" w:eastAsia="zh-CN"/>
        </w:rPr>
        <w:t>16</w:t>
      </w:r>
      <w:r>
        <w:rPr>
          <w:rFonts w:ascii="微软雅黑" w:hAnsi="微软雅黑" w:eastAsia="微软雅黑" w:cs="微软雅黑"/>
          <w:spacing w:val="-1"/>
          <w:sz w:val="23"/>
          <w:szCs w:val="23"/>
          <w:highlight w:val="none"/>
        </w:rPr>
        <w:t>） ”进行</w:t>
      </w:r>
      <w:r>
        <w:rPr>
          <w:rFonts w:ascii="微软雅黑" w:hAnsi="微软雅黑" w:eastAsia="微软雅黑" w:cs="微软雅黑"/>
          <w:sz w:val="23"/>
          <w:szCs w:val="23"/>
          <w:highlight w:val="none"/>
        </w:rPr>
        <w:t xml:space="preserve"> </w:t>
      </w:r>
      <w:r>
        <w:rPr>
          <w:rFonts w:ascii="微软雅黑" w:hAnsi="微软雅黑" w:eastAsia="微软雅黑" w:cs="微软雅黑"/>
          <w:spacing w:val="2"/>
          <w:sz w:val="23"/>
          <w:szCs w:val="23"/>
          <w:highlight w:val="none"/>
        </w:rPr>
        <w:t>注册，注册完毕后按照</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spacing w:val="-18"/>
          <w:sz w:val="23"/>
          <w:szCs w:val="23"/>
          <w:highlight w:val="none"/>
        </w:rPr>
        <w:t xml:space="preserve"> </w:t>
      </w:r>
      <w:r>
        <w:rPr>
          <w:rFonts w:ascii="微软雅黑" w:hAnsi="微软雅黑" w:eastAsia="微软雅黑" w:cs="微软雅黑"/>
          <w:sz w:val="23"/>
          <w:szCs w:val="23"/>
          <w:highlight w:val="none"/>
          <w14:textOutline w14:w="634" w14:cap="flat" w14:cmpd="sng">
            <w14:solidFill>
              <w14:srgbClr w14:val="000000"/>
            </w14:solidFill>
            <w14:prstDash w14:val="solid"/>
            <w14:miter w14:val="0"/>
          </w14:textOutline>
        </w:rPr>
        <w:t>SRM</w:t>
      </w:r>
      <w:r>
        <w:rPr>
          <w:rFonts w:ascii="微软雅黑" w:hAnsi="微软雅黑" w:eastAsia="微软雅黑" w:cs="微软雅黑"/>
          <w:spacing w:val="2"/>
          <w:sz w:val="23"/>
          <w:szCs w:val="23"/>
          <w:highlight w:val="none"/>
        </w:rPr>
        <w:t xml:space="preserve"> </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系统供应商用户手册</w:t>
      </w:r>
      <w:r>
        <w:rPr>
          <w:rFonts w:ascii="微软雅黑" w:hAnsi="微软雅黑" w:eastAsia="微软雅黑" w:cs="微软雅黑"/>
          <w:spacing w:val="-38"/>
          <w:sz w:val="23"/>
          <w:szCs w:val="23"/>
          <w:highlight w:val="none"/>
        </w:rPr>
        <w:t xml:space="preserve"> </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”登录系统，</w:t>
      </w:r>
      <w:r>
        <w:rPr>
          <w:rFonts w:ascii="微软雅黑" w:hAnsi="微软雅黑" w:eastAsia="微软雅黑" w:cs="微软雅黑"/>
          <w:spacing w:val="2"/>
          <w:sz w:val="23"/>
          <w:szCs w:val="23"/>
          <w:highlight w:val="none"/>
        </w:rPr>
        <w:t>进入“供应商应标”，</w:t>
      </w:r>
      <w:r>
        <w:rPr>
          <w:rFonts w:ascii="微软雅黑" w:hAnsi="微软雅黑" w:eastAsia="微软雅黑" w:cs="微软雅黑"/>
          <w:sz w:val="23"/>
          <w:szCs w:val="23"/>
          <w:highlight w:val="none"/>
        </w:rPr>
        <w:t xml:space="preserve">  </w:t>
      </w:r>
      <w:r>
        <w:rPr>
          <w:rFonts w:ascii="微软雅黑" w:hAnsi="微软雅黑" w:eastAsia="微软雅黑" w:cs="微软雅黑"/>
          <w:spacing w:val="4"/>
          <w:sz w:val="23"/>
          <w:szCs w:val="23"/>
          <w:highlight w:val="none"/>
        </w:rPr>
        <w:t>选择对应的项目，点击“应标”后按照招标文件第三部分投标文件组成</w:t>
      </w:r>
      <w:r>
        <w:rPr>
          <w:rFonts w:ascii="微软雅黑" w:hAnsi="微软雅黑" w:eastAsia="微软雅黑" w:cs="微软雅黑"/>
          <w:spacing w:val="3"/>
          <w:sz w:val="23"/>
          <w:szCs w:val="23"/>
          <w:highlight w:val="none"/>
        </w:rPr>
        <w:t>资格证明文件中</w:t>
      </w:r>
    </w:p>
    <w:p>
      <w:pPr>
        <w:spacing w:line="180" w:lineRule="auto"/>
        <w:ind w:left="26"/>
        <w:rPr>
          <w:rFonts w:ascii="微软雅黑" w:hAnsi="微软雅黑" w:eastAsia="微软雅黑" w:cs="微软雅黑"/>
          <w:sz w:val="23"/>
          <w:szCs w:val="23"/>
          <w:highlight w:val="none"/>
        </w:rPr>
      </w:pPr>
      <w:r>
        <w:rPr>
          <w:rFonts w:hint="eastAsia" w:ascii="微软雅黑" w:hAnsi="微软雅黑" w:eastAsia="微软雅黑" w:cs="微软雅黑"/>
          <w:spacing w:val="7"/>
          <w:sz w:val="23"/>
          <w:szCs w:val="23"/>
          <w:highlight w:val="none"/>
          <w:lang w:eastAsia="zh-CN"/>
        </w:rPr>
        <w:t xml:space="preserve"> </w:t>
      </w:r>
      <w:r>
        <w:rPr>
          <w:rFonts w:ascii="微软雅黑" w:hAnsi="微软雅黑" w:eastAsia="微软雅黑" w:cs="微软雅黑"/>
          <w:spacing w:val="7"/>
          <w:sz w:val="23"/>
          <w:szCs w:val="23"/>
          <w:highlight w:val="none"/>
        </w:rPr>
        <w:t>1.1-1.11 准备资料并上传，资质审查通过即为报名成功，公示期间请尽快报名。</w:t>
      </w:r>
    </w:p>
    <w:p>
      <w:pPr>
        <w:keepNext w:val="0"/>
        <w:keepLines w:val="0"/>
        <w:pageBreakBefore w:val="0"/>
        <w:widowControl/>
        <w:kinsoku w:val="0"/>
        <w:wordWrap/>
        <w:overflowPunct/>
        <w:topLinePunct w:val="0"/>
        <w:autoSpaceDE w:val="0"/>
        <w:autoSpaceDN w:val="0"/>
        <w:bidi w:val="0"/>
        <w:adjustRightInd w:val="0"/>
        <w:snapToGrid w:val="0"/>
        <w:spacing w:before="169" w:line="183" w:lineRule="auto"/>
        <w:ind w:firstLine="468" w:firstLineChars="200"/>
        <w:textAlignment w:val="baseline"/>
        <w:rPr>
          <w:rFonts w:ascii="微软雅黑" w:hAnsi="微软雅黑" w:eastAsia="微软雅黑" w:cs="微软雅黑"/>
          <w:sz w:val="23"/>
          <w:szCs w:val="23"/>
          <w:highlight w:val="none"/>
        </w:rPr>
      </w:pPr>
      <w:r>
        <w:rPr>
          <w:rFonts w:ascii="微软雅黑" w:hAnsi="微软雅黑" w:eastAsia="微软雅黑" w:cs="微软雅黑"/>
          <w:spacing w:val="2"/>
          <w:sz w:val="23"/>
          <w:szCs w:val="23"/>
          <w:highlight w:val="none"/>
        </w:rPr>
        <w:t>投标保证金缴纳的时候，</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务必备注所投标的</w:t>
      </w:r>
      <w:r>
        <w:rPr>
          <w:rFonts w:ascii="微软雅黑" w:hAnsi="微软雅黑" w:eastAsia="微软雅黑" w:cs="微软雅黑"/>
          <w:spacing w:val="1"/>
          <w:sz w:val="23"/>
          <w:szCs w:val="23"/>
          <w:highlight w:val="none"/>
          <w14:textOutline w14:w="634" w14:cap="flat" w14:cmpd="sng">
            <w14:solidFill>
              <w14:srgbClr w14:val="000000"/>
            </w14:solidFill>
            <w14:prstDash w14:val="solid"/>
            <w14:miter w14:val="0"/>
          </w14:textOutline>
        </w:rPr>
        <w:t>项目名称</w:t>
      </w:r>
      <w:r>
        <w:rPr>
          <w:rFonts w:ascii="微软雅黑" w:hAnsi="微软雅黑" w:eastAsia="微软雅黑" w:cs="微软雅黑"/>
          <w:spacing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70" w:line="468" w:lineRule="exact"/>
        <w:ind w:firstLine="460" w:firstLineChars="200"/>
        <w:jc w:val="both"/>
        <w:textAlignment w:val="baseline"/>
        <w:rPr>
          <w:rFonts w:ascii="微软雅黑" w:hAnsi="微软雅黑" w:eastAsia="微软雅黑" w:cs="微软雅黑"/>
          <w:sz w:val="23"/>
          <w:szCs w:val="23"/>
          <w:highlight w:val="none"/>
        </w:rPr>
      </w:pPr>
      <w:r>
        <w:rPr>
          <w:rFonts w:ascii="微软雅黑" w:hAnsi="微软雅黑" w:eastAsia="微软雅黑" w:cs="微软雅黑"/>
          <w:position w:val="18"/>
          <w:sz w:val="23"/>
          <w:szCs w:val="23"/>
          <w:highlight w:val="none"/>
        </w:rPr>
        <w:t>不按要求报名的，  或因未提供相关信息导致后期无法退回保</w:t>
      </w:r>
      <w:r>
        <w:rPr>
          <w:rFonts w:ascii="微软雅黑" w:hAnsi="微软雅黑" w:eastAsia="微软雅黑" w:cs="微软雅黑"/>
          <w:spacing w:val="-1"/>
          <w:position w:val="18"/>
          <w:sz w:val="23"/>
          <w:szCs w:val="23"/>
          <w:highlight w:val="none"/>
        </w:rPr>
        <w:t>证金的，</w:t>
      </w:r>
      <w:r>
        <w:rPr>
          <w:rFonts w:ascii="微软雅黑" w:hAnsi="微软雅黑" w:eastAsia="微软雅黑" w:cs="微软雅黑"/>
          <w:spacing w:val="17"/>
          <w:w w:val="101"/>
          <w:position w:val="18"/>
          <w:sz w:val="23"/>
          <w:szCs w:val="23"/>
          <w:highlight w:val="none"/>
        </w:rPr>
        <w:t xml:space="preserve">  </w:t>
      </w:r>
      <w:r>
        <w:rPr>
          <w:rFonts w:ascii="微软雅黑" w:hAnsi="微软雅黑" w:eastAsia="微软雅黑" w:cs="微软雅黑"/>
          <w:spacing w:val="-1"/>
          <w:position w:val="18"/>
          <w:sz w:val="23"/>
          <w:szCs w:val="23"/>
          <w:highlight w:val="none"/>
        </w:rPr>
        <w:t>需投标人承担</w:t>
      </w:r>
    </w:p>
    <w:p>
      <w:pPr>
        <w:keepNext w:val="0"/>
        <w:keepLines w:val="0"/>
        <w:pageBreakBefore w:val="0"/>
        <w:widowControl/>
        <w:kinsoku w:val="0"/>
        <w:wordWrap/>
        <w:overflowPunct/>
        <w:topLinePunct w:val="0"/>
        <w:autoSpaceDE w:val="0"/>
        <w:autoSpaceDN w:val="0"/>
        <w:bidi w:val="0"/>
        <w:adjustRightInd w:val="0"/>
        <w:snapToGrid w:val="0"/>
        <w:spacing w:line="181" w:lineRule="auto"/>
        <w:textAlignment w:val="baseline"/>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责任。</w:t>
      </w:r>
    </w:p>
    <w:p>
      <w:pPr>
        <w:spacing w:before="99" w:line="236" w:lineRule="auto"/>
        <w:ind w:left="29"/>
        <w:rPr>
          <w:rFonts w:ascii="微软雅黑" w:hAnsi="微软雅黑" w:eastAsia="微软雅黑" w:cs="微软雅黑"/>
          <w:sz w:val="23"/>
          <w:szCs w:val="23"/>
          <w:highlight w:val="none"/>
        </w:rPr>
      </w:pPr>
      <w:r>
        <w:rPr>
          <w:rFonts w:hint="eastAsia" w:ascii="微软雅黑" w:hAnsi="微软雅黑" w:eastAsia="微软雅黑" w:cs="微软雅黑"/>
          <w:spacing w:val="8"/>
          <w:sz w:val="23"/>
          <w:szCs w:val="23"/>
          <w:highlight w:val="none"/>
          <w:lang w:val="en-US" w:eastAsia="zh-CN"/>
        </w:rPr>
        <w:t>六</w:t>
      </w:r>
      <w:r>
        <w:rPr>
          <w:rFonts w:ascii="微软雅黑" w:hAnsi="微软雅黑" w:eastAsia="微软雅黑" w:cs="微软雅黑"/>
          <w:spacing w:val="8"/>
          <w:sz w:val="23"/>
          <w:szCs w:val="23"/>
          <w:highlight w:val="none"/>
        </w:rPr>
        <w:t>、招标人名称：中国重汽集团济宁商用车有限公司</w:t>
      </w:r>
    </w:p>
    <w:p>
      <w:pPr>
        <w:spacing w:line="180" w:lineRule="auto"/>
        <w:ind w:left="490"/>
        <w:rPr>
          <w:rFonts w:ascii="微软雅黑" w:hAnsi="微软雅黑" w:eastAsia="微软雅黑" w:cs="微软雅黑"/>
          <w:sz w:val="23"/>
          <w:szCs w:val="23"/>
          <w:highlight w:val="none"/>
        </w:rPr>
      </w:pPr>
      <w:r>
        <w:rPr>
          <w:rFonts w:ascii="微软雅黑" w:hAnsi="微软雅黑" w:eastAsia="微软雅黑" w:cs="微软雅黑"/>
          <w:spacing w:val="-16"/>
          <w:sz w:val="23"/>
          <w:szCs w:val="23"/>
          <w:highlight w:val="none"/>
        </w:rPr>
        <w:t xml:space="preserve">发标时间：   </w:t>
      </w:r>
      <w:r>
        <w:rPr>
          <w:rFonts w:hint="eastAsia" w:ascii="微软雅黑" w:hAnsi="微软雅黑" w:eastAsia="微软雅黑" w:cs="微软雅黑"/>
          <w:spacing w:val="-16"/>
          <w:sz w:val="23"/>
          <w:szCs w:val="23"/>
          <w:highlight w:val="none"/>
          <w:u w:val="single" w:color="auto"/>
          <w:lang w:val="en-US" w:eastAsia="zh-CN"/>
        </w:rPr>
        <w:t xml:space="preserve">            2024年5月21日                  </w:t>
      </w:r>
    </w:p>
    <w:p>
      <w:pPr>
        <w:spacing w:before="94" w:line="181" w:lineRule="auto"/>
        <w:ind w:left="531"/>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联系人及电话：</w:t>
      </w:r>
      <w:r>
        <w:rPr>
          <w:rFonts w:ascii="微软雅黑" w:hAnsi="微软雅黑" w:eastAsia="微软雅黑" w:cs="微软雅黑"/>
          <w:spacing w:val="33"/>
          <w:w w:val="101"/>
          <w:sz w:val="23"/>
          <w:szCs w:val="23"/>
          <w:highlight w:val="none"/>
        </w:rPr>
        <w:t xml:space="preserve">  </w:t>
      </w:r>
      <w:r>
        <w:rPr>
          <w:rFonts w:hint="eastAsia" w:ascii="微软雅黑" w:hAnsi="微软雅黑" w:eastAsia="微软雅黑" w:cs="微软雅黑"/>
          <w:spacing w:val="-13"/>
          <w:sz w:val="23"/>
          <w:szCs w:val="23"/>
          <w:highlight w:val="none"/>
          <w:u w:val="single" w:color="auto"/>
          <w:lang w:val="en-US" w:eastAsia="zh-CN"/>
        </w:rPr>
        <w:t>赵华筝   17854153196</w:t>
      </w:r>
      <w:r>
        <w:rPr>
          <w:rFonts w:ascii="微软雅黑" w:hAnsi="微软雅黑" w:eastAsia="微软雅黑" w:cs="微软雅黑"/>
          <w:spacing w:val="-13"/>
          <w:sz w:val="23"/>
          <w:szCs w:val="23"/>
          <w:highlight w:val="none"/>
          <w:u w:val="single" w:color="auto"/>
        </w:rPr>
        <w:t xml:space="preserve">  </w:t>
      </w:r>
    </w:p>
    <w:p>
      <w:pPr>
        <w:spacing w:before="167" w:line="285" w:lineRule="auto"/>
        <w:ind w:left="53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答疑邮箱</w:t>
      </w:r>
      <w:r>
        <w:rPr>
          <w:rFonts w:ascii="微软雅黑" w:hAnsi="微软雅黑" w:eastAsia="微软雅黑" w:cs="微软雅黑"/>
          <w:spacing w:val="-7"/>
          <w:sz w:val="23"/>
          <w:szCs w:val="23"/>
          <w:highlight w:val="none"/>
          <w:u w:val="single" w:color="auto"/>
        </w:rPr>
        <w:t xml:space="preserve">  </w:t>
      </w:r>
      <w:r>
        <w:rPr>
          <w:rFonts w:hint="eastAsia" w:ascii="微软雅黑" w:hAnsi="微软雅黑" w:eastAsia="微软雅黑" w:cs="微软雅黑"/>
          <w:spacing w:val="-7"/>
          <w:sz w:val="23"/>
          <w:szCs w:val="23"/>
          <w:highlight w:val="none"/>
          <w:u w:val="single" w:color="auto"/>
          <w:lang w:val="en-US" w:eastAsia="zh-CN"/>
        </w:rPr>
        <w:t>17854118967@163.com</w:t>
      </w:r>
    </w:p>
    <w:p>
      <w:pPr>
        <w:spacing w:line="184" w:lineRule="auto"/>
        <w:ind w:left="487"/>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 xml:space="preserve">提交疑问时间：  </w:t>
      </w:r>
      <w:r>
        <w:rPr>
          <w:rFonts w:hint="eastAsia" w:ascii="微软雅黑" w:hAnsi="微软雅黑" w:eastAsia="微软雅黑" w:cs="微软雅黑"/>
          <w:spacing w:val="-13"/>
          <w:sz w:val="23"/>
          <w:szCs w:val="23"/>
          <w:highlight w:val="none"/>
          <w:lang w:val="en-US" w:eastAsia="zh-CN"/>
        </w:rPr>
        <w:t xml:space="preserve">  </w:t>
      </w:r>
      <w:r>
        <w:rPr>
          <w:rFonts w:hint="eastAsia" w:ascii="微软雅黑" w:hAnsi="微软雅黑" w:eastAsia="微软雅黑" w:cs="微软雅黑"/>
          <w:spacing w:val="18"/>
          <w:sz w:val="23"/>
          <w:szCs w:val="23"/>
          <w:highlight w:val="none"/>
          <w:u w:val="single" w:color="auto"/>
          <w:lang w:val="en-US" w:eastAsia="zh-CN"/>
        </w:rPr>
        <w:t xml:space="preserve">     2024年5月31日</w:t>
      </w:r>
      <w:r>
        <w:rPr>
          <w:rFonts w:ascii="微软雅黑" w:hAnsi="微软雅黑" w:eastAsia="微软雅黑" w:cs="微软雅黑"/>
          <w:spacing w:val="-13"/>
          <w:sz w:val="23"/>
          <w:szCs w:val="23"/>
          <w:highlight w:val="none"/>
          <w:u w:val="single" w:color="auto"/>
        </w:rPr>
        <w:t>前</w:t>
      </w:r>
      <w:r>
        <w:rPr>
          <w:rFonts w:ascii="微软雅黑" w:hAnsi="微软雅黑" w:eastAsia="微软雅黑" w:cs="微软雅黑"/>
          <w:spacing w:val="-13"/>
          <w:sz w:val="23"/>
          <w:szCs w:val="23"/>
          <w:highlight w:val="none"/>
        </w:rPr>
        <w:t>；</w:t>
      </w:r>
    </w:p>
    <w:p>
      <w:pPr>
        <w:spacing w:before="165" w:line="468" w:lineRule="exact"/>
        <w:ind w:left="487"/>
        <w:rPr>
          <w:rFonts w:ascii="微软雅黑" w:hAnsi="微软雅黑" w:eastAsia="微软雅黑" w:cs="微软雅黑"/>
          <w:spacing w:val="4"/>
          <w:position w:val="18"/>
          <w:sz w:val="23"/>
          <w:szCs w:val="23"/>
          <w:highlight w:val="none"/>
        </w:rPr>
      </w:pPr>
      <w:r>
        <w:rPr>
          <w:rFonts w:ascii="微软雅黑" w:hAnsi="微软雅黑" w:eastAsia="微软雅黑" w:cs="微软雅黑"/>
          <w:spacing w:val="4"/>
          <w:position w:val="18"/>
          <w:sz w:val="23"/>
          <w:szCs w:val="23"/>
          <w:highlight w:val="none"/>
        </w:rPr>
        <w:t>提交疑问方式：</w:t>
      </w:r>
      <w:r>
        <w:rPr>
          <w:rFonts w:ascii="微软雅黑" w:hAnsi="微软雅黑" w:eastAsia="微软雅黑" w:cs="微软雅黑"/>
          <w:spacing w:val="-41"/>
          <w:position w:val="18"/>
          <w:sz w:val="23"/>
          <w:szCs w:val="23"/>
          <w:highlight w:val="none"/>
        </w:rPr>
        <w:t xml:space="preserve"> </w:t>
      </w:r>
      <w:r>
        <w:rPr>
          <w:rFonts w:ascii="微软雅黑" w:hAnsi="微软雅黑" w:eastAsia="微软雅黑" w:cs="微软雅黑"/>
          <w:spacing w:val="4"/>
          <w:position w:val="18"/>
          <w:sz w:val="23"/>
          <w:szCs w:val="23"/>
          <w:highlight w:val="none"/>
        </w:rPr>
        <w:t xml:space="preserve">将答疑问题以 </w:t>
      </w:r>
      <w:r>
        <w:rPr>
          <w:rFonts w:hint="eastAsia" w:ascii="微软雅黑" w:hAnsi="微软雅黑" w:eastAsia="微软雅黑" w:cs="微软雅黑"/>
          <w:spacing w:val="4"/>
          <w:position w:val="18"/>
          <w:sz w:val="23"/>
          <w:szCs w:val="23"/>
          <w:highlight w:val="none"/>
          <w:lang w:val="en-US" w:eastAsia="zh-CN"/>
        </w:rPr>
        <w:t>加盖单位公章的扫描件格式</w:t>
      </w:r>
      <w:r>
        <w:rPr>
          <w:rFonts w:ascii="微软雅黑" w:hAnsi="微软雅黑" w:eastAsia="微软雅黑" w:cs="微软雅黑"/>
          <w:spacing w:val="4"/>
          <w:position w:val="18"/>
          <w:sz w:val="23"/>
          <w:szCs w:val="23"/>
          <w:highlight w:val="none"/>
        </w:rPr>
        <w:t>发送至联系人邮件内，</w:t>
      </w:r>
      <w:r>
        <w:rPr>
          <w:rFonts w:ascii="微软雅黑" w:hAnsi="微软雅黑" w:eastAsia="微软雅黑" w:cs="微软雅黑"/>
          <w:spacing w:val="47"/>
          <w:position w:val="18"/>
          <w:sz w:val="23"/>
          <w:szCs w:val="23"/>
          <w:highlight w:val="none"/>
        </w:rPr>
        <w:t xml:space="preserve"> </w:t>
      </w:r>
      <w:r>
        <w:rPr>
          <w:rFonts w:ascii="微软雅黑" w:hAnsi="微软雅黑" w:eastAsia="微软雅黑" w:cs="微软雅黑"/>
          <w:spacing w:val="4"/>
          <w:position w:val="18"/>
          <w:sz w:val="23"/>
          <w:szCs w:val="23"/>
          <w:highlight w:val="none"/>
        </w:rPr>
        <w:t>并电话联系工作人员查收，邮件名格式为：XXX 公司（五个字以内公司简称）XX 项目答疑文件。</w:t>
      </w:r>
    </w:p>
    <w:p>
      <w:pPr>
        <w:spacing w:before="173" w:line="468" w:lineRule="exact"/>
        <w:ind w:left="510"/>
        <w:rPr>
          <w:rFonts w:ascii="微软雅黑" w:hAnsi="微软雅黑" w:eastAsia="微软雅黑" w:cs="微软雅黑"/>
          <w:sz w:val="23"/>
          <w:szCs w:val="23"/>
          <w:highlight w:val="none"/>
        </w:rPr>
      </w:pPr>
      <w:r>
        <w:rPr>
          <w:rFonts w:ascii="微软雅黑" w:hAnsi="微软雅黑" w:eastAsia="微软雅黑" w:cs="微软雅黑"/>
          <w:spacing w:val="8"/>
          <w:position w:val="18"/>
          <w:sz w:val="23"/>
          <w:szCs w:val="23"/>
          <w:highlight w:val="none"/>
        </w:rPr>
        <w:t>同时必须在邮件中以文字方式提供投标人全称、投标授权人</w:t>
      </w:r>
      <w:r>
        <w:rPr>
          <w:rFonts w:ascii="微软雅黑" w:hAnsi="微软雅黑" w:eastAsia="微软雅黑" w:cs="微软雅黑"/>
          <w:spacing w:val="7"/>
          <w:position w:val="18"/>
          <w:sz w:val="23"/>
          <w:szCs w:val="23"/>
          <w:highlight w:val="none"/>
        </w:rPr>
        <w:t>姓名、联系方式（固定</w:t>
      </w:r>
    </w:p>
    <w:p>
      <w:pPr>
        <w:spacing w:before="1" w:line="179" w:lineRule="auto"/>
        <w:ind w:left="35"/>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电话、手机、电子邮箱</w:t>
      </w:r>
      <w:r>
        <w:rPr>
          <w:rFonts w:ascii="微软雅黑" w:hAnsi="微软雅黑" w:eastAsia="微软雅黑" w:cs="微软雅黑"/>
          <w:spacing w:val="9"/>
          <w:sz w:val="23"/>
          <w:szCs w:val="23"/>
          <w:highlight w:val="none"/>
        </w:rPr>
        <w:t>），</w:t>
      </w:r>
      <w:r>
        <w:rPr>
          <w:rFonts w:ascii="微软雅黑" w:hAnsi="微软雅黑" w:eastAsia="微软雅黑" w:cs="微软雅黑"/>
          <w:spacing w:val="8"/>
          <w:sz w:val="23"/>
          <w:szCs w:val="23"/>
          <w:highlight w:val="none"/>
        </w:rPr>
        <w:t>并提供法定代表人授权委托书。</w:t>
      </w:r>
    </w:p>
    <w:p>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pPr>
        <w:spacing w:before="165" w:line="285" w:lineRule="auto"/>
        <w:ind w:left="8" w:right="99" w:firstLine="479"/>
        <w:jc w:val="both"/>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7"/>
          <w:sz w:val="23"/>
          <w:szCs w:val="23"/>
          <w:highlight w:val="none"/>
        </w:rPr>
        <w:t>本项目投标文件分为</w:t>
      </w:r>
      <w:r>
        <w:rPr>
          <w:rFonts w:ascii="微软雅黑" w:hAnsi="微软雅黑" w:eastAsia="微软雅黑" w:cs="微软雅黑"/>
          <w:b w:val="0"/>
          <w:bCs w:val="0"/>
          <w:spacing w:val="7"/>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7"/>
          <w:sz w:val="23"/>
          <w:szCs w:val="23"/>
          <w:highlight w:val="none"/>
        </w:rPr>
        <w:t>投标文件和</w:t>
      </w:r>
      <w:r>
        <w:rPr>
          <w:rFonts w:ascii="微软雅黑" w:hAnsi="微软雅黑" w:eastAsia="微软雅黑" w:cs="微软雅黑"/>
          <w:b w:val="0"/>
          <w:bCs w:val="0"/>
          <w:spacing w:val="7"/>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7"/>
          <w:sz w:val="23"/>
          <w:szCs w:val="23"/>
          <w:highlight w:val="none"/>
        </w:rPr>
        <w:t>投标文件（ 电子版为纸质盖章版的扫描件）</w:t>
      </w:r>
      <w:r>
        <w:rPr>
          <w:rFonts w:hint="eastAsia" w:ascii="微软雅黑" w:hAnsi="微软雅黑" w:eastAsia="微软雅黑" w:cs="微软雅黑"/>
          <w:b w:val="0"/>
          <w:bCs w:val="0"/>
          <w:spacing w:val="7"/>
          <w:sz w:val="23"/>
          <w:szCs w:val="23"/>
          <w:highlight w:val="none"/>
          <w:lang w:eastAsia="zh-CN"/>
        </w:rPr>
        <w:t>，</w:t>
      </w:r>
      <w:r>
        <w:rPr>
          <w:rFonts w:ascii="微软雅黑" w:hAnsi="微软雅黑" w:eastAsia="微软雅黑" w:cs="微软雅黑"/>
          <w:b w:val="0"/>
          <w:bCs w:val="0"/>
          <w:spacing w:val="6"/>
          <w:sz w:val="23"/>
          <w:szCs w:val="23"/>
          <w:highlight w:val="none"/>
        </w:rPr>
        <w:t>均由</w:t>
      </w:r>
      <w:r>
        <w:rPr>
          <w:rFonts w:ascii="微软雅黑" w:hAnsi="微软雅黑" w:eastAsia="微软雅黑" w:cs="微软雅黑"/>
          <w:b w:val="0"/>
          <w:bCs w:val="0"/>
          <w:spacing w:val="6"/>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42"/>
          <w:sz w:val="23"/>
          <w:szCs w:val="23"/>
          <w:highlight w:val="none"/>
        </w:rPr>
        <w:t xml:space="preserve"> </w:t>
      </w:r>
      <w:r>
        <w:rPr>
          <w:rFonts w:ascii="微软雅黑" w:hAnsi="微软雅黑" w:eastAsia="微软雅黑" w:cs="微软雅黑"/>
          <w:b w:val="0"/>
          <w:bCs w:val="0"/>
          <w:spacing w:val="6"/>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1"/>
          <w:sz w:val="23"/>
          <w:szCs w:val="23"/>
          <w:highlight w:val="none"/>
        </w:rPr>
        <w:t xml:space="preserve"> </w:t>
      </w:r>
      <w:r>
        <w:rPr>
          <w:rFonts w:hint="eastAsia" w:ascii="微软雅黑" w:hAnsi="微软雅黑" w:eastAsia="微软雅黑" w:cs="微软雅黑"/>
          <w:b w:val="0"/>
          <w:bCs w:val="0"/>
          <w:spacing w:val="6"/>
          <w:sz w:val="23"/>
          <w:szCs w:val="23"/>
          <w:highlight w:val="none"/>
          <w:lang w:val="en-US" w:eastAsia="zh-CN"/>
          <w14:textOutline w14:w="634" w14:cap="flat" w14:cmpd="sng">
            <w14:solidFill>
              <w14:srgbClr w14:val="000000"/>
            </w14:solidFill>
            <w14:prstDash w14:val="solid"/>
            <w14:miter w14:val="0"/>
          </w14:textOutline>
        </w:rPr>
        <w:t>《投标文件（技术标）》《</w:t>
      </w:r>
      <w:r>
        <w:rPr>
          <w:rFonts w:ascii="微软雅黑" w:hAnsi="微软雅黑" w:eastAsia="微软雅黑" w:cs="微软雅黑"/>
          <w:b w:val="0"/>
          <w:bCs w:val="0"/>
          <w:spacing w:val="6"/>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45"/>
          <w:sz w:val="23"/>
          <w:szCs w:val="23"/>
          <w:highlight w:val="none"/>
        </w:rPr>
        <w:t xml:space="preserve"> </w:t>
      </w:r>
      <w:r>
        <w:rPr>
          <w:rFonts w:ascii="微软雅黑" w:hAnsi="微软雅黑" w:eastAsia="微软雅黑" w:cs="微软雅黑"/>
          <w:b w:val="0"/>
          <w:bCs w:val="0"/>
          <w:spacing w:val="6"/>
          <w:sz w:val="23"/>
          <w:szCs w:val="23"/>
          <w:highlight w:val="none"/>
          <w14:textOutline w14:w="634" w14:cap="flat" w14:cmpd="sng">
            <w14:solidFill>
              <w14:srgbClr w14:val="000000"/>
            </w14:solidFill>
            <w14:prstDash w14:val="solid"/>
            <w14:miter w14:val="0"/>
          </w14:textOutline>
        </w:rPr>
        <w:t>》（开标一</w:t>
      </w:r>
      <w:r>
        <w:rPr>
          <w:rFonts w:ascii="微软雅黑" w:hAnsi="微软雅黑" w:eastAsia="微软雅黑" w:cs="微软雅黑"/>
          <w:b w:val="0"/>
          <w:bCs w:val="0"/>
          <w:spacing w:val="5"/>
          <w:sz w:val="23"/>
          <w:szCs w:val="23"/>
          <w:highlight w:val="none"/>
          <w14:textOutline w14:w="634" w14:cap="flat" w14:cmpd="sng">
            <w14:solidFill>
              <w14:srgbClr w14:val="000000"/>
            </w14:solidFill>
            <w14:prstDash w14:val="solid"/>
            <w14:miter w14:val="0"/>
          </w14:textOutline>
        </w:rPr>
        <w:t>览表）</w:t>
      </w:r>
      <w:r>
        <w:rPr>
          <w:rFonts w:ascii="微软雅黑" w:hAnsi="微软雅黑" w:eastAsia="微软雅黑" w:cs="微软雅黑"/>
          <w:b w:val="0"/>
          <w:bCs w:val="0"/>
          <w:spacing w:val="5"/>
          <w:sz w:val="23"/>
          <w:szCs w:val="23"/>
          <w:highlight w:val="none"/>
        </w:rPr>
        <w:t>文件</w:t>
      </w:r>
      <w:r>
        <w:rPr>
          <w:rFonts w:ascii="微软雅黑" w:hAnsi="微软雅黑" w:eastAsia="微软雅黑" w:cs="微软雅黑"/>
          <w:b w:val="0"/>
          <w:bCs w:val="0"/>
          <w:spacing w:val="-5"/>
          <w:sz w:val="23"/>
          <w:szCs w:val="23"/>
          <w:highlight w:val="none"/>
        </w:rPr>
        <w:t>组成。</w:t>
      </w:r>
    </w:p>
    <w:p>
      <w:pPr>
        <w:spacing w:before="167" w:line="285" w:lineRule="auto"/>
        <w:ind w:right="96" w:firstLine="468" w:firstLineChars="200"/>
        <w:rPr>
          <w:rFonts w:hint="eastAsia" w:ascii="微软雅黑" w:hAnsi="微软雅黑" w:eastAsia="微软雅黑" w:cs="微软雅黑"/>
          <w:b w:val="0"/>
          <w:bCs w:val="0"/>
          <w:spacing w:val="1"/>
          <w:sz w:val="23"/>
          <w:szCs w:val="23"/>
          <w:highlight w:val="none"/>
          <w:lang w:eastAsia="zh-CN"/>
        </w:rPr>
      </w:pPr>
      <w:r>
        <w:rPr>
          <w:rFonts w:ascii="微软雅黑" w:hAnsi="微软雅黑" w:eastAsia="微软雅黑" w:cs="微软雅黑"/>
          <w:b/>
          <w:bCs/>
          <w:spacing w:val="2"/>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2"/>
          <w:sz w:val="23"/>
          <w:szCs w:val="23"/>
          <w:highlight w:val="none"/>
          <w:lang w:eastAsia="zh-CN"/>
        </w:rPr>
        <w:t>、</w:t>
      </w:r>
      <w:r>
        <w:rPr>
          <w:rFonts w:hint="eastAsia" w:ascii="微软雅黑" w:hAnsi="微软雅黑" w:eastAsia="微软雅黑" w:cs="微软雅黑"/>
          <w:b/>
          <w:bCs/>
          <w:spacing w:val="2"/>
          <w:sz w:val="23"/>
          <w:szCs w:val="23"/>
          <w:highlight w:val="none"/>
          <w:lang w:val="en-US" w:eastAsia="zh-CN"/>
        </w:rPr>
        <w:t>技术标书、</w:t>
      </w:r>
      <w:r>
        <w:rPr>
          <w:rFonts w:ascii="微软雅黑" w:hAnsi="微软雅黑" w:eastAsia="微软雅黑" w:cs="微软雅黑"/>
          <w:b/>
          <w:bCs/>
          <w:spacing w:val="2"/>
          <w:sz w:val="23"/>
          <w:szCs w:val="23"/>
          <w:highlight w:val="none"/>
        </w:rPr>
        <w:t>商务标书）</w:t>
      </w:r>
      <w:r>
        <w:rPr>
          <w:rFonts w:ascii="微软雅黑" w:hAnsi="微软雅黑" w:eastAsia="微软雅黑" w:cs="微软雅黑"/>
          <w:b w:val="0"/>
          <w:bCs w:val="0"/>
          <w:spacing w:val="2"/>
          <w:sz w:val="23"/>
          <w:szCs w:val="23"/>
          <w:highlight w:val="none"/>
        </w:rPr>
        <w:t>，若逾</w:t>
      </w:r>
      <w:r>
        <w:rPr>
          <w:rFonts w:ascii="微软雅黑" w:hAnsi="微软雅黑" w:eastAsia="微软雅黑" w:cs="微软雅黑"/>
          <w:b w:val="0"/>
          <w:bCs w:val="0"/>
          <w:spacing w:val="7"/>
          <w:sz w:val="23"/>
          <w:szCs w:val="23"/>
          <w:highlight w:val="none"/>
        </w:rPr>
        <w:t>期未在中国重汽 e 采通平台上传</w:t>
      </w:r>
      <w:r>
        <w:rPr>
          <w:rFonts w:ascii="微软雅黑" w:hAnsi="微软雅黑" w:eastAsia="微软雅黑" w:cs="微软雅黑"/>
          <w:b w:val="0"/>
          <w:bCs w:val="0"/>
          <w:spacing w:val="2"/>
          <w:sz w:val="23"/>
          <w:szCs w:val="23"/>
          <w:highlight w:val="none"/>
        </w:rPr>
        <w:t>电子标书，即便递交了纸版投标文件，一律视为无效投</w:t>
      </w:r>
      <w:r>
        <w:rPr>
          <w:rFonts w:ascii="微软雅黑" w:hAnsi="微软雅黑" w:eastAsia="微软雅黑" w:cs="微软雅黑"/>
          <w:b w:val="0"/>
          <w:bCs w:val="0"/>
          <w:spacing w:val="1"/>
          <w:sz w:val="23"/>
          <w:szCs w:val="23"/>
          <w:highlight w:val="none"/>
        </w:rPr>
        <w:t>标</w:t>
      </w:r>
      <w:r>
        <w:rPr>
          <w:rFonts w:hint="eastAsia" w:ascii="微软雅黑" w:hAnsi="微软雅黑" w:eastAsia="微软雅黑" w:cs="微软雅黑"/>
          <w:b w:val="0"/>
          <w:bCs w:val="0"/>
          <w:spacing w:val="1"/>
          <w:sz w:val="23"/>
          <w:szCs w:val="23"/>
          <w:highlight w:val="none"/>
          <w:lang w:eastAsia="zh-CN"/>
        </w:rPr>
        <w:t>。</w:t>
      </w:r>
    </w:p>
    <w:p>
      <w:pPr>
        <w:spacing w:before="167" w:line="285" w:lineRule="auto"/>
        <w:ind w:right="96" w:firstLine="488" w:firstLineChars="200"/>
        <w:rPr>
          <w:rFonts w:hint="eastAsia" w:ascii="微软雅黑" w:hAnsi="微软雅黑" w:eastAsia="微软雅黑" w:cs="微软雅黑"/>
          <w:b/>
          <w:bCs/>
          <w:spacing w:val="7"/>
          <w:position w:val="18"/>
          <w:sz w:val="23"/>
          <w:szCs w:val="23"/>
          <w:highlight w:val="none"/>
          <w:lang w:eastAsia="zh-CN"/>
        </w:rPr>
      </w:pPr>
      <w:r>
        <w:rPr>
          <w:rFonts w:ascii="微软雅黑" w:hAnsi="微软雅黑" w:eastAsia="微软雅黑" w:cs="微软雅黑"/>
          <w:b w:val="0"/>
          <w:bCs w:val="0"/>
          <w:spacing w:val="7"/>
          <w:position w:val="18"/>
          <w:sz w:val="23"/>
          <w:szCs w:val="23"/>
          <w:highlight w:val="none"/>
        </w:rPr>
        <w:t>纸质版投标文件的份数要求为一式三份，正本一份，副本两份，资质投标书、</w:t>
      </w:r>
      <w:r>
        <w:rPr>
          <w:rFonts w:hint="eastAsia" w:ascii="微软雅黑" w:hAnsi="微软雅黑" w:eastAsia="微软雅黑" w:cs="微软雅黑"/>
          <w:b w:val="0"/>
          <w:bCs w:val="0"/>
          <w:spacing w:val="7"/>
          <w:position w:val="18"/>
          <w:sz w:val="23"/>
          <w:szCs w:val="23"/>
          <w:highlight w:val="none"/>
          <w:lang w:val="en-US" w:eastAsia="zh-CN"/>
        </w:rPr>
        <w:t>技术标书、</w:t>
      </w:r>
      <w:r>
        <w:rPr>
          <w:rFonts w:ascii="微软雅黑" w:hAnsi="微软雅黑" w:eastAsia="微软雅黑" w:cs="微软雅黑"/>
          <w:b w:val="0"/>
          <w:bCs w:val="0"/>
          <w:spacing w:val="7"/>
          <w:position w:val="18"/>
          <w:sz w:val="23"/>
          <w:szCs w:val="23"/>
          <w:highlight w:val="none"/>
        </w:rPr>
        <w:t>商务投标书的</w:t>
      </w:r>
      <w:r>
        <w:rPr>
          <w:rFonts w:ascii="微软雅黑" w:hAnsi="微软雅黑" w:eastAsia="微软雅黑" w:cs="微软雅黑"/>
          <w:b/>
          <w:bCs/>
          <w:spacing w:val="7"/>
          <w:position w:val="18"/>
          <w:sz w:val="23"/>
          <w:szCs w:val="23"/>
          <w:highlight w:val="none"/>
        </w:rPr>
        <w:t>同类文件封装在一个包封里</w:t>
      </w:r>
      <w:r>
        <w:rPr>
          <w:rFonts w:hint="eastAsia" w:ascii="微软雅黑" w:hAnsi="微软雅黑" w:eastAsia="微软雅黑" w:cs="微软雅黑"/>
          <w:b/>
          <w:bCs/>
          <w:spacing w:val="7"/>
          <w:position w:val="18"/>
          <w:sz w:val="23"/>
          <w:szCs w:val="23"/>
          <w:highlight w:val="none"/>
          <w:lang w:eastAsia="zh-CN"/>
        </w:rPr>
        <w:t>。</w:t>
      </w:r>
    </w:p>
    <w:p>
      <w:pPr>
        <w:spacing w:before="165" w:line="468" w:lineRule="exact"/>
        <w:ind w:firstLine="244" w:firstLineChars="100"/>
        <w:rPr>
          <w:rFonts w:ascii="微软雅黑" w:hAnsi="微软雅黑" w:eastAsia="微软雅黑" w:cs="微软雅黑"/>
          <w:b w:val="0"/>
          <w:bCs w:val="0"/>
          <w:spacing w:val="7"/>
          <w:position w:val="18"/>
          <w:sz w:val="23"/>
          <w:szCs w:val="23"/>
          <w:highlight w:val="none"/>
        </w:rPr>
      </w:pPr>
      <w:r>
        <w:rPr>
          <w:rFonts w:ascii="微软雅黑" w:hAnsi="微软雅黑" w:eastAsia="微软雅黑" w:cs="微软雅黑"/>
          <w:b w:val="0"/>
          <w:bCs w:val="0"/>
          <w:spacing w:val="7"/>
          <w:position w:val="18"/>
          <w:sz w:val="23"/>
          <w:szCs w:val="23"/>
          <w:highlight w:val="none"/>
        </w:rPr>
        <w:t>如选择到场参与开标，自行携带纸质投标文件于开标前至开标地点即可。</w:t>
      </w:r>
    </w:p>
    <w:p>
      <w:pPr>
        <w:spacing w:before="165" w:line="468" w:lineRule="exact"/>
        <w:ind w:firstLine="244" w:firstLineChars="100"/>
        <w:rPr>
          <w:rFonts w:ascii="微软雅黑" w:hAnsi="微软雅黑" w:eastAsia="微软雅黑" w:cs="微软雅黑"/>
          <w:b w:val="0"/>
          <w:bCs w:val="0"/>
          <w:spacing w:val="7"/>
          <w:position w:val="18"/>
          <w:sz w:val="23"/>
          <w:szCs w:val="23"/>
          <w:highlight w:val="none"/>
        </w:rPr>
      </w:pPr>
      <w:r>
        <w:rPr>
          <w:rFonts w:ascii="微软雅黑" w:hAnsi="微软雅黑" w:eastAsia="微软雅黑" w:cs="微软雅黑"/>
          <w:b w:val="0"/>
          <w:bCs w:val="0"/>
          <w:spacing w:val="7"/>
          <w:position w:val="18"/>
          <w:sz w:val="23"/>
          <w:szCs w:val="23"/>
          <w:highlight w:val="none"/>
        </w:rPr>
        <w:t>如选择线上参与开标，纸质投标文件需在开标日前两天，邮寄到指定地址。</w:t>
      </w:r>
    </w:p>
    <w:p>
      <w:pPr>
        <w:spacing w:before="165" w:line="468" w:lineRule="exact"/>
        <w:ind w:firstLine="244" w:firstLineChars="100"/>
        <w:rPr>
          <w:rFonts w:ascii="微软雅黑" w:hAnsi="微软雅黑" w:eastAsia="微软雅黑" w:cs="微软雅黑"/>
          <w:b/>
          <w:bCs/>
          <w:spacing w:val="7"/>
          <w:position w:val="18"/>
          <w:sz w:val="23"/>
          <w:szCs w:val="23"/>
          <w:highlight w:val="none"/>
        </w:rPr>
      </w:pPr>
      <w:r>
        <w:rPr>
          <w:rFonts w:ascii="微软雅黑" w:hAnsi="微软雅黑" w:eastAsia="微软雅黑" w:cs="微软雅黑"/>
          <w:b/>
          <w:bCs/>
          <w:spacing w:val="7"/>
          <w:position w:val="18"/>
          <w:sz w:val="23"/>
          <w:szCs w:val="23"/>
          <w:highlight w:val="none"/>
        </w:rPr>
        <w:t>邮寄地址：山东省济宁市诗仙路 369 号- 中国重汽集团济宁商用车有限公司（南）</w:t>
      </w:r>
    </w:p>
    <w:p>
      <w:pPr>
        <w:spacing w:before="165" w:line="468" w:lineRule="exact"/>
        <w:ind w:firstLine="244" w:firstLineChars="100"/>
        <w:rPr>
          <w:rFonts w:hint="default" w:ascii="微软雅黑" w:hAnsi="微软雅黑" w:eastAsia="微软雅黑" w:cs="微软雅黑"/>
          <w:b/>
          <w:bCs/>
          <w:spacing w:val="7"/>
          <w:position w:val="18"/>
          <w:sz w:val="23"/>
          <w:szCs w:val="23"/>
          <w:highlight w:val="none"/>
          <w:lang w:val="en-US" w:eastAsia="zh-CN"/>
        </w:rPr>
      </w:pPr>
      <w:r>
        <w:rPr>
          <w:rFonts w:ascii="微软雅黑" w:hAnsi="微软雅黑" w:eastAsia="微软雅黑" w:cs="微软雅黑"/>
          <w:b/>
          <w:bCs/>
          <w:spacing w:val="7"/>
          <w:position w:val="18"/>
          <w:sz w:val="23"/>
          <w:szCs w:val="23"/>
          <w:highlight w:val="none"/>
        </w:rPr>
        <w:t>联系人及联系方式：</w:t>
      </w:r>
      <w:r>
        <w:rPr>
          <w:rFonts w:hint="eastAsia" w:ascii="微软雅黑" w:hAnsi="微软雅黑" w:eastAsia="微软雅黑" w:cs="微软雅黑"/>
          <w:b/>
          <w:bCs/>
          <w:spacing w:val="7"/>
          <w:position w:val="18"/>
          <w:sz w:val="23"/>
          <w:szCs w:val="23"/>
          <w:highlight w:val="none"/>
          <w:lang w:val="en-US" w:eastAsia="zh-CN"/>
        </w:rPr>
        <w:t>赵华筝  / 17854153196</w:t>
      </w:r>
    </w:p>
    <w:p>
      <w:pPr>
        <w:spacing w:before="165" w:line="468" w:lineRule="exact"/>
        <w:ind w:firstLine="244" w:firstLineChars="100"/>
        <w:rPr>
          <w:rFonts w:ascii="微软雅黑" w:hAnsi="微软雅黑" w:eastAsia="微软雅黑" w:cs="微软雅黑"/>
          <w:b/>
          <w:bCs/>
          <w:spacing w:val="7"/>
          <w:position w:val="18"/>
          <w:sz w:val="23"/>
          <w:szCs w:val="23"/>
          <w:highlight w:val="none"/>
        </w:rPr>
      </w:pPr>
      <w:r>
        <w:rPr>
          <w:rFonts w:ascii="微软雅黑" w:hAnsi="微软雅黑" w:eastAsia="微软雅黑" w:cs="微软雅黑"/>
          <w:b/>
          <w:bCs/>
          <w:spacing w:val="7"/>
          <w:position w:val="18"/>
          <w:sz w:val="23"/>
          <w:szCs w:val="23"/>
          <w:highlight w:val="none"/>
        </w:rPr>
        <w:t>纸质版投标文件和电子版投标文件必须保证内容一致；如确实存在不一致的 ，以电</w:t>
      </w:r>
    </w:p>
    <w:p>
      <w:pPr>
        <w:spacing w:before="165" w:line="468" w:lineRule="exact"/>
        <w:ind w:firstLine="244" w:firstLineChars="100"/>
        <w:rPr>
          <w:rFonts w:ascii="微软雅黑" w:hAnsi="微软雅黑" w:eastAsia="微软雅黑" w:cs="微软雅黑"/>
          <w:b/>
          <w:bCs/>
          <w:spacing w:val="7"/>
          <w:position w:val="18"/>
          <w:sz w:val="23"/>
          <w:szCs w:val="23"/>
          <w:highlight w:val="none"/>
        </w:rPr>
      </w:pPr>
      <w:r>
        <w:rPr>
          <w:rFonts w:ascii="微软雅黑" w:hAnsi="微软雅黑" w:eastAsia="微软雅黑" w:cs="微软雅黑"/>
          <w:b/>
          <w:bCs/>
          <w:spacing w:val="7"/>
          <w:position w:val="18"/>
          <w:sz w:val="23"/>
          <w:szCs w:val="23"/>
          <w:highlight w:val="none"/>
        </w:rPr>
        <w:t>子标书为准， 同时要求投标人对纸版标书</w:t>
      </w:r>
      <w:r>
        <w:rPr>
          <w:rFonts w:hint="eastAsia" w:ascii="微软雅黑" w:hAnsi="微软雅黑" w:eastAsia="微软雅黑" w:cs="微软雅黑"/>
          <w:b/>
          <w:bCs/>
          <w:spacing w:val="7"/>
          <w:position w:val="18"/>
          <w:sz w:val="23"/>
          <w:szCs w:val="23"/>
          <w:highlight w:val="none"/>
          <w:lang w:eastAsia="zh-CN"/>
        </w:rPr>
        <w:t>作出</w:t>
      </w:r>
      <w:r>
        <w:rPr>
          <w:rFonts w:ascii="微软雅黑" w:hAnsi="微软雅黑" w:eastAsia="微软雅黑" w:cs="微软雅黑"/>
          <w:b/>
          <w:bCs/>
          <w:spacing w:val="7"/>
          <w:position w:val="18"/>
          <w:sz w:val="23"/>
          <w:szCs w:val="23"/>
          <w:highlight w:val="none"/>
        </w:rPr>
        <w:t>修正。</w:t>
      </w:r>
    </w:p>
    <w:p>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pPr>
        <w:keepNext w:val="0"/>
        <w:keepLines w:val="0"/>
        <w:pageBreakBefore w:val="0"/>
        <w:widowControl/>
        <w:kinsoku w:val="0"/>
        <w:wordWrap/>
        <w:overflowPunct/>
        <w:topLinePunct w:val="0"/>
        <w:autoSpaceDE w:val="0"/>
        <w:autoSpaceDN w:val="0"/>
        <w:bidi w:val="0"/>
        <w:adjustRightInd w:val="0"/>
        <w:snapToGrid w:val="0"/>
        <w:spacing w:before="164" w:line="184"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202</w:t>
      </w:r>
      <w:r>
        <w:rPr>
          <w:rFonts w:hint="eastAsia" w:ascii="微软雅黑" w:hAnsi="微软雅黑" w:eastAsia="微软雅黑" w:cs="微软雅黑"/>
          <w:spacing w:val="-12"/>
          <w:sz w:val="23"/>
          <w:szCs w:val="23"/>
          <w:highlight w:val="none"/>
          <w:u w:val="single" w:color="auto"/>
          <w:lang w:val="en-US" w:eastAsia="zh-CN"/>
        </w:rPr>
        <w:t>4</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6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5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 xml:space="preserve">     （具体开标时间以e采通通知为准）                  </w:t>
      </w:r>
    </w:p>
    <w:p>
      <w:pPr>
        <w:keepNext w:val="0"/>
        <w:keepLines w:val="0"/>
        <w:pageBreakBefore w:val="0"/>
        <w:widowControl/>
        <w:kinsoku w:val="0"/>
        <w:wordWrap/>
        <w:overflowPunct/>
        <w:topLinePunct w:val="0"/>
        <w:autoSpaceDE w:val="0"/>
        <w:autoSpaceDN w:val="0"/>
        <w:bidi w:val="0"/>
        <w:adjustRightInd w:val="0"/>
        <w:snapToGrid w:val="0"/>
        <w:spacing w:before="98" w:line="180" w:lineRule="auto"/>
        <w:ind w:firstLine="456" w:firstLineChars="200"/>
        <w:jc w:val="both"/>
        <w:textAlignment w:val="baseline"/>
        <w:rPr>
          <w:rFonts w:ascii="微软雅黑" w:hAnsi="微软雅黑" w:eastAsia="微软雅黑" w:cs="微软雅黑"/>
          <w:sz w:val="23"/>
          <w:szCs w:val="23"/>
          <w:highlight w:val="none"/>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106会议室</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pPr>
        <w:pStyle w:val="6"/>
        <w:spacing w:line="315" w:lineRule="auto"/>
        <w:rPr>
          <w:highlight w:val="none"/>
        </w:rPr>
      </w:pPr>
    </w:p>
    <w:p>
      <w:pPr>
        <w:pStyle w:val="6"/>
        <w:spacing w:line="315" w:lineRule="auto"/>
        <w:rPr>
          <w:highlight w:val="none"/>
        </w:rPr>
      </w:pPr>
    </w:p>
    <w:p>
      <w:pPr>
        <w:pStyle w:val="6"/>
        <w:spacing w:line="315" w:lineRule="auto"/>
        <w:rPr>
          <w:highlight w:val="no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pPr>
        <w:pStyle w:val="6"/>
        <w:spacing w:line="312" w:lineRule="auto"/>
        <w:rPr>
          <w:highlight w:val="none"/>
        </w:rPr>
      </w:pPr>
    </w:p>
    <w:p>
      <w:pPr>
        <w:pStyle w:val="6"/>
        <w:spacing w:line="312" w:lineRule="auto"/>
        <w:rPr>
          <w:highlight w:val="none"/>
        </w:rPr>
      </w:pPr>
    </w:p>
    <w:p>
      <w:pPr>
        <w:spacing w:before="132" w:line="437" w:lineRule="exact"/>
        <w:jc w:val="left"/>
        <w:rPr>
          <w:rFonts w:ascii="微软雅黑" w:hAnsi="微软雅黑" w:eastAsia="微软雅黑" w:cs="微软雅黑"/>
          <w:b/>
          <w:bCs/>
          <w:spacing w:val="16"/>
          <w:position w:val="15"/>
          <w:sz w:val="23"/>
          <w:szCs w:val="23"/>
          <w:highlight w:val="none"/>
        </w:rPr>
      </w:pPr>
      <w:r>
        <w:rPr>
          <w:rFonts w:ascii="微软雅黑" w:hAnsi="微软雅黑" w:eastAsia="微软雅黑" w:cs="微软雅黑"/>
          <w:b/>
          <w:bCs/>
          <w:spacing w:val="16"/>
          <w:position w:val="15"/>
          <w:sz w:val="23"/>
          <w:szCs w:val="23"/>
          <w:highlight w:val="none"/>
        </w:rPr>
        <w:t xml:space="preserve">一 </w:t>
      </w:r>
      <w:r>
        <w:rPr>
          <w:rFonts w:hint="eastAsia" w:ascii="微软雅黑" w:hAnsi="微软雅黑" w:eastAsia="微软雅黑" w:cs="微软雅黑"/>
          <w:b/>
          <w:bCs/>
          <w:spacing w:val="16"/>
          <w:position w:val="15"/>
          <w:sz w:val="23"/>
          <w:szCs w:val="23"/>
          <w:highlight w:val="none"/>
          <w:lang w:eastAsia="zh-CN"/>
        </w:rPr>
        <w:t>、</w:t>
      </w:r>
      <w:r>
        <w:rPr>
          <w:rFonts w:ascii="微软雅黑" w:hAnsi="微软雅黑" w:eastAsia="微软雅黑" w:cs="微软雅黑"/>
          <w:b/>
          <w:bCs/>
          <w:spacing w:val="16"/>
          <w:position w:val="15"/>
          <w:sz w:val="23"/>
          <w:szCs w:val="23"/>
          <w:highlight w:val="none"/>
        </w:rPr>
        <w:t>投标的语言及计量单位</w:t>
      </w:r>
    </w:p>
    <w:p>
      <w:pPr>
        <w:spacing w:before="132" w:line="437" w:lineRule="exact"/>
        <w:ind w:firstLine="524" w:firstLineChars="200"/>
        <w:jc w:val="left"/>
        <w:rPr>
          <w:rFonts w:ascii="微软雅黑" w:hAnsi="微软雅黑" w:eastAsia="微软雅黑" w:cs="微软雅黑"/>
          <w:spacing w:val="16"/>
          <w:position w:val="15"/>
          <w:sz w:val="23"/>
          <w:szCs w:val="23"/>
          <w:highlight w:val="none"/>
        </w:rPr>
      </w:pPr>
      <w:r>
        <w:rPr>
          <w:rFonts w:ascii="微软雅黑" w:hAnsi="微软雅黑" w:eastAsia="微软雅黑" w:cs="微软雅黑"/>
          <w:spacing w:val="16"/>
          <w:position w:val="15"/>
          <w:sz w:val="23"/>
          <w:szCs w:val="23"/>
          <w:highlight w:val="none"/>
        </w:rPr>
        <w:t>1</w:t>
      </w:r>
      <w:r>
        <w:rPr>
          <w:rFonts w:hint="eastAsia" w:ascii="微软雅黑" w:hAnsi="微软雅黑" w:eastAsia="微软雅黑" w:cs="微软雅黑"/>
          <w:spacing w:val="16"/>
          <w:position w:val="15"/>
          <w:sz w:val="23"/>
          <w:szCs w:val="23"/>
          <w:highlight w:val="none"/>
          <w:lang w:val="en-US" w:eastAsia="zh-CN"/>
        </w:rPr>
        <w:t>.</w:t>
      </w:r>
      <w:r>
        <w:rPr>
          <w:rFonts w:ascii="微软雅黑" w:hAnsi="微软雅黑" w:eastAsia="微软雅黑" w:cs="微软雅黑"/>
          <w:spacing w:val="16"/>
          <w:position w:val="15"/>
          <w:sz w:val="23"/>
          <w:szCs w:val="23"/>
          <w:highlight w:val="none"/>
        </w:rPr>
        <w:t>由投标人编写的投标文件、投标交换的文件和往来信件应以中文书写。</w:t>
      </w:r>
    </w:p>
    <w:p>
      <w:pPr>
        <w:spacing w:before="132" w:line="437" w:lineRule="exact"/>
        <w:ind w:firstLine="524" w:firstLineChars="200"/>
        <w:jc w:val="left"/>
        <w:rPr>
          <w:rFonts w:ascii="微软雅黑" w:hAnsi="微软雅黑" w:eastAsia="微软雅黑" w:cs="微软雅黑"/>
          <w:spacing w:val="16"/>
          <w:position w:val="15"/>
          <w:sz w:val="23"/>
          <w:szCs w:val="23"/>
          <w:highlight w:val="none"/>
        </w:rPr>
      </w:pPr>
      <w:r>
        <w:rPr>
          <w:rFonts w:ascii="微软雅黑" w:hAnsi="微软雅黑" w:eastAsia="微软雅黑" w:cs="微软雅黑"/>
          <w:spacing w:val="16"/>
          <w:position w:val="15"/>
          <w:sz w:val="23"/>
          <w:szCs w:val="23"/>
          <w:highlight w:val="none"/>
        </w:rPr>
        <w:t>2</w:t>
      </w:r>
      <w:r>
        <w:rPr>
          <w:rFonts w:hint="eastAsia" w:ascii="微软雅黑" w:hAnsi="微软雅黑" w:eastAsia="微软雅黑" w:cs="微软雅黑"/>
          <w:spacing w:val="16"/>
          <w:position w:val="15"/>
          <w:sz w:val="23"/>
          <w:szCs w:val="23"/>
          <w:highlight w:val="none"/>
          <w:lang w:eastAsia="zh-CN"/>
        </w:rPr>
        <w:t>.</w:t>
      </w:r>
      <w:r>
        <w:rPr>
          <w:rFonts w:ascii="微软雅黑" w:hAnsi="微软雅黑" w:eastAsia="微软雅黑" w:cs="微软雅黑"/>
          <w:spacing w:val="16"/>
          <w:position w:val="15"/>
          <w:sz w:val="23"/>
          <w:szCs w:val="23"/>
          <w:highlight w:val="none"/>
        </w:rPr>
        <w:t>投标文件中所使用的计量单位， 除招标文件中有特殊要求外，应采用中华</w:t>
      </w:r>
      <w:r>
        <w:rPr>
          <w:rFonts w:hint="eastAsia" w:ascii="微软雅黑" w:hAnsi="微软雅黑" w:eastAsia="微软雅黑" w:cs="微软雅黑"/>
          <w:spacing w:val="16"/>
          <w:position w:val="15"/>
          <w:sz w:val="23"/>
          <w:szCs w:val="23"/>
          <w:highlight w:val="none"/>
          <w:lang w:val="en-US" w:eastAsia="zh-CN"/>
        </w:rPr>
        <w:t>人</w:t>
      </w:r>
      <w:r>
        <w:rPr>
          <w:rFonts w:ascii="微软雅黑" w:hAnsi="微软雅黑" w:eastAsia="微软雅黑" w:cs="微软雅黑"/>
          <w:spacing w:val="16"/>
          <w:position w:val="15"/>
          <w:sz w:val="23"/>
          <w:szCs w:val="23"/>
          <w:highlight w:val="none"/>
        </w:rPr>
        <w:t>民共和国国家法定计量单位。</w:t>
      </w:r>
    </w:p>
    <w:p>
      <w:pPr>
        <w:spacing w:before="132" w:line="437" w:lineRule="exact"/>
        <w:jc w:val="left"/>
        <w:rPr>
          <w:rFonts w:ascii="微软雅黑" w:hAnsi="微软雅黑" w:eastAsia="微软雅黑" w:cs="微软雅黑"/>
          <w:b/>
          <w:bCs/>
          <w:spacing w:val="16"/>
          <w:position w:val="15"/>
          <w:sz w:val="23"/>
          <w:szCs w:val="23"/>
          <w:highlight w:val="none"/>
        </w:rPr>
      </w:pPr>
      <w:r>
        <w:rPr>
          <w:rFonts w:ascii="微软雅黑" w:hAnsi="微软雅黑" w:eastAsia="微软雅黑" w:cs="微软雅黑"/>
          <w:b/>
          <w:bCs/>
          <w:spacing w:val="16"/>
          <w:position w:val="15"/>
          <w:sz w:val="23"/>
          <w:szCs w:val="23"/>
          <w:highlight w:val="none"/>
        </w:rPr>
        <w:t>二、投标文件构成</w:t>
      </w:r>
    </w:p>
    <w:p>
      <w:pPr>
        <w:spacing w:before="132" w:line="437" w:lineRule="exact"/>
        <w:ind w:firstLine="524" w:firstLineChars="200"/>
        <w:jc w:val="left"/>
        <w:rPr>
          <w:rFonts w:hint="eastAsia" w:ascii="微软雅黑" w:hAnsi="微软雅黑" w:eastAsia="微软雅黑" w:cs="微软雅黑"/>
          <w:spacing w:val="16"/>
          <w:position w:val="15"/>
          <w:sz w:val="23"/>
          <w:szCs w:val="23"/>
          <w:highlight w:val="none"/>
          <w:lang w:eastAsia="zh-CN"/>
        </w:rPr>
      </w:pPr>
      <w:r>
        <w:rPr>
          <w:rFonts w:ascii="微软雅黑" w:hAnsi="微软雅黑" w:eastAsia="微软雅黑" w:cs="微软雅黑"/>
          <w:spacing w:val="16"/>
          <w:position w:val="15"/>
          <w:sz w:val="23"/>
          <w:szCs w:val="23"/>
          <w:highlight w:val="none"/>
        </w:rPr>
        <w:t>投标人的投标文件由 《</w:t>
      </w:r>
      <w:r>
        <w:rPr>
          <w:rFonts w:ascii="微软雅黑" w:hAnsi="微软雅黑" w:eastAsia="微软雅黑" w:cs="微软雅黑"/>
          <w:b/>
          <w:bCs/>
          <w:spacing w:val="16"/>
          <w:position w:val="15"/>
          <w:sz w:val="23"/>
          <w:szCs w:val="23"/>
          <w:highlight w:val="none"/>
        </w:rPr>
        <w:t xml:space="preserve">投标文件（资质标） </w:t>
      </w:r>
      <w:r>
        <w:rPr>
          <w:rFonts w:hint="eastAsia" w:ascii="微软雅黑" w:hAnsi="微软雅黑" w:eastAsia="微软雅黑" w:cs="微软雅黑"/>
          <w:b/>
          <w:bCs/>
          <w:spacing w:val="16"/>
          <w:position w:val="15"/>
          <w:sz w:val="23"/>
          <w:szCs w:val="23"/>
          <w:highlight w:val="none"/>
          <w:lang w:eastAsia="zh-CN"/>
        </w:rPr>
        <w:t>》《</w:t>
      </w:r>
      <w:r>
        <w:rPr>
          <w:rFonts w:hint="eastAsia" w:ascii="微软雅黑" w:hAnsi="微软雅黑" w:eastAsia="微软雅黑" w:cs="微软雅黑"/>
          <w:b/>
          <w:bCs/>
          <w:spacing w:val="16"/>
          <w:position w:val="15"/>
          <w:sz w:val="23"/>
          <w:szCs w:val="23"/>
          <w:highlight w:val="none"/>
          <w:lang w:val="en-US" w:eastAsia="zh-CN"/>
        </w:rPr>
        <w:t>投标文件（技术标）》《</w:t>
      </w:r>
      <w:r>
        <w:rPr>
          <w:rFonts w:ascii="微软雅黑" w:hAnsi="微软雅黑" w:eastAsia="微软雅黑" w:cs="微软雅黑"/>
          <w:b/>
          <w:bCs/>
          <w:spacing w:val="16"/>
          <w:position w:val="15"/>
          <w:sz w:val="23"/>
          <w:szCs w:val="23"/>
          <w:highlight w:val="none"/>
        </w:rPr>
        <w:t>投标文</w:t>
      </w:r>
      <w:r>
        <w:rPr>
          <w:rFonts w:hint="eastAsia" w:ascii="微软雅黑" w:hAnsi="微软雅黑" w:eastAsia="微软雅黑" w:cs="微软雅黑"/>
          <w:b/>
          <w:bCs/>
          <w:spacing w:val="16"/>
          <w:position w:val="15"/>
          <w:sz w:val="23"/>
          <w:szCs w:val="23"/>
          <w:highlight w:val="none"/>
          <w:lang w:val="en-US" w:eastAsia="zh-CN"/>
        </w:rPr>
        <w:t>件</w:t>
      </w:r>
      <w:r>
        <w:rPr>
          <w:rFonts w:ascii="微软雅黑" w:hAnsi="微软雅黑" w:eastAsia="微软雅黑" w:cs="微软雅黑"/>
          <w:b/>
          <w:bCs/>
          <w:spacing w:val="16"/>
          <w:position w:val="15"/>
          <w:sz w:val="23"/>
          <w:szCs w:val="23"/>
          <w:highlight w:val="none"/>
        </w:rPr>
        <w:t>（商务标） 》（开标</w:t>
      </w:r>
      <w:r>
        <w:rPr>
          <w:rFonts w:hint="eastAsia" w:ascii="微软雅黑" w:hAnsi="微软雅黑" w:eastAsia="微软雅黑" w:cs="微软雅黑"/>
          <w:b/>
          <w:bCs/>
          <w:spacing w:val="16"/>
          <w:position w:val="15"/>
          <w:sz w:val="23"/>
          <w:szCs w:val="23"/>
          <w:highlight w:val="none"/>
          <w:lang w:val="en-US" w:eastAsia="zh-CN"/>
        </w:rPr>
        <w:t>一</w:t>
      </w:r>
      <w:r>
        <w:rPr>
          <w:rFonts w:ascii="微软雅黑" w:hAnsi="微软雅黑" w:eastAsia="微软雅黑" w:cs="微软雅黑"/>
          <w:b/>
          <w:bCs/>
          <w:spacing w:val="16"/>
          <w:position w:val="15"/>
          <w:sz w:val="23"/>
          <w:szCs w:val="23"/>
          <w:highlight w:val="none"/>
        </w:rPr>
        <w:t>览表）</w:t>
      </w:r>
      <w:r>
        <w:rPr>
          <w:rFonts w:ascii="微软雅黑" w:hAnsi="微软雅黑" w:eastAsia="微软雅黑" w:cs="微软雅黑"/>
          <w:spacing w:val="16"/>
          <w:position w:val="15"/>
          <w:sz w:val="23"/>
          <w:szCs w:val="23"/>
          <w:highlight w:val="none"/>
        </w:rPr>
        <w:t>构成</w:t>
      </w:r>
      <w:r>
        <w:rPr>
          <w:rFonts w:hint="eastAsia" w:ascii="微软雅黑" w:hAnsi="微软雅黑" w:eastAsia="微软雅黑" w:cs="微软雅黑"/>
          <w:spacing w:val="16"/>
          <w:position w:val="15"/>
          <w:sz w:val="23"/>
          <w:szCs w:val="23"/>
          <w:highlight w:val="none"/>
          <w:lang w:eastAsia="zh-CN"/>
        </w:rPr>
        <w:t>，</w:t>
      </w:r>
      <w:r>
        <w:rPr>
          <w:rFonts w:ascii="微软雅黑" w:hAnsi="微软雅黑" w:eastAsia="微软雅黑" w:cs="微软雅黑"/>
          <w:spacing w:val="16"/>
          <w:position w:val="15"/>
          <w:sz w:val="23"/>
          <w:szCs w:val="23"/>
          <w:highlight w:val="none"/>
        </w:rPr>
        <w:t>分别装订成册</w:t>
      </w:r>
      <w:r>
        <w:rPr>
          <w:rFonts w:hint="eastAsia" w:ascii="微软雅黑" w:hAnsi="微软雅黑" w:eastAsia="微软雅黑" w:cs="微软雅黑"/>
          <w:spacing w:val="16"/>
          <w:position w:val="15"/>
          <w:sz w:val="23"/>
          <w:szCs w:val="23"/>
          <w:highlight w:val="none"/>
          <w:lang w:eastAsia="zh-CN"/>
        </w:rPr>
        <w:t>：</w:t>
      </w:r>
    </w:p>
    <w:p>
      <w:pPr>
        <w:spacing w:before="132" w:line="437" w:lineRule="exact"/>
        <w:ind w:firstLine="524" w:firstLineChars="200"/>
        <w:jc w:val="left"/>
        <w:rPr>
          <w:rFonts w:ascii="微软雅黑" w:hAnsi="微软雅黑" w:eastAsia="微软雅黑" w:cs="微软雅黑"/>
          <w:spacing w:val="16"/>
          <w:position w:val="15"/>
          <w:sz w:val="23"/>
          <w:szCs w:val="23"/>
          <w:highlight w:val="none"/>
        </w:rPr>
      </w:pPr>
      <w:r>
        <w:rPr>
          <w:rFonts w:ascii="微软雅黑" w:hAnsi="微软雅黑" w:eastAsia="微软雅黑" w:cs="微软雅黑"/>
          <w:spacing w:val="16"/>
          <w:position w:val="15"/>
          <w:sz w:val="23"/>
          <w:szCs w:val="23"/>
          <w:highlight w:val="none"/>
        </w:rPr>
        <w:t>1. 《投标文件（资质标） 》包括</w:t>
      </w:r>
    </w:p>
    <w:p>
      <w:pPr>
        <w:spacing w:before="132" w:line="437" w:lineRule="exact"/>
        <w:ind w:firstLine="262" w:firstLineChars="100"/>
        <w:jc w:val="left"/>
        <w:rPr>
          <w:rFonts w:ascii="微软雅黑" w:hAnsi="微软雅黑" w:eastAsia="微软雅黑" w:cs="微软雅黑"/>
          <w:spacing w:val="16"/>
          <w:position w:val="15"/>
          <w:sz w:val="23"/>
          <w:szCs w:val="23"/>
          <w:highlight w:val="none"/>
        </w:rPr>
      </w:pPr>
      <w:r>
        <w:rPr>
          <w:rFonts w:ascii="微软雅黑" w:hAnsi="微软雅黑" w:eastAsia="微软雅黑" w:cs="微软雅黑"/>
          <w:spacing w:val="16"/>
          <w:position w:val="15"/>
          <w:sz w:val="23"/>
          <w:szCs w:val="23"/>
          <w:highlight w:val="none"/>
        </w:rPr>
        <w:t>1.1 营业执照副本复印件</w:t>
      </w:r>
      <w:r>
        <w:rPr>
          <w:rFonts w:ascii="微软雅黑" w:hAnsi="微软雅黑" w:eastAsia="微软雅黑" w:cs="微软雅黑"/>
          <w:b/>
          <w:bCs/>
          <w:spacing w:val="16"/>
          <w:position w:val="15"/>
          <w:sz w:val="23"/>
          <w:szCs w:val="23"/>
          <w:highlight w:val="none"/>
        </w:rPr>
        <w:t>（需加盖公章）</w:t>
      </w:r>
      <w:r>
        <w:rPr>
          <w:rFonts w:ascii="微软雅黑" w:hAnsi="微软雅黑" w:eastAsia="微软雅黑" w:cs="微软雅黑"/>
          <w:spacing w:val="16"/>
          <w:position w:val="15"/>
          <w:sz w:val="23"/>
          <w:szCs w:val="23"/>
          <w:highlight w:val="none"/>
        </w:rPr>
        <w:t>；</w:t>
      </w:r>
    </w:p>
    <w:p>
      <w:pPr>
        <w:spacing w:before="132" w:line="437" w:lineRule="exact"/>
        <w:ind w:firstLine="262" w:firstLineChars="100"/>
        <w:jc w:val="left"/>
        <w:rPr>
          <w:rFonts w:ascii="微软雅黑" w:hAnsi="微软雅黑" w:eastAsia="微软雅黑" w:cs="微软雅黑"/>
          <w:spacing w:val="16"/>
          <w:position w:val="15"/>
          <w:sz w:val="23"/>
          <w:szCs w:val="23"/>
          <w:highlight w:val="none"/>
        </w:rPr>
      </w:pPr>
      <w:r>
        <w:rPr>
          <w:rFonts w:ascii="微软雅黑" w:hAnsi="微软雅黑" w:eastAsia="微软雅黑" w:cs="微软雅黑"/>
          <w:spacing w:val="16"/>
          <w:position w:val="15"/>
          <w:sz w:val="23"/>
          <w:szCs w:val="23"/>
          <w:highlight w:val="none"/>
        </w:rPr>
        <w:t>1.2 投标函 （附件</w:t>
      </w:r>
      <w:r>
        <w:rPr>
          <w:rFonts w:hint="eastAsia" w:ascii="微软雅黑" w:hAnsi="微软雅黑" w:eastAsia="微软雅黑" w:cs="微软雅黑"/>
          <w:spacing w:val="16"/>
          <w:position w:val="15"/>
          <w:sz w:val="23"/>
          <w:szCs w:val="23"/>
          <w:highlight w:val="none"/>
          <w:lang w:val="en-US" w:eastAsia="zh-CN"/>
        </w:rPr>
        <w:t>3）</w:t>
      </w:r>
      <w:r>
        <w:rPr>
          <w:rFonts w:ascii="微软雅黑" w:hAnsi="微软雅黑" w:eastAsia="微软雅黑" w:cs="微软雅黑"/>
          <w:spacing w:val="16"/>
          <w:position w:val="15"/>
          <w:sz w:val="23"/>
          <w:szCs w:val="23"/>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73" w:line="286" w:lineRule="auto"/>
        <w:ind w:right="11"/>
        <w:jc w:val="left"/>
        <w:textAlignment w:val="baseline"/>
        <w:rPr>
          <w:rFonts w:hint="eastAsia" w:ascii="微软雅黑" w:hAnsi="微软雅黑" w:eastAsia="微软雅黑" w:cs="微软雅黑"/>
          <w:b/>
          <w:bCs/>
          <w:spacing w:val="9"/>
          <w:sz w:val="23"/>
          <w:szCs w:val="23"/>
          <w:highlight w:val="none"/>
          <w:lang w:val="en-US" w:eastAsia="zh-CN"/>
        </w:rPr>
      </w:pPr>
      <w:r>
        <w:rPr>
          <w:rFonts w:hint="eastAsia" w:ascii="微软雅黑" w:hAnsi="微软雅黑" w:eastAsia="微软雅黑" w:cs="微软雅黑"/>
          <w:spacing w:val="9"/>
          <w:sz w:val="23"/>
          <w:szCs w:val="23"/>
          <w:highlight w:val="none"/>
          <w:lang w:val="en-US" w:eastAsia="zh-CN"/>
        </w:rPr>
        <w:t xml:space="preserve">    1.3 法定代表人授权书（附件8）； 法定代表人参加投标的，提供法定代表人身份证明文件与法定代表人身份证正反面复印件（盖公章）； 被授权人参加投标的，需提供法定代表人授权委托书以及</w:t>
      </w:r>
      <w:r>
        <w:rPr>
          <w:rFonts w:hint="eastAsia" w:ascii="微软雅黑" w:hAnsi="微软雅黑" w:eastAsia="微软雅黑" w:cs="微软雅黑"/>
          <w:b/>
          <w:bCs/>
          <w:spacing w:val="9"/>
          <w:sz w:val="23"/>
          <w:szCs w:val="23"/>
          <w:highlight w:val="none"/>
          <w:lang w:val="en-US" w:eastAsia="zh-CN"/>
        </w:rPr>
        <w:t>法定代表人与被授权人身份证正反面复印件</w:t>
      </w:r>
      <w:r>
        <w:rPr>
          <w:rFonts w:hint="eastAsia" w:ascii="微软雅黑" w:hAnsi="微软雅黑" w:eastAsia="微软雅黑" w:cs="微软雅黑"/>
          <w:spacing w:val="9"/>
          <w:sz w:val="23"/>
          <w:szCs w:val="23"/>
          <w:highlight w:val="none"/>
          <w:lang w:val="en-US" w:eastAsia="zh-CN"/>
        </w:rPr>
        <w:t>（盖公章）；</w:t>
      </w:r>
    </w:p>
    <w:p>
      <w:pPr>
        <w:ind w:firstLine="238" w:firstLineChars="100"/>
        <w:rPr>
          <w:rFonts w:hint="eastAsia" w:ascii="微软雅黑" w:hAnsi="微软雅黑" w:eastAsia="微软雅黑" w:cs="微软雅黑"/>
          <w:spacing w:val="9"/>
          <w:sz w:val="23"/>
          <w:szCs w:val="23"/>
          <w:highlight w:val="none"/>
          <w:lang w:val="en-US" w:eastAsia="zh-CN"/>
        </w:rPr>
      </w:pPr>
      <w:r>
        <w:rPr>
          <w:rFonts w:hint="eastAsia" w:ascii="微软雅黑" w:hAnsi="微软雅黑" w:eastAsia="微软雅黑" w:cs="微软雅黑"/>
          <w:spacing w:val="4"/>
          <w:position w:val="18"/>
          <w:sz w:val="23"/>
          <w:szCs w:val="23"/>
          <w:highlight w:val="none"/>
          <w:lang w:val="en-US" w:eastAsia="zh-CN"/>
        </w:rPr>
        <w:t xml:space="preserve"> </w:t>
      </w:r>
      <w:r>
        <w:rPr>
          <w:rFonts w:hint="eastAsia" w:ascii="微软雅黑" w:hAnsi="微软雅黑" w:eastAsia="微软雅黑" w:cs="微软雅黑"/>
          <w:spacing w:val="9"/>
          <w:sz w:val="23"/>
          <w:szCs w:val="23"/>
          <w:highlight w:val="none"/>
          <w:lang w:val="en-US" w:eastAsia="zh-CN"/>
        </w:rPr>
        <w:t>1.4 近三年经审计事务所审计并盖章的企业财务报表及相关资料，如投标人公司没有经审计的财务报告，可提供加盖公章的近三年财务报表，包括但不限于资产负债表、利润表、现金流量表 （财务相关资料复印件）；</w:t>
      </w:r>
    </w:p>
    <w:p>
      <w:pPr>
        <w:spacing w:before="172" w:line="184" w:lineRule="auto"/>
        <w:ind w:firstLine="248" w:firstLineChars="100"/>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1.5</w:t>
      </w:r>
      <w:r>
        <w:rPr>
          <w:rFonts w:hint="eastAsia" w:ascii="微软雅黑" w:hAnsi="微软雅黑" w:eastAsia="微软雅黑" w:cs="微软雅黑"/>
          <w:spacing w:val="9"/>
          <w:sz w:val="23"/>
          <w:szCs w:val="23"/>
          <w:highlight w:val="none"/>
          <w:lang w:val="en-US" w:eastAsia="zh-CN"/>
        </w:rPr>
        <w:t xml:space="preserve"> </w:t>
      </w:r>
      <w:r>
        <w:rPr>
          <w:rFonts w:ascii="微软雅黑" w:hAnsi="微软雅黑" w:eastAsia="微软雅黑" w:cs="微软雅黑"/>
          <w:spacing w:val="9"/>
          <w:sz w:val="23"/>
          <w:szCs w:val="23"/>
          <w:highlight w:val="none"/>
        </w:rPr>
        <w:t>近三年内在经营活动中无与本项目有关的违法及重大违规行为的声明；</w:t>
      </w:r>
    </w:p>
    <w:p>
      <w:pPr>
        <w:spacing w:before="172" w:line="184" w:lineRule="auto"/>
        <w:ind w:firstLine="248" w:firstLineChars="100"/>
        <w:rPr>
          <w:rFonts w:ascii="微软雅黑" w:hAnsi="微软雅黑" w:eastAsia="微软雅黑" w:cs="微软雅黑"/>
          <w:sz w:val="23"/>
          <w:szCs w:val="23"/>
          <w:highlight w:val="none"/>
        </w:rPr>
      </w:pPr>
      <w:r>
        <w:rPr>
          <w:rFonts w:hint="eastAsia" w:ascii="微软雅黑" w:hAnsi="微软雅黑" w:eastAsia="微软雅黑" w:cs="微软雅黑"/>
          <w:spacing w:val="9"/>
          <w:position w:val="18"/>
          <w:sz w:val="23"/>
          <w:szCs w:val="23"/>
          <w:highlight w:val="none"/>
          <w:lang w:val="en-US" w:eastAsia="zh-CN"/>
        </w:rPr>
        <w:t xml:space="preserve"> </w:t>
      </w:r>
      <w:r>
        <w:rPr>
          <w:rFonts w:ascii="微软雅黑" w:hAnsi="微软雅黑" w:eastAsia="微软雅黑" w:cs="微软雅黑"/>
          <w:spacing w:val="9"/>
          <w:position w:val="18"/>
          <w:sz w:val="23"/>
          <w:szCs w:val="23"/>
          <w:highlight w:val="none"/>
        </w:rPr>
        <w:t>1.6 投标人在国家企业信用信息公示系统中无与本项目有关的行政处罚、经营异常</w:t>
      </w:r>
    </w:p>
    <w:p>
      <w:pPr>
        <w:spacing w:before="1" w:line="184" w:lineRule="auto"/>
        <w:ind w:left="7"/>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和失信信息的声明</w:t>
      </w:r>
      <w:r>
        <w:rPr>
          <w:rFonts w:hint="eastAsia" w:ascii="微软雅黑" w:hAnsi="微软雅黑" w:eastAsia="微软雅黑" w:cs="微软雅黑"/>
          <w:spacing w:val="7"/>
          <w:sz w:val="23"/>
          <w:szCs w:val="23"/>
          <w:highlight w:val="none"/>
          <w:lang w:val="en-US" w:eastAsia="zh-CN"/>
        </w:rPr>
        <w:t xml:space="preserve"> </w:t>
      </w:r>
      <w:r>
        <w:rPr>
          <w:rFonts w:ascii="微软雅黑" w:hAnsi="微软雅黑" w:eastAsia="微软雅黑" w:cs="微软雅黑"/>
          <w:spacing w:val="7"/>
          <w:sz w:val="23"/>
          <w:szCs w:val="23"/>
          <w:highlight w:val="none"/>
        </w:rPr>
        <w:t>；</w:t>
      </w:r>
    </w:p>
    <w:p>
      <w:pPr>
        <w:spacing w:before="164" w:line="180" w:lineRule="auto"/>
        <w:ind w:firstLine="244" w:firstLineChars="10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1.7</w:t>
      </w:r>
      <w:r>
        <w:rPr>
          <w:rFonts w:ascii="微软雅黑" w:hAnsi="微软雅黑" w:eastAsia="微软雅黑" w:cs="微软雅黑"/>
          <w:spacing w:val="65"/>
          <w:sz w:val="23"/>
          <w:szCs w:val="23"/>
          <w:highlight w:val="none"/>
        </w:rPr>
        <w:t xml:space="preserve"> </w:t>
      </w:r>
      <w:r>
        <w:rPr>
          <w:rFonts w:ascii="微软雅黑" w:hAnsi="微软雅黑" w:eastAsia="微软雅黑" w:cs="微软雅黑"/>
          <w:spacing w:val="7"/>
          <w:sz w:val="23"/>
          <w:szCs w:val="23"/>
          <w:highlight w:val="none"/>
        </w:rPr>
        <w:t>企业信用证明材料（征信报告</w:t>
      </w:r>
      <w:r>
        <w:rPr>
          <w:rFonts w:ascii="微软雅黑" w:hAnsi="微软雅黑" w:eastAsia="微软雅黑" w:cs="微软雅黑"/>
          <w:spacing w:val="6"/>
          <w:sz w:val="23"/>
          <w:szCs w:val="23"/>
          <w:highlight w:val="none"/>
        </w:rPr>
        <w:t>）；</w:t>
      </w:r>
    </w:p>
    <w:p>
      <w:pPr>
        <w:spacing w:before="173" w:line="184" w:lineRule="auto"/>
        <w:ind w:firstLine="244" w:firstLineChars="10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1.8</w:t>
      </w:r>
      <w:r>
        <w:rPr>
          <w:rFonts w:ascii="微软雅黑" w:hAnsi="微软雅黑" w:eastAsia="微软雅黑" w:cs="微软雅黑"/>
          <w:spacing w:val="65"/>
          <w:sz w:val="23"/>
          <w:szCs w:val="23"/>
          <w:highlight w:val="none"/>
        </w:rPr>
        <w:t xml:space="preserve"> </w:t>
      </w:r>
      <w:r>
        <w:rPr>
          <w:rFonts w:ascii="微软雅黑" w:hAnsi="微软雅黑" w:eastAsia="微软雅黑" w:cs="微软雅黑"/>
          <w:spacing w:val="7"/>
          <w:sz w:val="23"/>
          <w:szCs w:val="23"/>
          <w:highlight w:val="none"/>
        </w:rPr>
        <w:t>企业最近半年的完税证明；</w:t>
      </w:r>
    </w:p>
    <w:p>
      <w:pPr>
        <w:spacing w:before="165" w:line="180" w:lineRule="auto"/>
        <w:ind w:firstLine="218" w:firstLineChars="100"/>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1.9</w:t>
      </w:r>
      <w:r>
        <w:rPr>
          <w:rFonts w:hint="eastAsia" w:ascii="微软雅黑" w:hAnsi="微软雅黑" w:eastAsia="微软雅黑" w:cs="微软雅黑"/>
          <w:spacing w:val="-6"/>
          <w:sz w:val="23"/>
          <w:szCs w:val="23"/>
          <w:highlight w:val="none"/>
          <w:lang w:val="en-US" w:eastAsia="zh-CN"/>
        </w:rPr>
        <w:t xml:space="preserve">   投标</w:t>
      </w:r>
      <w:r>
        <w:rPr>
          <w:rFonts w:ascii="微软雅黑" w:hAnsi="微软雅黑" w:eastAsia="微软雅黑" w:cs="微软雅黑"/>
          <w:spacing w:val="-6"/>
          <w:sz w:val="23"/>
          <w:szCs w:val="23"/>
          <w:highlight w:val="none"/>
        </w:rPr>
        <w:t>承诺</w:t>
      </w:r>
      <w:r>
        <w:rPr>
          <w:rFonts w:hint="eastAsia" w:ascii="微软雅黑" w:hAnsi="微软雅黑" w:eastAsia="微软雅黑" w:cs="微软雅黑"/>
          <w:spacing w:val="-6"/>
          <w:sz w:val="23"/>
          <w:szCs w:val="23"/>
          <w:highlight w:val="none"/>
          <w:lang w:val="en-US" w:eastAsia="zh-CN"/>
        </w:rPr>
        <w:t>书</w:t>
      </w:r>
      <w:r>
        <w:rPr>
          <w:rFonts w:ascii="微软雅黑" w:hAnsi="微软雅黑" w:eastAsia="微软雅黑" w:cs="微软雅黑"/>
          <w:spacing w:val="-6"/>
          <w:sz w:val="23"/>
          <w:szCs w:val="23"/>
          <w:highlight w:val="none"/>
        </w:rPr>
        <w:t xml:space="preserve">（附件 </w:t>
      </w:r>
      <w:r>
        <w:rPr>
          <w:rFonts w:hint="eastAsia" w:ascii="微软雅黑" w:hAnsi="微软雅黑" w:eastAsia="微软雅黑" w:cs="微软雅黑"/>
          <w:spacing w:val="-6"/>
          <w:sz w:val="23"/>
          <w:szCs w:val="23"/>
          <w:highlight w:val="none"/>
          <w:lang w:val="en-US" w:eastAsia="zh-CN"/>
        </w:rPr>
        <w:t>3</w:t>
      </w:r>
      <w:r>
        <w:rPr>
          <w:rFonts w:ascii="微软雅黑" w:hAnsi="微软雅黑" w:eastAsia="微软雅黑" w:cs="微软雅黑"/>
          <w:spacing w:val="5"/>
          <w:sz w:val="23"/>
          <w:szCs w:val="23"/>
          <w:highlight w:val="none"/>
        </w:rPr>
        <w:t>）</w:t>
      </w:r>
      <w:r>
        <w:rPr>
          <w:rFonts w:ascii="微软雅黑" w:hAnsi="微软雅黑" w:eastAsia="微软雅黑" w:cs="微软雅黑"/>
          <w:spacing w:val="-31"/>
          <w:sz w:val="23"/>
          <w:szCs w:val="23"/>
          <w:highlight w:val="none"/>
        </w:rPr>
        <w:t xml:space="preserve"> </w:t>
      </w:r>
      <w:r>
        <w:rPr>
          <w:rFonts w:ascii="微软雅黑" w:hAnsi="微软雅黑" w:eastAsia="微软雅黑" w:cs="微软雅黑"/>
          <w:spacing w:val="5"/>
          <w:sz w:val="23"/>
          <w:szCs w:val="23"/>
          <w:highlight w:val="none"/>
        </w:rPr>
        <w:t>；</w:t>
      </w:r>
    </w:p>
    <w:p>
      <w:pPr>
        <w:spacing w:before="172" w:line="184" w:lineRule="auto"/>
        <w:ind w:firstLine="242" w:firstLineChars="100"/>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1.10</w:t>
      </w:r>
      <w:r>
        <w:rPr>
          <w:rFonts w:ascii="微软雅黑" w:hAnsi="微软雅黑" w:eastAsia="微软雅黑" w:cs="微软雅黑"/>
          <w:spacing w:val="29"/>
          <w:w w:val="101"/>
          <w:sz w:val="23"/>
          <w:szCs w:val="23"/>
          <w:highlight w:val="none"/>
        </w:rPr>
        <w:t xml:space="preserve"> </w:t>
      </w:r>
      <w:r>
        <w:rPr>
          <w:rFonts w:ascii="微软雅黑" w:hAnsi="微软雅黑" w:eastAsia="微软雅黑" w:cs="微软雅黑"/>
          <w:spacing w:val="6"/>
          <w:sz w:val="23"/>
          <w:szCs w:val="23"/>
          <w:highlight w:val="none"/>
        </w:rPr>
        <w:t>同类项目业绩，提供1</w:t>
      </w:r>
      <w:r>
        <w:rPr>
          <w:rFonts w:hint="eastAsia" w:ascii="微软雅黑" w:hAnsi="微软雅黑" w:eastAsia="微软雅黑" w:cs="微软雅黑"/>
          <w:spacing w:val="6"/>
          <w:sz w:val="23"/>
          <w:szCs w:val="23"/>
          <w:highlight w:val="none"/>
          <w:lang w:val="en-US" w:eastAsia="zh-CN"/>
        </w:rPr>
        <w:t>项</w:t>
      </w:r>
      <w:r>
        <w:rPr>
          <w:rFonts w:ascii="微软雅黑" w:hAnsi="微软雅黑" w:eastAsia="微软雅黑" w:cs="微软雅黑"/>
          <w:spacing w:val="6"/>
          <w:sz w:val="23"/>
          <w:szCs w:val="23"/>
          <w:highlight w:val="none"/>
        </w:rPr>
        <w:t>以上同类</w:t>
      </w:r>
      <w:r>
        <w:rPr>
          <w:rFonts w:hint="eastAsia" w:ascii="微软雅黑" w:hAnsi="微软雅黑" w:eastAsia="微软雅黑" w:cs="微软雅黑"/>
          <w:spacing w:val="6"/>
          <w:sz w:val="23"/>
          <w:szCs w:val="23"/>
          <w:highlight w:val="none"/>
          <w:lang w:val="en-US" w:eastAsia="zh-CN"/>
        </w:rPr>
        <w:t>项目</w:t>
      </w:r>
      <w:r>
        <w:rPr>
          <w:rFonts w:ascii="微软雅黑" w:hAnsi="微软雅黑" w:eastAsia="微软雅黑" w:cs="微软雅黑"/>
          <w:spacing w:val="6"/>
          <w:sz w:val="23"/>
          <w:szCs w:val="23"/>
          <w:highlight w:val="none"/>
        </w:rPr>
        <w:t>证明材料及业主联系方式；</w:t>
      </w:r>
    </w:p>
    <w:p>
      <w:pPr>
        <w:spacing w:before="150" w:line="184" w:lineRule="auto"/>
        <w:ind w:firstLine="236" w:firstLineChars="100"/>
        <w:rPr>
          <w:rFonts w:hint="eastAsia" w:ascii="微软雅黑" w:hAnsi="微软雅黑" w:eastAsia="微软雅黑" w:cs="微软雅黑"/>
          <w:spacing w:val="3"/>
          <w:sz w:val="23"/>
          <w:szCs w:val="23"/>
          <w:highlight w:val="none"/>
          <w:lang w:val="en-US" w:eastAsia="zh-CN"/>
        </w:rPr>
      </w:pPr>
      <w:r>
        <w:rPr>
          <w:rFonts w:ascii="微软雅黑" w:hAnsi="微软雅黑" w:eastAsia="微软雅黑" w:cs="微软雅黑"/>
          <w:spacing w:val="3"/>
          <w:sz w:val="23"/>
          <w:szCs w:val="23"/>
          <w:highlight w:val="none"/>
        </w:rPr>
        <w:t>1.11 投标保证金缴纳凭证</w:t>
      </w:r>
      <w:r>
        <w:rPr>
          <w:rFonts w:hint="eastAsia" w:ascii="微软雅黑" w:hAnsi="微软雅黑" w:eastAsia="微软雅黑" w:cs="微软雅黑"/>
          <w:spacing w:val="3"/>
          <w:sz w:val="23"/>
          <w:szCs w:val="23"/>
          <w:highlight w:val="none"/>
          <w:lang w:eastAsia="zh-CN"/>
        </w:rPr>
        <w:t>；</w:t>
      </w:r>
    </w:p>
    <w:p>
      <w:pPr>
        <w:rPr>
          <w:rFonts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   </w:t>
      </w:r>
      <w:r>
        <w:rPr>
          <w:rFonts w:ascii="微软雅黑" w:hAnsi="微软雅黑" w:eastAsia="微软雅黑" w:cs="微软雅黑"/>
          <w:spacing w:val="3"/>
          <w:sz w:val="23"/>
          <w:szCs w:val="23"/>
          <w:highlight w:val="none"/>
        </w:rPr>
        <w:t>1.</w:t>
      </w:r>
      <w:r>
        <w:rPr>
          <w:rFonts w:hint="eastAsia" w:ascii="微软雅黑" w:hAnsi="微软雅黑" w:eastAsia="微软雅黑" w:cs="微软雅黑"/>
          <w:spacing w:val="3"/>
          <w:sz w:val="23"/>
          <w:szCs w:val="23"/>
          <w:highlight w:val="none"/>
          <w:lang w:val="en-US" w:eastAsia="zh-CN"/>
        </w:rPr>
        <w:t xml:space="preserve">12 </w:t>
      </w:r>
      <w:r>
        <w:rPr>
          <w:rFonts w:ascii="微软雅黑" w:hAnsi="微软雅黑" w:eastAsia="微软雅黑" w:cs="微软雅黑"/>
          <w:spacing w:val="3"/>
          <w:sz w:val="23"/>
          <w:szCs w:val="23"/>
          <w:highlight w:val="none"/>
        </w:rPr>
        <w:t xml:space="preserve">年度纳税信用评价信息（可从电子税务局查询截图，需加盖公章）； </w:t>
      </w:r>
    </w:p>
    <w:p>
      <w:pPr>
        <w:ind w:firstLine="236" w:firstLineChars="100"/>
        <w:rPr>
          <w:rFonts w:hint="eastAsia"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1.13 无</w:t>
      </w:r>
      <w:r>
        <w:rPr>
          <w:rFonts w:ascii="微软雅黑" w:hAnsi="微软雅黑" w:eastAsia="微软雅黑" w:cs="微软雅黑"/>
          <w:spacing w:val="3"/>
          <w:sz w:val="23"/>
          <w:szCs w:val="23"/>
          <w:highlight w:val="none"/>
        </w:rPr>
        <w:t>对外担保说明（写明贵单位对外有无对外担保和质押业务，需加盖公章）。</w:t>
      </w:r>
    </w:p>
    <w:p>
      <w:pPr>
        <w:spacing w:before="132" w:line="437" w:lineRule="exact"/>
        <w:ind w:firstLine="524" w:firstLineChars="200"/>
        <w:jc w:val="left"/>
        <w:rPr>
          <w:rFonts w:hint="eastAsia" w:ascii="微软雅黑" w:hAnsi="微软雅黑" w:eastAsia="微软雅黑" w:cs="微软雅黑"/>
          <w:b/>
          <w:bCs/>
          <w:spacing w:val="16"/>
          <w:position w:val="15"/>
          <w:sz w:val="23"/>
          <w:szCs w:val="23"/>
          <w:highlight w:val="none"/>
          <w:lang w:val="en-US" w:eastAsia="zh-CN"/>
        </w:rPr>
      </w:pPr>
    </w:p>
    <w:p>
      <w:pPr>
        <w:spacing w:before="132" w:line="437" w:lineRule="exact"/>
        <w:ind w:firstLine="524" w:firstLineChars="200"/>
        <w:jc w:val="left"/>
        <w:rPr>
          <w:rFonts w:hint="default"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2.《投标文件（技术标）》</w:t>
      </w:r>
    </w:p>
    <w:p>
      <w:pPr>
        <w:ind w:firstLine="472" w:firstLineChars="200"/>
        <w:rPr>
          <w:rFonts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rPr>
        <w:t>为提高评标效率，请投标人按照技术部分所列的资料清单内容及顺序编制技术部分投标文件，如投标人未按照以下内容及顺序编制投标文件技术部分，可能会影响技术部分评审结果，请各投标单位务必注意。</w:t>
      </w:r>
    </w:p>
    <w:p>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2.1 施工组织设计方案，包括：①施工方案及技术措施；②质量保证措施计划；③施工总进度计划及保证措施（要有保证工期的做法说明或详细工期计划）；④施工安全文明措施计划；⑤施工环保措施计划，减少噪音、降低环境污染、防尘治理措施，施工场地治安保卫管理计划等；⑥成品保护和工程保修工作的管理措施和承诺；</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附件9</w:t>
      </w:r>
      <w:r>
        <w:rPr>
          <w:rFonts w:hint="eastAsia" w:ascii="微软雅黑" w:hAnsi="微软雅黑" w:eastAsia="微软雅黑" w:cs="微软雅黑"/>
          <w:spacing w:val="3"/>
          <w:sz w:val="23"/>
          <w:szCs w:val="23"/>
          <w:highlight w:val="none"/>
          <w:lang w:eastAsia="zh-CN"/>
        </w:rPr>
        <w:t>）</w:t>
      </w:r>
    </w:p>
    <w:p>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2.2 技术</w:t>
      </w:r>
      <w:r>
        <w:rPr>
          <w:rFonts w:hint="eastAsia" w:ascii="微软雅黑" w:hAnsi="微软雅黑" w:eastAsia="微软雅黑" w:cs="微软雅黑"/>
          <w:spacing w:val="3"/>
          <w:sz w:val="23"/>
          <w:szCs w:val="23"/>
          <w:highlight w:val="none"/>
        </w:rPr>
        <w:t>条款偏离表</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附件6）</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2.3 </w:t>
      </w:r>
      <w:r>
        <w:rPr>
          <w:rFonts w:hint="eastAsia" w:ascii="微软雅黑" w:hAnsi="微软雅黑" w:eastAsia="微软雅黑" w:cs="微软雅黑"/>
          <w:spacing w:val="3"/>
          <w:sz w:val="23"/>
          <w:szCs w:val="23"/>
          <w:highlight w:val="none"/>
        </w:rPr>
        <w:t>成品保护和工程保修工作的管理措施和承诺；</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2.4 </w:t>
      </w:r>
      <w:r>
        <w:rPr>
          <w:rFonts w:hint="eastAsia" w:ascii="微软雅黑" w:hAnsi="微软雅黑" w:eastAsia="微软雅黑" w:cs="微软雅黑"/>
          <w:spacing w:val="3"/>
          <w:sz w:val="23"/>
          <w:szCs w:val="23"/>
          <w:highlight w:val="none"/>
        </w:rPr>
        <w:t>项目管理机构（</w:t>
      </w:r>
      <w:r>
        <w:rPr>
          <w:rFonts w:hint="eastAsia" w:ascii="微软雅黑" w:hAnsi="微软雅黑" w:eastAsia="微软雅黑" w:cs="微软雅黑"/>
          <w:spacing w:val="3"/>
          <w:sz w:val="23"/>
          <w:szCs w:val="23"/>
          <w:highlight w:val="none"/>
          <w:lang w:val="en-US" w:eastAsia="zh-CN"/>
        </w:rPr>
        <w:t>各岗位人员配备及设备清单</w:t>
      </w:r>
      <w:r>
        <w:rPr>
          <w:rFonts w:hint="eastAsia" w:ascii="微软雅黑" w:hAnsi="微软雅黑" w:eastAsia="微软雅黑" w:cs="微软雅黑"/>
          <w:spacing w:val="3"/>
          <w:sz w:val="23"/>
          <w:szCs w:val="23"/>
          <w:highlight w:val="none"/>
        </w:rPr>
        <w:t>请注明）：项目部人员配备齐全、各专业技术力量</w:t>
      </w:r>
      <w:r>
        <w:rPr>
          <w:rFonts w:hint="eastAsia" w:ascii="微软雅黑" w:hAnsi="微软雅黑" w:eastAsia="微软雅黑" w:cs="微软雅黑"/>
          <w:spacing w:val="3"/>
          <w:sz w:val="23"/>
          <w:szCs w:val="23"/>
          <w:highlight w:val="none"/>
          <w:lang w:val="en-US" w:eastAsia="zh-CN"/>
        </w:rPr>
        <w:t>强</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设备设施投入专业</w:t>
      </w:r>
      <w:r>
        <w:rPr>
          <w:rFonts w:hint="eastAsia" w:ascii="微软雅黑" w:hAnsi="微软雅黑" w:eastAsia="微软雅黑" w:cs="微软雅黑"/>
          <w:spacing w:val="3"/>
          <w:sz w:val="23"/>
          <w:szCs w:val="23"/>
          <w:highlight w:val="none"/>
        </w:rPr>
        <w:t>。</w:t>
      </w:r>
    </w:p>
    <w:p>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2.5 服务质量及保证措施、服务承诺函；</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2.6 </w:t>
      </w:r>
      <w:r>
        <w:rPr>
          <w:rFonts w:hint="eastAsia" w:ascii="微软雅黑" w:hAnsi="微软雅黑" w:eastAsia="微软雅黑" w:cs="微软雅黑"/>
          <w:spacing w:val="3"/>
          <w:sz w:val="23"/>
          <w:szCs w:val="23"/>
          <w:highlight w:val="none"/>
        </w:rPr>
        <w:t>企业信誉及实力：</w:t>
      </w:r>
    </w:p>
    <w:p>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rPr>
        <w:t>①企业近三年项目业绩</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rPr>
        <w:t>指</w:t>
      </w:r>
      <w:r>
        <w:rPr>
          <w:rFonts w:hint="eastAsia" w:ascii="微软雅黑" w:hAnsi="微软雅黑" w:eastAsia="微软雅黑" w:cs="微软雅黑"/>
          <w:spacing w:val="3"/>
          <w:sz w:val="23"/>
          <w:szCs w:val="23"/>
          <w:highlight w:val="none"/>
          <w:lang w:val="en-US" w:eastAsia="zh-CN"/>
        </w:rPr>
        <w:t>2021</w:t>
      </w:r>
      <w:r>
        <w:rPr>
          <w:rFonts w:hint="eastAsia" w:ascii="微软雅黑" w:hAnsi="微软雅黑" w:eastAsia="微软雅黑" w:cs="微软雅黑"/>
          <w:spacing w:val="3"/>
          <w:sz w:val="23"/>
          <w:szCs w:val="23"/>
          <w:highlight w:val="none"/>
        </w:rPr>
        <w:t>年1月1日至今，以合同签订时间为准），须提供合同业绩复印件或证明材料复印件。</w:t>
      </w:r>
    </w:p>
    <w:p>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②</w:t>
      </w:r>
      <w:r>
        <w:rPr>
          <w:rFonts w:hint="eastAsia" w:ascii="微软雅黑" w:hAnsi="微软雅黑" w:eastAsia="微软雅黑" w:cs="微软雅黑"/>
          <w:spacing w:val="3"/>
          <w:sz w:val="23"/>
          <w:szCs w:val="23"/>
          <w:highlight w:val="none"/>
        </w:rPr>
        <w:t>注册资本金及近三年营收情况</w:t>
      </w:r>
      <w:r>
        <w:rPr>
          <w:rFonts w:hint="eastAsia" w:ascii="微软雅黑" w:hAnsi="微软雅黑" w:eastAsia="微软雅黑" w:cs="微软雅黑"/>
          <w:spacing w:val="3"/>
          <w:sz w:val="23"/>
          <w:szCs w:val="23"/>
          <w:highlight w:val="none"/>
          <w:lang w:eastAsia="zh-CN"/>
        </w:rPr>
        <w:t>。</w:t>
      </w:r>
    </w:p>
    <w:p>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③履约能力证明材料。（投标人项目管理班子配置情况、不拖欠农民工工资承诺、项目技术负责人是相关专业系列中级及以上职称、安全员取得安全生产考核合格证C证等）</w:t>
      </w:r>
    </w:p>
    <w:p>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lang w:val="en-US" w:eastAsia="zh-CN"/>
        </w:rPr>
        <w:t xml:space="preserve">2.7 </w:t>
      </w:r>
      <w:r>
        <w:rPr>
          <w:rFonts w:hint="eastAsia" w:ascii="微软雅黑" w:hAnsi="微软雅黑" w:eastAsia="微软雅黑" w:cs="微软雅黑"/>
          <w:spacing w:val="12"/>
          <w:sz w:val="23"/>
          <w:szCs w:val="23"/>
          <w:highlight w:val="none"/>
        </w:rPr>
        <w:t>按招标文件投标人须知和技术规格书中要求提供的有关文件。注：招标文件给定格式的按给定的格式填写，未给定格式的，由投标人自行编制，但需包含以上内容。</w:t>
      </w:r>
    </w:p>
    <w:p>
      <w:pPr>
        <w:numPr>
          <w:ilvl w:val="0"/>
          <w:numId w:val="0"/>
        </w:numPr>
        <w:spacing w:before="98" w:line="179" w:lineRule="auto"/>
        <w:ind w:left="492" w:leftChars="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en-US"/>
        </w:rPr>
        <w:t>3.</w:t>
      </w:r>
      <w:r>
        <w:rPr>
          <w:rFonts w:hint="eastAsia" w:ascii="微软雅黑" w:hAnsi="微软雅黑" w:eastAsia="微软雅黑" w:cs="微软雅黑"/>
          <w:b/>
          <w:bCs/>
          <w:spacing w:val="16"/>
          <w:position w:val="15"/>
          <w:sz w:val="23"/>
          <w:szCs w:val="23"/>
          <w:highlight w:val="none"/>
          <w:lang w:val="en-US" w:eastAsia="zh-CN"/>
        </w:rPr>
        <w:t>《投标文件（商务标）》（开标一览表）</w:t>
      </w:r>
    </w:p>
    <w:p>
      <w:pPr>
        <w:spacing w:before="150" w:line="184" w:lineRule="auto"/>
        <w:ind w:firstLine="472" w:firstLineChars="200"/>
        <w:rPr>
          <w:rFonts w:hint="eastAsia" w:ascii="微软雅黑" w:hAnsi="微软雅黑" w:eastAsia="微软雅黑" w:cs="微软雅黑"/>
          <w:b/>
          <w:bCs/>
          <w:spacing w:val="3"/>
          <w:sz w:val="23"/>
          <w:szCs w:val="23"/>
          <w:highlight w:val="none"/>
          <w:lang w:eastAsia="zh-CN"/>
        </w:rPr>
      </w:pPr>
      <w:r>
        <w:rPr>
          <w:rFonts w:hint="eastAsia" w:ascii="微软雅黑" w:hAnsi="微软雅黑" w:eastAsia="微软雅黑" w:cs="微软雅黑"/>
          <w:b/>
          <w:bCs/>
          <w:spacing w:val="3"/>
          <w:sz w:val="23"/>
          <w:szCs w:val="23"/>
          <w:highlight w:val="none"/>
          <w:lang w:val="en-US" w:eastAsia="zh-CN"/>
        </w:rPr>
        <w:t>3</w:t>
      </w:r>
      <w:r>
        <w:rPr>
          <w:rFonts w:hint="eastAsia" w:ascii="微软雅黑" w:hAnsi="微软雅黑" w:eastAsia="微软雅黑" w:cs="微软雅黑"/>
          <w:b/>
          <w:bCs/>
          <w:spacing w:val="3"/>
          <w:sz w:val="23"/>
          <w:szCs w:val="23"/>
          <w:highlight w:val="none"/>
        </w:rPr>
        <w:t>.1</w:t>
      </w:r>
      <w:r>
        <w:rPr>
          <w:rFonts w:hint="eastAsia" w:ascii="微软雅黑" w:hAnsi="微软雅黑" w:eastAsia="微软雅黑" w:cs="微软雅黑"/>
          <w:b/>
          <w:bCs/>
          <w:spacing w:val="3"/>
          <w:sz w:val="23"/>
          <w:szCs w:val="23"/>
          <w:highlight w:val="none"/>
          <w:lang w:val="en-US" w:eastAsia="zh-CN"/>
        </w:rPr>
        <w:t xml:space="preserve"> </w:t>
      </w:r>
      <w:r>
        <w:rPr>
          <w:rFonts w:hint="eastAsia" w:ascii="微软雅黑" w:hAnsi="微软雅黑" w:eastAsia="微软雅黑" w:cs="微软雅黑"/>
          <w:b/>
          <w:bCs/>
          <w:spacing w:val="3"/>
          <w:sz w:val="23"/>
          <w:szCs w:val="23"/>
          <w:highlight w:val="none"/>
        </w:rPr>
        <w:t>开标一览表 （附件</w:t>
      </w:r>
      <w:r>
        <w:rPr>
          <w:rFonts w:hint="eastAsia" w:ascii="微软雅黑" w:hAnsi="微软雅黑" w:eastAsia="微软雅黑" w:cs="微软雅黑"/>
          <w:b/>
          <w:bCs/>
          <w:spacing w:val="3"/>
          <w:sz w:val="23"/>
          <w:szCs w:val="23"/>
          <w:highlight w:val="none"/>
          <w:lang w:val="en-US" w:eastAsia="zh-CN"/>
        </w:rPr>
        <w:t>4</w:t>
      </w:r>
      <w:r>
        <w:rPr>
          <w:rFonts w:hint="eastAsia" w:ascii="微软雅黑" w:hAnsi="微软雅黑" w:eastAsia="微软雅黑" w:cs="微软雅黑"/>
          <w:b/>
          <w:bCs/>
          <w:spacing w:val="3"/>
          <w:sz w:val="23"/>
          <w:szCs w:val="23"/>
          <w:highlight w:val="none"/>
        </w:rPr>
        <w:t>）</w:t>
      </w:r>
      <w:r>
        <w:rPr>
          <w:rFonts w:hint="eastAsia" w:ascii="微软雅黑" w:hAnsi="微软雅黑" w:eastAsia="微软雅黑" w:cs="微软雅黑"/>
          <w:b/>
          <w:bCs/>
          <w:spacing w:val="3"/>
          <w:sz w:val="23"/>
          <w:szCs w:val="23"/>
          <w:highlight w:val="none"/>
          <w:lang w:eastAsia="zh-CN"/>
        </w:rPr>
        <w:t>（</w:t>
      </w:r>
      <w:r>
        <w:rPr>
          <w:rFonts w:hint="eastAsia" w:ascii="微软雅黑" w:hAnsi="微软雅黑" w:eastAsia="微软雅黑" w:cs="微软雅黑"/>
          <w:b/>
          <w:bCs/>
          <w:spacing w:val="3"/>
          <w:sz w:val="23"/>
          <w:szCs w:val="23"/>
          <w:highlight w:val="none"/>
          <w:lang w:val="en-US" w:eastAsia="zh-CN"/>
        </w:rPr>
        <w:t>注意需</w:t>
      </w:r>
      <w:r>
        <w:rPr>
          <w:rFonts w:hint="eastAsia" w:ascii="微软雅黑" w:hAnsi="微软雅黑" w:eastAsia="微软雅黑" w:cs="微软雅黑"/>
          <w:b/>
          <w:bCs/>
          <w:spacing w:val="3"/>
          <w:sz w:val="23"/>
          <w:szCs w:val="23"/>
          <w:highlight w:val="none"/>
        </w:rPr>
        <w:t>单独封存， 以备唱标使用</w:t>
      </w:r>
      <w:r>
        <w:rPr>
          <w:rFonts w:hint="eastAsia" w:ascii="微软雅黑" w:hAnsi="微软雅黑" w:eastAsia="微软雅黑" w:cs="微软雅黑"/>
          <w:b/>
          <w:bCs/>
          <w:spacing w:val="3"/>
          <w:sz w:val="23"/>
          <w:szCs w:val="23"/>
          <w:highlight w:val="none"/>
          <w:lang w:eastAsia="zh-CN"/>
        </w:rPr>
        <w:t>）</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3</w:t>
      </w:r>
      <w:r>
        <w:rPr>
          <w:rFonts w:hint="eastAsia" w:ascii="微软雅黑" w:hAnsi="微软雅黑" w:eastAsia="微软雅黑" w:cs="微软雅黑"/>
          <w:spacing w:val="3"/>
          <w:sz w:val="23"/>
          <w:szCs w:val="23"/>
          <w:highlight w:val="none"/>
        </w:rPr>
        <w:t>.2 投标报价明细表（附件</w:t>
      </w:r>
      <w:r>
        <w:rPr>
          <w:rFonts w:hint="eastAsia" w:ascii="微软雅黑" w:hAnsi="微软雅黑" w:eastAsia="微软雅黑" w:cs="微软雅黑"/>
          <w:spacing w:val="3"/>
          <w:sz w:val="23"/>
          <w:szCs w:val="23"/>
          <w:highlight w:val="none"/>
          <w:lang w:val="en-US" w:eastAsia="zh-CN"/>
        </w:rPr>
        <w:t>1</w:t>
      </w:r>
      <w:r>
        <w:rPr>
          <w:rFonts w:hint="eastAsia" w:ascii="微软雅黑" w:hAnsi="微软雅黑" w:eastAsia="微软雅黑" w:cs="微软雅黑"/>
          <w:spacing w:val="3"/>
          <w:sz w:val="23"/>
          <w:szCs w:val="23"/>
          <w:highlight w:val="none"/>
        </w:rPr>
        <w:t>） ；</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3</w:t>
      </w:r>
      <w:r>
        <w:rPr>
          <w:rFonts w:hint="eastAsia" w:ascii="微软雅黑" w:hAnsi="微软雅黑" w:eastAsia="微软雅黑" w:cs="微软雅黑"/>
          <w:spacing w:val="3"/>
          <w:sz w:val="23"/>
          <w:szCs w:val="23"/>
          <w:highlight w:val="none"/>
        </w:rPr>
        <w:t>.3 商务条款偏离表（附件</w:t>
      </w:r>
      <w:r>
        <w:rPr>
          <w:rFonts w:hint="eastAsia" w:ascii="微软雅黑" w:hAnsi="微软雅黑" w:eastAsia="微软雅黑" w:cs="微软雅黑"/>
          <w:spacing w:val="3"/>
          <w:sz w:val="23"/>
          <w:szCs w:val="23"/>
          <w:highlight w:val="none"/>
          <w:lang w:val="en-US" w:eastAsia="zh-CN"/>
        </w:rPr>
        <w:t>5</w:t>
      </w:r>
      <w:r>
        <w:rPr>
          <w:rFonts w:hint="eastAsia" w:ascii="微软雅黑" w:hAnsi="微软雅黑" w:eastAsia="微软雅黑" w:cs="微软雅黑"/>
          <w:spacing w:val="3"/>
          <w:sz w:val="23"/>
          <w:szCs w:val="23"/>
          <w:highlight w:val="none"/>
        </w:rPr>
        <w:t>） ；</w:t>
      </w:r>
    </w:p>
    <w:p>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3</w:t>
      </w:r>
      <w:r>
        <w:rPr>
          <w:rFonts w:hint="eastAsia" w:ascii="微软雅黑" w:hAnsi="微软雅黑" w:eastAsia="微软雅黑" w:cs="微软雅黑"/>
          <w:spacing w:val="3"/>
          <w:sz w:val="23"/>
          <w:szCs w:val="23"/>
          <w:highlight w:val="none"/>
        </w:rPr>
        <w:t>.4 投标人承诺（附件</w:t>
      </w:r>
      <w:r>
        <w:rPr>
          <w:rFonts w:hint="eastAsia" w:ascii="微软雅黑" w:hAnsi="微软雅黑" w:eastAsia="微软雅黑" w:cs="微软雅黑"/>
          <w:spacing w:val="3"/>
          <w:sz w:val="23"/>
          <w:szCs w:val="23"/>
          <w:highlight w:val="none"/>
          <w:lang w:val="en-US" w:eastAsia="zh-CN"/>
        </w:rPr>
        <w:t>14</w:t>
      </w:r>
      <w:r>
        <w:rPr>
          <w:rFonts w:hint="eastAsia" w:ascii="微软雅黑" w:hAnsi="微软雅黑" w:eastAsia="微软雅黑" w:cs="微软雅黑"/>
          <w:spacing w:val="3"/>
          <w:sz w:val="23"/>
          <w:szCs w:val="23"/>
          <w:highlight w:val="none"/>
        </w:rPr>
        <w:t>） ；</w:t>
      </w:r>
    </w:p>
    <w:p>
      <w:pPr>
        <w:numPr>
          <w:ilvl w:val="0"/>
          <w:numId w:val="0"/>
        </w:numPr>
        <w:spacing w:before="98" w:line="179" w:lineRule="auto"/>
        <w:ind w:left="492" w:leftChars="0"/>
        <w:outlineLvl w:val="0"/>
        <w:rPr>
          <w:rFonts w:hint="eastAsia" w:ascii="微软雅黑" w:hAnsi="微软雅黑" w:eastAsia="微软雅黑" w:cs="微软雅黑"/>
          <w:b/>
          <w:bCs/>
          <w:spacing w:val="16"/>
          <w:position w:val="15"/>
          <w:sz w:val="23"/>
          <w:szCs w:val="23"/>
          <w:highlight w:val="none"/>
          <w:lang w:val="en-US" w:eastAsia="en-US"/>
        </w:rPr>
      </w:pPr>
      <w:r>
        <w:rPr>
          <w:rFonts w:hint="eastAsia" w:ascii="微软雅黑" w:hAnsi="微软雅黑" w:eastAsia="微软雅黑" w:cs="微软雅黑"/>
          <w:b/>
          <w:bCs/>
          <w:spacing w:val="16"/>
          <w:position w:val="15"/>
          <w:sz w:val="23"/>
          <w:szCs w:val="23"/>
          <w:highlight w:val="none"/>
          <w:lang w:val="en-US" w:eastAsia="zh-CN"/>
        </w:rPr>
        <w:t>4</w:t>
      </w:r>
      <w:r>
        <w:rPr>
          <w:rFonts w:hint="eastAsia" w:ascii="微软雅黑" w:hAnsi="微软雅黑" w:eastAsia="微软雅黑" w:cs="微软雅黑"/>
          <w:b/>
          <w:bCs/>
          <w:spacing w:val="16"/>
          <w:position w:val="15"/>
          <w:sz w:val="23"/>
          <w:szCs w:val="23"/>
          <w:highlight w:val="none"/>
          <w:lang w:val="en-US" w:eastAsia="en-US"/>
        </w:rPr>
        <w:t>. 投标文件的装订</w:t>
      </w:r>
    </w:p>
    <w:p>
      <w:pPr>
        <w:spacing w:before="137" w:line="184" w:lineRule="auto"/>
        <w:ind w:left="467"/>
        <w:rPr>
          <w:rFonts w:ascii="微软雅黑" w:hAnsi="微软雅黑" w:eastAsia="微软雅黑" w:cs="微软雅黑"/>
          <w:spacing w:val="13"/>
          <w:sz w:val="23"/>
          <w:szCs w:val="23"/>
          <w:highlight w:val="none"/>
        </w:rPr>
      </w:pPr>
      <w:r>
        <w:rPr>
          <w:rFonts w:hint="eastAsia" w:ascii="微软雅黑" w:hAnsi="微软雅黑" w:eastAsia="微软雅黑" w:cs="微软雅黑"/>
          <w:spacing w:val="13"/>
          <w:sz w:val="23"/>
          <w:szCs w:val="23"/>
          <w:highlight w:val="none"/>
          <w:lang w:val="en-US" w:eastAsia="zh-CN"/>
        </w:rPr>
        <w:t>4</w:t>
      </w:r>
      <w:r>
        <w:rPr>
          <w:rFonts w:ascii="微软雅黑" w:hAnsi="微软雅黑" w:eastAsia="微软雅黑" w:cs="微软雅黑"/>
          <w:spacing w:val="13"/>
          <w:sz w:val="23"/>
          <w:szCs w:val="23"/>
          <w:highlight w:val="none"/>
        </w:rPr>
        <w:t>.1</w:t>
      </w:r>
      <w:r>
        <w:rPr>
          <w:rFonts w:hint="eastAsia" w:ascii="微软雅黑" w:hAnsi="微软雅黑" w:eastAsia="微软雅黑" w:cs="微软雅黑"/>
          <w:spacing w:val="13"/>
          <w:sz w:val="23"/>
          <w:szCs w:val="23"/>
          <w:highlight w:val="none"/>
          <w:lang w:val="en-US" w:eastAsia="zh-CN"/>
        </w:rPr>
        <w:t xml:space="preserve"> </w:t>
      </w:r>
      <w:r>
        <w:rPr>
          <w:rFonts w:ascii="微软雅黑" w:hAnsi="微软雅黑" w:eastAsia="微软雅黑" w:cs="微软雅黑"/>
          <w:spacing w:val="13"/>
          <w:sz w:val="23"/>
          <w:szCs w:val="23"/>
          <w:highlight w:val="none"/>
        </w:rPr>
        <w:t>投标文件按统一格式填写，装订成册。</w:t>
      </w:r>
    </w:p>
    <w:p>
      <w:pPr>
        <w:spacing w:before="137" w:line="184" w:lineRule="auto"/>
        <w:ind w:left="467"/>
        <w:rPr>
          <w:rFonts w:hint="eastAsia" w:ascii="微软雅黑" w:hAnsi="微软雅黑" w:eastAsia="微软雅黑" w:cs="微软雅黑"/>
          <w:spacing w:val="13"/>
          <w:sz w:val="23"/>
          <w:szCs w:val="23"/>
          <w:highlight w:val="none"/>
          <w:lang w:val="en-US" w:eastAsia="zh-CN"/>
        </w:rPr>
      </w:pPr>
      <w:r>
        <w:rPr>
          <w:rFonts w:hint="eastAsia" w:ascii="微软雅黑" w:hAnsi="微软雅黑" w:eastAsia="微软雅黑" w:cs="微软雅黑"/>
          <w:spacing w:val="13"/>
          <w:sz w:val="23"/>
          <w:szCs w:val="23"/>
          <w:highlight w:val="none"/>
          <w:lang w:val="en-US" w:eastAsia="zh-CN"/>
        </w:rPr>
        <w:t>4</w:t>
      </w:r>
      <w:r>
        <w:rPr>
          <w:rFonts w:ascii="微软雅黑" w:hAnsi="微软雅黑" w:eastAsia="微软雅黑" w:cs="微软雅黑"/>
          <w:spacing w:val="13"/>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13"/>
          <w:sz w:val="23"/>
          <w:szCs w:val="23"/>
          <w:highlight w:val="none"/>
          <w:lang w:eastAsia="zh-CN"/>
        </w:rPr>
        <w:t>、</w:t>
      </w:r>
      <w:r>
        <w:rPr>
          <w:rFonts w:hint="eastAsia" w:ascii="微软雅黑" w:hAnsi="微软雅黑" w:eastAsia="微软雅黑" w:cs="微软雅黑"/>
          <w:spacing w:val="13"/>
          <w:sz w:val="23"/>
          <w:szCs w:val="23"/>
          <w:highlight w:val="none"/>
          <w:lang w:val="en-US" w:eastAsia="zh-CN"/>
        </w:rPr>
        <w:t>技术投标书</w:t>
      </w:r>
      <w:r>
        <w:rPr>
          <w:rFonts w:ascii="微软雅黑" w:hAnsi="微软雅黑" w:eastAsia="微软雅黑" w:cs="微软雅黑"/>
          <w:spacing w:val="13"/>
          <w:sz w:val="23"/>
          <w:szCs w:val="23"/>
          <w:highlight w:val="none"/>
        </w:rPr>
        <w:t>的</w:t>
      </w:r>
      <w:r>
        <w:rPr>
          <w:rFonts w:hint="eastAsia" w:ascii="微软雅黑" w:hAnsi="微软雅黑" w:eastAsia="微软雅黑" w:cs="微软雅黑"/>
          <w:spacing w:val="13"/>
          <w:sz w:val="23"/>
          <w:szCs w:val="23"/>
          <w:highlight w:val="none"/>
          <w:lang w:val="en-US" w:eastAsia="zh-CN"/>
        </w:rPr>
        <w:t>同类文件封装在一个包封里。</w:t>
      </w:r>
    </w:p>
    <w:p>
      <w:pPr>
        <w:numPr>
          <w:ilvl w:val="0"/>
          <w:numId w:val="0"/>
        </w:numPr>
        <w:spacing w:before="98" w:line="179" w:lineRule="auto"/>
        <w:ind w:left="492" w:leftChars="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5. 投标文件编制说明</w:t>
      </w:r>
    </w:p>
    <w:p>
      <w:pPr>
        <w:spacing w:before="137" w:line="184" w:lineRule="auto"/>
        <w:ind w:left="467"/>
        <w:rPr>
          <w:rFonts w:ascii="微软雅黑" w:hAnsi="微软雅黑" w:eastAsia="微软雅黑" w:cs="微软雅黑"/>
          <w:sz w:val="23"/>
          <w:szCs w:val="23"/>
          <w:highlight w:val="none"/>
        </w:rPr>
      </w:pPr>
      <w:r>
        <w:rPr>
          <w:rFonts w:hint="eastAsia" w:ascii="微软雅黑" w:hAnsi="微软雅黑" w:eastAsia="微软雅黑" w:cs="微软雅黑"/>
          <w:spacing w:val="13"/>
          <w:sz w:val="23"/>
          <w:szCs w:val="23"/>
          <w:highlight w:val="none"/>
          <w:lang w:val="en-US" w:eastAsia="zh-CN"/>
        </w:rPr>
        <w:t>5</w:t>
      </w:r>
      <w:r>
        <w:rPr>
          <w:rFonts w:ascii="微软雅黑" w:hAnsi="微软雅黑" w:eastAsia="微软雅黑" w:cs="微软雅黑"/>
          <w:spacing w:val="13"/>
          <w:sz w:val="23"/>
          <w:szCs w:val="23"/>
          <w:highlight w:val="none"/>
        </w:rPr>
        <w:t>.1 投标文件应按照要求进行编制，不得擅自删减内容。</w:t>
      </w:r>
    </w:p>
    <w:p>
      <w:pPr>
        <w:spacing w:before="134" w:line="437" w:lineRule="exact"/>
        <w:ind w:left="467"/>
        <w:rPr>
          <w:rFonts w:ascii="微软雅黑" w:hAnsi="微软雅黑" w:eastAsia="微软雅黑" w:cs="微软雅黑"/>
          <w:sz w:val="23"/>
          <w:szCs w:val="23"/>
          <w:highlight w:val="none"/>
        </w:rPr>
      </w:pPr>
      <w:r>
        <w:rPr>
          <w:rFonts w:hint="eastAsia" w:ascii="微软雅黑" w:hAnsi="微软雅黑" w:eastAsia="微软雅黑" w:cs="微软雅黑"/>
          <w:spacing w:val="13"/>
          <w:position w:val="15"/>
          <w:sz w:val="23"/>
          <w:szCs w:val="23"/>
          <w:highlight w:val="none"/>
          <w:lang w:val="en-US" w:eastAsia="zh-CN"/>
        </w:rPr>
        <w:t>5</w:t>
      </w:r>
      <w:r>
        <w:rPr>
          <w:rFonts w:ascii="微软雅黑" w:hAnsi="微软雅黑" w:eastAsia="微软雅黑" w:cs="微软雅黑"/>
          <w:spacing w:val="13"/>
          <w:position w:val="15"/>
          <w:sz w:val="23"/>
          <w:szCs w:val="23"/>
          <w:highlight w:val="none"/>
        </w:rPr>
        <w:t>.2 开标一览表为在开标仪式上唱标的内容，要求按格式填写</w:t>
      </w:r>
      <w:r>
        <w:rPr>
          <w:rFonts w:ascii="微软雅黑" w:hAnsi="微软雅黑" w:eastAsia="微软雅黑" w:cs="微软雅黑"/>
          <w:spacing w:val="-23"/>
          <w:position w:val="15"/>
          <w:sz w:val="23"/>
          <w:szCs w:val="23"/>
          <w:highlight w:val="none"/>
        </w:rPr>
        <w:t xml:space="preserve"> </w:t>
      </w:r>
      <w:r>
        <w:rPr>
          <w:rFonts w:hint="eastAsia" w:ascii="微软雅黑" w:hAnsi="微软雅黑" w:eastAsia="微软雅黑" w:cs="微软雅黑"/>
          <w:spacing w:val="-23"/>
          <w:position w:val="15"/>
          <w:sz w:val="23"/>
          <w:szCs w:val="23"/>
          <w:highlight w:val="none"/>
          <w:lang w:eastAsia="zh-CN"/>
        </w:rPr>
        <w:t>、</w:t>
      </w:r>
      <w:r>
        <w:rPr>
          <w:rFonts w:ascii="微软雅黑" w:hAnsi="微软雅黑" w:eastAsia="微软雅黑" w:cs="微软雅黑"/>
          <w:spacing w:val="13"/>
          <w:position w:val="15"/>
          <w:sz w:val="23"/>
          <w:szCs w:val="23"/>
          <w:highlight w:val="none"/>
        </w:rPr>
        <w:t>统一规范，不得</w:t>
      </w:r>
    </w:p>
    <w:p>
      <w:pPr>
        <w:spacing w:line="185" w:lineRule="auto"/>
        <w:ind w:left="46"/>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自行增减内容。</w:t>
      </w:r>
    </w:p>
    <w:p>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 xml:space="preserve"> 6.投标报价</w:t>
      </w:r>
    </w:p>
    <w:p>
      <w:pPr>
        <w:numPr>
          <w:ilvl w:val="0"/>
          <w:numId w:val="0"/>
        </w:numPr>
        <w:spacing w:before="132" w:line="184" w:lineRule="auto"/>
        <w:ind w:firstLine="512" w:firstLineChars="200"/>
        <w:outlineLvl w:val="0"/>
        <w:rPr>
          <w:rFonts w:ascii="微软雅黑" w:hAnsi="微软雅黑" w:eastAsia="微软雅黑" w:cs="微软雅黑"/>
          <w:spacing w:val="13"/>
          <w:position w:val="15"/>
          <w:sz w:val="23"/>
          <w:szCs w:val="23"/>
          <w:highlight w:val="none"/>
        </w:rPr>
      </w:pPr>
      <w:r>
        <w:rPr>
          <w:rFonts w:hint="eastAsia" w:ascii="微软雅黑" w:hAnsi="微软雅黑" w:eastAsia="微软雅黑" w:cs="微软雅黑"/>
          <w:spacing w:val="13"/>
          <w:position w:val="15"/>
          <w:sz w:val="23"/>
          <w:szCs w:val="23"/>
          <w:highlight w:val="none"/>
          <w:lang w:val="en-US" w:eastAsia="zh-CN"/>
        </w:rPr>
        <w:t>6</w:t>
      </w:r>
      <w:r>
        <w:rPr>
          <w:rFonts w:ascii="微软雅黑" w:hAnsi="微软雅黑" w:eastAsia="微软雅黑" w:cs="微软雅黑"/>
          <w:spacing w:val="13"/>
          <w:position w:val="15"/>
          <w:sz w:val="23"/>
          <w:szCs w:val="23"/>
          <w:highlight w:val="none"/>
        </w:rPr>
        <w:t>.1 所有投标均以人民币报价</w:t>
      </w:r>
      <w:r>
        <w:rPr>
          <w:rFonts w:hint="eastAsia" w:ascii="微软雅黑" w:hAnsi="微软雅黑" w:eastAsia="微软雅黑" w:cs="微软雅黑"/>
          <w:b/>
          <w:bCs/>
          <w:spacing w:val="13"/>
          <w:position w:val="15"/>
          <w:sz w:val="23"/>
          <w:szCs w:val="23"/>
          <w:highlight w:val="none"/>
          <w:lang w:val="en-US" w:eastAsia="zh-CN"/>
        </w:rPr>
        <w:t>（应同时报含税价和不含税价并写明税率）。</w:t>
      </w:r>
    </w:p>
    <w:p>
      <w:pPr>
        <w:spacing w:before="1" w:line="183" w:lineRule="auto"/>
        <w:jc w:val="left"/>
        <w:rPr>
          <w:rFonts w:hint="eastAsia" w:ascii="微软雅黑" w:hAnsi="微软雅黑" w:eastAsia="微软雅黑" w:cs="微软雅黑"/>
          <w:spacing w:val="12"/>
          <w:position w:val="16"/>
          <w:sz w:val="23"/>
          <w:szCs w:val="23"/>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 w:line="286" w:lineRule="auto"/>
        <w:ind w:firstLine="508" w:firstLineChars="200"/>
        <w:jc w:val="left"/>
        <w:textAlignment w:val="baseline"/>
        <w:rPr>
          <w:rFonts w:ascii="微软雅黑" w:hAnsi="微软雅黑" w:eastAsia="微软雅黑" w:cs="微软雅黑"/>
          <w:spacing w:val="15"/>
          <w:sz w:val="23"/>
          <w:szCs w:val="23"/>
          <w:highlight w:val="none"/>
        </w:rPr>
      </w:pPr>
      <w:r>
        <w:rPr>
          <w:rFonts w:hint="eastAsia" w:ascii="微软雅黑" w:hAnsi="微软雅黑" w:eastAsia="微软雅黑" w:cs="微软雅黑"/>
          <w:spacing w:val="12"/>
          <w:position w:val="16"/>
          <w:sz w:val="23"/>
          <w:szCs w:val="23"/>
          <w:highlight w:val="none"/>
          <w:lang w:val="en-US" w:eastAsia="zh-CN"/>
        </w:rPr>
        <w:t>6</w:t>
      </w:r>
      <w:r>
        <w:rPr>
          <w:rFonts w:ascii="微软雅黑" w:hAnsi="微软雅黑" w:eastAsia="微软雅黑" w:cs="微软雅黑"/>
          <w:spacing w:val="12"/>
          <w:position w:val="16"/>
          <w:sz w:val="23"/>
          <w:szCs w:val="23"/>
          <w:highlight w:val="none"/>
        </w:rPr>
        <w:t>.2  投标人要按投标</w:t>
      </w:r>
      <w:r>
        <w:rPr>
          <w:rFonts w:hint="eastAsia" w:ascii="微软雅黑" w:hAnsi="微软雅黑" w:eastAsia="微软雅黑" w:cs="微软雅黑"/>
          <w:spacing w:val="12"/>
          <w:position w:val="16"/>
          <w:sz w:val="23"/>
          <w:szCs w:val="23"/>
          <w:highlight w:val="none"/>
          <w:lang w:val="en-US" w:eastAsia="zh-CN"/>
        </w:rPr>
        <w:t>项目的工程量及技术要求</w:t>
      </w:r>
      <w:r>
        <w:rPr>
          <w:rFonts w:ascii="微软雅黑" w:hAnsi="微软雅黑" w:eastAsia="微软雅黑" w:cs="微软雅黑"/>
          <w:spacing w:val="-26"/>
          <w:position w:val="16"/>
          <w:sz w:val="23"/>
          <w:szCs w:val="23"/>
          <w:highlight w:val="none"/>
        </w:rPr>
        <w:t xml:space="preserve"> </w:t>
      </w:r>
      <w:r>
        <w:rPr>
          <w:rFonts w:ascii="微软雅黑" w:hAnsi="微软雅黑" w:eastAsia="微软雅黑" w:cs="微软雅黑"/>
          <w:spacing w:val="12"/>
          <w:position w:val="16"/>
          <w:sz w:val="23"/>
          <w:szCs w:val="23"/>
          <w:highlight w:val="none"/>
        </w:rPr>
        <w:t>、价格表（统一格式）</w:t>
      </w:r>
      <w:r>
        <w:rPr>
          <w:rFonts w:ascii="微软雅黑" w:hAnsi="微软雅黑" w:eastAsia="微软雅黑" w:cs="微软雅黑"/>
          <w:spacing w:val="-31"/>
          <w:position w:val="16"/>
          <w:sz w:val="23"/>
          <w:szCs w:val="23"/>
          <w:highlight w:val="none"/>
        </w:rPr>
        <w:t xml:space="preserve"> </w:t>
      </w:r>
      <w:r>
        <w:rPr>
          <w:rFonts w:ascii="微软雅黑" w:hAnsi="微软雅黑" w:eastAsia="微软雅黑" w:cs="微软雅黑"/>
          <w:spacing w:val="12"/>
          <w:position w:val="16"/>
          <w:sz w:val="23"/>
          <w:szCs w:val="23"/>
          <w:highlight w:val="none"/>
        </w:rPr>
        <w:t>的内容填写</w:t>
      </w:r>
      <w:r>
        <w:rPr>
          <w:rFonts w:hint="eastAsia" w:ascii="微软雅黑" w:hAnsi="微软雅黑" w:eastAsia="微软雅黑" w:cs="微软雅黑"/>
          <w:spacing w:val="12"/>
          <w:position w:val="16"/>
          <w:sz w:val="23"/>
          <w:szCs w:val="23"/>
          <w:highlight w:val="none"/>
          <w:lang w:eastAsia="zh-CN"/>
        </w:rPr>
        <w:t>，</w:t>
      </w:r>
      <w:r>
        <w:rPr>
          <w:rFonts w:ascii="微软雅黑" w:hAnsi="微软雅黑" w:eastAsia="微软雅黑" w:cs="微软雅黑"/>
          <w:spacing w:val="-18"/>
          <w:sz w:val="23"/>
          <w:szCs w:val="23"/>
          <w:highlight w:val="none"/>
        </w:rPr>
        <w:t xml:space="preserve"> </w:t>
      </w:r>
      <w:r>
        <w:rPr>
          <w:rFonts w:ascii="微软雅黑" w:hAnsi="微软雅黑" w:eastAsia="微软雅黑" w:cs="微软雅黑"/>
          <w:spacing w:val="15"/>
          <w:sz w:val="23"/>
          <w:szCs w:val="23"/>
          <w:highlight w:val="none"/>
        </w:rPr>
        <w:t>并由法人代表或授权代表签署。</w:t>
      </w:r>
    </w:p>
    <w:p>
      <w:pPr>
        <w:keepNext w:val="0"/>
        <w:keepLines w:val="0"/>
        <w:pageBreakBefore w:val="0"/>
        <w:widowControl/>
        <w:kinsoku w:val="0"/>
        <w:wordWrap/>
        <w:overflowPunct/>
        <w:topLinePunct w:val="0"/>
        <w:autoSpaceDE w:val="0"/>
        <w:autoSpaceDN w:val="0"/>
        <w:bidi w:val="0"/>
        <w:adjustRightInd w:val="0"/>
        <w:snapToGrid w:val="0"/>
        <w:spacing w:before="1" w:line="286" w:lineRule="auto"/>
        <w:ind w:firstLine="488" w:firstLineChars="200"/>
        <w:jc w:val="left"/>
        <w:textAlignment w:val="baseline"/>
        <w:rPr>
          <w:rFonts w:ascii="微软雅黑" w:hAnsi="微软雅黑" w:eastAsia="微软雅黑" w:cs="微软雅黑"/>
          <w:sz w:val="23"/>
          <w:szCs w:val="23"/>
          <w:highlight w:val="none"/>
        </w:rPr>
      </w:pPr>
      <w:r>
        <w:rPr>
          <w:rFonts w:hint="eastAsia" w:ascii="微软雅黑" w:hAnsi="微软雅黑" w:eastAsia="微软雅黑" w:cs="微软雅黑"/>
          <w:spacing w:val="7"/>
          <w:sz w:val="23"/>
          <w:szCs w:val="23"/>
          <w:highlight w:val="none"/>
          <w:lang w:val="en-US" w:eastAsia="zh-CN"/>
        </w:rPr>
        <w:t>6</w:t>
      </w:r>
      <w:r>
        <w:rPr>
          <w:rFonts w:ascii="微软雅黑" w:hAnsi="微软雅黑" w:eastAsia="微软雅黑" w:cs="微软雅黑"/>
          <w:spacing w:val="7"/>
          <w:sz w:val="23"/>
          <w:szCs w:val="23"/>
          <w:highlight w:val="none"/>
        </w:rPr>
        <w:t>.3  投标人自行</w:t>
      </w:r>
      <w:r>
        <w:rPr>
          <w:rFonts w:hint="eastAsia" w:ascii="微软雅黑" w:hAnsi="微软雅黑" w:eastAsia="微软雅黑" w:cs="微软雅黑"/>
          <w:spacing w:val="7"/>
          <w:sz w:val="23"/>
          <w:szCs w:val="23"/>
          <w:highlight w:val="none"/>
          <w:lang w:eastAsia="zh-CN"/>
        </w:rPr>
        <w:t>勘查现场</w:t>
      </w:r>
      <w:r>
        <w:rPr>
          <w:rFonts w:ascii="微软雅黑" w:hAnsi="微软雅黑" w:eastAsia="微软雅黑" w:cs="微软雅黑"/>
          <w:spacing w:val="7"/>
          <w:sz w:val="23"/>
          <w:szCs w:val="23"/>
          <w:highlight w:val="none"/>
        </w:rPr>
        <w:t>，进行合理报价。投标总报价应包括</w:t>
      </w:r>
      <w:r>
        <w:rPr>
          <w:rFonts w:hint="eastAsia" w:ascii="微软雅黑" w:hAnsi="微软雅黑" w:eastAsia="微软雅黑" w:cs="微软雅黑"/>
          <w:spacing w:val="7"/>
          <w:sz w:val="23"/>
          <w:szCs w:val="23"/>
          <w:highlight w:val="none"/>
          <w:lang w:val="en-US" w:eastAsia="zh-CN"/>
        </w:rPr>
        <w:t>施工费、</w:t>
      </w:r>
      <w:r>
        <w:rPr>
          <w:rFonts w:ascii="微软雅黑" w:hAnsi="微软雅黑" w:eastAsia="微软雅黑" w:cs="微软雅黑"/>
          <w:spacing w:val="7"/>
          <w:sz w:val="23"/>
          <w:szCs w:val="23"/>
          <w:highlight w:val="none"/>
        </w:rPr>
        <w:t>设备费、</w:t>
      </w:r>
      <w:r>
        <w:rPr>
          <w:rFonts w:hint="eastAsia" w:ascii="微软雅黑" w:hAnsi="微软雅黑" w:eastAsia="微软雅黑" w:cs="微软雅黑"/>
          <w:spacing w:val="7"/>
          <w:sz w:val="23"/>
          <w:szCs w:val="23"/>
          <w:highlight w:val="none"/>
          <w:lang w:val="en-US" w:eastAsia="zh-CN"/>
        </w:rPr>
        <w:t>人工费、材料费、机械费</w:t>
      </w:r>
      <w:r>
        <w:rPr>
          <w:rFonts w:ascii="微软雅黑" w:hAnsi="微软雅黑" w:eastAsia="微软雅黑" w:cs="微软雅黑"/>
          <w:spacing w:val="6"/>
          <w:sz w:val="23"/>
          <w:szCs w:val="23"/>
          <w:highlight w:val="none"/>
        </w:rPr>
        <w:t>、随机资料、保险、税费、运杂、与其</w:t>
      </w:r>
      <w:r>
        <w:rPr>
          <w:rFonts w:ascii="微软雅黑" w:hAnsi="微软雅黑" w:eastAsia="微软雅黑" w:cs="微软雅黑"/>
          <w:spacing w:val="5"/>
          <w:sz w:val="23"/>
          <w:szCs w:val="23"/>
          <w:highlight w:val="none"/>
        </w:rPr>
        <w:t>他专业配合及可预见</w:t>
      </w:r>
      <w:r>
        <w:rPr>
          <w:rFonts w:hint="eastAsia" w:ascii="微软雅黑" w:hAnsi="微软雅黑" w:eastAsia="微软雅黑" w:cs="微软雅黑"/>
          <w:spacing w:val="5"/>
          <w:sz w:val="23"/>
          <w:szCs w:val="23"/>
          <w:highlight w:val="none"/>
          <w:lang w:val="en-US" w:eastAsia="zh-CN"/>
        </w:rPr>
        <w:t>的</w:t>
      </w:r>
      <w:r>
        <w:rPr>
          <w:rFonts w:ascii="微软雅黑" w:hAnsi="微软雅黑" w:eastAsia="微软雅黑" w:cs="微软雅黑"/>
          <w:spacing w:val="5"/>
          <w:sz w:val="23"/>
          <w:szCs w:val="23"/>
          <w:highlight w:val="none"/>
        </w:rPr>
        <w:t>风</w:t>
      </w:r>
      <w:r>
        <w:rPr>
          <w:rFonts w:ascii="微软雅黑" w:hAnsi="微软雅黑" w:eastAsia="微软雅黑" w:cs="微软雅黑"/>
          <w:spacing w:val="6"/>
          <w:sz w:val="23"/>
          <w:szCs w:val="23"/>
          <w:highlight w:val="none"/>
        </w:rPr>
        <w:t>险</w:t>
      </w:r>
      <w:r>
        <w:rPr>
          <w:rFonts w:hint="eastAsia" w:ascii="微软雅黑" w:hAnsi="微软雅黑" w:eastAsia="微软雅黑" w:cs="微软雅黑"/>
          <w:spacing w:val="6"/>
          <w:sz w:val="23"/>
          <w:szCs w:val="23"/>
          <w:highlight w:val="none"/>
          <w:lang w:eastAsia="zh-CN"/>
        </w:rPr>
        <w:t>以及其他</w:t>
      </w:r>
      <w:r>
        <w:rPr>
          <w:rFonts w:ascii="微软雅黑" w:hAnsi="微软雅黑" w:eastAsia="微软雅黑" w:cs="微软雅黑"/>
          <w:spacing w:val="6"/>
          <w:sz w:val="23"/>
          <w:szCs w:val="23"/>
          <w:highlight w:val="none"/>
        </w:rPr>
        <w:t>不可预见等全部费用。</w:t>
      </w:r>
    </w:p>
    <w:p>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7.  投标文件的签署及规定</w:t>
      </w:r>
    </w:p>
    <w:p>
      <w:pPr>
        <w:spacing w:before="151" w:line="285" w:lineRule="auto"/>
        <w:ind w:left="5" w:right="81" w:firstLine="497"/>
        <w:rPr>
          <w:rFonts w:ascii="微软雅黑" w:hAnsi="微软雅黑" w:eastAsia="微软雅黑" w:cs="微软雅黑"/>
          <w:spacing w:val="6"/>
          <w:sz w:val="23"/>
          <w:szCs w:val="23"/>
          <w:highlight w:val="none"/>
        </w:rPr>
      </w:pPr>
      <w:r>
        <w:rPr>
          <w:rFonts w:hint="eastAsia" w:ascii="微软雅黑" w:hAnsi="微软雅黑" w:eastAsia="微软雅黑" w:cs="微软雅黑"/>
          <w:spacing w:val="6"/>
          <w:sz w:val="23"/>
          <w:szCs w:val="23"/>
          <w:highlight w:val="none"/>
          <w:lang w:val="en-US" w:eastAsia="zh-CN"/>
        </w:rPr>
        <w:t>7</w:t>
      </w:r>
      <w:r>
        <w:rPr>
          <w:rFonts w:ascii="微软雅黑" w:hAnsi="微软雅黑" w:eastAsia="微软雅黑" w:cs="微软雅黑"/>
          <w:spacing w:val="6"/>
          <w:sz w:val="23"/>
          <w:szCs w:val="23"/>
          <w:highlight w:val="none"/>
        </w:rPr>
        <w:t>.1  投标人应填写全称，同时加盖公司印章。</w:t>
      </w:r>
    </w:p>
    <w:p>
      <w:pPr>
        <w:spacing w:before="151" w:line="285" w:lineRule="auto"/>
        <w:ind w:left="5" w:right="81" w:firstLine="497"/>
        <w:rPr>
          <w:rFonts w:ascii="微软雅黑" w:hAnsi="微软雅黑" w:eastAsia="微软雅黑" w:cs="微软雅黑"/>
          <w:spacing w:val="6"/>
          <w:sz w:val="23"/>
          <w:szCs w:val="23"/>
          <w:highlight w:val="none"/>
        </w:rPr>
      </w:pPr>
      <w:r>
        <w:rPr>
          <w:rFonts w:hint="eastAsia" w:ascii="微软雅黑" w:hAnsi="微软雅黑" w:eastAsia="微软雅黑" w:cs="微软雅黑"/>
          <w:spacing w:val="6"/>
          <w:sz w:val="23"/>
          <w:szCs w:val="23"/>
          <w:highlight w:val="none"/>
          <w:lang w:val="en-US" w:eastAsia="zh-CN"/>
        </w:rPr>
        <w:t>7</w:t>
      </w:r>
      <w:r>
        <w:rPr>
          <w:rFonts w:ascii="微软雅黑" w:hAnsi="微软雅黑" w:eastAsia="微软雅黑" w:cs="微软雅黑"/>
          <w:spacing w:val="6"/>
          <w:sz w:val="23"/>
          <w:szCs w:val="23"/>
          <w:highlight w:val="none"/>
        </w:rPr>
        <w:t>.2 投标文件必须由法人代表或授权代表签署。</w:t>
      </w:r>
    </w:p>
    <w:p>
      <w:pPr>
        <w:spacing w:before="151" w:line="285" w:lineRule="auto"/>
        <w:ind w:left="5" w:right="81" w:firstLine="497"/>
        <w:rPr>
          <w:rFonts w:ascii="微软雅黑" w:hAnsi="微软雅黑" w:eastAsia="微软雅黑" w:cs="微软雅黑"/>
          <w:spacing w:val="6"/>
          <w:sz w:val="23"/>
          <w:szCs w:val="23"/>
          <w:highlight w:val="none"/>
        </w:rPr>
      </w:pPr>
      <w:r>
        <w:rPr>
          <w:rFonts w:hint="eastAsia" w:ascii="微软雅黑" w:hAnsi="微软雅黑" w:eastAsia="微软雅黑" w:cs="微软雅黑"/>
          <w:spacing w:val="6"/>
          <w:sz w:val="23"/>
          <w:szCs w:val="23"/>
          <w:highlight w:val="none"/>
          <w:lang w:val="en-US" w:eastAsia="zh-CN"/>
        </w:rPr>
        <w:t>7</w:t>
      </w:r>
      <w:r>
        <w:rPr>
          <w:rFonts w:ascii="微软雅黑" w:hAnsi="微软雅黑" w:eastAsia="微软雅黑" w:cs="微软雅黑"/>
          <w:spacing w:val="6"/>
          <w:sz w:val="23"/>
          <w:szCs w:val="23"/>
          <w:highlight w:val="none"/>
        </w:rPr>
        <w:t>.3 投标文件的正本必须用不褪色的墨水填写或打印， 注明“正本”字样 。副本</w:t>
      </w:r>
    </w:p>
    <w:p>
      <w:pPr>
        <w:spacing w:before="151" w:line="285" w:lineRule="auto"/>
        <w:ind w:right="81"/>
        <w:rPr>
          <w:rFonts w:ascii="微软雅黑" w:hAnsi="微软雅黑" w:eastAsia="微软雅黑" w:cs="微软雅黑"/>
          <w:spacing w:val="6"/>
          <w:sz w:val="23"/>
          <w:szCs w:val="23"/>
          <w:highlight w:val="none"/>
        </w:rPr>
      </w:pPr>
      <w:r>
        <w:rPr>
          <w:rFonts w:ascii="微软雅黑" w:hAnsi="微软雅黑" w:eastAsia="微软雅黑" w:cs="微软雅黑"/>
          <w:spacing w:val="6"/>
          <w:sz w:val="23"/>
          <w:szCs w:val="23"/>
          <w:highlight w:val="none"/>
        </w:rPr>
        <w:t>可以用复印件。如果正本与副本不符， 以正本为准。开标后，无论中标与否，投标文</w:t>
      </w:r>
    </w:p>
    <w:p>
      <w:pPr>
        <w:spacing w:before="151" w:line="285" w:lineRule="auto"/>
        <w:ind w:right="81"/>
        <w:rPr>
          <w:rFonts w:hint="eastAsia" w:ascii="微软雅黑" w:hAnsi="微软雅黑" w:eastAsia="微软雅黑" w:cs="微软雅黑"/>
          <w:spacing w:val="6"/>
          <w:sz w:val="23"/>
          <w:szCs w:val="23"/>
          <w:highlight w:val="none"/>
          <w:lang w:eastAsia="zh-CN"/>
        </w:rPr>
      </w:pPr>
      <w:r>
        <w:rPr>
          <w:rFonts w:ascii="微软雅黑" w:hAnsi="微软雅黑" w:eastAsia="微软雅黑" w:cs="微软雅黑"/>
          <w:spacing w:val="6"/>
          <w:sz w:val="23"/>
          <w:szCs w:val="23"/>
          <w:highlight w:val="none"/>
        </w:rPr>
        <w:t>件概不退还，请投标人自留底稿</w:t>
      </w:r>
      <w:r>
        <w:rPr>
          <w:rFonts w:hint="eastAsia" w:ascii="微软雅黑" w:hAnsi="微软雅黑" w:eastAsia="微软雅黑" w:cs="微软雅黑"/>
          <w:spacing w:val="6"/>
          <w:sz w:val="23"/>
          <w:szCs w:val="23"/>
          <w:highlight w:val="none"/>
          <w:lang w:eastAsia="zh-CN"/>
        </w:rPr>
        <w:t>。</w:t>
      </w:r>
    </w:p>
    <w:p>
      <w:pPr>
        <w:spacing w:before="151" w:line="285" w:lineRule="auto"/>
        <w:ind w:left="5" w:right="81" w:firstLine="497"/>
        <w:rPr>
          <w:rFonts w:hint="eastAsia" w:ascii="微软雅黑" w:hAnsi="微软雅黑" w:eastAsia="微软雅黑" w:cs="微软雅黑"/>
          <w:spacing w:val="6"/>
          <w:sz w:val="23"/>
          <w:szCs w:val="23"/>
          <w:highlight w:val="none"/>
          <w:lang w:val="en-US" w:eastAsia="zh-CN"/>
        </w:rPr>
      </w:pPr>
      <w:r>
        <w:rPr>
          <w:rFonts w:hint="eastAsia" w:ascii="微软雅黑" w:hAnsi="微软雅黑" w:eastAsia="微软雅黑" w:cs="微软雅黑"/>
          <w:spacing w:val="6"/>
          <w:sz w:val="23"/>
          <w:szCs w:val="23"/>
          <w:highlight w:val="none"/>
          <w:lang w:val="en-US" w:eastAsia="zh-CN"/>
        </w:rPr>
        <w:t>7.4  投标文件不得涂改和增删，如有修改错漏处，必须由同一签署人签字或盖章。</w:t>
      </w:r>
    </w:p>
    <w:p>
      <w:pPr>
        <w:spacing w:before="151" w:line="285" w:lineRule="auto"/>
        <w:ind w:left="5" w:right="81" w:firstLine="497"/>
        <w:rPr>
          <w:rFonts w:hint="eastAsia" w:ascii="微软雅黑" w:hAnsi="微软雅黑" w:eastAsia="微软雅黑" w:cs="微软雅黑"/>
          <w:spacing w:val="6"/>
          <w:sz w:val="23"/>
          <w:szCs w:val="23"/>
          <w:highlight w:val="none"/>
          <w:lang w:val="en-US" w:eastAsia="zh-CN"/>
        </w:rPr>
      </w:pPr>
      <w:r>
        <w:rPr>
          <w:rFonts w:hint="eastAsia" w:ascii="微软雅黑" w:hAnsi="微软雅黑" w:eastAsia="微软雅黑" w:cs="微软雅黑"/>
          <w:spacing w:val="6"/>
          <w:sz w:val="23"/>
          <w:szCs w:val="23"/>
          <w:highlight w:val="none"/>
          <w:lang w:val="en-US" w:eastAsia="zh-CN"/>
        </w:rPr>
        <w:t>7.5  投标文件因字迹潦草或表达不清所引起的后果由投标人负责。</w:t>
      </w:r>
    </w:p>
    <w:p>
      <w:pPr>
        <w:spacing w:before="151" w:line="285" w:lineRule="auto"/>
        <w:ind w:left="5" w:right="81" w:firstLine="497"/>
        <w:rPr>
          <w:rFonts w:hint="eastAsia" w:ascii="微软雅黑" w:hAnsi="微软雅黑" w:eastAsia="微软雅黑" w:cs="微软雅黑"/>
          <w:spacing w:val="6"/>
          <w:sz w:val="23"/>
          <w:szCs w:val="23"/>
          <w:highlight w:val="none"/>
          <w:lang w:val="en-US" w:eastAsia="zh-CN"/>
        </w:rPr>
        <w:sectPr>
          <w:headerReference r:id="rId7" w:type="default"/>
          <w:footerReference r:id="rId8" w:type="default"/>
          <w:pgSz w:w="11900" w:h="16840"/>
          <w:pgMar w:top="1154" w:right="1333" w:bottom="1153" w:left="1416" w:header="887" w:footer="992" w:gutter="0"/>
          <w:cols w:space="720" w:num="1"/>
        </w:sectPr>
      </w:pPr>
    </w:p>
    <w:p>
      <w:pPr>
        <w:pStyle w:val="6"/>
        <w:spacing w:line="426" w:lineRule="auto"/>
        <w:rPr>
          <w:highlight w:val="none"/>
        </w:rPr>
      </w:pPr>
    </w:p>
    <w:p>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pPr>
        <w:ind w:firstLine="508" w:firstLineChars="200"/>
        <w:rPr>
          <w:rFonts w:ascii="微软雅黑" w:hAnsi="微软雅黑" w:eastAsia="微软雅黑" w:cs="微软雅黑"/>
          <w:spacing w:val="12"/>
          <w:position w:val="16"/>
          <w:sz w:val="23"/>
          <w:szCs w:val="23"/>
          <w:highlight w:val="none"/>
        </w:rPr>
      </w:pPr>
      <w:r>
        <w:rPr>
          <w:rFonts w:ascii="微软雅黑" w:hAnsi="微软雅黑" w:eastAsia="微软雅黑" w:cs="微软雅黑"/>
          <w:spacing w:val="12"/>
          <w:position w:val="16"/>
          <w:sz w:val="23"/>
          <w:szCs w:val="23"/>
          <w:highlight w:val="none"/>
        </w:rPr>
        <w:t>1.1 投标人需于开标前向招标人财务部门缴纳</w:t>
      </w:r>
      <w:r>
        <w:rPr>
          <w:rFonts w:hint="eastAsia" w:ascii="微软雅黑" w:hAnsi="微软雅黑" w:eastAsia="微软雅黑" w:cs="微软雅黑"/>
          <w:spacing w:val="12"/>
          <w:position w:val="16"/>
          <w:sz w:val="23"/>
          <w:szCs w:val="23"/>
          <w:highlight w:val="none"/>
          <w:lang w:val="en-US" w:eastAsia="zh-CN"/>
        </w:rPr>
        <w:t>壹万</w:t>
      </w:r>
      <w:r>
        <w:rPr>
          <w:rFonts w:ascii="微软雅黑" w:hAnsi="微软雅黑" w:eastAsia="微软雅黑" w:cs="微软雅黑"/>
          <w:spacing w:val="12"/>
          <w:position w:val="16"/>
          <w:sz w:val="23"/>
          <w:szCs w:val="23"/>
          <w:highlight w:val="none"/>
        </w:rPr>
        <w:t>元（</w:t>
      </w:r>
      <w:r>
        <w:rPr>
          <w:rFonts w:hint="eastAsia" w:ascii="微软雅黑" w:hAnsi="微软雅黑" w:eastAsia="微软雅黑" w:cs="微软雅黑"/>
          <w:spacing w:val="12"/>
          <w:position w:val="16"/>
          <w:sz w:val="23"/>
          <w:szCs w:val="23"/>
          <w:highlight w:val="none"/>
          <w:lang w:val="en-US" w:eastAsia="zh-CN"/>
        </w:rPr>
        <w:t>10</w:t>
      </w:r>
      <w:r>
        <w:rPr>
          <w:rFonts w:ascii="微软雅黑" w:hAnsi="微软雅黑" w:eastAsia="微软雅黑" w:cs="微软雅黑"/>
          <w:spacing w:val="12"/>
          <w:position w:val="16"/>
          <w:sz w:val="23"/>
          <w:szCs w:val="23"/>
          <w:highlight w:val="none"/>
        </w:rPr>
        <w:t>000.00 元）人民币，作为投标人本次投标的保证金。</w:t>
      </w:r>
    </w:p>
    <w:p>
      <w:pPr>
        <w:spacing w:before="138" w:line="225" w:lineRule="auto"/>
        <w:ind w:left="484" w:right="41"/>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1.2 缴纳方式：</w:t>
      </w:r>
      <w:r>
        <w:rPr>
          <w:rFonts w:ascii="微软雅黑" w:hAnsi="微软雅黑" w:eastAsia="微软雅黑" w:cs="微软雅黑"/>
          <w:spacing w:val="-25"/>
          <w:sz w:val="23"/>
          <w:szCs w:val="23"/>
          <w:highlight w:val="none"/>
        </w:rPr>
        <w:t xml:space="preserve"> </w:t>
      </w:r>
      <w:r>
        <w:rPr>
          <w:rFonts w:ascii="微软雅黑" w:hAnsi="微软雅黑" w:eastAsia="微软雅黑" w:cs="微软雅黑"/>
          <w:spacing w:val="14"/>
          <w:sz w:val="23"/>
          <w:szCs w:val="23"/>
          <w:highlight w:val="none"/>
        </w:rPr>
        <w:t>保证金需从投标人基本账户转出。请备注公司名称及项目名称。</w:t>
      </w:r>
      <w:r>
        <w:rPr>
          <w:rFonts w:ascii="微软雅黑" w:hAnsi="微软雅黑" w:eastAsia="微软雅黑" w:cs="微软雅黑"/>
          <w:sz w:val="23"/>
          <w:szCs w:val="23"/>
          <w:highlight w:val="none"/>
        </w:rPr>
        <w:t xml:space="preserve"> </w:t>
      </w:r>
      <w:r>
        <w:rPr>
          <w:rFonts w:ascii="微软雅黑" w:hAnsi="微软雅黑" w:eastAsia="微软雅黑" w:cs="微软雅黑"/>
          <w:spacing w:val="12"/>
          <w:sz w:val="23"/>
          <w:szCs w:val="23"/>
          <w:highlight w:val="none"/>
        </w:rPr>
        <w:t>1.3 接收单位：</w:t>
      </w:r>
      <w:r>
        <w:rPr>
          <w:rFonts w:ascii="微软雅黑" w:hAnsi="微软雅黑" w:eastAsia="微软雅黑" w:cs="微软雅黑"/>
          <w:spacing w:val="-3"/>
          <w:sz w:val="23"/>
          <w:szCs w:val="23"/>
          <w:highlight w:val="none"/>
        </w:rPr>
        <w:t xml:space="preserve"> </w:t>
      </w:r>
      <w:r>
        <w:rPr>
          <w:rFonts w:ascii="微软雅黑" w:hAnsi="微软雅黑" w:eastAsia="微软雅黑" w:cs="微软雅黑"/>
          <w:spacing w:val="12"/>
          <w:sz w:val="23"/>
          <w:szCs w:val="23"/>
          <w:highlight w:val="none"/>
        </w:rPr>
        <w:t>中国重汽集团济宁商用车有限公司；</w:t>
      </w:r>
    </w:p>
    <w:p>
      <w:pPr>
        <w:spacing w:before="134" w:line="184" w:lineRule="auto"/>
        <w:ind w:left="484"/>
        <w:rPr>
          <w:rFonts w:hint="default" w:ascii="微软雅黑" w:hAnsi="微软雅黑" w:eastAsia="微软雅黑" w:cs="微软雅黑"/>
          <w:sz w:val="23"/>
          <w:szCs w:val="23"/>
          <w:highlight w:val="none"/>
          <w:lang w:val="en-US" w:eastAsia="zh-CN"/>
        </w:rPr>
      </w:pPr>
      <w:r>
        <w:rPr>
          <w:rFonts w:ascii="微软雅黑" w:hAnsi="微软雅黑" w:eastAsia="微软雅黑" w:cs="微软雅黑"/>
          <w:spacing w:val="11"/>
          <w:sz w:val="23"/>
          <w:szCs w:val="23"/>
          <w:highlight w:val="none"/>
        </w:rPr>
        <w:t>1.4 保证金</w:t>
      </w:r>
      <w:r>
        <w:rPr>
          <w:rFonts w:hint="eastAsia" w:ascii="微软雅黑" w:hAnsi="微软雅黑" w:eastAsia="微软雅黑" w:cs="微软雅黑"/>
          <w:spacing w:val="11"/>
          <w:sz w:val="23"/>
          <w:szCs w:val="23"/>
          <w:highlight w:val="none"/>
          <w:lang w:eastAsia="zh-CN"/>
        </w:rPr>
        <w:t>缴</w:t>
      </w:r>
      <w:r>
        <w:rPr>
          <w:rFonts w:ascii="微软雅黑" w:hAnsi="微软雅黑" w:eastAsia="微软雅黑" w:cs="微软雅黑"/>
          <w:spacing w:val="11"/>
          <w:sz w:val="23"/>
          <w:szCs w:val="23"/>
          <w:highlight w:val="none"/>
        </w:rPr>
        <w:t>款账户：</w:t>
      </w:r>
    </w:p>
    <w:p>
      <w:pPr>
        <w:spacing w:before="151" w:line="184" w:lineRule="auto"/>
        <w:ind w:left="1373"/>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开户银行</w:t>
      </w:r>
      <w:r>
        <w:rPr>
          <w:rFonts w:hint="eastAsia" w:ascii="微软雅黑" w:hAnsi="微软雅黑" w:eastAsia="微软雅黑" w:cs="微软雅黑"/>
          <w:spacing w:val="12"/>
          <w:sz w:val="23"/>
          <w:szCs w:val="23"/>
          <w:highlight w:val="none"/>
          <w:lang w:eastAsia="zh-CN"/>
        </w:rPr>
        <w:t>：</w:t>
      </w:r>
      <w:r>
        <w:rPr>
          <w:rFonts w:ascii="微软雅黑" w:hAnsi="微软雅黑" w:eastAsia="微软雅黑" w:cs="微软雅黑"/>
          <w:spacing w:val="12"/>
          <w:sz w:val="23"/>
          <w:szCs w:val="23"/>
          <w:highlight w:val="none"/>
        </w:rPr>
        <w:t>【中行济宁分行】</w:t>
      </w:r>
    </w:p>
    <w:p>
      <w:pPr>
        <w:spacing w:before="149" w:line="184" w:lineRule="auto"/>
        <w:ind w:left="1335"/>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户名：【中国重汽集团济宁商用车有限公司】</w:t>
      </w:r>
    </w:p>
    <w:p>
      <w:pPr>
        <w:spacing w:before="133" w:line="185" w:lineRule="auto"/>
        <w:ind w:left="1337"/>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账号：【231202725157】</w:t>
      </w:r>
    </w:p>
    <w:p>
      <w:pPr>
        <w:spacing w:before="134" w:line="184" w:lineRule="auto"/>
        <w:ind w:left="484"/>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 xml:space="preserve">1.5 </w:t>
      </w:r>
      <w:r>
        <w:rPr>
          <w:rFonts w:ascii="微软雅黑" w:hAnsi="微软雅黑" w:eastAsia="微软雅黑" w:cs="微软雅黑"/>
          <w:spacing w:val="14"/>
          <w:sz w:val="23"/>
          <w:szCs w:val="23"/>
          <w:highlight w:val="none"/>
        </w:rPr>
        <w:t>在确定中标人后</w:t>
      </w:r>
      <w:r>
        <w:rPr>
          <w:rFonts w:hint="eastAsia" w:ascii="微软雅黑" w:hAnsi="微软雅黑" w:eastAsia="微软雅黑" w:cs="微软雅黑"/>
          <w:spacing w:val="14"/>
          <w:sz w:val="23"/>
          <w:szCs w:val="23"/>
          <w:highlight w:val="none"/>
          <w:lang w:val="en-US" w:eastAsia="zh-CN"/>
        </w:rPr>
        <w:t>60天</w:t>
      </w:r>
      <w:r>
        <w:rPr>
          <w:rFonts w:ascii="微软雅黑" w:hAnsi="微软雅黑" w:eastAsia="微软雅黑" w:cs="微软雅黑"/>
          <w:spacing w:val="14"/>
          <w:sz w:val="23"/>
          <w:szCs w:val="23"/>
          <w:highlight w:val="none"/>
        </w:rPr>
        <w:t>内退还</w:t>
      </w:r>
      <w:r>
        <w:rPr>
          <w:rFonts w:hint="eastAsia" w:ascii="微软雅黑" w:hAnsi="微软雅黑" w:eastAsia="微软雅黑" w:cs="微软雅黑"/>
          <w:spacing w:val="14"/>
          <w:sz w:val="23"/>
          <w:szCs w:val="23"/>
          <w:highlight w:val="none"/>
          <w:lang w:val="en-US" w:eastAsia="zh-CN"/>
        </w:rPr>
        <w:t>未中标人的</w:t>
      </w:r>
      <w:r>
        <w:rPr>
          <w:rFonts w:ascii="微软雅黑" w:hAnsi="微软雅黑" w:eastAsia="微软雅黑" w:cs="微软雅黑"/>
          <w:spacing w:val="14"/>
          <w:sz w:val="23"/>
          <w:szCs w:val="23"/>
          <w:highlight w:val="none"/>
        </w:rPr>
        <w:t>投标保证金（本金，不计息）。</w:t>
      </w:r>
      <w:r>
        <w:rPr>
          <w:rFonts w:hint="eastAsia" w:ascii="微软雅黑" w:hAnsi="微软雅黑" w:eastAsia="微软雅黑" w:cs="微软雅黑"/>
          <w:spacing w:val="14"/>
          <w:sz w:val="23"/>
          <w:szCs w:val="23"/>
          <w:highlight w:val="none"/>
          <w:lang w:val="en-US" w:eastAsia="zh-CN"/>
        </w:rPr>
        <w:t>在采购合同签订后的60个工作日内退还中标（成交）人的投标保证金，或根据合同中的约定将投标保证金转为履约保证金。</w:t>
      </w:r>
    </w:p>
    <w:p>
      <w:pPr>
        <w:keepNext w:val="0"/>
        <w:keepLines w:val="0"/>
        <w:widowControl/>
        <w:suppressLineNumbers w:val="0"/>
        <w:ind w:firstLine="476" w:firstLineChars="200"/>
        <w:jc w:val="left"/>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1.</w:t>
      </w:r>
      <w:r>
        <w:rPr>
          <w:rFonts w:hint="eastAsia" w:ascii="微软雅黑" w:hAnsi="微软雅黑" w:eastAsia="微软雅黑" w:cs="微软雅黑"/>
          <w:spacing w:val="4"/>
          <w:sz w:val="23"/>
          <w:szCs w:val="23"/>
          <w:highlight w:val="none"/>
          <w:lang w:val="en-US" w:eastAsia="zh-CN"/>
        </w:rPr>
        <w:t>6</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4"/>
          <w:sz w:val="23"/>
          <w:szCs w:val="23"/>
          <w:highlight w:val="none"/>
        </w:rPr>
        <w:t>说明：</w:t>
      </w:r>
      <w:r>
        <w:rPr>
          <w:rFonts w:ascii="微软雅黑" w:hAnsi="微软雅黑" w:eastAsia="微软雅黑" w:cs="微软雅黑"/>
          <w:spacing w:val="4"/>
          <w:sz w:val="23"/>
          <w:szCs w:val="23"/>
          <w:highlight w:val="none"/>
          <w:lang w:val="en-US" w:eastAsia="zh-CN"/>
        </w:rPr>
        <w:t>发生以下情况时，有权没收保证金：</w:t>
      </w:r>
    </w:p>
    <w:p>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1）</w:t>
      </w:r>
      <w:r>
        <w:rPr>
          <w:rFonts w:ascii="微软雅黑" w:hAnsi="微软雅黑" w:eastAsia="微软雅黑" w:cs="微软雅黑"/>
          <w:spacing w:val="14"/>
          <w:sz w:val="23"/>
          <w:szCs w:val="23"/>
          <w:highlight w:val="none"/>
          <w:lang w:val="en-US" w:eastAsia="zh-CN"/>
        </w:rPr>
        <w:t xml:space="preserve">供应商在提交响应文件截止时间后撤回响应文件的； </w:t>
      </w:r>
    </w:p>
    <w:p>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2）</w:t>
      </w:r>
      <w:r>
        <w:rPr>
          <w:rFonts w:ascii="微软雅黑" w:hAnsi="微软雅黑" w:eastAsia="微软雅黑" w:cs="微软雅黑"/>
          <w:spacing w:val="14"/>
          <w:sz w:val="23"/>
          <w:szCs w:val="23"/>
          <w:highlight w:val="none"/>
          <w:lang w:val="en-US" w:eastAsia="zh-CN"/>
        </w:rPr>
        <w:t xml:space="preserve">供应商在响应文件中提供虚假材料的； </w:t>
      </w:r>
    </w:p>
    <w:p>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3）</w:t>
      </w:r>
      <w:r>
        <w:rPr>
          <w:rFonts w:ascii="微软雅黑" w:hAnsi="微软雅黑" w:eastAsia="微软雅黑" w:cs="微软雅黑"/>
          <w:spacing w:val="14"/>
          <w:sz w:val="23"/>
          <w:szCs w:val="23"/>
          <w:highlight w:val="none"/>
          <w:lang w:val="en-US" w:eastAsia="zh-CN"/>
        </w:rPr>
        <w:t xml:space="preserve">除因不可抗力或谈判文件、询价通知书认可的情形以外，成交供应商不与采购人签订合同的； </w:t>
      </w:r>
    </w:p>
    <w:p>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4）</w:t>
      </w:r>
      <w:r>
        <w:rPr>
          <w:rFonts w:ascii="微软雅黑" w:hAnsi="微软雅黑" w:eastAsia="微软雅黑" w:cs="微软雅黑"/>
          <w:spacing w:val="14"/>
          <w:sz w:val="23"/>
          <w:szCs w:val="23"/>
          <w:highlight w:val="none"/>
          <w:lang w:val="en-US" w:eastAsia="zh-CN"/>
        </w:rPr>
        <w:t xml:space="preserve">供应商与采购人、其他供应商或者采购代理机构恶意串通、围标、陪标的； </w:t>
      </w:r>
    </w:p>
    <w:p>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5）</w:t>
      </w:r>
      <w:r>
        <w:rPr>
          <w:rFonts w:ascii="微软雅黑" w:hAnsi="微软雅黑" w:eastAsia="微软雅黑" w:cs="微软雅黑"/>
          <w:spacing w:val="14"/>
          <w:sz w:val="23"/>
          <w:szCs w:val="23"/>
          <w:highlight w:val="none"/>
          <w:lang w:val="en-US" w:eastAsia="zh-CN"/>
        </w:rPr>
        <w:t xml:space="preserve">采购文件规定的其他情形； </w:t>
      </w:r>
    </w:p>
    <w:p>
      <w:pPr>
        <w:spacing w:before="103" w:line="180" w:lineRule="auto"/>
        <w:ind w:left="7" w:firstLine="516" w:firstLineChars="200"/>
        <w:rPr>
          <w:rFonts w:hint="default"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6）</w:t>
      </w:r>
      <w:r>
        <w:rPr>
          <w:rFonts w:ascii="微软雅黑" w:hAnsi="微软雅黑" w:eastAsia="微软雅黑" w:cs="微软雅黑"/>
          <w:spacing w:val="14"/>
          <w:sz w:val="23"/>
          <w:szCs w:val="23"/>
          <w:highlight w:val="none"/>
          <w:lang w:val="en-US" w:eastAsia="zh-CN"/>
        </w:rPr>
        <w:t>供应商有违约违规行为或被投诉、举报的，在调查处理期间，保证金暂不退还，待调查处理结束后按有关规定处理</w:t>
      </w:r>
      <w:r>
        <w:rPr>
          <w:rFonts w:hint="eastAsia" w:ascii="微软雅黑" w:hAnsi="微软雅黑" w:eastAsia="微软雅黑" w:cs="微软雅黑"/>
          <w:spacing w:val="14"/>
          <w:sz w:val="23"/>
          <w:szCs w:val="23"/>
          <w:highlight w:val="none"/>
          <w:lang w:val="en-US" w:eastAsia="zh-CN"/>
        </w:rPr>
        <w:t>。</w:t>
      </w:r>
    </w:p>
    <w:p>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pPr>
        <w:spacing w:before="149" w:line="184" w:lineRule="auto"/>
        <w:ind w:firstLine="500" w:firstLineChars="20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spacing w:val="10"/>
          <w:sz w:val="23"/>
          <w:szCs w:val="23"/>
          <w:highlight w:val="none"/>
          <w:lang w:val="en-US" w:eastAsia="zh-CN"/>
        </w:rPr>
        <w:t>开标前招标人须完成投标人资质审核工作，确保投标人满足招标文件相关要求，出具资质审核报告，向技术标专家组推荐审核通过的投标人。</w:t>
      </w:r>
    </w:p>
    <w:p>
      <w:pPr>
        <w:spacing w:before="149" w:line="184" w:lineRule="auto"/>
        <w:ind w:firstLine="500" w:firstLineChars="200"/>
        <w:rPr>
          <w:rFonts w:hint="default"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spacing w:val="10"/>
          <w:sz w:val="23"/>
          <w:szCs w:val="23"/>
          <w:highlight w:val="none"/>
          <w:lang w:val="en-US" w:eastAsia="zh-CN"/>
        </w:rPr>
        <w:t>所有项目经资质审查通过后，先进行开唱标工作，并须统一报价要求：按照项目预算审批明细清单及技术配置要求细化总报价以及分解报价。</w:t>
      </w:r>
    </w:p>
    <w:p>
      <w:pPr>
        <w:numPr>
          <w:ilvl w:val="0"/>
          <w:numId w:val="0"/>
        </w:numPr>
        <w:spacing w:before="149" w:line="184" w:lineRule="auto"/>
        <w:ind w:firstLine="500" w:firstLineChars="200"/>
        <w:rPr>
          <w:rFonts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spacing w:val="10"/>
          <w:sz w:val="23"/>
          <w:szCs w:val="23"/>
          <w:highlight w:val="none"/>
          <w:lang w:val="en-US" w:eastAsia="zh-CN"/>
        </w:rPr>
        <w:t>1.</w:t>
      </w:r>
      <w:r>
        <w:rPr>
          <w:rFonts w:ascii="微软雅黑" w:hAnsi="微软雅黑" w:eastAsia="微软雅黑" w:cs="微软雅黑"/>
          <w:spacing w:val="10"/>
          <w:sz w:val="23"/>
          <w:szCs w:val="23"/>
          <w:highlight w:val="none"/>
          <w:lang w:val="en-US" w:eastAsia="zh-CN"/>
        </w:rPr>
        <w:t>技术标：技术标与商务标分别开标，先开技术标，按照标书中规定的详细技术配置对比表进行技术评标，在满足技术要求的前提下（含技术澄清</w:t>
      </w:r>
      <w:r>
        <w:rPr>
          <w:rFonts w:hint="eastAsia" w:ascii="微软雅黑" w:hAnsi="微软雅黑" w:eastAsia="微软雅黑" w:cs="微软雅黑"/>
          <w:spacing w:val="10"/>
          <w:sz w:val="23"/>
          <w:szCs w:val="23"/>
          <w:highlight w:val="none"/>
          <w:lang w:val="en-US" w:eastAsia="zh-CN"/>
        </w:rPr>
        <w:t>），</w:t>
      </w:r>
      <w:r>
        <w:rPr>
          <w:rFonts w:ascii="微软雅黑" w:hAnsi="微软雅黑" w:eastAsia="微软雅黑" w:cs="微软雅黑"/>
          <w:spacing w:val="10"/>
          <w:sz w:val="23"/>
          <w:szCs w:val="23"/>
          <w:highlight w:val="none"/>
          <w:lang w:val="en-US" w:eastAsia="zh-CN"/>
        </w:rPr>
        <w:t>推荐至少 3 家投标人进入商务标，并编制技术标评标报告。技术入围投标人不足三家时，须进行废标</w:t>
      </w:r>
      <w:r>
        <w:rPr>
          <w:rFonts w:hint="eastAsia" w:ascii="微软雅黑" w:hAnsi="微软雅黑" w:eastAsia="微软雅黑" w:cs="微软雅黑"/>
          <w:spacing w:val="10"/>
          <w:sz w:val="23"/>
          <w:szCs w:val="23"/>
          <w:highlight w:val="none"/>
          <w:lang w:val="en-US" w:eastAsia="zh-CN"/>
        </w:rPr>
        <w:t>。</w:t>
      </w:r>
    </w:p>
    <w:p>
      <w:pPr>
        <w:numPr>
          <w:ilvl w:val="0"/>
          <w:numId w:val="0"/>
        </w:numPr>
        <w:spacing w:before="149" w:line="184" w:lineRule="auto"/>
        <w:ind w:firstLine="500" w:firstLineChars="200"/>
        <w:rPr>
          <w:rFonts w:ascii="微软雅黑" w:hAnsi="微软雅黑" w:eastAsia="微软雅黑" w:cs="微软雅黑"/>
          <w:spacing w:val="10"/>
          <w:sz w:val="23"/>
          <w:szCs w:val="23"/>
          <w:highlight w:val="none"/>
        </w:rPr>
      </w:pPr>
      <w:r>
        <w:rPr>
          <w:rFonts w:ascii="微软雅黑" w:hAnsi="微软雅黑" w:eastAsia="微软雅黑" w:cs="微软雅黑"/>
          <w:spacing w:val="10"/>
          <w:sz w:val="23"/>
          <w:szCs w:val="23"/>
          <w:highlight w:val="none"/>
          <w:lang w:val="en-US" w:eastAsia="zh-CN"/>
        </w:rPr>
        <w:t>2</w:t>
      </w:r>
      <w:r>
        <w:rPr>
          <w:rFonts w:hint="eastAsia" w:ascii="微软雅黑" w:hAnsi="微软雅黑" w:eastAsia="微软雅黑" w:cs="微软雅黑"/>
          <w:spacing w:val="10"/>
          <w:sz w:val="23"/>
          <w:szCs w:val="23"/>
          <w:highlight w:val="none"/>
          <w:lang w:val="en-US" w:eastAsia="zh-CN"/>
        </w:rPr>
        <w:t>.</w:t>
      </w:r>
      <w:r>
        <w:rPr>
          <w:rFonts w:ascii="微软雅黑" w:hAnsi="微软雅黑" w:eastAsia="微软雅黑" w:cs="微软雅黑"/>
          <w:spacing w:val="10"/>
          <w:sz w:val="23"/>
          <w:szCs w:val="23"/>
          <w:highlight w:val="none"/>
          <w:lang w:val="en-US" w:eastAsia="zh-CN"/>
        </w:rPr>
        <w:t>技术标完成后须统一入围供方技术标准、明确重要技术配置、同水平品牌（不得指定）。如因变更、完善技术配置，需更改商务报价，技术标专家组同入围供方统一确定商务标开标时间。技术标评分不带入商务标，商务标专家组与技术入围的有效投标人在其开标报价的基础上开展至少 3 轮商务谈判，确定推荐中标人。</w:t>
      </w:r>
    </w:p>
    <w:p>
      <w:pPr>
        <w:spacing w:before="133" w:line="266" w:lineRule="auto"/>
        <w:ind w:right="85" w:firstLine="520" w:firstLineChars="200"/>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pPr>
      <w:r>
        <w:rPr>
          <w:rFonts w:hint="eastAsia" w:ascii="微软雅黑" w:hAnsi="微软雅黑" w:eastAsia="微软雅黑" w:cs="微软雅黑"/>
          <w:spacing w:val="15"/>
          <w:sz w:val="23"/>
          <w:szCs w:val="23"/>
          <w:highlight w:val="none"/>
          <w:lang w:val="en-US" w:eastAsia="zh-CN"/>
        </w:rPr>
        <w:t>3.</w:t>
      </w:r>
      <w:r>
        <w:rPr>
          <w:rFonts w:ascii="微软雅黑" w:hAnsi="微软雅黑" w:eastAsia="微软雅黑" w:cs="微软雅黑"/>
          <w:spacing w:val="15"/>
          <w:sz w:val="23"/>
          <w:szCs w:val="23"/>
          <w:highlight w:val="none"/>
        </w:rPr>
        <w:t>投标前请各投标方按照招标文件要求对项目方案</w:t>
      </w:r>
      <w:r>
        <w:rPr>
          <w:rFonts w:ascii="微软雅黑" w:hAnsi="微软雅黑" w:eastAsia="微软雅黑" w:cs="微软雅黑"/>
          <w:spacing w:val="14"/>
          <w:sz w:val="23"/>
          <w:szCs w:val="23"/>
          <w:highlight w:val="none"/>
        </w:rPr>
        <w:t>进行充分准备，投标单位已默认</w:t>
      </w:r>
      <w:r>
        <w:rPr>
          <w:rFonts w:ascii="微软雅黑" w:hAnsi="微软雅黑" w:eastAsia="微软雅黑" w:cs="微软雅黑"/>
          <w:spacing w:val="15"/>
          <w:sz w:val="23"/>
          <w:szCs w:val="23"/>
          <w:highlight w:val="none"/>
        </w:rPr>
        <w:t>认可上述开标、评标过程，无异议。招标人无义务对未入围</w:t>
      </w:r>
      <w:r>
        <w:rPr>
          <w:rFonts w:ascii="微软雅黑" w:hAnsi="微软雅黑" w:eastAsia="微软雅黑" w:cs="微软雅黑"/>
          <w:spacing w:val="14"/>
          <w:sz w:val="23"/>
          <w:szCs w:val="23"/>
          <w:highlight w:val="none"/>
        </w:rPr>
        <w:t>投标方及未中标方做任何</w:t>
      </w:r>
      <w:r>
        <w:rPr>
          <w:rFonts w:ascii="微软雅黑" w:hAnsi="微软雅黑" w:eastAsia="微软雅黑" w:cs="微软雅黑"/>
          <w:spacing w:val="6"/>
          <w:sz w:val="23"/>
          <w:szCs w:val="23"/>
          <w:highlight w:val="none"/>
        </w:rPr>
        <w:t>解释</w:t>
      </w:r>
      <w:r>
        <w:rPr>
          <w:rFonts w:ascii="微软雅黑" w:hAnsi="微软雅黑" w:eastAsia="微软雅黑" w:cs="微软雅黑"/>
          <w:spacing w:val="-40"/>
          <w:sz w:val="23"/>
          <w:szCs w:val="23"/>
          <w:highlight w:val="none"/>
        </w:rPr>
        <w:t xml:space="preserve"> </w:t>
      </w:r>
      <w:r>
        <w:rPr>
          <w:rFonts w:ascii="微软雅黑" w:hAnsi="微软雅黑" w:eastAsia="微软雅黑" w:cs="微软雅黑"/>
          <w:spacing w:val="6"/>
          <w:sz w:val="23"/>
          <w:szCs w:val="23"/>
          <w:highlight w:val="none"/>
        </w:rPr>
        <w:t>。</w:t>
      </w:r>
    </w:p>
    <w:p>
      <w:pPr>
        <w:spacing w:before="136" w:line="185" w:lineRule="auto"/>
        <w:ind w:left="496"/>
        <w:outlineLvl w:val="0"/>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pPr>
    </w:p>
    <w:p>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w:t>
      </w:r>
      <w:r>
        <w:rPr>
          <w:rFonts w:ascii="微软雅黑" w:hAnsi="微软雅黑" w:eastAsia="微软雅黑" w:cs="微软雅黑"/>
          <w:spacing w:val="-38"/>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、评标</w:t>
      </w:r>
    </w:p>
    <w:p>
      <w:pPr>
        <w:spacing w:before="70" w:line="465" w:lineRule="exact"/>
        <w:ind w:left="487" w:firstLine="246" w:firstLineChars="100"/>
        <w:rPr>
          <w:rFonts w:ascii="微软雅黑" w:hAnsi="微软雅黑" w:eastAsia="微软雅黑" w:cs="微软雅黑"/>
          <w:spacing w:val="8"/>
          <w:position w:val="18"/>
          <w:sz w:val="23"/>
          <w:szCs w:val="23"/>
          <w:highlight w:val="none"/>
        </w:rPr>
      </w:pPr>
      <w:r>
        <w:rPr>
          <w:rFonts w:ascii="微软雅黑" w:hAnsi="微软雅黑" w:eastAsia="微软雅黑" w:cs="微软雅黑"/>
          <w:spacing w:val="8"/>
          <w:position w:val="18"/>
          <w:sz w:val="23"/>
          <w:szCs w:val="23"/>
          <w:highlight w:val="none"/>
        </w:rPr>
        <w:t>本次招标采用</w:t>
      </w:r>
      <w:r>
        <w:rPr>
          <w:rFonts w:ascii="微软雅黑" w:hAnsi="微软雅黑" w:eastAsia="微软雅黑" w:cs="微软雅黑"/>
          <w:spacing w:val="8"/>
          <w:position w:val="18"/>
          <w:sz w:val="23"/>
          <w:szCs w:val="23"/>
          <w:highlight w:val="none"/>
          <w14:textOutline w14:w="634" w14:cap="flat" w14:cmpd="sng">
            <w14:solidFill>
              <w14:srgbClr w14:val="000000"/>
            </w14:solidFill>
            <w14:prstDash w14:val="solid"/>
            <w14:miter w14:val="0"/>
          </w14:textOutline>
        </w:rPr>
        <w:t>合理最低价中标</w:t>
      </w:r>
      <w:r>
        <w:rPr>
          <w:rFonts w:ascii="微软雅黑" w:hAnsi="微软雅黑" w:eastAsia="微软雅黑" w:cs="微软雅黑"/>
          <w:spacing w:val="8"/>
          <w:position w:val="18"/>
          <w:sz w:val="23"/>
          <w:szCs w:val="23"/>
          <w:highlight w:val="none"/>
        </w:rPr>
        <w:t>。本着公平、公正、公开的原则，选择合理最低价确定中标人，</w:t>
      </w:r>
      <w:r>
        <w:rPr>
          <w:rFonts w:ascii="微软雅黑" w:hAnsi="微软雅黑" w:eastAsia="微软雅黑" w:cs="微软雅黑"/>
          <w:b/>
          <w:bCs/>
          <w:spacing w:val="8"/>
          <w:position w:val="18"/>
          <w:sz w:val="23"/>
          <w:szCs w:val="23"/>
          <w:highlight w:val="none"/>
        </w:rPr>
        <w:t>对未中标单位</w:t>
      </w:r>
      <w:r>
        <w:rPr>
          <w:rFonts w:hint="eastAsia" w:ascii="微软雅黑" w:hAnsi="微软雅黑" w:eastAsia="微软雅黑" w:cs="微软雅黑"/>
          <w:b/>
          <w:bCs/>
          <w:spacing w:val="8"/>
          <w:position w:val="18"/>
          <w:sz w:val="23"/>
          <w:szCs w:val="23"/>
          <w:highlight w:val="none"/>
          <w:lang w:eastAsia="zh-CN"/>
        </w:rPr>
        <w:t>不作</w:t>
      </w:r>
      <w:r>
        <w:rPr>
          <w:rFonts w:ascii="微软雅黑" w:hAnsi="微软雅黑" w:eastAsia="微软雅黑" w:cs="微软雅黑"/>
          <w:b/>
          <w:bCs/>
          <w:spacing w:val="8"/>
          <w:position w:val="18"/>
          <w:sz w:val="23"/>
          <w:szCs w:val="23"/>
          <w:highlight w:val="none"/>
        </w:rPr>
        <w:t>任何解释。</w:t>
      </w:r>
    </w:p>
    <w:p>
      <w:pPr>
        <w:spacing w:before="246" w:line="184" w:lineRule="auto"/>
        <w:ind w:left="488"/>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评标流程：</w:t>
      </w:r>
    </w:p>
    <w:p>
      <w:pPr>
        <w:spacing w:before="165" w:line="234" w:lineRule="auto"/>
        <w:ind w:right="75" w:firstLine="488" w:firstLineChars="200"/>
        <w:rPr>
          <w:rFonts w:ascii="微软雅黑" w:hAnsi="微软雅黑" w:eastAsia="微软雅黑" w:cs="微软雅黑"/>
          <w:sz w:val="23"/>
          <w:szCs w:val="23"/>
          <w:highlight w:val="none"/>
        </w:rPr>
      </w:pPr>
      <w:r>
        <w:rPr>
          <w:rFonts w:ascii="Wingdings" w:hAnsi="Wingdings" w:eastAsia="Wingdings" w:cs="Wingdings"/>
          <w:spacing w:val="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应标资格审查：</w:t>
      </w:r>
      <w:r>
        <w:rPr>
          <w:rFonts w:ascii="微软雅黑" w:hAnsi="微软雅黑" w:eastAsia="微软雅黑" w:cs="微软雅黑"/>
          <w:spacing w:val="-45"/>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在“</w:t>
      </w:r>
      <w:r>
        <w:rPr>
          <w:rFonts w:ascii="微软雅黑" w:hAnsi="微软雅黑" w:eastAsia="微软雅黑" w:cs="微软雅黑"/>
          <w:spacing w:val="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中国重汽</w:t>
      </w:r>
      <w:r>
        <w:rPr>
          <w:rFonts w:ascii="微软雅黑" w:hAnsi="微软雅黑" w:eastAsia="微软雅黑" w:cs="微软雅黑"/>
          <w:spacing w:val="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e</w:t>
      </w:r>
      <w:r>
        <w:rPr>
          <w:rFonts w:ascii="微软雅黑" w:hAnsi="微软雅黑" w:eastAsia="微软雅黑" w:cs="微软雅黑"/>
          <w:spacing w:val="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采通</w:t>
      </w:r>
      <w:r>
        <w:rPr>
          <w:rFonts w:ascii="微软雅黑" w:hAnsi="微软雅黑" w:eastAsia="微软雅黑" w:cs="微软雅黑"/>
          <w:spacing w:val="-35"/>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spacing w:val="6"/>
          <w:sz w:val="23"/>
          <w:szCs w:val="23"/>
          <w:highlight w:val="none"/>
          <w14:textOutline w14:w="634" w14:cap="flat" w14:cmpd="sng">
            <w14:solidFill>
              <w14:srgbClr w14:val="000000"/>
            </w14:solidFill>
            <w14:prstDash w14:val="solid"/>
            <w14:miter w14:val="0"/>
          </w14:textOutline>
        </w:rPr>
        <w:t>应标报名时，</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6"/>
          <w:sz w:val="23"/>
          <w:szCs w:val="23"/>
          <w:highlight w:val="none"/>
          <w14:textOutline w14:w="634" w14:cap="flat" w14:cmpd="sng">
            <w14:solidFill>
              <w14:srgbClr w14:val="000000"/>
            </w14:solidFill>
            <w14:prstDash w14:val="solid"/>
            <w14:miter w14:val="0"/>
          </w14:textOutline>
        </w:rPr>
        <w:t>按照第二部分投标文件组</w:t>
      </w:r>
      <w:r>
        <w:rPr>
          <w:rFonts w:ascii="微软雅黑" w:hAnsi="微软雅黑" w:eastAsia="微软雅黑" w:cs="微软雅黑"/>
          <w:sz w:val="23"/>
          <w:szCs w:val="23"/>
          <w:highlight w:val="none"/>
        </w:rPr>
        <w:t xml:space="preserve"> </w:t>
      </w:r>
      <w:r>
        <w:rPr>
          <w:rFonts w:ascii="微软雅黑" w:hAnsi="微软雅黑" w:eastAsia="微软雅黑" w:cs="微软雅黑"/>
          <w:spacing w:val="9"/>
          <w:sz w:val="23"/>
          <w:szCs w:val="23"/>
          <w:highlight w:val="none"/>
          <w14:textOutline w14:w="634" w14:cap="flat" w14:cmpd="sng">
            <w14:solidFill>
              <w14:srgbClr w14:val="000000"/>
            </w14:solidFill>
            <w14:prstDash w14:val="solid"/>
            <w14:miter w14:val="0"/>
          </w14:textOutline>
        </w:rPr>
        <w:t>成资格证明文件中的要求准备资料，</w:t>
      </w:r>
      <w:r>
        <w:rPr>
          <w:rFonts w:ascii="微软雅黑" w:hAnsi="微软雅黑" w:eastAsia="微软雅黑" w:cs="微软雅黑"/>
          <w:spacing w:val="-41"/>
          <w:sz w:val="23"/>
          <w:szCs w:val="23"/>
          <w:highlight w:val="none"/>
        </w:rPr>
        <w:t xml:space="preserve"> </w:t>
      </w:r>
      <w:r>
        <w:rPr>
          <w:rFonts w:ascii="微软雅黑" w:hAnsi="微软雅黑" w:eastAsia="微软雅黑" w:cs="微软雅黑"/>
          <w:spacing w:val="9"/>
          <w:sz w:val="23"/>
          <w:szCs w:val="23"/>
          <w:highlight w:val="none"/>
          <w14:textOutline w14:w="634" w14:cap="flat" w14:cmpd="sng">
            <w14:solidFill>
              <w14:srgbClr w14:val="000000"/>
            </w14:solidFill>
            <w14:prstDash w14:val="solid"/>
            <w14:miter w14:val="0"/>
          </w14:textOutline>
        </w:rPr>
        <w:t>上传完毕后，等待审核；</w:t>
      </w:r>
    </w:p>
    <w:p>
      <w:pPr>
        <w:spacing w:before="166" w:line="251" w:lineRule="auto"/>
        <w:ind w:right="75" w:firstLine="468" w:firstLineChars="200"/>
        <w:rPr>
          <w:rFonts w:ascii="微软雅黑" w:hAnsi="微软雅黑" w:eastAsia="微软雅黑" w:cs="微软雅黑"/>
          <w:sz w:val="23"/>
          <w:szCs w:val="23"/>
          <w:highlight w:val="none"/>
        </w:rPr>
      </w:pPr>
      <w:r>
        <w:rPr>
          <w:rFonts w:ascii="Wingdings" w:hAnsi="Wingdings" w:eastAsia="Wingdings" w:cs="Wingdings"/>
          <w:spacing w:val="2"/>
          <w:sz w:val="23"/>
          <w:szCs w:val="23"/>
          <w:highlight w:val="none"/>
        </w:rPr>
        <w:t xml:space="preserve"> </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通过应标资格审查的单位进入投标环节，按照“</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z w:val="23"/>
          <w:szCs w:val="23"/>
          <w:highlight w:val="none"/>
          <w14:textOutline w14:w="634" w14:cap="flat" w14:cmpd="sng">
            <w14:solidFill>
              <w14:srgbClr w14:val="000000"/>
            </w14:solidFill>
            <w14:prstDash w14:val="solid"/>
            <w14:miter w14:val="0"/>
          </w14:textOutline>
        </w:rPr>
        <w:t>SRM</w:t>
      </w:r>
      <w:r>
        <w:rPr>
          <w:rFonts w:ascii="微软雅黑" w:hAnsi="微软雅黑" w:eastAsia="微软雅黑" w:cs="微软雅黑"/>
          <w:spacing w:val="2"/>
          <w:sz w:val="23"/>
          <w:szCs w:val="23"/>
          <w:highlight w:val="none"/>
        </w:rPr>
        <w:t xml:space="preserve"> </w:t>
      </w:r>
      <w:r>
        <w:rPr>
          <w:rFonts w:ascii="微软雅黑" w:hAnsi="微软雅黑" w:eastAsia="微软雅黑" w:cs="微软雅黑"/>
          <w:spacing w:val="2"/>
          <w:sz w:val="23"/>
          <w:szCs w:val="23"/>
          <w:highlight w:val="none"/>
          <w14:textOutline w14:w="634" w14:cap="flat" w14:cmpd="sng">
            <w14:solidFill>
              <w14:srgbClr w14:val="000000"/>
            </w14:solidFill>
            <w14:prstDash w14:val="solid"/>
            <w14:miter w14:val="0"/>
          </w14:textOutline>
        </w:rPr>
        <w:t>系统供应商用户</w:t>
      </w:r>
      <w:r>
        <w:rPr>
          <w:rFonts w:ascii="微软雅黑" w:hAnsi="微软雅黑" w:eastAsia="微软雅黑" w:cs="微软雅黑"/>
          <w:spacing w:val="1"/>
          <w:sz w:val="23"/>
          <w:szCs w:val="23"/>
          <w:highlight w:val="none"/>
          <w14:textOutline w14:w="634" w14:cap="flat" w14:cmpd="sng">
            <w14:solidFill>
              <w14:srgbClr w14:val="000000"/>
            </w14:solidFill>
            <w14:prstDash w14:val="solid"/>
            <w14:miter w14:val="0"/>
          </w14:textOutline>
        </w:rPr>
        <w:t>手册（附件</w:t>
      </w:r>
      <w:r>
        <w:rPr>
          <w:rFonts w:ascii="微软雅黑" w:hAnsi="微软雅黑" w:eastAsia="微软雅黑" w:cs="微软雅黑"/>
          <w:sz w:val="23"/>
          <w:szCs w:val="23"/>
          <w:highlight w:val="none"/>
        </w:rPr>
        <w:t xml:space="preserve"> </w:t>
      </w:r>
      <w:r>
        <w:rPr>
          <w:rFonts w:hint="eastAsia" w:ascii="微软雅黑" w:hAnsi="微软雅黑" w:eastAsia="微软雅黑" w:cs="微软雅黑"/>
          <w:b/>
          <w:bCs/>
          <w:sz w:val="23"/>
          <w:szCs w:val="23"/>
          <w:highlight w:val="none"/>
          <w:lang w:val="en-US" w:eastAsia="zh-CN"/>
        </w:rPr>
        <w:t>16</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spacing w:val="-21"/>
          <w:sz w:val="23"/>
          <w:szCs w:val="23"/>
          <w:highlight w:val="none"/>
        </w:rPr>
        <w:t xml:space="preserve"> </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”，在重汽</w:t>
      </w:r>
      <w:r>
        <w:rPr>
          <w:rFonts w:ascii="微软雅黑" w:hAnsi="微软雅黑" w:eastAsia="微软雅黑" w:cs="微软雅黑"/>
          <w:spacing w:val="8"/>
          <w:sz w:val="23"/>
          <w:szCs w:val="23"/>
          <w:highlight w:val="none"/>
        </w:rPr>
        <w:t xml:space="preserve"> </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e</w:t>
      </w:r>
      <w:r>
        <w:rPr>
          <w:rFonts w:ascii="微软雅黑" w:hAnsi="微软雅黑" w:eastAsia="微软雅黑" w:cs="微软雅黑"/>
          <w:spacing w:val="8"/>
          <w:sz w:val="23"/>
          <w:szCs w:val="23"/>
          <w:highlight w:val="none"/>
        </w:rPr>
        <w:t xml:space="preserve"> </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采通平台投递电子标书（包含资质标、商务标</w:t>
      </w:r>
      <w:r>
        <w:rPr>
          <w:rFonts w:hint="eastAsia" w:ascii="微软雅黑" w:hAnsi="微软雅黑" w:eastAsia="微软雅黑" w:cs="微软雅黑"/>
          <w:spacing w:val="8"/>
          <w:sz w:val="23"/>
          <w:szCs w:val="23"/>
          <w:highlight w:val="none"/>
          <w:lang w:eastAsia="zh-CN"/>
          <w14:textOutline w14:w="634" w14:cap="flat" w14:cmpd="sng">
            <w14:solidFill>
              <w14:srgbClr w14:val="000000"/>
            </w14:solidFill>
            <w14:prstDash w14:val="solid"/>
            <w14:miter w14:val="0"/>
          </w14:textOutline>
        </w:rPr>
        <w:t>、</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技术标</w:t>
      </w:r>
      <w:r>
        <w:rPr>
          <w:rFonts w:ascii="微软雅黑" w:hAnsi="微软雅黑" w:eastAsia="微软雅黑" w:cs="微软雅黑"/>
          <w:spacing w:val="-17"/>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spacing w:val="-23"/>
          <w:sz w:val="23"/>
          <w:szCs w:val="23"/>
          <w:highlight w:val="none"/>
        </w:rPr>
        <w:t xml:space="preserve"> </w:t>
      </w:r>
      <w:r>
        <w:rPr>
          <w:rFonts w:ascii="微软雅黑" w:hAnsi="微软雅黑" w:eastAsia="微软雅黑" w:cs="微软雅黑"/>
          <w:spacing w:val="-17"/>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spacing w:val="-38"/>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没有</w:t>
      </w:r>
      <w:r>
        <w:rPr>
          <w:rFonts w:hint="eastAsia" w:ascii="微软雅黑" w:hAnsi="微软雅黑" w:eastAsia="微软雅黑" w:cs="微软雅黑"/>
          <w:spacing w:val="7"/>
          <w:sz w:val="23"/>
          <w:szCs w:val="23"/>
          <w:highlight w:val="none"/>
          <w:lang w:val="en-US" w:eastAsia="zh-CN"/>
          <w14:textOutline w14:w="634" w14:cap="flat" w14:cmpd="sng">
            <w14:solidFill>
              <w14:srgbClr w14:val="000000"/>
            </w14:solidFill>
            <w14:prstDash w14:val="solid"/>
            <w14:miter w14:val="0"/>
          </w14:textOutline>
        </w:rPr>
        <w:t>通过</w:t>
      </w:r>
      <w:r>
        <w:rPr>
          <w:rFonts w:ascii="微软雅黑" w:hAnsi="微软雅黑" w:eastAsia="微软雅黑" w:cs="微软雅黑"/>
          <w:spacing w:val="9"/>
          <w:sz w:val="23"/>
          <w:szCs w:val="23"/>
          <w:highlight w:val="none"/>
          <w14:textOutline w14:w="634" w14:cap="flat" w14:cmpd="sng">
            <w14:solidFill>
              <w14:srgbClr w14:val="000000"/>
            </w14:solidFill>
            <w14:prstDash w14:val="solid"/>
            <w14:miter w14:val="0"/>
          </w14:textOutline>
        </w:rPr>
        <w:t>应标资质审查的单位不能进入投标环节；</w:t>
      </w:r>
    </w:p>
    <w:p>
      <w:pPr>
        <w:spacing w:before="167" w:line="183" w:lineRule="auto"/>
        <w:ind w:firstLine="488" w:firstLineChars="200"/>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资质标评审：</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资质标审核通过的单位，</w:t>
      </w:r>
      <w:r>
        <w:rPr>
          <w:rFonts w:ascii="微软雅黑" w:hAnsi="微软雅黑" w:eastAsia="微软雅黑" w:cs="微软雅黑"/>
          <w:spacing w:val="-47"/>
          <w:sz w:val="23"/>
          <w:szCs w:val="23"/>
          <w:highlight w:val="none"/>
        </w:rPr>
        <w:t xml:space="preserve"> </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可以进入</w:t>
      </w:r>
      <w:r>
        <w:rPr>
          <w:rFonts w:hint="eastAsia" w:ascii="微软雅黑" w:hAnsi="微软雅黑" w:eastAsia="微软雅黑" w:cs="微软雅黑"/>
          <w:spacing w:val="7"/>
          <w:sz w:val="23"/>
          <w:szCs w:val="23"/>
          <w:highlight w:val="none"/>
          <w:lang w:val="en-US" w:eastAsia="zh-CN"/>
          <w14:textOutline w14:w="634" w14:cap="flat" w14:cmpd="sng">
            <w14:solidFill>
              <w14:srgbClr w14:val="000000"/>
            </w14:solidFill>
            <w14:prstDash w14:val="solid"/>
            <w14:miter w14:val="0"/>
          </w14:textOutline>
        </w:rPr>
        <w:t>技术</w:t>
      </w: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标环节；</w:t>
      </w:r>
    </w:p>
    <w:p>
      <w:pPr>
        <w:spacing w:before="167" w:line="183" w:lineRule="auto"/>
        <w:ind w:firstLine="492" w:firstLineChars="200"/>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w:t>
      </w:r>
      <w:r>
        <w:rPr>
          <w:rFonts w:hint="eastAsia" w:ascii="Wingdings" w:hAnsi="Wingdings" w:eastAsia="宋体" w:cs="Wingdings"/>
          <w:spacing w:val="8"/>
          <w:sz w:val="23"/>
          <w:szCs w:val="23"/>
          <w:highlight w:val="none"/>
          <w:lang w:val="en-US" w:eastAsia="zh-CN"/>
        </w:rPr>
        <w:t xml:space="preserve"> </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技术</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标评审</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技术标评标专家组，通过重汽e采通，对各投标人的《投标文件（技术标）》进行综合评审；评审期间产生的技术澄清均由投标人在重汽e采通平台内完成提交；评审</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合格的单位进入商务</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标评审</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环节，</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评审</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不合格的单位</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被</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淘汰</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；具体技术标</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评分标准</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后附。</w:t>
      </w:r>
    </w:p>
    <w:p>
      <w:pPr>
        <w:spacing w:before="167" w:line="183" w:lineRule="auto"/>
        <w:ind w:firstLine="492" w:firstLineChars="200"/>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w:t>
      </w:r>
      <w:r>
        <w:rPr>
          <w:rFonts w:hint="eastAsia" w:ascii="Wingdings" w:hAnsi="Wingdings" w:eastAsia="宋体" w:cs="Wingdings"/>
          <w:spacing w:val="8"/>
          <w:sz w:val="23"/>
          <w:szCs w:val="23"/>
          <w:highlight w:val="none"/>
          <w:lang w:val="en-US" w:eastAsia="zh-CN"/>
        </w:rPr>
        <w:t xml:space="preserve"> </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公开唱标：</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公示</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商务标</w:t>
      </w:r>
      <w:r>
        <w:rPr>
          <w:rFonts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入围单位的开标价格及商务条款响应情况；</w:t>
      </w:r>
      <w:r>
        <w:rPr>
          <w:rFonts w:hint="eastAsia" w:ascii="微软雅黑" w:hAnsi="微软雅黑" w:eastAsia="微软雅黑" w:cs="微软雅黑"/>
          <w:spacing w:val="8"/>
          <w:sz w:val="23"/>
          <w:szCs w:val="23"/>
          <w:highlight w:val="none"/>
          <w:lang w:val="en-US" w:eastAsia="zh-CN"/>
          <w14:textOutline w14:w="634" w14:cap="flat" w14:cmpd="sng">
            <w14:solidFill>
              <w14:srgbClr w14:val="000000"/>
            </w14:solidFill>
            <w14:prstDash w14:val="solid"/>
            <w14:miter w14:val="0"/>
          </w14:textOutline>
        </w:rPr>
        <w:t xml:space="preserve"> </w:t>
      </w:r>
    </w:p>
    <w:p>
      <w:pPr>
        <w:spacing w:before="167" w:line="234" w:lineRule="auto"/>
        <w:ind w:left="812" w:right="75" w:hanging="413"/>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 xml:space="preserve"> </w:t>
      </w:r>
      <w:r>
        <w:rPr>
          <w:rFonts w:hint="eastAsia" w:ascii="微软雅黑" w:hAnsi="微软雅黑" w:eastAsia="微软雅黑" w:cs="微软雅黑"/>
          <w:spacing w:val="8"/>
          <w:sz w:val="23"/>
          <w:szCs w:val="23"/>
          <w:highlight w:val="none"/>
          <w14:textOutline w14:w="634" w14:cap="flat" w14:cmpd="sng">
            <w14:solidFill>
              <w14:srgbClr w14:val="000000"/>
            </w14:solidFill>
            <w14:prstDash w14:val="solid"/>
            <w14:miter w14:val="0"/>
          </w14:textOutline>
        </w:rPr>
        <w:t>商务标评审： 商务条款相应确认 → 价格澄清 → 商务标评审；评审期间产生的商务价格澄清均由投标人在重汽 e 采通平台限时内完成提交；</w:t>
      </w:r>
    </w:p>
    <w:p>
      <w:pPr>
        <w:spacing w:before="167" w:line="468" w:lineRule="exact"/>
        <w:ind w:left="489"/>
        <w:rPr>
          <w:rFonts w:ascii="微软雅黑" w:hAnsi="微软雅黑" w:eastAsia="微软雅黑" w:cs="微软雅黑"/>
          <w:sz w:val="23"/>
          <w:szCs w:val="23"/>
          <w:highlight w:val="none"/>
        </w:rPr>
      </w:pPr>
      <w:r>
        <w:rPr>
          <w:rFonts w:ascii="微软雅黑" w:hAnsi="微软雅黑" w:eastAsia="微软雅黑" w:cs="微软雅黑"/>
          <w:spacing w:val="7"/>
          <w:position w:val="18"/>
          <w:sz w:val="23"/>
          <w:szCs w:val="23"/>
          <w:highlight w:val="none"/>
          <w14:textOutline w14:w="634" w14:cap="flat" w14:cmpd="sng">
            <w14:solidFill>
              <w14:srgbClr w14:val="000000"/>
            </w14:solidFill>
            <w14:prstDash w14:val="solid"/>
            <w14:miter w14:val="0"/>
          </w14:textOutline>
        </w:rPr>
        <w:t>注意：投标人均需在重汽</w:t>
      </w:r>
      <w:r>
        <w:rPr>
          <w:rFonts w:ascii="微软雅黑" w:hAnsi="微软雅黑" w:eastAsia="微软雅黑" w:cs="微软雅黑"/>
          <w:spacing w:val="7"/>
          <w:position w:val="18"/>
          <w:sz w:val="23"/>
          <w:szCs w:val="23"/>
          <w:highlight w:val="none"/>
        </w:rPr>
        <w:t xml:space="preserve"> </w:t>
      </w:r>
      <w:r>
        <w:rPr>
          <w:rFonts w:ascii="微软雅黑" w:hAnsi="微软雅黑" w:eastAsia="微软雅黑" w:cs="微软雅黑"/>
          <w:spacing w:val="7"/>
          <w:position w:val="18"/>
          <w:sz w:val="23"/>
          <w:szCs w:val="23"/>
          <w:highlight w:val="none"/>
          <w14:textOutline w14:w="634" w14:cap="flat" w14:cmpd="sng">
            <w14:solidFill>
              <w14:srgbClr w14:val="000000"/>
            </w14:solidFill>
            <w14:prstDash w14:val="solid"/>
            <w14:miter w14:val="0"/>
          </w14:textOutline>
        </w:rPr>
        <w:t>e</w:t>
      </w:r>
      <w:r>
        <w:rPr>
          <w:rFonts w:ascii="微软雅黑" w:hAnsi="微软雅黑" w:eastAsia="微软雅黑" w:cs="微软雅黑"/>
          <w:spacing w:val="7"/>
          <w:position w:val="18"/>
          <w:sz w:val="23"/>
          <w:szCs w:val="23"/>
          <w:highlight w:val="none"/>
        </w:rPr>
        <w:t xml:space="preserve"> </w:t>
      </w:r>
      <w:r>
        <w:rPr>
          <w:rFonts w:ascii="微软雅黑" w:hAnsi="微软雅黑" w:eastAsia="微软雅黑" w:cs="微软雅黑"/>
          <w:spacing w:val="7"/>
          <w:position w:val="18"/>
          <w:sz w:val="23"/>
          <w:szCs w:val="23"/>
          <w:highlight w:val="none"/>
          <w14:textOutline w14:w="634" w14:cap="flat" w14:cmpd="sng">
            <w14:solidFill>
              <w14:srgbClr w14:val="000000"/>
            </w14:solidFill>
            <w14:prstDash w14:val="solid"/>
            <w14:miter w14:val="0"/>
          </w14:textOutline>
        </w:rPr>
        <w:t>采通进行自主投标和提交澄清函；投标和提交澄清函均</w:t>
      </w:r>
    </w:p>
    <w:p>
      <w:pPr>
        <w:spacing w:before="1" w:line="182" w:lineRule="auto"/>
        <w:ind w:left="10"/>
        <w:rPr>
          <w:rFonts w:ascii="微软雅黑" w:hAnsi="微软雅黑" w:eastAsia="微软雅黑" w:cs="微软雅黑"/>
          <w:spacing w:val="9"/>
          <w:sz w:val="23"/>
          <w:szCs w:val="23"/>
          <w:highlight w:val="none"/>
          <w14:textOutline w14:w="634" w14:cap="flat" w14:cmpd="sng">
            <w14:solidFill>
              <w14:srgbClr w14:val="000000"/>
            </w14:solidFill>
            <w14:prstDash w14:val="solid"/>
            <w14:miter w14:val="0"/>
          </w14:textOutline>
        </w:rPr>
      </w:pPr>
      <w:r>
        <w:rPr>
          <w:rFonts w:ascii="微软雅黑" w:hAnsi="微软雅黑" w:eastAsia="微软雅黑" w:cs="微软雅黑"/>
          <w:spacing w:val="9"/>
          <w:sz w:val="23"/>
          <w:szCs w:val="23"/>
          <w:highlight w:val="none"/>
          <w14:textOutline w14:w="634" w14:cap="flat" w14:cmpd="sng">
            <w14:solidFill>
              <w14:srgbClr w14:val="000000"/>
            </w14:solidFill>
            <w14:prstDash w14:val="solid"/>
            <w14:miter w14:val="0"/>
          </w14:textOutline>
        </w:rPr>
        <w:t>有时间限制，超时未提交的按无效处理。</w:t>
      </w:r>
    </w:p>
    <w:p>
      <w:pPr>
        <w:spacing w:before="1" w:line="182" w:lineRule="auto"/>
        <w:ind w:left="10"/>
        <w:rPr>
          <w:rFonts w:hint="default"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pPr>
      <w:r>
        <w:rPr>
          <w:rFonts w:hint="eastAsia"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t xml:space="preserve">     </w:t>
      </w:r>
      <w:r>
        <w:rPr>
          <w:rFonts w:ascii="Wingdings" w:hAnsi="Wingdings" w:eastAsia="Wingdings" w:cs="Wingdings"/>
          <w:spacing w:val="8"/>
          <w:sz w:val="23"/>
          <w:szCs w:val="23"/>
          <w:highlight w:val="none"/>
        </w:rPr>
        <w:t></w:t>
      </w:r>
      <w:r>
        <w:rPr>
          <w:rFonts w:hint="eastAsia"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t>技术标评分标准：</w:t>
      </w:r>
    </w:p>
    <w:tbl>
      <w:tblPr>
        <w:tblStyle w:val="12"/>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Style w:val="21"/>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Style w:val="21"/>
                <w:snapToGrid w:val="0"/>
                <w:color w:val="000000"/>
                <w:highlight w:val="none"/>
                <w:lang w:val="en-US" w:eastAsia="zh-CN" w:bidi="ar"/>
              </w:rPr>
              <w:t>评审内容（100分）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pPr>
        <w:pStyle w:val="6"/>
        <w:rPr>
          <w:rFonts w:hint="eastAsia" w:eastAsia="宋体"/>
          <w:highlight w:val="none"/>
          <w:lang w:val="en-US" w:eastAsia="zh-CN"/>
        </w:rPr>
      </w:pPr>
      <w:r>
        <w:rPr>
          <w:rFonts w:hint="eastAsia" w:eastAsia="宋体"/>
          <w:highlight w:val="none"/>
          <w:lang w:val="en-US" w:eastAsia="zh-CN"/>
        </w:rPr>
        <w:t xml:space="preserve">        </w:t>
      </w:r>
      <w:r>
        <w:rPr>
          <w:rFonts w:ascii="Wingdings" w:hAnsi="Wingdings" w:eastAsia="Wingdings" w:cs="Wingdings"/>
          <w:spacing w:val="3"/>
          <w:sz w:val="23"/>
          <w:szCs w:val="23"/>
          <w:highlight w:val="none"/>
        </w:rPr>
        <w:t></w:t>
      </w:r>
      <w:r>
        <w:rPr>
          <w:rFonts w:hint="eastAsia" w:ascii="Wingdings" w:hAnsi="Wingdings" w:eastAsia="宋体" w:cs="Wingdings"/>
          <w:spacing w:val="3"/>
          <w:sz w:val="23"/>
          <w:szCs w:val="23"/>
          <w:highlight w:val="none"/>
          <w:lang w:val="en-US" w:eastAsia="zh-CN"/>
        </w:rPr>
        <w:t xml:space="preserve"> </w:t>
      </w:r>
      <w:r>
        <w:rPr>
          <w:rFonts w:hint="eastAsia" w:ascii="微软雅黑" w:hAnsi="微软雅黑" w:eastAsia="微软雅黑" w:cs="微软雅黑"/>
          <w:snapToGrid w:val="0"/>
          <w:color w:val="000000"/>
          <w:spacing w:val="3"/>
          <w:kern w:val="0"/>
          <w:sz w:val="23"/>
          <w:szCs w:val="23"/>
          <w:highlight w:val="none"/>
          <w:lang w:val="en-US" w:eastAsia="zh-CN" w:bidi="ar-SA"/>
          <w14:textOutline w14:w="634" w14:cap="flat" w14:cmpd="sng">
            <w14:solidFill>
              <w14:srgbClr w14:val="000000"/>
            </w14:solidFill>
            <w14:prstDash w14:val="solid"/>
            <w14:miter w14:val="0"/>
          </w14:textOutline>
        </w:rPr>
        <w:t>技术标入围标准：</w:t>
      </w:r>
    </w:p>
    <w:p>
      <w:pPr>
        <w:pStyle w:val="6"/>
        <w:ind w:firstLine="516" w:firstLineChars="200"/>
        <w:rPr>
          <w:rFonts w:hint="eastAsia" w:eastAsia="宋体"/>
          <w:color w:val="C00000"/>
          <w:highlight w:val="none"/>
          <w:lang w:val="en-US" w:eastAsia="zh-CN"/>
        </w:rPr>
      </w:pPr>
      <w:r>
        <w:rPr>
          <w:rFonts w:hint="eastAsia" w:ascii="微软雅黑" w:hAnsi="微软雅黑" w:eastAsia="微软雅黑" w:cs="微软雅黑"/>
          <w:snapToGrid w:val="0"/>
          <w:color w:val="000000" w:themeColor="text1"/>
          <w:spacing w:val="14"/>
          <w:kern w:val="0"/>
          <w:position w:val="16"/>
          <w:sz w:val="23"/>
          <w:szCs w:val="23"/>
          <w:highlight w:val="none"/>
          <w:lang w:val="en-US" w:eastAsia="zh-CN" w:bidi="ar-SA"/>
          <w14:textFill>
            <w14:solidFill>
              <w14:schemeClr w14:val="tx1"/>
            </w14:solidFill>
          </w14:textFill>
        </w:rPr>
        <w:t>得分大于等于75分，由高到低选取前3家进入商务标。</w:t>
      </w:r>
      <w:bookmarkStart w:id="533" w:name="_GoBack"/>
      <w:bookmarkEnd w:id="533"/>
    </w:p>
    <w:p>
      <w:pPr>
        <w:pStyle w:val="6"/>
        <w:ind w:firstLine="472" w:firstLineChars="200"/>
        <w:rPr>
          <w:rFonts w:hint="eastAsia" w:eastAsia="宋体"/>
          <w:highlight w:val="none"/>
          <w:lang w:val="en-US" w:eastAsia="zh-CN"/>
        </w:rPr>
      </w:pPr>
      <w:r>
        <w:rPr>
          <w:rFonts w:ascii="Wingdings" w:hAnsi="Wingdings" w:eastAsia="Wingdings" w:cs="Wingdings"/>
          <w:spacing w:val="3"/>
          <w:sz w:val="23"/>
          <w:szCs w:val="23"/>
          <w:highlight w:val="none"/>
        </w:rPr>
        <w:t></w:t>
      </w:r>
      <w:r>
        <w:rPr>
          <w:rFonts w:hint="eastAsia" w:ascii="Wingdings" w:hAnsi="Wingdings" w:eastAsia="宋体" w:cs="Wingdings"/>
          <w:spacing w:val="3"/>
          <w:sz w:val="23"/>
          <w:szCs w:val="23"/>
          <w:highlight w:val="none"/>
          <w:lang w:val="en-US" w:eastAsia="zh-CN"/>
        </w:rPr>
        <w:t xml:space="preserve"> </w:t>
      </w:r>
      <w:r>
        <w:rPr>
          <w:rFonts w:hint="eastAsia" w:ascii="微软雅黑" w:hAnsi="微软雅黑" w:eastAsia="微软雅黑" w:cs="微软雅黑"/>
          <w:snapToGrid w:val="0"/>
          <w:color w:val="000000"/>
          <w:spacing w:val="3"/>
          <w:kern w:val="0"/>
          <w:sz w:val="23"/>
          <w:szCs w:val="23"/>
          <w:highlight w:val="none"/>
          <w:lang w:val="en-US" w:eastAsia="zh-CN" w:bidi="ar-SA"/>
          <w14:textOutline w14:w="634" w14:cap="flat" w14:cmpd="sng">
            <w14:solidFill>
              <w14:srgbClr w14:val="000000"/>
            </w14:solidFill>
            <w14:prstDash w14:val="solid"/>
            <w14:miter w14:val="0"/>
          </w14:textOutline>
        </w:rPr>
        <w:t>商务标评标标准：</w:t>
      </w:r>
    </w:p>
    <w:p>
      <w:pPr>
        <w:pStyle w:val="6"/>
        <w:ind w:firstLine="516" w:firstLineChars="200"/>
        <w:rPr>
          <w:rFonts w:hint="default" w:ascii="微软雅黑" w:hAnsi="微软雅黑" w:eastAsia="微软雅黑" w:cs="微软雅黑"/>
          <w:snapToGrid w:val="0"/>
          <w:color w:val="000000"/>
          <w:spacing w:val="14"/>
          <w:kern w:val="0"/>
          <w:position w:val="16"/>
          <w:sz w:val="23"/>
          <w:szCs w:val="23"/>
          <w:highlight w:val="none"/>
          <w:lang w:val="en-US" w:eastAsia="zh-CN" w:bidi="ar-SA"/>
        </w:rPr>
      </w:pPr>
      <w:r>
        <w:rPr>
          <w:rFonts w:hint="default" w:ascii="微软雅黑" w:hAnsi="微软雅黑" w:eastAsia="微软雅黑" w:cs="微软雅黑"/>
          <w:snapToGrid w:val="0"/>
          <w:color w:val="000000"/>
          <w:spacing w:val="14"/>
          <w:kern w:val="0"/>
          <w:position w:val="16"/>
          <w:sz w:val="23"/>
          <w:szCs w:val="23"/>
          <w:highlight w:val="none"/>
          <w:lang w:val="en-US" w:eastAsia="zh-CN" w:bidi="ar-SA"/>
        </w:rPr>
        <w:t>按照评标合理最低价</w:t>
      </w:r>
      <w:r>
        <w:rPr>
          <w:rFonts w:hint="eastAsia" w:ascii="微软雅黑" w:hAnsi="微软雅黑" w:eastAsia="微软雅黑" w:cs="微软雅黑"/>
          <w:snapToGrid w:val="0"/>
          <w:color w:val="000000"/>
          <w:spacing w:val="14"/>
          <w:kern w:val="0"/>
          <w:position w:val="16"/>
          <w:sz w:val="23"/>
          <w:szCs w:val="23"/>
          <w:highlight w:val="none"/>
          <w:lang w:val="en-US" w:eastAsia="zh-CN" w:bidi="ar-SA"/>
        </w:rPr>
        <w:t>确定推荐</w:t>
      </w:r>
      <w:r>
        <w:rPr>
          <w:rFonts w:hint="default" w:ascii="微软雅黑" w:hAnsi="微软雅黑" w:eastAsia="微软雅黑" w:cs="微软雅黑"/>
          <w:snapToGrid w:val="0"/>
          <w:color w:val="000000"/>
          <w:spacing w:val="14"/>
          <w:kern w:val="0"/>
          <w:position w:val="16"/>
          <w:sz w:val="23"/>
          <w:szCs w:val="23"/>
          <w:highlight w:val="none"/>
          <w:lang w:val="en-US" w:eastAsia="zh-CN" w:bidi="ar-SA"/>
        </w:rPr>
        <w:t>中标人，如推荐技术分最高、次低价供方中标须由评标委员会签字确认。</w:t>
      </w:r>
    </w:p>
    <w:p>
      <w:pPr>
        <w:spacing w:before="168" w:line="183" w:lineRule="auto"/>
        <w:ind w:left="399"/>
        <w:rPr>
          <w:rFonts w:ascii="微软雅黑" w:hAnsi="微软雅黑" w:eastAsia="微软雅黑" w:cs="微软雅黑"/>
          <w:sz w:val="23"/>
          <w:szCs w:val="23"/>
          <w:highlight w:val="none"/>
        </w:rPr>
      </w:pPr>
      <w:r>
        <w:rPr>
          <w:rFonts w:ascii="Wingdings" w:hAnsi="Wingdings" w:eastAsia="Wingdings" w:cs="Wingdings"/>
          <w:spacing w:val="3"/>
          <w:sz w:val="23"/>
          <w:szCs w:val="23"/>
          <w:highlight w:val="none"/>
        </w:rPr>
        <w:t></w:t>
      </w:r>
      <w:r>
        <w:rPr>
          <w:rFonts w:ascii="Wingdings" w:hAnsi="Wingdings" w:eastAsia="Wingdings" w:cs="Wingdings"/>
          <w:spacing w:val="60"/>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中标人确定：</w:t>
      </w:r>
      <w:r>
        <w:rPr>
          <w:rFonts w:ascii="微软雅黑" w:hAnsi="微软雅黑" w:eastAsia="微软雅黑" w:cs="微软雅黑"/>
          <w:spacing w:val="-42"/>
          <w:sz w:val="23"/>
          <w:szCs w:val="23"/>
          <w:highlight w:val="none"/>
        </w:rPr>
        <w:t xml:space="preserve"> </w:t>
      </w:r>
    </w:p>
    <w:p>
      <w:pPr>
        <w:spacing w:before="141" w:line="437" w:lineRule="exact"/>
        <w:ind w:right="2" w:firstLine="516" w:firstLineChars="200"/>
        <w:jc w:val="left"/>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本项目只产生一个中标人。中标人签订合同前须进行最终审查。 最终审查的对象是投标项目的中标候选人。最终审查的内容是对中标候选人的经营状况、服务质量、资格、信誉以及招标人认为有必要了解</w:t>
      </w:r>
      <w:r>
        <w:rPr>
          <w:rFonts w:hint="eastAsia" w:ascii="微软雅黑" w:hAnsi="微软雅黑" w:eastAsia="微软雅黑" w:cs="微软雅黑"/>
          <w:spacing w:val="14"/>
          <w:position w:val="16"/>
          <w:sz w:val="23"/>
          <w:szCs w:val="23"/>
          <w:highlight w:val="none"/>
          <w:lang w:eastAsia="zh-CN"/>
        </w:rPr>
        <w:t>的其他问题做</w:t>
      </w:r>
      <w:r>
        <w:rPr>
          <w:rFonts w:ascii="微软雅黑" w:hAnsi="微软雅黑" w:eastAsia="微软雅黑" w:cs="微软雅黑"/>
          <w:spacing w:val="14"/>
          <w:position w:val="16"/>
          <w:sz w:val="23"/>
          <w:szCs w:val="23"/>
          <w:highlight w:val="none"/>
        </w:rPr>
        <w:t>进一步的</w:t>
      </w:r>
      <w:r>
        <w:rPr>
          <w:rFonts w:hint="eastAsia" w:ascii="微软雅黑" w:hAnsi="微软雅黑" w:eastAsia="微软雅黑" w:cs="微软雅黑"/>
          <w:spacing w:val="14"/>
          <w:position w:val="16"/>
          <w:sz w:val="23"/>
          <w:szCs w:val="23"/>
          <w:highlight w:val="none"/>
          <w:lang w:eastAsia="zh-CN"/>
        </w:rPr>
        <w:t>考察</w:t>
      </w:r>
      <w:r>
        <w:rPr>
          <w:rFonts w:ascii="微软雅黑" w:hAnsi="微软雅黑" w:eastAsia="微软雅黑" w:cs="微软雅黑"/>
          <w:spacing w:val="14"/>
          <w:position w:val="16"/>
          <w:sz w:val="23"/>
          <w:szCs w:val="23"/>
          <w:highlight w:val="none"/>
        </w:rPr>
        <w:t xml:space="preserve">及后审。  </w:t>
      </w:r>
    </w:p>
    <w:p>
      <w:pPr>
        <w:spacing w:before="141" w:line="437" w:lineRule="exact"/>
        <w:ind w:right="2" w:firstLine="516" w:firstLineChars="200"/>
        <w:jc w:val="left"/>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最终审查的方式，根据需要采取问询或实地查证等方式。如审查结果不符合成交条件的则本次评标作废或变更意向中标人。</w:t>
      </w:r>
    </w:p>
    <w:p>
      <w:pPr>
        <w:spacing w:before="133" w:line="184" w:lineRule="auto"/>
        <w:ind w:left="501"/>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pPr>
        <w:spacing w:before="141" w:line="437" w:lineRule="exact"/>
        <w:ind w:right="2" w:firstLine="516" w:firstLineChars="200"/>
        <w:jc w:val="left"/>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pPr>
        <w:spacing w:before="141" w:line="437" w:lineRule="exact"/>
        <w:ind w:right="2" w:firstLine="516" w:firstLineChars="200"/>
        <w:jc w:val="left"/>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pPr>
        <w:spacing w:before="166" w:line="468" w:lineRule="exact"/>
        <w:ind w:right="57" w:firstLine="476" w:firstLineChars="200"/>
        <w:jc w:val="both"/>
        <w:rPr>
          <w:rFonts w:ascii="微软雅黑" w:hAnsi="微软雅黑" w:eastAsia="微软雅黑" w:cs="微软雅黑"/>
          <w:b/>
          <w:bCs/>
          <w:spacing w:val="4"/>
          <w:position w:val="18"/>
          <w:sz w:val="23"/>
          <w:szCs w:val="23"/>
          <w:highlight w:val="none"/>
        </w:rPr>
      </w:pPr>
      <w:r>
        <w:rPr>
          <w:rFonts w:ascii="微软雅黑" w:hAnsi="微软雅黑" w:eastAsia="微软雅黑" w:cs="微软雅黑"/>
          <w:b/>
          <w:bCs/>
          <w:spacing w:val="4"/>
          <w:position w:val="18"/>
          <w:sz w:val="23"/>
          <w:szCs w:val="23"/>
          <w:highlight w:val="none"/>
        </w:rPr>
        <w:t>一、中标通知</w:t>
      </w:r>
    </w:p>
    <w:p>
      <w:pPr>
        <w:spacing w:before="166" w:line="468" w:lineRule="exact"/>
        <w:ind w:right="57" w:firstLine="476" w:firstLineChars="200"/>
        <w:jc w:val="both"/>
        <w:rPr>
          <w:rFonts w:ascii="微软雅黑" w:hAnsi="微软雅黑" w:eastAsia="微软雅黑" w:cs="微软雅黑"/>
          <w:sz w:val="23"/>
          <w:szCs w:val="23"/>
          <w:highlight w:val="none"/>
        </w:rPr>
      </w:pPr>
      <w:r>
        <w:rPr>
          <w:rFonts w:ascii="微软雅黑" w:hAnsi="微软雅黑" w:eastAsia="微软雅黑" w:cs="微软雅黑"/>
          <w:spacing w:val="4"/>
          <w:position w:val="18"/>
          <w:sz w:val="23"/>
          <w:szCs w:val="23"/>
          <w:highlight w:val="none"/>
        </w:rPr>
        <w:t>1.招标人根据评标工作小组的评标结果确定中标人，在重汽 e 采通平台公布中标结</w:t>
      </w:r>
    </w:p>
    <w:p>
      <w:pPr>
        <w:spacing w:line="184"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果，并发送中标通知。</w:t>
      </w:r>
    </w:p>
    <w:p>
      <w:pPr>
        <w:spacing w:before="164" w:line="468" w:lineRule="exact"/>
        <w:ind w:right="57" w:firstLine="480" w:firstLineChars="200"/>
        <w:jc w:val="both"/>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2.中标人应该在中标通知书规定的时间、地点与招标人签订采购合同，否则按照开</w:t>
      </w:r>
    </w:p>
    <w:p>
      <w:pPr>
        <w:spacing w:line="184" w:lineRule="auto"/>
        <w:ind w:left="7"/>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标后撤回投标处理。</w:t>
      </w:r>
    </w:p>
    <w:p>
      <w:pPr>
        <w:spacing w:before="166" w:line="468" w:lineRule="exact"/>
        <w:ind w:right="57" w:firstLine="468" w:firstLineChars="200"/>
        <w:jc w:val="both"/>
        <w:rPr>
          <w:rFonts w:ascii="微软雅黑" w:hAnsi="微软雅黑" w:eastAsia="微软雅黑" w:cs="微软雅黑"/>
          <w:sz w:val="23"/>
          <w:szCs w:val="23"/>
          <w:highlight w:val="none"/>
        </w:rPr>
      </w:pPr>
      <w:r>
        <w:rPr>
          <w:rFonts w:ascii="微软雅黑" w:hAnsi="微软雅黑" w:eastAsia="微软雅黑" w:cs="微软雅黑"/>
          <w:spacing w:val="2"/>
          <w:position w:val="18"/>
          <w:sz w:val="23"/>
          <w:szCs w:val="23"/>
          <w:highlight w:val="none"/>
        </w:rPr>
        <w:t>3.中标人应当按照合同约定的履约责任，在保证质量的前提下完成中标项目，不得</w:t>
      </w:r>
    </w:p>
    <w:p>
      <w:pPr>
        <w:spacing w:before="1" w:line="183" w:lineRule="auto"/>
        <w:ind w:left="5"/>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将中标项目转包或分包给他人，否则视为违约，招标人有</w:t>
      </w:r>
      <w:r>
        <w:rPr>
          <w:rFonts w:ascii="微软雅黑" w:hAnsi="微软雅黑" w:eastAsia="微软雅黑" w:cs="微软雅黑"/>
          <w:spacing w:val="3"/>
          <w:sz w:val="23"/>
          <w:szCs w:val="23"/>
          <w:highlight w:val="none"/>
        </w:rPr>
        <w:t>权解除合同。</w:t>
      </w:r>
    </w:p>
    <w:p>
      <w:pPr>
        <w:spacing w:before="166" w:line="468" w:lineRule="exact"/>
        <w:ind w:right="57" w:firstLine="468" w:firstLineChars="200"/>
        <w:jc w:val="both"/>
        <w:rPr>
          <w:rFonts w:ascii="微软雅黑" w:hAnsi="微软雅黑" w:eastAsia="微软雅黑" w:cs="微软雅黑"/>
          <w:b/>
          <w:bCs/>
          <w:spacing w:val="2"/>
          <w:position w:val="18"/>
          <w:sz w:val="23"/>
          <w:szCs w:val="23"/>
          <w:highlight w:val="none"/>
        </w:rPr>
      </w:pPr>
      <w:r>
        <w:rPr>
          <w:rFonts w:ascii="微软雅黑" w:hAnsi="微软雅黑" w:eastAsia="微软雅黑" w:cs="微软雅黑"/>
          <w:b/>
          <w:bCs/>
          <w:spacing w:val="2"/>
          <w:position w:val="18"/>
          <w:sz w:val="23"/>
          <w:szCs w:val="23"/>
          <w:highlight w:val="none"/>
        </w:rPr>
        <w:t>4. 中标人由于履行义务的能力或信用有严重缺陷，招标人有权取消其中标资格，招</w:t>
      </w:r>
    </w:p>
    <w:p>
      <w:pPr>
        <w:spacing w:before="166" w:line="468" w:lineRule="exact"/>
        <w:ind w:right="57"/>
        <w:jc w:val="both"/>
        <w:rPr>
          <w:rFonts w:hint="eastAsia" w:ascii="微软雅黑" w:hAnsi="微软雅黑" w:eastAsia="微软雅黑" w:cs="微软雅黑"/>
          <w:b/>
          <w:bCs/>
          <w:spacing w:val="2"/>
          <w:position w:val="18"/>
          <w:sz w:val="23"/>
          <w:szCs w:val="23"/>
          <w:highlight w:val="none"/>
          <w:lang w:val="en-US" w:eastAsia="zh-CN"/>
        </w:rPr>
      </w:pPr>
      <w:r>
        <w:rPr>
          <w:rFonts w:ascii="微软雅黑" w:hAnsi="微软雅黑" w:eastAsia="微软雅黑" w:cs="微软雅黑"/>
          <w:b/>
          <w:bCs/>
          <w:spacing w:val="2"/>
          <w:position w:val="18"/>
          <w:sz w:val="23"/>
          <w:szCs w:val="23"/>
          <w:highlight w:val="none"/>
        </w:rPr>
        <w:t>标人将从中标候选单位中依序重新确定中标人</w:t>
      </w:r>
      <w:r>
        <w:rPr>
          <w:rFonts w:hint="eastAsia" w:ascii="微软雅黑" w:hAnsi="微软雅黑" w:eastAsia="微软雅黑" w:cs="微软雅黑"/>
          <w:b/>
          <w:bCs/>
          <w:spacing w:val="2"/>
          <w:position w:val="18"/>
          <w:sz w:val="23"/>
          <w:szCs w:val="23"/>
          <w:highlight w:val="none"/>
          <w:lang w:eastAsia="zh-CN"/>
        </w:rPr>
        <w:t>，</w:t>
      </w:r>
      <w:r>
        <w:rPr>
          <w:rFonts w:ascii="微软雅黑" w:hAnsi="微软雅黑" w:eastAsia="微软雅黑" w:cs="微软雅黑"/>
          <w:b/>
          <w:bCs/>
          <w:spacing w:val="2"/>
          <w:position w:val="18"/>
          <w:sz w:val="23"/>
          <w:szCs w:val="23"/>
          <w:highlight w:val="none"/>
        </w:rPr>
        <w:t>或重新组织招标</w:t>
      </w:r>
      <w:r>
        <w:rPr>
          <w:rFonts w:hint="eastAsia" w:ascii="微软雅黑" w:hAnsi="微软雅黑" w:eastAsia="微软雅黑" w:cs="微软雅黑"/>
          <w:b/>
          <w:bCs/>
          <w:spacing w:val="2"/>
          <w:position w:val="18"/>
          <w:sz w:val="23"/>
          <w:szCs w:val="23"/>
          <w:highlight w:val="none"/>
          <w:lang w:eastAsia="zh-CN"/>
        </w:rPr>
        <w:t>。</w:t>
      </w:r>
    </w:p>
    <w:p>
      <w:pPr>
        <w:spacing w:before="166" w:line="468" w:lineRule="exact"/>
        <w:ind w:right="57" w:firstLine="468" w:firstLineChars="200"/>
        <w:jc w:val="both"/>
        <w:rPr>
          <w:rFonts w:ascii="微软雅黑" w:hAnsi="微软雅黑" w:eastAsia="微软雅黑" w:cs="微软雅黑"/>
          <w:b/>
          <w:bCs/>
          <w:spacing w:val="2"/>
          <w:position w:val="18"/>
          <w:sz w:val="23"/>
          <w:szCs w:val="23"/>
          <w:highlight w:val="none"/>
        </w:rPr>
      </w:pPr>
      <w:r>
        <w:rPr>
          <w:rFonts w:ascii="微软雅黑" w:hAnsi="微软雅黑" w:eastAsia="微软雅黑" w:cs="微软雅黑"/>
          <w:b/>
          <w:bCs/>
          <w:spacing w:val="2"/>
          <w:position w:val="18"/>
          <w:sz w:val="23"/>
          <w:szCs w:val="23"/>
          <w:highlight w:val="none"/>
        </w:rPr>
        <w:t>5.合同以双方最终签署的版本为准。</w:t>
      </w:r>
    </w:p>
    <w:p>
      <w:pPr>
        <w:spacing w:before="1" w:line="182" w:lineRule="auto"/>
        <w:ind w:left="493"/>
        <w:rPr>
          <w:rFonts w:ascii="微软雅黑" w:hAnsi="微软雅黑" w:eastAsia="微软雅黑" w:cs="微软雅黑"/>
          <w:b w:val="0"/>
          <w:bCs w:val="0"/>
          <w:strike/>
          <w:dstrike w:val="0"/>
          <w:sz w:val="23"/>
          <w:szCs w:val="23"/>
          <w:highlight w:val="none"/>
        </w:rPr>
      </w:pPr>
      <w:r>
        <w:rPr>
          <w:rFonts w:ascii="微软雅黑" w:hAnsi="微软雅黑" w:eastAsia="微软雅黑" w:cs="微软雅黑"/>
          <w:b w:val="0"/>
          <w:bCs w:val="0"/>
          <w:spacing w:val="9"/>
          <w:sz w:val="23"/>
          <w:szCs w:val="23"/>
          <w:highlight w:val="none"/>
          <w14:textOutline w14:w="634" w14:cap="flat" w14:cmpd="sng">
            <w14:solidFill>
              <w14:srgbClr w14:val="000000"/>
            </w14:solidFill>
            <w14:prstDash w14:val="solid"/>
            <w14:miter w14:val="0"/>
          </w14:textOutline>
        </w:rPr>
        <w:t>二、废标</w:t>
      </w:r>
    </w:p>
    <w:p>
      <w:pPr>
        <w:spacing w:before="167" w:line="285" w:lineRule="auto"/>
        <w:ind w:left="7" w:right="59" w:firstLine="495"/>
        <w:jc w:val="both"/>
        <w:rPr>
          <w:rFonts w:ascii="微软雅黑" w:hAnsi="微软雅黑" w:eastAsia="微软雅黑" w:cs="微软雅黑"/>
          <w:spacing w:val="9"/>
          <w:sz w:val="23"/>
          <w:szCs w:val="23"/>
          <w:highlight w:val="none"/>
        </w:rPr>
      </w:pPr>
      <w:r>
        <w:rPr>
          <w:rFonts w:hint="eastAsia" w:ascii="微软雅黑" w:hAnsi="微软雅黑" w:eastAsia="微软雅黑" w:cs="微软雅黑"/>
          <w:spacing w:val="6"/>
          <w:sz w:val="23"/>
          <w:szCs w:val="23"/>
          <w:highlight w:val="none"/>
          <w:lang w:val="en-US" w:eastAsia="zh-CN"/>
        </w:rPr>
        <w:t>1.</w:t>
      </w:r>
      <w:r>
        <w:rPr>
          <w:rFonts w:ascii="微软雅黑" w:hAnsi="微软雅黑" w:eastAsia="微软雅黑" w:cs="微软雅黑"/>
          <w:spacing w:val="6"/>
          <w:sz w:val="23"/>
          <w:szCs w:val="23"/>
          <w:highlight w:val="none"/>
        </w:rPr>
        <w:t>投标人有下列情形之一，其投标将被视为废标，招标人将严格按照《中华人民共</w:t>
      </w:r>
      <w:r>
        <w:rPr>
          <w:rFonts w:ascii="微软雅黑" w:hAnsi="微软雅黑" w:eastAsia="微软雅黑" w:cs="微软雅黑"/>
          <w:sz w:val="23"/>
          <w:szCs w:val="23"/>
          <w:highlight w:val="none"/>
        </w:rPr>
        <w:t xml:space="preserve"> </w:t>
      </w:r>
      <w:r>
        <w:rPr>
          <w:rFonts w:ascii="微软雅黑" w:hAnsi="微软雅黑" w:eastAsia="微软雅黑" w:cs="微软雅黑"/>
          <w:spacing w:val="8"/>
          <w:sz w:val="23"/>
          <w:szCs w:val="23"/>
          <w:highlight w:val="none"/>
        </w:rPr>
        <w:t>和国招标投标法》及相关法律法规及规章制度的规定行使权利。投标人给招标人造成</w:t>
      </w:r>
      <w:r>
        <w:rPr>
          <w:rFonts w:ascii="微软雅黑" w:hAnsi="微软雅黑" w:eastAsia="微软雅黑" w:cs="微软雅黑"/>
          <w:spacing w:val="9"/>
          <w:sz w:val="23"/>
          <w:szCs w:val="23"/>
          <w:highlight w:val="none"/>
        </w:rPr>
        <w:t>损失的，招标人有索赔的权利，投标人应予以赔偿。</w:t>
      </w:r>
    </w:p>
    <w:p>
      <w:pPr>
        <w:spacing w:before="167" w:line="285" w:lineRule="auto"/>
        <w:ind w:right="59" w:firstLine="496" w:firstLineChars="200"/>
        <w:jc w:val="both"/>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eastAsia="zh-CN"/>
        </w:rPr>
        <w:t>（</w:t>
      </w:r>
      <w:r>
        <w:rPr>
          <w:rFonts w:hint="eastAsia" w:ascii="微软雅黑" w:hAnsi="微软雅黑" w:eastAsia="微软雅黑" w:cs="微软雅黑"/>
          <w:spacing w:val="9"/>
          <w:sz w:val="23"/>
          <w:szCs w:val="23"/>
          <w:highlight w:val="none"/>
          <w:lang w:val="en-US" w:eastAsia="zh-CN"/>
        </w:rPr>
        <w:t>1）</w:t>
      </w:r>
      <w:r>
        <w:rPr>
          <w:rFonts w:ascii="微软雅黑" w:hAnsi="微软雅黑" w:eastAsia="微软雅黑" w:cs="微软雅黑"/>
          <w:spacing w:val="9"/>
          <w:sz w:val="23"/>
          <w:szCs w:val="23"/>
          <w:highlight w:val="none"/>
          <w:lang w:val="en-US" w:eastAsia="zh-CN"/>
        </w:rPr>
        <w:t>符合条件</w:t>
      </w:r>
      <w:r>
        <w:rPr>
          <w:rFonts w:hint="eastAsia" w:ascii="微软雅黑" w:hAnsi="微软雅黑" w:eastAsia="微软雅黑" w:cs="微软雅黑"/>
          <w:spacing w:val="9"/>
          <w:sz w:val="23"/>
          <w:szCs w:val="23"/>
          <w:highlight w:val="none"/>
          <w:lang w:val="en-US" w:eastAsia="zh-CN"/>
        </w:rPr>
        <w:t>或</w:t>
      </w:r>
      <w:r>
        <w:rPr>
          <w:rFonts w:ascii="微软雅黑" w:hAnsi="微软雅黑" w:eastAsia="微软雅黑" w:cs="微软雅黑"/>
          <w:spacing w:val="9"/>
          <w:sz w:val="23"/>
          <w:szCs w:val="23"/>
          <w:highlight w:val="none"/>
          <w:lang w:val="en-US" w:eastAsia="zh-CN"/>
        </w:rPr>
        <w:t>对招标文件做实质响应的供应商不足</w:t>
      </w:r>
      <w:r>
        <w:rPr>
          <w:rFonts w:hint="eastAsia" w:ascii="微软雅黑" w:hAnsi="微软雅黑" w:eastAsia="微软雅黑" w:cs="微软雅黑"/>
          <w:spacing w:val="9"/>
          <w:sz w:val="23"/>
          <w:szCs w:val="23"/>
          <w:highlight w:val="none"/>
          <w:lang w:val="en-US" w:eastAsia="zh-CN"/>
        </w:rPr>
        <w:t>3</w:t>
      </w:r>
      <w:r>
        <w:rPr>
          <w:rFonts w:ascii="微软雅黑" w:hAnsi="微软雅黑" w:eastAsia="微软雅黑" w:cs="微软雅黑"/>
          <w:spacing w:val="9"/>
          <w:sz w:val="23"/>
          <w:szCs w:val="23"/>
          <w:highlight w:val="none"/>
          <w:lang w:val="en-US" w:eastAsia="zh-CN"/>
        </w:rPr>
        <w:t>家的、出现影响采购公正的违法违规行为的、不同投标人的投标文件异常一致或者投标报价呈规律性差异的、投标人报价均超过采购预算的、因重大变故、采购任务取消的等</w:t>
      </w:r>
      <w:r>
        <w:rPr>
          <w:rFonts w:hint="eastAsia" w:ascii="微软雅黑" w:hAnsi="微软雅黑" w:eastAsia="微软雅黑" w:cs="微软雅黑"/>
          <w:spacing w:val="9"/>
          <w:sz w:val="23"/>
          <w:szCs w:val="23"/>
          <w:highlight w:val="none"/>
          <w:lang w:val="en-US" w:eastAsia="zh-CN"/>
        </w:rPr>
        <w:t>；</w:t>
      </w:r>
    </w:p>
    <w:p>
      <w:pPr>
        <w:spacing w:before="1" w:line="179" w:lineRule="auto"/>
        <w:ind w:firstLine="488" w:firstLineChars="200"/>
        <w:rPr>
          <w:rFonts w:ascii="微软雅黑" w:hAnsi="微软雅黑" w:eastAsia="微软雅黑" w:cs="微软雅黑"/>
          <w:sz w:val="23"/>
          <w:szCs w:val="23"/>
          <w:highlight w:val="none"/>
        </w:rPr>
      </w:pPr>
      <w:r>
        <w:rPr>
          <w:rFonts w:hint="eastAsia" w:ascii="微软雅黑" w:hAnsi="微软雅黑" w:eastAsia="微软雅黑" w:cs="微软雅黑"/>
          <w:spacing w:val="7"/>
          <w:position w:val="18"/>
          <w:sz w:val="23"/>
          <w:szCs w:val="23"/>
          <w:highlight w:val="none"/>
          <w:lang w:eastAsia="zh-CN"/>
        </w:rPr>
        <w:t>（</w:t>
      </w:r>
      <w:r>
        <w:rPr>
          <w:rFonts w:hint="eastAsia" w:ascii="微软雅黑" w:hAnsi="微软雅黑" w:eastAsia="微软雅黑" w:cs="微软雅黑"/>
          <w:spacing w:val="7"/>
          <w:position w:val="18"/>
          <w:sz w:val="23"/>
          <w:szCs w:val="23"/>
          <w:highlight w:val="none"/>
          <w:lang w:val="en-US" w:eastAsia="zh-CN"/>
        </w:rPr>
        <w:t>2</w:t>
      </w:r>
      <w:r>
        <w:rPr>
          <w:rFonts w:hint="eastAsia" w:ascii="微软雅黑" w:hAnsi="微软雅黑" w:eastAsia="微软雅黑" w:cs="微软雅黑"/>
          <w:spacing w:val="7"/>
          <w:position w:val="18"/>
          <w:sz w:val="23"/>
          <w:szCs w:val="23"/>
          <w:highlight w:val="none"/>
          <w:lang w:eastAsia="zh-CN"/>
        </w:rPr>
        <w:t>）</w:t>
      </w:r>
      <w:r>
        <w:rPr>
          <w:rFonts w:ascii="微软雅黑" w:hAnsi="微软雅黑" w:eastAsia="微软雅黑" w:cs="微软雅黑"/>
          <w:spacing w:val="7"/>
          <w:position w:val="18"/>
          <w:sz w:val="23"/>
          <w:szCs w:val="23"/>
          <w:highlight w:val="none"/>
        </w:rPr>
        <w:t>在整个评标过程中，投标人有企图影响评标结果公正性的任何活动；</w:t>
      </w:r>
    </w:p>
    <w:p>
      <w:pPr>
        <w:spacing w:before="172" w:line="180" w:lineRule="auto"/>
        <w:ind w:left="500"/>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w:t>
      </w:r>
      <w:r>
        <w:rPr>
          <w:rFonts w:hint="eastAsia" w:ascii="微软雅黑" w:hAnsi="微软雅黑" w:eastAsia="微软雅黑" w:cs="微软雅黑"/>
          <w:spacing w:val="4"/>
          <w:sz w:val="23"/>
          <w:szCs w:val="23"/>
          <w:highlight w:val="none"/>
          <w:lang w:val="en-US" w:eastAsia="zh-CN"/>
        </w:rPr>
        <w:t>3</w:t>
      </w:r>
      <w:r>
        <w:rPr>
          <w:rFonts w:ascii="微软雅黑" w:hAnsi="微软雅黑" w:eastAsia="微软雅黑" w:cs="微软雅黑"/>
          <w:spacing w:val="4"/>
          <w:sz w:val="23"/>
          <w:szCs w:val="23"/>
          <w:highlight w:val="none"/>
        </w:rPr>
        <w:t>）投标人串通投标；</w:t>
      </w:r>
    </w:p>
    <w:p>
      <w:pPr>
        <w:spacing w:before="172" w:line="180" w:lineRule="auto"/>
        <w:ind w:left="500"/>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w:t>
      </w:r>
      <w:r>
        <w:rPr>
          <w:rFonts w:hint="eastAsia" w:ascii="微软雅黑" w:hAnsi="微软雅黑" w:eastAsia="微软雅黑" w:cs="微软雅黑"/>
          <w:spacing w:val="3"/>
          <w:sz w:val="23"/>
          <w:szCs w:val="23"/>
          <w:highlight w:val="none"/>
          <w:lang w:val="en-US" w:eastAsia="zh-CN"/>
        </w:rPr>
        <w:t>4</w:t>
      </w:r>
      <w:r>
        <w:rPr>
          <w:rFonts w:ascii="微软雅黑" w:hAnsi="微软雅黑" w:eastAsia="微软雅黑" w:cs="微软雅黑"/>
          <w:spacing w:val="3"/>
          <w:sz w:val="23"/>
          <w:szCs w:val="23"/>
          <w:highlight w:val="none"/>
        </w:rPr>
        <w:t>）投标人被举报、检举，并经招标人查实无误的；</w:t>
      </w:r>
    </w:p>
    <w:p>
      <w:pPr>
        <w:spacing w:before="172" w:line="180" w:lineRule="auto"/>
        <w:ind w:left="500"/>
        <w:rPr>
          <w:rFonts w:ascii="微软雅黑" w:hAnsi="微软雅黑" w:eastAsia="微软雅黑" w:cs="微软雅黑"/>
          <w:spacing w:val="6"/>
          <w:sz w:val="23"/>
          <w:szCs w:val="23"/>
          <w:highlight w:val="none"/>
        </w:rPr>
      </w:pPr>
      <w:r>
        <w:rPr>
          <w:rFonts w:ascii="微软雅黑" w:hAnsi="微软雅黑" w:eastAsia="微软雅黑" w:cs="微软雅黑"/>
          <w:spacing w:val="6"/>
          <w:sz w:val="23"/>
          <w:szCs w:val="23"/>
          <w:highlight w:val="none"/>
        </w:rPr>
        <w:t>（</w:t>
      </w:r>
      <w:r>
        <w:rPr>
          <w:rFonts w:hint="eastAsia" w:ascii="微软雅黑" w:hAnsi="微软雅黑" w:eastAsia="微软雅黑" w:cs="微软雅黑"/>
          <w:spacing w:val="6"/>
          <w:sz w:val="23"/>
          <w:szCs w:val="23"/>
          <w:highlight w:val="none"/>
          <w:lang w:val="en-US" w:eastAsia="zh-CN"/>
        </w:rPr>
        <w:t>5</w:t>
      </w:r>
      <w:r>
        <w:rPr>
          <w:rFonts w:ascii="微软雅黑" w:hAnsi="微软雅黑" w:eastAsia="微软雅黑" w:cs="微软雅黑"/>
          <w:spacing w:val="6"/>
          <w:sz w:val="23"/>
          <w:szCs w:val="23"/>
          <w:highlight w:val="none"/>
        </w:rPr>
        <w:t>）以他人名义投标或者以其他方式弄虚作假</w:t>
      </w:r>
      <w:r>
        <w:rPr>
          <w:rFonts w:ascii="微软雅黑" w:hAnsi="微软雅黑" w:eastAsia="微软雅黑" w:cs="微软雅黑"/>
          <w:spacing w:val="-37"/>
          <w:sz w:val="23"/>
          <w:szCs w:val="23"/>
          <w:highlight w:val="none"/>
        </w:rPr>
        <w:t xml:space="preserve"> </w:t>
      </w:r>
      <w:r>
        <w:rPr>
          <w:rFonts w:ascii="微软雅黑" w:hAnsi="微软雅黑" w:eastAsia="微软雅黑" w:cs="微软雅黑"/>
          <w:spacing w:val="6"/>
          <w:sz w:val="23"/>
          <w:szCs w:val="23"/>
          <w:highlight w:val="none"/>
        </w:rPr>
        <w:t>，骗取中标的；</w:t>
      </w:r>
    </w:p>
    <w:p>
      <w:pPr>
        <w:spacing w:before="172" w:line="180" w:lineRule="auto"/>
        <w:ind w:left="500"/>
        <w:rPr>
          <w:rFonts w:ascii="微软雅黑" w:hAnsi="微软雅黑" w:eastAsia="微软雅黑" w:cs="微软雅黑"/>
          <w:sz w:val="23"/>
          <w:szCs w:val="23"/>
          <w:highlight w:val="none"/>
        </w:rPr>
      </w:pPr>
      <w:r>
        <w:rPr>
          <w:rFonts w:ascii="微软雅黑" w:hAnsi="微软雅黑" w:eastAsia="微软雅黑" w:cs="微软雅黑"/>
          <w:spacing w:val="5"/>
          <w:sz w:val="23"/>
          <w:szCs w:val="23"/>
          <w:highlight w:val="none"/>
        </w:rPr>
        <w:t>（</w:t>
      </w:r>
      <w:r>
        <w:rPr>
          <w:rFonts w:hint="eastAsia" w:ascii="微软雅黑" w:hAnsi="微软雅黑" w:eastAsia="微软雅黑" w:cs="微软雅黑"/>
          <w:spacing w:val="5"/>
          <w:sz w:val="23"/>
          <w:szCs w:val="23"/>
          <w:highlight w:val="none"/>
          <w:lang w:val="en-US" w:eastAsia="zh-CN"/>
        </w:rPr>
        <w:t>6</w:t>
      </w:r>
      <w:r>
        <w:rPr>
          <w:rFonts w:ascii="微软雅黑" w:hAnsi="微软雅黑" w:eastAsia="微软雅黑" w:cs="微软雅黑"/>
          <w:spacing w:val="5"/>
          <w:sz w:val="23"/>
          <w:szCs w:val="23"/>
          <w:highlight w:val="none"/>
        </w:rPr>
        <w:t>）</w:t>
      </w:r>
      <w:r>
        <w:rPr>
          <w:rFonts w:hint="eastAsia" w:ascii="微软雅黑" w:hAnsi="微软雅黑" w:eastAsia="微软雅黑" w:cs="微软雅黑"/>
          <w:spacing w:val="5"/>
          <w:sz w:val="23"/>
          <w:szCs w:val="23"/>
          <w:highlight w:val="none"/>
          <w:lang w:eastAsia="zh-CN"/>
        </w:rPr>
        <w:t>法律法规</w:t>
      </w:r>
      <w:r>
        <w:rPr>
          <w:rFonts w:ascii="微软雅黑" w:hAnsi="微软雅黑" w:eastAsia="微软雅黑" w:cs="微软雅黑"/>
          <w:spacing w:val="5"/>
          <w:sz w:val="23"/>
          <w:szCs w:val="23"/>
          <w:highlight w:val="none"/>
        </w:rPr>
        <w:t>规定的其他情况。</w:t>
      </w:r>
    </w:p>
    <w:p>
      <w:pPr>
        <w:spacing w:before="153" w:line="266" w:lineRule="auto"/>
        <w:ind w:left="7" w:firstLine="483"/>
        <w:jc w:val="both"/>
        <w:rPr>
          <w:rFonts w:ascii="微软雅黑" w:hAnsi="微软雅黑" w:eastAsia="微软雅黑" w:cs="微软雅黑"/>
          <w:b w:val="0"/>
          <w:bCs w:val="0"/>
          <w:sz w:val="23"/>
          <w:szCs w:val="23"/>
          <w:highlight w:val="none"/>
        </w:rPr>
      </w:pPr>
      <w:r>
        <w:rPr>
          <w:rFonts w:hint="eastAsia" w:ascii="微软雅黑" w:hAnsi="微软雅黑" w:eastAsia="微软雅黑" w:cs="微软雅黑"/>
          <w:spacing w:val="7"/>
          <w:sz w:val="23"/>
          <w:szCs w:val="23"/>
          <w:highlight w:val="none"/>
          <w:lang w:val="en-US" w:eastAsia="zh-CN"/>
        </w:rPr>
        <w:t>2</w:t>
      </w:r>
      <w:r>
        <w:rPr>
          <w:rFonts w:ascii="微软雅黑" w:hAnsi="微软雅黑" w:eastAsia="微软雅黑" w:cs="微软雅黑"/>
          <w:spacing w:val="7"/>
          <w:sz w:val="23"/>
          <w:szCs w:val="23"/>
          <w:highlight w:val="none"/>
        </w:rPr>
        <w:t>.中标人瑕疵滞后发现的处理原则：无论基</w:t>
      </w:r>
      <w:r>
        <w:rPr>
          <w:rFonts w:ascii="微软雅黑" w:hAnsi="微软雅黑" w:eastAsia="微软雅黑" w:cs="微软雅黑"/>
          <w:spacing w:val="6"/>
          <w:sz w:val="23"/>
          <w:szCs w:val="23"/>
          <w:highlight w:val="none"/>
        </w:rPr>
        <w:t xml:space="preserve">于何种原因， 各项本应作为拒绝处理的   </w:t>
      </w:r>
      <w:r>
        <w:rPr>
          <w:rFonts w:ascii="微软雅黑" w:hAnsi="微软雅黑" w:eastAsia="微软雅黑" w:cs="微软雅黑"/>
          <w:spacing w:val="4"/>
          <w:sz w:val="23"/>
          <w:szCs w:val="23"/>
          <w:highlight w:val="none"/>
        </w:rPr>
        <w:t>情形，即便未被及时发现或中标人隐瞒真实情况，而使该中标人通过了资格</w:t>
      </w:r>
      <w:r>
        <w:rPr>
          <w:rFonts w:ascii="微软雅黑" w:hAnsi="微软雅黑" w:eastAsia="微软雅黑" w:cs="微软雅黑"/>
          <w:spacing w:val="3"/>
          <w:sz w:val="23"/>
          <w:szCs w:val="23"/>
          <w:highlight w:val="none"/>
        </w:rPr>
        <w:t xml:space="preserve">审核、初评、 </w:t>
      </w:r>
      <w:r>
        <w:rPr>
          <w:rFonts w:ascii="微软雅黑" w:hAnsi="微软雅黑" w:eastAsia="微软雅黑" w:cs="微软雅黑"/>
          <w:spacing w:val="4"/>
          <w:sz w:val="23"/>
          <w:szCs w:val="23"/>
          <w:highlight w:val="none"/>
        </w:rPr>
        <w:t>现场复审、终评或其他所有相关程序，包括已发布中标通知或已签订合同的情</w:t>
      </w:r>
      <w:r>
        <w:rPr>
          <w:rFonts w:ascii="微软雅黑" w:hAnsi="微软雅黑" w:eastAsia="微软雅黑" w:cs="微软雅黑"/>
          <w:spacing w:val="3"/>
          <w:sz w:val="23"/>
          <w:szCs w:val="23"/>
          <w:highlight w:val="none"/>
        </w:rPr>
        <w:t>形，招标   人均有权拒绝或取消中标人资格，一旦中标人被拒绝或该中标人此前的评议结果被取消，</w:t>
      </w:r>
      <w:r>
        <w:rPr>
          <w:rFonts w:ascii="微软雅黑" w:hAnsi="微软雅黑" w:eastAsia="微软雅黑" w:cs="微软雅黑"/>
          <w:spacing w:val="6"/>
          <w:sz w:val="23"/>
          <w:szCs w:val="23"/>
          <w:highlight w:val="none"/>
        </w:rPr>
        <w:t>相关的一切损失均由该中标人承担。</w:t>
      </w:r>
    </w:p>
    <w:p>
      <w:pPr>
        <w:spacing w:before="132" w:line="183" w:lineRule="auto"/>
        <w:ind w:left="489"/>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18"/>
          <w:sz w:val="23"/>
          <w:szCs w:val="23"/>
          <w:highlight w:val="none"/>
          <w14:textOutline w14:w="634" w14:cap="flat" w14:cmpd="sng">
            <w14:solidFill>
              <w14:srgbClr w14:val="000000"/>
            </w14:solidFill>
            <w14:prstDash w14:val="solid"/>
            <w14:miter w14:val="0"/>
          </w14:textOutline>
        </w:rPr>
        <w:t>三、本次招标最终解释权归中国重汽集团济宁商用车有限公</w:t>
      </w:r>
      <w:r>
        <w:rPr>
          <w:rFonts w:ascii="微软雅黑" w:hAnsi="微软雅黑" w:eastAsia="微软雅黑" w:cs="微软雅黑"/>
          <w:b w:val="0"/>
          <w:bCs w:val="0"/>
          <w:spacing w:val="17"/>
          <w:sz w:val="23"/>
          <w:szCs w:val="23"/>
          <w:highlight w:val="none"/>
          <w14:textOutline w14:w="634" w14:cap="flat" w14:cmpd="sng">
            <w14:solidFill>
              <w14:srgbClr w14:val="000000"/>
            </w14:solidFill>
            <w14:prstDash w14:val="solid"/>
            <w14:miter w14:val="0"/>
          </w14:textOutline>
        </w:rPr>
        <w:t>司</w:t>
      </w:r>
      <w:r>
        <w:rPr>
          <w:rFonts w:ascii="微软雅黑" w:hAnsi="微软雅黑" w:eastAsia="微软雅黑" w:cs="微软雅黑"/>
          <w:b w:val="0"/>
          <w:bCs w:val="0"/>
          <w:spacing w:val="-39"/>
          <w:sz w:val="23"/>
          <w:szCs w:val="23"/>
          <w:highlight w:val="none"/>
        </w:rPr>
        <w:t xml:space="preserve"> </w:t>
      </w:r>
      <w:r>
        <w:rPr>
          <w:rFonts w:ascii="微软雅黑" w:hAnsi="微软雅黑" w:eastAsia="微软雅黑" w:cs="微软雅黑"/>
          <w:b w:val="0"/>
          <w:bCs w:val="0"/>
          <w:spacing w:val="17"/>
          <w:sz w:val="23"/>
          <w:szCs w:val="23"/>
          <w:highlight w:val="none"/>
          <w14:textOutline w14:w="634" w14:cap="flat" w14:cmpd="sng">
            <w14:solidFill>
              <w14:srgbClr w14:val="000000"/>
            </w14:solidFill>
            <w14:prstDash w14:val="solid"/>
            <w14:miter w14:val="0"/>
          </w14:textOutline>
        </w:rPr>
        <w:t>。</w:t>
      </w:r>
    </w:p>
    <w:p>
      <w:pPr>
        <w:spacing w:line="183" w:lineRule="auto"/>
        <w:rPr>
          <w:rFonts w:ascii="微软雅黑" w:hAnsi="微软雅黑" w:eastAsia="微软雅黑" w:cs="微软雅黑"/>
          <w:b w:val="0"/>
          <w:bCs w:val="0"/>
          <w:sz w:val="23"/>
          <w:szCs w:val="23"/>
          <w:highlight w:val="none"/>
        </w:rPr>
        <w:sectPr>
          <w:headerReference r:id="rId9" w:type="default"/>
          <w:footerReference r:id="rId10" w:type="default"/>
          <w:pgSz w:w="11900" w:h="16840"/>
          <w:pgMar w:top="1154" w:right="1231" w:bottom="1153" w:left="1416" w:header="887" w:footer="994" w:gutter="0"/>
          <w:cols w:space="720" w:num="1"/>
        </w:sectPr>
      </w:pPr>
    </w:p>
    <w:p>
      <w:pPr>
        <w:pStyle w:val="6"/>
        <w:spacing w:line="403" w:lineRule="auto"/>
        <w:rPr>
          <w:highlight w:val="none"/>
        </w:rPr>
      </w:pPr>
    </w:p>
    <w:p>
      <w:pPr>
        <w:wordWrap w:val="0"/>
        <w:adjustRightInd w:val="0"/>
        <w:snapToGrid w:val="0"/>
        <w:spacing w:line="360" w:lineRule="auto"/>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left"/>
        <w:rPr>
          <w:rFonts w:ascii="宋体" w:hAnsi="宋体"/>
          <w:sz w:val="20"/>
          <w:szCs w:val="20"/>
          <w:highlight w:val="none"/>
        </w:rPr>
      </w:pPr>
    </w:p>
    <w:p>
      <w:pPr>
        <w:adjustRightInd w:val="0"/>
        <w:snapToGrid w:val="0"/>
        <w:spacing w:line="360" w:lineRule="auto"/>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snapToGrid w:val="0"/>
        <w:spacing w:line="360" w:lineRule="auto"/>
        <w:jc w:val="center"/>
        <w:rPr>
          <w:rFonts w:ascii="宋体" w:hAnsi="宋体"/>
          <w:b/>
          <w:sz w:val="52"/>
          <w:szCs w:val="36"/>
          <w:highlight w:val="none"/>
        </w:rPr>
      </w:pPr>
      <w:r>
        <w:rPr>
          <w:rFonts w:hint="eastAsia" w:ascii="宋体" w:hAnsi="宋体"/>
          <w:b/>
          <w:bCs/>
          <w:sz w:val="52"/>
          <w:szCs w:val="36"/>
          <w:highlight w:val="none"/>
        </w:rPr>
        <w:t>（简易模板）</w:t>
      </w: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jc w:val="left"/>
        <w:rPr>
          <w:rFonts w:ascii="宋体" w:hAnsi="宋体"/>
          <w:b/>
          <w:sz w:val="36"/>
          <w:szCs w:val="36"/>
          <w:highlight w:val="none"/>
        </w:rPr>
      </w:pPr>
    </w:p>
    <w:p>
      <w:pPr>
        <w:adjustRightInd w:val="0"/>
        <w:snapToGrid w:val="0"/>
        <w:spacing w:line="360" w:lineRule="auto"/>
        <w:ind w:firstLine="2320" w:firstLineChars="644"/>
        <w:jc w:val="left"/>
        <w:rPr>
          <w:rFonts w:ascii="宋体" w:hAnsi="宋体"/>
          <w:b/>
          <w:sz w:val="36"/>
          <w:szCs w:val="36"/>
          <w:highlight w:val="none"/>
        </w:rPr>
      </w:pPr>
    </w:p>
    <w:p>
      <w:pPr>
        <w:adjustRightInd w:val="0"/>
        <w:snapToGrid w:val="0"/>
        <w:spacing w:line="360" w:lineRule="auto"/>
        <w:ind w:firstLine="2521" w:firstLineChars="900"/>
        <w:jc w:val="left"/>
        <w:rPr>
          <w:rFonts w:ascii="宋体" w:hAnsi="宋体"/>
          <w:b/>
          <w:sz w:val="28"/>
          <w:szCs w:val="36"/>
          <w:highlight w:val="none"/>
          <w:u w:val="thick"/>
        </w:rPr>
      </w:pPr>
      <w:r>
        <w:rPr>
          <w:rFonts w:hint="eastAsia" w:ascii="宋体" w:hAnsi="宋体"/>
          <w:b/>
          <w:sz w:val="28"/>
          <w:szCs w:val="36"/>
          <w:highlight w:val="none"/>
        </w:rPr>
        <w:t>项目名称：</w:t>
      </w:r>
      <w:r>
        <w:rPr>
          <w:rFonts w:ascii="宋体" w:hAnsi="宋体"/>
          <w:b/>
          <w:sz w:val="28"/>
          <w:szCs w:val="36"/>
          <w:highlight w:val="none"/>
          <w:u w:val="thick"/>
        </w:rPr>
        <w:t xml:space="preserve">                           </w:t>
      </w:r>
    </w:p>
    <w:p>
      <w:pPr>
        <w:pStyle w:val="6"/>
        <w:ind w:firstLine="1890" w:firstLineChars="900"/>
        <w:rPr>
          <w:highlight w:val="none"/>
        </w:rPr>
      </w:pPr>
    </w:p>
    <w:p>
      <w:pPr>
        <w:adjustRightInd w:val="0"/>
        <w:snapToGrid w:val="0"/>
        <w:spacing w:line="360" w:lineRule="auto"/>
        <w:ind w:firstLine="2521" w:firstLineChars="900"/>
        <w:jc w:val="left"/>
        <w:rPr>
          <w:rFonts w:ascii="宋体" w:hAnsi="宋体"/>
          <w:b/>
          <w:sz w:val="28"/>
          <w:szCs w:val="36"/>
          <w:highlight w:val="none"/>
        </w:rPr>
      </w:pPr>
      <w:r>
        <w:rPr>
          <w:rFonts w:hint="eastAsia" w:ascii="宋体" w:hAnsi="宋体"/>
          <w:b/>
          <w:sz w:val="28"/>
          <w:szCs w:val="36"/>
          <w:highlight w:val="none"/>
        </w:rPr>
        <w:t>发 包 人：</w:t>
      </w:r>
      <w:r>
        <w:rPr>
          <w:rFonts w:ascii="宋体" w:hAnsi="宋体"/>
          <w:b/>
          <w:sz w:val="28"/>
          <w:szCs w:val="36"/>
          <w:highlight w:val="none"/>
          <w:u w:val="thick"/>
        </w:rPr>
        <w:t xml:space="preserve">                           </w:t>
      </w:r>
    </w:p>
    <w:p>
      <w:pPr>
        <w:adjustRightInd w:val="0"/>
        <w:snapToGrid w:val="0"/>
        <w:spacing w:line="360" w:lineRule="auto"/>
        <w:ind w:firstLine="2521" w:firstLineChars="900"/>
        <w:jc w:val="left"/>
        <w:rPr>
          <w:rFonts w:ascii="宋体" w:hAnsi="宋体"/>
          <w:b/>
          <w:sz w:val="28"/>
          <w:szCs w:val="36"/>
          <w:highlight w:val="none"/>
        </w:rPr>
      </w:pPr>
    </w:p>
    <w:p>
      <w:pPr>
        <w:adjustRightInd w:val="0"/>
        <w:snapToGrid w:val="0"/>
        <w:spacing w:line="360" w:lineRule="auto"/>
        <w:ind w:firstLine="2521" w:firstLineChars="900"/>
        <w:jc w:val="left"/>
        <w:rPr>
          <w:rFonts w:ascii="宋体" w:hAnsi="宋体"/>
          <w:b/>
          <w:sz w:val="28"/>
          <w:szCs w:val="36"/>
          <w:highlight w:val="none"/>
        </w:rPr>
      </w:pPr>
      <w:r>
        <w:rPr>
          <w:rFonts w:hint="eastAsia" w:ascii="宋体" w:hAnsi="宋体"/>
          <w:b/>
          <w:sz w:val="28"/>
          <w:szCs w:val="36"/>
          <w:highlight w:val="none"/>
        </w:rPr>
        <w:t>承 包 人：</w:t>
      </w:r>
      <w:r>
        <w:rPr>
          <w:rFonts w:ascii="宋体" w:hAnsi="宋体"/>
          <w:b/>
          <w:sz w:val="28"/>
          <w:szCs w:val="36"/>
          <w:highlight w:val="none"/>
          <w:u w:val="thick"/>
        </w:rPr>
        <w:t xml:space="preserve">                           </w:t>
      </w:r>
    </w:p>
    <w:p>
      <w:pPr>
        <w:adjustRightInd w:val="0"/>
        <w:snapToGrid w:val="0"/>
        <w:spacing w:line="360" w:lineRule="auto"/>
        <w:ind w:firstLine="2521" w:firstLineChars="900"/>
        <w:jc w:val="left"/>
        <w:rPr>
          <w:rFonts w:ascii="宋体" w:hAnsi="宋体"/>
          <w:b/>
          <w:sz w:val="28"/>
          <w:szCs w:val="36"/>
          <w:highlight w:val="none"/>
        </w:rPr>
      </w:pPr>
    </w:p>
    <w:p>
      <w:pPr>
        <w:pStyle w:val="19"/>
        <w:adjustRightInd w:val="0"/>
        <w:snapToGrid w:val="0"/>
        <w:spacing w:before="0" w:after="0" w:line="520" w:lineRule="exact"/>
        <w:ind w:firstLine="2521" w:firstLineChars="900"/>
        <w:rPr>
          <w:rFonts w:ascii="宋体" w:hAnsi="宋体"/>
          <w:sz w:val="28"/>
          <w:szCs w:val="36"/>
          <w:highlight w:val="none"/>
        </w:rPr>
        <w:sectPr>
          <w:footerReference r:id="rId12" w:type="first"/>
          <w:headerReference r:id="rId11" w:type="default"/>
          <w:pgSz w:w="11907" w:h="16840"/>
          <w:pgMar w:top="1213" w:right="1134" w:bottom="907" w:left="1134" w:header="794" w:footer="907" w:gutter="0"/>
          <w:pgNumType w:start="1"/>
          <w:cols w:space="720" w:num="1"/>
          <w:titlePg/>
        </w:sectPr>
      </w:pPr>
      <w:r>
        <w:rPr>
          <w:rFonts w:hint="eastAsia" w:ascii="宋体" w:hAnsi="宋体"/>
          <w:sz w:val="28"/>
          <w:szCs w:val="36"/>
          <w:highlight w:val="none"/>
        </w:rPr>
        <w:t>签订日期：</w:t>
      </w:r>
      <w:r>
        <w:rPr>
          <w:rFonts w:ascii="宋体" w:hAnsi="宋体"/>
          <w:sz w:val="28"/>
          <w:szCs w:val="36"/>
          <w:highlight w:val="none"/>
          <w:u w:val="thick"/>
        </w:rPr>
        <w:t xml:space="preserve">       </w:t>
      </w:r>
      <w:r>
        <w:rPr>
          <w:rFonts w:hint="eastAsia" w:ascii="宋体" w:hAnsi="宋体"/>
          <w:sz w:val="28"/>
          <w:szCs w:val="36"/>
          <w:highlight w:val="none"/>
        </w:rPr>
        <w:t>年</w:t>
      </w:r>
      <w:r>
        <w:rPr>
          <w:rFonts w:ascii="宋体" w:hAnsi="宋体"/>
          <w:sz w:val="28"/>
          <w:szCs w:val="36"/>
          <w:highlight w:val="none"/>
          <w:u w:val="thick"/>
        </w:rPr>
        <w:t xml:space="preserve">  </w:t>
      </w:r>
      <w:r>
        <w:rPr>
          <w:rFonts w:hint="eastAsia" w:ascii="宋体" w:hAnsi="宋体"/>
          <w:sz w:val="28"/>
          <w:szCs w:val="36"/>
          <w:highlight w:val="none"/>
          <w:u w:val="thick"/>
        </w:rPr>
        <w:t xml:space="preserve"> </w:t>
      </w:r>
      <w:r>
        <w:rPr>
          <w:rFonts w:ascii="宋体" w:hAnsi="宋体"/>
          <w:sz w:val="28"/>
          <w:szCs w:val="36"/>
          <w:highlight w:val="none"/>
          <w:u w:val="thick"/>
        </w:rPr>
        <w:t xml:space="preserve">    </w:t>
      </w:r>
      <w:r>
        <w:rPr>
          <w:rFonts w:hint="eastAsia" w:ascii="宋体" w:hAnsi="宋体"/>
          <w:sz w:val="28"/>
          <w:szCs w:val="36"/>
          <w:highlight w:val="none"/>
        </w:rPr>
        <w:t>月</w:t>
      </w:r>
      <w:r>
        <w:rPr>
          <w:rFonts w:ascii="宋体" w:hAnsi="宋体"/>
          <w:sz w:val="28"/>
          <w:szCs w:val="36"/>
          <w:highlight w:val="none"/>
          <w:u w:val="thick"/>
        </w:rPr>
        <w:t xml:space="preserve">  </w:t>
      </w:r>
      <w:r>
        <w:rPr>
          <w:rFonts w:hint="eastAsia" w:ascii="宋体" w:hAnsi="宋体"/>
          <w:sz w:val="28"/>
          <w:szCs w:val="36"/>
          <w:highlight w:val="none"/>
          <w:u w:val="thick"/>
        </w:rPr>
        <w:t xml:space="preserve"> </w:t>
      </w:r>
      <w:r>
        <w:rPr>
          <w:rFonts w:ascii="宋体" w:hAnsi="宋体"/>
          <w:sz w:val="28"/>
          <w:szCs w:val="36"/>
          <w:highlight w:val="none"/>
          <w:u w:val="thick"/>
        </w:rPr>
        <w:t xml:space="preserve">    </w:t>
      </w:r>
      <w:r>
        <w:rPr>
          <w:rFonts w:hint="eastAsia" w:ascii="宋体" w:hAnsi="宋体"/>
          <w:sz w:val="28"/>
          <w:szCs w:val="36"/>
          <w:highlight w:val="none"/>
        </w:rPr>
        <w:t>日</w:t>
      </w:r>
    </w:p>
    <w:p>
      <w:pPr>
        <w:pStyle w:val="19"/>
        <w:adjustRightInd w:val="0"/>
        <w:snapToGrid w:val="0"/>
        <w:spacing w:before="0" w:after="0" w:line="520" w:lineRule="exact"/>
        <w:jc w:val="center"/>
        <w:rPr>
          <w:rFonts w:ascii="仿宋" w:hAnsi="仿宋" w:eastAsia="仿宋" w:cs="仿宋"/>
          <w:sz w:val="32"/>
          <w:szCs w:val="32"/>
          <w:highlight w:val="none"/>
          <w:lang w:val="zh-CN"/>
        </w:rPr>
      </w:pPr>
      <w:r>
        <w:rPr>
          <w:rFonts w:hint="eastAsia" w:ascii="仿宋" w:hAnsi="仿宋" w:eastAsia="仿宋" w:cs="仿宋"/>
          <w:sz w:val="32"/>
          <w:szCs w:val="32"/>
          <w:highlight w:val="none"/>
        </w:rPr>
        <w:t>简易合同</w:t>
      </w:r>
      <w:r>
        <w:rPr>
          <w:rFonts w:hint="eastAsia" w:ascii="仿宋" w:hAnsi="仿宋" w:eastAsia="仿宋" w:cs="仿宋"/>
          <w:sz w:val="32"/>
          <w:szCs w:val="32"/>
          <w:highlight w:val="none"/>
          <w:lang w:val="zh-CN"/>
        </w:rPr>
        <w:t>模板说明</w:t>
      </w:r>
    </w:p>
    <w:p>
      <w:pPr>
        <w:rPr>
          <w:highlight w:val="none"/>
        </w:rPr>
      </w:pPr>
    </w:p>
    <w:p>
      <w:pPr>
        <w:numPr>
          <w:ilvl w:val="0"/>
          <w:numId w:val="1"/>
        </w:numPr>
        <w:adjustRightInd w:val="0"/>
        <w:snapToGrid w:val="0"/>
        <w:spacing w:line="520" w:lineRule="exact"/>
        <w:ind w:firstLine="334"/>
        <w:rPr>
          <w:rFonts w:ascii="仿宋" w:hAnsi="仿宋" w:eastAsia="仿宋" w:cs="仿宋"/>
          <w:sz w:val="24"/>
          <w:szCs w:val="24"/>
          <w:highlight w:val="none"/>
        </w:rPr>
      </w:pPr>
      <w:r>
        <w:rPr>
          <w:rFonts w:hint="eastAsia" w:ascii="仿宋" w:hAnsi="仿宋" w:eastAsia="仿宋" w:cs="仿宋"/>
          <w:sz w:val="24"/>
          <w:szCs w:val="24"/>
          <w:highlight w:val="none"/>
        </w:rPr>
        <w:t>本合同模板为简易版，适用于不需要在政府相关部门报批报建，且工期较短、合同额低于100</w:t>
      </w:r>
      <w:r>
        <w:rPr>
          <w:rFonts w:hint="eastAsia" w:ascii="仿宋" w:hAnsi="仿宋" w:eastAsia="仿宋" w:cs="仿宋"/>
          <w:sz w:val="24"/>
          <w:szCs w:val="24"/>
          <w:highlight w:val="none"/>
          <w:lang w:eastAsia="zh-CN"/>
        </w:rPr>
        <w:t>万元</w:t>
      </w:r>
      <w:r>
        <w:rPr>
          <w:rFonts w:hint="eastAsia" w:ascii="仿宋" w:hAnsi="仿宋" w:eastAsia="仿宋" w:cs="仿宋"/>
          <w:sz w:val="24"/>
          <w:szCs w:val="24"/>
          <w:highlight w:val="none"/>
        </w:rPr>
        <w:t>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highlight w:val="none"/>
          <w14:textFill>
            <w14:solidFill>
              <w14:schemeClr w14:val="tx1"/>
            </w14:solidFill>
          </w14:textFill>
        </w:rPr>
        <w:t>、生产形象、安全条件、厂容厂貌的提升改造</w:t>
      </w:r>
      <w:r>
        <w:rPr>
          <w:rFonts w:hint="eastAsia" w:ascii="仿宋" w:hAnsi="仿宋" w:eastAsia="仿宋" w:cs="仿宋"/>
          <w:sz w:val="24"/>
          <w:szCs w:val="24"/>
          <w:highlight w:val="none"/>
        </w:rPr>
        <w:t>等。</w:t>
      </w:r>
    </w:p>
    <w:p>
      <w:pPr>
        <w:numPr>
          <w:ilvl w:val="0"/>
          <w:numId w:val="1"/>
        </w:numPr>
        <w:adjustRightInd w:val="0"/>
        <w:snapToGrid w:val="0"/>
        <w:spacing w:line="520" w:lineRule="exact"/>
        <w:ind w:firstLine="333" w:firstLineChars="139"/>
        <w:rPr>
          <w:rFonts w:ascii="仿宋" w:hAnsi="仿宋" w:eastAsia="仿宋" w:cs="仿宋"/>
          <w:sz w:val="24"/>
          <w:szCs w:val="24"/>
          <w:highlight w:val="none"/>
        </w:rPr>
      </w:pPr>
      <w:r>
        <w:rPr>
          <w:rFonts w:hint="eastAsia" w:ascii="仿宋" w:hAnsi="仿宋" w:eastAsia="仿宋" w:cs="仿宋"/>
          <w:sz w:val="24"/>
          <w:szCs w:val="24"/>
          <w:highlight w:val="none"/>
        </w:rPr>
        <w:t>合同模板使用说明</w:t>
      </w:r>
    </w:p>
    <w:p>
      <w:pPr>
        <w:numPr>
          <w:ilvl w:val="0"/>
          <w:numId w:val="2"/>
        </w:numPr>
        <w:adjustRightInd w:val="0"/>
        <w:snapToGrid w:val="0"/>
        <w:spacing w:line="520" w:lineRule="exact"/>
        <w:ind w:firstLine="333" w:firstLineChars="139"/>
        <w:rPr>
          <w:rFonts w:ascii="仿宋" w:hAnsi="仿宋" w:eastAsia="仿宋" w:cs="仿宋"/>
          <w:sz w:val="24"/>
          <w:szCs w:val="24"/>
          <w:highlight w:val="none"/>
        </w:rPr>
      </w:pPr>
      <w:r>
        <w:rPr>
          <w:rFonts w:hint="eastAsia" w:ascii="仿宋" w:hAnsi="仿宋" w:eastAsia="仿宋" w:cs="仿宋"/>
          <w:sz w:val="24"/>
          <w:szCs w:val="24"/>
          <w:highlight w:val="none"/>
        </w:rPr>
        <w:t>本合同模板的条款中的下划线空白部分按照工程项目具体情况进行填写，若没有内容，请填写“无内容”或者“\”。</w:t>
      </w:r>
    </w:p>
    <w:p>
      <w:pPr>
        <w:adjustRightInd w:val="0"/>
        <w:snapToGrid w:val="0"/>
        <w:spacing w:line="520" w:lineRule="exact"/>
        <w:ind w:firstLine="333" w:firstLineChars="139"/>
        <w:rPr>
          <w:rFonts w:ascii="仿宋" w:hAnsi="仿宋" w:eastAsia="仿宋" w:cs="仿宋"/>
          <w:sz w:val="24"/>
          <w:szCs w:val="24"/>
          <w:highlight w:val="none"/>
        </w:rPr>
      </w:pPr>
      <w:r>
        <w:rPr>
          <w:rFonts w:hint="eastAsia" w:ascii="仿宋" w:hAnsi="仿宋" w:eastAsia="仿宋" w:cs="仿宋"/>
          <w:sz w:val="24"/>
          <w:szCs w:val="24"/>
          <w:highlight w:val="none"/>
        </w:rPr>
        <w:t>2、本合同模板中红色字体部分为建议或指导意见说明，可直接使用（一般情况下不需要修改），包括“无”或划“/”，也可按照工程项目具体情况进行修改。</w:t>
      </w:r>
    </w:p>
    <w:p>
      <w:pPr>
        <w:adjustRightInd w:val="0"/>
        <w:snapToGrid w:val="0"/>
        <w:spacing w:line="520" w:lineRule="exact"/>
        <w:ind w:firstLine="333" w:firstLineChars="139"/>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rPr>
        <w:sym w:font="Wingdings 2" w:char="00A3"/>
      </w:r>
      <w:r>
        <w:rPr>
          <w:rFonts w:hint="eastAsia" w:ascii="仿宋" w:hAnsi="仿宋" w:eastAsia="仿宋" w:cs="仿宋"/>
          <w:sz w:val="24"/>
          <w:szCs w:val="24"/>
          <w:highlight w:val="none"/>
        </w:rPr>
        <w:t>”部分可按工程项目具体情况进行选择，如不选用则删除即可。</w:t>
      </w:r>
    </w:p>
    <w:p>
      <w:pPr>
        <w:adjustRightInd w:val="0"/>
        <w:snapToGrid w:val="0"/>
        <w:spacing w:line="520" w:lineRule="exact"/>
        <w:ind w:firstLine="333" w:firstLineChars="139"/>
        <w:rPr>
          <w:rFonts w:ascii="仿宋" w:hAnsi="仿宋" w:eastAsia="仿宋" w:cs="仿宋"/>
          <w:sz w:val="24"/>
          <w:szCs w:val="24"/>
          <w:highlight w:val="none"/>
        </w:rPr>
      </w:pPr>
      <w:r>
        <w:rPr>
          <w:rFonts w:hint="eastAsia" w:ascii="仿宋" w:hAnsi="仿宋" w:eastAsia="仿宋" w:cs="仿宋"/>
          <w:sz w:val="24"/>
          <w:szCs w:val="24"/>
          <w:highlight w:val="none"/>
        </w:rPr>
        <w:t>4、本合同模板中黄色标注部分</w:t>
      </w:r>
      <w:r>
        <w:rPr>
          <w:rFonts w:hint="eastAsia" w:ascii="仿宋" w:hAnsi="仿宋" w:eastAsia="仿宋" w:cs="仿宋"/>
          <w:sz w:val="24"/>
          <w:szCs w:val="24"/>
          <w:highlight w:val="none"/>
          <w:lang w:val="en-US" w:eastAsia="zh-CN"/>
        </w:rPr>
        <w:t>为</w:t>
      </w:r>
      <w:r>
        <w:rPr>
          <w:rFonts w:hint="eastAsia" w:ascii="仿宋" w:hAnsi="仿宋" w:eastAsia="仿宋" w:cs="仿宋"/>
          <w:sz w:val="24"/>
          <w:szCs w:val="24"/>
          <w:highlight w:val="none"/>
          <w:lang w:eastAsia="zh-CN"/>
        </w:rPr>
        <w:t>填写</w:t>
      </w:r>
      <w:r>
        <w:rPr>
          <w:rFonts w:hint="eastAsia" w:ascii="仿宋" w:hAnsi="仿宋" w:eastAsia="仿宋" w:cs="仿宋"/>
          <w:sz w:val="24"/>
          <w:szCs w:val="24"/>
          <w:highlight w:val="none"/>
        </w:rPr>
        <w:t>说明，在形成正式合同时应删除。</w:t>
      </w:r>
    </w:p>
    <w:p>
      <w:pPr>
        <w:adjustRightInd w:val="0"/>
        <w:snapToGrid w:val="0"/>
        <w:spacing w:line="520" w:lineRule="exact"/>
        <w:rPr>
          <w:rFonts w:ascii="仿宋" w:hAnsi="仿宋" w:eastAsia="仿宋" w:cs="仿宋"/>
          <w:sz w:val="24"/>
          <w:szCs w:val="24"/>
          <w:highlight w:val="none"/>
        </w:rPr>
      </w:pPr>
      <w:r>
        <w:rPr>
          <w:rFonts w:ascii="仿宋" w:hAnsi="仿宋" w:eastAsia="仿宋" w:cs="仿宋"/>
          <w:sz w:val="24"/>
          <w:szCs w:val="24"/>
          <w:highlight w:val="none"/>
        </w:rPr>
        <w:t>三</w:t>
      </w:r>
      <w:r>
        <w:rPr>
          <w:rFonts w:hint="eastAsia" w:ascii="仿宋" w:hAnsi="仿宋" w:eastAsia="仿宋" w:cs="仿宋"/>
          <w:sz w:val="24"/>
          <w:szCs w:val="24"/>
          <w:highlight w:val="none"/>
        </w:rPr>
        <w:t>、</w:t>
      </w:r>
      <w:r>
        <w:rPr>
          <w:rFonts w:ascii="仿宋" w:hAnsi="仿宋" w:eastAsia="仿宋" w:cs="仿宋"/>
          <w:sz w:val="24"/>
          <w:szCs w:val="24"/>
          <w:highlight w:val="none"/>
        </w:rPr>
        <w:t>合同涉及金额</w:t>
      </w:r>
      <w:r>
        <w:rPr>
          <w:rFonts w:hint="eastAsia" w:ascii="仿宋" w:hAnsi="仿宋" w:eastAsia="仿宋" w:cs="仿宋"/>
          <w:sz w:val="24"/>
          <w:szCs w:val="24"/>
          <w:highlight w:val="none"/>
        </w:rPr>
        <w:t>区间</w:t>
      </w:r>
      <w:r>
        <w:rPr>
          <w:rFonts w:ascii="仿宋" w:hAnsi="仿宋" w:eastAsia="仿宋" w:cs="仿宋"/>
          <w:sz w:val="24"/>
          <w:szCs w:val="24"/>
          <w:highlight w:val="none"/>
        </w:rPr>
        <w:t>的说明</w:t>
      </w:r>
    </w:p>
    <w:p>
      <w:pPr>
        <w:adjustRightInd w:val="0"/>
        <w:snapToGrid w:val="0"/>
        <w:spacing w:line="520" w:lineRule="exact"/>
        <w:rPr>
          <w:rFonts w:ascii="仿宋" w:hAnsi="仿宋" w:eastAsia="仿宋" w:cs="仿宋"/>
          <w:sz w:val="24"/>
          <w:szCs w:val="24"/>
          <w:highlight w:val="none"/>
        </w:rPr>
      </w:pPr>
      <w:r>
        <w:rPr>
          <w:rFonts w:ascii="仿宋" w:hAnsi="仿宋" w:eastAsia="仿宋" w:cs="仿宋"/>
          <w:sz w:val="24"/>
          <w:szCs w:val="24"/>
          <w:highlight w:val="none"/>
        </w:rPr>
        <w:t>本合同中涉及的赔偿金</w:t>
      </w:r>
      <w:r>
        <w:rPr>
          <w:rFonts w:hint="eastAsia" w:ascii="仿宋" w:hAnsi="仿宋" w:eastAsia="仿宋" w:cs="仿宋"/>
          <w:sz w:val="24"/>
          <w:szCs w:val="24"/>
          <w:highlight w:val="none"/>
        </w:rPr>
        <w:t>、</w:t>
      </w:r>
      <w:r>
        <w:rPr>
          <w:rFonts w:ascii="仿宋" w:hAnsi="仿宋" w:eastAsia="仿宋" w:cs="仿宋"/>
          <w:sz w:val="24"/>
          <w:szCs w:val="24"/>
          <w:highlight w:val="none"/>
        </w:rPr>
        <w:t>违约金</w:t>
      </w:r>
      <w:r>
        <w:rPr>
          <w:rFonts w:hint="eastAsia" w:ascii="仿宋" w:hAnsi="仿宋" w:eastAsia="仿宋" w:cs="仿宋"/>
          <w:sz w:val="24"/>
          <w:szCs w:val="24"/>
          <w:highlight w:val="none"/>
        </w:rPr>
        <w:t>、</w:t>
      </w:r>
      <w:r>
        <w:rPr>
          <w:rFonts w:ascii="仿宋" w:hAnsi="仿宋" w:eastAsia="仿宋" w:cs="仿宋"/>
          <w:sz w:val="24"/>
          <w:szCs w:val="24"/>
          <w:highlight w:val="none"/>
        </w:rPr>
        <w:t>罚金</w:t>
      </w:r>
      <w:r>
        <w:rPr>
          <w:rFonts w:hint="eastAsia" w:ascii="仿宋" w:hAnsi="仿宋" w:eastAsia="仿宋" w:cs="仿宋"/>
          <w:sz w:val="24"/>
          <w:szCs w:val="24"/>
          <w:highlight w:val="none"/>
        </w:rPr>
        <w:t>等存在金额区间的，均由发包人根据承包人违约所致后果的严重程度自行决定实际金额。</w:t>
      </w: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sz w:val="24"/>
          <w:szCs w:val="24"/>
          <w:highlight w:val="none"/>
        </w:rPr>
      </w:pPr>
    </w:p>
    <w:p>
      <w:pPr>
        <w:adjustRightInd w:val="0"/>
        <w:snapToGrid w:val="0"/>
        <w:spacing w:line="520" w:lineRule="exact"/>
        <w:rPr>
          <w:rFonts w:ascii="仿宋" w:hAnsi="仿宋" w:eastAsia="仿宋" w:cs="仿宋"/>
          <w:b/>
          <w:sz w:val="24"/>
          <w:szCs w:val="24"/>
          <w:highlight w:val="none"/>
        </w:rPr>
      </w:pPr>
    </w:p>
    <w:p>
      <w:pPr>
        <w:adjustRightInd w:val="0"/>
        <w:snapToGrid w:val="0"/>
        <w:spacing w:line="520" w:lineRule="exact"/>
        <w:rPr>
          <w:rFonts w:ascii="仿宋" w:hAnsi="仿宋" w:eastAsia="仿宋" w:cs="仿宋"/>
          <w:b/>
          <w:sz w:val="24"/>
          <w:szCs w:val="24"/>
          <w:highlight w:val="none"/>
          <w:u w:val="single"/>
        </w:rPr>
      </w:pPr>
      <w:r>
        <w:rPr>
          <w:rFonts w:hint="eastAsia" w:ascii="仿宋" w:hAnsi="仿宋" w:eastAsia="仿宋" w:cs="仿宋"/>
          <w:b/>
          <w:sz w:val="24"/>
          <w:szCs w:val="24"/>
          <w:highlight w:val="none"/>
        </w:rPr>
        <w:t>发包人（全称）：</w:t>
      </w:r>
      <w:r>
        <w:rPr>
          <w:rFonts w:hint="eastAsia" w:ascii="仿宋" w:hAnsi="仿宋" w:eastAsia="仿宋" w:cs="仿宋"/>
          <w:b/>
          <w:sz w:val="24"/>
          <w:szCs w:val="24"/>
          <w:highlight w:val="none"/>
          <w:u w:val="single"/>
        </w:rPr>
        <w:t>         </w:t>
      </w:r>
    </w:p>
    <w:p>
      <w:pPr>
        <w:pStyle w:val="6"/>
        <w:rPr>
          <w:highlight w:val="none"/>
        </w:rPr>
      </w:pPr>
      <w:r>
        <w:rPr>
          <w:rFonts w:ascii="仿宋" w:hAnsi="仿宋" w:eastAsia="仿宋" w:cs="仿宋"/>
          <w:b/>
          <w:sz w:val="24"/>
          <w:szCs w:val="24"/>
          <w:highlight w:val="none"/>
        </w:rPr>
        <w:t>住所</w:t>
      </w:r>
      <w:r>
        <w:rPr>
          <w:rFonts w:hint="eastAsia" w:ascii="仿宋" w:hAnsi="仿宋" w:eastAsia="仿宋" w:cs="仿宋"/>
          <w:b/>
          <w:sz w:val="24"/>
          <w:szCs w:val="24"/>
          <w:highlight w:val="none"/>
        </w:rPr>
        <w:t>：</w:t>
      </w:r>
      <w:r>
        <w:rPr>
          <w:rFonts w:hint="eastAsia" w:ascii="仿宋" w:hAnsi="仿宋" w:eastAsia="仿宋" w:cs="仿宋"/>
          <w:b/>
          <w:sz w:val="24"/>
          <w:szCs w:val="24"/>
          <w:highlight w:val="none"/>
          <w:u w:val="single"/>
        </w:rPr>
        <w:t xml:space="preserve">          </w:t>
      </w:r>
      <w:r>
        <w:rPr>
          <w:rFonts w:ascii="仿宋" w:hAnsi="仿宋" w:eastAsia="仿宋" w:cs="仿宋"/>
          <w:b/>
          <w:sz w:val="24"/>
          <w:szCs w:val="24"/>
          <w:highlight w:val="none"/>
          <w:u w:val="single"/>
        </w:rPr>
        <w:t xml:space="preserve">         </w:t>
      </w:r>
    </w:p>
    <w:p>
      <w:pPr>
        <w:pStyle w:val="6"/>
        <w:rPr>
          <w:rFonts w:ascii="仿宋" w:hAnsi="仿宋" w:eastAsia="仿宋" w:cs="仿宋"/>
          <w:b/>
          <w:sz w:val="24"/>
          <w:szCs w:val="24"/>
          <w:highlight w:val="none"/>
          <w:u w:val="single"/>
        </w:rPr>
      </w:pPr>
    </w:p>
    <w:p>
      <w:pPr>
        <w:adjustRightInd w:val="0"/>
        <w:snapToGrid w:val="0"/>
        <w:spacing w:line="520" w:lineRule="exact"/>
        <w:rPr>
          <w:rFonts w:ascii="仿宋" w:hAnsi="仿宋" w:eastAsia="仿宋" w:cs="仿宋"/>
          <w:b/>
          <w:sz w:val="24"/>
          <w:szCs w:val="24"/>
          <w:highlight w:val="none"/>
          <w:u w:val="single"/>
        </w:rPr>
      </w:pPr>
      <w:r>
        <w:rPr>
          <w:rFonts w:hint="eastAsia" w:ascii="仿宋" w:hAnsi="仿宋" w:eastAsia="仿宋" w:cs="仿宋"/>
          <w:b/>
          <w:sz w:val="24"/>
          <w:szCs w:val="24"/>
          <w:highlight w:val="none"/>
        </w:rPr>
        <w:t>承包人（全称）：</w:t>
      </w:r>
      <w:r>
        <w:rPr>
          <w:rFonts w:hint="eastAsia" w:ascii="仿宋" w:hAnsi="仿宋" w:eastAsia="仿宋" w:cs="仿宋"/>
          <w:b/>
          <w:sz w:val="24"/>
          <w:szCs w:val="24"/>
          <w:highlight w:val="none"/>
          <w:u w:val="single"/>
        </w:rPr>
        <w:t>     </w:t>
      </w:r>
    </w:p>
    <w:p>
      <w:pPr>
        <w:pStyle w:val="6"/>
        <w:rPr>
          <w:rFonts w:ascii="仿宋" w:hAnsi="仿宋" w:eastAsia="仿宋" w:cs="仿宋"/>
          <w:b/>
          <w:sz w:val="24"/>
          <w:szCs w:val="24"/>
          <w:highlight w:val="none"/>
          <w:u w:val="single"/>
        </w:rPr>
      </w:pPr>
      <w:r>
        <w:rPr>
          <w:rFonts w:ascii="仿宋" w:hAnsi="仿宋" w:eastAsia="仿宋" w:cs="仿宋"/>
          <w:b/>
          <w:sz w:val="24"/>
          <w:szCs w:val="24"/>
          <w:highlight w:val="none"/>
        </w:rPr>
        <w:t>住所</w:t>
      </w:r>
      <w:r>
        <w:rPr>
          <w:rFonts w:hint="eastAsia" w:ascii="仿宋" w:hAnsi="仿宋" w:eastAsia="仿宋" w:cs="仿宋"/>
          <w:b/>
          <w:sz w:val="24"/>
          <w:szCs w:val="24"/>
          <w:highlight w:val="none"/>
        </w:rPr>
        <w:t>：</w:t>
      </w:r>
      <w:r>
        <w:rPr>
          <w:rFonts w:hint="eastAsia" w:ascii="仿宋" w:hAnsi="仿宋" w:eastAsia="仿宋" w:cs="仿宋"/>
          <w:b/>
          <w:sz w:val="24"/>
          <w:szCs w:val="24"/>
          <w:highlight w:val="none"/>
          <w:u w:val="single"/>
        </w:rPr>
        <w:t xml:space="preserve">          </w:t>
      </w:r>
      <w:r>
        <w:rPr>
          <w:rFonts w:ascii="仿宋" w:hAnsi="仿宋" w:eastAsia="仿宋" w:cs="仿宋"/>
          <w:b/>
          <w:sz w:val="24"/>
          <w:szCs w:val="24"/>
          <w:highlight w:val="none"/>
          <w:u w:val="single"/>
        </w:rPr>
        <w:t xml:space="preserve">     </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pStyle w:val="3"/>
        <w:adjustRightInd w:val="0"/>
        <w:snapToGrid w:val="0"/>
        <w:spacing w:before="120" w:after="120" w:line="520" w:lineRule="exact"/>
        <w:rPr>
          <w:rFonts w:ascii="仿宋" w:hAnsi="仿宋" w:eastAsia="仿宋" w:cs="仿宋"/>
          <w:bCs w:val="0"/>
          <w:sz w:val="24"/>
          <w:szCs w:val="24"/>
          <w:highlight w:val="none"/>
        </w:rPr>
      </w:pPr>
      <w:bookmarkStart w:id="0" w:name="_Toc351203481"/>
      <w:r>
        <w:rPr>
          <w:rFonts w:hint="eastAsia" w:ascii="仿宋" w:hAnsi="仿宋" w:eastAsia="仿宋" w:cs="仿宋"/>
          <w:sz w:val="24"/>
          <w:szCs w:val="24"/>
          <w:highlight w:val="none"/>
        </w:rPr>
        <w:t>一、工程概况</w:t>
      </w:r>
      <w:bookmarkEnd w:id="0"/>
    </w:p>
    <w:p>
      <w:pPr>
        <w:adjustRightInd w:val="0"/>
        <w:snapToGrid w:val="0"/>
        <w:spacing w:line="520" w:lineRule="exact"/>
        <w:ind w:firstLine="470" w:firstLineChars="196"/>
        <w:rPr>
          <w:rFonts w:ascii="仿宋" w:hAnsi="仿宋" w:eastAsia="仿宋" w:cs="仿宋"/>
          <w:sz w:val="24"/>
          <w:szCs w:val="24"/>
          <w:highlight w:val="none"/>
          <w:u w:val="single"/>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w:t>
      </w:r>
      <w:r>
        <w:rPr>
          <w:rFonts w:hint="eastAsia" w:ascii="仿宋" w:hAnsi="仿宋" w:eastAsia="仿宋" w:cs="仿宋"/>
          <w:i/>
          <w:iCs/>
          <w:sz w:val="24"/>
          <w:szCs w:val="24"/>
          <w:highlight w:val="none"/>
          <w:u w:val="single"/>
        </w:rPr>
        <w:t>与外部立项（若有）、内部立项文件或招标文件填写一致</w:t>
      </w:r>
      <w:r>
        <w:rPr>
          <w:rFonts w:hint="eastAsia" w:ascii="仿宋" w:hAnsi="仿宋" w:eastAsia="仿宋" w:cs="仿宋"/>
          <w:sz w:val="24"/>
          <w:szCs w:val="24"/>
          <w:highlight w:val="none"/>
        </w:rPr>
        <w:t>。</w:t>
      </w:r>
    </w:p>
    <w:p>
      <w:pPr>
        <w:adjustRightInd w:val="0"/>
        <w:snapToGrid w:val="0"/>
        <w:spacing w:line="520" w:lineRule="exact"/>
        <w:ind w:firstLine="470" w:firstLineChars="196"/>
        <w:rPr>
          <w:rFonts w:ascii="仿宋" w:hAnsi="仿宋" w:eastAsia="仿宋" w:cs="仿宋"/>
          <w:bCs/>
          <w:sz w:val="24"/>
          <w:szCs w:val="24"/>
          <w:highlight w:val="none"/>
        </w:rPr>
      </w:pPr>
      <w:r>
        <w:rPr>
          <w:rFonts w:hint="eastAsia" w:ascii="仿宋" w:hAnsi="仿宋" w:eastAsia="仿宋" w:cs="仿宋"/>
          <w:bCs/>
          <w:sz w:val="24"/>
          <w:szCs w:val="24"/>
          <w:highlight w:val="none"/>
        </w:rPr>
        <w:t>1.2工程地点：</w:t>
      </w:r>
      <w:r>
        <w:rPr>
          <w:rFonts w:hint="eastAsia" w:ascii="仿宋" w:hAnsi="仿宋" w:eastAsia="仿宋" w:cs="仿宋"/>
          <w:sz w:val="24"/>
          <w:szCs w:val="24"/>
          <w:highlight w:val="none"/>
          <w:u w:val="single"/>
        </w:rPr>
        <w:t></w:t>
      </w:r>
      <w:r>
        <w:rPr>
          <w:rFonts w:hint="eastAsia" w:ascii="仿宋" w:hAnsi="仿宋" w:eastAsia="仿宋" w:cs="仿宋"/>
          <w:i/>
          <w:iCs/>
          <w:sz w:val="24"/>
          <w:szCs w:val="24"/>
          <w:highlight w:val="none"/>
          <w:u w:val="single"/>
        </w:rPr>
        <w:t>据实填写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djustRightInd w:val="0"/>
        <w:snapToGrid w:val="0"/>
        <w:spacing w:line="520" w:lineRule="exact"/>
        <w:ind w:firstLine="470" w:firstLineChars="196"/>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 xml:space="preserve">企业自筹 </w:t>
      </w:r>
      <w:r>
        <w:rPr>
          <w:rFonts w:hint="eastAsia" w:ascii="仿宋" w:hAnsi="仿宋" w:eastAsia="仿宋" w:cs="仿宋"/>
          <w:bCs/>
          <w:sz w:val="24"/>
          <w:szCs w:val="24"/>
          <w:highlight w:val="none"/>
        </w:rPr>
        <w:t>。</w:t>
      </w:r>
    </w:p>
    <w:p>
      <w:pPr>
        <w:adjustRightInd w:val="0"/>
        <w:snapToGrid w:val="0"/>
        <w:spacing w:line="520" w:lineRule="exact"/>
        <w:ind w:firstLine="470" w:firstLineChars="196"/>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adjustRightInd w:val="0"/>
        <w:snapToGrid w:val="0"/>
        <w:spacing w:line="520" w:lineRule="exact"/>
        <w:ind w:firstLine="470" w:firstLineChars="196"/>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设计图纸范围内的********工程施工内容，包括但不限于发包人设计变更、联系单安排的施工内容等。</w:t>
      </w:r>
      <w:r>
        <w:rPr>
          <w:rFonts w:hint="eastAsia" w:ascii="仿宋" w:hAnsi="仿宋" w:eastAsia="仿宋" w:cs="仿宋"/>
          <w:i/>
          <w:iCs/>
          <w:sz w:val="24"/>
          <w:szCs w:val="24"/>
          <w:highlight w:val="none"/>
          <w:u w:val="single"/>
        </w:rPr>
        <w:t>按招标文件填写。</w:t>
      </w:r>
    </w:p>
    <w:p>
      <w:pPr>
        <w:pStyle w:val="3"/>
        <w:adjustRightInd w:val="0"/>
        <w:snapToGrid w:val="0"/>
        <w:spacing w:before="120" w:after="120" w:line="520" w:lineRule="exact"/>
        <w:rPr>
          <w:rFonts w:ascii="仿宋" w:hAnsi="仿宋" w:eastAsia="仿宋" w:cs="仿宋"/>
          <w:sz w:val="24"/>
          <w:szCs w:val="24"/>
          <w:highlight w:val="none"/>
        </w:rPr>
      </w:pPr>
      <w:bookmarkStart w:id="1" w:name="_Toc351203482"/>
      <w:r>
        <w:rPr>
          <w:rFonts w:hint="eastAsia" w:ascii="仿宋" w:hAnsi="仿宋" w:eastAsia="仿宋" w:cs="仿宋"/>
          <w:sz w:val="24"/>
          <w:szCs w:val="24"/>
          <w:highlight w:val="none"/>
        </w:rPr>
        <w:t>二、合同工期</w:t>
      </w:r>
      <w:bookmarkEnd w:id="1"/>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sym w:font="Wingdings 2" w:char="00A3"/>
      </w:r>
      <w:r>
        <w:rPr>
          <w:rFonts w:hint="eastAsia" w:ascii="仿宋" w:hAnsi="仿宋" w:eastAsia="仿宋" w:cs="仿宋"/>
          <w:sz w:val="24"/>
          <w:szCs w:val="24"/>
          <w:highlight w:val="none"/>
        </w:rPr>
        <w:t>其中关键节点工期计划：</w:t>
      </w:r>
      <w:r>
        <w:rPr>
          <w:rFonts w:hint="eastAsia" w:ascii="仿宋" w:hAnsi="仿宋" w:eastAsia="仿宋" w:cs="仿宋"/>
          <w:i/>
          <w:iCs/>
          <w:sz w:val="24"/>
          <w:szCs w:val="24"/>
          <w:highlight w:val="none"/>
          <w:u w:val="single"/>
        </w:rPr>
        <w:t>根据项目实际情况列出里程碑进度节点</w:t>
      </w:r>
      <w:r>
        <w:rPr>
          <w:rFonts w:hint="eastAsia" w:ascii="仿宋" w:hAnsi="仿宋" w:eastAsia="仿宋" w:cs="仿宋"/>
          <w:sz w:val="24"/>
          <w:szCs w:val="24"/>
          <w:highlight w:val="none"/>
        </w:rPr>
        <w:t>。</w:t>
      </w:r>
    </w:p>
    <w:p>
      <w:pPr>
        <w:adjustRightInd w:val="0"/>
        <w:snapToGrid w:val="0"/>
        <w:spacing w:line="520" w:lineRule="exact"/>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iCs/>
          <w:sz w:val="24"/>
          <w:szCs w:val="24"/>
          <w:highlight w:val="none"/>
          <w:u w:val="single"/>
        </w:rPr>
        <w:t>进场后3日内或工地第一次例会</w:t>
      </w:r>
      <w:r>
        <w:rPr>
          <w:rFonts w:hint="eastAsia" w:ascii="仿宋" w:hAnsi="仿宋" w:eastAsia="仿宋" w:cs="仿宋"/>
          <w:i/>
          <w:iCs/>
          <w:sz w:val="24"/>
          <w:szCs w:val="24"/>
          <w:highlight w:val="none"/>
          <w:u w:val="single"/>
          <w:lang w:eastAsia="zh-CN"/>
        </w:rPr>
        <w:t>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360" w:lineRule="auto"/>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adjustRightInd w:val="0"/>
        <w:snapToGrid w:val="0"/>
        <w:spacing w:line="52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因承包人原因造成工期延误，逾期竣工违约金的上限：合同最终结算价的</w:t>
      </w:r>
      <w:r>
        <w:rPr>
          <w:rFonts w:hint="eastAsia" w:ascii="仿宋" w:hAnsi="仿宋" w:eastAsia="仿宋" w:cs="仿宋"/>
          <w:sz w:val="24"/>
          <w:szCs w:val="24"/>
          <w:highlight w:val="none"/>
          <w:lang w:eastAsia="zh-CN"/>
        </w:rPr>
        <w:t>3%—10%</w:t>
      </w:r>
      <w:r>
        <w:rPr>
          <w:rFonts w:hint="eastAsia" w:ascii="仿宋" w:hAnsi="仿宋" w:eastAsia="仿宋" w:cs="仿宋"/>
          <w:i/>
          <w:iCs/>
          <w:sz w:val="24"/>
          <w:szCs w:val="24"/>
          <w:highlight w:val="none"/>
          <w:u w:val="single"/>
        </w:rPr>
        <w:t>，没有最终结算价的，按</w:t>
      </w:r>
      <w:r>
        <w:rPr>
          <w:rFonts w:hint="eastAsia" w:ascii="仿宋" w:hAnsi="仿宋" w:eastAsia="仿宋" w:cs="仿宋"/>
          <w:sz w:val="24"/>
          <w:szCs w:val="24"/>
          <w:highlight w:val="none"/>
          <w:u w:val="single"/>
        </w:rPr>
        <w:t>合同签约暂定价的</w:t>
      </w:r>
      <w:r>
        <w:rPr>
          <w:rFonts w:hint="eastAsia" w:ascii="仿宋" w:hAnsi="仿宋" w:eastAsia="仿宋" w:cs="仿宋"/>
          <w:sz w:val="24"/>
          <w:szCs w:val="24"/>
          <w:highlight w:val="none"/>
          <w:u w:val="single"/>
          <w:lang w:eastAsia="zh-CN"/>
        </w:rPr>
        <w:t>3%—10%</w:t>
      </w:r>
      <w:r>
        <w:rPr>
          <w:rFonts w:hint="eastAsia" w:ascii="仿宋" w:hAnsi="仿宋" w:eastAsia="仿宋" w:cs="仿宋"/>
          <w:sz w:val="24"/>
          <w:szCs w:val="24"/>
          <w:highlight w:val="none"/>
          <w:u w:val="single"/>
        </w:rPr>
        <w:t xml:space="preserve"> （比例可根据项目实际情况和特点确定） </w:t>
      </w:r>
      <w:r>
        <w:rPr>
          <w:rFonts w:hint="eastAsia" w:ascii="仿宋" w:hAnsi="仿宋" w:eastAsia="仿宋" w:cs="仿宋"/>
          <w:sz w:val="24"/>
          <w:szCs w:val="24"/>
          <w:highlight w:val="none"/>
        </w:rPr>
        <w:t>。</w:t>
      </w:r>
    </w:p>
    <w:p>
      <w:pPr>
        <w:adjustRightInd w:val="0"/>
        <w:snapToGrid w:val="0"/>
        <w:spacing w:line="520" w:lineRule="exact"/>
        <w:ind w:firstLine="482" w:firstLineChars="200"/>
        <w:rPr>
          <w:rFonts w:ascii="仿宋" w:hAnsi="仿宋" w:eastAsia="仿宋" w:cs="仿宋"/>
          <w:b/>
          <w:sz w:val="24"/>
          <w:szCs w:val="24"/>
          <w:highlight w:val="none"/>
        </w:rPr>
      </w:pPr>
      <w:bookmarkStart w:id="2" w:name="_Toc351203483"/>
      <w:r>
        <w:rPr>
          <w:rFonts w:hint="eastAsia" w:ascii="仿宋" w:hAnsi="仿宋" w:eastAsia="仿宋" w:cs="仿宋"/>
          <w:b/>
          <w:sz w:val="24"/>
          <w:szCs w:val="24"/>
          <w:highlight w:val="none"/>
        </w:rPr>
        <w:t>三、质量标准</w:t>
      </w:r>
      <w:bookmarkEnd w:id="2"/>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adjustRightInd w:val="0"/>
        <w:snapToGrid w:val="0"/>
        <w:spacing w:line="520" w:lineRule="exact"/>
        <w:ind w:firstLine="459"/>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highlight w:val="none"/>
          <w:u w:val="single"/>
        </w:rPr>
        <w:t>不超过 5000元/次（根据项目据实调整）</w:t>
      </w:r>
      <w:r>
        <w:rPr>
          <w:rFonts w:hint="eastAsia" w:ascii="仿宋" w:hAnsi="仿宋" w:eastAsia="仿宋" w:cs="仿宋"/>
          <w:sz w:val="24"/>
          <w:szCs w:val="24"/>
          <w:highlight w:val="none"/>
        </w:rPr>
        <w:t>的罚款，该款项从承包人工程款结算中扣除。</w:t>
      </w:r>
    </w:p>
    <w:p>
      <w:pPr>
        <w:adjustRightInd w:val="0"/>
        <w:snapToGrid w:val="0"/>
        <w:spacing w:line="52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adjustRightInd w:val="0"/>
        <w:snapToGrid w:val="0"/>
        <w:spacing w:line="520" w:lineRule="exact"/>
        <w:ind w:left="510"/>
        <w:rPr>
          <w:rFonts w:ascii="仿宋" w:hAnsi="仿宋" w:eastAsia="仿宋" w:cs="仿宋"/>
          <w:sz w:val="24"/>
          <w:szCs w:val="24"/>
          <w:highlight w:val="none"/>
        </w:rPr>
      </w:pPr>
      <w:r>
        <w:rPr>
          <w:rFonts w:hint="eastAsia" w:ascii="仿宋" w:hAnsi="仿宋" w:eastAsia="仿宋" w:cs="仿宋"/>
          <w:sz w:val="24"/>
          <w:szCs w:val="24"/>
          <w:highlight w:val="none"/>
        </w:rPr>
        <w:t>（说明：本章节分为固定综合单价合同和固定总价合同，不同价格形式的内容不同，应根据实际合同价格形式选择此章节内容）</w:t>
      </w:r>
    </w:p>
    <w:p>
      <w:pPr>
        <w:adjustRightInd w:val="0"/>
        <w:snapToGrid w:val="0"/>
        <w:spacing w:line="520" w:lineRule="exact"/>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t>第一种方式</w:t>
      </w:r>
    </w:p>
    <w:p>
      <w:pPr>
        <w:adjustRightInd w:val="0"/>
        <w:snapToGrid w:val="0"/>
        <w:spacing w:line="520" w:lineRule="exact"/>
        <w:ind w:firstLine="482" w:firstLineChars="200"/>
        <w:rPr>
          <w:rFonts w:ascii="仿宋" w:hAnsi="仿宋" w:eastAsia="仿宋" w:cs="仿宋"/>
          <w:b/>
          <w:bCs/>
          <w:sz w:val="24"/>
          <w:szCs w:val="24"/>
          <w:highlight w:val="none"/>
        </w:rPr>
      </w:pPr>
      <w:r>
        <w:rPr>
          <w:rFonts w:hint="eastAsia" w:ascii="仿宋" w:hAnsi="仿宋" w:eastAsia="仿宋" w:cs="仿宋"/>
          <w:b/>
          <w:bCs/>
          <w:sz w:val="24"/>
          <w:szCs w:val="24"/>
          <w:highlight w:val="none"/>
        </w:rPr>
        <w:sym w:font="Wingdings 2" w:char="00A3"/>
      </w:r>
      <w:r>
        <w:rPr>
          <w:rFonts w:hint="eastAsia" w:ascii="仿宋" w:hAnsi="仿宋" w:eastAsia="仿宋" w:cs="仿宋"/>
          <w:b/>
          <w:bCs/>
          <w:sz w:val="24"/>
          <w:szCs w:val="24"/>
          <w:highlight w:val="none"/>
        </w:rPr>
        <w:t>固定单价合同</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adjustRightInd w:val="0"/>
        <w:snapToGrid w:val="0"/>
        <w:spacing w:line="520" w:lineRule="exact"/>
        <w:ind w:firstLine="480" w:firstLineChars="200"/>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iCs/>
          <w:sz w:val="24"/>
          <w:szCs w:val="24"/>
          <w:highlight w:val="none"/>
          <w:u w:val="single"/>
        </w:rPr>
        <w:t>无论发生任何变化，结算时措施费按*****结算，中标措施费平方单价不做调整（措施费平方单价中</w:t>
      </w:r>
      <w:r>
        <w:rPr>
          <w:rFonts w:ascii="仿宋" w:hAnsi="仿宋" w:eastAsia="仿宋" w:cs="仿宋"/>
          <w:i/>
          <w:iCs/>
          <w:sz w:val="24"/>
          <w:szCs w:val="24"/>
          <w:highlight w:val="none"/>
          <w:u w:val="single"/>
        </w:rPr>
        <w:t>包括但不限于</w:t>
      </w:r>
      <w:r>
        <w:rPr>
          <w:rFonts w:hint="eastAsia" w:ascii="仿宋" w:hAnsi="仿宋" w:eastAsia="仿宋" w:cs="仿宋"/>
          <w:i/>
          <w:iCs/>
          <w:sz w:val="24"/>
          <w:szCs w:val="24"/>
          <w:highlight w:val="none"/>
          <w:u w:val="single"/>
        </w:rPr>
        <w:t>不可竞争的文明施工费、临时设施费、环境保护费等）。</w:t>
      </w:r>
    </w:p>
    <w:p>
      <w:pPr>
        <w:tabs>
          <w:tab w:val="left" w:pos="5565"/>
        </w:tabs>
        <w:adjustRightInd w:val="0"/>
        <w:snapToGrid w:val="0"/>
        <w:spacing w:line="520" w:lineRule="exact"/>
        <w:ind w:left="540"/>
        <w:rPr>
          <w:rFonts w:ascii="仿宋" w:hAnsi="仿宋" w:eastAsia="仿宋" w:cs="仿宋"/>
          <w:sz w:val="24"/>
          <w:szCs w:val="24"/>
          <w:highlight w:val="none"/>
        </w:rPr>
      </w:pPr>
      <w:bookmarkStart w:id="3" w:name="OLE_LINK1"/>
      <w:r>
        <w:rPr>
          <w:rFonts w:hint="eastAsia" w:ascii="仿宋" w:hAnsi="仿宋" w:eastAsia="仿宋" w:cs="仿宋"/>
          <w:sz w:val="24"/>
          <w:szCs w:val="24"/>
          <w:highlight w:val="none"/>
        </w:rPr>
        <w:t>4.3工程款支付</w:t>
      </w:r>
    </w:p>
    <w:p>
      <w:pPr>
        <w:tabs>
          <w:tab w:val="left" w:pos="5565"/>
        </w:tabs>
        <w:adjustRightInd w:val="0"/>
        <w:snapToGrid w:val="0"/>
        <w:spacing w:line="520" w:lineRule="exact"/>
        <w:ind w:left="540"/>
        <w:rPr>
          <w:rStyle w:val="16"/>
          <w:rFonts w:ascii="仿宋" w:hAnsi="仿宋" w:eastAsia="仿宋" w:cs="仿宋"/>
          <w:highlight w:val="none"/>
          <w:u w:val="single"/>
        </w:rPr>
      </w:pPr>
      <w:r>
        <w:rPr>
          <w:rFonts w:hint="eastAsia" w:ascii="仿宋" w:hAnsi="仿宋" w:eastAsia="仿宋" w:cs="仿宋"/>
          <w:sz w:val="24"/>
          <w:szCs w:val="24"/>
          <w:highlight w:val="none"/>
          <w:u w:val="single"/>
        </w:rPr>
        <w:t>说明：工程款支付周期可分为按月计量支付和按分部工程进度节点计量支付两种方式，请根据项目实际情况选择相应的内容。</w:t>
      </w:r>
    </w:p>
    <w:p>
      <w:pPr>
        <w:tabs>
          <w:tab w:val="left" w:pos="5565"/>
        </w:tabs>
        <w:adjustRightInd w:val="0"/>
        <w:snapToGrid w:val="0"/>
        <w:spacing w:line="520" w:lineRule="exact"/>
        <w:ind w:left="540"/>
        <w:rPr>
          <w:rStyle w:val="16"/>
          <w:rFonts w:ascii="仿宋" w:hAnsi="仿宋" w:eastAsia="仿宋" w:cs="仿宋"/>
          <w:sz w:val="24"/>
          <w:szCs w:val="24"/>
          <w:highlight w:val="none"/>
          <w:u w:val="single"/>
        </w:rPr>
      </w:pPr>
      <w:r>
        <w:rPr>
          <w:rStyle w:val="16"/>
          <w:rFonts w:hint="eastAsia" w:ascii="仿宋" w:hAnsi="仿宋" w:eastAsia="仿宋" w:cs="仿宋"/>
          <w:sz w:val="24"/>
          <w:szCs w:val="24"/>
          <w:highlight w:val="none"/>
          <w:u w:val="single"/>
        </w:rPr>
        <w:t xml:space="preserve"> </w:t>
      </w:r>
      <w:r>
        <w:rPr>
          <w:rStyle w:val="16"/>
          <w:rFonts w:hint="eastAsia" w:ascii="仿宋" w:hAnsi="仿宋" w:eastAsia="仿宋" w:cs="仿宋"/>
          <w:sz w:val="24"/>
          <w:szCs w:val="24"/>
          <w:highlight w:val="none"/>
          <w:u w:val="single"/>
        </w:rPr>
        <w:sym w:font="Wingdings 2" w:char="00A3"/>
      </w:r>
      <w:r>
        <w:rPr>
          <w:rStyle w:val="16"/>
          <w:rFonts w:hint="eastAsia" w:ascii="仿宋" w:hAnsi="仿宋" w:eastAsia="仿宋" w:cs="仿宋"/>
          <w:sz w:val="24"/>
          <w:szCs w:val="24"/>
          <w:highlight w:val="none"/>
          <w:u w:val="single"/>
        </w:rPr>
        <w:t>按月计量</w:t>
      </w:r>
    </w:p>
    <w:p>
      <w:pPr>
        <w:numPr>
          <w:ilvl w:val="3"/>
          <w:numId w:val="3"/>
        </w:numPr>
        <w:tabs>
          <w:tab w:val="left" w:pos="5565"/>
        </w:tabs>
        <w:adjustRightInd w:val="0"/>
        <w:snapToGrid w:val="0"/>
        <w:spacing w:line="520" w:lineRule="exact"/>
        <w:ind w:firstLine="567"/>
        <w:rPr>
          <w:rFonts w:ascii="仿宋" w:hAnsi="仿宋" w:eastAsia="仿宋" w:cs="仿宋"/>
          <w:sz w:val="24"/>
          <w:szCs w:val="24"/>
          <w:highlight w:val="none"/>
          <w:u w:val="single"/>
        </w:rPr>
      </w:pPr>
      <w:r>
        <w:rPr>
          <w:rFonts w:hint="eastAsia" w:ascii="仿宋" w:hAnsi="仿宋" w:eastAsia="仿宋" w:cs="仿宋"/>
          <w:sz w:val="24"/>
          <w:szCs w:val="24"/>
          <w:highlight w:val="none"/>
        </w:rPr>
        <w:t>双方约定的工程款支付的方式：</w:t>
      </w:r>
      <w:r>
        <w:rPr>
          <w:rFonts w:hint="eastAsia" w:ascii="仿宋_GB2312" w:hAnsi="仿宋_GB2312" w:eastAsia="仿宋_GB2312" w:cs="仿宋_GB2312"/>
          <w:sz w:val="24"/>
          <w:highlight w:val="none"/>
          <w:u w:val="single"/>
        </w:rPr>
        <w:t>半年期商业汇票</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包括银行承兑汇票和商业承兑汇票</w:t>
      </w:r>
      <w:r>
        <w:rPr>
          <w:rFonts w:hint="eastAsia" w:ascii="仿宋_GB2312" w:hAnsi="仿宋_GB2312" w:eastAsia="仿宋_GB2312" w:cs="仿宋_GB2312"/>
          <w:sz w:val="24"/>
          <w:highlight w:val="none"/>
          <w:u w:val="single"/>
          <w:lang w:eastAsia="zh-CN"/>
        </w:rPr>
        <w:t>）</w:t>
      </w:r>
      <w:r>
        <w:rPr>
          <w:rFonts w:hint="eastAsia" w:ascii="仿宋" w:hAnsi="仿宋" w:eastAsia="仿宋" w:cs="仿宋"/>
          <w:sz w:val="24"/>
          <w:szCs w:val="24"/>
          <w:highlight w:val="none"/>
          <w:u w:val="single"/>
        </w:rPr>
        <w:t>；</w:t>
      </w:r>
    </w:p>
    <w:p>
      <w:pPr>
        <w:numPr>
          <w:ilvl w:val="3"/>
          <w:numId w:val="3"/>
        </w:numPr>
        <w:tabs>
          <w:tab w:val="left" w:pos="5565"/>
        </w:tabs>
        <w:adjustRightInd w:val="0"/>
        <w:snapToGrid w:val="0"/>
        <w:spacing w:line="520" w:lineRule="exact"/>
        <w:ind w:firstLine="567"/>
        <w:rPr>
          <w:rFonts w:ascii="仿宋" w:hAnsi="仿宋" w:eastAsia="仿宋" w:cs="仿宋"/>
          <w:sz w:val="24"/>
          <w:szCs w:val="24"/>
          <w:highlight w:val="non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每月工程款支付按月形象进度报表，经发包人审核后于次月25日前付至月形象进度造价的</w:t>
      </w:r>
      <w:r>
        <w:rPr>
          <w:rFonts w:hint="eastAsia" w:ascii="仿宋" w:hAnsi="仿宋" w:eastAsia="仿宋" w:cs="仿宋"/>
          <w:sz w:val="24"/>
          <w:szCs w:val="24"/>
          <w:highlight w:val="none"/>
          <w:lang w:eastAsia="zh-CN"/>
        </w:rPr>
        <w:t>70%—75%</w:t>
      </w:r>
      <w:r>
        <w:rPr>
          <w:rFonts w:hint="eastAsia" w:ascii="仿宋" w:hAnsi="仿宋" w:eastAsia="仿宋" w:cs="仿宋"/>
          <w:sz w:val="24"/>
          <w:szCs w:val="24"/>
          <w:highlight w:val="none"/>
        </w:rPr>
        <w:t xml:space="preserve"> ，最高付至合同金额的</w:t>
      </w:r>
      <w:r>
        <w:rPr>
          <w:rFonts w:hint="eastAsia" w:ascii="仿宋" w:hAnsi="仿宋" w:eastAsia="仿宋" w:cs="仿宋"/>
          <w:sz w:val="24"/>
          <w:szCs w:val="24"/>
          <w:highlight w:val="none"/>
          <w:lang w:eastAsia="zh-CN"/>
        </w:rPr>
        <w:t>70%—75%</w:t>
      </w:r>
      <w:r>
        <w:rPr>
          <w:rFonts w:hint="eastAsia" w:ascii="仿宋" w:hAnsi="仿宋" w:eastAsia="仿宋" w:cs="仿宋"/>
          <w:sz w:val="24"/>
          <w:szCs w:val="24"/>
          <w:highlight w:val="none"/>
        </w:rPr>
        <w:t>；完成工程竣工资料移交、竣工结算申报且竣工验收合格后付至已完成形象进度产值的</w:t>
      </w:r>
      <w:r>
        <w:rPr>
          <w:rFonts w:hint="eastAsia" w:ascii="仿宋" w:hAnsi="仿宋" w:eastAsia="仿宋" w:cs="仿宋"/>
          <w:sz w:val="24"/>
          <w:szCs w:val="24"/>
          <w:highlight w:val="none"/>
          <w:lang w:eastAsia="zh-CN"/>
        </w:rPr>
        <w:t>75%—80%</w:t>
      </w:r>
      <w:r>
        <w:rPr>
          <w:rFonts w:hint="eastAsia" w:ascii="仿宋" w:hAnsi="仿宋" w:eastAsia="仿宋" w:cs="仿宋"/>
          <w:sz w:val="24"/>
          <w:szCs w:val="24"/>
          <w:highlight w:val="none"/>
        </w:rPr>
        <w:t>，且最高付至合同金额的</w:t>
      </w:r>
      <w:r>
        <w:rPr>
          <w:rFonts w:hint="eastAsia" w:ascii="仿宋" w:hAnsi="仿宋" w:eastAsia="仿宋" w:cs="仿宋"/>
          <w:sz w:val="24"/>
          <w:szCs w:val="24"/>
          <w:highlight w:val="none"/>
          <w:lang w:eastAsia="zh-CN"/>
        </w:rPr>
        <w:t>75%—80%</w:t>
      </w:r>
      <w:r>
        <w:rPr>
          <w:rFonts w:hint="eastAsia" w:ascii="仿宋" w:hAnsi="仿宋" w:eastAsia="仿宋" w:cs="仿宋"/>
          <w:sz w:val="24"/>
          <w:szCs w:val="24"/>
          <w:highlight w:val="none"/>
        </w:rPr>
        <w:t>；竣工结算审计完毕经双方签字认可后付款至合同金额的97%，结算款的</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%作为质量保修金。质量保修金的支付按照本合同《工程质量保修书》中的规定执行。</w:t>
      </w:r>
      <w:bookmarkEnd w:id="3"/>
    </w:p>
    <w:p>
      <w:pPr>
        <w:spacing w:line="520" w:lineRule="exact"/>
        <w:ind w:firstLine="480" w:firstLineChars="200"/>
        <w:rPr>
          <w:rFonts w:ascii="仿宋" w:hAnsi="仿宋" w:eastAsia="仿宋" w:cs="仿宋"/>
          <w:i/>
          <w:sz w:val="24"/>
          <w:szCs w:val="24"/>
          <w:highlight w:val="none"/>
          <w:u w:val="singl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r>
        <w:rPr>
          <w:rFonts w:hint="eastAsia" w:ascii="仿宋" w:hAnsi="仿宋" w:eastAsia="仿宋" w:cs="仿宋"/>
          <w:i/>
          <w:sz w:val="24"/>
          <w:szCs w:val="24"/>
          <w:highlight w:val="none"/>
        </w:rPr>
        <w:t>【发票开具条款可按业务实际情况进行调整】</w:t>
      </w:r>
    </w:p>
    <w:p>
      <w:pPr>
        <w:tabs>
          <w:tab w:val="left" w:pos="5565"/>
        </w:tabs>
        <w:adjustRightInd w:val="0"/>
        <w:snapToGrid w:val="0"/>
        <w:spacing w:line="520" w:lineRule="exact"/>
        <w:ind w:left="567"/>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rPr>
        <w:sym w:font="Wingdings 2" w:char="00A3"/>
      </w:r>
      <w:r>
        <w:rPr>
          <w:rFonts w:hint="eastAsia" w:ascii="仿宋" w:hAnsi="仿宋" w:eastAsia="仿宋" w:cs="仿宋"/>
          <w:sz w:val="24"/>
          <w:szCs w:val="24"/>
          <w:highlight w:val="none"/>
          <w:u w:val="single"/>
        </w:rPr>
        <w:t xml:space="preserve">按分部工程进度节点付款 </w:t>
      </w:r>
    </w:p>
    <w:p>
      <w:pPr>
        <w:numPr>
          <w:ilvl w:val="0"/>
          <w:numId w:val="4"/>
        </w:numPr>
        <w:tabs>
          <w:tab w:val="left" w:pos="5565"/>
        </w:tabs>
        <w:adjustRightInd w:val="0"/>
        <w:snapToGrid w:val="0"/>
        <w:spacing w:line="520" w:lineRule="exact"/>
        <w:ind w:left="145" w:leftChars="69" w:firstLine="273" w:firstLineChars="114"/>
        <w:rPr>
          <w:rFonts w:ascii="仿宋" w:hAnsi="仿宋" w:eastAsia="仿宋" w:cs="仿宋"/>
          <w:sz w:val="24"/>
          <w:szCs w:val="24"/>
          <w:highlight w:val="none"/>
          <w:u w:val="single"/>
        </w:rPr>
      </w:pPr>
      <w:r>
        <w:rPr>
          <w:rFonts w:hint="eastAsia" w:ascii="仿宋" w:hAnsi="仿宋" w:eastAsia="仿宋" w:cs="仿宋"/>
          <w:sz w:val="24"/>
          <w:szCs w:val="24"/>
          <w:highlight w:val="none"/>
        </w:rPr>
        <w:t>双方约定的工程款支付的方式：</w:t>
      </w:r>
      <w:r>
        <w:rPr>
          <w:rFonts w:hint="eastAsia" w:ascii="仿宋_GB2312" w:hAnsi="仿宋_GB2312" w:eastAsia="仿宋_GB2312" w:cs="仿宋_GB2312"/>
          <w:sz w:val="24"/>
          <w:highlight w:val="none"/>
        </w:rPr>
        <w:t>半年期商业汇票</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包括银行承兑汇票和商业承兑汇票</w:t>
      </w:r>
      <w:r>
        <w:rPr>
          <w:rFonts w:hint="eastAsia" w:ascii="仿宋_GB2312" w:hAnsi="仿宋_GB2312" w:eastAsia="仿宋_GB2312" w:cs="仿宋_GB2312"/>
          <w:sz w:val="24"/>
          <w:highlight w:val="none"/>
          <w:lang w:eastAsia="zh-CN"/>
        </w:rPr>
        <w:t>）</w:t>
      </w:r>
      <w:r>
        <w:rPr>
          <w:rFonts w:hint="eastAsia" w:ascii="仿宋" w:hAnsi="仿宋" w:eastAsia="仿宋" w:cs="仿宋"/>
          <w:sz w:val="24"/>
          <w:szCs w:val="24"/>
          <w:highlight w:val="none"/>
          <w:u w:val="single"/>
        </w:rPr>
        <w:t>；</w:t>
      </w:r>
    </w:p>
    <w:p>
      <w:pPr>
        <w:numPr>
          <w:ilvl w:val="0"/>
          <w:numId w:val="4"/>
        </w:numPr>
        <w:tabs>
          <w:tab w:val="left" w:pos="5565"/>
        </w:tabs>
        <w:adjustRightInd w:val="0"/>
        <w:snapToGrid w:val="0"/>
        <w:spacing w:line="520" w:lineRule="exact"/>
        <w:ind w:left="145" w:leftChars="69" w:firstLine="273" w:firstLineChars="114"/>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u w:val="single"/>
        </w:rPr>
        <w:t>付款节点：</w:t>
      </w:r>
      <w:r>
        <w:rPr>
          <w:rFonts w:hint="eastAsia" w:ascii="仿宋" w:hAnsi="仿宋" w:eastAsia="仿宋" w:cs="仿宋"/>
          <w:i/>
          <w:iCs/>
          <w:sz w:val="24"/>
          <w:szCs w:val="24"/>
          <w:highlight w:val="none"/>
          <w:u w:val="single"/>
        </w:rPr>
        <w:t>以某个单体工程为例可分为基础验收完成；主体验收完成；装修工程完成；竣工验收完成。请根据项目实际情况设定付款节点。</w:t>
      </w:r>
      <w:r>
        <w:rPr>
          <w:rFonts w:hint="eastAsia" w:ascii="仿宋" w:hAnsi="仿宋" w:eastAsia="仿宋" w:cs="仿宋"/>
          <w:sz w:val="24"/>
          <w:szCs w:val="24"/>
          <w:highlight w:val="none"/>
        </w:rPr>
        <w:t>达到上述合同约定的付款节点后，经发包人确认形象进度后，于次月付款至经发包人审定的已完成形象进度产值的</w:t>
      </w:r>
      <w:r>
        <w:rPr>
          <w:rFonts w:hint="eastAsia" w:ascii="仿宋" w:hAnsi="仿宋" w:eastAsia="仿宋" w:cs="仿宋"/>
          <w:sz w:val="24"/>
          <w:szCs w:val="24"/>
          <w:highlight w:val="none"/>
          <w:lang w:eastAsia="zh-CN"/>
        </w:rPr>
        <w:t>70%—75%</w:t>
      </w:r>
      <w:r>
        <w:rPr>
          <w:rFonts w:hint="eastAsia" w:ascii="仿宋" w:hAnsi="仿宋" w:eastAsia="仿宋" w:cs="仿宋"/>
          <w:sz w:val="24"/>
          <w:szCs w:val="24"/>
          <w:highlight w:val="none"/>
        </w:rPr>
        <w:t>，最高付至合同额的</w:t>
      </w:r>
      <w:r>
        <w:rPr>
          <w:rFonts w:hint="eastAsia" w:ascii="仿宋" w:hAnsi="仿宋" w:eastAsia="仿宋" w:cs="仿宋"/>
          <w:sz w:val="24"/>
          <w:szCs w:val="24"/>
          <w:highlight w:val="none"/>
          <w:lang w:eastAsia="zh-CN"/>
        </w:rPr>
        <w:t>70%—75%</w:t>
      </w:r>
      <w:r>
        <w:rPr>
          <w:rFonts w:hint="eastAsia" w:ascii="仿宋" w:hAnsi="仿宋" w:eastAsia="仿宋" w:cs="仿宋"/>
          <w:sz w:val="24"/>
          <w:szCs w:val="24"/>
          <w:highlight w:val="none"/>
        </w:rPr>
        <w:t>；完成工程竣工资料移交、竣工结算申</w:t>
      </w:r>
      <w:r>
        <w:rPr>
          <w:rFonts w:hint="eastAsia" w:ascii="仿宋" w:hAnsi="仿宋" w:eastAsia="仿宋" w:cs="仿宋"/>
          <w:sz w:val="24"/>
          <w:szCs w:val="24"/>
          <w:highlight w:val="none"/>
          <w:lang w:eastAsia="zh-CN"/>
        </w:rPr>
        <w:t>报</w:t>
      </w:r>
      <w:r>
        <w:rPr>
          <w:rFonts w:hint="eastAsia" w:ascii="仿宋" w:hAnsi="仿宋" w:eastAsia="仿宋" w:cs="仿宋"/>
          <w:sz w:val="24"/>
          <w:szCs w:val="24"/>
          <w:highlight w:val="none"/>
        </w:rPr>
        <w:t>且竣工验收合格后付至已完成形象进度产值的</w:t>
      </w:r>
      <w:r>
        <w:rPr>
          <w:rFonts w:hint="eastAsia" w:ascii="仿宋" w:hAnsi="仿宋" w:eastAsia="仿宋" w:cs="仿宋"/>
          <w:sz w:val="24"/>
          <w:szCs w:val="24"/>
          <w:highlight w:val="none"/>
          <w:lang w:eastAsia="zh-CN"/>
        </w:rPr>
        <w:t>75%—80%</w:t>
      </w:r>
      <w:r>
        <w:rPr>
          <w:rFonts w:hint="eastAsia" w:ascii="仿宋" w:hAnsi="仿宋" w:eastAsia="仿宋" w:cs="仿宋"/>
          <w:sz w:val="24"/>
          <w:szCs w:val="24"/>
          <w:highlight w:val="none"/>
        </w:rPr>
        <w:t>，且最高付至合同金额</w:t>
      </w:r>
      <w:r>
        <w:rPr>
          <w:rFonts w:hint="eastAsia" w:ascii="仿宋" w:hAnsi="仿宋" w:eastAsia="仿宋" w:cs="仿宋"/>
          <w:sz w:val="24"/>
          <w:szCs w:val="24"/>
          <w:highlight w:val="none"/>
          <w:lang w:eastAsia="zh-CN"/>
        </w:rPr>
        <w:t>75%—80%</w:t>
      </w:r>
      <w:r>
        <w:rPr>
          <w:rFonts w:hint="eastAsia" w:ascii="仿宋" w:hAnsi="仿宋" w:eastAsia="仿宋" w:cs="仿宋"/>
          <w:sz w:val="24"/>
          <w:szCs w:val="24"/>
          <w:highlight w:val="none"/>
        </w:rPr>
        <w:t>；竣工结算审计完毕经双方签字认可后付款至合同金额的97%，结算款的</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%作为质量保修金。</w:t>
      </w:r>
    </w:p>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adjustRightInd w:val="0"/>
        <w:snapToGrid w:val="0"/>
        <w:spacing w:line="520" w:lineRule="exact"/>
        <w:ind w:firstLine="470" w:firstLineChars="196"/>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3</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天内将索赔资料（变更原因、材料价格、变更金额）书面报发包人审核，索赔事件结束后</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14 </w:t>
      </w:r>
      <w:r>
        <w:rPr>
          <w:rFonts w:hint="eastAsia" w:ascii="仿宋" w:hAnsi="仿宋" w:eastAsia="仿宋" w:cs="仿宋"/>
          <w:sz w:val="24"/>
          <w:szCs w:val="24"/>
          <w:highlight w:val="none"/>
          <w:u w:val="single"/>
        </w:rPr>
        <w:t>天内</w:t>
      </w:r>
      <w:r>
        <w:rPr>
          <w:rFonts w:hint="eastAsia" w:ascii="仿宋" w:hAnsi="仿宋" w:eastAsia="仿宋" w:cs="仿宋"/>
          <w:sz w:val="24"/>
          <w:szCs w:val="24"/>
          <w:highlight w:val="none"/>
        </w:rPr>
        <w:t>形成签章齐全的经济技术资料。</w:t>
      </w:r>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5"/>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p>
      <w:pPr>
        <w:pStyle w:val="5"/>
        <w:spacing w:line="360" w:lineRule="auto"/>
        <w:ind w:firstLine="480" w:firstLineChars="200"/>
        <w:rPr>
          <w:rFonts w:hint="eastAsia" w:ascii="仿宋" w:hAnsi="仿宋" w:eastAsia="仿宋" w:cs="仿宋"/>
          <w:sz w:val="24"/>
          <w:szCs w:val="24"/>
          <w:highlight w:val="none"/>
        </w:rPr>
      </w:pPr>
    </w:p>
    <w:tbl>
      <w:tblPr>
        <w:tblStyle w:val="12"/>
        <w:tblpPr w:leftFromText="180" w:rightFromText="180" w:vertAnchor="text" w:tblpXSpec="center" w:tblpY="1"/>
        <w:tblOverlap w:val="never"/>
        <w:tblW w:w="11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1620"/>
        <w:gridCol w:w="1620"/>
        <w:gridCol w:w="1620"/>
        <w:gridCol w:w="162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1" w:type="dxa"/>
            <w:noWrap/>
          </w:tcPr>
          <w:p>
            <w:pPr>
              <w:adjustRightInd w:val="0"/>
              <w:snapToGrid w:val="0"/>
              <w:spacing w:line="520" w:lineRule="exact"/>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w:t>
            </w:r>
            <w:r>
              <w:rPr>
                <w:rFonts w:hint="eastAsia" w:ascii="仿宋" w:hAnsi="仿宋" w:eastAsia="仿宋" w:cs="仿宋"/>
                <w:sz w:val="24"/>
                <w:szCs w:val="24"/>
                <w:highlight w:val="none"/>
                <w:lang w:eastAsia="zh-CN"/>
              </w:rPr>
              <w:t>报废率</w:t>
            </w:r>
          </w:p>
        </w:tc>
        <w:tc>
          <w:tcPr>
            <w:tcW w:w="1620" w:type="dxa"/>
            <w:noWrap/>
          </w:tcPr>
          <w:p>
            <w:pPr>
              <w:adjustRightInd w:val="0"/>
              <w:snapToGrid w:val="0"/>
              <w:spacing w:line="520" w:lineRule="exact"/>
              <w:rPr>
                <w:rFonts w:ascii="仿宋" w:hAnsi="仿宋" w:eastAsia="仿宋" w:cs="仿宋"/>
                <w:sz w:val="24"/>
                <w:szCs w:val="24"/>
                <w:highlight w:val="none"/>
              </w:rPr>
            </w:pPr>
            <w:r>
              <w:rPr>
                <w:rFonts w:hint="eastAsia" w:ascii="仿宋" w:hAnsi="仿宋" w:eastAsia="仿宋" w:cs="仿宋"/>
                <w:sz w:val="24"/>
                <w:szCs w:val="24"/>
                <w:highlight w:val="none"/>
              </w:rPr>
              <w:t>建筑工程</w:t>
            </w:r>
          </w:p>
        </w:tc>
        <w:tc>
          <w:tcPr>
            <w:tcW w:w="1620" w:type="dxa"/>
          </w:tcPr>
          <w:p>
            <w:pPr>
              <w:adjustRightInd w:val="0"/>
              <w:snapToGrid w:val="0"/>
              <w:spacing w:line="520" w:lineRule="exact"/>
              <w:rPr>
                <w:rFonts w:ascii="仿宋" w:hAnsi="仿宋" w:eastAsia="仿宋" w:cs="仿宋"/>
                <w:sz w:val="24"/>
                <w:szCs w:val="24"/>
                <w:highlight w:val="none"/>
              </w:rPr>
            </w:pPr>
            <w:r>
              <w:rPr>
                <w:rFonts w:hint="eastAsia" w:ascii="仿宋" w:hAnsi="仿宋" w:eastAsia="仿宋" w:cs="仿宋"/>
                <w:sz w:val="24"/>
                <w:szCs w:val="24"/>
                <w:highlight w:val="none"/>
              </w:rPr>
              <w:t>装饰工程</w:t>
            </w:r>
          </w:p>
        </w:tc>
        <w:tc>
          <w:tcPr>
            <w:tcW w:w="1620" w:type="dxa"/>
            <w:noWrap/>
          </w:tcPr>
          <w:p>
            <w:pPr>
              <w:adjustRightInd w:val="0"/>
              <w:snapToGrid w:val="0"/>
              <w:spacing w:line="520" w:lineRule="exact"/>
              <w:rPr>
                <w:rFonts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1" w:type="dxa"/>
            <w:noWrap/>
          </w:tcPr>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人工单价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元/工日</w:t>
            </w:r>
            <w:r>
              <w:rPr>
                <w:rFonts w:hint="eastAsia" w:ascii="仿宋" w:hAnsi="仿宋" w:eastAsia="仿宋" w:cs="仿宋"/>
                <w:sz w:val="24"/>
                <w:szCs w:val="24"/>
                <w:highlight w:val="none"/>
                <w:lang w:eastAsia="zh-CN"/>
              </w:rPr>
              <w:t>）</w:t>
            </w: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1" w:type="dxa"/>
            <w:noWrap/>
          </w:tcPr>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企业管理费率</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w:t>
            </w: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1" w:type="dxa"/>
            <w:noWrap/>
          </w:tcPr>
          <w:p>
            <w:pPr>
              <w:adjustRightInd w:val="0"/>
              <w:snapToGri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利润率</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w:t>
            </w: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noWrap/>
          </w:tcPr>
          <w:p>
            <w:pPr>
              <w:adjustRightInd w:val="0"/>
              <w:snapToGrid w:val="0"/>
              <w:spacing w:line="520" w:lineRule="exact"/>
              <w:ind w:firstLine="480" w:firstLineChars="200"/>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1" w:type="dxa"/>
            <w:noWrap/>
          </w:tcPr>
          <w:p>
            <w:pPr>
              <w:adjustRightInd w:val="0"/>
              <w:snapToGrid w:val="0"/>
              <w:spacing w:line="520" w:lineRule="exact"/>
              <w:rPr>
                <w:rFonts w:ascii="仿宋" w:hAnsi="仿宋" w:eastAsia="仿宋" w:cs="仿宋"/>
                <w:sz w:val="24"/>
                <w:szCs w:val="24"/>
                <w:highlight w:val="none"/>
              </w:rPr>
            </w:pPr>
            <w:r>
              <w:rPr>
                <w:rFonts w:hint="eastAsia" w:ascii="仿宋" w:hAnsi="仿宋" w:eastAsia="仿宋" w:cs="仿宋"/>
                <w:sz w:val="24"/>
                <w:szCs w:val="24"/>
                <w:highlight w:val="none"/>
              </w:rPr>
              <w:t>计日工人工单价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元/工日</w:t>
            </w:r>
            <w:r>
              <w:rPr>
                <w:rFonts w:hint="eastAsia" w:ascii="仿宋" w:hAnsi="仿宋" w:eastAsia="仿宋" w:cs="仿宋"/>
                <w:sz w:val="24"/>
                <w:szCs w:val="24"/>
                <w:highlight w:val="none"/>
                <w:lang w:eastAsia="zh-CN"/>
              </w:rPr>
              <w:t>）</w:t>
            </w: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1620" w:type="dxa"/>
          </w:tcPr>
          <w:p>
            <w:pPr>
              <w:adjustRightInd w:val="0"/>
              <w:snapToGrid w:val="0"/>
              <w:spacing w:line="520" w:lineRule="exact"/>
              <w:ind w:firstLine="480" w:firstLineChars="200"/>
              <w:rPr>
                <w:rFonts w:ascii="仿宋" w:hAnsi="仿宋" w:eastAsia="仿宋" w:cs="仿宋"/>
                <w:sz w:val="24"/>
                <w:szCs w:val="24"/>
                <w:highlight w:val="none"/>
              </w:rPr>
            </w:pPr>
          </w:p>
        </w:tc>
        <w:tc>
          <w:tcPr>
            <w:tcW w:w="4860" w:type="dxa"/>
            <w:gridSpan w:val="3"/>
            <w:noWrap/>
          </w:tcPr>
          <w:p>
            <w:pPr>
              <w:adjustRightInd w:val="0"/>
              <w:snapToGrid w:val="0"/>
              <w:spacing w:line="520" w:lineRule="exact"/>
              <w:ind w:firstLine="480" w:firstLineChars="200"/>
              <w:rPr>
                <w:rFonts w:ascii="仿宋" w:hAnsi="仿宋" w:eastAsia="仿宋" w:cs="仿宋"/>
                <w:sz w:val="24"/>
                <w:szCs w:val="24"/>
                <w:highlight w:val="none"/>
              </w:rPr>
            </w:pPr>
          </w:p>
        </w:tc>
      </w:tr>
    </w:tbl>
    <w:p>
      <w:pPr>
        <w:adjustRightInd w:val="0"/>
        <w:snapToGrid w:val="0"/>
        <w:spacing w:line="520" w:lineRule="exact"/>
        <w:ind w:firstLine="480" w:firstLineChars="200"/>
        <w:rPr>
          <w:rFonts w:ascii="仿宋" w:hAnsi="仿宋" w:eastAsia="仿宋" w:cs="仿宋"/>
          <w:b/>
          <w:bCs/>
          <w:sz w:val="24"/>
          <w:szCs w:val="24"/>
          <w:highlight w:val="none"/>
        </w:rPr>
      </w:pPr>
      <w:r>
        <w:rPr>
          <w:rFonts w:hint="eastAsia" w:ascii="仿宋" w:hAnsi="仿宋" w:eastAsia="仿宋" w:cs="仿宋"/>
          <w:sz w:val="24"/>
          <w:szCs w:val="24"/>
          <w:highlight w:val="none"/>
        </w:rPr>
        <w:t>（4）非以上（1）</w:t>
      </w:r>
      <w:r>
        <w:rPr>
          <w:rFonts w:hint="eastAsia" w:ascii="仿宋" w:hAnsi="仿宋" w:eastAsia="仿宋" w:cs="仿宋"/>
          <w:sz w:val="24"/>
          <w:szCs w:val="24"/>
          <w:highlight w:val="none"/>
          <w:lang w:eastAsia="zh-CN"/>
        </w:rPr>
        <w:t>（2）</w:t>
      </w:r>
      <w:r>
        <w:rPr>
          <w:rFonts w:hint="eastAsia" w:ascii="仿宋" w:hAnsi="仿宋" w:eastAsia="仿宋" w:cs="仿宋"/>
          <w:sz w:val="24"/>
          <w:szCs w:val="24"/>
          <w:highlight w:val="none"/>
        </w:rPr>
        <w:t>（3）三种情况，由承包人事前提出书面报价，由发包人按照规定程序审批后确定单价，以实际工程量结算。</w:t>
      </w:r>
    </w:p>
    <w:p>
      <w:pPr>
        <w:adjustRightInd w:val="0"/>
        <w:snapToGrid w:val="0"/>
        <w:spacing w:line="520" w:lineRule="exact"/>
        <w:ind w:firstLine="422" w:firstLineChars="175"/>
        <w:rPr>
          <w:rFonts w:ascii="仿宋" w:hAnsi="仿宋" w:eastAsia="仿宋" w:cs="仿宋"/>
          <w:b/>
          <w:bCs/>
          <w:sz w:val="24"/>
          <w:szCs w:val="24"/>
          <w:highlight w:val="none"/>
        </w:rPr>
      </w:pPr>
      <w:r>
        <w:rPr>
          <w:rFonts w:hint="eastAsia" w:ascii="仿宋" w:hAnsi="仿宋" w:eastAsia="仿宋" w:cs="仿宋"/>
          <w:b/>
          <w:bCs/>
          <w:sz w:val="24"/>
          <w:szCs w:val="24"/>
          <w:highlight w:val="none"/>
        </w:rPr>
        <w:t>第二种方式</w:t>
      </w:r>
    </w:p>
    <w:p>
      <w:pPr>
        <w:adjustRightInd w:val="0"/>
        <w:snapToGrid w:val="0"/>
        <w:spacing w:line="520" w:lineRule="exact"/>
        <w:ind w:firstLine="422" w:firstLineChars="175"/>
        <w:rPr>
          <w:rFonts w:ascii="仿宋" w:hAnsi="仿宋" w:eastAsia="仿宋" w:cs="仿宋"/>
          <w:b/>
          <w:bCs/>
          <w:sz w:val="24"/>
          <w:szCs w:val="24"/>
          <w:highlight w:val="none"/>
        </w:rPr>
      </w:pPr>
      <w:r>
        <w:rPr>
          <w:rFonts w:hint="eastAsia" w:ascii="仿宋" w:hAnsi="仿宋" w:eastAsia="仿宋" w:cs="仿宋"/>
          <w:b/>
          <w:bCs/>
          <w:sz w:val="24"/>
          <w:szCs w:val="24"/>
          <w:highlight w:val="none"/>
        </w:rPr>
        <w:sym w:font="Wingdings 2" w:char="00A3"/>
      </w:r>
      <w:r>
        <w:rPr>
          <w:rFonts w:hint="eastAsia" w:ascii="仿宋" w:hAnsi="仿宋" w:eastAsia="仿宋" w:cs="仿宋"/>
          <w:b/>
          <w:bCs/>
          <w:sz w:val="24"/>
          <w:szCs w:val="24"/>
          <w:highlight w:val="none"/>
        </w:rPr>
        <w:t>固定总价合同</w:t>
      </w:r>
    </w:p>
    <w:p>
      <w:pPr>
        <w:adjustRightInd w:val="0"/>
        <w:snapToGrid w:val="0"/>
        <w:spacing w:line="520" w:lineRule="exact"/>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adjustRightInd w:val="0"/>
        <w:snapToGrid w:val="0"/>
        <w:spacing w:line="520" w:lineRule="exact"/>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本工程合同价</w:t>
      </w:r>
      <w:r>
        <w:rPr>
          <w:rFonts w:ascii="仿宋" w:hAnsi="仿宋" w:eastAsia="仿宋" w:cs="仿宋"/>
          <w:sz w:val="24"/>
          <w:szCs w:val="24"/>
          <w:highlight w:val="none"/>
        </w:rPr>
        <w:t>款</w:t>
      </w:r>
      <w:r>
        <w:rPr>
          <w:rFonts w:hint="eastAsia" w:ascii="仿宋" w:hAnsi="仿宋" w:eastAsia="仿宋" w:cs="仿宋"/>
          <w:sz w:val="24"/>
          <w:szCs w:val="24"/>
          <w:highlight w:val="none"/>
        </w:rPr>
        <w:t>为：￥</w:t>
      </w:r>
      <w:r>
        <w:rPr>
          <w:rFonts w:hint="eastAsia" w:ascii="仿宋" w:hAnsi="仿宋" w:eastAsia="仿宋" w:cs="仿宋"/>
          <w:sz w:val="24"/>
          <w:szCs w:val="24"/>
          <w:highlight w:val="none"/>
          <w:u w:val="single"/>
        </w:rPr>
        <w:t xml:space="preserve">             元</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 xml:space="preserve">大写金额：            </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rPr>
        <w:t>。</w:t>
      </w:r>
    </w:p>
    <w:p>
      <w:pPr>
        <w:adjustRightInd w:val="0"/>
        <w:snapToGrid w:val="0"/>
        <w:spacing w:line="520" w:lineRule="exact"/>
        <w:ind w:firstLine="420" w:firstLineChars="175"/>
        <w:rPr>
          <w:rFonts w:ascii="仿宋" w:hAnsi="仿宋" w:eastAsia="仿宋" w:cs="仿宋"/>
          <w:i/>
          <w:iCs/>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i/>
          <w:iCs/>
          <w:sz w:val="24"/>
          <w:szCs w:val="24"/>
          <w:highlight w:val="none"/>
          <w:u w:val="single"/>
        </w:rPr>
        <w:t>固定总价。合同价格包括本合同中承包人的全部责任和义务所需发生的所有费用，而且本工程报价中包含了为完成本工程所需的各种施工项目相关的费用。合同价款包括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highlight w:val="none"/>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highlight w:val="none"/>
          <w:u w:val="single"/>
        </w:rPr>
        <w:t>措施费（包含赶工措施费、安全文明施工、临时设施、</w:t>
      </w:r>
      <w:r>
        <w:rPr>
          <w:rFonts w:hint="eastAsia" w:ascii="仿宋" w:hAnsi="仿宋" w:eastAsia="仿宋" w:cs="仿宋"/>
          <w:bCs/>
          <w:i/>
          <w:iCs/>
          <w:sz w:val="24"/>
          <w:szCs w:val="24"/>
          <w:highlight w:val="none"/>
          <w:u w:val="single"/>
        </w:rPr>
        <w:t>半成品及成品保护、</w:t>
      </w:r>
      <w:r>
        <w:rPr>
          <w:rFonts w:hint="eastAsia" w:ascii="仿宋" w:hAnsi="仿宋" w:eastAsia="仿宋" w:cs="仿宋"/>
          <w:i/>
          <w:iCs/>
          <w:sz w:val="24"/>
          <w:szCs w:val="24"/>
          <w:highlight w:val="none"/>
          <w:u w:val="single"/>
        </w:rPr>
        <w:t>垃圾清运）、企业管理费、利润、规费、税金、保险、</w:t>
      </w:r>
      <w:r>
        <w:rPr>
          <w:rFonts w:hint="eastAsia" w:ascii="仿宋" w:hAnsi="仿宋" w:eastAsia="仿宋" w:cs="仿宋"/>
          <w:bCs/>
          <w:i/>
          <w:iCs/>
          <w:sz w:val="24"/>
          <w:szCs w:val="24"/>
          <w:highlight w:val="none"/>
          <w:u w:val="single"/>
        </w:rPr>
        <w:t>技术资料费、竣工资料费、</w:t>
      </w:r>
      <w:r>
        <w:rPr>
          <w:rFonts w:hint="eastAsia" w:ascii="仿宋" w:hAnsi="仿宋" w:eastAsia="仿宋" w:cs="仿宋"/>
          <w:i/>
          <w:iCs/>
          <w:sz w:val="24"/>
          <w:szCs w:val="24"/>
          <w:highlight w:val="none"/>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highlight w:val="none"/>
          <w:u w:val="single"/>
        </w:rPr>
        <w:t>。</w:t>
      </w:r>
    </w:p>
    <w:p>
      <w:pPr>
        <w:adjustRightInd w:val="0"/>
        <w:snapToGrid w:val="0"/>
        <w:spacing w:line="520" w:lineRule="exact"/>
        <w:ind w:firstLine="420" w:firstLineChars="175"/>
        <w:jc w:val="left"/>
        <w:rPr>
          <w:rFonts w:ascii="仿宋" w:hAnsi="仿宋" w:eastAsia="仿宋" w:cs="仿宋"/>
          <w:sz w:val="24"/>
          <w:szCs w:val="24"/>
          <w:highlight w:val="none"/>
        </w:rPr>
      </w:pPr>
      <w:r>
        <w:rPr>
          <w:rFonts w:hint="eastAsia" w:ascii="仿宋" w:hAnsi="仿宋" w:eastAsia="仿宋" w:cs="仿宋"/>
          <w:sz w:val="24"/>
          <w:szCs w:val="24"/>
          <w:highlight w:val="none"/>
        </w:rPr>
        <w:t>本合同内工作范围按照发包人在招标文件中给定的范围最终确定，发包人不接受由于承包人对招标范围的理解存在偏差而导致的任何索赔或价格上调。</w:t>
      </w:r>
    </w:p>
    <w:p>
      <w:pPr>
        <w:tabs>
          <w:tab w:val="left" w:pos="5565"/>
        </w:tabs>
        <w:adjustRightInd w:val="0"/>
        <w:snapToGrid w:val="0"/>
        <w:spacing w:line="520" w:lineRule="exact"/>
        <w:ind w:firstLine="420" w:firstLineChars="175"/>
        <w:rPr>
          <w:rFonts w:ascii="仿宋" w:hAnsi="仿宋" w:eastAsia="仿宋" w:cs="仿宋"/>
          <w:b/>
          <w:bCs/>
          <w:sz w:val="24"/>
          <w:szCs w:val="24"/>
          <w:highlight w:val="none"/>
        </w:rPr>
      </w:pPr>
      <w:r>
        <w:rPr>
          <w:rFonts w:hint="eastAsia" w:ascii="仿宋" w:hAnsi="仿宋" w:eastAsia="仿宋" w:cs="仿宋"/>
          <w:sz w:val="24"/>
          <w:szCs w:val="24"/>
          <w:highlight w:val="none"/>
        </w:rPr>
        <w:t>4.3工程款支付</w:t>
      </w:r>
      <w:r>
        <w:rPr>
          <w:rFonts w:hint="eastAsia" w:ascii="仿宋" w:hAnsi="仿宋" w:eastAsia="仿宋" w:cs="仿宋"/>
          <w:sz w:val="24"/>
          <w:szCs w:val="24"/>
          <w:highlight w:val="none"/>
          <w:u w:val="single"/>
        </w:rPr>
        <w:t>（与上面固定综合单价部分相应内容一致，也可分为按月计量支付和按分部工程进度节点计量支付）。</w:t>
      </w:r>
    </w:p>
    <w:p>
      <w:pPr>
        <w:autoSpaceDE w:val="0"/>
        <w:autoSpaceDN w:val="0"/>
        <w:adjustRightInd w:val="0"/>
        <w:snapToGrid w:val="0"/>
        <w:spacing w:line="520" w:lineRule="exact"/>
        <w:jc w:val="left"/>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autoSpaceDE w:val="0"/>
        <w:autoSpaceDN w:val="0"/>
        <w:adjustRightInd w:val="0"/>
        <w:snapToGrid w:val="0"/>
        <w:spacing w:line="520" w:lineRule="exact"/>
        <w:ind w:firstLine="420" w:firstLineChars="175"/>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adjustRightInd w:val="0"/>
        <w:snapToGrid w:val="0"/>
        <w:spacing w:line="520" w:lineRule="exact"/>
        <w:ind w:right="-74" w:firstLine="420" w:firstLineChars="175"/>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表中选择。投标文件中已按附件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选择主要设备及主要材料品牌的，按投标文件所报品牌执行；未按此选择的，施工过程中必须按此表选择品牌；附表外其他材料承包人在投标时明确品牌的必须使用投标品牌。</w:t>
      </w:r>
    </w:p>
    <w:p>
      <w:pPr>
        <w:adjustRightInd w:val="0"/>
        <w:snapToGrid w:val="0"/>
        <w:spacing w:line="520" w:lineRule="exact"/>
        <w:ind w:right="-74" w:firstLine="420" w:firstLineChars="175"/>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numPr>
          <w:ilvl w:val="0"/>
          <w:numId w:val="5"/>
        </w:numPr>
        <w:adjustRightInd w:val="0"/>
        <w:snapToGrid w:val="0"/>
        <w:spacing w:line="520" w:lineRule="exact"/>
        <w:ind w:firstLine="422" w:firstLineChars="175"/>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w:t>
      </w:r>
      <w:r>
        <w:rPr>
          <w:rFonts w:hint="eastAsia" w:ascii="仿宋" w:hAnsi="仿宋" w:eastAsia="仿宋" w:cs="仿宋"/>
          <w:sz w:val="24"/>
          <w:szCs w:val="24"/>
          <w:highlight w:val="none"/>
          <w:lang w:eastAsia="zh-CN"/>
        </w:rPr>
        <w:t>报</w:t>
      </w:r>
      <w:r>
        <w:rPr>
          <w:rFonts w:hint="eastAsia" w:ascii="仿宋" w:hAnsi="仿宋" w:eastAsia="仿宋" w:cs="仿宋"/>
          <w:sz w:val="24"/>
          <w:szCs w:val="24"/>
          <w:highlight w:val="none"/>
        </w:rPr>
        <w:t>竣工结算资料的，每拖延一个月，承包人应根据发包人要求向发包人支付1000-5000元。</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.5</w:t>
      </w:r>
      <w:r>
        <w:rPr>
          <w:rFonts w:hint="eastAsia" w:ascii="仿宋" w:hAnsi="仿宋" w:eastAsia="仿宋" w:cs="仿宋"/>
          <w:sz w:val="24"/>
          <w:szCs w:val="24"/>
          <w:highlight w:val="none"/>
        </w:rPr>
        <w:t>审定工程造价与报审工程造价相比，审减率高于25%的，承包人应根据发包人要求向发包人支付10000-30000元/次；审减率高于 35%的，发包人可视严重程度将承包人列入企业黑名单。</w:t>
      </w:r>
    </w:p>
    <w:p>
      <w:pPr>
        <w:adjustRightInd w:val="0"/>
        <w:snapToGrid w:val="0"/>
        <w:spacing w:line="520" w:lineRule="exact"/>
        <w:ind w:right="-74"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6</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adjustRightInd w:val="0"/>
        <w:snapToGrid w:val="0"/>
        <w:spacing w:line="520" w:lineRule="exact"/>
        <w:ind w:right="-74"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7</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tabs>
          <w:tab w:val="left" w:pos="720"/>
          <w:tab w:val="left" w:pos="1260"/>
        </w:tabs>
        <w:adjustRightInd w:val="0"/>
        <w:snapToGrid w:val="0"/>
        <w:spacing w:line="520" w:lineRule="exact"/>
        <w:ind w:right="-74"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adjustRightInd w:val="0"/>
        <w:snapToGrid w:val="0"/>
        <w:spacing w:line="520" w:lineRule="exact"/>
        <w:ind w:right="-74"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8</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adjustRightInd w:val="0"/>
        <w:snapToGrid w:val="0"/>
        <w:spacing w:line="360" w:lineRule="auto"/>
        <w:ind w:firstLine="422" w:firstLineChars="200"/>
        <w:rPr>
          <w:rFonts w:ascii="仿宋" w:hAnsi="仿宋" w:eastAsia="仿宋" w:cs="仿宋"/>
          <w:b/>
          <w:bCs/>
          <w:sz w:val="24"/>
          <w:szCs w:val="24"/>
          <w:highlight w:val="none"/>
        </w:rPr>
      </w:pPr>
      <w:bookmarkStart w:id="4" w:name="_第十一条_工程结算"/>
      <w:bookmarkEnd w:id="4"/>
      <w:r>
        <w:rPr>
          <w:rStyle w:val="16"/>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自工程竣工验收合格之日起计算</w:t>
      </w:r>
      <w:r>
        <w:rPr>
          <w:rFonts w:hint="eastAsia" w:ascii="仿宋" w:hAnsi="仿宋" w:eastAsia="仿宋" w:cs="仿宋"/>
          <w:sz w:val="24"/>
          <w:szCs w:val="24"/>
          <w:highlight w:val="none"/>
        </w:rPr>
        <w:t>，详见本合同《工程质量保修书》。</w:t>
      </w:r>
    </w:p>
    <w:p>
      <w:pPr>
        <w:adjustRightInd w:val="0"/>
        <w:snapToGrid w:val="0"/>
        <w:spacing w:line="360" w:lineRule="auto"/>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7.2在保修期内出现</w:t>
      </w:r>
      <w:r>
        <w:rPr>
          <w:rFonts w:hint="eastAsia" w:ascii="仿宋" w:hAnsi="仿宋" w:eastAsia="仿宋" w:cs="仿宋"/>
          <w:i/>
          <w:iCs/>
          <w:sz w:val="24"/>
          <w:szCs w:val="24"/>
          <w:highlight w:val="none"/>
          <w:u w:val="single"/>
        </w:rPr>
        <w:t xml:space="preserve"> 防水 </w:t>
      </w:r>
      <w:r>
        <w:rPr>
          <w:rFonts w:hint="eastAsia" w:ascii="仿宋" w:hAnsi="仿宋" w:eastAsia="仿宋" w:cs="仿宋"/>
          <w:sz w:val="24"/>
          <w:szCs w:val="24"/>
          <w:highlight w:val="none"/>
        </w:rPr>
        <w:t>质量问题经修复完成后，相应保修期重新计算。</w:t>
      </w:r>
    </w:p>
    <w:p>
      <w:pPr>
        <w:pStyle w:val="20"/>
        <w:snapToGrid w:val="0"/>
        <w:spacing w:before="0" w:after="0" w:line="360" w:lineRule="auto"/>
        <w:ind w:left="420" w:leftChars="200" w:right="0"/>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adjustRightInd w:val="0"/>
        <w:snapToGrid w:val="0"/>
        <w:spacing w:line="360" w:lineRule="auto"/>
        <w:ind w:firstLine="420" w:firstLineChars="175"/>
        <w:jc w:val="left"/>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、借用或冒用他人的资质、印章等严重情节（具体以发包人认定为准）的，发包人有权终止合同，同时承包人按合同最终结算价</w:t>
      </w:r>
      <w:r>
        <w:rPr>
          <w:rFonts w:hint="eastAsia" w:ascii="仿宋" w:hAnsi="仿宋" w:eastAsia="仿宋" w:cs="仿宋"/>
          <w:sz w:val="24"/>
          <w:szCs w:val="24"/>
          <w:highlight w:val="none"/>
          <w:u w:val="single"/>
        </w:rPr>
        <w:t>的</w:t>
      </w:r>
      <w:r>
        <w:rPr>
          <w:rFonts w:hint="eastAsia" w:ascii="仿宋" w:hAnsi="仿宋" w:eastAsia="仿宋" w:cs="仿宋"/>
          <w:i/>
          <w:iCs/>
          <w:sz w:val="24"/>
          <w:szCs w:val="24"/>
          <w:highlight w:val="none"/>
          <w:u w:val="single"/>
        </w:rPr>
        <w:t>10</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支付违约金，没有合同最终结算价的，按</w:t>
      </w:r>
      <w:r>
        <w:rPr>
          <w:rFonts w:hint="eastAsia" w:ascii="仿宋" w:hAnsi="仿宋" w:eastAsia="仿宋" w:cs="仿宋"/>
          <w:sz w:val="24"/>
          <w:szCs w:val="24"/>
          <w:highlight w:val="none"/>
          <w:u w:val="single"/>
        </w:rPr>
        <w:t>合同暂定价的</w:t>
      </w:r>
      <w:r>
        <w:rPr>
          <w:rFonts w:hint="eastAsia" w:ascii="仿宋" w:hAnsi="仿宋" w:eastAsia="仿宋" w:cs="仿宋"/>
          <w:i/>
          <w:iCs/>
          <w:sz w:val="24"/>
          <w:szCs w:val="24"/>
          <w:highlight w:val="none"/>
          <w:u w:val="single"/>
        </w:rPr>
        <w:t>10</w:t>
      </w:r>
      <w:r>
        <w:rPr>
          <w:rFonts w:hint="eastAsia" w:ascii="仿宋" w:hAnsi="仿宋" w:eastAsia="仿宋" w:cs="仿宋"/>
          <w:sz w:val="24"/>
          <w:szCs w:val="24"/>
          <w:highlight w:val="none"/>
          <w:u w:val="single"/>
        </w:rPr>
        <w:t>％计算，</w:t>
      </w:r>
      <w:r>
        <w:rPr>
          <w:rFonts w:hint="eastAsia" w:ascii="仿宋" w:hAnsi="仿宋" w:eastAsia="仿宋" w:cs="仿宋"/>
          <w:sz w:val="24"/>
          <w:szCs w:val="24"/>
          <w:highlight w:val="none"/>
        </w:rPr>
        <w:t>发包人有权保留进一步索赔的权利。</w:t>
      </w:r>
    </w:p>
    <w:p>
      <w:pPr>
        <w:pStyle w:val="20"/>
        <w:snapToGrid w:val="0"/>
        <w:spacing w:before="0" w:after="0" w:line="360" w:lineRule="auto"/>
        <w:ind w:left="0" w:right="0" w:firstLine="482" w:firstLineChars="200"/>
        <w:rPr>
          <w:rFonts w:ascii="仿宋" w:hAnsi="仿宋" w:eastAsia="仿宋" w:cs="仿宋"/>
          <w:szCs w:val="24"/>
          <w:highlight w:val="none"/>
        </w:rPr>
      </w:pPr>
      <w:r>
        <w:rPr>
          <w:rFonts w:hint="eastAsia" w:ascii="仿宋" w:hAnsi="仿宋" w:eastAsia="仿宋" w:cs="仿宋"/>
          <w:b/>
          <w:szCs w:val="24"/>
          <w:highlight w:val="none"/>
        </w:rPr>
        <w:t>九、争议解决</w:t>
      </w:r>
    </w:p>
    <w:p>
      <w:pPr>
        <w:adjustRightInd w:val="0"/>
        <w:snapToGrid w:val="0"/>
        <w:spacing w:line="360" w:lineRule="auto"/>
        <w:ind w:firstLine="720" w:firstLineChars="300"/>
        <w:rPr>
          <w:rFonts w:ascii="仿宋" w:hAnsi="仿宋" w:eastAsia="仿宋" w:cs="仿宋"/>
          <w:sz w:val="24"/>
          <w:szCs w:val="24"/>
          <w:highlight w:val="none"/>
        </w:rPr>
      </w:pPr>
      <w:r>
        <w:rPr>
          <w:rFonts w:hint="eastAsia" w:ascii="仿宋" w:hAnsi="仿宋" w:eastAsia="仿宋" w:cs="仿宋"/>
          <w:kern w:val="0"/>
          <w:sz w:val="24"/>
          <w:szCs w:val="24"/>
          <w:highlight w:val="none"/>
        </w:rPr>
        <w:t>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iCs/>
          <w:sz w:val="24"/>
          <w:szCs w:val="24"/>
          <w:highlight w:val="none"/>
          <w:u w:val="single"/>
        </w:rPr>
        <w:t>建设工程所在地有管辖权的人民法院起</w:t>
      </w:r>
      <w:r>
        <w:rPr>
          <w:rFonts w:hint="eastAsia" w:ascii="仿宋" w:hAnsi="仿宋" w:eastAsia="仿宋" w:cs="仿宋"/>
          <w:sz w:val="24"/>
          <w:szCs w:val="24"/>
          <w:highlight w:val="none"/>
          <w:u w:val="single"/>
        </w:rPr>
        <w:t>诉</w:t>
      </w:r>
      <w:r>
        <w:rPr>
          <w:rFonts w:hint="eastAsia" w:ascii="仿宋" w:hAnsi="仿宋" w:eastAsia="仿宋" w:cs="仿宋"/>
          <w:sz w:val="24"/>
          <w:szCs w:val="24"/>
          <w:highlight w:val="none"/>
        </w:rPr>
        <w:t>解决。</w:t>
      </w:r>
    </w:p>
    <w:p>
      <w:pPr>
        <w:adjustRightInd w:val="0"/>
        <w:snapToGrid w:val="0"/>
        <w:spacing w:line="360" w:lineRule="auto"/>
        <w:ind w:firstLine="482" w:firstLineChars="200"/>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adjustRightInd w:val="0"/>
        <w:snapToGrid w:val="0"/>
        <w:spacing w:line="360" w:lineRule="auto"/>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pPr>
        <w:adjustRightInd w:val="0"/>
        <w:snapToGrid w:val="0"/>
        <w:spacing w:line="360" w:lineRule="auto"/>
        <w:ind w:firstLine="960" w:firstLineChars="400"/>
        <w:rPr>
          <w:rFonts w:ascii="仿宋" w:hAnsi="仿宋" w:eastAsia="仿宋" w:cs="仿宋"/>
          <w:sz w:val="24"/>
          <w:szCs w:val="24"/>
          <w:highlight w:val="none"/>
          <w:u w:val="single"/>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rPr>
        <w:t>：         ；</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p>
    <w:p>
      <w:pPr>
        <w:pStyle w:val="6"/>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6"/>
        <w:numPr>
          <w:ilvl w:val="0"/>
          <w:numId w:val="6"/>
        </w:num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施工区、生活区水电费按表计量缴费，发生费用由承包人承担。</w:t>
      </w:r>
    </w:p>
    <w:p>
      <w:pPr>
        <w:pStyle w:val="6"/>
        <w:numPr>
          <w:ilvl w:val="0"/>
          <w:numId w:val="6"/>
        </w:num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w:t>
      </w:r>
      <w:r>
        <w:rPr>
          <w:rFonts w:hint="eastAsia" w:ascii="仿宋" w:hAnsi="仿宋" w:eastAsia="仿宋" w:cs="仿宋"/>
          <w:sz w:val="24"/>
          <w:szCs w:val="24"/>
          <w:highlight w:val="none"/>
          <w:lang w:eastAsia="zh-CN"/>
        </w:rPr>
        <w:t>的</w:t>
      </w:r>
      <w:r>
        <w:rPr>
          <w:rFonts w:hint="eastAsia" w:ascii="仿宋" w:hAnsi="仿宋" w:eastAsia="仿宋" w:cs="仿宋"/>
          <w:sz w:val="24"/>
          <w:szCs w:val="24"/>
          <w:highlight w:val="none"/>
        </w:rPr>
        <w:t>运费及工期等一切损失均</w:t>
      </w:r>
      <w:r>
        <w:rPr>
          <w:rFonts w:hint="eastAsia" w:ascii="仿宋" w:hAnsi="仿宋" w:eastAsia="仿宋" w:cs="仿宋"/>
          <w:sz w:val="24"/>
          <w:szCs w:val="24"/>
          <w:highlight w:val="none"/>
          <w:lang w:eastAsia="zh-CN"/>
        </w:rPr>
        <w:t>由</w:t>
      </w:r>
      <w:r>
        <w:rPr>
          <w:rFonts w:hint="eastAsia" w:ascii="仿宋" w:hAnsi="仿宋" w:eastAsia="仿宋" w:cs="仿宋"/>
          <w:sz w:val="24"/>
          <w:szCs w:val="24"/>
          <w:highlight w:val="none"/>
        </w:rPr>
        <w:t>承包人承担。</w:t>
      </w:r>
    </w:p>
    <w:p>
      <w:pPr>
        <w:pStyle w:val="6"/>
        <w:numPr>
          <w:ilvl w:val="0"/>
          <w:numId w:val="6"/>
        </w:numPr>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6"/>
        <w:numPr>
          <w:ilvl w:val="0"/>
          <w:numId w:val="6"/>
        </w:numPr>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w:t>
      </w:r>
      <w:r>
        <w:rPr>
          <w:rFonts w:ascii="仿宋" w:hAnsi="仿宋" w:eastAsia="仿宋" w:cs="仿宋"/>
          <w:sz w:val="24"/>
          <w:szCs w:val="24"/>
          <w:highlight w:val="none"/>
        </w:rPr>
        <w:t>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0"/>
        <w:snapToGrid w:val="0"/>
        <w:spacing w:before="0" w:after="0" w:line="360" w:lineRule="auto"/>
        <w:ind w:left="0" w:right="0" w:firstLine="482" w:firstLineChars="200"/>
        <w:rPr>
          <w:rFonts w:ascii="仿宋" w:hAnsi="仿宋" w:eastAsia="仿宋" w:cs="仿宋"/>
          <w:szCs w:val="24"/>
          <w:highlight w:val="none"/>
        </w:rPr>
      </w:pPr>
      <w:r>
        <w:rPr>
          <w:rFonts w:hint="eastAsia" w:ascii="仿宋" w:hAnsi="仿宋" w:eastAsia="仿宋" w:cs="仿宋"/>
          <w:b/>
          <w:bCs/>
          <w:szCs w:val="24"/>
          <w:highlight w:val="none"/>
        </w:rPr>
        <w:t>十一、合同生效</w:t>
      </w:r>
    </w:p>
    <w:p>
      <w:pPr>
        <w:adjustRightInd w:val="0"/>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lang w:val="en-US" w:eastAsia="zh-CN"/>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rPr>
        <w:t>。</w:t>
      </w:r>
    </w:p>
    <w:p>
      <w:pPr>
        <w:adjustRightInd w:val="0"/>
        <w:snapToGrid w:val="0"/>
        <w:spacing w:line="360" w:lineRule="auto"/>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single"/>
        </w:rPr>
        <w:t>：   年  月   日</w:t>
      </w:r>
      <w:r>
        <w:rPr>
          <w:rFonts w:hint="eastAsia" w:ascii="仿宋" w:hAnsi="仿宋" w:eastAsia="仿宋" w:cs="仿宋"/>
          <w:bCs/>
          <w:sz w:val="24"/>
          <w:szCs w:val="24"/>
          <w:highlight w:val="none"/>
        </w:rPr>
        <w:t>签订。</w:t>
      </w:r>
    </w:p>
    <w:p>
      <w:pPr>
        <w:adjustRightInd w:val="0"/>
        <w:snapToGrid w:val="0"/>
        <w:spacing w:line="360" w:lineRule="auto"/>
        <w:ind w:left="719" w:leftChars="228" w:hanging="240" w:hangingChars="100"/>
        <w:rPr>
          <w:rFonts w:ascii="仿宋" w:hAnsi="仿宋" w:eastAsia="仿宋" w:cs="仿宋"/>
          <w:bCs/>
          <w:sz w:val="24"/>
          <w:szCs w:val="24"/>
          <w:highlight w:val="none"/>
          <w:u w:val="single"/>
        </w:rPr>
      </w:pPr>
      <w:r>
        <w:rPr>
          <w:rFonts w:hint="eastAsia" w:ascii="仿宋" w:hAnsi="仿宋" w:eastAsia="仿宋" w:cs="仿宋"/>
          <w:bCs/>
          <w:sz w:val="24"/>
          <w:szCs w:val="24"/>
          <w:highlight w:val="none"/>
        </w:rPr>
        <w:t>11.3本合同一式</w:t>
      </w:r>
      <w:r>
        <w:rPr>
          <w:rFonts w:hint="eastAsia" w:ascii="仿宋" w:hAnsi="仿宋" w:eastAsia="仿宋" w:cs="仿宋"/>
          <w:bCs/>
          <w:i/>
          <w:iCs/>
          <w:sz w:val="24"/>
          <w:szCs w:val="24"/>
          <w:highlight w:val="none"/>
          <w:u w:val="single"/>
        </w:rPr>
        <w:t>拾</w:t>
      </w:r>
      <w:r>
        <w:rPr>
          <w:rFonts w:hint="eastAsia" w:ascii="仿宋" w:hAnsi="仿宋" w:eastAsia="仿宋" w:cs="仿宋"/>
          <w:bCs/>
          <w:sz w:val="24"/>
          <w:szCs w:val="24"/>
          <w:highlight w:val="none"/>
        </w:rPr>
        <w:t>份，均具有同等法律效力，发包人</w:t>
      </w:r>
      <w:r>
        <w:rPr>
          <w:rFonts w:hint="eastAsia" w:ascii="仿宋" w:hAnsi="仿宋" w:eastAsia="仿宋" w:cs="仿宋"/>
          <w:bCs/>
          <w:i/>
          <w:iCs/>
          <w:sz w:val="24"/>
          <w:szCs w:val="24"/>
          <w:highlight w:val="none"/>
          <w:u w:val="single"/>
        </w:rPr>
        <w:t xml:space="preserve"> 陆 </w:t>
      </w:r>
      <w:r>
        <w:rPr>
          <w:rFonts w:hint="eastAsia" w:ascii="仿宋" w:hAnsi="仿宋" w:eastAsia="仿宋" w:cs="仿宋"/>
          <w:bCs/>
          <w:sz w:val="24"/>
          <w:szCs w:val="24"/>
          <w:highlight w:val="none"/>
        </w:rPr>
        <w:t>份，承包人</w:t>
      </w:r>
      <w:r>
        <w:rPr>
          <w:rFonts w:hint="eastAsia" w:ascii="仿宋" w:hAnsi="仿宋" w:eastAsia="仿宋" w:cs="仿宋"/>
          <w:bCs/>
          <w:i/>
          <w:iCs/>
          <w:sz w:val="24"/>
          <w:szCs w:val="24"/>
          <w:highlight w:val="none"/>
          <w:u w:val="single"/>
        </w:rPr>
        <w:t xml:space="preserve">肆 </w:t>
      </w:r>
      <w:r>
        <w:rPr>
          <w:rFonts w:hint="eastAsia" w:ascii="仿宋" w:hAnsi="仿宋" w:eastAsia="仿宋" w:cs="仿宋"/>
          <w:bCs/>
          <w:sz w:val="24"/>
          <w:szCs w:val="24"/>
          <w:highlight w:val="none"/>
        </w:rPr>
        <w:t>份。</w:t>
      </w:r>
    </w:p>
    <w:p>
      <w:pPr>
        <w:pStyle w:val="20"/>
        <w:snapToGrid w:val="0"/>
        <w:spacing w:before="0" w:after="0" w:line="520" w:lineRule="exact"/>
        <w:ind w:left="0" w:right="0" w:firstLine="480" w:firstLineChars="200"/>
        <w:rPr>
          <w:rFonts w:ascii="仿宋" w:hAnsi="仿宋" w:eastAsia="仿宋" w:cs="仿宋"/>
          <w:szCs w:val="24"/>
          <w:highlight w:val="none"/>
        </w:rPr>
      </w:pPr>
      <w:r>
        <w:rPr>
          <w:rFonts w:hint="eastAsia" w:ascii="仿宋" w:hAnsi="仿宋" w:eastAsia="仿宋" w:cs="仿宋"/>
          <w:bCs/>
          <w:szCs w:val="24"/>
          <w:highlight w:val="none"/>
        </w:rPr>
        <w:t>11.4本合同自</w:t>
      </w:r>
      <w:r>
        <w:rPr>
          <w:rFonts w:ascii="仿宋" w:hAnsi="仿宋" w:eastAsia="仿宋" w:cs="仿宋"/>
          <w:szCs w:val="24"/>
          <w:highlight w:val="none"/>
        </w:rPr>
        <w:t>双方授权代表签署并加盖公章</w:t>
      </w:r>
      <w:r>
        <w:rPr>
          <w:rFonts w:hint="eastAsia" w:ascii="仿宋" w:hAnsi="仿宋" w:eastAsia="仿宋" w:cs="仿宋"/>
          <w:szCs w:val="24"/>
          <w:highlight w:val="none"/>
        </w:rPr>
        <w:t>或者合同专用章</w:t>
      </w:r>
      <w:r>
        <w:rPr>
          <w:rFonts w:hint="eastAsia" w:ascii="仿宋" w:hAnsi="仿宋" w:eastAsia="仿宋" w:cs="仿宋"/>
          <w:bCs/>
          <w:szCs w:val="24"/>
          <w:highlight w:val="none"/>
        </w:rPr>
        <w:t>之日起生效。</w:t>
      </w:r>
      <w:r>
        <w:rPr>
          <w:rFonts w:hint="eastAsia" w:ascii="仿宋" w:hAnsi="仿宋" w:eastAsia="仿宋" w:cs="仿宋"/>
          <w:szCs w:val="24"/>
          <w:highlight w:val="none"/>
        </w:rPr>
        <w:t>合同附件作为合同不可分割的一部分，具有同等法律效力。</w:t>
      </w:r>
    </w:p>
    <w:p>
      <w:pPr>
        <w:adjustRightInd w:val="0"/>
        <w:snapToGrid w:val="0"/>
        <w:spacing w:line="520" w:lineRule="exact"/>
        <w:rPr>
          <w:rFonts w:ascii="仿宋" w:hAnsi="仿宋" w:eastAsia="仿宋" w:cs="仿宋"/>
          <w:sz w:val="24"/>
          <w:szCs w:val="24"/>
          <w:highlight w:val="none"/>
        </w:rPr>
      </w:pPr>
    </w:p>
    <w:tbl>
      <w:tblPr>
        <w:tblStyle w:val="12"/>
        <w:tblW w:w="9179" w:type="dxa"/>
        <w:jc w:val="center"/>
        <w:tblLayout w:type="fixed"/>
        <w:tblCellMar>
          <w:top w:w="0" w:type="dxa"/>
          <w:left w:w="108" w:type="dxa"/>
          <w:bottom w:w="0" w:type="dxa"/>
          <w:right w:w="108" w:type="dxa"/>
        </w:tblCellMar>
      </w:tblPr>
      <w:tblGrid>
        <w:gridCol w:w="4498"/>
        <w:gridCol w:w="4681"/>
      </w:tblGrid>
      <w:tr>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spacing w:line="540" w:lineRule="exact"/>
              <w:rPr>
                <w:rFonts w:ascii="仿宋" w:hAnsi="仿宋" w:eastAsia="仿宋" w:cs="仿宋"/>
                <w:sz w:val="24"/>
                <w:szCs w:val="24"/>
                <w:highlight w:val="none"/>
              </w:rPr>
            </w:pPr>
          </w:p>
        </w:tc>
        <w:tc>
          <w:tcPr>
            <w:tcW w:w="4681"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bCs/>
                <w:sz w:val="24"/>
                <w:szCs w:val="24"/>
                <w:highlight w:val="none"/>
                <w:lang w:bidi="en-US"/>
              </w:rPr>
            </w:pPr>
            <w:r>
              <w:rPr>
                <w:rFonts w:hint="eastAsia" w:ascii="仿宋" w:hAnsi="仿宋" w:eastAsia="仿宋" w:cs="仿宋"/>
                <w:bCs/>
                <w:sz w:val="24"/>
                <w:szCs w:val="24"/>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681" w:type="dxa"/>
            <w:vAlign w:val="center"/>
          </w:tcPr>
          <w:p>
            <w:pPr>
              <w:rPr>
                <w:rFonts w:ascii="仿宋" w:hAnsi="仿宋" w:eastAsia="仿宋" w:cs="仿宋"/>
                <w:sz w:val="24"/>
                <w:szCs w:val="24"/>
                <w:highlight w:val="none"/>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681" w:type="dxa"/>
            <w:vAlign w:val="center"/>
          </w:tcPr>
          <w:p>
            <w:pPr>
              <w:rPr>
                <w:rFonts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681" w:type="dxa"/>
            <w:vAlign w:val="center"/>
          </w:tcPr>
          <w:p>
            <w:pPr>
              <w:rPr>
                <w:rFonts w:ascii="仿宋" w:hAnsi="仿宋" w:eastAsia="仿宋" w:cs="仿宋"/>
                <w:bCs/>
                <w:sz w:val="24"/>
                <w:szCs w:val="24"/>
                <w:highlight w:val="none"/>
                <w:lang w:eastAsia="en-US"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纳税人识别号：</w:t>
            </w:r>
          </w:p>
        </w:tc>
        <w:tc>
          <w:tcPr>
            <w:tcW w:w="4681" w:type="dxa"/>
            <w:vAlign w:val="center"/>
          </w:tcPr>
          <w:p>
            <w:pPr>
              <w:rPr>
                <w:rFonts w:ascii="仿宋" w:hAnsi="仿宋" w:eastAsia="仿宋" w:cs="仿宋"/>
                <w:bCs/>
                <w:sz w:val="24"/>
                <w:szCs w:val="24"/>
                <w:highlight w:val="none"/>
                <w:lang w:eastAsia="en-US" w:bidi="en-US"/>
              </w:rPr>
            </w:pPr>
            <w:r>
              <w:rPr>
                <w:rFonts w:hint="eastAsia" w:ascii="仿宋" w:hAnsi="仿宋" w:eastAsia="仿宋" w:cs="仿宋"/>
                <w:bCs/>
                <w:sz w:val="24"/>
                <w:szCs w:val="24"/>
                <w:highlight w:val="none"/>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邮编：</w:t>
            </w:r>
          </w:p>
        </w:tc>
        <w:tc>
          <w:tcPr>
            <w:tcW w:w="4681" w:type="dxa"/>
            <w:vAlign w:val="center"/>
          </w:tcPr>
          <w:p>
            <w:pPr>
              <w:rPr>
                <w:rFonts w:ascii="仿宋" w:hAnsi="仿宋" w:eastAsia="仿宋" w:cs="仿宋"/>
                <w:bCs/>
                <w:sz w:val="24"/>
                <w:szCs w:val="24"/>
                <w:highlight w:val="none"/>
                <w:lang w:eastAsia="en-US" w:bidi="en-US"/>
              </w:rPr>
            </w:pPr>
            <w:r>
              <w:rPr>
                <w:rFonts w:hint="eastAsia" w:ascii="仿宋" w:hAnsi="仿宋" w:eastAsia="仿宋" w:cs="仿宋"/>
                <w:bCs/>
                <w:sz w:val="24"/>
                <w:szCs w:val="24"/>
                <w:highlight w:val="none"/>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电话：</w:t>
            </w:r>
          </w:p>
        </w:tc>
        <w:tc>
          <w:tcPr>
            <w:tcW w:w="4681" w:type="dxa"/>
            <w:vAlign w:val="center"/>
          </w:tcPr>
          <w:p>
            <w:pPr>
              <w:rPr>
                <w:rFonts w:ascii="仿宋" w:hAnsi="仿宋" w:eastAsia="仿宋" w:cs="仿宋"/>
                <w:bCs/>
                <w:sz w:val="24"/>
                <w:szCs w:val="24"/>
                <w:highlight w:val="none"/>
                <w:lang w:eastAsia="en-US"/>
              </w:rPr>
            </w:pPr>
            <w:r>
              <w:rPr>
                <w:rFonts w:hint="eastAsia" w:ascii="仿宋" w:hAnsi="仿宋" w:eastAsia="仿宋" w:cs="仿宋"/>
                <w:bCs/>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传真：</w:t>
            </w:r>
          </w:p>
        </w:tc>
        <w:tc>
          <w:tcPr>
            <w:tcW w:w="4681" w:type="dxa"/>
            <w:vAlign w:val="center"/>
          </w:tcPr>
          <w:p>
            <w:pPr>
              <w:rPr>
                <w:rFonts w:ascii="仿宋" w:hAnsi="仿宋" w:eastAsia="仿宋" w:cs="仿宋"/>
                <w:bCs/>
                <w:sz w:val="24"/>
                <w:szCs w:val="24"/>
                <w:highlight w:val="none"/>
                <w:lang w:eastAsia="en-US" w:bidi="en-US"/>
              </w:rPr>
            </w:pPr>
            <w:r>
              <w:rPr>
                <w:rFonts w:hint="eastAsia" w:ascii="仿宋" w:hAnsi="仿宋" w:eastAsia="仿宋" w:cs="仿宋"/>
                <w:bCs/>
                <w:sz w:val="24"/>
                <w:szCs w:val="24"/>
                <w:highlight w:val="none"/>
              </w:rPr>
              <w:t>传真：</w:t>
            </w:r>
            <w:r>
              <w:rPr>
                <w:rFonts w:hint="eastAsia" w:ascii="仿宋" w:hAnsi="仿宋" w:eastAsia="仿宋" w:cs="仿宋"/>
                <w:bCs/>
                <w:vanish/>
                <w:sz w:val="24"/>
                <w:szCs w:val="24"/>
                <w:highlight w:val="none"/>
              </w:rPr>
              <w:t>0531-88028558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邮箱：</w:t>
            </w:r>
          </w:p>
        </w:tc>
        <w:tc>
          <w:tcPr>
            <w:tcW w:w="4681" w:type="dxa"/>
            <w:vAlign w:val="center"/>
          </w:tcPr>
          <w:p>
            <w:pPr>
              <w:rPr>
                <w:rFonts w:ascii="仿宋" w:hAnsi="仿宋" w:eastAsia="仿宋" w:cs="仿宋"/>
                <w:bCs/>
                <w:sz w:val="24"/>
                <w:szCs w:val="24"/>
                <w:highlight w:val="none"/>
                <w:lang w:eastAsia="en-US" w:bidi="en-US"/>
              </w:rPr>
            </w:pPr>
            <w:r>
              <w:rPr>
                <w:rFonts w:hint="eastAsia" w:ascii="仿宋" w:hAnsi="仿宋" w:eastAsia="仿宋" w:cs="仿宋"/>
                <w:bCs/>
                <w:sz w:val="24"/>
                <w:szCs w:val="24"/>
                <w:highlight w:val="none"/>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联系人：</w:t>
            </w:r>
          </w:p>
        </w:tc>
        <w:tc>
          <w:tcPr>
            <w:tcW w:w="4681" w:type="dxa"/>
            <w:vAlign w:val="center"/>
          </w:tcPr>
          <w:p>
            <w:pPr>
              <w:rPr>
                <w:rFonts w:ascii="仿宋" w:hAnsi="仿宋" w:eastAsia="仿宋" w:cs="仿宋"/>
                <w:bCs/>
                <w:sz w:val="24"/>
                <w:szCs w:val="24"/>
                <w:highlight w:val="none"/>
                <w:lang w:bidi="en-US"/>
              </w:rPr>
            </w:pPr>
            <w:r>
              <w:rPr>
                <w:rFonts w:hint="eastAsia" w:ascii="仿宋" w:hAnsi="仿宋" w:eastAsia="仿宋" w:cs="仿宋"/>
                <w:bCs/>
                <w:sz w:val="24"/>
                <w:szCs w:val="24"/>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pPr>
              <w:rPr>
                <w:rFonts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681" w:type="dxa"/>
            <w:vAlign w:val="center"/>
          </w:tcPr>
          <w:p>
            <w:pPr>
              <w:rPr>
                <w:rFonts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adjustRightInd w:val="0"/>
        <w:snapToGrid w:val="0"/>
        <w:spacing w:line="520" w:lineRule="exact"/>
        <w:rPr>
          <w:rFonts w:ascii="仿宋" w:hAnsi="仿宋" w:eastAsia="仿宋" w:cs="仿宋"/>
          <w:bCs/>
          <w:sz w:val="24"/>
          <w:szCs w:val="24"/>
          <w:highlight w:val="none"/>
        </w:rPr>
      </w:pPr>
    </w:p>
    <w:p>
      <w:pPr>
        <w:spacing w:line="440" w:lineRule="exact"/>
        <w:rPr>
          <w:rFonts w:ascii="仿宋" w:hAnsi="仿宋" w:eastAsia="仿宋" w:cs="仿宋"/>
          <w:sz w:val="24"/>
          <w:szCs w:val="24"/>
          <w:highlight w:val="none"/>
        </w:rPr>
      </w:pPr>
    </w:p>
    <w:p>
      <w:pPr>
        <w:spacing w:line="440" w:lineRule="exact"/>
        <w:rPr>
          <w:rFonts w:ascii="仿宋" w:hAnsi="仿宋" w:eastAsia="仿宋" w:cs="仿宋"/>
          <w:sz w:val="24"/>
          <w:szCs w:val="24"/>
          <w:highlight w:val="none"/>
        </w:rPr>
      </w:pPr>
    </w:p>
    <w:p>
      <w:pPr>
        <w:spacing w:before="120" w:beforeLines="50" w:after="120" w:afterLines="50"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发包人（全称）：</w:t>
      </w:r>
    </w:p>
    <w:p>
      <w:pPr>
        <w:spacing w:line="440" w:lineRule="exact"/>
        <w:rPr>
          <w:rFonts w:ascii="仿宋" w:hAnsi="仿宋" w:eastAsia="仿宋" w:cs="仿宋"/>
          <w:sz w:val="24"/>
          <w:szCs w:val="24"/>
          <w:highlight w:val="none"/>
        </w:rPr>
      </w:pPr>
      <w:r>
        <w:rPr>
          <w:rFonts w:hint="eastAsia" w:ascii="仿宋" w:hAnsi="仿宋" w:eastAsia="仿宋" w:cs="仿宋"/>
          <w:sz w:val="24"/>
          <w:szCs w:val="24"/>
          <w:highlight w:val="none"/>
        </w:rPr>
        <w:t>　　承包人（全称）：</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承包人承包范围以内</w:t>
      </w:r>
      <w:r>
        <w:rPr>
          <w:rFonts w:hint="eastAsia" w:ascii="仿宋" w:hAnsi="仿宋" w:eastAsia="仿宋" w:cs="仿宋"/>
          <w:sz w:val="24"/>
          <w:szCs w:val="24"/>
          <w:highlight w:val="none"/>
          <w:u w:val="single"/>
          <w:lang w:eastAsia="zh-CN"/>
        </w:rPr>
        <w:t>的其工程</w:t>
      </w:r>
      <w:r>
        <w:rPr>
          <w:rFonts w:hint="eastAsia" w:ascii="仿宋" w:hAnsi="仿宋" w:eastAsia="仿宋" w:cs="仿宋"/>
          <w:sz w:val="24"/>
          <w:szCs w:val="24"/>
          <w:highlight w:val="none"/>
          <w:u w:val="single"/>
        </w:rPr>
        <w:t>内容。若施工合同中</w:t>
      </w:r>
      <w:r>
        <w:rPr>
          <w:rFonts w:hint="eastAsia" w:ascii="仿宋" w:hAnsi="仿宋" w:eastAsia="仿宋" w:cs="仿宋"/>
          <w:sz w:val="24"/>
          <w:szCs w:val="24"/>
          <w:highlight w:val="none"/>
          <w:u w:val="single"/>
          <w:lang w:eastAsia="zh-CN"/>
        </w:rPr>
        <w:t>有其他</w:t>
      </w:r>
      <w:r>
        <w:rPr>
          <w:rFonts w:hint="eastAsia" w:ascii="仿宋" w:hAnsi="仿宋" w:eastAsia="仿宋" w:cs="仿宋"/>
          <w:sz w:val="24"/>
          <w:szCs w:val="24"/>
          <w:highlight w:val="none"/>
          <w:u w:val="single"/>
        </w:rPr>
        <w:t xml:space="preserve">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 xml:space="preserve">5 </w:t>
      </w:r>
      <w:r>
        <w:rPr>
          <w:rFonts w:hint="eastAsia" w:ascii="仿宋" w:hAnsi="仿宋" w:eastAsia="仿宋" w:cs="仿宋"/>
          <w:sz w:val="24"/>
          <w:szCs w:val="24"/>
          <w:highlight w:val="none"/>
        </w:rPr>
        <w:t>年；</w:t>
      </w:r>
    </w:p>
    <w:p>
      <w:pPr>
        <w:spacing w:line="360" w:lineRule="auto"/>
        <w:ind w:left="420" w:leftChars="200" w:firstLine="120" w:firstLineChars="5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 xml:space="preserve">2 </w:t>
      </w:r>
      <w:r>
        <w:rPr>
          <w:rFonts w:hint="eastAsia" w:ascii="仿宋" w:hAnsi="仿宋" w:eastAsia="仿宋" w:cs="仿宋"/>
          <w:sz w:val="24"/>
          <w:szCs w:val="24"/>
          <w:highlight w:val="none"/>
        </w:rPr>
        <w:t>年；</w:t>
      </w:r>
    </w:p>
    <w:p>
      <w:pPr>
        <w:spacing w:line="360" w:lineRule="auto"/>
        <w:ind w:left="420" w:leftChars="200" w:firstLine="120" w:firstLineChars="5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left="420" w:leftChars="200" w:firstLine="120" w:firstLineChars="5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 xml:space="preserve">2  </w:t>
      </w:r>
      <w:r>
        <w:rPr>
          <w:rFonts w:hint="eastAsia" w:ascii="仿宋" w:hAnsi="仿宋" w:eastAsia="仿宋" w:cs="仿宋"/>
          <w:sz w:val="24"/>
          <w:szCs w:val="24"/>
          <w:highlight w:val="none"/>
        </w:rPr>
        <w:t>个采暖期、供冷期；</w:t>
      </w:r>
    </w:p>
    <w:p>
      <w:pPr>
        <w:spacing w:line="360" w:lineRule="auto"/>
        <w:ind w:left="420" w:leftChars="200" w:firstLine="120" w:firstLineChars="5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left="420" w:leftChars="200" w:firstLine="120" w:firstLineChars="50"/>
        <w:rPr>
          <w:rFonts w:ascii="仿宋" w:hAnsi="仿宋" w:eastAsia="仿宋" w:cs="仿宋"/>
          <w:sz w:val="24"/>
          <w:szCs w:val="24"/>
          <w:highlight w:val="none"/>
        </w:rPr>
      </w:pPr>
      <w:r>
        <w:rPr>
          <w:rFonts w:hint="eastAsia" w:ascii="仿宋" w:hAnsi="仿宋" w:eastAsia="仿宋" w:cs="仿宋"/>
          <w:sz w:val="24"/>
          <w:szCs w:val="24"/>
          <w:highlight w:val="none"/>
        </w:rPr>
        <w:t>7．其他项目保修期限约定如下：</w:t>
      </w:r>
      <w:r>
        <w:rPr>
          <w:rFonts w:hint="eastAsia" w:ascii="仿宋" w:hAnsi="仿宋" w:eastAsia="仿宋" w:cs="仿宋"/>
          <w:i/>
          <w:iCs/>
          <w:sz w:val="24"/>
          <w:szCs w:val="24"/>
          <w:highlight w:val="none"/>
          <w:u w:val="single"/>
        </w:rPr>
        <w:t xml:space="preserve">依据工程具体情况而定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80" w:firstLineChars="200"/>
        <w:rPr>
          <w:rFonts w:ascii="仿宋" w:hAnsi="仿宋" w:eastAsia="仿宋" w:cs="仿宋"/>
          <w:sz w:val="24"/>
          <w:szCs w:val="24"/>
          <w:highlight w:val="none"/>
        </w:rPr>
      </w:pPr>
      <w:r>
        <w:rPr>
          <w:rFonts w:ascii="仿宋" w:hAnsi="仿宋" w:eastAsia="仿宋" w:cs="仿宋"/>
          <w:sz w:val="24"/>
          <w:szCs w:val="24"/>
          <w:highlight w:val="none"/>
        </w:rPr>
        <w:sym w:font="Wingdings 2" w:char="00A3"/>
      </w:r>
      <w:r>
        <w:rPr>
          <w:rFonts w:hint="eastAsia" w:ascii="仿宋" w:hAnsi="仿宋" w:eastAsia="仿宋" w:cs="仿宋"/>
          <w:sz w:val="24"/>
          <w:szCs w:val="24"/>
          <w:highlight w:val="none"/>
        </w:rPr>
        <w:t>工程竣工验收合格之日起两年且无质量问题，且经工程使用单位或发包人签署质量保修金支付证明后，无息返还质量保修金的</w:t>
      </w:r>
      <w:r>
        <w:rPr>
          <w:rFonts w:ascii="仿宋" w:hAnsi="仿宋" w:eastAsia="仿宋" w:cs="仿宋"/>
          <w:sz w:val="24"/>
          <w:szCs w:val="24"/>
          <w:highlight w:val="none"/>
        </w:rPr>
        <w:t>100%</w:t>
      </w:r>
      <w:r>
        <w:rPr>
          <w:rFonts w:hint="eastAsia" w:ascii="仿宋" w:hAnsi="仿宋" w:eastAsia="仿宋" w:cs="仿宋"/>
          <w:sz w:val="24"/>
          <w:szCs w:val="24"/>
          <w:highlight w:val="none"/>
        </w:rPr>
        <w:t>。</w:t>
      </w:r>
    </w:p>
    <w:p>
      <w:pPr>
        <w:pStyle w:val="6"/>
        <w:spacing w:line="360" w:lineRule="auto"/>
        <w:ind w:firstLine="480" w:firstLineChars="200"/>
        <w:jc w:val="left"/>
        <w:rPr>
          <w:rFonts w:ascii="仿宋" w:hAnsi="仿宋" w:eastAsia="仿宋" w:cs="仿宋"/>
          <w:sz w:val="24"/>
          <w:szCs w:val="24"/>
          <w:highlight w:val="none"/>
        </w:rPr>
      </w:pPr>
      <w:r>
        <w:rPr>
          <w:rFonts w:ascii="仿宋" w:hAnsi="仿宋" w:eastAsia="仿宋" w:cs="仿宋"/>
          <w:sz w:val="24"/>
          <w:szCs w:val="24"/>
          <w:highlight w:val="none"/>
        </w:rPr>
        <w:sym w:font="Wingdings 2" w:char="00A3"/>
      </w:r>
      <w:r>
        <w:rPr>
          <w:rFonts w:hint="eastAsia" w:ascii="仿宋" w:hAnsi="仿宋" w:eastAsia="仿宋" w:cs="仿宋"/>
          <w:sz w:val="24"/>
          <w:szCs w:val="24"/>
          <w:highlight w:val="none"/>
        </w:rPr>
        <w:t>工程竣工验收合格之日起两年且无质量问题，经工程使用单位或发包人签署质量保修金支付证明后，无息返还质量保修金的</w:t>
      </w:r>
      <w:r>
        <w:rPr>
          <w:rFonts w:ascii="仿宋" w:hAnsi="仿宋" w:eastAsia="仿宋" w:cs="仿宋"/>
          <w:sz w:val="24"/>
          <w:szCs w:val="24"/>
          <w:highlight w:val="none"/>
        </w:rPr>
        <w:t>80%</w:t>
      </w:r>
      <w:r>
        <w:rPr>
          <w:rFonts w:hint="eastAsia" w:ascii="仿宋" w:hAnsi="仿宋" w:eastAsia="仿宋" w:cs="仿宋"/>
          <w:sz w:val="24"/>
          <w:szCs w:val="24"/>
          <w:highlight w:val="none"/>
        </w:rPr>
        <w:t>。自工程竣工验收合格之日起三年且无质量问题，经工程使用单位或发包人签署质量保修金支付证明后，无息返还质量保修金的</w:t>
      </w:r>
      <w:r>
        <w:rPr>
          <w:rFonts w:ascii="仿宋" w:hAnsi="仿宋" w:eastAsia="仿宋" w:cs="仿宋"/>
          <w:sz w:val="24"/>
          <w:szCs w:val="24"/>
          <w:highlight w:val="none"/>
        </w:rPr>
        <w:t>20%</w:t>
      </w:r>
      <w:r>
        <w:rPr>
          <w:rFonts w:hint="eastAsia" w:ascii="仿宋" w:hAnsi="仿宋" w:eastAsia="仿宋" w:cs="仿宋"/>
          <w:sz w:val="24"/>
          <w:szCs w:val="24"/>
          <w:highlight w:val="none"/>
        </w:rPr>
        <w:t>。</w:t>
      </w:r>
    </w:p>
    <w:p>
      <w:pPr>
        <w:pStyle w:val="6"/>
        <w:spacing w:line="360" w:lineRule="auto"/>
        <w:ind w:firstLine="480" w:firstLineChars="200"/>
        <w:jc w:val="left"/>
        <w:rPr>
          <w:rFonts w:ascii="仿宋" w:hAnsi="仿宋" w:eastAsia="仿宋" w:cs="仿宋"/>
          <w:sz w:val="24"/>
          <w:szCs w:val="24"/>
          <w:highlight w:val="none"/>
        </w:rPr>
      </w:pPr>
      <w:r>
        <w:rPr>
          <w:rFonts w:ascii="仿宋" w:hAnsi="仿宋" w:eastAsia="仿宋" w:cs="仿宋"/>
          <w:sz w:val="24"/>
          <w:szCs w:val="24"/>
          <w:highlight w:val="none"/>
        </w:rPr>
        <w:sym w:font="Wingdings 2" w:char="00A3"/>
      </w:r>
      <w:r>
        <w:rPr>
          <w:rFonts w:hint="eastAsia" w:ascii="仿宋" w:hAnsi="仿宋" w:eastAsia="仿宋" w:cs="仿宋"/>
          <w:sz w:val="24"/>
          <w:szCs w:val="24"/>
          <w:highlight w:val="none"/>
        </w:rPr>
        <w:t>自工程竣工验收合格之日起两年且无质量问题，经工程使用单位或发包人签署质量保修金支付证明后，无息返还质量保修金的</w:t>
      </w:r>
      <w:r>
        <w:rPr>
          <w:rFonts w:ascii="仿宋" w:hAnsi="仿宋" w:eastAsia="仿宋" w:cs="仿宋"/>
          <w:sz w:val="24"/>
          <w:szCs w:val="24"/>
          <w:highlight w:val="none"/>
        </w:rPr>
        <w:t>50%</w:t>
      </w:r>
      <w:r>
        <w:rPr>
          <w:rFonts w:hint="eastAsia" w:ascii="仿宋" w:hAnsi="仿宋" w:eastAsia="仿宋" w:cs="仿宋"/>
          <w:sz w:val="24"/>
          <w:szCs w:val="24"/>
          <w:highlight w:val="none"/>
        </w:rPr>
        <w:t>。自工程竣工验收合格之日起三年且无质量问题，经工程使用单位或发包人签署质量保修金支付证明后，无息返还质量保修金的</w:t>
      </w:r>
      <w:r>
        <w:rPr>
          <w:rFonts w:ascii="仿宋" w:hAnsi="仿宋" w:eastAsia="仿宋" w:cs="仿宋"/>
          <w:sz w:val="24"/>
          <w:szCs w:val="24"/>
          <w:highlight w:val="none"/>
        </w:rPr>
        <w:t>30%</w:t>
      </w:r>
      <w:r>
        <w:rPr>
          <w:rFonts w:hint="eastAsia" w:ascii="仿宋" w:hAnsi="仿宋" w:eastAsia="仿宋" w:cs="仿宋"/>
          <w:sz w:val="24"/>
          <w:szCs w:val="24"/>
          <w:highlight w:val="none"/>
        </w:rPr>
        <w:t>，自工程竣工验收合格之日起五年且无质量问题，经工程使用单位或发包人签署质量保修金支付证明后，无息返还质量保修金的</w:t>
      </w:r>
      <w:r>
        <w:rPr>
          <w:rFonts w:ascii="仿宋" w:hAnsi="仿宋" w:eastAsia="仿宋" w:cs="仿宋"/>
          <w:sz w:val="24"/>
          <w:szCs w:val="24"/>
          <w:highlight w:val="none"/>
        </w:rPr>
        <w:t>20%</w:t>
      </w:r>
      <w:r>
        <w:rPr>
          <w:rFonts w:hint="eastAsia" w:ascii="仿宋" w:hAnsi="仿宋" w:eastAsia="仿宋" w:cs="仿宋"/>
          <w:sz w:val="24"/>
          <w:szCs w:val="24"/>
          <w:highlight w:val="none"/>
        </w:rPr>
        <w:t>。</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1、本保修书作为施工工程合同的附件，与施工工程合同具</w:t>
      </w:r>
      <w:r>
        <w:rPr>
          <w:rFonts w:hint="eastAsia" w:ascii="仿宋" w:hAnsi="仿宋" w:eastAsia="仿宋" w:cs="仿宋"/>
          <w:sz w:val="24"/>
          <w:szCs w:val="24"/>
          <w:highlight w:val="none"/>
          <w:lang w:eastAsia="zh-CN"/>
        </w:rPr>
        <w:t>有相</w:t>
      </w:r>
      <w:r>
        <w:rPr>
          <w:rFonts w:hint="eastAsia" w:ascii="仿宋" w:hAnsi="仿宋" w:eastAsia="仿宋" w:cs="仿宋"/>
          <w:sz w:val="24"/>
          <w:szCs w:val="24"/>
          <w:highlight w:val="none"/>
        </w:rPr>
        <w:t>同</w:t>
      </w:r>
      <w:r>
        <w:rPr>
          <w:rFonts w:hint="eastAsia" w:ascii="仿宋" w:hAnsi="仿宋" w:eastAsia="仿宋" w:cs="仿宋"/>
          <w:sz w:val="24"/>
          <w:szCs w:val="24"/>
          <w:highlight w:val="none"/>
          <w:lang w:eastAsia="zh-CN"/>
        </w:rPr>
        <w:t>的其他</w:t>
      </w:r>
      <w:r>
        <w:rPr>
          <w:rFonts w:hint="eastAsia" w:ascii="仿宋" w:hAnsi="仿宋" w:eastAsia="仿宋" w:cs="仿宋"/>
          <w:sz w:val="24"/>
          <w:szCs w:val="24"/>
          <w:highlight w:val="none"/>
        </w:rPr>
        <w:t>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2、双方约定</w:t>
      </w:r>
      <w:r>
        <w:rPr>
          <w:rFonts w:hint="eastAsia" w:ascii="仿宋" w:hAnsi="仿宋" w:eastAsia="仿宋" w:cs="仿宋"/>
          <w:sz w:val="24"/>
          <w:szCs w:val="24"/>
          <w:highlight w:val="none"/>
          <w:lang w:eastAsia="zh-CN"/>
        </w:rPr>
        <w:t>的其他</w:t>
      </w:r>
      <w:r>
        <w:rPr>
          <w:rFonts w:hint="eastAsia" w:ascii="仿宋" w:hAnsi="仿宋" w:eastAsia="仿宋" w:cs="仿宋"/>
          <w:sz w:val="24"/>
          <w:szCs w:val="24"/>
          <w:highlight w:val="none"/>
        </w:rPr>
        <w:t>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限至</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修期满。</w:t>
      </w:r>
    </w:p>
    <w:p>
      <w:pPr>
        <w:spacing w:line="360" w:lineRule="auto"/>
        <w:ind w:firstLine="420"/>
        <w:rPr>
          <w:rFonts w:ascii="仿宋" w:hAnsi="仿宋" w:eastAsia="仿宋" w:cs="仿宋"/>
          <w:sz w:val="24"/>
          <w:szCs w:val="24"/>
          <w:highlight w:val="none"/>
        </w:rPr>
      </w:pP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盖章</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      </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      承包人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盖章</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u w:val="single"/>
        </w:rPr>
        <w:t xml:space="preserve">      </w:t>
      </w:r>
      <w:r>
        <w:rPr>
          <w:rFonts w:hint="eastAsia" w:ascii="仿宋" w:hAnsi="仿宋" w:eastAsia="仿宋" w:cs="仿宋"/>
          <w:sz w:val="24"/>
          <w:szCs w:val="24"/>
          <w:highlight w:val="none"/>
        </w:rPr>
        <w:t xml:space="preserve">         地  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eastAsia="zh-CN"/>
        </w:rPr>
        <w:t>（一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签字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    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签字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eastAsia="zh-CN"/>
        </w:rPr>
        <w:t>）</w:t>
      </w:r>
      <w:r>
        <w:rPr>
          <w:rFonts w:hint="eastAsia" w:ascii="仿宋" w:hAnsi="仿宋" w:eastAsia="仿宋" w:cs="仿宋"/>
          <w:sz w:val="24"/>
          <w:szCs w:val="24"/>
          <w:highlight w:val="none"/>
          <w:u w:val="single"/>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委托代理人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签字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（一</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    委托代理人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签字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p>
    <w:p>
      <w:pPr>
        <w:rPr>
          <w:rFonts w:ascii="仿宋" w:hAnsi="仿宋" w:eastAsia="仿宋" w:cs="仿宋"/>
          <w:sz w:val="24"/>
          <w:szCs w:val="24"/>
          <w:highlight w:val="none"/>
        </w:rPr>
      </w:pPr>
      <w:r>
        <w:rPr>
          <w:rFonts w:hint="eastAsia" w:ascii="仿宋" w:hAnsi="仿宋" w:eastAsia="仿宋" w:cs="仿宋"/>
          <w:sz w:val="24"/>
          <w:szCs w:val="24"/>
          <w:highlight w:val="none"/>
        </w:rPr>
        <w:br w:type="page"/>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1．严格遵守国家有关安全生产的法律法规，认真执行工程承包合同中有关安全要求</w:t>
      </w:r>
      <w:r>
        <w:rPr>
          <w:rFonts w:hint="eastAsia" w:ascii="仿宋" w:hAnsi="仿宋" w:eastAsia="仿宋" w:cs="仿宋"/>
          <w:sz w:val="24"/>
          <w:szCs w:val="24"/>
          <w:highlight w:val="none"/>
          <w:lang w:eastAsia="zh-CN"/>
        </w:rPr>
        <w:t>。</w:t>
      </w:r>
    </w:p>
    <w:p>
      <w:pPr>
        <w:spacing w:line="360" w:lineRule="auto"/>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2．按照“安全</w:t>
      </w:r>
      <w:r>
        <w:rPr>
          <w:rFonts w:hint="eastAsia" w:ascii="仿宋" w:hAnsi="仿宋" w:eastAsia="仿宋" w:cs="仿宋"/>
          <w:sz w:val="24"/>
          <w:szCs w:val="24"/>
          <w:highlight w:val="none"/>
          <w:lang w:eastAsia="zh-CN"/>
        </w:rPr>
        <w:t>第一，</w:t>
      </w:r>
      <w:r>
        <w:rPr>
          <w:rFonts w:hint="eastAsia" w:ascii="仿宋" w:hAnsi="仿宋" w:eastAsia="仿宋" w:cs="仿宋"/>
          <w:sz w:val="24"/>
          <w:szCs w:val="24"/>
          <w:highlight w:val="none"/>
        </w:rPr>
        <w:t>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2．坚持“安全</w:t>
      </w:r>
      <w:r>
        <w:rPr>
          <w:rFonts w:hint="eastAsia" w:ascii="仿宋" w:hAnsi="仿宋" w:eastAsia="仿宋" w:cs="仿宋"/>
          <w:sz w:val="24"/>
          <w:szCs w:val="24"/>
          <w:highlight w:val="none"/>
          <w:lang w:eastAsia="zh-CN"/>
        </w:rPr>
        <w:t>第一，</w:t>
      </w:r>
      <w:r>
        <w:rPr>
          <w:rFonts w:hint="eastAsia" w:ascii="仿宋" w:hAnsi="仿宋" w:eastAsia="仿宋" w:cs="仿宋"/>
          <w:sz w:val="24"/>
          <w:szCs w:val="24"/>
          <w:highlight w:val="none"/>
        </w:rPr>
        <w:t>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4．承包人在任何时候都应采取各种合理的预防措施，防止其员工发生任何违法、</w:t>
      </w:r>
      <w:r>
        <w:rPr>
          <w:rFonts w:hint="eastAsia" w:ascii="仿宋" w:hAnsi="仿宋" w:eastAsia="仿宋" w:cs="仿宋"/>
          <w:sz w:val="24"/>
          <w:szCs w:val="24"/>
          <w:highlight w:val="none"/>
          <w:lang w:eastAsia="zh-CN"/>
        </w:rPr>
        <w:t>违纪</w:t>
      </w:r>
      <w:r>
        <w:rPr>
          <w:rFonts w:hint="eastAsia" w:ascii="仿宋" w:hAnsi="仿宋" w:eastAsia="仿宋" w:cs="仿宋"/>
          <w:sz w:val="24"/>
          <w:szCs w:val="24"/>
          <w:highlight w:val="none"/>
        </w:rPr>
        <w:t>、暴力或妨碍治安的行为。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w:t>
      </w:r>
      <w:r>
        <w:rPr>
          <w:rFonts w:hint="eastAsia" w:ascii="仿宋" w:hAnsi="仿宋" w:eastAsia="仿宋" w:cs="仿宋"/>
          <w:sz w:val="24"/>
          <w:szCs w:val="24"/>
          <w:highlight w:val="none"/>
          <w:lang w:eastAsia="zh-CN"/>
        </w:rPr>
        <w:t>以及其他</w:t>
      </w:r>
      <w:r>
        <w:rPr>
          <w:rFonts w:hint="eastAsia" w:ascii="仿宋" w:hAnsi="仿宋" w:eastAsia="仿宋" w:cs="仿宋"/>
          <w:sz w:val="24"/>
          <w:szCs w:val="24"/>
          <w:highlight w:val="none"/>
        </w:rPr>
        <w:t>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1、承包人负责整个工程进场到完成工程交接竣工退场期间的施工现场的一切安全（包括施工前准备工作、施工过程、各分包单位的施工安全、施工现场全部人员的安全及现场保卫的一切安全责任）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1、承包人在动力设备、输电线路、地下管道、密封防震车间、易燃易爆地段以及临街交通要道附近施工及实施爆破作业，在放</w:t>
      </w:r>
      <w:r>
        <w:rPr>
          <w:rFonts w:hint="eastAsia" w:ascii="仿宋" w:hAnsi="仿宋" w:eastAsia="仿宋" w:cs="仿宋"/>
          <w:sz w:val="24"/>
          <w:szCs w:val="24"/>
          <w:highlight w:val="none"/>
          <w:lang w:eastAsia="zh-CN"/>
        </w:rPr>
        <w:t>射性</w:t>
      </w:r>
      <w:r>
        <w:rPr>
          <w:rFonts w:hint="eastAsia" w:ascii="仿宋" w:hAnsi="仿宋" w:eastAsia="仿宋" w:cs="仿宋"/>
          <w:sz w:val="24"/>
          <w:szCs w:val="24"/>
          <w:highlight w:val="none"/>
        </w:rPr>
        <w:t>、毒害性环境中施工（含储存、运输、使用）及使用毒害性、腐蚀性物品施工时承包人所需的安全防护措施费用已包含在合同价款中。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发包人：（盖章）            承包 人：（盖章）</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法定代表人                  法定代表人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或授权代表人：              或授权代表人</w:t>
      </w: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sectPr>
          <w:footerReference r:id="rId14" w:type="first"/>
          <w:footerReference r:id="rId13" w:type="default"/>
          <w:pgSz w:w="11907" w:h="16840"/>
          <w:pgMar w:top="1213" w:right="1134" w:bottom="907" w:left="1134" w:header="794" w:footer="907" w:gutter="0"/>
          <w:pgNumType w:start="2"/>
          <w:cols w:space="720" w:num="1"/>
        </w:sectPr>
      </w:pPr>
      <w:r>
        <w:rPr>
          <w:rFonts w:hint="eastAsia" w:eastAsia="宋体"/>
          <w:sz w:val="24"/>
          <w:highlight w:val="none"/>
          <w:lang w:val="en-US" w:eastAsia="zh-CN"/>
        </w:rPr>
        <w:t>合同签订以最终签订为准。</w:t>
      </w:r>
    </w:p>
    <w:p>
      <w:pPr>
        <w:rPr>
          <w:rFonts w:ascii="仿宋" w:hAnsi="仿宋" w:eastAsia="仿宋" w:cs="仿宋"/>
          <w:sz w:val="24"/>
          <w:szCs w:val="24"/>
          <w:highlight w:val="none"/>
        </w:rPr>
      </w:pPr>
    </w:p>
    <w:p>
      <w:pPr>
        <w:ind w:firstLine="720" w:firstLineChars="300"/>
        <w:rPr>
          <w:rFonts w:ascii="仿宋" w:hAnsi="仿宋" w:eastAsia="仿宋" w:cs="仿宋"/>
          <w:b/>
          <w:bCs/>
          <w:sz w:val="28"/>
          <w:szCs w:val="28"/>
          <w:highlight w:val="none"/>
        </w:rPr>
      </w:pP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主要材料及设备品牌表</w:t>
      </w:r>
    </w:p>
    <w:p>
      <w:pPr>
        <w:rPr>
          <w:rFonts w:ascii="仿宋" w:hAnsi="仿宋" w:eastAsia="仿宋" w:cs="仿宋"/>
          <w:b/>
          <w:bCs/>
          <w:sz w:val="28"/>
          <w:szCs w:val="28"/>
          <w:highlight w:val="none"/>
        </w:rPr>
      </w:pPr>
    </w:p>
    <w:tbl>
      <w:tblPr>
        <w:tblStyle w:val="12"/>
        <w:tblW w:w="9515" w:type="dxa"/>
        <w:tblInd w:w="91" w:type="dxa"/>
        <w:tblLayout w:type="fixed"/>
        <w:tblCellMar>
          <w:top w:w="0" w:type="dxa"/>
          <w:left w:w="108" w:type="dxa"/>
          <w:bottom w:w="0" w:type="dxa"/>
          <w:right w:w="108" w:type="dxa"/>
        </w:tblCellMar>
      </w:tblPr>
      <w:tblGrid>
        <w:gridCol w:w="860"/>
        <w:gridCol w:w="2418"/>
        <w:gridCol w:w="6237"/>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418"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623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2418" w:type="dxa"/>
            <w:tcBorders>
              <w:top w:val="nil"/>
              <w:left w:val="nil"/>
              <w:bottom w:val="single" w:color="auto" w:sz="4" w:space="0"/>
              <w:right w:val="single" w:color="auto" w:sz="4" w:space="0"/>
            </w:tcBorders>
            <w:noWrap/>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8</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9</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10</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11</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12</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13</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14</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15</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16</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17</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18</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19</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kern w:val="0"/>
                <w:sz w:val="24"/>
                <w:szCs w:val="24"/>
                <w:highlight w:val="none"/>
              </w:rPr>
            </w:pPr>
            <w:r>
              <w:rPr>
                <w:rFonts w:hint="eastAsia" w:ascii="仿宋" w:hAnsi="仿宋" w:eastAsia="仿宋" w:cs="仿宋"/>
                <w:kern w:val="0"/>
                <w:sz w:val="24"/>
                <w:szCs w:val="24"/>
                <w:highlight w:val="none"/>
              </w:rPr>
              <w:t>20</w:t>
            </w:r>
          </w:p>
        </w:tc>
        <w:tc>
          <w:tcPr>
            <w:tcW w:w="2418" w:type="dxa"/>
            <w:tcBorders>
              <w:top w:val="nil"/>
              <w:left w:val="nil"/>
              <w:bottom w:val="single" w:color="auto" w:sz="4" w:space="0"/>
              <w:right w:val="single" w:color="auto" w:sz="4" w:space="0"/>
            </w:tcBorders>
            <w:vAlign w:val="center"/>
          </w:tcPr>
          <w:p>
            <w:pPr>
              <w:widowControl/>
              <w:rPr>
                <w:rFonts w:ascii="仿宋" w:hAnsi="仿宋" w:eastAsia="仿宋" w:cs="仿宋"/>
                <w:kern w:val="0"/>
                <w:sz w:val="24"/>
                <w:szCs w:val="24"/>
                <w:highlight w:val="none"/>
              </w:rPr>
            </w:pPr>
          </w:p>
        </w:tc>
        <w:tc>
          <w:tcPr>
            <w:tcW w:w="6237" w:type="dxa"/>
            <w:tcBorders>
              <w:top w:val="nil"/>
              <w:left w:val="nil"/>
              <w:bottom w:val="single" w:color="auto" w:sz="4" w:space="0"/>
              <w:right w:val="single" w:color="auto" w:sz="4" w:space="0"/>
            </w:tcBorders>
            <w:vAlign w:val="center"/>
          </w:tcPr>
          <w:p>
            <w:pPr>
              <w:widowControl/>
              <w:jc w:val="left"/>
              <w:rPr>
                <w:rFonts w:ascii="仿宋" w:hAnsi="仿宋" w:eastAsia="仿宋" w:cs="仿宋"/>
                <w:kern w:val="0"/>
                <w:sz w:val="24"/>
                <w:szCs w:val="24"/>
                <w:highlight w:val="none"/>
              </w:rPr>
            </w:pPr>
          </w:p>
        </w:tc>
      </w:tr>
    </w:tbl>
    <w:p>
      <w:pPr>
        <w:adjustRightInd w:val="0"/>
        <w:snapToGrid w:val="0"/>
        <w:spacing w:line="520" w:lineRule="exact"/>
        <w:rPr>
          <w:rFonts w:ascii="仿宋" w:hAnsi="仿宋" w:eastAsia="仿宋" w:cs="仿宋"/>
          <w:sz w:val="24"/>
          <w:szCs w:val="24"/>
          <w:highlight w:val="none"/>
          <w:u w:val="single"/>
        </w:rPr>
      </w:pPr>
    </w:p>
    <w:p>
      <w:pPr>
        <w:adjustRightInd w:val="0"/>
        <w:snapToGrid w:val="0"/>
        <w:spacing w:line="300" w:lineRule="auto"/>
        <w:jc w:val="left"/>
        <w:rPr>
          <w:rFonts w:hint="eastAsia" w:ascii="仿宋" w:hAnsi="仿宋" w:eastAsia="仿宋" w:cs="仿宋"/>
          <w:sz w:val="24"/>
          <w:szCs w:val="24"/>
          <w:highlight w:val="none"/>
        </w:rPr>
      </w:pPr>
    </w:p>
    <w:p>
      <w:pPr>
        <w:adjustRightInd w:val="0"/>
        <w:snapToGrid w:val="0"/>
        <w:spacing w:line="300" w:lineRule="auto"/>
        <w:jc w:val="left"/>
        <w:rPr>
          <w:rFonts w:ascii="黑体" w:hAnsi="黑体" w:eastAsia="黑体"/>
          <w:sz w:val="32"/>
          <w:szCs w:val="32"/>
          <w:highlight w:val="none"/>
        </w:rPr>
      </w:pPr>
      <w:r>
        <w:rPr>
          <w:rFonts w:ascii="黑体" w:hAnsi="黑体" w:eastAsia="黑体"/>
          <w:sz w:val="32"/>
          <w:szCs w:val="32"/>
          <w:highlight w:val="none"/>
        </w:rPr>
        <w:t xml:space="preserve">   </w:t>
      </w:r>
    </w:p>
    <w:p>
      <w:pPr>
        <w:adjustRightInd w:val="0"/>
        <w:snapToGrid w:val="0"/>
        <w:spacing w:line="300" w:lineRule="auto"/>
        <w:jc w:val="center"/>
        <w:rPr>
          <w:rFonts w:ascii="黑体" w:hAnsi="黑体" w:eastAsia="黑体"/>
          <w:sz w:val="32"/>
          <w:szCs w:val="32"/>
          <w:highlight w:val="none"/>
        </w:rPr>
      </w:pPr>
      <w:r>
        <w:rPr>
          <w:rFonts w:hint="eastAsia" w:ascii="黑体" w:hAnsi="黑体" w:eastAsia="黑体"/>
          <w:sz w:val="32"/>
          <w:szCs w:val="32"/>
          <w:highlight w:val="none"/>
        </w:rPr>
        <w:t>施工现场管理协议</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发包人：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承包人：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w:t>
      </w:r>
      <w:r>
        <w:rPr>
          <w:rFonts w:hint="eastAsia" w:ascii="仿宋" w:hAnsi="仿宋" w:eastAsia="仿宋" w:cs="仿宋"/>
          <w:sz w:val="24"/>
          <w:szCs w:val="24"/>
          <w:highlight w:val="none"/>
          <w:lang w:eastAsia="zh-CN"/>
        </w:rPr>
        <w:t>做</w:t>
      </w:r>
      <w:r>
        <w:rPr>
          <w:rFonts w:hint="eastAsia" w:ascii="仿宋" w:hAnsi="仿宋" w:eastAsia="仿宋" w:cs="仿宋"/>
          <w:sz w:val="24"/>
          <w:szCs w:val="24"/>
          <w:highlight w:val="none"/>
        </w:rPr>
        <w:t>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hint="eastAsia" w:ascii="仿宋" w:hAnsi="仿宋" w:eastAsia="仿宋" w:cs="仿宋"/>
          <w:sz w:val="24"/>
          <w:szCs w:val="24"/>
          <w:highlight w:val="none"/>
          <w:lang w:eastAsia="zh-CN"/>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r>
        <w:rPr>
          <w:rFonts w:hint="eastAsia" w:ascii="仿宋" w:hAnsi="仿宋" w:eastAsia="仿宋" w:cs="仿宋"/>
          <w:sz w:val="24"/>
          <w:szCs w:val="24"/>
          <w:highlight w:val="none"/>
          <w:lang w:eastAsia="zh-CN"/>
        </w:rPr>
        <w:t>。</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6"/>
        <w:rPr>
          <w:highlight w:val="none"/>
        </w:rPr>
      </w:pPr>
    </w:p>
    <w:p>
      <w:pPr>
        <w:pStyle w:val="6"/>
        <w:rPr>
          <w:highlight w:val="none"/>
        </w:rPr>
      </w:pPr>
    </w:p>
    <w:p>
      <w:pPr>
        <w:pStyle w:val="6"/>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hint="eastAsia" w:ascii="仿宋" w:hAnsi="仿宋" w:eastAsia="仿宋" w:cs="仿宋"/>
          <w:b/>
          <w:bCs/>
          <w:sz w:val="28"/>
          <w:szCs w:val="28"/>
          <w:highlight w:val="none"/>
        </w:rPr>
      </w:pPr>
    </w:p>
    <w:p>
      <w:pPr>
        <w:adjustRightInd w:val="0"/>
        <w:snapToGrid w:val="0"/>
        <w:spacing w:line="440" w:lineRule="exact"/>
        <w:ind w:firstLine="422" w:firstLineChars="150"/>
        <w:jc w:val="left"/>
        <w:rPr>
          <w:rFonts w:hint="eastAsia" w:ascii="仿宋" w:hAnsi="仿宋" w:eastAsia="仿宋" w:cs="仿宋"/>
          <w:b/>
          <w:bCs/>
          <w:sz w:val="28"/>
          <w:szCs w:val="28"/>
          <w:highlight w:val="none"/>
        </w:rPr>
      </w:pPr>
    </w:p>
    <w:p>
      <w:pPr>
        <w:adjustRightInd w:val="0"/>
        <w:snapToGrid w:val="0"/>
        <w:spacing w:line="440" w:lineRule="exact"/>
        <w:ind w:firstLine="422" w:firstLineChars="150"/>
        <w:jc w:val="left"/>
        <w:rPr>
          <w:rFonts w:hint="eastAsia" w:ascii="仿宋" w:hAnsi="仿宋" w:eastAsia="仿宋" w:cs="仿宋"/>
          <w:b/>
          <w:bCs/>
          <w:sz w:val="28"/>
          <w:szCs w:val="28"/>
          <w:highlight w:val="none"/>
        </w:rPr>
      </w:pPr>
    </w:p>
    <w:p>
      <w:pPr>
        <w:adjustRightInd w:val="0"/>
        <w:snapToGrid w:val="0"/>
        <w:spacing w:line="440" w:lineRule="exact"/>
        <w:jc w:val="left"/>
        <w:rPr>
          <w:rFonts w:ascii="仿宋" w:hAnsi="仿宋" w:eastAsia="仿宋" w:cs="仿宋"/>
          <w:sz w:val="24"/>
          <w:szCs w:val="24"/>
          <w:highlight w:val="none"/>
        </w:rPr>
      </w:pPr>
    </w:p>
    <w:p>
      <w:pPr>
        <w:adjustRightInd w:val="0"/>
        <w:snapToGrid w:val="0"/>
        <w:spacing w:line="440" w:lineRule="exact"/>
        <w:ind w:firstLine="360" w:firstLineChars="150"/>
        <w:jc w:val="left"/>
        <w:rPr>
          <w:rFonts w:ascii="仿宋" w:hAnsi="仿宋" w:eastAsia="仿宋" w:cs="仿宋"/>
          <w:sz w:val="28"/>
          <w:szCs w:val="28"/>
          <w:highlight w:val="none"/>
        </w:rPr>
      </w:pPr>
      <w:r>
        <w:rPr>
          <w:rFonts w:ascii="仿宋" w:hAnsi="仿宋" w:eastAsia="仿宋" w:cs="仿宋"/>
          <w:sz w:val="24"/>
          <w:szCs w:val="24"/>
          <w:highlight w:val="none"/>
        </w:rPr>
        <w:t xml:space="preserve">  </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adjustRightInd w:val="0"/>
        <w:snapToGrid w:val="0"/>
        <w:spacing w:line="30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发包人：                         </w:t>
      </w:r>
    </w:p>
    <w:p>
      <w:pPr>
        <w:adjustRightInd w:val="0"/>
        <w:snapToGrid w:val="0"/>
        <w:spacing w:line="30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承包人：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adjustRightInd w:val="0"/>
        <w:snapToGrid w:val="0"/>
        <w:spacing w:line="440" w:lineRule="exact"/>
        <w:ind w:firstLine="480" w:firstLineChars="200"/>
        <w:rPr>
          <w:rFonts w:hint="eastAsia" w:ascii="仿宋" w:hAnsi="仿宋" w:eastAsia="仿宋" w:cs="仿宋"/>
          <w:sz w:val="24"/>
          <w:szCs w:val="24"/>
          <w:highlight w:val="none"/>
        </w:rPr>
      </w:pPr>
    </w:p>
    <w:p>
      <w:pPr>
        <w:adjustRightInd w:val="0"/>
        <w:snapToGrid w:val="0"/>
        <w:spacing w:line="440" w:lineRule="exact"/>
        <w:ind w:firstLine="480" w:firstLineChars="200"/>
        <w:rPr>
          <w:rFonts w:hint="eastAsia" w:ascii="仿宋" w:hAnsi="仿宋" w:eastAsia="仿宋" w:cs="仿宋"/>
          <w:sz w:val="24"/>
          <w:szCs w:val="24"/>
          <w:highlight w:val="none"/>
        </w:rPr>
      </w:pPr>
    </w:p>
    <w:p>
      <w:pPr>
        <w:adjustRightInd w:val="0"/>
        <w:snapToGrid w:val="0"/>
        <w:spacing w:line="440" w:lineRule="exact"/>
        <w:ind w:firstLine="480" w:firstLineChars="200"/>
        <w:rPr>
          <w:rFonts w:hint="eastAsia" w:ascii="仿宋" w:hAnsi="仿宋" w:eastAsia="仿宋" w:cs="仿宋"/>
          <w:sz w:val="24"/>
          <w:szCs w:val="24"/>
          <w:highlight w:val="none"/>
        </w:rPr>
      </w:pPr>
    </w:p>
    <w:p>
      <w:pPr>
        <w:pStyle w:val="2"/>
        <w:ind w:firstLine="2209" w:firstLineChars="500"/>
        <w:jc w:val="both"/>
        <w:rPr>
          <w:rFonts w:hint="eastAsia" w:ascii="宋体" w:hAnsi="宋体" w:eastAsia="宋体" w:cs="宋体"/>
          <w:highlight w:val="none"/>
          <w:lang w:val="en-US" w:eastAsia="zh-CN"/>
        </w:rPr>
      </w:pPr>
    </w:p>
    <w:p>
      <w:pPr>
        <w:pStyle w:val="2"/>
        <w:jc w:val="both"/>
        <w:rPr>
          <w:rFonts w:hint="eastAsia" w:ascii="宋体" w:hAnsi="宋体" w:eastAsia="宋体" w:cs="宋体"/>
          <w:highlight w:val="none"/>
          <w:lang w:val="en-US" w:eastAsia="zh-CN"/>
        </w:rPr>
      </w:pPr>
    </w:p>
    <w:p>
      <w:pPr>
        <w:pStyle w:val="2"/>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第五部分</w:t>
      </w:r>
      <w:r>
        <w:rPr>
          <w:rFonts w:hint="eastAsia" w:ascii="宋体" w:hAnsi="宋体" w:cs="宋体"/>
          <w:highlight w:val="none"/>
        </w:rPr>
        <w:t>技术标准和要求</w:t>
      </w:r>
    </w:p>
    <w:p>
      <w:pPr>
        <w:ind w:firstLine="480" w:firstLineChars="200"/>
        <w:rPr>
          <w:rFonts w:hint="eastAsia" w:ascii="Times New Roman" w:hAnsi="Times New Roman" w:cs="宋体"/>
          <w:sz w:val="24"/>
          <w:highlight w:val="none"/>
        </w:rPr>
      </w:pPr>
      <w:r>
        <w:rPr>
          <w:rFonts w:hint="eastAsia" w:ascii="Times New Roman" w:hAnsi="Times New Roman" w:cs="宋体"/>
          <w:sz w:val="24"/>
          <w:highlight w:val="none"/>
        </w:rPr>
        <w:t>本招标工程项目的材料、设备、施工须达到现行中华人民共和国以及省、自治区、直辖市或行业的工程建设标准、规范的要求。</w:t>
      </w:r>
    </w:p>
    <w:p>
      <w:pPr>
        <w:ind w:firstLine="480" w:firstLineChars="200"/>
        <w:rPr>
          <w:rFonts w:hint="eastAsia" w:ascii="Times New Roman" w:hAnsi="Times New Roman" w:cs="宋体"/>
          <w:sz w:val="24"/>
          <w:highlight w:val="none"/>
        </w:rPr>
      </w:pPr>
    </w:p>
    <w:p>
      <w:pPr>
        <w:ind w:firstLine="480" w:firstLineChars="200"/>
        <w:rPr>
          <w:rFonts w:hint="eastAsia" w:ascii="Times New Roman" w:hAnsi="Times New Roman" w:cs="宋体"/>
          <w:sz w:val="24"/>
          <w:highlight w:val="none"/>
        </w:rPr>
      </w:pPr>
    </w:p>
    <w:p>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2"/>
        <w:tblpPr w:leftFromText="180" w:rightFromText="180" w:vertAnchor="text" w:horzAnchor="page" w:tblpX="487" w:tblpY="222"/>
        <w:tblOverlap w:val="never"/>
        <w:tblW w:w="10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335"/>
        <w:gridCol w:w="1862"/>
        <w:gridCol w:w="2218"/>
        <w:gridCol w:w="735"/>
        <w:gridCol w:w="1110"/>
        <w:gridCol w:w="1005"/>
        <w:gridCol w:w="660"/>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860"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黑体" w:hAnsi="宋体" w:eastAsia="黑体" w:cs="黑体"/>
                <w:b/>
                <w:bCs/>
                <w:i w:val="0"/>
                <w:iCs w:val="0"/>
                <w:color w:val="000000"/>
                <w:sz w:val="36"/>
                <w:szCs w:val="36"/>
                <w:highlight w:val="none"/>
                <w:u w:val="none"/>
              </w:rPr>
            </w:pPr>
            <w:r>
              <w:rPr>
                <w:rFonts w:hint="eastAsia" w:ascii="黑体" w:hAnsi="宋体" w:eastAsia="黑体" w:cs="黑体"/>
                <w:b/>
                <w:bCs/>
                <w:i w:val="0"/>
                <w:iCs w:val="0"/>
                <w:snapToGrid w:val="0"/>
                <w:color w:val="000000"/>
                <w:kern w:val="0"/>
                <w:sz w:val="36"/>
                <w:szCs w:val="36"/>
                <w:highlight w:val="none"/>
                <w:u w:val="none"/>
                <w:lang w:val="en-US" w:eastAsia="zh-CN" w:bidi="ar"/>
              </w:rPr>
              <w:t>分部分项工程量清单与计价表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812"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工程名称：屋顶防水工程</w:t>
            </w:r>
          </w:p>
        </w:tc>
        <w:tc>
          <w:tcPr>
            <w:tcW w:w="4063"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标段：济宁商用车南北办公楼屋面防水维修工程</w:t>
            </w:r>
          </w:p>
        </w:tc>
        <w:tc>
          <w:tcPr>
            <w:tcW w:w="2985"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序号</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项目编码</w:t>
            </w:r>
          </w:p>
        </w:tc>
        <w:tc>
          <w:tcPr>
            <w:tcW w:w="408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snapToGrid w:val="0"/>
                <w:color w:val="000000"/>
                <w:kern w:val="0"/>
                <w:sz w:val="18"/>
                <w:szCs w:val="18"/>
                <w:highlight w:val="none"/>
                <w:u w:val="none"/>
                <w:lang w:val="en-US" w:eastAsia="zh-CN" w:bidi="ar"/>
              </w:rPr>
            </w:pPr>
            <w:r>
              <w:rPr>
                <w:rFonts w:hint="eastAsia" w:ascii="黑体" w:hAnsi="宋体" w:eastAsia="黑体" w:cs="黑体"/>
                <w:i w:val="0"/>
                <w:iCs w:val="0"/>
                <w:snapToGrid w:val="0"/>
                <w:color w:val="000000"/>
                <w:kern w:val="0"/>
                <w:sz w:val="18"/>
                <w:szCs w:val="18"/>
                <w:highlight w:val="none"/>
                <w:u w:val="none"/>
                <w:lang w:val="en-US" w:eastAsia="zh-CN" w:bidi="ar"/>
              </w:rPr>
              <w:t>项目名称</w:t>
            </w:r>
          </w:p>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项目特征</w:t>
            </w:r>
          </w:p>
        </w:tc>
        <w:tc>
          <w:tcPr>
            <w:tcW w:w="7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计量单位</w:t>
            </w:r>
          </w:p>
        </w:tc>
        <w:tc>
          <w:tcPr>
            <w:tcW w:w="11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工程数量</w:t>
            </w:r>
          </w:p>
        </w:tc>
        <w:tc>
          <w:tcPr>
            <w:tcW w:w="298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highlight w:val="none"/>
                <w:u w:val="none"/>
              </w:rPr>
            </w:pPr>
          </w:p>
        </w:tc>
        <w:tc>
          <w:tcPr>
            <w:tcW w:w="408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highlight w:val="none"/>
                <w:u w:val="none"/>
              </w:rPr>
            </w:pPr>
          </w:p>
        </w:tc>
        <w:tc>
          <w:tcPr>
            <w:tcW w:w="7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highlight w:val="none"/>
                <w:u w:val="none"/>
              </w:rPr>
            </w:pPr>
          </w:p>
        </w:tc>
        <w:tc>
          <w:tcPr>
            <w:tcW w:w="11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综合单价</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合价</w:t>
            </w: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其中：暂估价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屋面部分</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北办公楼</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011607002003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刚性层、防水层拆除（屋面清理、垃圾外运、运距自行考虑）</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2800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010902003004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屋面找平层（仅限损坏面积）</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1、清理基层  2、20mm水泥砂浆找平层</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2800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010902001003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屋面卷材防水：一层3mm厚SBS改性沥青</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防水卷材</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一层3mm厚SBS改性沥青防水卷材</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2712</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010902001004</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女儿墙卷材防水：4mm厚化学阻根SBS耐根穿刺防水卷材</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4mm厚化学阻根SBS耐根穿刺防水卷材</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328</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010902003006</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保温层灌浆（仅限损坏面积）</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M10.0水泥砂浆二次灌浆</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174.98</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南办公楼</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011607002001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刚性层、防水层拆除（屋面清理、垃圾外运、运距自行考虑）</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屋面找平层</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1、清理基层  2、20mm水泥砂浆找平层</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010902001005</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屋面卷材防水：一层3mm厚SBS改性沥青</w:t>
            </w:r>
          </w:p>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防水卷材</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一层3mm厚SBS改性沥青防水卷材</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010902001006</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女儿墙卷材防水：4mm厚化学阻根SBS耐根穿刺防水卷材</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4mm厚化学阻根SBS耐根穿刺防水卷材</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28.8</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010902003003</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highlight w:val="none"/>
                <w:u w:val="none"/>
                <w:lang w:val="en-US" w:eastAsia="zh-CN" w:bidi="ar"/>
              </w:rPr>
            </w:pPr>
            <w:r>
              <w:rPr>
                <w:rFonts w:hint="eastAsia" w:ascii="宋体" w:hAnsi="宋体" w:eastAsia="宋体" w:cs="宋体"/>
                <w:i w:val="0"/>
                <w:iCs w:val="0"/>
                <w:snapToGrid w:val="0"/>
                <w:color w:val="000000"/>
                <w:kern w:val="0"/>
                <w:sz w:val="18"/>
                <w:szCs w:val="18"/>
                <w:highlight w:val="none"/>
                <w:u w:val="none"/>
                <w:lang w:val="en-US" w:eastAsia="zh-CN" w:bidi="ar"/>
              </w:rPr>
              <w:t>保温层灌浆（仅限损坏面积）</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M10.0水泥砂浆二次灌浆</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m2</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239.8</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011201003001</w:t>
            </w:r>
          </w:p>
        </w:tc>
        <w:tc>
          <w:tcPr>
            <w:tcW w:w="40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变形缝与止水带 不锈钢盖板</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m</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36</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88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highlight w:val="none"/>
                <w:u w:val="none"/>
              </w:rPr>
            </w:pPr>
            <w:r>
              <w:rPr>
                <w:rFonts w:hint="eastAsia" w:ascii="黑体" w:hAnsi="宋体" w:eastAsia="黑体" w:cs="黑体"/>
                <w:i w:val="0"/>
                <w:iCs w:val="0"/>
                <w:snapToGrid w:val="0"/>
                <w:color w:val="000000"/>
                <w:kern w:val="0"/>
                <w:sz w:val="18"/>
                <w:szCs w:val="18"/>
                <w:highlight w:val="none"/>
                <w:u w:val="none"/>
                <w:lang w:val="en-US" w:eastAsia="zh-CN" w:bidi="ar"/>
              </w:rPr>
              <w:t>合    计</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32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bl>
    <w:p>
      <w:pPr>
        <w:widowControl/>
        <w:jc w:val="left"/>
        <w:rPr>
          <w:rFonts w:hint="eastAsia" w:ascii="黑体" w:hAnsi="Times New Roman" w:cs="黑体"/>
          <w:bCs/>
          <w:kern w:val="44"/>
          <w:sz w:val="28"/>
          <w:szCs w:val="28"/>
          <w:highlight w:val="none"/>
        </w:rPr>
      </w:pPr>
      <w:bookmarkStart w:id="5" w:name="_Toc447813068"/>
      <w:bookmarkStart w:id="6" w:name="_Toc452110134"/>
      <w:r>
        <w:rPr>
          <w:rFonts w:hint="eastAsia" w:ascii="黑体" w:hAnsi="Times New Roman" w:cs="黑体"/>
          <w:bCs/>
          <w:kern w:val="44"/>
          <w:sz w:val="28"/>
          <w:szCs w:val="28"/>
          <w:highlight w:val="none"/>
        </w:rPr>
        <w:t>说明：投标人用广联达软件编制计价文件，取费按最新文件执行</w:t>
      </w:r>
    </w:p>
    <w:p>
      <w:pPr>
        <w:widowControl/>
        <w:jc w:val="left"/>
        <w:rPr>
          <w:rFonts w:hint="eastAsia" w:ascii="黑体" w:hAnsi="Times New Roman" w:cs="黑体"/>
          <w:bCs/>
          <w:kern w:val="44"/>
          <w:sz w:val="28"/>
          <w:szCs w:val="28"/>
          <w:highlight w:val="none"/>
        </w:rPr>
      </w:pPr>
    </w:p>
    <w:p>
      <w:pPr>
        <w:widowControl/>
        <w:jc w:val="left"/>
        <w:rPr>
          <w:rFonts w:hint="default" w:ascii="宋体" w:hAnsi="宋体" w:eastAsia="宋体" w:cs="宋体"/>
          <w:bCs/>
          <w:kern w:val="44"/>
          <w:sz w:val="28"/>
          <w:szCs w:val="28"/>
          <w:highlight w:val="none"/>
          <w:lang w:val="en-US" w:eastAsia="zh-CN"/>
        </w:rPr>
      </w:pPr>
      <w:r>
        <w:rPr>
          <w:rFonts w:hint="eastAsia" w:ascii="宋体" w:hAnsi="宋体" w:eastAsia="宋体" w:cs="宋体"/>
          <w:bCs/>
          <w:kern w:val="44"/>
          <w:sz w:val="28"/>
          <w:szCs w:val="28"/>
          <w:highlight w:val="none"/>
          <w:lang w:val="en-US" w:eastAsia="zh-CN"/>
        </w:rPr>
        <w:t>附件2： 图纸</w:t>
      </w:r>
    </w:p>
    <w:p>
      <w:pPr>
        <w:rPr>
          <w:rFonts w:hint="eastAsia" w:ascii="黑体" w:cs="黑体"/>
          <w:b/>
          <w:bCs/>
          <w:highlight w:val="none"/>
        </w:rPr>
      </w:pPr>
    </w:p>
    <w:bookmarkEnd w:id="5"/>
    <w:bookmarkEnd w:id="6"/>
    <w:p>
      <w:pPr>
        <w:spacing w:line="480" w:lineRule="auto"/>
        <w:ind w:firstLine="480" w:firstLineChars="200"/>
        <w:rPr>
          <w:rFonts w:ascii="宋体" w:hAnsi="宋体" w:cs="宋体"/>
          <w:b/>
          <w:sz w:val="24"/>
          <w:highlight w:val="none"/>
        </w:rPr>
      </w:pPr>
      <w:r>
        <w:rPr>
          <w:rFonts w:hint="eastAsia" w:ascii="宋体" w:hAnsi="宋体" w:cs="宋体"/>
          <w:b/>
          <w:sz w:val="24"/>
          <w:highlight w:val="none"/>
        </w:rPr>
        <w:t>图纸随招标文件一起发送至各投标单位邮箱，请各投标单位进行下载。</w:t>
      </w:r>
    </w:p>
    <w:p>
      <w:pPr>
        <w:rPr>
          <w:rFonts w:ascii="黑体" w:hAnsi="Times New Roman" w:eastAsia="黑体" w:cs="黑体"/>
          <w:b/>
          <w:sz w:val="36"/>
          <w:highlight w:val="none"/>
        </w:rPr>
      </w:pPr>
    </w:p>
    <w:p>
      <w:pPr>
        <w:rPr>
          <w:rFonts w:ascii="宋体" w:hAnsi="宋体" w:cs="宋体"/>
          <w:b/>
          <w:kern w:val="44"/>
          <w:sz w:val="44"/>
          <w:szCs w:val="44"/>
          <w:highlight w:val="none"/>
        </w:rPr>
      </w:pPr>
      <w:bookmarkStart w:id="7" w:name="_Toc445652819"/>
      <w:bookmarkStart w:id="8" w:name="_Toc445649332"/>
      <w:bookmarkStart w:id="9" w:name="_Toc447813069"/>
      <w:bookmarkStart w:id="10" w:name="_Toc445649518"/>
      <w:bookmarkStart w:id="11" w:name="_Toc452110135"/>
      <w:bookmarkStart w:id="12" w:name="_Toc445623621"/>
      <w:bookmarkStart w:id="13" w:name="_Toc445623529"/>
      <w:bookmarkStart w:id="14" w:name="_Toc445648700"/>
      <w:bookmarkStart w:id="15" w:name="_Toc445650079"/>
      <w:bookmarkStart w:id="16" w:name="_Toc445648604"/>
      <w:bookmarkStart w:id="17" w:name="_Toc445651426"/>
      <w:bookmarkStart w:id="18" w:name="_Toc445651183"/>
      <w:bookmarkStart w:id="19" w:name="_Toc445622909"/>
      <w:bookmarkStart w:id="20" w:name="_Toc445584721"/>
      <w:bookmarkStart w:id="21" w:name="_Toc445584642"/>
      <w:bookmarkStart w:id="22" w:name="_Toc445651012"/>
      <w:bookmarkStart w:id="23" w:name="_Toc445650779"/>
      <w:bookmarkStart w:id="24" w:name="_Toc445648516"/>
      <w:bookmarkStart w:id="25" w:name="_Toc445649264"/>
      <w:r>
        <w:rPr>
          <w:rFonts w:ascii="宋体" w:hAnsi="宋体" w:cs="宋体"/>
          <w:highlight w:val="none"/>
        </w:rPr>
        <w:br w:type="page"/>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Pr>
        <w:pStyle w:val="4"/>
        <w:numPr>
          <w:ilvl w:val="0"/>
          <w:numId w:val="0"/>
        </w:numPr>
        <w:bidi w:val="0"/>
        <w:jc w:val="left"/>
        <w:rPr>
          <w:rFonts w:hint="eastAsia" w:ascii="宋体" w:hAnsi="宋体" w:eastAsia="宋体" w:cs="宋体"/>
          <w:b w:val="0"/>
          <w:bCs/>
          <w:sz w:val="28"/>
          <w:szCs w:val="28"/>
          <w:highlight w:val="none"/>
        </w:rPr>
      </w:pPr>
      <w:bookmarkStart w:id="26" w:name="_Toc445651187"/>
      <w:bookmarkStart w:id="27" w:name="_Toc33879077"/>
      <w:bookmarkStart w:id="28" w:name="_Toc445623622"/>
      <w:bookmarkStart w:id="29" w:name="_Toc445648704"/>
      <w:bookmarkStart w:id="30" w:name="_Toc445648608"/>
      <w:bookmarkStart w:id="31" w:name="_Toc445584722"/>
      <w:bookmarkStart w:id="32" w:name="_Toc445651016"/>
      <w:bookmarkStart w:id="33" w:name="_Toc445584643"/>
      <w:bookmarkStart w:id="34" w:name="_Toc452110139"/>
      <w:bookmarkStart w:id="35" w:name="_Toc445622910"/>
      <w:bookmarkStart w:id="36" w:name="_Toc445649336"/>
      <w:bookmarkStart w:id="37" w:name="_Toc445623530"/>
      <w:bookmarkStart w:id="38" w:name="_Toc445649522"/>
      <w:bookmarkStart w:id="39" w:name="_Toc445650783"/>
      <w:bookmarkStart w:id="40" w:name="_Toc445652823"/>
      <w:bookmarkStart w:id="41" w:name="_Toc445648539"/>
      <w:bookmarkStart w:id="42" w:name="_Toc445651430"/>
      <w:bookmarkStart w:id="43" w:name="_Toc445649268"/>
      <w:bookmarkStart w:id="44" w:name="_Toc447813073"/>
      <w:bookmarkStart w:id="45" w:name="_Toc445650080"/>
      <w:r>
        <w:rPr>
          <w:rFonts w:hint="eastAsia" w:ascii="宋体" w:hAnsi="宋体" w:eastAsia="宋体" w:cs="宋体"/>
          <w:b w:val="0"/>
          <w:bCs/>
          <w:snapToGrid w:val="0"/>
          <w:color w:val="000000"/>
          <w:kern w:val="0"/>
          <w:sz w:val="28"/>
          <w:szCs w:val="28"/>
          <w:highlight w:val="none"/>
          <w:lang w:val="en-US" w:eastAsia="zh-CN" w:bidi="ar-SA"/>
        </w:rPr>
        <w:t>附件3：</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Start w:id="46" w:name="_Toc445650784"/>
      <w:bookmarkStart w:id="47" w:name="_Toc452110140"/>
      <w:bookmarkStart w:id="48" w:name="_Toc445584644"/>
      <w:bookmarkStart w:id="49" w:name="_Toc445648705"/>
      <w:bookmarkStart w:id="50" w:name="_Toc445652824"/>
      <w:bookmarkStart w:id="51" w:name="_Toc445648540"/>
      <w:bookmarkStart w:id="52" w:name="_Toc445623531"/>
      <w:bookmarkStart w:id="53" w:name="_Toc445649523"/>
      <w:bookmarkStart w:id="54" w:name="_Toc445651431"/>
      <w:bookmarkStart w:id="55" w:name="_Toc445623623"/>
      <w:bookmarkStart w:id="56" w:name="_Toc447813074"/>
      <w:bookmarkStart w:id="57" w:name="_Toc445649269"/>
      <w:bookmarkStart w:id="58" w:name="_Toc445649337"/>
      <w:bookmarkStart w:id="59" w:name="_Toc445648609"/>
      <w:bookmarkStart w:id="60" w:name="_Toc445584723"/>
      <w:bookmarkStart w:id="61" w:name="_Toc445651188"/>
      <w:bookmarkStart w:id="62" w:name="_Toc445622911"/>
      <w:bookmarkStart w:id="63" w:name="_Toc445651017"/>
      <w:r>
        <w:rPr>
          <w:rFonts w:hint="eastAsia" w:ascii="宋体" w:hAnsi="宋体" w:eastAsia="宋体" w:cs="宋体"/>
          <w:b w:val="0"/>
          <w:bCs/>
          <w:sz w:val="28"/>
          <w:szCs w:val="28"/>
          <w:highlight w:val="none"/>
        </w:rPr>
        <w:t>投标函、投标承诺书及投标函附录</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jc w:val="center"/>
        <w:rPr>
          <w:rFonts w:hint="eastAsia" w:ascii="黑体" w:hAnsi="黑体" w:eastAsia="黑体" w:cs="黑体"/>
          <w:b/>
          <w:sz w:val="24"/>
          <w:highlight w:val="none"/>
        </w:rPr>
      </w:pPr>
      <w:bookmarkStart w:id="64" w:name="_Toc445622912"/>
      <w:bookmarkStart w:id="65" w:name="_Toc312072325"/>
      <w:bookmarkStart w:id="66" w:name="_Toc232995542"/>
      <w:bookmarkStart w:id="67" w:name="_Toc269310989"/>
      <w:bookmarkStart w:id="68" w:name="_Toc144974858"/>
      <w:bookmarkStart w:id="69" w:name="_Toc152045789"/>
      <w:bookmarkStart w:id="70" w:name="_Toc152042578"/>
      <w:bookmarkStart w:id="71" w:name="_Toc445648541"/>
      <w:r>
        <w:rPr>
          <w:rFonts w:hint="eastAsia" w:ascii="黑体" w:hAnsi="黑体" w:eastAsia="黑体" w:cs="黑体"/>
          <w:b/>
          <w:sz w:val="24"/>
          <w:highlight w:val="none"/>
        </w:rPr>
        <w:t>（一）投标函</w:t>
      </w:r>
      <w:bookmarkEnd w:id="64"/>
      <w:bookmarkEnd w:id="65"/>
      <w:bookmarkEnd w:id="66"/>
      <w:bookmarkEnd w:id="67"/>
      <w:bookmarkEnd w:id="68"/>
      <w:bookmarkEnd w:id="69"/>
      <w:bookmarkEnd w:id="70"/>
      <w:bookmarkEnd w:id="71"/>
    </w:p>
    <w:p>
      <w:pPr>
        <w:jc w:val="center"/>
        <w:rPr>
          <w:rFonts w:hint="eastAsia" w:ascii="宋体" w:hAnsi="宋体" w:cs="宋体"/>
          <w:b/>
          <w:sz w:val="24"/>
          <w:highlight w:val="none"/>
        </w:rPr>
      </w:pPr>
    </w:p>
    <w:p>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pPr>
        <w:spacing w:line="360" w:lineRule="auto"/>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pPr>
        <w:spacing w:line="360" w:lineRule="auto"/>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pPr>
        <w:spacing w:line="360" w:lineRule="auto"/>
        <w:rPr>
          <w:rFonts w:ascii="宋体" w:hAnsi="宋体" w:cs="宋体"/>
          <w:sz w:val="24"/>
          <w:highlight w:val="none"/>
        </w:rPr>
      </w:pPr>
    </w:p>
    <w:p>
      <w:pPr>
        <w:spacing w:line="360" w:lineRule="auto"/>
        <w:rPr>
          <w:rFonts w:ascii="宋体" w:hAnsi="宋体" w:cs="宋体"/>
          <w:sz w:val="24"/>
          <w:highlight w:val="none"/>
        </w:rPr>
      </w:pPr>
      <w:r>
        <w:rPr>
          <w:rFonts w:hint="eastAsia" w:ascii="宋体" w:hAnsi="宋体" w:cs="宋体"/>
          <w:sz w:val="24"/>
          <w:highlight w:val="none"/>
        </w:rPr>
        <w:t>投标人（盖章）：</w:t>
      </w:r>
    </w:p>
    <w:p>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jc w:val="center"/>
        <w:rPr>
          <w:rFonts w:hint="eastAsia" w:ascii="宋体" w:hAnsi="宋体"/>
          <w:sz w:val="24"/>
          <w:highlight w:val="none"/>
        </w:rPr>
      </w:pPr>
      <w:r>
        <w:rPr>
          <w:rFonts w:hint="eastAsia" w:ascii="宋体" w:hAnsi="宋体"/>
          <w:sz w:val="24"/>
          <w:highlight w:val="none"/>
        </w:rPr>
        <w:br w:type="page"/>
      </w:r>
    </w:p>
    <w:p>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pPr>
        <w:spacing w:line="360" w:lineRule="auto"/>
        <w:ind w:firstLine="480" w:firstLineChars="200"/>
        <w:rPr>
          <w:rFonts w:ascii="宋体" w:hAnsi="宋体" w:cs="宋体"/>
          <w:sz w:val="24"/>
          <w:highlight w:val="none"/>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p>
    <w:p>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年   月   日</w:t>
      </w:r>
    </w:p>
    <w:p>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72" w:name="_Toc152042579"/>
      <w:bookmarkStart w:id="73" w:name="_Toc445648542"/>
      <w:bookmarkStart w:id="74" w:name="_Toc232995543"/>
      <w:bookmarkStart w:id="75" w:name="_Toc445622913"/>
      <w:bookmarkStart w:id="76" w:name="_Toc152045790"/>
      <w:bookmarkStart w:id="77" w:name="_Toc269310990"/>
      <w:bookmarkStart w:id="78" w:name="_Toc312072326"/>
      <w:bookmarkStart w:id="79" w:name="_Toc144974859"/>
    </w:p>
    <w:p>
      <w:pPr>
        <w:spacing w:line="360" w:lineRule="auto"/>
        <w:jc w:val="center"/>
        <w:rPr>
          <w:highlight w:val="none"/>
        </w:rPr>
      </w:pPr>
      <w:r>
        <w:rPr>
          <w:rFonts w:hint="eastAsia" w:ascii="黑体" w:hAnsi="宋体" w:eastAsia="黑体" w:cs="黑体"/>
          <w:sz w:val="24"/>
          <w:highlight w:val="none"/>
        </w:rPr>
        <w:t>投标函附录</w:t>
      </w:r>
      <w:bookmarkEnd w:id="72"/>
      <w:bookmarkEnd w:id="73"/>
      <w:bookmarkEnd w:id="74"/>
      <w:bookmarkEnd w:id="75"/>
      <w:bookmarkEnd w:id="76"/>
      <w:bookmarkEnd w:id="77"/>
      <w:bookmarkEnd w:id="78"/>
      <w:bookmarkEnd w:id="79"/>
    </w:p>
    <w:p>
      <w:pPr>
        <w:rPr>
          <w:rFonts w:ascii="宋体" w:hAnsi="宋体" w:cs="宋体"/>
          <w:highlight w:val="none"/>
          <w:u w:val="single"/>
        </w:rPr>
      </w:pPr>
    </w:p>
    <w:p>
      <w:pPr>
        <w:rPr>
          <w:highlight w:val="none"/>
        </w:rPr>
      </w:pPr>
      <w:r>
        <w:rPr>
          <w:rFonts w:hint="eastAsia" w:ascii="宋体" w:hAnsi="宋体" w:cs="宋体"/>
          <w:highlight w:val="none"/>
          <w:u w:val="single"/>
        </w:rPr>
        <w:t xml:space="preserve">                        </w:t>
      </w:r>
      <w:r>
        <w:rPr>
          <w:rFonts w:hint="eastAsia" w:ascii="宋体" w:hAnsi="宋体" w:cs="宋体"/>
          <w:highlight w:val="none"/>
        </w:rPr>
        <w:t>（项目名称）</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pPr>
        <w:rPr>
          <w:rFonts w:hint="eastAsia" w:ascii="宋体" w:hAnsi="宋体" w:cs="宋体"/>
          <w:b/>
          <w:highlight w:val="none"/>
        </w:rPr>
      </w:pPr>
    </w:p>
    <w:p>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80" w:name="_Toc445649338"/>
      <w:bookmarkStart w:id="81" w:name="_Toc445651432"/>
      <w:bookmarkStart w:id="82" w:name="_Toc445651189"/>
      <w:bookmarkStart w:id="83" w:name="_Toc445649524"/>
      <w:bookmarkStart w:id="84" w:name="_Toc445648706"/>
      <w:bookmarkStart w:id="85" w:name="_Toc445651018"/>
      <w:bookmarkStart w:id="86" w:name="_Toc445623532"/>
      <w:bookmarkStart w:id="87" w:name="_Toc445584724"/>
      <w:bookmarkStart w:id="88" w:name="_Toc445623624"/>
      <w:bookmarkStart w:id="89" w:name="_Toc445650785"/>
      <w:bookmarkStart w:id="90" w:name="_Toc445648543"/>
      <w:bookmarkStart w:id="91" w:name="_Toc445584645"/>
      <w:bookmarkStart w:id="92" w:name="_Toc445649270"/>
      <w:bookmarkStart w:id="93" w:name="_Toc445622914"/>
      <w:bookmarkStart w:id="94" w:name="_Toc445648610"/>
      <w:bookmarkStart w:id="95" w:name="_Toc445650081"/>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center"/>
        <w:rPr>
          <w:rFonts w:hint="eastAsia" w:ascii="黑体" w:hAnsi="宋体" w:eastAsia="Times New Roman"/>
          <w:highlight w:val="none"/>
        </w:rPr>
      </w:pPr>
    </w:p>
    <w:p>
      <w:pPr>
        <w:jc w:val="both"/>
        <w:rPr>
          <w:rFonts w:hint="eastAsia" w:ascii="黑体" w:hAnsi="宋体" w:eastAsia="Times New Roman"/>
          <w:highlight w:val="none"/>
        </w:rPr>
      </w:pPr>
    </w:p>
    <w:p>
      <w:pPr>
        <w:spacing w:line="360" w:lineRule="auto"/>
        <w:rPr>
          <w:rFonts w:hint="eastAsia" w:ascii="宋体" w:hAnsi="宋体" w:eastAsia="宋体" w:cs="宋体"/>
          <w:b w:val="0"/>
          <w:bCs w:val="0"/>
          <w:sz w:val="24"/>
          <w:highlight w:val="none"/>
          <w:lang w:eastAsia="zh-CN"/>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4：</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 以备唱标使用</w:t>
      </w:r>
      <w:r>
        <w:rPr>
          <w:rFonts w:hint="eastAsia" w:ascii="宋体" w:hAnsi="宋体" w:eastAsia="宋体" w:cs="宋体"/>
          <w:b w:val="0"/>
          <w:bCs w:val="0"/>
          <w:sz w:val="24"/>
          <w:highlight w:val="none"/>
          <w:lang w:eastAsia="zh-CN"/>
        </w:rPr>
        <w:t>）</w:t>
      </w:r>
    </w:p>
    <w:p>
      <w:pPr>
        <w:pStyle w:val="6"/>
        <w:spacing w:line="312" w:lineRule="auto"/>
        <w:rPr>
          <w:highlight w:val="none"/>
        </w:rPr>
      </w:pPr>
    </w:p>
    <w:p>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pPr>
        <w:spacing w:before="185" w:line="180" w:lineRule="auto"/>
        <w:ind w:left="490"/>
        <w:rPr>
          <w:rFonts w:ascii="微软雅黑" w:hAnsi="微软雅黑" w:eastAsia="微软雅黑" w:cs="微软雅黑"/>
          <w:sz w:val="23"/>
          <w:szCs w:val="23"/>
          <w:highlight w:val="none"/>
        </w:rPr>
      </w:pPr>
      <w:r>
        <w:rPr>
          <w:rFonts w:ascii="微软雅黑" w:hAnsi="微软雅黑" w:eastAsia="微软雅黑" w:cs="微软雅黑"/>
          <w:spacing w:val="-28"/>
          <w:sz w:val="23"/>
          <w:szCs w:val="23"/>
          <w:highlight w:val="none"/>
        </w:rPr>
        <w:t>项目名称：</w:t>
      </w:r>
      <w:r>
        <w:rPr>
          <w:rFonts w:ascii="微软雅黑" w:hAnsi="微软雅黑" w:eastAsia="微软雅黑" w:cs="微软雅黑"/>
          <w:spacing w:val="19"/>
          <w:w w:val="101"/>
          <w:sz w:val="23"/>
          <w:szCs w:val="23"/>
          <w:highlight w:val="none"/>
        </w:rPr>
        <w:t xml:space="preserve">  </w:t>
      </w:r>
      <w:r>
        <w:rPr>
          <w:rFonts w:ascii="微软雅黑" w:hAnsi="微软雅黑" w:eastAsia="微软雅黑" w:cs="微软雅黑"/>
          <w:sz w:val="23"/>
          <w:szCs w:val="23"/>
          <w:highlight w:val="none"/>
          <w:u w:val="single" w:color="auto"/>
        </w:rPr>
        <w:t xml:space="preserve">                              </w:t>
      </w:r>
    </w:p>
    <w:p>
      <w:pPr>
        <w:spacing w:line="50" w:lineRule="exact"/>
        <w:rPr>
          <w:highlight w:val="none"/>
        </w:rPr>
      </w:pPr>
    </w:p>
    <w:tbl>
      <w:tblPr>
        <w:tblStyle w:val="1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50"/>
        <w:gridCol w:w="675"/>
        <w:gridCol w:w="3075"/>
        <w:gridCol w:w="840"/>
        <w:gridCol w:w="1136"/>
        <w:gridCol w:w="705"/>
        <w:gridCol w:w="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580" w:type="dxa"/>
            <w:vAlign w:val="top"/>
          </w:tcPr>
          <w:p>
            <w:pPr>
              <w:spacing w:line="252" w:lineRule="auto"/>
              <w:rPr>
                <w:rFonts w:ascii="Arial"/>
                <w:b w:val="0"/>
                <w:bCs w:val="0"/>
                <w:sz w:val="21"/>
                <w:highlight w:val="none"/>
              </w:rPr>
            </w:pPr>
          </w:p>
          <w:p>
            <w:pPr>
              <w:spacing w:line="252" w:lineRule="auto"/>
              <w:rPr>
                <w:rFonts w:ascii="Arial"/>
                <w:b w:val="0"/>
                <w:bCs w:val="0"/>
                <w:sz w:val="21"/>
                <w:highlight w:val="none"/>
              </w:rPr>
            </w:pPr>
          </w:p>
          <w:p>
            <w:pPr>
              <w:spacing w:line="252" w:lineRule="auto"/>
              <w:rPr>
                <w:rFonts w:ascii="Arial"/>
                <w:b w:val="0"/>
                <w:bCs w:val="0"/>
                <w:sz w:val="21"/>
                <w:highlight w:val="none"/>
              </w:rPr>
            </w:pPr>
          </w:p>
          <w:p>
            <w:pPr>
              <w:pStyle w:val="18"/>
              <w:spacing w:before="86" w:line="178" w:lineRule="auto"/>
              <w:ind w:left="134"/>
              <w:rPr>
                <w:b w:val="0"/>
                <w:bCs w:val="0"/>
                <w:highlight w:val="none"/>
              </w:rPr>
            </w:pPr>
            <w:r>
              <w:rPr>
                <w:b w:val="0"/>
                <w:bCs w:val="0"/>
                <w:spacing w:val="7"/>
                <w:highlight w:val="none"/>
                <w14:textOutline w14:w="634" w14:cap="flat" w14:cmpd="sng">
                  <w14:solidFill>
                    <w14:srgbClr w14:val="000000"/>
                  </w14:solidFill>
                  <w14:prstDash w14:val="solid"/>
                  <w14:miter w14:val="0"/>
                </w14:textOutline>
              </w:rPr>
              <w:t>序号</w:t>
            </w:r>
          </w:p>
        </w:tc>
        <w:tc>
          <w:tcPr>
            <w:tcW w:w="1350" w:type="dxa"/>
            <w:vAlign w:val="top"/>
          </w:tcPr>
          <w:p>
            <w:pPr>
              <w:spacing w:line="251" w:lineRule="auto"/>
              <w:rPr>
                <w:rFonts w:ascii="Arial"/>
                <w:b w:val="0"/>
                <w:bCs w:val="0"/>
                <w:sz w:val="21"/>
                <w:highlight w:val="none"/>
              </w:rPr>
            </w:pPr>
          </w:p>
          <w:p>
            <w:pPr>
              <w:spacing w:line="251" w:lineRule="auto"/>
              <w:rPr>
                <w:rFonts w:ascii="Arial"/>
                <w:b w:val="0"/>
                <w:bCs w:val="0"/>
                <w:sz w:val="21"/>
                <w:highlight w:val="none"/>
              </w:rPr>
            </w:pPr>
          </w:p>
          <w:p>
            <w:pPr>
              <w:spacing w:line="252" w:lineRule="auto"/>
              <w:rPr>
                <w:rFonts w:ascii="Arial"/>
                <w:b w:val="0"/>
                <w:bCs w:val="0"/>
                <w:sz w:val="21"/>
                <w:highlight w:val="none"/>
              </w:rPr>
            </w:pPr>
          </w:p>
          <w:p>
            <w:pPr>
              <w:pStyle w:val="18"/>
              <w:spacing w:before="86" w:line="181" w:lineRule="auto"/>
              <w:ind w:left="264"/>
              <w:rPr>
                <w:b w:val="0"/>
                <w:bCs w:val="0"/>
                <w:highlight w:val="none"/>
              </w:rPr>
            </w:pPr>
            <w:r>
              <w:rPr>
                <w:rFonts w:hint="eastAsia"/>
                <w:b w:val="0"/>
                <w:bCs w:val="0"/>
                <w:spacing w:val="8"/>
                <w:highlight w:val="none"/>
                <w:lang w:val="en-US" w:eastAsia="zh-CN"/>
                <w14:textOutline w14:w="634" w14:cap="flat" w14:cmpd="sng">
                  <w14:solidFill>
                    <w14:srgbClr w14:val="000000"/>
                  </w14:solidFill>
                  <w14:prstDash w14:val="solid"/>
                  <w14:miter w14:val="0"/>
                </w14:textOutline>
              </w:rPr>
              <w:t>项目</w:t>
            </w:r>
            <w:r>
              <w:rPr>
                <w:b w:val="0"/>
                <w:bCs w:val="0"/>
                <w:spacing w:val="8"/>
                <w:highlight w:val="none"/>
                <w14:textOutline w14:w="634" w14:cap="flat" w14:cmpd="sng">
                  <w14:solidFill>
                    <w14:srgbClr w14:val="000000"/>
                  </w14:solidFill>
                  <w14:prstDash w14:val="solid"/>
                  <w14:miter w14:val="0"/>
                </w14:textOutline>
              </w:rPr>
              <w:t>名称</w:t>
            </w:r>
          </w:p>
        </w:tc>
        <w:tc>
          <w:tcPr>
            <w:tcW w:w="675" w:type="dxa"/>
            <w:vAlign w:val="top"/>
          </w:tcPr>
          <w:p>
            <w:pPr>
              <w:spacing w:line="251" w:lineRule="auto"/>
              <w:rPr>
                <w:rFonts w:ascii="Arial"/>
                <w:b w:val="0"/>
                <w:bCs w:val="0"/>
                <w:sz w:val="21"/>
                <w:highlight w:val="none"/>
              </w:rPr>
            </w:pPr>
          </w:p>
          <w:p>
            <w:pPr>
              <w:spacing w:line="251" w:lineRule="auto"/>
              <w:rPr>
                <w:rFonts w:ascii="Arial"/>
                <w:b w:val="0"/>
                <w:bCs w:val="0"/>
                <w:sz w:val="21"/>
                <w:highlight w:val="none"/>
              </w:rPr>
            </w:pPr>
          </w:p>
          <w:p>
            <w:pPr>
              <w:spacing w:line="252" w:lineRule="auto"/>
              <w:rPr>
                <w:rFonts w:ascii="Arial"/>
                <w:b w:val="0"/>
                <w:bCs w:val="0"/>
                <w:sz w:val="21"/>
                <w:highlight w:val="none"/>
              </w:rPr>
            </w:pPr>
          </w:p>
          <w:p>
            <w:pPr>
              <w:pStyle w:val="18"/>
              <w:spacing w:before="86" w:line="181" w:lineRule="auto"/>
              <w:jc w:val="center"/>
              <w:rPr>
                <w:b w:val="0"/>
                <w:bCs w:val="0"/>
                <w:highlight w:val="none"/>
              </w:rPr>
            </w:pPr>
            <w:r>
              <w:rPr>
                <w:b w:val="0"/>
                <w:bCs w:val="0"/>
                <w:spacing w:val="6"/>
                <w:highlight w:val="none"/>
                <w14:textOutline w14:w="634" w14:cap="flat" w14:cmpd="sng">
                  <w14:solidFill>
                    <w14:srgbClr w14:val="000000"/>
                  </w14:solidFill>
                  <w14:prstDash w14:val="solid"/>
                  <w14:miter w14:val="0"/>
                </w14:textOutline>
              </w:rPr>
              <w:t>数量</w:t>
            </w:r>
          </w:p>
        </w:tc>
        <w:tc>
          <w:tcPr>
            <w:tcW w:w="3075" w:type="dxa"/>
            <w:vAlign w:val="top"/>
          </w:tcPr>
          <w:p>
            <w:pPr>
              <w:spacing w:line="247" w:lineRule="auto"/>
              <w:rPr>
                <w:rFonts w:ascii="Arial"/>
                <w:b w:val="0"/>
                <w:bCs w:val="0"/>
                <w:sz w:val="21"/>
                <w:highlight w:val="none"/>
              </w:rPr>
            </w:pPr>
          </w:p>
          <w:p>
            <w:pPr>
              <w:spacing w:line="247" w:lineRule="auto"/>
              <w:rPr>
                <w:rFonts w:ascii="Arial"/>
                <w:b w:val="0"/>
                <w:bCs w:val="0"/>
                <w:sz w:val="21"/>
                <w:highlight w:val="none"/>
              </w:rPr>
            </w:pPr>
          </w:p>
          <w:p>
            <w:pPr>
              <w:spacing w:line="248" w:lineRule="auto"/>
              <w:rPr>
                <w:rFonts w:ascii="Arial"/>
                <w:b w:val="0"/>
                <w:bCs w:val="0"/>
                <w:sz w:val="21"/>
                <w:highlight w:val="none"/>
              </w:rPr>
            </w:pPr>
          </w:p>
          <w:p>
            <w:pPr>
              <w:pStyle w:val="18"/>
              <w:spacing w:before="86" w:line="181" w:lineRule="auto"/>
              <w:ind w:left="405"/>
              <w:rPr>
                <w:b w:val="0"/>
                <w:bCs w:val="0"/>
                <w:highlight w:val="none"/>
              </w:rPr>
            </w:pPr>
            <w:r>
              <w:rPr>
                <w:b w:val="0"/>
                <w:bCs w:val="0"/>
                <w:spacing w:val="3"/>
                <w:highlight w:val="none"/>
                <w14:textOutline w14:w="634" w14:cap="flat" w14:cmpd="sng">
                  <w14:solidFill>
                    <w14:srgbClr w14:val="000000"/>
                  </w14:solidFill>
                  <w14:prstDash w14:val="solid"/>
                  <w14:miter w14:val="0"/>
                </w14:textOutline>
              </w:rPr>
              <w:t>投标总价</w:t>
            </w:r>
            <w:r>
              <w:rPr>
                <w:rFonts w:hint="eastAsia"/>
                <w:b w:val="0"/>
                <w:bCs w:val="0"/>
                <w:spacing w:val="7"/>
                <w:highlight w:val="none"/>
                <w:lang w:eastAsia="zh-CN"/>
                <w14:textOutline w14:w="634" w14:cap="flat" w14:cmpd="sng">
                  <w14:solidFill>
                    <w14:srgbClr w14:val="000000"/>
                  </w14:solidFill>
                  <w14:prstDash w14:val="solid"/>
                  <w14:miter w14:val="0"/>
                </w14:textOutline>
              </w:rPr>
              <w:t>（</w:t>
            </w:r>
            <w:r>
              <w:rPr>
                <w:rFonts w:hint="eastAsia"/>
                <w:b w:val="0"/>
                <w:bCs w:val="0"/>
                <w:spacing w:val="7"/>
                <w:highlight w:val="none"/>
                <w:lang w:val="en-US" w:eastAsia="zh-CN"/>
                <w14:textOutline w14:w="634" w14:cap="flat" w14:cmpd="sng">
                  <w14:solidFill>
                    <w14:srgbClr w14:val="000000"/>
                  </w14:solidFill>
                  <w14:prstDash w14:val="solid"/>
                  <w14:miter w14:val="0"/>
                </w14:textOutline>
              </w:rPr>
              <w:t>元</w:t>
            </w:r>
            <w:r>
              <w:rPr>
                <w:rFonts w:hint="eastAsia"/>
                <w:b w:val="0"/>
                <w:bCs w:val="0"/>
                <w:spacing w:val="7"/>
                <w:highlight w:val="none"/>
                <w:lang w:eastAsia="zh-CN"/>
                <w14:textOutline w14:w="634" w14:cap="flat" w14:cmpd="sng">
                  <w14:solidFill>
                    <w14:srgbClr w14:val="000000"/>
                  </w14:solidFill>
                  <w14:prstDash w14:val="solid"/>
                  <w14:miter w14:val="0"/>
                </w14:textOutline>
              </w:rPr>
              <w:t>）</w:t>
            </w:r>
          </w:p>
        </w:tc>
        <w:tc>
          <w:tcPr>
            <w:tcW w:w="840" w:type="dxa"/>
            <w:vAlign w:val="top"/>
          </w:tcPr>
          <w:p>
            <w:pPr>
              <w:spacing w:line="251" w:lineRule="auto"/>
              <w:rPr>
                <w:rFonts w:ascii="Arial"/>
                <w:b w:val="0"/>
                <w:bCs w:val="0"/>
                <w:sz w:val="21"/>
                <w:highlight w:val="none"/>
              </w:rPr>
            </w:pPr>
          </w:p>
          <w:p>
            <w:pPr>
              <w:spacing w:line="251" w:lineRule="auto"/>
              <w:rPr>
                <w:rFonts w:ascii="Arial"/>
                <w:b w:val="0"/>
                <w:bCs w:val="0"/>
                <w:sz w:val="21"/>
                <w:highlight w:val="none"/>
              </w:rPr>
            </w:pPr>
          </w:p>
          <w:p>
            <w:pPr>
              <w:spacing w:line="252" w:lineRule="auto"/>
              <w:rPr>
                <w:rFonts w:ascii="Arial"/>
                <w:b w:val="0"/>
                <w:bCs w:val="0"/>
                <w:sz w:val="21"/>
                <w:highlight w:val="none"/>
              </w:rPr>
            </w:pPr>
          </w:p>
          <w:p>
            <w:pPr>
              <w:pStyle w:val="18"/>
              <w:spacing w:before="86" w:line="179" w:lineRule="auto"/>
              <w:jc w:val="center"/>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1136" w:type="dxa"/>
            <w:vAlign w:val="top"/>
          </w:tcPr>
          <w:p>
            <w:pPr>
              <w:spacing w:line="444" w:lineRule="auto"/>
              <w:rPr>
                <w:rFonts w:ascii="Arial"/>
                <w:sz w:val="21"/>
                <w:highlight w:val="none"/>
              </w:rPr>
            </w:pPr>
          </w:p>
          <w:p>
            <w:pPr>
              <w:pStyle w:val="18"/>
              <w:spacing w:before="54" w:line="180" w:lineRule="auto"/>
              <w:ind w:firstLine="214" w:firstLineChars="100"/>
              <w:rPr>
                <w:rFonts w:hint="eastAsia"/>
                <w:b w:val="0"/>
                <w:bCs w:val="0"/>
                <w:spacing w:val="7"/>
                <w:highlight w:val="none"/>
                <w:lang w:val="en-US" w:eastAsia="zh-CN"/>
                <w14:textOutline w14:w="634" w14:cap="flat" w14:cmpd="sng">
                  <w14:solidFill>
                    <w14:srgbClr w14:val="000000"/>
                  </w14:solidFill>
                  <w14:prstDash w14:val="solid"/>
                  <w14:miter w14:val="0"/>
                </w14:textOutline>
              </w:rPr>
            </w:pPr>
          </w:p>
          <w:p>
            <w:pPr>
              <w:pStyle w:val="18"/>
              <w:spacing w:before="54" w:line="180" w:lineRule="auto"/>
              <w:ind w:firstLine="214" w:firstLineChars="100"/>
              <w:rPr>
                <w:highlight w:val="none"/>
              </w:rPr>
            </w:pPr>
            <w:r>
              <w:rPr>
                <w:rFonts w:hint="eastAsia"/>
                <w:b w:val="0"/>
                <w:bCs w:val="0"/>
                <w:spacing w:val="7"/>
                <w:highlight w:val="none"/>
                <w:lang w:val="en-US" w:eastAsia="zh-CN"/>
                <w14:textOutline w14:w="634" w14:cap="flat" w14:cmpd="sng">
                  <w14:solidFill>
                    <w14:srgbClr w14:val="000000"/>
                  </w14:solidFill>
                  <w14:prstDash w14:val="solid"/>
                  <w14:miter w14:val="0"/>
                </w14:textOutline>
              </w:rPr>
              <w:t>完工时间</w:t>
            </w:r>
          </w:p>
        </w:tc>
        <w:tc>
          <w:tcPr>
            <w:tcW w:w="705" w:type="dxa"/>
            <w:vAlign w:val="top"/>
          </w:tcPr>
          <w:p>
            <w:pPr>
              <w:pStyle w:val="18"/>
              <w:spacing w:before="56" w:line="182" w:lineRule="auto"/>
              <w:ind w:left="143"/>
              <w:rPr>
                <w:highlight w:val="none"/>
              </w:rPr>
            </w:pPr>
            <w:r>
              <w:rPr>
                <w:spacing w:val="7"/>
                <w:highlight w:val="none"/>
              </w:rPr>
              <w:t>付款</w:t>
            </w:r>
          </w:p>
          <w:p>
            <w:pPr>
              <w:pStyle w:val="18"/>
              <w:spacing w:before="50" w:line="181" w:lineRule="auto"/>
              <w:ind w:left="150"/>
              <w:rPr>
                <w:highlight w:val="none"/>
              </w:rPr>
            </w:pPr>
            <w:r>
              <w:rPr>
                <w:spacing w:val="3"/>
                <w:highlight w:val="none"/>
              </w:rPr>
              <w:t>方式</w:t>
            </w:r>
          </w:p>
          <w:p>
            <w:pPr>
              <w:pStyle w:val="18"/>
              <w:spacing w:before="64" w:line="173" w:lineRule="auto"/>
              <w:ind w:left="146"/>
              <w:rPr>
                <w:highlight w:val="none"/>
              </w:rPr>
            </w:pPr>
            <w:r>
              <w:rPr>
                <w:spacing w:val="6"/>
                <w:highlight w:val="none"/>
              </w:rPr>
              <w:t>及比</w:t>
            </w:r>
          </w:p>
          <w:p>
            <w:pPr>
              <w:pStyle w:val="18"/>
              <w:spacing w:before="55" w:line="182" w:lineRule="auto"/>
              <w:ind w:left="143"/>
              <w:rPr>
                <w:highlight w:val="none"/>
              </w:rPr>
            </w:pPr>
            <w:r>
              <w:rPr>
                <w:spacing w:val="7"/>
                <w:highlight w:val="none"/>
              </w:rPr>
              <w:t>例如</w:t>
            </w:r>
          </w:p>
          <w:p>
            <w:pPr>
              <w:pStyle w:val="18"/>
              <w:spacing w:before="50" w:line="181" w:lineRule="auto"/>
              <w:ind w:left="141"/>
              <w:rPr>
                <w:highlight w:val="none"/>
              </w:rPr>
            </w:pPr>
            <w:r>
              <w:rPr>
                <w:spacing w:val="8"/>
                <w:highlight w:val="none"/>
              </w:rPr>
              <w:t>何响</w:t>
            </w:r>
          </w:p>
          <w:p>
            <w:pPr>
              <w:pStyle w:val="18"/>
              <w:spacing w:before="56" w:line="174" w:lineRule="auto"/>
              <w:ind w:left="249"/>
              <w:rPr>
                <w:highlight w:val="none"/>
              </w:rPr>
            </w:pPr>
            <w:r>
              <w:rPr>
                <w:spacing w:val="3"/>
                <w:highlight w:val="none"/>
              </w:rPr>
              <w:t>应</w:t>
            </w:r>
          </w:p>
        </w:tc>
        <w:tc>
          <w:tcPr>
            <w:tcW w:w="703" w:type="dxa"/>
            <w:vAlign w:val="top"/>
          </w:tcPr>
          <w:p>
            <w:pPr>
              <w:pStyle w:val="18"/>
              <w:spacing w:before="56" w:line="182" w:lineRule="auto"/>
              <w:ind w:left="139"/>
              <w:rPr>
                <w:highlight w:val="none"/>
              </w:rPr>
            </w:pPr>
            <w:r>
              <w:rPr>
                <w:spacing w:val="7"/>
                <w:highlight w:val="none"/>
              </w:rPr>
              <w:t>付款</w:t>
            </w:r>
          </w:p>
          <w:p>
            <w:pPr>
              <w:pStyle w:val="18"/>
              <w:spacing w:before="50" w:line="181" w:lineRule="auto"/>
              <w:ind w:left="146"/>
              <w:rPr>
                <w:highlight w:val="none"/>
              </w:rPr>
            </w:pPr>
            <w:r>
              <w:rPr>
                <w:spacing w:val="3"/>
                <w:highlight w:val="none"/>
              </w:rPr>
              <w:t>方式</w:t>
            </w:r>
          </w:p>
          <w:p>
            <w:pPr>
              <w:pStyle w:val="18"/>
              <w:spacing w:before="64" w:line="173" w:lineRule="auto"/>
              <w:ind w:left="141"/>
              <w:rPr>
                <w:highlight w:val="none"/>
              </w:rPr>
            </w:pPr>
            <w:r>
              <w:rPr>
                <w:spacing w:val="6"/>
                <w:highlight w:val="none"/>
              </w:rPr>
              <w:t>及比</w:t>
            </w:r>
          </w:p>
          <w:p>
            <w:pPr>
              <w:pStyle w:val="18"/>
              <w:spacing w:before="54" w:line="183" w:lineRule="auto"/>
              <w:ind w:left="139"/>
              <w:rPr>
                <w:highlight w:val="none"/>
              </w:rPr>
            </w:pPr>
            <w:r>
              <w:rPr>
                <w:spacing w:val="7"/>
                <w:highlight w:val="none"/>
              </w:rPr>
              <w:t>例是</w:t>
            </w:r>
          </w:p>
          <w:p>
            <w:pPr>
              <w:pStyle w:val="18"/>
              <w:spacing w:before="49" w:line="185" w:lineRule="auto"/>
              <w:ind w:left="141"/>
              <w:rPr>
                <w:highlight w:val="none"/>
              </w:rPr>
            </w:pPr>
            <w:r>
              <w:rPr>
                <w:spacing w:val="6"/>
                <w:highlight w:val="none"/>
              </w:rPr>
              <w:t>否偏</w:t>
            </w:r>
          </w:p>
          <w:p>
            <w:pPr>
              <w:pStyle w:val="18"/>
              <w:spacing w:before="47" w:line="177" w:lineRule="auto"/>
              <w:ind w:left="254"/>
              <w:rPr>
                <w:highlight w:val="none"/>
              </w:rPr>
            </w:pPr>
            <w:r>
              <w:rPr>
                <w:highlight w:val="none"/>
              </w:rPr>
              <w:t>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0" w:type="dxa"/>
            <w:vAlign w:val="top"/>
          </w:tcPr>
          <w:p>
            <w:pPr>
              <w:spacing w:line="327" w:lineRule="auto"/>
              <w:rPr>
                <w:rFonts w:ascii="Arial"/>
                <w:sz w:val="21"/>
                <w:highlight w:val="none"/>
              </w:rPr>
            </w:pPr>
          </w:p>
          <w:p>
            <w:pPr>
              <w:spacing w:line="327" w:lineRule="auto"/>
              <w:rPr>
                <w:rFonts w:ascii="Arial"/>
                <w:sz w:val="21"/>
                <w:highlight w:val="none"/>
              </w:rPr>
            </w:pPr>
          </w:p>
          <w:p>
            <w:pPr>
              <w:spacing w:before="57" w:line="193" w:lineRule="auto"/>
              <w:ind w:left="299"/>
              <w:rPr>
                <w:rFonts w:ascii="Times New Roman" w:hAnsi="Times New Roman" w:eastAsia="Times New Roman" w:cs="Times New Roman"/>
                <w:sz w:val="20"/>
                <w:szCs w:val="20"/>
                <w:highlight w:val="none"/>
              </w:rPr>
            </w:pPr>
            <w:r>
              <w:rPr>
                <w:rFonts w:ascii="Times New Roman" w:hAnsi="Times New Roman" w:eastAsia="Times New Roman" w:cs="Times New Roman"/>
                <w:b/>
                <w:bCs/>
                <w:sz w:val="20"/>
                <w:szCs w:val="20"/>
                <w:highlight w:val="none"/>
              </w:rPr>
              <w:t>1</w:t>
            </w:r>
          </w:p>
        </w:tc>
        <w:tc>
          <w:tcPr>
            <w:tcW w:w="1350" w:type="dxa"/>
            <w:vAlign w:val="top"/>
          </w:tcPr>
          <w:p>
            <w:pPr>
              <w:jc w:val="center"/>
              <w:rPr>
                <w:rFonts w:hint="eastAsia" w:eastAsia="宋体"/>
                <w:sz w:val="21"/>
                <w:highlight w:val="none"/>
                <w:lang w:val="en-US" w:eastAsia="zh-CN"/>
              </w:rPr>
            </w:pPr>
          </w:p>
          <w:p>
            <w:pPr>
              <w:jc w:val="center"/>
              <w:rPr>
                <w:rFonts w:hint="eastAsia" w:eastAsia="宋体"/>
                <w:sz w:val="21"/>
                <w:highlight w:val="none"/>
                <w:lang w:val="en-US" w:eastAsia="zh-CN"/>
              </w:rPr>
            </w:pPr>
          </w:p>
          <w:p>
            <w:pPr>
              <w:jc w:val="center"/>
              <w:rPr>
                <w:rFonts w:hint="default" w:ascii="Arial" w:eastAsia="宋体"/>
                <w:sz w:val="21"/>
                <w:highlight w:val="none"/>
                <w:lang w:val="en-US" w:eastAsia="zh-CN"/>
              </w:rPr>
            </w:pPr>
            <w:r>
              <w:rPr>
                <w:rFonts w:hint="eastAsia" w:eastAsia="宋体"/>
                <w:sz w:val="21"/>
                <w:highlight w:val="none"/>
                <w:lang w:val="en-US" w:eastAsia="zh-CN"/>
              </w:rPr>
              <w:t>济宁商用车有限公司办公楼漏雨维修项目</w:t>
            </w:r>
          </w:p>
        </w:tc>
        <w:tc>
          <w:tcPr>
            <w:tcW w:w="675" w:type="dxa"/>
            <w:vAlign w:val="top"/>
          </w:tcPr>
          <w:p>
            <w:pPr>
              <w:spacing w:line="298" w:lineRule="auto"/>
              <w:rPr>
                <w:rFonts w:ascii="Arial"/>
                <w:sz w:val="21"/>
                <w:highlight w:val="none"/>
              </w:rPr>
            </w:pPr>
          </w:p>
          <w:p>
            <w:pPr>
              <w:spacing w:line="299" w:lineRule="auto"/>
              <w:rPr>
                <w:rFonts w:ascii="Arial"/>
                <w:sz w:val="21"/>
                <w:highlight w:val="none"/>
              </w:rPr>
            </w:pPr>
          </w:p>
          <w:p>
            <w:pPr>
              <w:pStyle w:val="18"/>
              <w:spacing w:before="86" w:line="181" w:lineRule="auto"/>
              <w:jc w:val="center"/>
              <w:rPr>
                <w:highlight w:val="none"/>
              </w:rPr>
            </w:pPr>
            <w:r>
              <w:rPr>
                <w:rFonts w:ascii="Times New Roman" w:hAnsi="Times New Roman" w:eastAsia="Times New Roman" w:cs="Times New Roman"/>
                <w:b w:val="0"/>
                <w:bCs w:val="0"/>
                <w:spacing w:val="-4"/>
                <w:highlight w:val="none"/>
              </w:rPr>
              <w:t>1</w:t>
            </w:r>
            <w:r>
              <w:rPr>
                <w:rFonts w:ascii="Times New Roman" w:hAnsi="Times New Roman" w:eastAsia="Times New Roman" w:cs="Times New Roman"/>
                <w:b w:val="0"/>
                <w:bCs w:val="0"/>
                <w:spacing w:val="15"/>
                <w:w w:val="101"/>
                <w:highlight w:val="none"/>
              </w:rPr>
              <w:t xml:space="preserve"> </w:t>
            </w:r>
            <w:r>
              <w:rPr>
                <w:b w:val="0"/>
                <w:bCs w:val="0"/>
                <w:spacing w:val="-4"/>
                <w:highlight w:val="none"/>
                <w14:textOutline w14:w="634" w14:cap="flat" w14:cmpd="sng">
                  <w14:solidFill>
                    <w14:srgbClr w14:val="000000"/>
                  </w14:solidFill>
                  <w14:prstDash w14:val="solid"/>
                  <w14:miter w14:val="0"/>
                </w14:textOutline>
              </w:rPr>
              <w:t>宗</w:t>
            </w:r>
          </w:p>
        </w:tc>
        <w:tc>
          <w:tcPr>
            <w:tcW w:w="3075" w:type="dxa"/>
            <w:vAlign w:val="top"/>
          </w:tcPr>
          <w:p>
            <w:pPr>
              <w:pStyle w:val="18"/>
              <w:spacing w:before="52" w:line="196" w:lineRule="auto"/>
              <w:ind w:left="625" w:right="195" w:hanging="434"/>
              <w:rPr>
                <w:rFonts w:hint="default"/>
                <w:spacing w:val="-25"/>
                <w:highlight w:val="none"/>
                <w:u w:val="single" w:color="auto"/>
                <w:lang w:val="en-US" w:eastAsia="zh-CN"/>
              </w:rPr>
            </w:pPr>
            <w:r>
              <w:rPr>
                <w:spacing w:val="5"/>
                <w:highlight w:val="none"/>
              </w:rPr>
              <w:t>不含税价</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p>
          <w:p>
            <w:pPr>
              <w:pStyle w:val="18"/>
              <w:spacing w:before="52" w:line="196" w:lineRule="auto"/>
              <w:ind w:left="625" w:right="195" w:hanging="434"/>
              <w:rPr>
                <w:rFonts w:hint="eastAsia"/>
                <w:spacing w:val="-25"/>
                <w:highlight w:val="none"/>
                <w:u w:val="single" w:color="auto"/>
                <w:lang w:val="en-US" w:eastAsia="zh-CN"/>
              </w:rPr>
            </w:pPr>
          </w:p>
          <w:p>
            <w:pPr>
              <w:pStyle w:val="18"/>
              <w:spacing w:before="63" w:line="196" w:lineRule="auto"/>
              <w:ind w:left="625" w:right="195" w:hanging="439"/>
              <w:rPr>
                <w:highlight w:val="none"/>
              </w:rPr>
            </w:pPr>
            <w:r>
              <w:rPr>
                <w:spacing w:val="6"/>
                <w:highlight w:val="none"/>
              </w:rPr>
              <w:t>含税价格</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r>
              <w:rPr>
                <w:spacing w:val="2"/>
                <w:highlight w:val="none"/>
              </w:rPr>
              <w:t xml:space="preserve">       </w:t>
            </w:r>
          </w:p>
          <w:p>
            <w:pPr>
              <w:pStyle w:val="18"/>
              <w:spacing w:before="62" w:line="180" w:lineRule="auto"/>
              <w:ind w:left="815"/>
              <w:rPr>
                <w:highlight w:val="none"/>
              </w:rPr>
            </w:pPr>
            <w:r>
              <w:rPr>
                <w:spacing w:val="5"/>
                <w:highlight w:val="none"/>
              </w:rPr>
              <w:t>税率：</w:t>
            </w:r>
          </w:p>
        </w:tc>
        <w:tc>
          <w:tcPr>
            <w:tcW w:w="840" w:type="dxa"/>
            <w:vAlign w:val="top"/>
          </w:tcPr>
          <w:p>
            <w:pPr>
              <w:rPr>
                <w:rFonts w:ascii="Arial"/>
                <w:sz w:val="21"/>
                <w:highlight w:val="none"/>
              </w:rPr>
            </w:pPr>
          </w:p>
        </w:tc>
        <w:tc>
          <w:tcPr>
            <w:tcW w:w="1136" w:type="dxa"/>
            <w:vAlign w:val="top"/>
          </w:tcPr>
          <w:p>
            <w:pPr>
              <w:rPr>
                <w:rFonts w:ascii="Arial"/>
                <w:sz w:val="21"/>
                <w:highlight w:val="none"/>
              </w:rPr>
            </w:pPr>
          </w:p>
        </w:tc>
        <w:tc>
          <w:tcPr>
            <w:tcW w:w="705" w:type="dxa"/>
            <w:vAlign w:val="top"/>
          </w:tcPr>
          <w:p>
            <w:pPr>
              <w:rPr>
                <w:rFonts w:ascii="Arial"/>
                <w:sz w:val="21"/>
                <w:highlight w:val="none"/>
              </w:rPr>
            </w:pPr>
          </w:p>
        </w:tc>
        <w:tc>
          <w:tcPr>
            <w:tcW w:w="703" w:type="dxa"/>
            <w:vAlign w:val="top"/>
          </w:tcPr>
          <w:p>
            <w:pPr>
              <w:rPr>
                <w:rFonts w:ascii="Arial"/>
                <w:sz w:val="21"/>
                <w:highlight w:val="none"/>
              </w:rPr>
            </w:pPr>
          </w:p>
        </w:tc>
      </w:tr>
    </w:tbl>
    <w:p>
      <w:pPr>
        <w:pStyle w:val="6"/>
        <w:spacing w:line="377" w:lineRule="auto"/>
        <w:rPr>
          <w:highlight w:val="none"/>
        </w:rPr>
      </w:pPr>
    </w:p>
    <w:p>
      <w:pPr>
        <w:spacing w:before="86" w:line="176" w:lineRule="auto"/>
        <w:ind w:left="7"/>
        <w:rPr>
          <w:rFonts w:ascii="微软雅黑" w:hAnsi="微软雅黑" w:eastAsia="微软雅黑" w:cs="微软雅黑"/>
          <w:b w:val="0"/>
          <w:bCs w:val="0"/>
          <w:sz w:val="20"/>
          <w:szCs w:val="20"/>
          <w:highlight w:val="none"/>
        </w:rPr>
      </w:pPr>
      <w:r>
        <w:rPr>
          <w:rFonts w:ascii="微软雅黑" w:hAnsi="微软雅黑" w:eastAsia="微软雅黑" w:cs="微软雅黑"/>
          <w:b w:val="0"/>
          <w:bCs w:val="0"/>
          <w:spacing w:val="1"/>
          <w:sz w:val="20"/>
          <w:szCs w:val="20"/>
          <w:highlight w:val="none"/>
          <w14:textOutline w14:w="634" w14:cap="flat" w14:cmpd="sng">
            <w14:solidFill>
              <w14:srgbClr w14:val="000000"/>
            </w14:solidFill>
            <w14:prstDash w14:val="solid"/>
            <w14:miter w14:val="0"/>
          </w14:textOutline>
        </w:rPr>
        <w:t>注：</w:t>
      </w:r>
    </w:p>
    <w:p>
      <w:pPr>
        <w:spacing w:before="240" w:line="375" w:lineRule="exact"/>
        <w:ind w:left="24"/>
        <w:rPr>
          <w:rFonts w:ascii="微软雅黑" w:hAnsi="微软雅黑" w:eastAsia="微软雅黑" w:cs="微软雅黑"/>
          <w:b w:val="0"/>
          <w:bCs w:val="0"/>
          <w:sz w:val="20"/>
          <w:szCs w:val="20"/>
          <w:highlight w:val="none"/>
        </w:rPr>
      </w:pPr>
      <w:r>
        <w:rPr>
          <w:rFonts w:ascii="微软雅黑" w:hAnsi="微软雅黑" w:eastAsia="微软雅黑" w:cs="微软雅黑"/>
          <w:b w:val="0"/>
          <w:bCs w:val="0"/>
          <w:spacing w:val="10"/>
          <w:position w:val="13"/>
          <w:sz w:val="20"/>
          <w:szCs w:val="20"/>
          <w:highlight w:val="none"/>
          <w14:textOutline w14:w="634" w14:cap="flat" w14:cmpd="sng">
            <w14:solidFill>
              <w14:srgbClr w14:val="000000"/>
            </w14:solidFill>
            <w14:prstDash w14:val="solid"/>
            <w14:miter w14:val="0"/>
          </w14:textOutline>
        </w:rPr>
        <w:t>1.此表中的报价必须与相应的报价明细表</w:t>
      </w:r>
      <w:r>
        <w:rPr>
          <w:rFonts w:ascii="微软雅黑" w:hAnsi="微软雅黑" w:eastAsia="微软雅黑" w:cs="微软雅黑"/>
          <w:b w:val="0"/>
          <w:bCs w:val="0"/>
          <w:spacing w:val="9"/>
          <w:position w:val="13"/>
          <w:sz w:val="20"/>
          <w:szCs w:val="20"/>
          <w:highlight w:val="none"/>
          <w14:textOutline w14:w="634" w14:cap="flat" w14:cmpd="sng">
            <w14:solidFill>
              <w14:srgbClr w14:val="000000"/>
            </w14:solidFill>
            <w14:prstDash w14:val="solid"/>
            <w14:miter w14:val="0"/>
          </w14:textOutline>
        </w:rPr>
        <w:t>中的报价一致。</w:t>
      </w:r>
    </w:p>
    <w:p>
      <w:pPr>
        <w:spacing w:before="1" w:line="180" w:lineRule="auto"/>
        <w:ind w:left="9"/>
        <w:rPr>
          <w:rFonts w:ascii="微软雅黑" w:hAnsi="微软雅黑" w:eastAsia="微软雅黑" w:cs="微软雅黑"/>
          <w:b w:val="0"/>
          <w:bCs w:val="0"/>
          <w:sz w:val="20"/>
          <w:szCs w:val="20"/>
          <w:highlight w:val="none"/>
        </w:rPr>
      </w:pPr>
      <w:r>
        <w:rPr>
          <w:rFonts w:ascii="微软雅黑" w:hAnsi="微软雅黑" w:eastAsia="微软雅黑" w:cs="微软雅黑"/>
          <w:b w:val="0"/>
          <w:bCs w:val="0"/>
          <w:spacing w:val="8"/>
          <w:sz w:val="20"/>
          <w:szCs w:val="20"/>
          <w:highlight w:val="none"/>
          <w14:textOutline w14:w="634" w14:cap="flat" w14:cmpd="sng">
            <w14:solidFill>
              <w14:srgbClr w14:val="000000"/>
            </w14:solidFill>
            <w14:prstDash w14:val="solid"/>
            <w14:miter w14:val="0"/>
          </w14:textOutline>
        </w:rPr>
        <w:t>2.此表在投递标书时请单独密封两份</w:t>
      </w:r>
      <w:r>
        <w:rPr>
          <w:rFonts w:ascii="微软雅黑" w:hAnsi="微软雅黑" w:eastAsia="微软雅黑" w:cs="微软雅黑"/>
          <w:b w:val="0"/>
          <w:bCs w:val="0"/>
          <w:spacing w:val="-29"/>
          <w:sz w:val="20"/>
          <w:szCs w:val="20"/>
          <w:highlight w:val="none"/>
        </w:rPr>
        <w:t xml:space="preserve"> </w:t>
      </w:r>
      <w:r>
        <w:rPr>
          <w:rFonts w:ascii="微软雅黑" w:hAnsi="微软雅黑" w:eastAsia="微软雅黑" w:cs="微软雅黑"/>
          <w:b w:val="0"/>
          <w:bCs w:val="0"/>
          <w:spacing w:val="8"/>
          <w:sz w:val="20"/>
          <w:szCs w:val="20"/>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4"/>
          <w:sz w:val="20"/>
          <w:szCs w:val="20"/>
          <w:highlight w:val="none"/>
        </w:rPr>
        <w:t xml:space="preserve"> </w:t>
      </w:r>
      <w:r>
        <w:rPr>
          <w:rFonts w:ascii="微软雅黑" w:hAnsi="微软雅黑" w:eastAsia="微软雅黑" w:cs="微软雅黑"/>
          <w:b w:val="0"/>
          <w:bCs w:val="0"/>
          <w:spacing w:val="8"/>
          <w:sz w:val="20"/>
          <w:szCs w:val="20"/>
          <w:highlight w:val="none"/>
          <w14:textOutline w14:w="634" w14:cap="flat" w14:cmpd="sng">
            <w14:solidFill>
              <w14:srgbClr w14:val="000000"/>
            </w14:solidFill>
            <w14:prstDash w14:val="solid"/>
            <w14:miter w14:val="0"/>
          </w14:textOutline>
        </w:rPr>
        <w:t>否则不予唱标。</w:t>
      </w:r>
    </w:p>
    <w:p>
      <w:pPr>
        <w:spacing w:before="130" w:line="180" w:lineRule="auto"/>
        <w:ind w:left="11"/>
        <w:rPr>
          <w:rFonts w:ascii="微软雅黑" w:hAnsi="微软雅黑" w:eastAsia="微软雅黑" w:cs="微软雅黑"/>
          <w:b w:val="0"/>
          <w:bCs w:val="0"/>
          <w:sz w:val="20"/>
          <w:szCs w:val="20"/>
          <w:highlight w:val="none"/>
        </w:rPr>
      </w:pP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3.需写明含税</w:t>
      </w:r>
      <w:r>
        <w:rPr>
          <w:rFonts w:hint="eastAsia" w:ascii="微软雅黑" w:hAnsi="微软雅黑" w:eastAsia="微软雅黑" w:cs="微软雅黑"/>
          <w:b w:val="0"/>
          <w:bCs w:val="0"/>
          <w:spacing w:val="9"/>
          <w:sz w:val="20"/>
          <w:szCs w:val="20"/>
          <w:highlight w:val="none"/>
          <w:lang w:eastAsia="zh-CN"/>
          <w14:textOutline w14:w="634" w14:cap="flat" w14:cmpd="sng">
            <w14:solidFill>
              <w14:srgbClr w14:val="000000"/>
            </w14:solidFill>
            <w14:prstDash w14:val="solid"/>
            <w14:miter w14:val="0"/>
          </w14:textOutline>
        </w:rPr>
        <w:t>价格</w:t>
      </w: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、不含税价格、税率。</w:t>
      </w:r>
    </w:p>
    <w:p>
      <w:pPr>
        <w:spacing w:before="130" w:line="180" w:lineRule="auto"/>
        <w:ind w:left="11"/>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pP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4.投标总价包括</w:t>
      </w:r>
      <w:r>
        <w:rPr>
          <w:rFonts w:hint="eastAsia" w:ascii="微软雅黑" w:hAnsi="微软雅黑" w:eastAsia="微软雅黑" w:cs="微软雅黑"/>
          <w:b w:val="0"/>
          <w:bCs w:val="0"/>
          <w:spacing w:val="9"/>
          <w:sz w:val="20"/>
          <w:szCs w:val="20"/>
          <w:highlight w:val="none"/>
          <w:lang w:val="en-US" w:eastAsia="zh-CN"/>
          <w14:textOutline w14:w="634" w14:cap="flat" w14:cmpd="sng">
            <w14:solidFill>
              <w14:srgbClr w14:val="000000"/>
            </w14:solidFill>
            <w14:prstDash w14:val="solid"/>
            <w14:miter w14:val="0"/>
          </w14:textOutline>
        </w:rPr>
        <w:t>机械</w:t>
      </w: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费、</w:t>
      </w:r>
      <w:r>
        <w:rPr>
          <w:rFonts w:hint="eastAsia" w:ascii="微软雅黑" w:hAnsi="微软雅黑" w:eastAsia="微软雅黑" w:cs="微软雅黑"/>
          <w:b w:val="0"/>
          <w:bCs w:val="0"/>
          <w:spacing w:val="9"/>
          <w:sz w:val="20"/>
          <w:szCs w:val="20"/>
          <w:highlight w:val="none"/>
          <w:lang w:val="en-US" w:eastAsia="zh-CN"/>
          <w14:textOutline w14:w="634" w14:cap="flat" w14:cmpd="sng">
            <w14:solidFill>
              <w14:srgbClr w14:val="000000"/>
            </w14:solidFill>
            <w14:prstDash w14:val="solid"/>
            <w14:miter w14:val="0"/>
          </w14:textOutline>
        </w:rPr>
        <w:t>人工</w:t>
      </w: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费、</w:t>
      </w:r>
      <w:r>
        <w:rPr>
          <w:rFonts w:hint="eastAsia" w:ascii="微软雅黑" w:hAnsi="微软雅黑" w:eastAsia="微软雅黑" w:cs="微软雅黑"/>
          <w:b w:val="0"/>
          <w:bCs w:val="0"/>
          <w:spacing w:val="9"/>
          <w:sz w:val="20"/>
          <w:szCs w:val="20"/>
          <w:highlight w:val="none"/>
          <w:lang w:val="en-US" w:eastAsia="zh-CN"/>
          <w14:textOutline w14:w="634" w14:cap="flat" w14:cmpd="sng">
            <w14:solidFill>
              <w14:srgbClr w14:val="000000"/>
            </w14:solidFill>
            <w14:prstDash w14:val="solid"/>
            <w14:miter w14:val="0"/>
          </w14:textOutline>
        </w:rPr>
        <w:t>材料</w:t>
      </w: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费、技术服务费、保险费及增值税</w:t>
      </w:r>
      <w:r>
        <w:rPr>
          <w:rFonts w:hint="eastAsia" w:ascii="微软雅黑" w:hAnsi="微软雅黑" w:eastAsia="微软雅黑" w:cs="微软雅黑"/>
          <w:b w:val="0"/>
          <w:bCs w:val="0"/>
          <w:spacing w:val="9"/>
          <w:sz w:val="20"/>
          <w:szCs w:val="20"/>
          <w:highlight w:val="none"/>
          <w:lang w:eastAsia="zh-CN"/>
          <w14:textOutline w14:w="634" w14:cap="flat" w14:cmpd="sng">
            <w14:solidFill>
              <w14:srgbClr w14:val="000000"/>
            </w14:solidFill>
            <w14:prstDash w14:val="solid"/>
            <w14:miter w14:val="0"/>
          </w14:textOutline>
        </w:rPr>
        <w:t>和其他</w:t>
      </w:r>
      <w:r>
        <w:rPr>
          <w:rFonts w:ascii="微软雅黑" w:hAnsi="微软雅黑" w:eastAsia="微软雅黑" w:cs="微软雅黑"/>
          <w:b w:val="0"/>
          <w:bCs w:val="0"/>
          <w:spacing w:val="9"/>
          <w:sz w:val="20"/>
          <w:szCs w:val="20"/>
          <w:highlight w:val="none"/>
          <w14:textOutline w14:w="634" w14:cap="flat" w14:cmpd="sng">
            <w14:solidFill>
              <w14:srgbClr w14:val="000000"/>
            </w14:solidFill>
            <w14:prstDash w14:val="solid"/>
            <w14:miter w14:val="0"/>
          </w14:textOutline>
        </w:rPr>
        <w:t>税费。</w:t>
      </w:r>
    </w:p>
    <w:p>
      <w:pPr>
        <w:spacing w:before="297" w:line="180" w:lineRule="auto"/>
        <w:ind w:left="9"/>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投标人</w:t>
      </w:r>
      <w:r>
        <w:rPr>
          <w:rFonts w:ascii="微软雅黑" w:hAnsi="微软雅黑" w:eastAsia="微软雅黑" w:cs="微软雅黑"/>
          <w:spacing w:val="1"/>
          <w:sz w:val="23"/>
          <w:szCs w:val="23"/>
          <w:highlight w:val="none"/>
        </w:rPr>
        <w:t>：（</w:t>
      </w:r>
      <w:r>
        <w:rPr>
          <w:rFonts w:ascii="微软雅黑" w:hAnsi="微软雅黑" w:eastAsia="微软雅黑" w:cs="微软雅黑"/>
          <w:spacing w:val="9"/>
          <w:sz w:val="23"/>
          <w:szCs w:val="23"/>
          <w:highlight w:val="none"/>
        </w:rPr>
        <w:t>盖章）</w:t>
      </w:r>
    </w:p>
    <w:p>
      <w:pPr>
        <w:pStyle w:val="6"/>
        <w:spacing w:line="263" w:lineRule="auto"/>
        <w:rPr>
          <w:highlight w:val="none"/>
        </w:rPr>
      </w:pPr>
    </w:p>
    <w:p>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pPr>
        <w:pStyle w:val="6"/>
        <w:spacing w:line="266" w:lineRule="auto"/>
        <w:rPr>
          <w:highlight w:val="none"/>
        </w:rPr>
      </w:pPr>
    </w:p>
    <w:p>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pPr>
        <w:spacing w:line="180" w:lineRule="auto"/>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pStyle w:val="6"/>
        <w:rPr>
          <w:rFonts w:ascii="微软雅黑" w:hAnsi="微软雅黑" w:eastAsia="微软雅黑" w:cs="微软雅黑"/>
          <w:sz w:val="23"/>
          <w:szCs w:val="23"/>
          <w:highlight w:val="none"/>
        </w:rPr>
      </w:pPr>
    </w:p>
    <w:p>
      <w:pPr>
        <w:spacing w:before="100" w:line="180" w:lineRule="auto"/>
        <w:rPr>
          <w:rFonts w:hint="eastAsia" w:ascii="宋体" w:hAnsi="宋体" w:eastAsia="宋体" w:cs="宋体"/>
          <w:b w:val="0"/>
          <w:bCs w:val="0"/>
          <w:spacing w:val="10"/>
          <w:sz w:val="23"/>
          <w:szCs w:val="23"/>
          <w:highlight w:val="none"/>
        </w:rPr>
      </w:pPr>
    </w:p>
    <w:p>
      <w:pPr>
        <w:spacing w:before="100" w:line="180" w:lineRule="auto"/>
        <w:ind w:left="7"/>
        <w:rPr>
          <w:rFonts w:hint="eastAsia" w:ascii="宋体" w:hAnsi="宋体" w:eastAsia="宋体" w:cs="宋体"/>
          <w:b w:val="0"/>
          <w:bCs w:val="0"/>
          <w:spacing w:val="10"/>
          <w:sz w:val="28"/>
          <w:szCs w:val="28"/>
          <w:highlight w:val="none"/>
        </w:rPr>
      </w:pPr>
      <w:r>
        <w:rPr>
          <w:rFonts w:hint="eastAsia" w:ascii="宋体" w:hAnsi="宋体" w:eastAsia="宋体" w:cs="宋体"/>
          <w:b w:val="0"/>
          <w:bCs w:val="0"/>
          <w:spacing w:val="10"/>
          <w:sz w:val="28"/>
          <w:szCs w:val="28"/>
          <w:highlight w:val="none"/>
        </w:rPr>
        <w:t>附件</w:t>
      </w:r>
      <w:r>
        <w:rPr>
          <w:rFonts w:hint="eastAsia" w:ascii="宋体" w:hAnsi="宋体" w:eastAsia="宋体" w:cs="宋体"/>
          <w:b w:val="0"/>
          <w:bCs w:val="0"/>
          <w:spacing w:val="10"/>
          <w:sz w:val="28"/>
          <w:szCs w:val="28"/>
          <w:highlight w:val="none"/>
          <w:lang w:val="en-US" w:eastAsia="zh-CN"/>
        </w:rPr>
        <w:t>5</w:t>
      </w:r>
      <w:r>
        <w:rPr>
          <w:rFonts w:hint="eastAsia" w:ascii="宋体" w:hAnsi="宋体" w:eastAsia="宋体" w:cs="宋体"/>
          <w:b w:val="0"/>
          <w:bCs w:val="0"/>
          <w:spacing w:val="10"/>
          <w:sz w:val="28"/>
          <w:szCs w:val="28"/>
          <w:highlight w:val="none"/>
        </w:rPr>
        <w:t xml:space="preserve"> </w:t>
      </w:r>
      <w:r>
        <w:rPr>
          <w:rFonts w:hint="eastAsia" w:ascii="宋体" w:hAnsi="宋体" w:eastAsia="宋体" w:cs="宋体"/>
          <w:b w:val="0"/>
          <w:bCs w:val="0"/>
          <w:spacing w:val="10"/>
          <w:sz w:val="28"/>
          <w:szCs w:val="28"/>
          <w:highlight w:val="none"/>
          <w:lang w:eastAsia="zh-CN"/>
        </w:rPr>
        <w:t>：</w:t>
      </w:r>
      <w:r>
        <w:rPr>
          <w:rFonts w:hint="eastAsia" w:ascii="宋体" w:hAnsi="宋体" w:eastAsia="宋体" w:cs="宋体"/>
          <w:b w:val="0"/>
          <w:bCs w:val="0"/>
          <w:spacing w:val="10"/>
          <w:sz w:val="28"/>
          <w:szCs w:val="28"/>
          <w:highlight w:val="none"/>
        </w:rPr>
        <w:t>商务条款偏离表</w:t>
      </w:r>
    </w:p>
    <w:p>
      <w:pPr>
        <w:spacing w:before="27"/>
        <w:rPr>
          <w:highlight w:val="none"/>
        </w:rPr>
      </w:pPr>
    </w:p>
    <w:tbl>
      <w:tblPr>
        <w:tblStyle w:val="17"/>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18"/>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pPr>
              <w:pStyle w:val="18"/>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pPr>
              <w:pStyle w:val="18"/>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pPr>
              <w:pStyle w:val="18"/>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pPr>
              <w:pStyle w:val="18"/>
              <w:spacing w:before="185" w:line="179" w:lineRule="auto"/>
              <w:ind w:left="520"/>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5" w:type="dxa"/>
            <w:vAlign w:val="top"/>
          </w:tcPr>
          <w:p>
            <w:pPr>
              <w:pStyle w:val="18"/>
              <w:spacing w:before="59" w:line="196" w:lineRule="auto"/>
              <w:ind w:left="741" w:right="191" w:hanging="535"/>
              <w:rPr>
                <w:b w:val="0"/>
                <w:bCs w:val="0"/>
                <w:highlight w:val="none"/>
              </w:rPr>
            </w:pPr>
            <w:r>
              <w:rPr>
                <w:b w:val="0"/>
                <w:bCs w:val="0"/>
                <w:spacing w:val="8"/>
                <w:highlight w:val="none"/>
                <w14:textOutline w14:w="634" w14:cap="flat" w14:cmpd="sng">
                  <w14:solidFill>
                    <w14:srgbClr w14:val="000000"/>
                  </w14:solidFill>
                  <w14:prstDash w14:val="solid"/>
                  <w14:miter w14:val="0"/>
                </w14:textOutline>
              </w:rPr>
              <w:t>交货时间及地</w:t>
            </w:r>
            <w:r>
              <w:rPr>
                <w:b w:val="0"/>
                <w:bCs w:val="0"/>
                <w:spacing w:val="3"/>
                <w:highlight w:val="none"/>
              </w:rPr>
              <w:t xml:space="preserve"> </w:t>
            </w:r>
            <w:r>
              <w:rPr>
                <w:b w:val="0"/>
                <w:bCs w:val="0"/>
                <w:highlight w:val="none"/>
                <w14:textOutline w14:w="634" w14:cap="flat" w14:cmpd="sng">
                  <w14:solidFill>
                    <w14:srgbClr w14:val="000000"/>
                  </w14:solidFill>
                  <w14:prstDash w14:val="solid"/>
                  <w14:miter w14:val="0"/>
                </w14:textOutline>
              </w:rPr>
              <w:t>点</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pPr>
              <w:pStyle w:val="18"/>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pStyle w:val="18"/>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售后技术服务</w:t>
            </w:r>
            <w:r>
              <w:rPr>
                <w:b w:val="0"/>
                <w:bCs w:val="0"/>
                <w:spacing w:val="2"/>
                <w:highlight w:val="none"/>
              </w:rPr>
              <w:t xml:space="preserve"> </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18"/>
              <w:spacing w:before="65" w:line="195" w:lineRule="auto"/>
              <w:ind w:left="411" w:right="191" w:hanging="208"/>
              <w:rPr>
                <w:highlight w:val="none"/>
              </w:rPr>
            </w:pPr>
            <w:r>
              <w:rPr>
                <w:b w:val="0"/>
                <w:bCs w:val="0"/>
                <w:spacing w:val="9"/>
                <w:highlight w:val="none"/>
                <w14:textOutline w14:w="634" w14:cap="flat" w14:cmpd="sng">
                  <w14:solidFill>
                    <w14:srgbClr w14:val="000000"/>
                  </w14:solidFill>
                  <w14:prstDash w14:val="solid"/>
                  <w14:miter w14:val="0"/>
                </w14:textOutline>
              </w:rPr>
              <w:t>备品备件及耗</w:t>
            </w:r>
            <w:r>
              <w:rPr>
                <w:b w:val="0"/>
                <w:bCs w:val="0"/>
                <w:highlight w:val="none"/>
              </w:rPr>
              <w:t xml:space="preserve"> </w:t>
            </w:r>
            <w:r>
              <w:rPr>
                <w:b w:val="0"/>
                <w:bCs w:val="0"/>
                <w:spacing w:val="9"/>
                <w:highlight w:val="none"/>
                <w14:textOutline w14:w="634" w14:cap="flat" w14:cmpd="sng">
                  <w14:solidFill>
                    <w14:srgbClr w14:val="000000"/>
                  </w14:solidFill>
                  <w14:prstDash w14:val="solid"/>
                  <w14:miter w14:val="0"/>
                </w14:textOutline>
              </w:rPr>
              <w:t>材等要求</w:t>
            </w:r>
          </w:p>
        </w:tc>
        <w:tc>
          <w:tcPr>
            <w:tcW w:w="2874" w:type="dxa"/>
            <w:vAlign w:val="top"/>
          </w:tcPr>
          <w:p>
            <w:pPr>
              <w:rPr>
                <w:rFonts w:ascii="Arial"/>
                <w:sz w:val="21"/>
                <w:highlight w:val="none"/>
              </w:rPr>
            </w:pPr>
          </w:p>
        </w:tc>
        <w:tc>
          <w:tcPr>
            <w:tcW w:w="2722" w:type="dxa"/>
            <w:vAlign w:val="top"/>
          </w:tcPr>
          <w:p>
            <w:pPr>
              <w:rPr>
                <w:rFonts w:ascii="Arial"/>
                <w:sz w:val="21"/>
                <w:highlight w:val="none"/>
              </w:rPr>
            </w:pPr>
          </w:p>
        </w:tc>
        <w:tc>
          <w:tcPr>
            <w:tcW w:w="1734" w:type="dxa"/>
            <w:vAlign w:val="top"/>
          </w:tcPr>
          <w:p>
            <w:pPr>
              <w:rPr>
                <w:rFonts w:ascii="Arial"/>
                <w:sz w:val="21"/>
                <w:highlight w:val="none"/>
              </w:rPr>
            </w:pPr>
          </w:p>
        </w:tc>
      </w:tr>
    </w:tbl>
    <w:p>
      <w:pPr>
        <w:pStyle w:val="6"/>
        <w:spacing w:line="336" w:lineRule="auto"/>
        <w:rPr>
          <w:highlight w:val="none"/>
        </w:rPr>
      </w:pPr>
    </w:p>
    <w:p>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ind w:left="11"/>
        <w:rPr>
          <w:rFonts w:ascii="微软雅黑" w:hAnsi="微软雅黑" w:eastAsia="微软雅黑" w:cs="微软雅黑"/>
          <w:spacing w:val="7"/>
          <w:sz w:val="23"/>
          <w:szCs w:val="23"/>
          <w:highlight w:val="none"/>
        </w:rPr>
      </w:pPr>
    </w:p>
    <w:p>
      <w:pPr>
        <w:spacing w:line="180" w:lineRule="auto"/>
        <w:rPr>
          <w:rFonts w:hint="default" w:ascii="宋体" w:hAnsi="宋体" w:eastAsia="宋体" w:cs="宋体"/>
          <w:spacing w:val="7"/>
          <w:sz w:val="28"/>
          <w:szCs w:val="28"/>
          <w:highlight w:val="none"/>
          <w:lang w:val="en-US" w:eastAsia="zh-CN"/>
        </w:rPr>
      </w:pPr>
    </w:p>
    <w:p>
      <w:pPr>
        <w:spacing w:before="100" w:line="180" w:lineRule="auto"/>
        <w:ind w:left="7"/>
        <w:rPr>
          <w:rFonts w:hint="eastAsia" w:ascii="宋体" w:hAnsi="宋体" w:eastAsia="宋体" w:cs="宋体"/>
          <w:b w:val="0"/>
          <w:bCs w:val="0"/>
          <w:spacing w:val="10"/>
          <w:sz w:val="28"/>
          <w:szCs w:val="28"/>
          <w:highlight w:val="none"/>
          <w:lang w:val="en-US" w:eastAsia="zh-CN"/>
        </w:rPr>
      </w:pPr>
    </w:p>
    <w:p>
      <w:pPr>
        <w:spacing w:before="100" w:line="180" w:lineRule="auto"/>
        <w:ind w:left="7"/>
        <w:rPr>
          <w:rFonts w:hint="default" w:ascii="宋体" w:hAnsi="宋体" w:eastAsia="宋体" w:cs="宋体"/>
          <w:b w:val="0"/>
          <w:bCs w:val="0"/>
          <w:spacing w:val="10"/>
          <w:sz w:val="28"/>
          <w:szCs w:val="28"/>
          <w:highlight w:val="none"/>
          <w:lang w:val="en-US" w:eastAsia="zh-CN"/>
        </w:rPr>
      </w:pPr>
      <w:r>
        <w:rPr>
          <w:rFonts w:hint="eastAsia" w:ascii="宋体" w:hAnsi="宋体" w:eastAsia="宋体" w:cs="宋体"/>
          <w:b w:val="0"/>
          <w:bCs w:val="0"/>
          <w:spacing w:val="10"/>
          <w:sz w:val="28"/>
          <w:szCs w:val="28"/>
          <w:highlight w:val="none"/>
          <w:lang w:val="en-US" w:eastAsia="zh-CN"/>
        </w:rPr>
        <w:t>附件6：技术条款偏离表</w:t>
      </w:r>
    </w:p>
    <w:p>
      <w:pPr>
        <w:spacing w:before="27"/>
        <w:rPr>
          <w:highlight w:val="none"/>
        </w:rPr>
      </w:pPr>
    </w:p>
    <w:tbl>
      <w:tblPr>
        <w:tblStyle w:val="17"/>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18"/>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pPr>
              <w:pStyle w:val="18"/>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pPr>
              <w:pStyle w:val="18"/>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pPr>
              <w:pStyle w:val="18"/>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pPr>
              <w:pStyle w:val="18"/>
              <w:spacing w:before="185" w:line="179" w:lineRule="auto"/>
              <w:ind w:left="520"/>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5" w:type="dxa"/>
            <w:vAlign w:val="top"/>
          </w:tcPr>
          <w:p>
            <w:pPr>
              <w:pStyle w:val="18"/>
              <w:spacing w:before="59" w:line="196" w:lineRule="auto"/>
              <w:ind w:left="741" w:right="191" w:hanging="535"/>
              <w:rPr>
                <w:b w:val="0"/>
                <w:bCs w:val="0"/>
                <w:highlight w:val="none"/>
              </w:rPr>
            </w:pPr>
            <w:r>
              <w:rPr>
                <w:b w:val="0"/>
                <w:bCs w:val="0"/>
                <w:spacing w:val="8"/>
                <w:highlight w:val="none"/>
                <w14:textOutline w14:w="634" w14:cap="flat" w14:cmpd="sng">
                  <w14:solidFill>
                    <w14:srgbClr w14:val="000000"/>
                  </w14:solidFill>
                  <w14:prstDash w14:val="solid"/>
                  <w14:miter w14:val="0"/>
                </w14:textOutline>
              </w:rPr>
              <w:t>交货时间及地</w:t>
            </w:r>
            <w:r>
              <w:rPr>
                <w:b w:val="0"/>
                <w:bCs w:val="0"/>
                <w:spacing w:val="3"/>
                <w:highlight w:val="none"/>
              </w:rPr>
              <w:t xml:space="preserve"> </w:t>
            </w:r>
            <w:r>
              <w:rPr>
                <w:b w:val="0"/>
                <w:bCs w:val="0"/>
                <w:highlight w:val="none"/>
                <w14:textOutline w14:w="634" w14:cap="flat" w14:cmpd="sng">
                  <w14:solidFill>
                    <w14:srgbClr w14:val="000000"/>
                  </w14:solidFill>
                  <w14:prstDash w14:val="solid"/>
                  <w14:miter w14:val="0"/>
                </w14:textOutline>
              </w:rPr>
              <w:t>点</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pPr>
              <w:pStyle w:val="18"/>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5"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spacing w:line="256" w:lineRule="auto"/>
              <w:rPr>
                <w:rFonts w:ascii="Arial"/>
                <w:b w:val="0"/>
                <w:bCs w:val="0"/>
                <w:sz w:val="21"/>
                <w:highlight w:val="none"/>
              </w:rPr>
            </w:pPr>
          </w:p>
          <w:p>
            <w:pPr>
              <w:pStyle w:val="18"/>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售后技术服务</w:t>
            </w:r>
            <w:r>
              <w:rPr>
                <w:b w:val="0"/>
                <w:bCs w:val="0"/>
                <w:spacing w:val="2"/>
                <w:highlight w:val="none"/>
              </w:rPr>
              <w:t xml:space="preserve"> </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pPr>
              <w:rPr>
                <w:rFonts w:ascii="Arial"/>
                <w:b w:val="0"/>
                <w:bCs w:val="0"/>
                <w:sz w:val="21"/>
                <w:highlight w:val="none"/>
              </w:rPr>
            </w:pPr>
          </w:p>
        </w:tc>
        <w:tc>
          <w:tcPr>
            <w:tcW w:w="2722" w:type="dxa"/>
            <w:vAlign w:val="top"/>
          </w:tcPr>
          <w:p>
            <w:pPr>
              <w:rPr>
                <w:rFonts w:ascii="Arial"/>
                <w:b w:val="0"/>
                <w:bCs w:val="0"/>
                <w:sz w:val="21"/>
                <w:highlight w:val="none"/>
              </w:rPr>
            </w:pPr>
          </w:p>
        </w:tc>
        <w:tc>
          <w:tcPr>
            <w:tcW w:w="1734" w:type="dxa"/>
            <w:vAlign w:val="top"/>
          </w:tcPr>
          <w:p>
            <w:pPr>
              <w:rPr>
                <w:rFonts w:ascii="Arial"/>
                <w:b w:val="0"/>
                <w:bCs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pPr>
              <w:pStyle w:val="18"/>
              <w:spacing w:before="65" w:line="195" w:lineRule="auto"/>
              <w:ind w:left="411" w:right="191" w:hanging="208"/>
              <w:rPr>
                <w:highlight w:val="none"/>
              </w:rPr>
            </w:pPr>
            <w:r>
              <w:rPr>
                <w:b w:val="0"/>
                <w:bCs w:val="0"/>
                <w:spacing w:val="9"/>
                <w:highlight w:val="none"/>
                <w14:textOutline w14:w="634" w14:cap="flat" w14:cmpd="sng">
                  <w14:solidFill>
                    <w14:srgbClr w14:val="000000"/>
                  </w14:solidFill>
                  <w14:prstDash w14:val="solid"/>
                  <w14:miter w14:val="0"/>
                </w14:textOutline>
              </w:rPr>
              <w:t>备品备件及耗</w:t>
            </w:r>
            <w:r>
              <w:rPr>
                <w:b w:val="0"/>
                <w:bCs w:val="0"/>
                <w:highlight w:val="none"/>
              </w:rPr>
              <w:t xml:space="preserve"> </w:t>
            </w:r>
            <w:r>
              <w:rPr>
                <w:b w:val="0"/>
                <w:bCs w:val="0"/>
                <w:spacing w:val="9"/>
                <w:highlight w:val="none"/>
                <w14:textOutline w14:w="634" w14:cap="flat" w14:cmpd="sng">
                  <w14:solidFill>
                    <w14:srgbClr w14:val="000000"/>
                  </w14:solidFill>
                  <w14:prstDash w14:val="solid"/>
                  <w14:miter w14:val="0"/>
                </w14:textOutline>
              </w:rPr>
              <w:t>材等要求</w:t>
            </w:r>
          </w:p>
        </w:tc>
        <w:tc>
          <w:tcPr>
            <w:tcW w:w="2874" w:type="dxa"/>
            <w:vAlign w:val="top"/>
          </w:tcPr>
          <w:p>
            <w:pPr>
              <w:rPr>
                <w:rFonts w:ascii="Arial"/>
                <w:sz w:val="21"/>
                <w:highlight w:val="none"/>
              </w:rPr>
            </w:pPr>
          </w:p>
        </w:tc>
        <w:tc>
          <w:tcPr>
            <w:tcW w:w="2722" w:type="dxa"/>
            <w:vAlign w:val="top"/>
          </w:tcPr>
          <w:p>
            <w:pPr>
              <w:rPr>
                <w:rFonts w:ascii="Arial"/>
                <w:sz w:val="21"/>
                <w:highlight w:val="none"/>
              </w:rPr>
            </w:pPr>
          </w:p>
        </w:tc>
        <w:tc>
          <w:tcPr>
            <w:tcW w:w="1734" w:type="dxa"/>
            <w:vAlign w:val="top"/>
          </w:tcPr>
          <w:p>
            <w:pPr>
              <w:rPr>
                <w:rFonts w:ascii="Arial"/>
                <w:sz w:val="21"/>
                <w:highlight w:val="none"/>
              </w:rPr>
            </w:pPr>
          </w:p>
        </w:tc>
      </w:tr>
    </w:tbl>
    <w:p>
      <w:pPr>
        <w:pStyle w:val="6"/>
        <w:spacing w:line="336" w:lineRule="auto"/>
        <w:rPr>
          <w:highlight w:val="none"/>
        </w:rPr>
      </w:pPr>
    </w:p>
    <w:p>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pPr>
        <w:spacing w:line="180" w:lineRule="auto"/>
        <w:ind w:left="11"/>
        <w:rPr>
          <w:rFonts w:ascii="微软雅黑" w:hAnsi="微软雅黑" w:eastAsia="微软雅黑" w:cs="微软雅黑"/>
          <w:sz w:val="23"/>
          <w:szCs w:val="23"/>
          <w:highlight w:val="none"/>
        </w:rPr>
        <w:sectPr>
          <w:headerReference r:id="rId15" w:type="default"/>
          <w:footerReference r:id="rId16" w:type="default"/>
          <w:pgSz w:w="11900" w:h="16840"/>
          <w:pgMar w:top="1159" w:right="1414" w:bottom="1157" w:left="1416" w:header="887" w:footer="999" w:gutter="0"/>
          <w:cols w:space="720" w:num="1"/>
        </w:sectPr>
      </w:pPr>
      <w:r>
        <w:rPr>
          <w:rFonts w:ascii="微软雅黑" w:hAnsi="微软雅黑" w:eastAsia="微软雅黑" w:cs="微软雅黑"/>
          <w:spacing w:val="7"/>
          <w:sz w:val="23"/>
          <w:szCs w:val="23"/>
          <w:highlight w:val="none"/>
        </w:rPr>
        <w:t>它部分已反映，将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pPr>
        <w:jc w:val="both"/>
        <w:rPr>
          <w:rFonts w:hint="eastAsia" w:asciiTheme="minorEastAsia" w:hAnsiTheme="minorEastAsia" w:eastAsiaTheme="minorEastAsia" w:cstheme="minorEastAsia"/>
          <w:b w:val="0"/>
          <w:bCs w:val="0"/>
          <w:sz w:val="28"/>
          <w:szCs w:val="28"/>
          <w:highlight w:val="none"/>
          <w:lang w:val="en-US" w:eastAsia="zh-CN"/>
        </w:rPr>
      </w:pPr>
      <w:bookmarkStart w:id="96" w:name="_Toc445651190"/>
      <w:bookmarkStart w:id="97" w:name="_Toc445651433"/>
      <w:bookmarkStart w:id="98" w:name="_Toc445623625"/>
      <w:bookmarkStart w:id="99" w:name="_Toc445652825"/>
      <w:bookmarkStart w:id="100" w:name="_Toc445650786"/>
      <w:bookmarkStart w:id="101" w:name="_Toc445584725"/>
      <w:bookmarkStart w:id="102" w:name="_Toc445648707"/>
      <w:bookmarkStart w:id="103" w:name="_Toc445648544"/>
      <w:bookmarkStart w:id="104" w:name="_Toc445584646"/>
      <w:bookmarkStart w:id="105" w:name="_Toc445649339"/>
      <w:bookmarkStart w:id="106" w:name="_Toc447813075"/>
      <w:bookmarkStart w:id="107" w:name="_Toc452110141"/>
      <w:bookmarkStart w:id="108" w:name="_Toc445649525"/>
      <w:bookmarkStart w:id="109" w:name="_Toc445648611"/>
      <w:bookmarkStart w:id="110" w:name="_Toc445649271"/>
      <w:bookmarkStart w:id="111" w:name="_Toc445623533"/>
      <w:bookmarkStart w:id="112" w:name="_Toc445651019"/>
      <w:bookmarkStart w:id="113" w:name="_Toc445622915"/>
      <w:r>
        <w:rPr>
          <w:rFonts w:hint="eastAsia" w:asciiTheme="minorEastAsia" w:hAnsiTheme="minorEastAsia" w:eastAsiaTheme="minorEastAsia" w:cstheme="minorEastAsia"/>
          <w:b w:val="0"/>
          <w:bCs w:val="0"/>
          <w:sz w:val="28"/>
          <w:szCs w:val="28"/>
          <w:highlight w:val="none"/>
          <w:lang w:val="en-US" w:eastAsia="zh-CN"/>
        </w:rPr>
        <w:t>附件7：法定代表人身份证明及身份证复印件</w:t>
      </w:r>
    </w:p>
    <w:p>
      <w:pPr>
        <w:jc w:val="both"/>
        <w:rPr>
          <w:rFonts w:hint="default" w:asciiTheme="minorEastAsia" w:hAnsiTheme="minorEastAsia" w:eastAsiaTheme="minorEastAsia" w:cstheme="minorEastAsia"/>
          <w:b w:val="0"/>
          <w:bCs w:val="0"/>
          <w:sz w:val="28"/>
          <w:szCs w:val="28"/>
          <w:highlight w:val="none"/>
          <w:lang w:val="en-US" w:eastAsia="zh-CN"/>
        </w:rPr>
      </w:pP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Pr>
        <w:spacing w:line="480" w:lineRule="auto"/>
        <w:jc w:val="center"/>
        <w:rPr>
          <w:rFonts w:ascii="黑体" w:hAnsi="宋体" w:eastAsia="黑体" w:cs="黑体"/>
          <w:sz w:val="24"/>
          <w:highlight w:val="none"/>
        </w:rPr>
      </w:pPr>
      <w:bookmarkStart w:id="114" w:name="_Toc445650787"/>
      <w:bookmarkStart w:id="115" w:name="_Toc445623534"/>
      <w:bookmarkStart w:id="116" w:name="_Toc445584647"/>
      <w:bookmarkStart w:id="117" w:name="_Toc445651020"/>
      <w:bookmarkStart w:id="118" w:name="_Toc445648708"/>
      <w:bookmarkStart w:id="119" w:name="_Toc445584726"/>
      <w:bookmarkStart w:id="120" w:name="_Toc445623626"/>
      <w:bookmarkStart w:id="121" w:name="_Toc445651191"/>
      <w:bookmarkStart w:id="122" w:name="_Toc445649526"/>
      <w:bookmarkStart w:id="123" w:name="_Toc445648545"/>
      <w:bookmarkStart w:id="124" w:name="_Toc445622916"/>
      <w:bookmarkStart w:id="125" w:name="_Toc445649272"/>
      <w:bookmarkStart w:id="126" w:name="_Toc445650082"/>
      <w:bookmarkStart w:id="127" w:name="_Toc445651434"/>
      <w:bookmarkStart w:id="128" w:name="_Toc445649340"/>
      <w:bookmarkStart w:id="129" w:name="_Toc445648612"/>
      <w:r>
        <w:rPr>
          <w:rFonts w:hint="eastAsia" w:ascii="黑体" w:hAnsi="宋体" w:eastAsia="黑体" w:cs="黑体"/>
          <w:sz w:val="24"/>
          <w:highlight w:val="none"/>
        </w:rPr>
        <w:t>（一）法定代表人身份证明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pPr>
        <w:spacing w:line="480" w:lineRule="auto"/>
        <w:rPr>
          <w:highlight w:val="none"/>
        </w:rPr>
      </w:pPr>
      <w:r>
        <w:rPr>
          <w:rFonts w:hint="eastAsia" w:ascii="宋体" w:hAnsi="宋体" w:cs="宋体"/>
          <w:highlight w:val="none"/>
        </w:rPr>
        <w:t>特此证明。</w:t>
      </w:r>
    </w:p>
    <w:p>
      <w:pPr>
        <w:spacing w:line="480" w:lineRule="auto"/>
        <w:jc w:val="right"/>
        <w:rPr>
          <w:highlight w:val="none"/>
        </w:rPr>
      </w:pPr>
    </w:p>
    <w:p>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pPr>
        <w:spacing w:line="480" w:lineRule="auto"/>
        <w:jc w:val="center"/>
        <w:rPr>
          <w:rFonts w:hint="eastAsia" w:ascii="黑体" w:hAnsi="宋体" w:eastAsia="黑体" w:cs="黑体"/>
          <w:sz w:val="24"/>
          <w:highlight w:val="none"/>
        </w:rPr>
      </w:pPr>
    </w:p>
    <w:p>
      <w:pPr>
        <w:spacing w:line="480" w:lineRule="auto"/>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）法定代表人身份证</w:t>
      </w:r>
      <w:r>
        <w:rPr>
          <w:rFonts w:hint="eastAsia" w:ascii="黑体" w:hAnsi="宋体" w:eastAsia="黑体" w:cs="黑体"/>
          <w:sz w:val="24"/>
          <w:highlight w:val="none"/>
          <w:lang w:val="en-US" w:eastAsia="zh-CN"/>
        </w:rPr>
        <w:t>正反面复印件（需盖公章）</w:t>
      </w:r>
    </w:p>
    <w:p>
      <w:pPr>
        <w:jc w:val="center"/>
        <w:rPr>
          <w:rFonts w:ascii="Times New Roman" w:hAnsi="Times New Roman"/>
          <w:highlight w:val="none"/>
        </w:rPr>
      </w:pPr>
    </w:p>
    <w:p>
      <w:pPr>
        <w:jc w:val="center"/>
        <w:rPr>
          <w:rFonts w:ascii="Times New Roman" w:hAnsi="Times New Roman"/>
          <w:highlight w:val="none"/>
        </w:rPr>
      </w:pPr>
    </w:p>
    <w:p>
      <w:pPr>
        <w:jc w:val="both"/>
        <w:rPr>
          <w:rFonts w:hint="eastAsia" w:ascii="Times New Roman" w:hAnsi="Times New Roman" w:eastAsia="宋体"/>
          <w:highlight w:val="none"/>
          <w:lang w:eastAsia="zh-CN"/>
        </w:rPr>
      </w:pPr>
      <w:r>
        <w:rPr>
          <w:rFonts w:ascii="Times New Roman" w:hAnsi="Times New Roman"/>
          <w:highlight w:val="none"/>
        </w:rPr>
        <w:br w:type="page"/>
      </w:r>
      <w:bookmarkStart w:id="130" w:name="_Toc445648613"/>
      <w:bookmarkStart w:id="131" w:name="_Toc445650788"/>
      <w:bookmarkStart w:id="132" w:name="_Toc445649527"/>
      <w:bookmarkStart w:id="133" w:name="_Toc445649341"/>
      <w:bookmarkStart w:id="134" w:name="_Toc445648709"/>
      <w:bookmarkStart w:id="135" w:name="_Toc445651435"/>
      <w:bookmarkStart w:id="136" w:name="_Toc445584648"/>
      <w:bookmarkStart w:id="137" w:name="_Toc445651192"/>
      <w:bookmarkStart w:id="138" w:name="_Toc445651021"/>
      <w:bookmarkStart w:id="139" w:name="_Toc445648546"/>
      <w:bookmarkStart w:id="140" w:name="_Toc445622917"/>
      <w:bookmarkStart w:id="141" w:name="_Toc445584727"/>
      <w:bookmarkStart w:id="142" w:name="_Toc445623535"/>
      <w:bookmarkStart w:id="143" w:name="_Toc445649273"/>
      <w:bookmarkStart w:id="144" w:name="_Toc445623627"/>
      <w:bookmarkStart w:id="145" w:name="_Toc445650083"/>
    </w:p>
    <w:p>
      <w:pPr>
        <w:jc w:val="both"/>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附件8： 授权委托书</w:t>
      </w:r>
    </w:p>
    <w:p>
      <w:pPr>
        <w:jc w:val="center"/>
        <w:rPr>
          <w:rFonts w:hint="eastAsia" w:ascii="黑体" w:hAnsi="宋体" w:eastAsia="黑体" w:cs="黑体"/>
          <w:sz w:val="24"/>
          <w:highlight w:val="none"/>
        </w:rPr>
      </w:pPr>
    </w:p>
    <w:p>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一</w:t>
      </w:r>
      <w:r>
        <w:rPr>
          <w:rFonts w:hint="eastAsia" w:ascii="黑体" w:hAnsi="宋体" w:eastAsia="黑体" w:cs="黑体"/>
          <w:sz w:val="24"/>
          <w:highlight w:val="none"/>
        </w:rPr>
        <w:t>）授权委托书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spacing w:line="480" w:lineRule="auto"/>
        <w:ind w:firstLine="720" w:firstLineChars="300"/>
        <w:rPr>
          <w:rFonts w:hint="eastAsia" w:ascii="宋体" w:hAnsi="宋体" w:cs="宋体"/>
          <w:sz w:val="24"/>
          <w:highlight w:val="none"/>
        </w:rPr>
      </w:pPr>
    </w:p>
    <w:p>
      <w:pPr>
        <w:spacing w:line="480" w:lineRule="auto"/>
        <w:ind w:firstLine="720" w:firstLineChars="300"/>
        <w:rPr>
          <w:sz w:val="24"/>
          <w:highlight w:val="none"/>
        </w:rPr>
      </w:pPr>
      <w:r>
        <w:rPr>
          <w:rFonts w:hint="eastAsia" w:ascii="宋体" w:hAnsi="宋体" w:cs="宋体"/>
          <w:sz w:val="24"/>
          <w:highlight w:val="none"/>
        </w:rPr>
        <w:t>本人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（姓名）系</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（投标人名称）的法定代表人，现委托</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（姓名）为我方代理人。代理人根据授权，以我方名义签署、澄清、说明、补正、递交、撤回、修改</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（项目名称）施工投标文件、签订合同和处理有关事宜，其法律后果由我方承担。</w:t>
      </w:r>
    </w:p>
    <w:p>
      <w:pPr>
        <w:spacing w:line="480" w:lineRule="auto"/>
        <w:rPr>
          <w:sz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p>
    <w:p>
      <w:pPr>
        <w:spacing w:line="480" w:lineRule="auto"/>
        <w:rPr>
          <w:sz w:val="24"/>
          <w:highlight w:val="none"/>
        </w:rPr>
      </w:pPr>
      <w:r>
        <w:rPr>
          <w:rFonts w:hint="eastAsia" w:ascii="宋体" w:hAnsi="宋体" w:cs="宋体"/>
          <w:sz w:val="24"/>
          <w:highlight w:val="none"/>
        </w:rPr>
        <w:t>代理人无转委托权。</w:t>
      </w:r>
    </w:p>
    <w:p>
      <w:pPr>
        <w:spacing w:line="480" w:lineRule="auto"/>
        <w:rPr>
          <w:sz w:val="24"/>
          <w:highlight w:val="none"/>
        </w:rPr>
      </w:pPr>
      <w:r>
        <w:rPr>
          <w:rFonts w:hint="eastAsia" w:ascii="宋体" w:hAnsi="宋体" w:cs="宋体"/>
          <w:sz w:val="24"/>
          <w:highlight w:val="none"/>
        </w:rPr>
        <w:t>附：法定代表人身份证明</w:t>
      </w:r>
    </w:p>
    <w:p>
      <w:pPr>
        <w:spacing w:line="480" w:lineRule="auto"/>
        <w:rPr>
          <w:sz w:val="24"/>
          <w:highlight w:val="none"/>
        </w:rPr>
      </w:pPr>
      <w:r>
        <w:rPr>
          <w:rFonts w:hint="eastAsia" w:ascii="黑体" w:hAnsi="宋体" w:eastAsia="黑体" w:cs="黑体"/>
          <w:sz w:val="24"/>
          <w:highlight w:val="none"/>
        </w:rPr>
        <w:t>投  标  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（盖单位章）</w:t>
      </w:r>
    </w:p>
    <w:p>
      <w:pPr>
        <w:spacing w:line="480" w:lineRule="auto"/>
        <w:rPr>
          <w:rFonts w:ascii="黑体" w:hAnsi="宋体" w:eastAsia="黑体" w:cs="黑体"/>
          <w:sz w:val="24"/>
          <w:highlight w:val="none"/>
          <w:u w:val="single"/>
        </w:rPr>
      </w:pPr>
      <w:r>
        <w:rPr>
          <w:rFonts w:hint="eastAsia" w:ascii="黑体" w:hAnsi="宋体" w:eastAsia="黑体" w:cs="黑体"/>
          <w:sz w:val="24"/>
          <w:highlight w:val="none"/>
        </w:rPr>
        <w:t>法定代表人：</w:t>
      </w:r>
      <w:r>
        <w:rPr>
          <w:rFonts w:hint="eastAsia" w:ascii="宋体" w:hAnsi="宋体" w:cs="宋体"/>
          <w:sz w:val="24"/>
          <w:highlight w:val="none"/>
          <w:u w:val="single"/>
        </w:rPr>
        <w:t xml:space="preserve">                            </w:t>
      </w:r>
      <w:r>
        <w:rPr>
          <w:rFonts w:hint="eastAsia" w:ascii="宋体" w:hAnsi="宋体" w:cs="宋体"/>
          <w:sz w:val="24"/>
          <w:highlight w:val="none"/>
        </w:rPr>
        <w:t>（签字）</w:t>
      </w:r>
    </w:p>
    <w:p>
      <w:pPr>
        <w:spacing w:line="480" w:lineRule="auto"/>
        <w:rPr>
          <w:sz w:val="24"/>
          <w:highlight w:val="none"/>
        </w:rPr>
      </w:pPr>
      <w:r>
        <w:rPr>
          <w:rFonts w:hint="eastAsia" w:ascii="黑体" w:hAnsi="宋体" w:eastAsia="黑体" w:cs="黑体"/>
          <w:sz w:val="24"/>
          <w:highlight w:val="none"/>
        </w:rPr>
        <w:t>委托代理人：</w:t>
      </w:r>
      <w:r>
        <w:rPr>
          <w:rFonts w:hint="eastAsia" w:ascii="宋体" w:hAnsi="宋体" w:cs="宋体"/>
          <w:sz w:val="24"/>
          <w:highlight w:val="none"/>
          <w:u w:val="single"/>
        </w:rPr>
        <w:t xml:space="preserve">                            </w:t>
      </w:r>
      <w:r>
        <w:rPr>
          <w:rFonts w:hint="eastAsia" w:ascii="宋体" w:hAnsi="宋体" w:cs="宋体"/>
          <w:sz w:val="24"/>
          <w:highlight w:val="none"/>
        </w:rPr>
        <w:t>（签字）</w:t>
      </w:r>
    </w:p>
    <w:p>
      <w:pPr>
        <w:spacing w:line="480" w:lineRule="auto"/>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jc w:val="center"/>
        <w:rPr>
          <w:rFonts w:hint="eastAsia" w:ascii="黑体" w:hAnsi="宋体" w:eastAsia="黑体" w:cs="黑体"/>
          <w:sz w:val="24"/>
          <w:highlight w:val="none"/>
        </w:rPr>
      </w:pPr>
    </w:p>
    <w:p>
      <w:pPr>
        <w:jc w:val="center"/>
        <w:rPr>
          <w:rFonts w:hint="eastAsia" w:ascii="黑体" w:hAnsi="宋体" w:eastAsia="黑体" w:cs="黑体"/>
          <w:sz w:val="24"/>
          <w:highlight w:val="none"/>
        </w:rPr>
      </w:pPr>
    </w:p>
    <w:p>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w:t>
      </w:r>
      <w:r>
        <w:rPr>
          <w:rFonts w:hint="eastAsia" w:ascii="黑体" w:hAnsi="宋体" w:eastAsia="黑体" w:cs="黑体"/>
          <w:sz w:val="24"/>
          <w:highlight w:val="none"/>
          <w:lang w:val="en-US" w:eastAsia="zh-CN"/>
        </w:rPr>
        <w:t>法定代表人、被授权人身份证正反面复印件（需盖公章）</w:t>
      </w:r>
    </w:p>
    <w:p>
      <w:pPr>
        <w:spacing w:line="480" w:lineRule="auto"/>
        <w:jc w:val="center"/>
        <w:rPr>
          <w:sz w:val="24"/>
          <w:highlight w:val="none"/>
        </w:rPr>
      </w:pPr>
      <w:r>
        <w:rPr>
          <w:sz w:val="24"/>
          <w:highlight w:val="none"/>
        </w:rPr>
        <w:br w:type="page"/>
      </w:r>
      <w:bookmarkStart w:id="146" w:name="_Toc445584728"/>
      <w:bookmarkStart w:id="147" w:name="_Toc445648547"/>
      <w:bookmarkStart w:id="148" w:name="_Toc445584649"/>
      <w:bookmarkStart w:id="149" w:name="_Toc445650789"/>
      <w:bookmarkStart w:id="150" w:name="_Toc445623536"/>
      <w:bookmarkStart w:id="151" w:name="_Toc445623628"/>
      <w:bookmarkStart w:id="152" w:name="_Toc445652826"/>
      <w:bookmarkStart w:id="153" w:name="_Toc445622918"/>
      <w:bookmarkStart w:id="154" w:name="_Toc445648710"/>
      <w:bookmarkStart w:id="155" w:name="_Toc445651022"/>
      <w:bookmarkStart w:id="156" w:name="_Toc445649342"/>
      <w:bookmarkStart w:id="157" w:name="_Toc445651193"/>
      <w:bookmarkStart w:id="158" w:name="_Toc312072330"/>
      <w:bookmarkStart w:id="159" w:name="_Toc445649274"/>
      <w:bookmarkStart w:id="160" w:name="_Toc452110142"/>
      <w:bookmarkStart w:id="161" w:name="_Toc445648614"/>
      <w:bookmarkStart w:id="162" w:name="_Toc447813076"/>
      <w:bookmarkStart w:id="163" w:name="_Toc445649528"/>
      <w:bookmarkStart w:id="164" w:name="_Toc445651436"/>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Pr>
        <w:widowControl/>
        <w:jc w:val="left"/>
        <w:rPr>
          <w:rFonts w:hint="eastAsia" w:ascii="宋体" w:hAnsi="宋体" w:eastAsia="宋体" w:cs="宋体"/>
          <w:sz w:val="28"/>
          <w:szCs w:val="28"/>
          <w:highlight w:val="none"/>
          <w:lang w:val="en-US" w:eastAsia="zh-CN"/>
        </w:rPr>
      </w:pPr>
      <w:bookmarkStart w:id="165" w:name="_Toc445648615"/>
      <w:bookmarkStart w:id="166" w:name="_Toc445648549"/>
      <w:bookmarkStart w:id="167" w:name="_Toc445649529"/>
      <w:bookmarkStart w:id="168" w:name="_Toc445584650"/>
      <w:bookmarkStart w:id="169" w:name="_Toc445623630"/>
      <w:bookmarkStart w:id="170" w:name="_Toc445651438"/>
      <w:bookmarkStart w:id="171" w:name="_Toc445652827"/>
      <w:bookmarkStart w:id="172" w:name="_Toc445649276"/>
      <w:bookmarkStart w:id="173" w:name="_Toc445648711"/>
      <w:bookmarkStart w:id="174" w:name="_Toc445650790"/>
      <w:bookmarkStart w:id="175" w:name="_Toc445584730"/>
      <w:bookmarkStart w:id="176" w:name="_Toc445651437"/>
      <w:bookmarkStart w:id="177" w:name="_Toc445649343"/>
      <w:bookmarkStart w:id="178" w:name="_Toc445648712"/>
      <w:bookmarkStart w:id="179" w:name="_Toc452110143"/>
      <w:bookmarkStart w:id="180" w:name="_Toc445584651"/>
      <w:bookmarkStart w:id="181" w:name="_Toc445623537"/>
      <w:bookmarkStart w:id="182" w:name="_Toc445651194"/>
      <w:bookmarkStart w:id="183" w:name="_Toc445651023"/>
      <w:bookmarkStart w:id="184" w:name="_Toc152045796"/>
      <w:bookmarkStart w:id="185" w:name="_Toc445651195"/>
      <w:bookmarkStart w:id="186" w:name="_Toc152042585"/>
      <w:bookmarkStart w:id="187" w:name="_Toc144974864"/>
      <w:bookmarkStart w:id="188" w:name="_Toc445623629"/>
      <w:bookmarkStart w:id="189" w:name="_Toc445622919"/>
      <w:bookmarkStart w:id="190" w:name="_Toc447813077"/>
      <w:bookmarkStart w:id="191" w:name="_Toc445649344"/>
      <w:bookmarkStart w:id="192" w:name="_Toc312072331"/>
      <w:bookmarkStart w:id="193" w:name="_Toc445649530"/>
      <w:bookmarkStart w:id="194" w:name="_Toc445648548"/>
      <w:bookmarkStart w:id="195" w:name="_Toc445623538"/>
      <w:bookmarkStart w:id="196" w:name="_Toc269310995"/>
      <w:bookmarkStart w:id="197" w:name="_Toc445650791"/>
      <w:bookmarkStart w:id="198" w:name="_Toc445584729"/>
      <w:bookmarkStart w:id="199" w:name="_Toc445651024"/>
      <w:bookmarkStart w:id="200" w:name="_Toc445622920"/>
      <w:bookmarkStart w:id="201" w:name="_Toc445649275"/>
      <w:bookmarkStart w:id="202" w:name="_Toc445648616"/>
      <w:r>
        <w:rPr>
          <w:rFonts w:hint="eastAsia" w:ascii="宋体" w:hAnsi="宋体" w:eastAsia="宋体" w:cs="宋体"/>
          <w:sz w:val="28"/>
          <w:szCs w:val="28"/>
          <w:highlight w:val="none"/>
          <w:lang w:val="en-US" w:eastAsia="zh-CN"/>
        </w:rPr>
        <w:t>附件9：施工组织设计方案</w:t>
      </w:r>
    </w:p>
    <w:p>
      <w:pPr>
        <w:spacing w:line="480" w:lineRule="auto"/>
        <w:jc w:val="center"/>
        <w:rPr>
          <w:rFonts w:hint="eastAsia" w:ascii="黑体" w:hAnsi="宋体" w:cs="黑体"/>
          <w:sz w:val="24"/>
          <w:highlight w:val="none"/>
        </w:rPr>
      </w:pPr>
    </w:p>
    <w:p>
      <w:pPr>
        <w:spacing w:line="480" w:lineRule="auto"/>
        <w:jc w:val="center"/>
        <w:rPr>
          <w:rFonts w:hint="eastAsia" w:ascii="黑体" w:hAnsi="宋体" w:eastAsia="宋体" w:cs="黑体"/>
          <w:sz w:val="24"/>
          <w:highlight w:val="none"/>
          <w:lang w:val="en-US" w:eastAsia="zh-CN"/>
        </w:rPr>
      </w:pPr>
      <w:r>
        <w:rPr>
          <w:rFonts w:hint="eastAsia" w:ascii="黑体" w:hAnsi="宋体" w:cs="黑体"/>
          <w:sz w:val="24"/>
          <w:highlight w:val="none"/>
        </w:rPr>
        <w:t>施工组织设计</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ascii="黑体" w:hAnsi="宋体" w:eastAsia="宋体" w:cs="黑体"/>
          <w:sz w:val="24"/>
          <w:highlight w:val="none"/>
          <w:lang w:val="en-US" w:eastAsia="zh-CN"/>
        </w:rPr>
        <w:t>方案</w:t>
      </w:r>
    </w:p>
    <w:p>
      <w:pPr>
        <w:rPr>
          <w:sz w:val="24"/>
          <w:highlight w:val="none"/>
        </w:rPr>
      </w:pPr>
      <w:r>
        <w:rPr>
          <w:rFonts w:hint="eastAsia" w:ascii="宋体" w:hAnsi="宋体" w:cs="宋体"/>
          <w:sz w:val="24"/>
          <w:highlight w:val="none"/>
        </w:rPr>
        <w:t>1.投标人应根据招标文件和对现场的勘察情况，采用文字并结合图表形式，按照以下要点编制本工程的施工组织设计：</w:t>
      </w:r>
    </w:p>
    <w:p>
      <w:pPr>
        <w:rPr>
          <w:rFonts w:ascii="宋体" w:hAnsi="宋体" w:cs="宋体"/>
          <w:bCs/>
          <w:sz w:val="24"/>
          <w:highlight w:val="none"/>
          <w:lang w:bidi="en-US"/>
        </w:rPr>
      </w:pPr>
      <w:r>
        <w:rPr>
          <w:rFonts w:hint="eastAsia" w:ascii="宋体" w:hAnsi="宋体" w:cs="宋体"/>
          <w:bCs/>
          <w:sz w:val="24"/>
          <w:highlight w:val="none"/>
          <w:lang w:bidi="en-US"/>
        </w:rPr>
        <w:t>（1）施工方案及技术措施</w:t>
      </w:r>
      <w:r>
        <w:rPr>
          <w:rFonts w:hint="eastAsia" w:ascii="宋体" w:hAnsi="宋体" w:eastAsia="宋体" w:cs="宋体"/>
          <w:bCs/>
          <w:sz w:val="24"/>
          <w:highlight w:val="none"/>
          <w:lang w:eastAsia="zh-CN" w:bidi="en-US"/>
        </w:rPr>
        <w:t>；</w:t>
      </w:r>
    </w:p>
    <w:p>
      <w:pPr>
        <w:rPr>
          <w:rFonts w:ascii="宋体" w:hAnsi="宋体" w:cs="宋体"/>
          <w:bCs/>
          <w:sz w:val="24"/>
          <w:highlight w:val="none"/>
          <w:lang w:bidi="en-US"/>
        </w:rPr>
      </w:pPr>
      <w:r>
        <w:rPr>
          <w:rFonts w:hint="eastAsia" w:ascii="宋体" w:hAnsi="宋体" w:cs="宋体"/>
          <w:bCs/>
          <w:sz w:val="24"/>
          <w:highlight w:val="none"/>
          <w:lang w:bidi="en-US"/>
        </w:rPr>
        <w:t>（2）质量保证措施计划；</w:t>
      </w:r>
    </w:p>
    <w:p>
      <w:pPr>
        <w:rPr>
          <w:rFonts w:ascii="宋体" w:hAnsi="宋体" w:cs="宋体"/>
          <w:bCs/>
          <w:sz w:val="24"/>
          <w:highlight w:val="none"/>
          <w:lang w:bidi="en-US"/>
        </w:rPr>
      </w:pPr>
      <w:r>
        <w:rPr>
          <w:rFonts w:hint="eastAsia" w:ascii="宋体" w:hAnsi="宋体" w:cs="宋体"/>
          <w:bCs/>
          <w:sz w:val="24"/>
          <w:highlight w:val="none"/>
          <w:lang w:bidi="en-US"/>
        </w:rPr>
        <w:t>（3）施工总进度计划及保证措施；</w:t>
      </w:r>
    </w:p>
    <w:p>
      <w:pPr>
        <w:rPr>
          <w:rFonts w:ascii="宋体" w:hAnsi="宋体" w:cs="宋体"/>
          <w:bCs/>
          <w:sz w:val="24"/>
          <w:highlight w:val="none"/>
          <w:lang w:bidi="en-US"/>
        </w:rPr>
      </w:pPr>
      <w:r>
        <w:rPr>
          <w:rFonts w:hint="eastAsia" w:ascii="宋体" w:hAnsi="宋体" w:cs="宋体"/>
          <w:bCs/>
          <w:sz w:val="24"/>
          <w:highlight w:val="none"/>
          <w:lang w:bidi="en-US"/>
        </w:rPr>
        <w:t>（4）施工安全文明措施计划；</w:t>
      </w:r>
    </w:p>
    <w:p>
      <w:pPr>
        <w:rPr>
          <w:rFonts w:ascii="宋体" w:hAnsi="宋体" w:cs="宋体"/>
          <w:bCs/>
          <w:sz w:val="24"/>
          <w:highlight w:val="none"/>
          <w:lang w:bidi="en-US"/>
        </w:rPr>
      </w:pPr>
      <w:r>
        <w:rPr>
          <w:rFonts w:hint="eastAsia" w:ascii="宋体" w:hAnsi="宋体" w:cs="宋体"/>
          <w:bCs/>
          <w:sz w:val="24"/>
          <w:highlight w:val="none"/>
          <w:lang w:bidi="en-US"/>
        </w:rPr>
        <w:t>（5）施工环保措施计划，减少噪音、降低环境污染、防尘治理措施，施工场地治安保卫管理计划等；</w:t>
      </w:r>
    </w:p>
    <w:p>
      <w:pPr>
        <w:rPr>
          <w:rFonts w:hint="eastAsia" w:ascii="宋体" w:hAnsi="宋体" w:cs="宋体"/>
          <w:bCs/>
          <w:sz w:val="24"/>
          <w:highlight w:val="none"/>
          <w:lang w:bidi="en-US"/>
        </w:rPr>
      </w:pPr>
      <w:r>
        <w:rPr>
          <w:rFonts w:hint="eastAsia" w:ascii="宋体" w:hAnsi="宋体" w:cs="宋体"/>
          <w:bCs/>
          <w:sz w:val="24"/>
          <w:highlight w:val="none"/>
          <w:lang w:bidi="en-US"/>
        </w:rPr>
        <w:t>（6）成品保护和工程保修工作的管理措施和承诺；</w:t>
      </w:r>
    </w:p>
    <w:p>
      <w:pPr>
        <w:rPr>
          <w:sz w:val="24"/>
          <w:highlight w:val="none"/>
        </w:rPr>
      </w:pPr>
      <w:r>
        <w:rPr>
          <w:rFonts w:hint="eastAsia" w:ascii="宋体" w:hAnsi="宋体" w:cs="宋体"/>
          <w:sz w:val="24"/>
          <w:highlight w:val="none"/>
        </w:rPr>
        <w:t>2.施工组织设计除采用文字表述外可附下列图表，图表及格式要求附后。</w:t>
      </w:r>
    </w:p>
    <w:p>
      <w:pPr>
        <w:rPr>
          <w:sz w:val="24"/>
          <w:highlight w:val="none"/>
        </w:rPr>
      </w:pPr>
      <w:r>
        <w:rPr>
          <w:rFonts w:hint="eastAsia" w:ascii="宋体" w:hAnsi="宋体" w:cs="宋体"/>
          <w:sz w:val="24"/>
          <w:highlight w:val="none"/>
        </w:rPr>
        <w:t>附表一  拟投入本项目的主要施工设备表</w:t>
      </w:r>
    </w:p>
    <w:p>
      <w:pPr>
        <w:rPr>
          <w:sz w:val="24"/>
          <w:highlight w:val="none"/>
        </w:rPr>
      </w:pPr>
      <w:r>
        <w:rPr>
          <w:rFonts w:hint="eastAsia" w:ascii="宋体" w:hAnsi="宋体" w:cs="宋体"/>
          <w:sz w:val="24"/>
          <w:highlight w:val="none"/>
        </w:rPr>
        <w:t>附表二  拟配备本项目的试验和检测仪器设备表</w:t>
      </w:r>
    </w:p>
    <w:p>
      <w:pPr>
        <w:rPr>
          <w:sz w:val="24"/>
          <w:highlight w:val="none"/>
        </w:rPr>
      </w:pPr>
      <w:r>
        <w:rPr>
          <w:rFonts w:hint="eastAsia" w:ascii="宋体" w:hAnsi="宋体" w:cs="宋体"/>
          <w:sz w:val="24"/>
          <w:highlight w:val="none"/>
        </w:rPr>
        <w:t>附表三  劳动力计划表</w:t>
      </w:r>
    </w:p>
    <w:p>
      <w:pPr>
        <w:rPr>
          <w:sz w:val="24"/>
          <w:highlight w:val="none"/>
        </w:rPr>
      </w:pPr>
      <w:r>
        <w:rPr>
          <w:rFonts w:hint="eastAsia" w:ascii="宋体" w:hAnsi="宋体" w:cs="宋体"/>
          <w:sz w:val="24"/>
          <w:highlight w:val="none"/>
        </w:rPr>
        <w:t>附表四  计划</w:t>
      </w:r>
      <w:r>
        <w:rPr>
          <w:rFonts w:hint="eastAsia" w:ascii="宋体" w:hAnsi="宋体" w:eastAsia="宋体" w:cs="宋体"/>
          <w:sz w:val="24"/>
          <w:highlight w:val="none"/>
          <w:lang w:eastAsia="zh-CN"/>
        </w:rPr>
        <w:t>开工</w:t>
      </w:r>
      <w:r>
        <w:rPr>
          <w:rFonts w:hint="eastAsia" w:ascii="宋体" w:hAnsi="宋体" w:cs="宋体"/>
          <w:sz w:val="24"/>
          <w:highlight w:val="none"/>
        </w:rPr>
        <w:t>、竣工日期和施工进度网络图</w:t>
      </w:r>
    </w:p>
    <w:p>
      <w:pPr>
        <w:rPr>
          <w:sz w:val="24"/>
          <w:highlight w:val="none"/>
        </w:rPr>
      </w:pPr>
      <w:r>
        <w:rPr>
          <w:rFonts w:hint="eastAsia" w:ascii="宋体" w:hAnsi="宋体" w:cs="宋体"/>
          <w:sz w:val="24"/>
          <w:highlight w:val="none"/>
        </w:rPr>
        <w:t>附表五  施工总平面图</w:t>
      </w:r>
    </w:p>
    <w:p>
      <w:pPr>
        <w:rPr>
          <w:sz w:val="24"/>
          <w:highlight w:val="none"/>
        </w:rPr>
      </w:pPr>
      <w:r>
        <w:rPr>
          <w:rFonts w:hint="eastAsia" w:ascii="宋体" w:hAnsi="宋体" w:cs="宋体"/>
          <w:sz w:val="24"/>
          <w:highlight w:val="none"/>
        </w:rPr>
        <w:t>附表六  临时用地表</w:t>
      </w:r>
    </w:p>
    <w:p>
      <w:pPr>
        <w:rPr>
          <w:rFonts w:ascii="黑体" w:hAnsi="宋体" w:eastAsia="黑体" w:cs="黑体"/>
          <w:b/>
          <w:sz w:val="24"/>
          <w:highlight w:val="none"/>
        </w:rPr>
      </w:pPr>
      <w:r>
        <w:rPr>
          <w:rFonts w:ascii="Times New Roman" w:hAnsi="Times New Roman"/>
          <w:sz w:val="24"/>
          <w:highlight w:val="none"/>
        </w:rPr>
        <w:br w:type="page"/>
      </w:r>
      <w:bookmarkStart w:id="203" w:name="_Toc445651025"/>
      <w:bookmarkStart w:id="204" w:name="_Toc445622921"/>
      <w:bookmarkStart w:id="205" w:name="_Toc269310996"/>
      <w:bookmarkStart w:id="206" w:name="_Toc445648617"/>
      <w:bookmarkStart w:id="207" w:name="_Toc312072332"/>
      <w:bookmarkStart w:id="208" w:name="_Toc445623539"/>
      <w:bookmarkStart w:id="209" w:name="_Toc264217025"/>
      <w:bookmarkStart w:id="210" w:name="_Toc445650792"/>
      <w:bookmarkStart w:id="211" w:name="_Toc445651439"/>
      <w:bookmarkStart w:id="212" w:name="_Toc152045797"/>
      <w:bookmarkStart w:id="213" w:name="_Toc445648713"/>
      <w:bookmarkStart w:id="214" w:name="_Toc445584652"/>
      <w:bookmarkStart w:id="215" w:name="_Toc445584731"/>
      <w:bookmarkStart w:id="216" w:name="_Toc445623631"/>
      <w:bookmarkStart w:id="217" w:name="_Toc445649531"/>
      <w:bookmarkStart w:id="218" w:name="_Toc445649277"/>
      <w:bookmarkStart w:id="219" w:name="_Toc445649345"/>
      <w:bookmarkStart w:id="220" w:name="_Toc445651196"/>
      <w:bookmarkStart w:id="221" w:name="_Toc144974865"/>
      <w:bookmarkStart w:id="222" w:name="_Toc445648550"/>
      <w:bookmarkStart w:id="223" w:name="_Toc152042586"/>
      <w:bookmarkStart w:id="224" w:name="_Toc445650084"/>
      <w:r>
        <w:rPr>
          <w:rFonts w:hint="eastAsia" w:ascii="黑体" w:hAnsi="宋体" w:eastAsia="黑体" w:cs="黑体"/>
          <w:b/>
          <w:sz w:val="24"/>
          <w:highlight w:val="none"/>
        </w:rPr>
        <w:t>附表一：拟投入本项目的主要施工设备表</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49"/>
        <w:gridCol w:w="805"/>
        <w:gridCol w:w="1046"/>
        <w:gridCol w:w="710"/>
        <w:gridCol w:w="780"/>
        <w:gridCol w:w="1282"/>
        <w:gridCol w:w="925"/>
        <w:gridCol w:w="1115"/>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序号</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设备名称</w:t>
            </w:r>
          </w:p>
        </w:tc>
        <w:tc>
          <w:tcPr>
            <w:tcW w:w="8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型号</w:t>
            </w:r>
          </w:p>
          <w:p>
            <w:pPr>
              <w:rPr>
                <w:rFonts w:eastAsia="Times New Roman"/>
                <w:highlight w:val="none"/>
              </w:rPr>
            </w:pPr>
            <w:r>
              <w:rPr>
                <w:rFonts w:hint="eastAsia" w:ascii="Times New Roman" w:hAnsi="Times New Roman" w:cs="宋体"/>
                <w:highlight w:val="none"/>
              </w:rPr>
              <w:t>规格</w:t>
            </w:r>
          </w:p>
        </w:tc>
        <w:tc>
          <w:tcPr>
            <w:tcW w:w="104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数量</w:t>
            </w:r>
          </w:p>
        </w:tc>
        <w:tc>
          <w:tcPr>
            <w:tcW w:w="71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国别</w:t>
            </w:r>
          </w:p>
          <w:p>
            <w:pPr>
              <w:rPr>
                <w:rFonts w:eastAsia="Times New Roman"/>
                <w:highlight w:val="none"/>
              </w:rPr>
            </w:pPr>
            <w:r>
              <w:rPr>
                <w:rFonts w:hint="eastAsia" w:ascii="Times New Roman" w:hAnsi="Times New Roman" w:cs="宋体"/>
                <w:highlight w:val="none"/>
              </w:rPr>
              <w:t>产地</w:t>
            </w: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制造</w:t>
            </w:r>
          </w:p>
          <w:p>
            <w:pPr>
              <w:rPr>
                <w:rFonts w:eastAsia="Times New Roman"/>
                <w:highlight w:val="none"/>
              </w:rPr>
            </w:pPr>
            <w:r>
              <w:rPr>
                <w:rFonts w:hint="eastAsia" w:ascii="Times New Roman" w:hAnsi="Times New Roman" w:cs="宋体"/>
                <w:highlight w:val="none"/>
              </w:rPr>
              <w:t>年份</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额定功率（</w:t>
            </w:r>
            <w:r>
              <w:rPr>
                <w:rFonts w:hint="eastAsia" w:ascii="Times New Roman" w:hAnsi="Times New Roman" w:eastAsia="宋体" w:cs="宋体"/>
                <w:highlight w:val="none"/>
                <w:lang w:eastAsia="zh-CN"/>
              </w:rPr>
              <w:t>kW</w:t>
            </w:r>
            <w:r>
              <w:rPr>
                <w:rFonts w:hint="eastAsia" w:ascii="Times New Roman" w:hAnsi="Times New Roman" w:cs="宋体"/>
                <w:highlight w:val="none"/>
              </w:rPr>
              <w:t>）</w:t>
            </w:r>
          </w:p>
        </w:tc>
        <w:tc>
          <w:tcPr>
            <w:tcW w:w="92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生产</w:t>
            </w:r>
          </w:p>
          <w:p>
            <w:pPr>
              <w:rPr>
                <w:rFonts w:eastAsia="Times New Roman"/>
                <w:highlight w:val="none"/>
              </w:rPr>
            </w:pPr>
            <w:r>
              <w:rPr>
                <w:rFonts w:hint="eastAsia" w:ascii="Times New Roman" w:hAnsi="Times New Roman" w:cs="宋体"/>
                <w:highlight w:val="none"/>
              </w:rPr>
              <w:t>能力</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用于施工部位</w:t>
            </w:r>
          </w:p>
        </w:tc>
        <w:tc>
          <w:tcPr>
            <w:tcW w:w="9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ascii="黑体" w:hAnsi="宋体" w:eastAsia="黑体" w:cs="黑体"/>
          <w:b/>
          <w:sz w:val="24"/>
          <w:highlight w:val="none"/>
        </w:rPr>
      </w:pPr>
      <w:bookmarkStart w:id="225" w:name="_Toc264217026"/>
      <w:bookmarkStart w:id="226" w:name="_Toc445622922"/>
      <w:bookmarkStart w:id="227" w:name="_Toc445649532"/>
      <w:bookmarkStart w:id="228" w:name="_Toc152045798"/>
      <w:bookmarkStart w:id="229" w:name="_Toc445623632"/>
      <w:bookmarkStart w:id="230" w:name="_Toc445648714"/>
      <w:bookmarkStart w:id="231" w:name="_Toc445584732"/>
      <w:bookmarkStart w:id="232" w:name="_Toc445649346"/>
      <w:bookmarkStart w:id="233" w:name="_Toc445649278"/>
      <w:bookmarkStart w:id="234" w:name="_Toc445648618"/>
      <w:bookmarkStart w:id="235" w:name="_Toc269310997"/>
      <w:bookmarkStart w:id="236" w:name="_Toc144974866"/>
      <w:bookmarkStart w:id="237" w:name="_Toc445651440"/>
      <w:bookmarkStart w:id="238" w:name="_Toc445648551"/>
      <w:bookmarkStart w:id="239" w:name="_Toc445584653"/>
      <w:bookmarkStart w:id="240" w:name="_Toc445651197"/>
      <w:bookmarkStart w:id="241" w:name="_Toc445650793"/>
      <w:bookmarkStart w:id="242" w:name="_Toc445623540"/>
      <w:bookmarkStart w:id="243" w:name="_Toc312072333"/>
      <w:bookmarkStart w:id="244" w:name="_Toc152042587"/>
      <w:bookmarkStart w:id="245" w:name="_Toc445651026"/>
      <w:bookmarkStart w:id="246" w:name="_Toc445650085"/>
      <w:r>
        <w:rPr>
          <w:rFonts w:hint="eastAsia" w:ascii="黑体" w:hAnsi="宋体" w:eastAsia="黑体" w:cs="黑体"/>
          <w:b/>
          <w:sz w:val="24"/>
          <w:highlight w:val="none"/>
        </w:rPr>
        <w:t>附表二：拟配备本项目的试验和检测仪器设备表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559"/>
        <w:gridCol w:w="743"/>
        <w:gridCol w:w="1160"/>
        <w:gridCol w:w="787"/>
        <w:gridCol w:w="865"/>
        <w:gridCol w:w="1419"/>
        <w:gridCol w:w="135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序号</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仪器设备名称</w:t>
            </w:r>
          </w:p>
        </w:tc>
        <w:tc>
          <w:tcPr>
            <w:tcW w:w="74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型号</w:t>
            </w:r>
          </w:p>
          <w:p>
            <w:pPr>
              <w:rPr>
                <w:rFonts w:eastAsia="Times New Roman"/>
                <w:highlight w:val="none"/>
              </w:rPr>
            </w:pPr>
            <w:r>
              <w:rPr>
                <w:rFonts w:hint="eastAsia" w:ascii="Times New Roman" w:hAnsi="Times New Roman" w:cs="宋体"/>
                <w:highlight w:val="none"/>
              </w:rPr>
              <w:t>规格</w:t>
            </w:r>
          </w:p>
        </w:tc>
        <w:tc>
          <w:tcPr>
            <w:tcW w:w="116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数量</w:t>
            </w:r>
          </w:p>
        </w:tc>
        <w:tc>
          <w:tcPr>
            <w:tcW w:w="78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国别</w:t>
            </w:r>
          </w:p>
          <w:p>
            <w:pPr>
              <w:rPr>
                <w:rFonts w:eastAsia="Times New Roman"/>
                <w:highlight w:val="none"/>
              </w:rPr>
            </w:pPr>
            <w:r>
              <w:rPr>
                <w:rFonts w:hint="eastAsia" w:ascii="Times New Roman" w:hAnsi="Times New Roman" w:cs="宋体"/>
                <w:highlight w:val="none"/>
              </w:rPr>
              <w:t>产地</w:t>
            </w:r>
          </w:p>
        </w:tc>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制造</w:t>
            </w:r>
          </w:p>
          <w:p>
            <w:pPr>
              <w:rPr>
                <w:rFonts w:eastAsia="Times New Roman"/>
                <w:highlight w:val="none"/>
              </w:rPr>
            </w:pPr>
            <w:r>
              <w:rPr>
                <w:rFonts w:hint="eastAsia" w:ascii="Times New Roman" w:hAnsi="Times New Roman" w:cs="宋体"/>
                <w:highlight w:val="none"/>
              </w:rPr>
              <w:t>年份</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已使用</w:t>
            </w:r>
          </w:p>
          <w:p>
            <w:pPr>
              <w:rPr>
                <w:rFonts w:eastAsia="Times New Roman"/>
                <w:highlight w:val="none"/>
              </w:rPr>
            </w:pPr>
            <w:r>
              <w:rPr>
                <w:rFonts w:hint="eastAsia" w:ascii="Times New Roman" w:hAnsi="Times New Roman" w:cs="宋体"/>
                <w:highlight w:val="none"/>
              </w:rPr>
              <w:t>台时数</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用途</w:t>
            </w:r>
          </w:p>
        </w:tc>
        <w:tc>
          <w:tcPr>
            <w:tcW w:w="87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7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7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7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78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5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75"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ascii="黑体" w:hAnsi="宋体" w:eastAsia="黑体" w:cs="黑体"/>
          <w:b/>
          <w:sz w:val="24"/>
          <w:highlight w:val="none"/>
        </w:rPr>
      </w:pPr>
      <w:bookmarkStart w:id="247" w:name="_Toc445584733"/>
      <w:bookmarkStart w:id="248" w:name="_Toc445648552"/>
      <w:bookmarkStart w:id="249" w:name="_Toc445651027"/>
      <w:bookmarkStart w:id="250" w:name="_Toc445623633"/>
      <w:bookmarkStart w:id="251" w:name="_Toc152045799"/>
      <w:bookmarkStart w:id="252" w:name="_Toc445584654"/>
      <w:bookmarkStart w:id="253" w:name="_Toc445651198"/>
      <w:bookmarkStart w:id="254" w:name="_Toc264217027"/>
      <w:bookmarkStart w:id="255" w:name="_Toc445622923"/>
      <w:bookmarkStart w:id="256" w:name="_Toc445648619"/>
      <w:bookmarkStart w:id="257" w:name="_Toc445650794"/>
      <w:bookmarkStart w:id="258" w:name="_Toc445649533"/>
      <w:bookmarkStart w:id="259" w:name="_Toc445650086"/>
      <w:bookmarkStart w:id="260" w:name="_Toc144974867"/>
      <w:bookmarkStart w:id="261" w:name="_Toc445649347"/>
      <w:bookmarkStart w:id="262" w:name="_Toc445623541"/>
      <w:bookmarkStart w:id="263" w:name="_Toc312072334"/>
      <w:bookmarkStart w:id="264" w:name="_Toc445651441"/>
      <w:bookmarkStart w:id="265" w:name="_Toc152042588"/>
      <w:bookmarkStart w:id="266" w:name="_Toc445648715"/>
      <w:bookmarkStart w:id="267" w:name="_Toc445649279"/>
      <w:bookmarkStart w:id="268" w:name="_Toc269310998"/>
      <w:r>
        <w:rPr>
          <w:rFonts w:hint="eastAsia" w:ascii="黑体" w:hAnsi="宋体" w:eastAsia="黑体" w:cs="黑体"/>
          <w:b/>
          <w:sz w:val="24"/>
          <w:highlight w:val="none"/>
        </w:rPr>
        <w:t>附表三：劳动力计划表</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rPr>
          <w:rFonts w:eastAsia="Times New Roman"/>
          <w:sz w:val="24"/>
          <w:highlight w:val="none"/>
        </w:rPr>
      </w:pPr>
      <w:r>
        <w:rPr>
          <w:rFonts w:hint="eastAsia" w:ascii="Times New Roman" w:hAnsi="Times New Roman" w:cs="宋体"/>
          <w:sz w:val="24"/>
          <w:highlight w:val="none"/>
        </w:rPr>
        <w:t>单位：人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1"/>
        <w:gridCol w:w="1162"/>
        <w:gridCol w:w="1162"/>
        <w:gridCol w:w="1162"/>
        <w:gridCol w:w="1162"/>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0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工种</w:t>
            </w:r>
          </w:p>
        </w:tc>
        <w:tc>
          <w:tcPr>
            <w:tcW w:w="8393" w:type="dxa"/>
            <w:gridSpan w:val="7"/>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ascii="黑体" w:hAnsi="宋体" w:eastAsia="黑体" w:cs="黑体"/>
          <w:b/>
          <w:sz w:val="24"/>
          <w:highlight w:val="none"/>
        </w:rPr>
      </w:pPr>
      <w:r>
        <w:rPr>
          <w:rFonts w:ascii="Times New Roman" w:hAnsi="Times New Roman"/>
          <w:highlight w:val="none"/>
        </w:rPr>
        <w:br w:type="page"/>
      </w:r>
      <w:bookmarkStart w:id="269" w:name="_Toc264217028"/>
      <w:bookmarkStart w:id="270" w:name="_Toc269310999"/>
      <w:bookmarkStart w:id="271" w:name="_Toc445584655"/>
      <w:bookmarkStart w:id="272" w:name="_Toc445622924"/>
      <w:bookmarkStart w:id="273" w:name="_Toc445651199"/>
      <w:bookmarkStart w:id="274" w:name="_Toc445649280"/>
      <w:bookmarkStart w:id="275" w:name="_Toc445650087"/>
      <w:bookmarkStart w:id="276" w:name="_Toc152045800"/>
      <w:bookmarkStart w:id="277" w:name="_Toc445648716"/>
      <w:bookmarkStart w:id="278" w:name="_Toc445648553"/>
      <w:bookmarkStart w:id="279" w:name="_Toc445648620"/>
      <w:bookmarkStart w:id="280" w:name="_Toc445651442"/>
      <w:bookmarkStart w:id="281" w:name="_Toc445649534"/>
      <w:bookmarkStart w:id="282" w:name="_Toc312072335"/>
      <w:bookmarkStart w:id="283" w:name="_Toc445650795"/>
      <w:bookmarkStart w:id="284" w:name="_Toc445651028"/>
      <w:bookmarkStart w:id="285" w:name="_Toc445584734"/>
      <w:bookmarkStart w:id="286" w:name="_Toc445623634"/>
      <w:bookmarkStart w:id="287" w:name="_Toc152042589"/>
      <w:bookmarkStart w:id="288" w:name="_Toc445649348"/>
      <w:bookmarkStart w:id="289" w:name="_Toc144974868"/>
      <w:bookmarkStart w:id="290" w:name="_Toc445623542"/>
      <w:r>
        <w:rPr>
          <w:rFonts w:hint="eastAsia" w:ascii="黑体" w:hAnsi="宋体" w:eastAsia="黑体" w:cs="黑体"/>
          <w:b/>
          <w:sz w:val="24"/>
          <w:highlight w:val="none"/>
        </w:rPr>
        <w:t>附表四：计划</w:t>
      </w:r>
      <w:r>
        <w:rPr>
          <w:rFonts w:hint="eastAsia" w:ascii="黑体" w:hAnsi="宋体" w:eastAsia="黑体" w:cs="黑体"/>
          <w:b/>
          <w:sz w:val="24"/>
          <w:highlight w:val="none"/>
          <w:lang w:eastAsia="zh-CN"/>
        </w:rPr>
        <w:t>开工</w:t>
      </w:r>
      <w:r>
        <w:rPr>
          <w:rFonts w:hint="eastAsia" w:ascii="黑体" w:hAnsi="宋体" w:eastAsia="黑体" w:cs="黑体"/>
          <w:b/>
          <w:sz w:val="24"/>
          <w:highlight w:val="none"/>
        </w:rPr>
        <w:t>、竣工日期和施工进度网络图</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rPr>
          <w:rFonts w:hint="eastAsia" w:ascii="宋体" w:hAnsi="宋体" w:eastAsia="宋体" w:cs="宋体"/>
          <w:highlight w:val="none"/>
        </w:rPr>
      </w:pPr>
      <w:r>
        <w:rPr>
          <w:rFonts w:hint="eastAsia" w:ascii="宋体" w:hAnsi="宋体" w:eastAsia="宋体" w:cs="宋体"/>
          <w:highlight w:val="none"/>
        </w:rPr>
        <w:t>1. 投标人应递交施工进度网络图或施工进度表，说明按谈判文件要求的计划工期进行施工的各个关键日期。</w:t>
      </w:r>
    </w:p>
    <w:p>
      <w:pPr>
        <w:rPr>
          <w:rFonts w:hint="eastAsia" w:ascii="宋体" w:hAnsi="宋体" w:eastAsia="宋体" w:cs="宋体"/>
          <w:highlight w:val="none"/>
        </w:rPr>
      </w:pPr>
      <w:r>
        <w:rPr>
          <w:rFonts w:hint="eastAsia" w:ascii="宋体" w:hAnsi="宋体" w:eastAsia="宋体" w:cs="宋体"/>
          <w:highlight w:val="none"/>
        </w:rPr>
        <w:t>2. 施工进度表可采用网络图（或横道图）表示。</w:t>
      </w:r>
    </w:p>
    <w:p>
      <w:pPr>
        <w:rPr>
          <w:rFonts w:ascii="黑体" w:hAnsi="宋体" w:eastAsia="黑体" w:cs="黑体"/>
          <w:b/>
          <w:sz w:val="24"/>
          <w:highlight w:val="none"/>
        </w:rPr>
      </w:pPr>
      <w:bookmarkStart w:id="291" w:name="_Toc445649349"/>
      <w:bookmarkStart w:id="292" w:name="_Toc445584656"/>
      <w:bookmarkStart w:id="293" w:name="_Toc445622925"/>
      <w:bookmarkStart w:id="294" w:name="_Toc445623635"/>
      <w:bookmarkStart w:id="295" w:name="_Toc264217029"/>
      <w:bookmarkStart w:id="296" w:name="_Toc445650088"/>
      <w:bookmarkStart w:id="297" w:name="_Toc445651029"/>
      <w:bookmarkStart w:id="298" w:name="_Toc445584735"/>
      <w:bookmarkStart w:id="299" w:name="_Toc445623543"/>
      <w:bookmarkStart w:id="300" w:name="_Toc445648621"/>
      <w:bookmarkStart w:id="301" w:name="_Toc445649535"/>
      <w:bookmarkStart w:id="302" w:name="_Toc312072336"/>
      <w:bookmarkStart w:id="303" w:name="_Toc445651443"/>
      <w:bookmarkStart w:id="304" w:name="_Toc445649281"/>
      <w:bookmarkStart w:id="305" w:name="_Toc152045801"/>
      <w:bookmarkStart w:id="306" w:name="_Toc445650796"/>
      <w:bookmarkStart w:id="307" w:name="_Toc269311000"/>
      <w:bookmarkStart w:id="308" w:name="_Toc445651200"/>
      <w:bookmarkStart w:id="309" w:name="_Toc445648554"/>
      <w:bookmarkStart w:id="310" w:name="_Toc144974869"/>
      <w:bookmarkStart w:id="311" w:name="_Toc152042590"/>
      <w:bookmarkStart w:id="312" w:name="_Toc445648717"/>
      <w:r>
        <w:rPr>
          <w:rFonts w:hint="eastAsia" w:ascii="黑体" w:hAnsi="宋体" w:eastAsia="黑体" w:cs="黑体"/>
          <w:b/>
          <w:sz w:val="24"/>
          <w:highlight w:val="none"/>
        </w:rPr>
        <w:t>附表五：施工总平面图</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rPr>
          <w:rFonts w:hint="eastAsia" w:eastAsia="宋体"/>
          <w:highlight w:val="none"/>
          <w:lang w:eastAsia="zh-CN"/>
        </w:rPr>
      </w:pPr>
      <w:r>
        <w:rPr>
          <w:rFonts w:ascii="Times New Roman" w:hAnsi="Times New Roman" w:eastAsia="Times New Roman"/>
          <w:sz w:val="18"/>
          <w:highlight w:val="none"/>
        </w:rPr>
        <w:tab/>
      </w:r>
      <w:r>
        <w:rPr>
          <w:rFonts w:hint="eastAsia" w:ascii="Times New Roman" w:hAnsi="Times New Roman" w:cs="宋体"/>
          <w:highlight w:val="none"/>
        </w:rPr>
        <w:t>投标人应递交一份施工总平面图，绘出现场临时设施布置图表并附文字说明，说明临时设施、加工车间、现场办公、设备及仓储、供电、供水、卫生、生活、道路、消防等设施的情况和布置</w:t>
      </w:r>
      <w:r>
        <w:rPr>
          <w:rFonts w:hint="eastAsia" w:ascii="Times New Roman" w:hAnsi="Times New Roman" w:eastAsia="宋体" w:cs="宋体"/>
          <w:highlight w:val="none"/>
          <w:lang w:eastAsia="zh-CN"/>
        </w:rPr>
        <w:t>。</w:t>
      </w:r>
    </w:p>
    <w:p>
      <w:pPr>
        <w:rPr>
          <w:rFonts w:ascii="黑体" w:hAnsi="宋体" w:eastAsia="黑体" w:cs="黑体"/>
          <w:b/>
          <w:sz w:val="24"/>
          <w:highlight w:val="none"/>
        </w:rPr>
      </w:pPr>
      <w:bookmarkStart w:id="313" w:name="_Toc144974870"/>
      <w:bookmarkStart w:id="314" w:name="_Toc445650089"/>
      <w:bookmarkStart w:id="315" w:name="_Toc269311001"/>
      <w:bookmarkStart w:id="316" w:name="_Toc445584657"/>
      <w:bookmarkStart w:id="317" w:name="_Toc445651444"/>
      <w:bookmarkStart w:id="318" w:name="_Toc445650797"/>
      <w:bookmarkStart w:id="319" w:name="_Toc312072337"/>
      <w:bookmarkStart w:id="320" w:name="_Toc445649350"/>
      <w:bookmarkStart w:id="321" w:name="_Toc445649536"/>
      <w:bookmarkStart w:id="322" w:name="_Toc445648622"/>
      <w:bookmarkStart w:id="323" w:name="_Toc445651030"/>
      <w:bookmarkStart w:id="324" w:name="_Toc152045802"/>
      <w:bookmarkStart w:id="325" w:name="_Toc445623636"/>
      <w:bookmarkStart w:id="326" w:name="_Toc445648555"/>
      <w:bookmarkStart w:id="327" w:name="_Toc445648718"/>
      <w:bookmarkStart w:id="328" w:name="_Toc445651201"/>
      <w:bookmarkStart w:id="329" w:name="_Toc445622926"/>
      <w:bookmarkStart w:id="330" w:name="_Toc445649282"/>
      <w:bookmarkStart w:id="331" w:name="_Toc152042591"/>
      <w:bookmarkStart w:id="332" w:name="_Toc445584736"/>
      <w:bookmarkStart w:id="333" w:name="_Toc264217030"/>
      <w:bookmarkStart w:id="334" w:name="_Toc445623544"/>
      <w:r>
        <w:rPr>
          <w:rFonts w:hint="eastAsia" w:ascii="黑体" w:hAnsi="宋体" w:eastAsia="黑体" w:cs="黑体"/>
          <w:b/>
          <w:sz w:val="24"/>
          <w:highlight w:val="none"/>
        </w:rPr>
        <w:t>附表六：临时用地表</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rPr>
          <w:rFonts w:eastAsia="Times New Roman"/>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2238"/>
        <w:gridCol w:w="2239"/>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用</w:t>
            </w:r>
            <w:r>
              <w:rPr>
                <w:rFonts w:ascii="Times New Roman" w:hAnsi="Times New Roman"/>
                <w:highlight w:val="none"/>
              </w:rPr>
              <w:t xml:space="preserve"> </w:t>
            </w:r>
            <w:r>
              <w:rPr>
                <w:rFonts w:hint="eastAsia" w:ascii="Times New Roman" w:hAnsi="Times New Roman" w:cs="宋体"/>
                <w:highlight w:val="none"/>
              </w:rPr>
              <w:t>途</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面</w:t>
            </w:r>
            <w:r>
              <w:rPr>
                <w:rFonts w:ascii="Times New Roman" w:hAnsi="Times New Roman"/>
                <w:highlight w:val="none"/>
              </w:rPr>
              <w:t xml:space="preserve"> </w:t>
            </w:r>
            <w:r>
              <w:rPr>
                <w:rFonts w:hint="eastAsia" w:ascii="Times New Roman" w:hAnsi="Times New Roman" w:cs="宋体"/>
                <w:highlight w:val="none"/>
              </w:rPr>
              <w:t>积（平方米）</w:t>
            </w:r>
          </w:p>
        </w:tc>
        <w:tc>
          <w:tcPr>
            <w:tcW w:w="223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位</w:t>
            </w:r>
            <w:r>
              <w:rPr>
                <w:rFonts w:ascii="Times New Roman" w:hAnsi="Times New Roman"/>
                <w:highlight w:val="none"/>
              </w:rPr>
              <w:t xml:space="preserve"> </w:t>
            </w:r>
            <w:r>
              <w:rPr>
                <w:rFonts w:hint="eastAsia" w:ascii="Times New Roman" w:hAnsi="Times New Roman" w:cs="宋体"/>
                <w:highlight w:val="none"/>
              </w:rPr>
              <w:t>置</w:t>
            </w:r>
          </w:p>
        </w:tc>
        <w:tc>
          <w:tcPr>
            <w:tcW w:w="2239"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8"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c>
          <w:tcPr>
            <w:tcW w:w="2239"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bl>
    <w:p>
      <w:pPr>
        <w:rPr>
          <w:rFonts w:ascii="黑体" w:hAnsi="宋体" w:eastAsia="黑体" w:cs="黑体"/>
          <w:b/>
          <w:sz w:val="24"/>
          <w:highlight w:val="none"/>
        </w:rPr>
      </w:pPr>
      <w:bookmarkStart w:id="335" w:name="_Toc312072338"/>
    </w:p>
    <w:p>
      <w:pPr>
        <w:rPr>
          <w:rFonts w:ascii="黑体" w:hAnsi="宋体" w:cs="黑体"/>
          <w:sz w:val="28"/>
          <w:szCs w:val="28"/>
          <w:highlight w:val="none"/>
        </w:rPr>
      </w:pPr>
      <w:r>
        <w:rPr>
          <w:rFonts w:hint="eastAsia" w:ascii="黑体" w:hAnsi="宋体" w:eastAsia="黑体"/>
          <w:b/>
          <w:sz w:val="24"/>
          <w:highlight w:val="none"/>
        </w:rPr>
        <w:br w:type="page"/>
      </w:r>
      <w:bookmarkEnd w:id="335"/>
      <w:bookmarkStart w:id="336" w:name="_Toc445623546"/>
      <w:bookmarkStart w:id="337" w:name="_Toc445649352"/>
      <w:bookmarkStart w:id="338" w:name="_Toc445648557"/>
      <w:bookmarkStart w:id="339" w:name="_Toc445622928"/>
      <w:bookmarkStart w:id="340" w:name="_Toc445623638"/>
      <w:bookmarkStart w:id="341" w:name="_Toc445651446"/>
      <w:bookmarkStart w:id="342" w:name="_Toc445651203"/>
      <w:bookmarkStart w:id="343" w:name="_Toc445651032"/>
      <w:bookmarkStart w:id="344" w:name="_Toc447813078"/>
      <w:bookmarkStart w:id="345" w:name="_Toc445648720"/>
      <w:bookmarkStart w:id="346" w:name="_Toc445649284"/>
      <w:bookmarkStart w:id="347" w:name="_Toc445652828"/>
      <w:bookmarkStart w:id="348" w:name="_Toc445648624"/>
      <w:bookmarkStart w:id="349" w:name="_Toc445584659"/>
      <w:bookmarkStart w:id="350" w:name="_Toc417408945"/>
      <w:bookmarkStart w:id="351" w:name="_Toc452110144"/>
      <w:bookmarkStart w:id="352" w:name="_Toc445584738"/>
      <w:bookmarkStart w:id="353" w:name="_Toc445650799"/>
      <w:bookmarkStart w:id="354" w:name="_Toc445649538"/>
      <w:bookmarkStart w:id="355" w:name="_Toc152042595"/>
      <w:bookmarkStart w:id="356" w:name="_Toc152045806"/>
      <w:bookmarkStart w:id="357" w:name="_Toc144974874"/>
    </w:p>
    <w:p>
      <w:pPr>
        <w:jc w:val="both"/>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附件10：项目管理机构</w:t>
      </w:r>
    </w:p>
    <w:p>
      <w:pPr>
        <w:jc w:val="center"/>
        <w:rPr>
          <w:rFonts w:hint="eastAsia" w:ascii="黑体" w:hAnsi="宋体" w:cs="黑体"/>
          <w:sz w:val="28"/>
          <w:szCs w:val="28"/>
          <w:highlight w:val="none"/>
        </w:rPr>
      </w:pPr>
    </w:p>
    <w:p>
      <w:pPr>
        <w:jc w:val="center"/>
        <w:rPr>
          <w:rFonts w:ascii="黑体" w:hAnsi="宋体" w:cs="黑体"/>
          <w:b/>
          <w:bCs/>
          <w:sz w:val="28"/>
          <w:szCs w:val="28"/>
          <w:highlight w:val="none"/>
        </w:rPr>
      </w:pPr>
      <w:r>
        <w:rPr>
          <w:rFonts w:hint="eastAsia" w:ascii="黑体" w:hAnsi="宋体" w:cs="黑体"/>
          <w:sz w:val="28"/>
          <w:szCs w:val="28"/>
          <w:highlight w:val="none"/>
        </w:rPr>
        <w:t>项目管理机构</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rPr>
          <w:rFonts w:ascii="黑体" w:hAnsi="宋体" w:eastAsia="黑体" w:cs="黑体"/>
          <w:sz w:val="24"/>
          <w:highlight w:val="none"/>
        </w:rPr>
      </w:pPr>
      <w:bookmarkStart w:id="358" w:name="_Toc445649353"/>
      <w:bookmarkStart w:id="359" w:name="_Toc445648721"/>
      <w:bookmarkStart w:id="360" w:name="_Toc445623639"/>
      <w:bookmarkStart w:id="361" w:name="_Toc445651033"/>
      <w:bookmarkStart w:id="362" w:name="_Toc445649285"/>
      <w:bookmarkStart w:id="363" w:name="_Toc417408947"/>
      <w:bookmarkStart w:id="364" w:name="_Toc445650091"/>
      <w:bookmarkStart w:id="365" w:name="_Toc445651204"/>
      <w:bookmarkStart w:id="366" w:name="_Toc445651447"/>
      <w:bookmarkStart w:id="367" w:name="_Toc445650800"/>
      <w:bookmarkStart w:id="368" w:name="_Toc445648558"/>
      <w:bookmarkStart w:id="369" w:name="_Toc445623547"/>
      <w:bookmarkStart w:id="370" w:name="_Toc445648625"/>
      <w:bookmarkStart w:id="371" w:name="_Toc445622929"/>
      <w:bookmarkStart w:id="372" w:name="_Toc445584739"/>
      <w:bookmarkStart w:id="373" w:name="_Toc445584660"/>
      <w:bookmarkStart w:id="374" w:name="_Toc445649539"/>
      <w:r>
        <w:rPr>
          <w:rFonts w:hint="eastAsia" w:ascii="黑体" w:hAnsi="宋体" w:eastAsia="黑体" w:cs="黑体"/>
          <w:sz w:val="24"/>
          <w:highlight w:val="none"/>
        </w:rPr>
        <w:t>主要人员简历表</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rPr>
          <w:rFonts w:ascii="黑体" w:hAnsi="宋体" w:eastAsia="黑体" w:cs="黑体"/>
          <w:szCs w:val="21"/>
          <w:highlight w:val="none"/>
        </w:rPr>
      </w:pPr>
      <w:r>
        <w:rPr>
          <w:rFonts w:hint="eastAsia" w:ascii="黑体" w:hAnsi="宋体" w:eastAsia="黑体" w:cs="黑体"/>
          <w:szCs w:val="21"/>
          <w:highlight w:val="none"/>
        </w:rPr>
        <w:t>附1：项目负责人简历表</w:t>
      </w:r>
    </w:p>
    <w:p>
      <w:pPr>
        <w:rPr>
          <w:rFonts w:ascii="宋体" w:hAnsi="宋体" w:cs="宋体"/>
          <w:szCs w:val="21"/>
          <w:highlight w:val="none"/>
        </w:rPr>
      </w:pPr>
      <w:r>
        <w:rPr>
          <w:rFonts w:hint="eastAsia" w:ascii="宋体" w:hAnsi="宋体" w:cs="宋体"/>
          <w:szCs w:val="21"/>
          <w:highlight w:val="none"/>
        </w:rPr>
        <w:t>项目负责人应附注册建造师证书、安全生产考核合格证书、身份证、职称证、学历证复印件。类似项目限于以项目负责人身份参与的项目。</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5"/>
        <w:gridCol w:w="1275"/>
        <w:gridCol w:w="1843"/>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姓  名</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年  龄</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学历</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职  称</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职  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拟在本工程任职</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注册建造师执业资格等级</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 xml:space="preserve">      级</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建造师专业</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安全生产考核合格证书</w:t>
            </w:r>
          </w:p>
        </w:tc>
        <w:tc>
          <w:tcPr>
            <w:tcW w:w="591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毕业学校</w:t>
            </w:r>
          </w:p>
        </w:tc>
        <w:tc>
          <w:tcPr>
            <w:tcW w:w="8088" w:type="dxa"/>
            <w:gridSpan w:val="5"/>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0" w:type="dxa"/>
            <w:gridSpan w:val="6"/>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时  间</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参加过的类似项目名称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工程概况说明</w:t>
            </w: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tc>
      </w:tr>
    </w:tbl>
    <w:p>
      <w:pPr>
        <w:rPr>
          <w:rFonts w:ascii="黑体" w:hAnsi="宋体" w:eastAsia="黑体" w:cs="黑体"/>
          <w:szCs w:val="21"/>
          <w:highlight w:val="none"/>
        </w:rPr>
      </w:pPr>
    </w:p>
    <w:p>
      <w:pPr>
        <w:rPr>
          <w:rFonts w:ascii="黑体" w:hAnsi="宋体" w:eastAsia="黑体" w:cs="黑体"/>
          <w:szCs w:val="21"/>
          <w:highlight w:val="none"/>
        </w:rPr>
      </w:pPr>
    </w:p>
    <w:p>
      <w:pPr>
        <w:rPr>
          <w:rFonts w:ascii="黑体" w:hAnsi="宋体" w:eastAsia="黑体" w:cs="黑体"/>
          <w:szCs w:val="21"/>
          <w:highlight w:val="none"/>
        </w:rPr>
      </w:pPr>
    </w:p>
    <w:p>
      <w:pPr>
        <w:rPr>
          <w:rFonts w:hint="eastAsia" w:ascii="黑体" w:hAnsi="宋体" w:eastAsia="黑体" w:cs="黑体"/>
          <w:szCs w:val="21"/>
          <w:highlight w:val="none"/>
        </w:rPr>
      </w:pPr>
    </w:p>
    <w:p>
      <w:pPr>
        <w:rPr>
          <w:rFonts w:hint="eastAsia" w:ascii="黑体" w:hAnsi="宋体" w:eastAsia="黑体" w:cs="黑体"/>
          <w:szCs w:val="21"/>
          <w:highlight w:val="none"/>
        </w:rPr>
      </w:pPr>
    </w:p>
    <w:p>
      <w:pPr>
        <w:pStyle w:val="6"/>
        <w:rPr>
          <w:rFonts w:hint="eastAsia" w:ascii="黑体" w:hAnsi="宋体" w:eastAsia="黑体" w:cs="黑体"/>
          <w:szCs w:val="21"/>
          <w:highlight w:val="none"/>
        </w:rPr>
      </w:pPr>
    </w:p>
    <w:p>
      <w:pPr>
        <w:rPr>
          <w:rFonts w:hint="eastAsia" w:ascii="黑体" w:hAnsi="宋体" w:eastAsia="黑体" w:cs="黑体"/>
          <w:szCs w:val="21"/>
          <w:highlight w:val="none"/>
        </w:rPr>
      </w:pPr>
    </w:p>
    <w:p>
      <w:pPr>
        <w:rPr>
          <w:rFonts w:ascii="黑体" w:hAnsi="宋体" w:eastAsia="黑体" w:cs="黑体"/>
          <w:szCs w:val="21"/>
          <w:highlight w:val="none"/>
        </w:rPr>
      </w:pPr>
      <w:r>
        <w:rPr>
          <w:rFonts w:hint="eastAsia" w:ascii="黑体" w:hAnsi="宋体" w:eastAsia="黑体" w:cs="黑体"/>
          <w:szCs w:val="21"/>
          <w:highlight w:val="none"/>
        </w:rPr>
        <w:t>附2：主要项目管理人员简历表</w:t>
      </w:r>
    </w:p>
    <w:p>
      <w:pPr>
        <w:rPr>
          <w:rFonts w:ascii="宋体" w:hAnsi="宋体" w:cs="宋体"/>
          <w:szCs w:val="21"/>
          <w:highlight w:val="none"/>
        </w:rPr>
      </w:pPr>
      <w:r>
        <w:rPr>
          <w:rFonts w:hint="eastAsia" w:ascii="宋体" w:hAnsi="宋体" w:cs="宋体"/>
          <w:szCs w:val="21"/>
          <w:highlight w:val="none"/>
        </w:rPr>
        <w:t>主要项目管理人员指技术负责人、专职安全生产管理人员等岗位人员。应附注册资格证书、身份证、职称证、学历证复印件，专职安全生产管理人员应附安全生产考核合格证书复印件，主要业绩须附</w:t>
      </w:r>
      <w:r>
        <w:rPr>
          <w:rFonts w:hint="eastAsia" w:ascii="Times New Roman" w:hAnsi="Times New Roman" w:cs="宋体"/>
          <w:highlight w:val="none"/>
        </w:rPr>
        <w:t>合同协议书</w:t>
      </w:r>
      <w:r>
        <w:rPr>
          <w:rFonts w:hint="eastAsia" w:ascii="宋体" w:hAnsi="宋体" w:cs="宋体"/>
          <w:szCs w:val="21"/>
          <w:highlight w:val="none"/>
        </w:rPr>
        <w:t>复印件。</w:t>
      </w:r>
    </w:p>
    <w:tbl>
      <w:tblPr>
        <w:tblStyle w:val="12"/>
        <w:tblW w:w="0" w:type="auto"/>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485"/>
        <w:gridCol w:w="2235"/>
        <w:gridCol w:w="1125"/>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41" w:type="dxa"/>
            <w:gridSpan w:val="5"/>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姓    名</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年    龄</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性    别</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毕业学校</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学历和专业</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毕业时间</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拥有的执业资格</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专业职称</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执业资格证书编号</w:t>
            </w:r>
          </w:p>
        </w:tc>
        <w:tc>
          <w:tcPr>
            <w:tcW w:w="223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r>
              <w:rPr>
                <w:rFonts w:hint="eastAsia" w:ascii="宋体" w:hAnsi="宋体" w:cs="宋体"/>
                <w:szCs w:val="21"/>
                <w:highlight w:val="none"/>
              </w:rPr>
              <w:t>工作年限</w:t>
            </w:r>
          </w:p>
        </w:tc>
        <w:tc>
          <w:tcPr>
            <w:tcW w:w="266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9" w:hRule="atLeast"/>
        </w:trPr>
        <w:tc>
          <w:tcPr>
            <w:tcW w:w="103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r>
              <w:rPr>
                <w:rFonts w:hint="eastAsia" w:ascii="宋体" w:hAnsi="宋体" w:cs="宋体"/>
                <w:szCs w:val="21"/>
                <w:highlight w:val="none"/>
              </w:rPr>
              <w:t>主</w:t>
            </w:r>
          </w:p>
          <w:p>
            <w:pPr>
              <w:rPr>
                <w:rFonts w:ascii="宋体" w:hAnsi="宋体" w:cs="宋体"/>
                <w:szCs w:val="21"/>
                <w:highlight w:val="none"/>
              </w:rPr>
            </w:pPr>
            <w:r>
              <w:rPr>
                <w:rFonts w:hint="eastAsia" w:ascii="宋体" w:hAnsi="宋体" w:cs="宋体"/>
                <w:szCs w:val="21"/>
                <w:highlight w:val="none"/>
              </w:rPr>
              <w:t>要</w:t>
            </w:r>
          </w:p>
          <w:p>
            <w:pPr>
              <w:rPr>
                <w:rFonts w:ascii="宋体" w:hAnsi="宋体" w:cs="宋体"/>
                <w:szCs w:val="21"/>
                <w:highlight w:val="none"/>
              </w:rPr>
            </w:pPr>
            <w:r>
              <w:rPr>
                <w:rFonts w:hint="eastAsia" w:ascii="宋体" w:hAnsi="宋体" w:cs="宋体"/>
                <w:szCs w:val="21"/>
                <w:highlight w:val="none"/>
              </w:rPr>
              <w:t>工</w:t>
            </w:r>
          </w:p>
          <w:p>
            <w:pPr>
              <w:rPr>
                <w:rFonts w:ascii="宋体" w:hAnsi="宋体" w:cs="宋体"/>
                <w:szCs w:val="21"/>
                <w:highlight w:val="none"/>
              </w:rPr>
            </w:pPr>
            <w:r>
              <w:rPr>
                <w:rFonts w:hint="eastAsia" w:ascii="宋体" w:hAnsi="宋体" w:cs="宋体"/>
                <w:szCs w:val="21"/>
                <w:highlight w:val="none"/>
              </w:rPr>
              <w:t>作</w:t>
            </w:r>
          </w:p>
          <w:p>
            <w:pPr>
              <w:rPr>
                <w:rFonts w:ascii="宋体" w:hAnsi="宋体" w:cs="宋体"/>
                <w:szCs w:val="21"/>
                <w:highlight w:val="none"/>
              </w:rPr>
            </w:pPr>
            <w:r>
              <w:rPr>
                <w:rFonts w:hint="eastAsia" w:ascii="宋体" w:hAnsi="宋体" w:cs="宋体"/>
                <w:szCs w:val="21"/>
                <w:highlight w:val="none"/>
              </w:rPr>
              <w:t>业</w:t>
            </w:r>
          </w:p>
          <w:p>
            <w:pPr>
              <w:rPr>
                <w:rFonts w:ascii="宋体" w:hAnsi="宋体" w:cs="宋体"/>
                <w:szCs w:val="21"/>
                <w:highlight w:val="none"/>
              </w:rPr>
            </w:pPr>
            <w:r>
              <w:rPr>
                <w:rFonts w:hint="eastAsia" w:ascii="宋体" w:hAnsi="宋体" w:cs="宋体"/>
                <w:szCs w:val="21"/>
                <w:highlight w:val="none"/>
              </w:rPr>
              <w:t>绩</w:t>
            </w:r>
          </w:p>
          <w:p>
            <w:pPr>
              <w:rPr>
                <w:rFonts w:ascii="宋体" w:hAnsi="宋体" w:cs="宋体"/>
                <w:szCs w:val="21"/>
                <w:highlight w:val="none"/>
              </w:rPr>
            </w:pPr>
            <w:r>
              <w:rPr>
                <w:rFonts w:hint="eastAsia" w:ascii="宋体" w:hAnsi="宋体" w:cs="宋体"/>
                <w:szCs w:val="21"/>
                <w:highlight w:val="none"/>
              </w:rPr>
              <w:t>及</w:t>
            </w:r>
          </w:p>
          <w:p>
            <w:pPr>
              <w:rPr>
                <w:rFonts w:ascii="宋体" w:hAnsi="宋体" w:cs="宋体"/>
                <w:szCs w:val="21"/>
                <w:highlight w:val="none"/>
              </w:rPr>
            </w:pPr>
            <w:r>
              <w:rPr>
                <w:rFonts w:hint="eastAsia" w:ascii="宋体" w:hAnsi="宋体" w:cs="宋体"/>
                <w:szCs w:val="21"/>
                <w:highlight w:val="none"/>
              </w:rPr>
              <w:t>担</w:t>
            </w:r>
          </w:p>
          <w:p>
            <w:pPr>
              <w:rPr>
                <w:rFonts w:ascii="宋体" w:hAnsi="宋体" w:cs="宋体"/>
                <w:szCs w:val="21"/>
                <w:highlight w:val="none"/>
              </w:rPr>
            </w:pPr>
            <w:r>
              <w:rPr>
                <w:rFonts w:hint="eastAsia" w:ascii="宋体" w:hAnsi="宋体" w:cs="宋体"/>
                <w:szCs w:val="21"/>
                <w:highlight w:val="none"/>
              </w:rPr>
              <w:t>任</w:t>
            </w:r>
          </w:p>
          <w:p>
            <w:pPr>
              <w:rPr>
                <w:rFonts w:ascii="宋体" w:hAnsi="宋体" w:cs="宋体"/>
                <w:szCs w:val="21"/>
                <w:highlight w:val="none"/>
              </w:rPr>
            </w:pPr>
            <w:r>
              <w:rPr>
                <w:rFonts w:hint="eastAsia" w:ascii="宋体" w:hAnsi="宋体" w:cs="宋体"/>
                <w:szCs w:val="21"/>
                <w:highlight w:val="none"/>
              </w:rPr>
              <w:t>的</w:t>
            </w:r>
          </w:p>
          <w:p>
            <w:pPr>
              <w:rPr>
                <w:rFonts w:ascii="宋体" w:hAnsi="宋体" w:cs="宋体"/>
                <w:szCs w:val="21"/>
                <w:highlight w:val="none"/>
              </w:rPr>
            </w:pPr>
            <w:r>
              <w:rPr>
                <w:rFonts w:hint="eastAsia" w:ascii="宋体" w:hAnsi="宋体" w:cs="宋体"/>
                <w:szCs w:val="21"/>
                <w:highlight w:val="none"/>
              </w:rPr>
              <w:t>主</w:t>
            </w:r>
          </w:p>
          <w:p>
            <w:pPr>
              <w:rPr>
                <w:rFonts w:ascii="宋体" w:hAnsi="宋体" w:cs="宋体"/>
                <w:szCs w:val="21"/>
                <w:highlight w:val="none"/>
              </w:rPr>
            </w:pPr>
            <w:r>
              <w:rPr>
                <w:rFonts w:hint="eastAsia" w:ascii="宋体" w:hAnsi="宋体" w:cs="宋体"/>
                <w:szCs w:val="21"/>
                <w:highlight w:val="none"/>
              </w:rPr>
              <w:t>要</w:t>
            </w:r>
          </w:p>
          <w:p>
            <w:pPr>
              <w:rPr>
                <w:rFonts w:ascii="宋体" w:hAnsi="宋体" w:cs="宋体"/>
                <w:szCs w:val="21"/>
                <w:highlight w:val="none"/>
              </w:rPr>
            </w:pPr>
            <w:r>
              <w:rPr>
                <w:rFonts w:hint="eastAsia" w:ascii="宋体" w:hAnsi="宋体" w:cs="宋体"/>
                <w:szCs w:val="21"/>
                <w:highlight w:val="none"/>
              </w:rPr>
              <w:t>工</w:t>
            </w:r>
          </w:p>
          <w:p>
            <w:pPr>
              <w:rPr>
                <w:rFonts w:ascii="宋体" w:hAnsi="宋体" w:cs="宋体"/>
                <w:szCs w:val="21"/>
                <w:highlight w:val="none"/>
              </w:rPr>
            </w:pPr>
            <w:r>
              <w:rPr>
                <w:rFonts w:hint="eastAsia" w:ascii="宋体" w:hAnsi="宋体" w:cs="宋体"/>
                <w:szCs w:val="21"/>
                <w:highlight w:val="none"/>
              </w:rPr>
              <w:t>作</w:t>
            </w:r>
          </w:p>
          <w:p>
            <w:pPr>
              <w:rPr>
                <w:rFonts w:ascii="宋体" w:hAnsi="宋体" w:cs="宋体"/>
                <w:szCs w:val="21"/>
                <w:highlight w:val="none"/>
              </w:rPr>
            </w:pPr>
          </w:p>
        </w:tc>
        <w:tc>
          <w:tcPr>
            <w:tcW w:w="7506"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szCs w:val="21"/>
                <w:highlight w:val="none"/>
              </w:rPr>
            </w:pPr>
          </w:p>
        </w:tc>
      </w:tr>
      <w:bookmarkEnd w:id="355"/>
      <w:bookmarkEnd w:id="356"/>
      <w:bookmarkEnd w:id="357"/>
    </w:tbl>
    <w:p>
      <w:pPr>
        <w:rPr>
          <w:rFonts w:ascii="黑体" w:hAnsi="宋体" w:eastAsia="黑体" w:cs="黑体"/>
          <w:b/>
          <w:sz w:val="24"/>
          <w:highlight w:val="none"/>
        </w:rPr>
      </w:pPr>
    </w:p>
    <w:p>
      <w:pPr>
        <w:rPr>
          <w:rFonts w:ascii="黑体" w:hAnsi="宋体" w:cs="黑体"/>
          <w:b/>
          <w:bCs/>
          <w:sz w:val="24"/>
          <w:highlight w:val="none"/>
        </w:rPr>
      </w:pPr>
      <w:bookmarkStart w:id="375" w:name="_Toc445651034"/>
      <w:bookmarkStart w:id="376" w:name="_Toc445648626"/>
      <w:bookmarkStart w:id="377" w:name="_Toc445649540"/>
      <w:bookmarkStart w:id="378" w:name="_Toc445648722"/>
      <w:bookmarkStart w:id="379" w:name="_Toc445649286"/>
      <w:bookmarkStart w:id="380" w:name="_Toc447813079"/>
      <w:bookmarkStart w:id="381" w:name="_Toc445623640"/>
      <w:bookmarkStart w:id="382" w:name="_Toc445651205"/>
      <w:bookmarkStart w:id="383" w:name="_Toc452110145"/>
      <w:bookmarkStart w:id="384" w:name="_Toc445650801"/>
      <w:bookmarkStart w:id="385" w:name="_Toc445651448"/>
      <w:bookmarkStart w:id="386" w:name="_Toc445649354"/>
      <w:bookmarkStart w:id="387" w:name="_Toc445584661"/>
      <w:bookmarkStart w:id="388" w:name="_Toc445623548"/>
      <w:bookmarkStart w:id="389" w:name="_Toc445584740"/>
      <w:bookmarkStart w:id="390" w:name="_Toc445652829"/>
      <w:bookmarkStart w:id="391" w:name="_Toc445622930"/>
      <w:bookmarkStart w:id="392" w:name="_Toc445648559"/>
    </w:p>
    <w:p>
      <w:pPr>
        <w:rPr>
          <w:rFonts w:hint="eastAsia" w:ascii="黑体" w:hAnsi="宋体" w:cs="黑体"/>
          <w:b/>
          <w:bCs/>
          <w:sz w:val="24"/>
          <w:highlight w:val="none"/>
        </w:rPr>
      </w:pPr>
    </w:p>
    <w:p>
      <w:pPr>
        <w:rPr>
          <w:rFonts w:hint="eastAsia" w:ascii="黑体" w:hAnsi="宋体" w:cs="黑体"/>
          <w:b/>
          <w:bCs/>
          <w:sz w:val="24"/>
          <w:highlight w:val="none"/>
        </w:rPr>
      </w:pPr>
    </w:p>
    <w:p>
      <w:pP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附件11：资格审查资料</w:t>
      </w:r>
    </w:p>
    <w:p>
      <w:pPr>
        <w:rPr>
          <w:rFonts w:hint="eastAsia" w:ascii="黑体" w:hAnsi="宋体" w:cs="黑体"/>
          <w:b/>
          <w:bCs/>
          <w:sz w:val="24"/>
          <w:highlight w:val="none"/>
        </w:rPr>
      </w:pPr>
    </w:p>
    <w:p>
      <w:pPr>
        <w:jc w:val="center"/>
        <w:rPr>
          <w:rFonts w:ascii="黑体" w:hAnsi="宋体" w:cs="黑体"/>
          <w:b/>
          <w:bCs/>
          <w:sz w:val="24"/>
          <w:highlight w:val="none"/>
        </w:rPr>
      </w:pPr>
      <w:r>
        <w:rPr>
          <w:rFonts w:hint="eastAsia" w:ascii="黑体" w:hAnsi="宋体" w:cs="黑体"/>
          <w:b/>
          <w:bCs/>
          <w:sz w:val="24"/>
          <w:highlight w:val="none"/>
        </w:rPr>
        <w:t>资格审查资料</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rPr>
          <w:rFonts w:ascii="黑体" w:hAnsi="宋体" w:eastAsia="黑体" w:cs="黑体"/>
          <w:b/>
          <w:sz w:val="24"/>
          <w:highlight w:val="none"/>
        </w:rPr>
      </w:pPr>
      <w:bookmarkStart w:id="393" w:name="_Toc445584741"/>
      <w:bookmarkStart w:id="394" w:name="_Toc445622931"/>
      <w:bookmarkStart w:id="395" w:name="_Toc445648627"/>
      <w:bookmarkStart w:id="396" w:name="_Toc445650092"/>
      <w:bookmarkStart w:id="397" w:name="_Toc445623641"/>
      <w:bookmarkStart w:id="398" w:name="_Toc445650802"/>
      <w:bookmarkStart w:id="399" w:name="_Toc445651206"/>
      <w:bookmarkStart w:id="400" w:name="_Toc445648560"/>
      <w:bookmarkStart w:id="401" w:name="_Toc445648723"/>
      <w:bookmarkStart w:id="402" w:name="_Toc445649355"/>
      <w:bookmarkStart w:id="403" w:name="_Toc445651449"/>
      <w:bookmarkStart w:id="404" w:name="_Toc445623549"/>
      <w:bookmarkStart w:id="405" w:name="_Toc445584662"/>
      <w:bookmarkStart w:id="406" w:name="_Toc445649287"/>
      <w:bookmarkStart w:id="407" w:name="_Toc445651035"/>
      <w:bookmarkStart w:id="408" w:name="_Toc445649541"/>
      <w:r>
        <w:rPr>
          <w:rFonts w:hint="eastAsia" w:ascii="黑体" w:hAnsi="宋体" w:eastAsia="黑体" w:cs="黑体"/>
          <w:b/>
          <w:sz w:val="24"/>
          <w:highlight w:val="none"/>
        </w:rPr>
        <w:t>（一）投标人基本情况表</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bl>
      <w:tblPr>
        <w:tblStyle w:val="12"/>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员工总人数：</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91" w:hRule="atLeast"/>
          <w:jc w:val="center"/>
        </w:trPr>
        <w:tc>
          <w:tcPr>
            <w:tcW w:w="1841" w:type="dxa"/>
            <w:tcBorders>
              <w:top w:val="single" w:color="auto" w:sz="4" w:space="0"/>
              <w:left w:val="single" w:color="auto" w:sz="4" w:space="0"/>
              <w:bottom w:val="nil"/>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pPr>
              <w:rPr>
                <w:rFonts w:eastAsia="Times New Roman"/>
                <w:highlight w:val="none"/>
              </w:rPr>
            </w:pPr>
          </w:p>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eastAsia="Times New Roman"/>
          <w:highlight w:val="none"/>
        </w:rPr>
      </w:pPr>
    </w:p>
    <w:p>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pPr>
        <w:rPr>
          <w:rFonts w:hint="eastAsia" w:ascii="黑体" w:hAnsi="宋体" w:eastAsia="黑体" w:cs="黑体"/>
          <w:b/>
          <w:sz w:val="24"/>
          <w:highlight w:val="none"/>
        </w:rPr>
      </w:pPr>
      <w:bookmarkStart w:id="409" w:name="_Toc445650093"/>
      <w:bookmarkStart w:id="410" w:name="_Toc445623642"/>
      <w:bookmarkStart w:id="411" w:name="_Toc445649288"/>
      <w:bookmarkStart w:id="412" w:name="_Toc445584742"/>
      <w:bookmarkStart w:id="413" w:name="_Toc445651207"/>
      <w:bookmarkStart w:id="414" w:name="_Toc152045809"/>
      <w:bookmarkStart w:id="415" w:name="_Toc445648628"/>
      <w:bookmarkStart w:id="416" w:name="_Toc152042598"/>
      <w:bookmarkStart w:id="417" w:name="_Toc144974877"/>
      <w:bookmarkStart w:id="418" w:name="_Toc445651450"/>
      <w:bookmarkStart w:id="419" w:name="_Toc445648561"/>
      <w:bookmarkStart w:id="420" w:name="_Toc269311009"/>
      <w:bookmarkStart w:id="421" w:name="_Toc445649542"/>
      <w:bookmarkStart w:id="422" w:name="_Toc445584663"/>
      <w:bookmarkStart w:id="423" w:name="_Toc445623550"/>
      <w:bookmarkStart w:id="424" w:name="_Toc445651036"/>
      <w:bookmarkStart w:id="425" w:name="_Toc445648724"/>
      <w:bookmarkStart w:id="426" w:name="_Toc312072346"/>
      <w:bookmarkStart w:id="427" w:name="_Toc445622932"/>
      <w:bookmarkStart w:id="428" w:name="_Toc445650803"/>
      <w:bookmarkStart w:id="429" w:name="_Toc445649356"/>
    </w:p>
    <w:p>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rPr>
          <w:highlight w:val="none"/>
        </w:rPr>
      </w:pPr>
      <w:r>
        <w:rPr>
          <w:rFonts w:hint="eastAsia" w:ascii="宋体" w:hAnsi="宋体" w:cs="宋体"/>
          <w:b/>
          <w:highlight w:val="none"/>
        </w:rPr>
        <w:t>备注</w:t>
      </w:r>
      <w:r>
        <w:rPr>
          <w:rFonts w:hint="eastAsia" w:ascii="宋体" w:hAnsi="宋体" w:cs="宋体"/>
          <w:highlight w:val="none"/>
        </w:rPr>
        <w:t>：在此附经会计师事务所或审计机构审计的财务会计报表，包括资产负债表、损益表、现金流量表、利润表和财务情况说明书的复印件，具体年份要求见第二章</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投标人须知</w:t>
      </w:r>
      <w:r>
        <w:rPr>
          <w:rFonts w:hint="eastAsia" w:ascii="宋体" w:hAnsi="宋体" w:eastAsia="宋体" w:cs="宋体"/>
          <w:highlight w:val="none"/>
          <w:lang w:eastAsia="zh-CN"/>
        </w:rPr>
        <w:t>”</w:t>
      </w:r>
      <w:r>
        <w:rPr>
          <w:rFonts w:hint="eastAsia" w:ascii="宋体" w:hAnsi="宋体" w:cs="宋体"/>
          <w:highlight w:val="none"/>
        </w:rPr>
        <w:t>的规定。</w:t>
      </w:r>
    </w:p>
    <w:p>
      <w:pPr>
        <w:rPr>
          <w:rFonts w:hint="eastAsia" w:ascii="黑体" w:hAnsi="宋体" w:eastAsia="黑体"/>
          <w:b/>
          <w:sz w:val="24"/>
          <w:highlight w:val="none"/>
        </w:rPr>
      </w:pPr>
      <w:r>
        <w:rPr>
          <w:rFonts w:hint="eastAsia" w:ascii="黑体" w:hAnsi="宋体" w:eastAsia="黑体"/>
          <w:b/>
          <w:sz w:val="24"/>
          <w:highlight w:val="none"/>
        </w:rPr>
        <w:br w:type="page"/>
      </w:r>
      <w:bookmarkStart w:id="430" w:name="_Toc312072347"/>
      <w:bookmarkStart w:id="431" w:name="_Toc445650804"/>
      <w:bookmarkStart w:id="432" w:name="_Toc445623551"/>
      <w:bookmarkStart w:id="433" w:name="_Toc445649357"/>
      <w:bookmarkStart w:id="434" w:name="_Toc445584743"/>
      <w:bookmarkStart w:id="435" w:name="_Toc445648562"/>
      <w:bookmarkStart w:id="436" w:name="_Toc445623643"/>
      <w:bookmarkStart w:id="437" w:name="_Toc445650094"/>
      <w:bookmarkStart w:id="438" w:name="_Toc445651451"/>
      <w:bookmarkStart w:id="439" w:name="_Toc445649543"/>
      <w:bookmarkStart w:id="440" w:name="_Toc152042599"/>
      <w:bookmarkStart w:id="441" w:name="_Toc445651037"/>
      <w:bookmarkStart w:id="442" w:name="_Toc445651208"/>
      <w:bookmarkStart w:id="443" w:name="_Toc152045810"/>
      <w:bookmarkStart w:id="444" w:name="_Toc445649289"/>
      <w:bookmarkStart w:id="445" w:name="_Toc144974878"/>
      <w:bookmarkStart w:id="446" w:name="_Toc445648629"/>
      <w:bookmarkStart w:id="447" w:name="_Toc445622933"/>
      <w:bookmarkStart w:id="448" w:name="_Toc445584664"/>
      <w:bookmarkStart w:id="449" w:name="_Toc445648725"/>
      <w:bookmarkStart w:id="450" w:name="_Toc269311010"/>
    </w:p>
    <w:p>
      <w:pPr>
        <w:rPr>
          <w:rFonts w:hint="eastAsia" w:ascii="黑体" w:hAnsi="宋体" w:eastAsia="黑体"/>
          <w:b/>
          <w:sz w:val="24"/>
          <w:highlight w:val="none"/>
        </w:rPr>
      </w:pPr>
    </w:p>
    <w:p>
      <w:pPr>
        <w:rPr>
          <w:rFonts w:ascii="黑体" w:hAnsi="宋体" w:eastAsia="黑体" w:cs="黑体"/>
          <w:b/>
          <w:sz w:val="24"/>
          <w:highlight w:val="none"/>
        </w:rPr>
      </w:pPr>
      <w:r>
        <w:rPr>
          <w:rFonts w:hint="eastAsia" w:ascii="黑体" w:hAnsi="宋体" w:eastAsia="黑体" w:cs="黑体"/>
          <w:b/>
          <w:sz w:val="24"/>
          <w:highlight w:val="none"/>
          <w:lang w:eastAsia="zh-CN"/>
        </w:rPr>
        <w:t>（</w:t>
      </w:r>
      <w:r>
        <w:rPr>
          <w:rFonts w:hint="eastAsia" w:ascii="黑体" w:hAnsi="宋体" w:eastAsia="黑体" w:cs="黑体"/>
          <w:b/>
          <w:sz w:val="24"/>
          <w:highlight w:val="none"/>
        </w:rPr>
        <w:t>三）近年完成的类似项目情况表</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6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项目名称</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项目所在地</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发包人名称</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发包人地址</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发包人电话</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合同价格</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开工日期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竣工日期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承担的工作</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工程质量</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项目负责人</w:t>
            </w:r>
          </w:p>
        </w:tc>
        <w:tc>
          <w:tcPr>
            <w:tcW w:w="6326"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技术负责人</w:t>
            </w:r>
          </w:p>
        </w:tc>
        <w:tc>
          <w:tcPr>
            <w:tcW w:w="63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总监理工程师及电话</w:t>
            </w:r>
          </w:p>
        </w:tc>
        <w:tc>
          <w:tcPr>
            <w:tcW w:w="63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项目描述</w:t>
            </w:r>
          </w:p>
        </w:tc>
        <w:tc>
          <w:tcPr>
            <w:tcW w:w="63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c>
          <w:tcPr>
            <w:tcW w:w="6326"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p>
        </w:tc>
      </w:tr>
    </w:tbl>
    <w:p>
      <w:pPr>
        <w:rPr>
          <w:rFonts w:eastAsia="Times New Roman"/>
          <w:b/>
          <w:highlight w:val="none"/>
        </w:rPr>
      </w:pPr>
    </w:p>
    <w:p>
      <w:pPr>
        <w:rPr>
          <w:rFonts w:hint="eastAsia" w:ascii="黑体" w:hAnsi="宋体" w:eastAsia="黑体" w:cs="黑体"/>
          <w:b/>
          <w:sz w:val="24"/>
          <w:highlight w:val="none"/>
        </w:rPr>
      </w:pPr>
      <w:bookmarkStart w:id="451" w:name="_Toc445651453"/>
      <w:bookmarkStart w:id="452" w:name="_Toc445622935"/>
      <w:bookmarkStart w:id="453" w:name="_Toc152045812"/>
      <w:bookmarkStart w:id="454" w:name="_Toc445651210"/>
      <w:bookmarkStart w:id="455" w:name="_Toc445584666"/>
      <w:bookmarkStart w:id="456" w:name="_Toc312072349"/>
      <w:bookmarkStart w:id="457" w:name="_Toc445650806"/>
      <w:bookmarkStart w:id="458" w:name="_Toc445650096"/>
      <w:bookmarkStart w:id="459" w:name="_Toc144974880"/>
      <w:bookmarkStart w:id="460" w:name="_Toc269311012"/>
      <w:bookmarkStart w:id="461" w:name="_Toc445651039"/>
      <w:bookmarkStart w:id="462" w:name="_Toc445648564"/>
      <w:bookmarkStart w:id="463" w:name="_Toc445649359"/>
      <w:bookmarkStart w:id="464" w:name="_Toc445649291"/>
      <w:bookmarkStart w:id="465" w:name="_Toc445623553"/>
      <w:bookmarkStart w:id="466" w:name="_Toc445648631"/>
      <w:bookmarkStart w:id="467" w:name="_Toc445648727"/>
      <w:bookmarkStart w:id="468" w:name="_Toc445623645"/>
      <w:bookmarkStart w:id="469" w:name="_Toc152042601"/>
      <w:bookmarkStart w:id="470" w:name="_Toc445649545"/>
      <w:bookmarkStart w:id="471" w:name="_Toc445584745"/>
    </w:p>
    <w:p>
      <w:pPr>
        <w:rPr>
          <w:rFonts w:hint="eastAsia" w:ascii="黑体" w:hAnsi="宋体" w:eastAsia="黑体" w:cs="黑体"/>
          <w:b/>
          <w:sz w:val="24"/>
          <w:highlight w:val="none"/>
        </w:rPr>
      </w:pPr>
    </w:p>
    <w:p>
      <w:pPr>
        <w:rPr>
          <w:rFonts w:hint="eastAsia" w:ascii="黑体" w:hAnsi="宋体" w:eastAsia="黑体" w:cs="黑体"/>
          <w:b/>
          <w:sz w:val="24"/>
          <w:highlight w:val="none"/>
        </w:rPr>
      </w:pPr>
    </w:p>
    <w:p>
      <w:pPr>
        <w:rPr>
          <w:rFonts w:hint="eastAsia" w:ascii="黑体" w:hAnsi="宋体" w:eastAsia="黑体" w:cs="黑体"/>
          <w:b/>
          <w:sz w:val="24"/>
          <w:highlight w:val="none"/>
        </w:rPr>
      </w:pPr>
    </w:p>
    <w:p>
      <w:pPr>
        <w:rPr>
          <w:rFonts w:hint="eastAsia" w:ascii="黑体" w:hAnsi="宋体" w:eastAsia="黑体" w:cs="黑体"/>
          <w:b/>
          <w:sz w:val="24"/>
          <w:highlight w:val="none"/>
        </w:rPr>
      </w:pPr>
    </w:p>
    <w:p>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四</w:t>
      </w:r>
      <w:r>
        <w:rPr>
          <w:rFonts w:hint="eastAsia" w:ascii="黑体" w:hAnsi="宋体" w:eastAsia="黑体" w:cs="黑体"/>
          <w:b/>
          <w:sz w:val="24"/>
          <w:highlight w:val="none"/>
        </w:rPr>
        <w:t>）近年发生的诉讼及仲裁情况</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rPr>
          <w:highlight w:val="none"/>
        </w:rPr>
      </w:pPr>
      <w:bookmarkStart w:id="472" w:name="_Toc312072351"/>
      <w:r>
        <w:rPr>
          <w:rFonts w:hint="eastAsia" w:ascii="宋体" w:hAnsi="宋体" w:cs="宋体"/>
          <w:b/>
          <w:highlight w:val="none"/>
        </w:rPr>
        <w:t>说明：</w:t>
      </w:r>
      <w:r>
        <w:rPr>
          <w:rFonts w:hint="eastAsia" w:ascii="宋体" w:hAnsi="宋体" w:cs="宋体"/>
          <w:highlight w:val="none"/>
        </w:rPr>
        <w:t>近年发生的诉讼和仲裁情况仅限于投标人败诉的，且与履行施工承包合同有关的案件，不包括调解结案以及未裁决的仲裁或未终审判决的诉讼。</w:t>
      </w:r>
    </w:p>
    <w:p>
      <w:pPr>
        <w:rPr>
          <w:rFonts w:hint="eastAsia" w:ascii="黑体" w:hAnsi="宋体" w:eastAsia="黑体" w:cs="黑体"/>
          <w:b/>
          <w:sz w:val="24"/>
          <w:highlight w:val="none"/>
        </w:rPr>
      </w:pPr>
      <w:bookmarkStart w:id="473" w:name="_Toc445584667"/>
      <w:bookmarkStart w:id="474" w:name="_Toc445648728"/>
      <w:bookmarkStart w:id="475" w:name="_Toc445623554"/>
      <w:bookmarkStart w:id="476" w:name="_Toc445649360"/>
      <w:bookmarkStart w:id="477" w:name="_Toc445650807"/>
      <w:bookmarkStart w:id="478" w:name="_Toc445648632"/>
      <w:bookmarkStart w:id="479" w:name="_Toc445651211"/>
      <w:bookmarkStart w:id="480" w:name="_Toc445622936"/>
      <w:bookmarkStart w:id="481" w:name="_Toc445649546"/>
      <w:bookmarkStart w:id="482" w:name="_Toc445650097"/>
      <w:bookmarkStart w:id="483" w:name="_Toc445623646"/>
      <w:bookmarkStart w:id="484" w:name="_Toc445648565"/>
      <w:bookmarkStart w:id="485" w:name="_Toc445651040"/>
      <w:bookmarkStart w:id="486" w:name="_Toc445649292"/>
      <w:bookmarkStart w:id="487" w:name="_Toc445651454"/>
      <w:bookmarkStart w:id="488" w:name="_Toc445584746"/>
    </w:p>
    <w:p>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五</w:t>
      </w:r>
      <w:r>
        <w:rPr>
          <w:rFonts w:hint="eastAsia" w:ascii="黑体" w:hAnsi="宋体" w:eastAsia="黑体" w:cs="黑体"/>
          <w:b/>
          <w:sz w:val="24"/>
          <w:highlight w:val="none"/>
        </w:rPr>
        <w:t>）企业其他信誉情况表（年份要求同诉讼及仲裁情况年份要求）</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rPr>
          <w:highlight w:val="none"/>
        </w:rPr>
      </w:pP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近年企业不良行为记录情况</w:t>
      </w: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在施工程以及近年已竣工工程合同履行情况</w:t>
      </w: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highlight w:val="none"/>
        </w:rPr>
      </w:pPr>
      <w:r>
        <w:rPr>
          <w:rFonts w:hint="eastAsia" w:ascii="宋体" w:hAnsi="宋体" w:cs="宋体"/>
          <w:highlight w:val="none"/>
        </w:rPr>
        <w:t>3</w:t>
      </w:r>
      <w:r>
        <w:rPr>
          <w:rFonts w:hint="eastAsia" w:ascii="宋体" w:hAnsi="宋体" w:eastAsia="宋体" w:cs="宋体"/>
          <w:highlight w:val="none"/>
          <w:lang w:val="en-US" w:eastAsia="zh-CN"/>
        </w:rPr>
        <w:t>.</w:t>
      </w:r>
      <w:r>
        <w:rPr>
          <w:rFonts w:hint="eastAsia" w:ascii="宋体" w:hAnsi="宋体" w:cs="宋体"/>
          <w:highlight w:val="none"/>
        </w:rPr>
        <w:t>其  他</w:t>
      </w: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rFonts w:ascii="黑体" w:hAnsi="宋体" w:eastAsia="黑体" w:cs="黑体"/>
          <w:highlight w:val="none"/>
        </w:rPr>
      </w:pPr>
    </w:p>
    <w:p>
      <w:pPr>
        <w:rPr>
          <w:highlight w:val="none"/>
        </w:rPr>
      </w:pPr>
      <w:r>
        <w:rPr>
          <w:rFonts w:hint="eastAsia" w:ascii="宋体" w:hAnsi="宋体" w:cs="宋体"/>
          <w:b/>
          <w:highlight w:val="none"/>
        </w:rPr>
        <w:t>备注：</w:t>
      </w: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企业不良行为记录情况主要是近年投标人在工程建设过程中因违反有关工程建设的</w:t>
      </w:r>
      <w:r>
        <w:rPr>
          <w:rFonts w:hint="eastAsia" w:ascii="宋体" w:hAnsi="宋体" w:eastAsia="宋体" w:cs="宋体"/>
          <w:highlight w:val="none"/>
          <w:lang w:eastAsia="zh-CN"/>
        </w:rPr>
        <w:t>法律法规</w:t>
      </w:r>
      <w:r>
        <w:rPr>
          <w:rFonts w:hint="eastAsia" w:ascii="宋体" w:hAnsi="宋体" w:cs="宋体"/>
          <w:highlight w:val="none"/>
        </w:rPr>
        <w:t>、规章或强制性标准和执业行为规范，经县级以上建设行政主管部门或其委托的执法监督机构查实和行政处罚，形成的不良行为记录。</w:t>
      </w:r>
    </w:p>
    <w:p>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合同履行情况主要是投标人近年所承接工程和已竣工工程是否按合同约定的工期、质量、安全等履行合同义务，对未竣工工程合同履行情况还应重点说明非不可抗力解除合同（如果有</w:t>
      </w:r>
      <w:r>
        <w:rPr>
          <w:rFonts w:hint="eastAsia" w:ascii="宋体" w:hAnsi="宋体" w:eastAsia="宋体" w:cs="宋体"/>
          <w:highlight w:val="none"/>
          <w:lang w:eastAsia="zh-CN"/>
        </w:rPr>
        <w:t>）</w:t>
      </w:r>
      <w:r>
        <w:rPr>
          <w:rFonts w:hint="eastAsia" w:ascii="宋体" w:hAnsi="宋体" w:cs="宋体"/>
          <w:highlight w:val="none"/>
        </w:rPr>
        <w:t>的原因等具体情况。</w:t>
      </w:r>
    </w:p>
    <w:bookmarkEnd w:id="472"/>
    <w:p>
      <w:pPr>
        <w:rPr>
          <w:rFonts w:hint="eastAsia" w:ascii="黑体" w:hAnsi="宋体" w:eastAsia="黑体"/>
          <w:b/>
          <w:sz w:val="24"/>
          <w:highlight w:val="none"/>
        </w:rPr>
      </w:pPr>
      <w:r>
        <w:rPr>
          <w:rFonts w:hint="eastAsia" w:ascii="黑体" w:hAnsi="宋体" w:eastAsia="黑体"/>
          <w:b/>
          <w:sz w:val="24"/>
          <w:highlight w:val="none"/>
        </w:rPr>
        <w:br w:type="page"/>
      </w:r>
      <w:bookmarkStart w:id="489" w:name="_Toc445651038"/>
      <w:bookmarkStart w:id="490" w:name="_Toc445651209"/>
      <w:bookmarkStart w:id="491" w:name="_Toc445648630"/>
      <w:bookmarkStart w:id="492" w:name="_Toc152042600"/>
      <w:bookmarkStart w:id="493" w:name="_Toc445649358"/>
      <w:bookmarkStart w:id="494" w:name="_Toc445650095"/>
      <w:bookmarkStart w:id="495" w:name="_Toc269311011"/>
      <w:bookmarkStart w:id="496" w:name="_Toc445584665"/>
      <w:bookmarkStart w:id="497" w:name="_Toc152045811"/>
      <w:bookmarkStart w:id="498" w:name="_Toc445649290"/>
      <w:bookmarkStart w:id="499" w:name="_Toc445623552"/>
      <w:bookmarkStart w:id="500" w:name="_Toc445650805"/>
      <w:bookmarkStart w:id="501" w:name="_Toc312072348"/>
      <w:bookmarkStart w:id="502" w:name="_Toc445651452"/>
      <w:bookmarkStart w:id="503" w:name="_Toc445649544"/>
      <w:bookmarkStart w:id="504" w:name="_Toc445648563"/>
      <w:bookmarkStart w:id="505" w:name="_Toc445623644"/>
      <w:bookmarkStart w:id="506" w:name="_Toc144974879"/>
      <w:bookmarkStart w:id="507" w:name="_Toc445622934"/>
      <w:bookmarkStart w:id="508" w:name="_Toc445584744"/>
      <w:bookmarkStart w:id="509" w:name="_Toc445648726"/>
    </w:p>
    <w:p>
      <w:pPr>
        <w:rPr>
          <w:rFonts w:hint="eastAsia" w:ascii="宋体" w:hAnsi="宋体" w:eastAsia="宋体" w:cs="宋体"/>
          <w:b w:val="0"/>
          <w:bCs/>
          <w:sz w:val="28"/>
          <w:szCs w:val="22"/>
          <w:highlight w:val="none"/>
          <w:lang w:val="en-US" w:eastAsia="zh-CN"/>
        </w:rPr>
      </w:pPr>
      <w:r>
        <w:rPr>
          <w:rFonts w:hint="eastAsia" w:ascii="宋体" w:hAnsi="宋体" w:eastAsia="宋体" w:cs="宋体"/>
          <w:b w:val="0"/>
          <w:bCs/>
          <w:sz w:val="28"/>
          <w:szCs w:val="22"/>
          <w:highlight w:val="none"/>
          <w:lang w:val="en-US" w:eastAsia="zh-CN"/>
        </w:rPr>
        <w:t>附件12</w:t>
      </w:r>
    </w:p>
    <w:p>
      <w:pPr>
        <w:jc w:val="center"/>
        <w:rPr>
          <w:rFonts w:ascii="黑体" w:hAnsi="宋体" w:eastAsia="黑体" w:cs="黑体"/>
          <w:b/>
          <w:sz w:val="24"/>
          <w:highlight w:val="none"/>
        </w:rPr>
      </w:pPr>
      <w:r>
        <w:rPr>
          <w:rFonts w:hint="eastAsia" w:ascii="黑体" w:hAnsi="宋体" w:eastAsia="黑体" w:cs="黑体"/>
          <w:b/>
          <w:sz w:val="24"/>
          <w:highlight w:val="none"/>
        </w:rPr>
        <w:t>正在施工的和新承接的项目情况表</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项目名称</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项目所在地</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发包人名称</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发包人地址</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发包人电话</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签约合同价</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开工日期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计划竣工日期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承担的工作</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工程质量</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技术负责人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总监理工程师及电话</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项目描述</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pPr>
              <w:rPr>
                <w:rFonts w:eastAsia="Times New Roman"/>
                <w:highlight w:val="none"/>
              </w:rPr>
            </w:pPr>
            <w:r>
              <w:rPr>
                <w:rFonts w:hint="eastAsia" w:ascii="Times New Roman" w:hAnsi="Times New Roman" w:cs="宋体"/>
                <w:highlight w:val="none"/>
              </w:rPr>
              <w:t>备注</w:t>
            </w:r>
          </w:p>
        </w:tc>
        <w:tc>
          <w:tcPr>
            <w:tcW w:w="6615" w:type="dxa"/>
            <w:tcBorders>
              <w:top w:val="single" w:color="auto" w:sz="4" w:space="0"/>
              <w:left w:val="single" w:color="auto" w:sz="4" w:space="0"/>
              <w:bottom w:val="single" w:color="auto" w:sz="4" w:space="0"/>
              <w:right w:val="single" w:color="auto" w:sz="4" w:space="0"/>
            </w:tcBorders>
            <w:noWrap w:val="0"/>
            <w:vAlign w:val="top"/>
          </w:tcPr>
          <w:p>
            <w:pPr>
              <w:rPr>
                <w:rFonts w:eastAsia="Times New Roman"/>
                <w:highlight w:val="none"/>
              </w:rPr>
            </w:pPr>
          </w:p>
        </w:tc>
      </w:tr>
    </w:tbl>
    <w:p>
      <w:pPr>
        <w:rPr>
          <w:rFonts w:eastAsia="Times New Roman"/>
          <w:highlight w:val="none"/>
        </w:rPr>
      </w:pPr>
    </w:p>
    <w:p>
      <w:pPr>
        <w:rPr>
          <w:rFonts w:ascii="Times New Roman" w:hAnsi="Times New Roman"/>
          <w:highlight w:val="none"/>
        </w:rPr>
      </w:pPr>
      <w:r>
        <w:rPr>
          <w:rFonts w:ascii="Times New Roman" w:hAnsi="Times New Roman" w:eastAsia="Times New Roman"/>
          <w:sz w:val="30"/>
          <w:highlight w:val="none"/>
        </w:rPr>
        <w:br w:type="page"/>
      </w:r>
    </w:p>
    <w:p>
      <w:pPr>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附件13：投标企业证件资料一览表</w:t>
      </w:r>
    </w:p>
    <w:p>
      <w:pPr>
        <w:jc w:val="both"/>
        <w:rPr>
          <w:rFonts w:hint="eastAsia" w:ascii="宋体" w:hAnsi="宋体" w:eastAsia="宋体" w:cs="宋体"/>
          <w:sz w:val="28"/>
          <w:szCs w:val="28"/>
          <w:highlight w:val="none"/>
          <w:lang w:val="en-US" w:eastAsia="zh-CN"/>
        </w:rPr>
      </w:pPr>
    </w:p>
    <w:p>
      <w:pPr>
        <w:jc w:val="center"/>
        <w:rPr>
          <w:rFonts w:ascii="宋体" w:hAnsi="宋体" w:cs="方正小标宋简体"/>
          <w:sz w:val="32"/>
          <w:highlight w:val="none"/>
        </w:rPr>
      </w:pPr>
      <w:r>
        <w:rPr>
          <w:rFonts w:hint="eastAsia" w:ascii="宋体" w:hAnsi="宋体" w:cs="方正小标宋简体"/>
          <w:sz w:val="32"/>
          <w:highlight w:val="none"/>
        </w:rPr>
        <w:t>投标企业证件资料一览表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588"/>
        <w:gridCol w:w="806"/>
        <w:gridCol w:w="1395"/>
        <w:gridCol w:w="1917"/>
        <w:gridCol w:w="1893"/>
        <w:gridCol w:w="11"/>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投标企业名称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招标项目名称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法定代表人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联系人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项目管理机构人员资格证件</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姓名</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职务</w:t>
            </w:r>
          </w:p>
        </w:tc>
        <w:tc>
          <w:tcPr>
            <w:tcW w:w="1917"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资格证件（一）</w:t>
            </w:r>
          </w:p>
        </w:tc>
        <w:tc>
          <w:tcPr>
            <w:tcW w:w="1893" w:type="dxa"/>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资格证件（二）</w:t>
            </w: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项目负责人业绩及获奖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企业业绩及获奖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获奖项目名称及奖项名称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0"/>
                <w:szCs w:val="20"/>
                <w:highlight w:val="none"/>
              </w:rPr>
            </w:pP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企业信誉</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其他证件、资料</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pPr>
              <w:rPr>
                <w:rFonts w:ascii="黑体" w:hAnsi="宋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pPr>
              <w:rPr>
                <w:highlight w:val="none"/>
              </w:rPr>
            </w:pPr>
            <w:r>
              <w:rPr>
                <w:rFonts w:hint="eastAsia" w:ascii="Times New Roman" w:hAnsi="Times New Roman" w:cs="宋体"/>
                <w:highlight w:val="none"/>
              </w:rPr>
              <w:t>企业</w:t>
            </w:r>
          </w:p>
          <w:p>
            <w:pPr>
              <w:rPr>
                <w:highlight w:val="none"/>
              </w:rPr>
            </w:pPr>
            <w:r>
              <w:rPr>
                <w:rFonts w:hint="eastAsia" w:ascii="Times New Roman" w:hAnsi="Times New Roman" w:cs="宋体"/>
                <w:highlight w:val="none"/>
              </w:rPr>
              <w:t>承诺</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pPr>
              <w:rPr>
                <w:b/>
                <w:highlight w:val="none"/>
              </w:rPr>
            </w:pPr>
            <w:r>
              <w:rPr>
                <w:rFonts w:hint="eastAsia" w:ascii="Times New Roman" w:hAnsi="Times New Roman" w:cs="宋体"/>
                <w:b/>
                <w:highlight w:val="none"/>
              </w:rPr>
              <w:t>我单位承诺：</w:t>
            </w:r>
          </w:p>
          <w:p>
            <w:pPr>
              <w:rPr>
                <w:rFonts w:ascii="宋体" w:hAnsi="宋体" w:cs="宋体"/>
                <w:b/>
                <w:sz w:val="22"/>
                <w:szCs w:val="22"/>
                <w:highlight w:val="none"/>
              </w:rPr>
            </w:pPr>
            <w:r>
              <w:rPr>
                <w:rFonts w:ascii="Times New Roman" w:hAnsi="Times New Roman"/>
                <w:b/>
                <w:highlight w:val="none"/>
              </w:rPr>
              <w:t xml:space="preserve"> </w:t>
            </w:r>
            <w:r>
              <w:rPr>
                <w:rFonts w:hint="eastAsia" w:ascii="宋体" w:hAnsi="宋体" w:cs="宋体"/>
                <w:b/>
                <w:sz w:val="22"/>
                <w:szCs w:val="22"/>
                <w:highlight w:val="none"/>
              </w:rPr>
              <w:t>（1）我单位承诺所填报信息及提供的证件、资料均真实有效，如有虚假，同意投标文件作废标处理并接受相应处罚。</w:t>
            </w:r>
          </w:p>
          <w:p>
            <w:pPr>
              <w:rPr>
                <w:rFonts w:hint="eastAsia" w:ascii="宋体" w:hAnsi="宋体" w:cs="宋体"/>
                <w:b/>
                <w:sz w:val="22"/>
                <w:szCs w:val="22"/>
                <w:highlight w:val="none"/>
              </w:rPr>
            </w:pPr>
            <w:r>
              <w:rPr>
                <w:rFonts w:hint="eastAsia" w:ascii="宋体" w:hAnsi="宋体" w:cs="宋体"/>
                <w:b/>
                <w:sz w:val="22"/>
                <w:szCs w:val="22"/>
                <w:highlight w:val="none"/>
              </w:rPr>
              <w:t>（2）我单位递交的投标文件项目管理机构中项目负责人、项目技术负责人、技术员、施工员、安全员、质检员、造价员、材料员、资料员均为本单位正式员工，并为以上人员缴纳了社会养老保险。我单位同意在中标公示期满无异议、中标发出之前，按照招标人要求提供养老保险证明材料。未按要求提供，视为放弃中标资格。</w:t>
            </w:r>
          </w:p>
          <w:p>
            <w:pPr>
              <w:rPr>
                <w:rFonts w:hint="eastAsia" w:ascii="宋体" w:hAnsi="宋体" w:cs="宋体"/>
                <w:b/>
                <w:sz w:val="22"/>
                <w:szCs w:val="22"/>
                <w:highlight w:val="none"/>
              </w:rPr>
            </w:pPr>
          </w:p>
          <w:p>
            <w:pPr>
              <w:rPr>
                <w:b/>
                <w:highlight w:val="none"/>
              </w:rPr>
            </w:pPr>
            <w:r>
              <w:rPr>
                <w:rFonts w:hint="eastAsia" w:ascii="Times New Roman" w:hAnsi="Times New Roman" w:cs="宋体"/>
                <w:b/>
                <w:highlight w:val="none"/>
              </w:rPr>
              <w:t>法定代表人（签字或盖章）</w:t>
            </w:r>
            <w:r>
              <w:rPr>
                <w:rFonts w:ascii="Times New Roman" w:hAnsi="Times New Roman"/>
                <w:b/>
                <w:highlight w:val="none"/>
              </w:rPr>
              <w:t xml:space="preserve">                          </w:t>
            </w:r>
            <w:r>
              <w:rPr>
                <w:rFonts w:hint="eastAsia" w:ascii="Times New Roman" w:hAnsi="Times New Roman" w:cs="宋体"/>
                <w:b/>
                <w:highlight w:val="none"/>
              </w:rPr>
              <w:t>投标企业（盖章）</w:t>
            </w:r>
          </w:p>
          <w:p>
            <w:pPr>
              <w:jc w:val="right"/>
              <w:rPr>
                <w:highlight w:val="none"/>
              </w:rPr>
            </w:pPr>
            <w:r>
              <w:rPr>
                <w:rFonts w:hint="eastAsia" w:ascii="Times New Roman" w:hAnsi="Times New Roman" w:eastAsia="宋体" w:cs="宋体"/>
                <w:b/>
                <w:highlight w:val="none"/>
                <w:lang w:val="en-US" w:eastAsia="zh-CN"/>
              </w:rPr>
              <w:t xml:space="preserve">                                                                                                      </w:t>
            </w:r>
            <w:r>
              <w:rPr>
                <w:rFonts w:hint="eastAsia" w:ascii="Times New Roman" w:hAnsi="Times New Roman" w:cs="宋体"/>
                <w:b/>
                <w:highlight w:val="none"/>
              </w:rPr>
              <w:t>年</w:t>
            </w:r>
            <w:r>
              <w:rPr>
                <w:rFonts w:ascii="Times New Roman" w:hAnsi="Times New Roman"/>
                <w:b/>
                <w:highlight w:val="none"/>
              </w:rPr>
              <w:t xml:space="preserve">  </w:t>
            </w:r>
            <w:r>
              <w:rPr>
                <w:rFonts w:hint="eastAsia" w:ascii="Times New Roman" w:hAnsi="Times New Roman" w:eastAsia="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月</w:t>
            </w:r>
            <w:r>
              <w:rPr>
                <w:rFonts w:hint="eastAsia" w:ascii="Times New Roman" w:hAnsi="Times New Roman" w:eastAsia="宋体" w:cs="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日</w:t>
            </w:r>
            <w:r>
              <w:rPr>
                <w:rFonts w:ascii="Times New Roman" w:hAnsi="Times New Roman"/>
                <w:highlight w:val="none"/>
              </w:rPr>
              <w:t xml:space="preserve"> </w:t>
            </w:r>
          </w:p>
        </w:tc>
      </w:tr>
    </w:tbl>
    <w:p>
      <w:pPr>
        <w:rPr>
          <w:rFonts w:hint="eastAsia" w:ascii="宋体" w:hAnsi="宋体" w:cs="宋体"/>
          <w:highlight w:val="none"/>
        </w:rPr>
      </w:pPr>
    </w:p>
    <w:p>
      <w:pPr>
        <w:rPr>
          <w:highlight w:val="none"/>
        </w:rPr>
      </w:pPr>
      <w:r>
        <w:rPr>
          <w:rFonts w:hint="eastAsia" w:ascii="宋体" w:hAnsi="宋体" w:cs="宋体"/>
          <w:highlight w:val="none"/>
        </w:rPr>
        <w:t>注：1</w:t>
      </w:r>
      <w:r>
        <w:rPr>
          <w:rFonts w:hint="eastAsia" w:ascii="宋体" w:hAnsi="宋体" w:eastAsia="宋体" w:cs="宋体"/>
          <w:highlight w:val="none"/>
          <w:lang w:val="en-US" w:eastAsia="zh-CN"/>
        </w:rPr>
        <w:t>.</w:t>
      </w:r>
      <w:r>
        <w:rPr>
          <w:rFonts w:hint="eastAsia" w:ascii="宋体" w:hAnsi="宋体" w:cs="宋体"/>
          <w:highlight w:val="none"/>
        </w:rPr>
        <w:t>企业业绩和获奖情况可另附页填写，但必须由</w:t>
      </w:r>
      <w:r>
        <w:rPr>
          <w:rFonts w:hint="eastAsia" w:ascii="宋体" w:hAnsi="宋体" w:eastAsia="宋体" w:cs="宋体"/>
          <w:highlight w:val="none"/>
          <w:lang w:eastAsia="zh-CN"/>
        </w:rPr>
        <w:t>法定代表人</w:t>
      </w:r>
      <w:r>
        <w:rPr>
          <w:rFonts w:hint="eastAsia" w:ascii="宋体" w:hAnsi="宋体" w:cs="宋体"/>
          <w:highlight w:val="none"/>
        </w:rPr>
        <w:t>签字或盖章，并加盖企业公章。</w:t>
      </w:r>
    </w:p>
    <w:p>
      <w:pPr>
        <w:ind w:firstLine="420" w:firstLineChars="200"/>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投标企业应针对项目要求和评分办法提交相关证件、资料并在投标文件中附相应复印件，无关或多余的证件、资料无需提交。</w:t>
      </w:r>
    </w:p>
    <w:p>
      <w:pPr>
        <w:pStyle w:val="6"/>
        <w:rPr>
          <w:rFonts w:hint="eastAsia" w:cs="黑体"/>
          <w:sz w:val="24"/>
          <w:highlight w:val="none"/>
        </w:rPr>
      </w:pPr>
    </w:p>
    <w:p>
      <w:pPr>
        <w:rPr>
          <w:rFonts w:hint="eastAsia" w:cs="黑体"/>
          <w:sz w:val="24"/>
          <w:highlight w:val="none"/>
        </w:rPr>
      </w:pPr>
    </w:p>
    <w:p>
      <w:pPr>
        <w:jc w:val="center"/>
        <w:rPr>
          <w:rFonts w:hint="eastAsia" w:ascii="宋体" w:hAnsi="宋体" w:eastAsia="宋体" w:cs="宋体"/>
          <w:sz w:val="28"/>
          <w:szCs w:val="22"/>
          <w:highlight w:val="none"/>
        </w:rPr>
      </w:pPr>
      <w:bookmarkStart w:id="510" w:name="_Toc445649547"/>
      <w:bookmarkStart w:id="511" w:name="_Toc445651455"/>
      <w:bookmarkStart w:id="512" w:name="_Toc445651041"/>
      <w:bookmarkStart w:id="513" w:name="_Toc445652830"/>
      <w:bookmarkStart w:id="514" w:name="_Toc445584668"/>
      <w:bookmarkStart w:id="515" w:name="_Toc445648633"/>
      <w:bookmarkStart w:id="516" w:name="_Toc445650808"/>
      <w:bookmarkStart w:id="517" w:name="_Toc312072352"/>
      <w:bookmarkStart w:id="518" w:name="_Toc447813080"/>
      <w:bookmarkStart w:id="519" w:name="_Toc445648729"/>
      <w:bookmarkStart w:id="520" w:name="_Toc445623555"/>
      <w:bookmarkStart w:id="521" w:name="_Toc452110146"/>
      <w:bookmarkStart w:id="522" w:name="_Toc269311014"/>
      <w:bookmarkStart w:id="523" w:name="_Toc144974881"/>
      <w:bookmarkStart w:id="524" w:name="_Toc445649293"/>
      <w:bookmarkStart w:id="525" w:name="_Toc445651212"/>
      <w:bookmarkStart w:id="526" w:name="_Toc445622937"/>
      <w:bookmarkStart w:id="527" w:name="_Toc445648566"/>
      <w:bookmarkStart w:id="528" w:name="_Toc445623647"/>
      <w:bookmarkStart w:id="529" w:name="_Toc152042602"/>
      <w:bookmarkStart w:id="530" w:name="_Toc152045813"/>
      <w:bookmarkStart w:id="531" w:name="_Toc445584747"/>
      <w:bookmarkStart w:id="532" w:name="_Toc445649361"/>
      <w:r>
        <w:rPr>
          <w:rFonts w:hint="eastAsia" w:ascii="宋体" w:hAnsi="宋体" w:eastAsia="宋体" w:cs="宋体"/>
          <w:sz w:val="28"/>
          <w:szCs w:val="22"/>
          <w:highlight w:val="none"/>
        </w:rPr>
        <w:t>其他材料</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rPr>
          <w:highlight w:val="none"/>
        </w:rPr>
      </w:pPr>
    </w:p>
    <w:p>
      <w:pPr>
        <w:rPr>
          <w:highlight w:val="none"/>
        </w:rPr>
      </w:pPr>
    </w:p>
    <w:p>
      <w:pPr>
        <w:rPr>
          <w:highlight w:val="none"/>
        </w:rPr>
      </w:pPr>
    </w:p>
    <w:p>
      <w:pPr>
        <w:spacing w:line="180" w:lineRule="auto"/>
        <w:rPr>
          <w:rFonts w:ascii="微软雅黑" w:hAnsi="微软雅黑" w:eastAsia="微软雅黑" w:cs="微软雅黑"/>
          <w:sz w:val="23"/>
          <w:szCs w:val="23"/>
          <w:highlight w:val="none"/>
        </w:rPr>
        <w:sectPr>
          <w:headerReference r:id="rId17" w:type="default"/>
          <w:footerReference r:id="rId18" w:type="default"/>
          <w:pgSz w:w="11900" w:h="16840"/>
          <w:pgMar w:top="1159" w:right="1414" w:bottom="1157" w:left="1416" w:header="887" w:footer="999" w:gutter="0"/>
          <w:cols w:space="720" w:num="1"/>
        </w:sectPr>
      </w:pPr>
    </w:p>
    <w:p>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附件14：投标人承诺</w:t>
      </w:r>
    </w:p>
    <w:p>
      <w:pPr>
        <w:spacing w:before="99" w:line="183" w:lineRule="auto"/>
        <w:ind w:left="59"/>
        <w:jc w:val="left"/>
        <w:rPr>
          <w:rFonts w:hint="default" w:ascii="宋体" w:hAnsi="宋体" w:eastAsia="宋体" w:cs="宋体"/>
          <w:b w:val="0"/>
          <w:bCs w:val="0"/>
          <w:spacing w:val="3"/>
          <w:sz w:val="28"/>
          <w:szCs w:val="28"/>
          <w:highlight w:val="none"/>
          <w:lang w:val="en-US" w:eastAsia="zh-CN"/>
        </w:rPr>
      </w:pPr>
    </w:p>
    <w:p>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pPr>
        <w:pStyle w:val="6"/>
        <w:spacing w:line="243" w:lineRule="auto"/>
        <w:rPr>
          <w:highlight w:val="none"/>
        </w:rPr>
      </w:pPr>
    </w:p>
    <w:p>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w:t>
      </w:r>
      <w:r>
        <w:rPr>
          <w:rFonts w:ascii="微软雅黑" w:hAnsi="微软雅黑" w:eastAsia="微软雅黑" w:cs="微软雅黑"/>
          <w:spacing w:val="-3"/>
          <w:sz w:val="23"/>
          <w:szCs w:val="23"/>
          <w:highlight w:val="none"/>
          <w:u w:val="single" w:color="auto"/>
        </w:rPr>
        <w:t xml:space="preserve">                            </w:t>
      </w:r>
      <w:r>
        <w:rPr>
          <w:rFonts w:ascii="微软雅黑" w:hAnsi="微软雅黑" w:eastAsia="微软雅黑" w:cs="微软雅黑"/>
          <w:spacing w:val="-4"/>
          <w:sz w:val="23"/>
          <w:szCs w:val="23"/>
          <w:highlight w:val="none"/>
          <w:u w:val="single" w:color="auto"/>
        </w:rPr>
        <w:t xml:space="preserve">     </w:t>
      </w:r>
    </w:p>
    <w:p>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pPr>
        <w:spacing w:before="79"/>
        <w:rPr>
          <w:highlight w:val="none"/>
        </w:rPr>
      </w:pPr>
    </w:p>
    <w:tbl>
      <w:tblPr>
        <w:tblStyle w:val="17"/>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pPr>
              <w:pStyle w:val="18"/>
              <w:spacing w:before="80" w:line="182" w:lineRule="auto"/>
              <w:ind w:left="139"/>
              <w:rPr>
                <w:sz w:val="23"/>
                <w:szCs w:val="23"/>
                <w:highlight w:val="none"/>
              </w:rPr>
            </w:pPr>
            <w:r>
              <w:rPr>
                <w:spacing w:val="10"/>
                <w:sz w:val="23"/>
                <w:szCs w:val="23"/>
                <w:highlight w:val="none"/>
              </w:rPr>
              <w:t>投标人承诺：</w:t>
            </w:r>
          </w:p>
          <w:p>
            <w:pPr>
              <w:pStyle w:val="18"/>
              <w:spacing w:before="56" w:line="507" w:lineRule="exact"/>
              <w:ind w:left="625"/>
              <w:rPr>
                <w:sz w:val="23"/>
                <w:szCs w:val="23"/>
                <w:highlight w:val="none"/>
              </w:rPr>
            </w:pPr>
            <w:r>
              <w:rPr>
                <w:spacing w:val="55"/>
                <w:position w:val="21"/>
                <w:sz w:val="23"/>
                <w:szCs w:val="23"/>
                <w:highlight w:val="none"/>
              </w:rPr>
              <w:t>我公司承诺遵守贵公司由于招标人公司政策变化引起的随</w:t>
            </w:r>
            <w:r>
              <w:rPr>
                <w:spacing w:val="54"/>
                <w:position w:val="21"/>
                <w:sz w:val="23"/>
                <w:szCs w:val="23"/>
                <w:highlight w:val="none"/>
              </w:rPr>
              <w:t>时终止项目</w:t>
            </w:r>
          </w:p>
          <w:p>
            <w:pPr>
              <w:pStyle w:val="18"/>
              <w:spacing w:before="1" w:line="180" w:lineRule="auto"/>
              <w:ind w:left="153"/>
              <w:rPr>
                <w:sz w:val="22"/>
                <w:szCs w:val="22"/>
                <w:highlight w:val="none"/>
              </w:rPr>
            </w:pPr>
            <w:r>
              <w:rPr>
                <w:spacing w:val="19"/>
                <w:sz w:val="23"/>
                <w:szCs w:val="23"/>
                <w:highlight w:val="none"/>
              </w:rPr>
              <w:t>的要求并承担由此带来的一切损失</w:t>
            </w:r>
            <w:r>
              <w:rPr>
                <w:spacing w:val="-38"/>
                <w:sz w:val="23"/>
                <w:szCs w:val="23"/>
                <w:highlight w:val="none"/>
              </w:rPr>
              <w:t xml:space="preserve"> </w:t>
            </w:r>
            <w:r>
              <w:rPr>
                <w:spacing w:val="19"/>
                <w:sz w:val="22"/>
                <w:szCs w:val="22"/>
                <w:highlight w:val="none"/>
              </w:rPr>
              <w:t>。</w:t>
            </w:r>
          </w:p>
        </w:tc>
      </w:tr>
    </w:tbl>
    <w:p>
      <w:pPr>
        <w:pStyle w:val="6"/>
        <w:spacing w:line="253" w:lineRule="auto"/>
        <w:rPr>
          <w:highlight w:val="none"/>
        </w:rPr>
      </w:pPr>
    </w:p>
    <w:p>
      <w:pPr>
        <w:pStyle w:val="6"/>
        <w:spacing w:line="254" w:lineRule="auto"/>
        <w:rPr>
          <w:highlight w:val="none"/>
        </w:rPr>
      </w:pPr>
    </w:p>
    <w:p>
      <w:pPr>
        <w:pStyle w:val="6"/>
        <w:spacing w:line="254" w:lineRule="auto"/>
        <w:rPr>
          <w:highlight w:val="none"/>
        </w:rPr>
      </w:pPr>
    </w:p>
    <w:p>
      <w:pPr>
        <w:pStyle w:val="6"/>
        <w:spacing w:line="254" w:lineRule="auto"/>
        <w:rPr>
          <w:highlight w:val="none"/>
        </w:rPr>
      </w:pPr>
    </w:p>
    <w:p>
      <w:pPr>
        <w:spacing w:before="99" w:line="176" w:lineRule="auto"/>
        <w:ind w:left="146"/>
        <w:rPr>
          <w:rFonts w:ascii="微软雅黑" w:hAnsi="微软雅黑" w:eastAsia="微软雅黑" w:cs="微软雅黑"/>
          <w:sz w:val="23"/>
          <w:szCs w:val="23"/>
          <w:highlight w:val="none"/>
        </w:rPr>
        <w:sectPr>
          <w:headerReference r:id="rId19" w:type="default"/>
          <w:footerReference r:id="rId20"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附件15：投标文件封面及封口格式</w:t>
      </w:r>
    </w:p>
    <w:p>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pPr>
        <w:spacing w:line="62" w:lineRule="exact"/>
        <w:rPr>
          <w:highlight w:val="none"/>
        </w:rPr>
      </w:pPr>
    </w:p>
    <w:tbl>
      <w:tblPr>
        <w:tblStyle w:val="17"/>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pPr>
              <w:spacing w:line="362" w:lineRule="auto"/>
              <w:rPr>
                <w:rFonts w:ascii="Arial"/>
                <w:sz w:val="21"/>
                <w:highlight w:val="none"/>
              </w:rPr>
            </w:pPr>
          </w:p>
          <w:p>
            <w:pPr>
              <w:pStyle w:val="18"/>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pPr>
              <w:spacing w:line="243" w:lineRule="auto"/>
              <w:rPr>
                <w:rFonts w:ascii="Arial"/>
                <w:sz w:val="21"/>
                <w:highlight w:val="none"/>
              </w:rPr>
            </w:pPr>
          </w:p>
          <w:p>
            <w:pPr>
              <w:spacing w:line="243" w:lineRule="auto"/>
              <w:rPr>
                <w:rFonts w:ascii="Arial"/>
                <w:sz w:val="21"/>
                <w:highlight w:val="none"/>
              </w:rPr>
            </w:pPr>
          </w:p>
          <w:p>
            <w:pPr>
              <w:spacing w:line="244" w:lineRule="auto"/>
              <w:rPr>
                <w:rFonts w:ascii="Arial"/>
                <w:sz w:val="21"/>
                <w:highlight w:val="none"/>
              </w:rPr>
            </w:pPr>
          </w:p>
          <w:p>
            <w:pPr>
              <w:pStyle w:val="18"/>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pPr>
              <w:spacing w:line="335" w:lineRule="auto"/>
              <w:rPr>
                <w:rFonts w:ascii="Arial"/>
                <w:sz w:val="21"/>
                <w:highlight w:val="none"/>
              </w:rPr>
            </w:pPr>
          </w:p>
          <w:p>
            <w:pPr>
              <w:spacing w:line="336" w:lineRule="auto"/>
              <w:rPr>
                <w:rFonts w:ascii="Arial"/>
                <w:sz w:val="21"/>
                <w:highlight w:val="none"/>
              </w:rPr>
            </w:pPr>
          </w:p>
          <w:p>
            <w:pPr>
              <w:pStyle w:val="18"/>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pPr>
              <w:pStyle w:val="18"/>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pPr>
              <w:pStyle w:val="18"/>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pPr>
              <w:pStyle w:val="18"/>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pPr>
              <w:pStyle w:val="18"/>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pPr>
        <w:pStyle w:val="6"/>
        <w:spacing w:line="76" w:lineRule="exact"/>
        <w:rPr>
          <w:sz w:val="6"/>
          <w:highlight w:val="none"/>
        </w:rPr>
      </w:pPr>
    </w:p>
    <w:p>
      <w:pPr>
        <w:spacing w:line="76" w:lineRule="exact"/>
        <w:rPr>
          <w:sz w:val="6"/>
          <w:szCs w:val="6"/>
          <w:highlight w:val="none"/>
        </w:rPr>
        <w:sectPr>
          <w:headerReference r:id="rId21" w:type="default"/>
          <w:footerReference r:id="rId22" w:type="default"/>
          <w:pgSz w:w="11900" w:h="16840"/>
          <w:pgMar w:top="1159" w:right="1361" w:bottom="1153" w:left="1303" w:header="887" w:footer="994" w:gutter="0"/>
          <w:cols w:equalWidth="0" w:num="1">
            <w:col w:w="9236"/>
          </w:cols>
        </w:sectPr>
      </w:pPr>
    </w:p>
    <w:p>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pPr>
        <w:pStyle w:val="6"/>
        <w:spacing w:line="14" w:lineRule="auto"/>
        <w:rPr>
          <w:sz w:val="2"/>
          <w:highlight w:val="none"/>
        </w:rPr>
      </w:pPr>
      <w:r>
        <w:rPr>
          <w:sz w:val="2"/>
          <w:szCs w:val="2"/>
          <w:highlight w:val="none"/>
        </w:rPr>
        <w:br w:type="column"/>
      </w:r>
    </w:p>
    <w:p>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pPr>
        <w:pStyle w:val="6"/>
        <w:spacing w:line="14" w:lineRule="auto"/>
        <w:rPr>
          <w:sz w:val="2"/>
          <w:highlight w:val="none"/>
        </w:rPr>
      </w:pPr>
      <w:r>
        <w:rPr>
          <w:sz w:val="2"/>
          <w:szCs w:val="2"/>
          <w:highlight w:val="none"/>
        </w:rPr>
        <w:br w:type="column"/>
      </w:r>
    </w:p>
    <w:p>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cols w:equalWidth="0" w:num="3">
            <w:col w:w="4219" w:space="100"/>
            <w:col w:w="3783" w:space="100"/>
            <w:col w:w="1035"/>
          </w:cols>
        </w:sect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1" w:lineRule="auto"/>
        <w:rPr>
          <w:highlight w:val="none"/>
        </w:rPr>
      </w:pPr>
    </w:p>
    <w:p>
      <w:pPr>
        <w:pStyle w:val="6"/>
        <w:spacing w:line="252" w:lineRule="auto"/>
        <w:rPr>
          <w:highlight w:val="none"/>
        </w:rPr>
      </w:pPr>
    </w:p>
    <w:p>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pPr>
        <w:spacing w:line="63" w:lineRule="exact"/>
        <w:rPr>
          <w:highlight w:val="none"/>
        </w:rPr>
      </w:pPr>
    </w:p>
    <w:tbl>
      <w:tblPr>
        <w:tblStyle w:val="17"/>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pPr>
              <w:spacing w:line="330" w:lineRule="auto"/>
              <w:rPr>
                <w:rFonts w:ascii="Arial"/>
                <w:sz w:val="21"/>
                <w:highlight w:val="none"/>
              </w:rPr>
            </w:pPr>
          </w:p>
          <w:p>
            <w:pPr>
              <w:pStyle w:val="18"/>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pPr>
        <w:pStyle w:val="6"/>
        <w:spacing w:line="14" w:lineRule="auto"/>
        <w:rPr>
          <w:sz w:val="2"/>
          <w:highlight w:val="none"/>
        </w:rPr>
      </w:pPr>
    </w:p>
    <w:p>
      <w:pPr>
        <w:spacing w:line="14" w:lineRule="auto"/>
        <w:rPr>
          <w:sz w:val="2"/>
          <w:szCs w:val="2"/>
          <w:highlight w:val="none"/>
        </w:rPr>
        <w:sectPr>
          <w:type w:val="continuous"/>
          <w:pgSz w:w="11900" w:h="16840"/>
          <w:pgMar w:top="1159" w:right="1361" w:bottom="1153" w:left="1303" w:header="887" w:footer="994" w:gutter="0"/>
          <w:cols w:equalWidth="0" w:num="1">
            <w:col w:w="9236"/>
          </w:cols>
        </w:sectPr>
      </w:pPr>
    </w:p>
    <w:p>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rPr>
        <w:t xml:space="preserve"> </w:t>
      </w:r>
      <w:r>
        <w:rPr>
          <w:rFonts w:hint="eastAsia" w:ascii="宋体" w:hAnsi="宋体" w:eastAsia="宋体" w:cs="宋体"/>
          <w:b w:val="0"/>
          <w:bCs w:val="0"/>
          <w:spacing w:val="26"/>
          <w:sz w:val="28"/>
          <w:szCs w:val="28"/>
          <w:highlight w:val="none"/>
          <w:lang w:val="en-US" w:eastAsia="zh-CN"/>
        </w:rPr>
        <w:t>16</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pPr>
        <w:spacing w:before="325" w:line="183" w:lineRule="auto"/>
        <w:ind w:left="12"/>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浏览器中输入地址</w:t>
      </w:r>
      <w:r>
        <w:rPr>
          <w:rFonts w:hint="eastAsia" w:ascii="微软雅黑" w:hAnsi="微软雅黑" w:eastAsia="微软雅黑" w:cs="微软雅黑"/>
          <w:spacing w:val="14"/>
          <w:sz w:val="23"/>
          <w:szCs w:val="23"/>
          <w:highlight w:val="none"/>
          <w:lang w:eastAsia="zh-CN"/>
        </w:rPr>
        <w:t>；</w:t>
      </w:r>
    </w:p>
    <w:p>
      <w:pPr>
        <w:spacing w:before="164" w:line="468" w:lineRule="exact"/>
        <w:ind w:left="9"/>
        <w:rPr>
          <w:rFonts w:ascii="微软雅黑" w:hAnsi="微软雅黑" w:eastAsia="微软雅黑" w:cs="微软雅黑"/>
          <w:sz w:val="23"/>
          <w:szCs w:val="23"/>
          <w:highlight w:val="none"/>
        </w:rPr>
      </w:pPr>
      <w:r>
        <w:rPr>
          <w:highlight w:val="none"/>
        </w:rPr>
        <w:fldChar w:fldCharType="begin"/>
      </w:r>
      <w:r>
        <w:rPr>
          <w:highlight w:val="none"/>
        </w:rPr>
        <w:instrText xml:space="preserve"> HYPERLINK "http://ecaitong.sinotruk.com:8012/#/login" </w:instrText>
      </w:r>
      <w:r>
        <w:rPr>
          <w:highlight w:val="none"/>
        </w:rPr>
        <w:fldChar w:fldCharType="separate"/>
      </w:r>
      <w:r>
        <w:rPr>
          <w:rFonts w:ascii="微软雅黑" w:hAnsi="微软雅黑" w:eastAsia="微软雅黑" w:cs="微软雅黑"/>
          <w:position w:val="20"/>
          <w:sz w:val="23"/>
          <w:szCs w:val="23"/>
          <w:highlight w:val="none"/>
        </w:rPr>
        <w:t>http</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ecaitong</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sinotruk</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com</w:t>
      </w:r>
      <w:r>
        <w:rPr>
          <w:rFonts w:ascii="微软雅黑" w:hAnsi="微软雅黑" w:eastAsia="微软雅黑" w:cs="微软雅黑"/>
          <w:spacing w:val="20"/>
          <w:position w:val="20"/>
          <w:sz w:val="23"/>
          <w:szCs w:val="23"/>
          <w:highlight w:val="none"/>
        </w:rPr>
        <w:t>:8012/#/</w:t>
      </w:r>
      <w:r>
        <w:rPr>
          <w:rFonts w:ascii="微软雅黑" w:hAnsi="微软雅黑" w:eastAsia="微软雅黑" w:cs="微软雅黑"/>
          <w:position w:val="20"/>
          <w:sz w:val="23"/>
          <w:szCs w:val="23"/>
          <w:highlight w:val="none"/>
        </w:rPr>
        <w:t>login</w:t>
      </w:r>
      <w:r>
        <w:rPr>
          <w:rFonts w:ascii="微软雅黑" w:hAnsi="微软雅黑" w:eastAsia="微软雅黑" w:cs="微软雅黑"/>
          <w:position w:val="20"/>
          <w:sz w:val="23"/>
          <w:szCs w:val="23"/>
          <w:highlight w:val="none"/>
        </w:rPr>
        <w:fldChar w:fldCharType="end"/>
      </w:r>
    </w:p>
    <w:p>
      <w:pPr>
        <w:spacing w:before="1" w:line="183" w:lineRule="auto"/>
        <w:ind w:left="26"/>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1.点击立即注册</w:t>
      </w:r>
    </w:p>
    <w:p>
      <w:pPr>
        <w:spacing w:before="120" w:line="4620" w:lineRule="exact"/>
        <w:rPr>
          <w:highlight w:val="none"/>
        </w:rPr>
      </w:pPr>
      <w:r>
        <w:rPr>
          <w:position w:val="-92"/>
          <w:highlight w:val="none"/>
        </w:rPr>
        <w:drawing>
          <wp:inline distT="0" distB="0" distL="0" distR="0">
            <wp:extent cx="5760720" cy="2933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2"/>
                    <a:stretch>
                      <a:fillRect/>
                    </a:stretch>
                  </pic:blipFill>
                  <pic:spPr>
                    <a:xfrm>
                      <a:off x="0" y="0"/>
                      <a:ext cx="5760720" cy="2933700"/>
                    </a:xfrm>
                    <a:prstGeom prst="rect">
                      <a:avLst/>
                    </a:prstGeom>
                  </pic:spPr>
                </pic:pic>
              </a:graphicData>
            </a:graphic>
          </wp:inline>
        </w:drawing>
      </w:r>
    </w:p>
    <w:p>
      <w:pPr>
        <w:spacing w:before="196" w:line="179" w:lineRule="auto"/>
        <w:ind w:left="12"/>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2.填写手机号码（没有注册过的）</w:t>
      </w:r>
    </w:p>
    <w:p>
      <w:pPr>
        <w:spacing w:before="49" w:line="4356" w:lineRule="exact"/>
        <w:rPr>
          <w:highlight w:val="none"/>
        </w:rPr>
      </w:pPr>
      <w:r>
        <w:rPr>
          <w:position w:val="-87"/>
          <w:highlight w:val="none"/>
        </w:rPr>
        <w:drawing>
          <wp:inline distT="0" distB="0" distL="0" distR="0">
            <wp:extent cx="5760720" cy="27660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3"/>
                    <a:stretch>
                      <a:fillRect/>
                    </a:stretch>
                  </pic:blipFill>
                  <pic:spPr>
                    <a:xfrm>
                      <a:off x="0" y="0"/>
                      <a:ext cx="5760720" cy="2766060"/>
                    </a:xfrm>
                    <a:prstGeom prst="rect">
                      <a:avLst/>
                    </a:prstGeom>
                  </pic:spPr>
                </pic:pic>
              </a:graphicData>
            </a:graphic>
          </wp:inline>
        </w:drawing>
      </w:r>
    </w:p>
    <w:p>
      <w:pPr>
        <w:spacing w:before="22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3.注册成功登录这个手机号码的账号进入系统，点击供应商注册</w:t>
      </w:r>
    </w:p>
    <w:p>
      <w:pPr>
        <w:spacing w:line="183" w:lineRule="auto"/>
        <w:rPr>
          <w:rFonts w:ascii="微软雅黑" w:hAnsi="微软雅黑" w:eastAsia="微软雅黑" w:cs="微软雅黑"/>
          <w:sz w:val="23"/>
          <w:szCs w:val="23"/>
          <w:highlight w:val="none"/>
        </w:rPr>
        <w:sectPr>
          <w:headerReference r:id="rId23" w:type="default"/>
          <w:footerReference r:id="rId24" w:type="default"/>
          <w:pgSz w:w="11900" w:h="16840"/>
          <w:pgMar w:top="1159" w:right="1414" w:bottom="1109" w:left="1413" w:header="887" w:footer="950" w:gutter="0"/>
          <w:cols w:space="720" w:num="1"/>
        </w:sectPr>
      </w:pPr>
    </w:p>
    <w:p>
      <w:pPr>
        <w:pStyle w:val="6"/>
        <w:spacing w:line="426" w:lineRule="auto"/>
        <w:rPr>
          <w:highlight w:val="none"/>
        </w:rPr>
      </w:pPr>
    </w:p>
    <w:p>
      <w:pPr>
        <w:spacing w:line="4520" w:lineRule="exact"/>
        <w:rPr>
          <w:highlight w:val="none"/>
        </w:rPr>
      </w:pPr>
      <w:r>
        <w:rPr>
          <w:position w:val="-90"/>
          <w:highlight w:val="none"/>
        </w:rPr>
        <w:drawing>
          <wp:inline distT="0" distB="0" distL="0" distR="0">
            <wp:extent cx="5760720" cy="28695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4"/>
                    <a:stretch>
                      <a:fillRect/>
                    </a:stretch>
                  </pic:blipFill>
                  <pic:spPr>
                    <a:xfrm>
                      <a:off x="0" y="0"/>
                      <a:ext cx="5760720" cy="2869692"/>
                    </a:xfrm>
                    <a:prstGeom prst="rect">
                      <a:avLst/>
                    </a:prstGeom>
                  </pic:spPr>
                </pic:pic>
              </a:graphicData>
            </a:graphic>
          </wp:inline>
        </w:drawing>
      </w:r>
    </w:p>
    <w:p>
      <w:pPr>
        <w:spacing w:before="204" w:line="184" w:lineRule="auto"/>
        <w:ind w:left="9"/>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4.点击新增</w:t>
      </w:r>
    </w:p>
    <w:p>
      <w:pPr>
        <w:spacing w:before="42" w:line="4493" w:lineRule="exact"/>
        <w:rPr>
          <w:highlight w:val="none"/>
        </w:rPr>
      </w:pPr>
      <w:r>
        <w:rPr>
          <w:position w:val="-89"/>
          <w:highlight w:val="none"/>
        </w:rPr>
        <w:drawing>
          <wp:inline distT="0" distB="0" distL="0" distR="0">
            <wp:extent cx="5760720" cy="28524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5"/>
                    <a:stretch>
                      <a:fillRect/>
                    </a:stretch>
                  </pic:blipFill>
                  <pic:spPr>
                    <a:xfrm>
                      <a:off x="0" y="0"/>
                      <a:ext cx="5760720" cy="2852928"/>
                    </a:xfrm>
                    <a:prstGeom prst="rect">
                      <a:avLst/>
                    </a:prstGeom>
                  </pic:spPr>
                </pic:pic>
              </a:graphicData>
            </a:graphic>
          </wp:inline>
        </w:drawing>
      </w:r>
    </w:p>
    <w:p>
      <w:pPr>
        <w:spacing w:before="20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5.按要求填写所有信息，注意非生产类要填写合作单位，最后提交审批</w:t>
      </w:r>
    </w:p>
    <w:p>
      <w:pPr>
        <w:spacing w:before="102" w:line="180" w:lineRule="auto"/>
        <w:ind w:left="19"/>
        <w:rPr>
          <w:rFonts w:ascii="微软雅黑" w:hAnsi="微软雅黑" w:eastAsia="微软雅黑" w:cs="微软雅黑"/>
          <w:sz w:val="20"/>
          <w:szCs w:val="20"/>
          <w:highlight w:val="none"/>
        </w:rPr>
      </w:pPr>
      <w:r>
        <w:rPr>
          <w:rFonts w:ascii="微软雅黑" w:hAnsi="微软雅黑" w:eastAsia="微软雅黑" w:cs="微软雅黑"/>
          <w:spacing w:val="9"/>
          <w:sz w:val="20"/>
          <w:szCs w:val="20"/>
          <w:highlight w:val="none"/>
        </w:rPr>
        <w:t>审批通过后，</w:t>
      </w:r>
      <w:r>
        <w:rPr>
          <w:rFonts w:ascii="微软雅黑" w:hAnsi="微软雅黑" w:eastAsia="微软雅黑" w:cs="微软雅黑"/>
          <w:spacing w:val="-38"/>
          <w:sz w:val="20"/>
          <w:szCs w:val="20"/>
          <w:highlight w:val="none"/>
        </w:rPr>
        <w:t xml:space="preserve"> </w:t>
      </w:r>
      <w:r>
        <w:rPr>
          <w:rFonts w:ascii="微软雅黑" w:hAnsi="微软雅黑" w:eastAsia="微软雅黑" w:cs="微软雅黑"/>
          <w:spacing w:val="9"/>
          <w:sz w:val="20"/>
          <w:szCs w:val="20"/>
          <w:highlight w:val="none"/>
        </w:rPr>
        <w:t>注意记录本单位的“供应商代码”，代码用于登录系统</w:t>
      </w:r>
      <w:r>
        <w:rPr>
          <w:rFonts w:ascii="微软雅黑" w:hAnsi="微软雅黑" w:eastAsia="微软雅黑" w:cs="微软雅黑"/>
          <w:spacing w:val="8"/>
          <w:sz w:val="20"/>
          <w:szCs w:val="20"/>
          <w:highlight w:val="none"/>
        </w:rPr>
        <w:t>后应标。登录信息如下：</w:t>
      </w:r>
    </w:p>
    <w:p>
      <w:pPr>
        <w:spacing w:before="119" w:line="468" w:lineRule="exact"/>
        <w:ind w:left="11"/>
        <w:rPr>
          <w:rFonts w:ascii="微软雅黑" w:hAnsi="微软雅黑" w:eastAsia="微软雅黑" w:cs="微软雅黑"/>
          <w:sz w:val="23"/>
          <w:szCs w:val="23"/>
          <w:highlight w:val="none"/>
        </w:rPr>
      </w:pPr>
      <w:r>
        <w:rPr>
          <w:rFonts w:ascii="微软雅黑" w:hAnsi="微软雅黑" w:eastAsia="微软雅黑" w:cs="微软雅黑"/>
          <w:spacing w:val="-1"/>
          <w:position w:val="19"/>
          <w:sz w:val="23"/>
          <w:szCs w:val="23"/>
          <w:highlight w:val="none"/>
        </w:rPr>
        <w:t>用</w:t>
      </w:r>
      <w:r>
        <w:rPr>
          <w:rFonts w:ascii="微软雅黑" w:hAnsi="微软雅黑" w:eastAsia="微软雅黑" w:cs="微软雅黑"/>
          <w:spacing w:val="64"/>
          <w:position w:val="19"/>
          <w:sz w:val="23"/>
          <w:szCs w:val="23"/>
          <w:highlight w:val="none"/>
        </w:rPr>
        <w:t xml:space="preserve"> </w:t>
      </w:r>
      <w:r>
        <w:rPr>
          <w:rFonts w:ascii="微软雅黑" w:hAnsi="微软雅黑" w:eastAsia="微软雅黑" w:cs="微软雅黑"/>
          <w:spacing w:val="-1"/>
          <w:position w:val="19"/>
          <w:sz w:val="23"/>
          <w:szCs w:val="23"/>
          <w:highlight w:val="none"/>
        </w:rPr>
        <w:t>户</w:t>
      </w:r>
      <w:r>
        <w:rPr>
          <w:rFonts w:ascii="微软雅黑" w:hAnsi="微软雅黑" w:eastAsia="微软雅黑" w:cs="微软雅黑"/>
          <w:spacing w:val="64"/>
          <w:w w:val="101"/>
          <w:position w:val="19"/>
          <w:sz w:val="23"/>
          <w:szCs w:val="23"/>
          <w:highlight w:val="none"/>
        </w:rPr>
        <w:t xml:space="preserve"> </w:t>
      </w:r>
      <w:r>
        <w:rPr>
          <w:rFonts w:ascii="微软雅黑" w:hAnsi="微软雅黑" w:eastAsia="微软雅黑" w:cs="微软雅黑"/>
          <w:spacing w:val="-1"/>
          <w:position w:val="19"/>
          <w:sz w:val="23"/>
          <w:szCs w:val="23"/>
          <w:highlight w:val="none"/>
        </w:rPr>
        <w:t>名：gys+供应商代码</w:t>
      </w:r>
    </w:p>
    <w:p>
      <w:pPr>
        <w:spacing w:before="1"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pPr>
        <w:spacing w:line="184" w:lineRule="auto"/>
        <w:rPr>
          <w:rFonts w:ascii="微软雅黑" w:hAnsi="微软雅黑" w:eastAsia="微软雅黑" w:cs="微软雅黑"/>
          <w:sz w:val="23"/>
          <w:szCs w:val="23"/>
          <w:highlight w:val="none"/>
        </w:rPr>
        <w:sectPr>
          <w:footerReference r:id="rId25" w:type="default"/>
          <w:pgSz w:w="11900" w:h="16840"/>
          <w:pgMar w:top="1159" w:right="1414" w:bottom="1109" w:left="1413" w:header="887" w:footer="948" w:gutter="0"/>
          <w:cols w:space="720" w:num="1"/>
        </w:sectPr>
      </w:pPr>
    </w:p>
    <w:p>
      <w:pPr>
        <w:pStyle w:val="6"/>
        <w:spacing w:line="273" w:lineRule="auto"/>
        <w:rPr>
          <w:highlight w:val="none"/>
        </w:rPr>
      </w:pPr>
    </w:p>
    <w:p>
      <w:pPr>
        <w:pStyle w:val="6"/>
        <w:spacing w:line="273" w:lineRule="auto"/>
        <w:rPr>
          <w:highlight w:val="none"/>
        </w:rPr>
      </w:pPr>
    </w:p>
    <w:p>
      <w:pPr>
        <w:spacing w:line="4425" w:lineRule="exact"/>
        <w:rPr>
          <w:highlight w:val="none"/>
        </w:rPr>
      </w:pPr>
      <w:r>
        <w:rPr>
          <w:position w:val="-88"/>
          <w:highlight w:val="none"/>
        </w:rPr>
        <w:drawing>
          <wp:inline distT="0" distB="0" distL="0" distR="0">
            <wp:extent cx="5760720" cy="28098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6"/>
                    <a:stretch>
                      <a:fillRect/>
                    </a:stretch>
                  </pic:blipFill>
                  <pic:spPr>
                    <a:xfrm>
                      <a:off x="0" y="0"/>
                      <a:ext cx="5760720" cy="2810256"/>
                    </a:xfrm>
                    <a:prstGeom prst="rect">
                      <a:avLst/>
                    </a:prstGeom>
                  </pic:spPr>
                </pic:pic>
              </a:graphicData>
            </a:graphic>
          </wp:inline>
        </w:drawing>
      </w:r>
    </w:p>
    <w:p>
      <w:pPr>
        <w:spacing w:before="237" w:line="4440" w:lineRule="exact"/>
        <w:rPr>
          <w:highlight w:val="none"/>
        </w:rPr>
      </w:pPr>
      <w:r>
        <w:rPr>
          <w:position w:val="-88"/>
          <w:highlight w:val="none"/>
        </w:rPr>
        <w:drawing>
          <wp:inline distT="0" distB="0" distL="0" distR="0">
            <wp:extent cx="5760720" cy="2819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7"/>
                    <a:stretch>
                      <a:fillRect/>
                    </a:stretch>
                  </pic:blipFill>
                  <pic:spPr>
                    <a:xfrm>
                      <a:off x="0" y="0"/>
                      <a:ext cx="5760720" cy="2819400"/>
                    </a:xfrm>
                    <a:prstGeom prst="rect">
                      <a:avLst/>
                    </a:prstGeom>
                  </pic:spPr>
                </pic:pic>
              </a:graphicData>
            </a:graphic>
          </wp:inline>
        </w:drawing>
      </w:r>
    </w:p>
    <w:p>
      <w:pPr>
        <w:pStyle w:val="6"/>
        <w:spacing w:line="388" w:lineRule="auto"/>
        <w:rPr>
          <w:highlight w:val="none"/>
        </w:rPr>
      </w:pPr>
    </w:p>
    <w:p>
      <w:pPr>
        <w:spacing w:before="99" w:line="226" w:lineRule="exact"/>
        <w:ind w:left="11"/>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注：</w:t>
      </w:r>
    </w:p>
    <w:p>
      <w:pPr>
        <w:spacing w:before="86" w:line="226" w:lineRule="exact"/>
        <w:ind w:left="29"/>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w:t>
      </w:r>
      <w:r>
        <w:rPr>
          <w:rFonts w:ascii="微软雅黑" w:hAnsi="微软雅黑" w:eastAsia="微软雅黑" w:cs="微软雅黑"/>
          <w:spacing w:val="-13"/>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项目名称</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”和“</w:t>
      </w:r>
      <w:r>
        <w:rPr>
          <w:rFonts w:ascii="微软雅黑" w:hAnsi="微软雅黑" w:eastAsia="微软雅黑" w:cs="微软雅黑"/>
          <w:spacing w:val="-3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采购形式编号</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”见投标须知前附表</w:t>
      </w:r>
      <w:r>
        <w:rPr>
          <w:rFonts w:ascii="微软雅黑" w:hAnsi="微软雅黑" w:eastAsia="微软雅黑" w:cs="微软雅黑"/>
          <w:spacing w:val="5"/>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1.1</w:t>
      </w:r>
      <w:r>
        <w:rPr>
          <w:rFonts w:ascii="微软雅黑" w:hAnsi="微软雅黑" w:eastAsia="微软雅黑" w:cs="微软雅黑"/>
          <w:spacing w:val="-4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w:t>
      </w:r>
    </w:p>
    <w:p>
      <w:pPr>
        <w:spacing w:before="86" w:line="182" w:lineRule="auto"/>
        <w:ind w:left="14"/>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2.配套能力“</w:t>
      </w:r>
      <w:r>
        <w:rPr>
          <w:rFonts w:ascii="微软雅黑" w:hAnsi="微软雅黑" w:eastAsia="微软雅黑" w:cs="微软雅黑"/>
          <w:spacing w:val="-22"/>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供货类别</w:t>
      </w:r>
      <w:r>
        <w:rPr>
          <w:rFonts w:ascii="微软雅黑" w:hAnsi="微软雅黑" w:eastAsia="微软雅黑" w:cs="微软雅黑"/>
          <w:spacing w:val="-3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”填“</w:t>
      </w:r>
      <w:r>
        <w:rPr>
          <w:rFonts w:ascii="微软雅黑" w:hAnsi="微软雅黑" w:eastAsia="微软雅黑" w:cs="微软雅黑"/>
          <w:spacing w:val="-2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研发试验类</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”，业务主管部门为“</w:t>
      </w:r>
      <w:r>
        <w:rPr>
          <w:rFonts w:ascii="微软雅黑" w:hAnsi="微软雅黑" w:eastAsia="微软雅黑" w:cs="微软雅黑"/>
          <w:spacing w:val="-25"/>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技术改造部</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w:t>
      </w:r>
    </w:p>
    <w:p>
      <w:pPr>
        <w:spacing w:line="182" w:lineRule="auto"/>
        <w:rPr>
          <w:rFonts w:ascii="微软雅黑" w:hAnsi="微软雅黑" w:eastAsia="微软雅黑" w:cs="微软雅黑"/>
          <w:sz w:val="23"/>
          <w:szCs w:val="23"/>
          <w:highlight w:val="none"/>
        </w:rPr>
        <w:sectPr>
          <w:footerReference r:id="rId26" w:type="default"/>
          <w:pgSz w:w="11900" w:h="16840"/>
          <w:pgMar w:top="1159" w:right="1414" w:bottom="1109" w:left="1413" w:header="887" w:footer="948" w:gutter="0"/>
          <w:cols w:space="720" w:num="1"/>
        </w:sectPr>
      </w:pPr>
    </w:p>
    <w:p>
      <w:pPr>
        <w:spacing w:before="283" w:line="183" w:lineRule="auto"/>
        <w:rPr>
          <w:rFonts w:hint="eastAsia" w:ascii="宋体" w:hAnsi="宋体" w:eastAsia="宋体" w:cs="宋体"/>
          <w:sz w:val="28"/>
          <w:szCs w:val="28"/>
          <w:highlight w:val="none"/>
        </w:rPr>
      </w:pPr>
      <w:r>
        <w:rPr>
          <w:rFonts w:hint="eastAsia" w:ascii="宋体" w:hAnsi="宋体" w:eastAsia="宋体" w:cs="宋体"/>
          <w:spacing w:val="17"/>
          <w:w w:val="101"/>
          <w:sz w:val="28"/>
          <w:szCs w:val="28"/>
          <w:highlight w:val="none"/>
          <w:lang w:val="en-US" w:eastAsia="zh-CN"/>
        </w:rPr>
        <w:t>附件17：</w:t>
      </w:r>
      <w:r>
        <w:rPr>
          <w:rFonts w:hint="eastAsia" w:ascii="宋体" w:hAnsi="宋体" w:eastAsia="宋体" w:cs="宋体"/>
          <w:spacing w:val="-7"/>
          <w:sz w:val="28"/>
          <w:szCs w:val="28"/>
          <w:highlight w:val="none"/>
          <w:lang w:val="en-US" w:eastAsia="zh-CN"/>
          <w14:textOutline w14:w="634" w14:cap="flat" w14:cmpd="sng">
            <w14:solidFill>
              <w14:srgbClr w14:val="000000"/>
            </w14:solidFill>
            <w14:prstDash w14:val="solid"/>
            <w14:miter w14:val="0"/>
          </w14:textOutline>
        </w:rPr>
        <w:t xml:space="preserve"> </w:t>
      </w:r>
      <w:r>
        <w:rPr>
          <w:rFonts w:hint="eastAsia" w:ascii="宋体" w:hAnsi="宋体" w:eastAsia="宋体" w:cs="宋体"/>
          <w:spacing w:val="-7"/>
          <w:sz w:val="28"/>
          <w:szCs w:val="28"/>
          <w:highlight w:val="none"/>
          <w14:textOutline w14:w="634" w14:cap="flat" w14:cmpd="sng">
            <w14:solidFill>
              <w14:srgbClr w14:val="000000"/>
            </w14:solidFill>
            <w14:prstDash w14:val="solid"/>
            <w14:miter w14:val="0"/>
          </w14:textOutline>
        </w:rPr>
        <w:t>SRM系统供应商用户手册</w:t>
      </w:r>
    </w:p>
    <w:p>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p>
    <w:p>
      <w:pPr>
        <w:spacing w:before="1" w:line="178" w:lineRule="auto"/>
        <w:ind w:left="9"/>
        <w:rPr>
          <w:rFonts w:ascii="微软雅黑" w:hAnsi="微软雅黑" w:eastAsia="微软雅黑" w:cs="微软雅黑"/>
          <w:sz w:val="23"/>
          <w:szCs w:val="23"/>
          <w:highlight w:val="none"/>
        </w:rPr>
      </w:pP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pPr>
        <w:spacing w:before="128" w:line="7680" w:lineRule="exact"/>
        <w:rPr>
          <w:highlight w:val="none"/>
        </w:rPr>
      </w:pPr>
      <w:r>
        <w:rPr>
          <w:position w:val="-153"/>
          <w:highlight w:val="none"/>
        </w:rPr>
        <w:drawing>
          <wp:inline distT="0" distB="0" distL="0" distR="0">
            <wp:extent cx="4067175" cy="4876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8"/>
                    <a:stretch>
                      <a:fillRect/>
                    </a:stretch>
                  </pic:blipFill>
                  <pic:spPr>
                    <a:xfrm>
                      <a:off x="0" y="0"/>
                      <a:ext cx="4067555" cy="4876800"/>
                    </a:xfrm>
                    <a:prstGeom prst="rect">
                      <a:avLst/>
                    </a:prstGeom>
                  </pic:spPr>
                </pic:pic>
              </a:graphicData>
            </a:graphic>
          </wp:inline>
        </w:drawing>
      </w:r>
    </w:p>
    <w:p>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14:textOutline w14:w="634" w14:cap="flat" w14:cmpd="sng">
            <w14:solidFill>
              <w14:srgbClr w14:val="000000"/>
            </w14:solidFill>
            <w14:prstDash w14:val="solid"/>
            <w14:miter w14:val="0"/>
          </w14:textOutline>
        </w:rPr>
        <w:t>1.供应商应标</w:t>
      </w:r>
    </w:p>
    <w:p>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pPr>
        <w:spacing w:line="183" w:lineRule="auto"/>
        <w:rPr>
          <w:rFonts w:ascii="微软雅黑" w:hAnsi="微软雅黑" w:eastAsia="微软雅黑" w:cs="微软雅黑"/>
          <w:sz w:val="23"/>
          <w:szCs w:val="23"/>
          <w:highlight w:val="none"/>
        </w:rPr>
        <w:sectPr>
          <w:headerReference r:id="rId27" w:type="default"/>
          <w:footerReference r:id="rId28" w:type="default"/>
          <w:pgSz w:w="11900" w:h="16840"/>
          <w:pgMar w:top="1159" w:right="1395" w:bottom="833" w:left="1754" w:header="887" w:footer="674" w:gutter="0"/>
          <w:cols w:space="720" w:num="1"/>
        </w:sectPr>
      </w:pPr>
    </w:p>
    <w:p>
      <w:pPr>
        <w:spacing w:before="240" w:line="3573" w:lineRule="exact"/>
        <w:rPr>
          <w:highlight w:val="none"/>
        </w:rPr>
      </w:pPr>
      <w:r>
        <w:rPr>
          <w:position w:val="-71"/>
          <w:highlight w:val="none"/>
        </w:rPr>
        <w:drawing>
          <wp:inline distT="0" distB="0" distL="0" distR="0">
            <wp:extent cx="5760720" cy="2268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9"/>
                    <a:stretch>
                      <a:fillRect/>
                    </a:stretch>
                  </pic:blipFill>
                  <pic:spPr>
                    <a:xfrm>
                      <a:off x="0" y="0"/>
                      <a:ext cx="5760720" cy="2269235"/>
                    </a:xfrm>
                    <a:prstGeom prst="rect">
                      <a:avLst/>
                    </a:prstGeom>
                  </pic:spPr>
                </pic:pic>
              </a:graphicData>
            </a:graphic>
          </wp:inline>
        </w:drawing>
      </w:r>
    </w:p>
    <w:p>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14:textOutline w14:w="634" w14:cap="flat" w14:cmpd="sng">
            <w14:solidFill>
              <w14:srgbClr w14:val="000000"/>
            </w14:solidFill>
            <w14:prstDash w14:val="solid"/>
            <w14:miter w14:val="0"/>
          </w14:textOutline>
        </w:rPr>
        <w:t>2.供应商投标</w:t>
      </w:r>
    </w:p>
    <w:p>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508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0"/>
                    <a:stretch>
                      <a:fillRect/>
                    </a:stretch>
                  </pic:blipFill>
                  <pic:spPr>
                    <a:xfrm>
                      <a:off x="0" y="0"/>
                      <a:ext cx="5760720" cy="1839595"/>
                    </a:xfrm>
                    <a:prstGeom prst="rect">
                      <a:avLst/>
                    </a:prstGeom>
                  </pic:spPr>
                </pic:pic>
              </a:graphicData>
            </a:graphic>
          </wp:inline>
        </w:drawing>
      </w:r>
    </w:p>
    <w:p>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”，如开标现场发现填错报</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即直接淘汰。</w:t>
      </w:r>
      <w:r>
        <w:rPr>
          <w:position w:val="-84"/>
          <w:highlight w:val="none"/>
        </w:rPr>
        <w:drawing>
          <wp:inline distT="0" distB="0" distL="0" distR="0">
            <wp:extent cx="5490845" cy="2202180"/>
            <wp:effectExtent l="0" t="0" r="825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
                    <a:stretch>
                      <a:fillRect/>
                    </a:stretch>
                  </pic:blipFill>
                  <pic:spPr>
                    <a:xfrm>
                      <a:off x="0" y="0"/>
                      <a:ext cx="5490972" cy="2202180"/>
                    </a:xfrm>
                    <a:prstGeom prst="rect">
                      <a:avLst/>
                    </a:prstGeom>
                  </pic:spPr>
                </pic:pic>
              </a:graphicData>
            </a:graphic>
          </wp:inline>
        </w:drawing>
      </w:r>
    </w:p>
    <w:p>
      <w:pPr>
        <w:pStyle w:val="6"/>
        <w:spacing w:line="436" w:lineRule="auto"/>
        <w:rPr>
          <w:highlight w:val="none"/>
        </w:rPr>
      </w:pPr>
    </w:p>
    <w:p>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3.供应商报价</w:t>
      </w:r>
    </w:p>
    <w:p>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4.供应商澄清报价</w:t>
      </w:r>
    </w:p>
    <w:p>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pPr>
        <w:pStyle w:val="6"/>
        <w:spacing w:line="406" w:lineRule="auto"/>
        <w:rPr>
          <w:highlight w:val="none"/>
        </w:rPr>
      </w:pPr>
      <w:r>
        <w:rPr>
          <w:position w:val="-80"/>
          <w:highlight w:val="none"/>
        </w:rPr>
        <w:drawing>
          <wp:inline distT="0" distB="0" distL="0" distR="0">
            <wp:extent cx="5490845" cy="1693545"/>
            <wp:effectExtent l="0" t="0" r="8255" b="825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2"/>
                    <a:stretch>
                      <a:fillRect/>
                    </a:stretch>
                  </pic:blipFill>
                  <pic:spPr>
                    <a:xfrm>
                      <a:off x="0" y="0"/>
                      <a:ext cx="5490972" cy="1693545"/>
                    </a:xfrm>
                    <a:prstGeom prst="rect">
                      <a:avLst/>
                    </a:prstGeom>
                  </pic:spPr>
                </pic:pic>
              </a:graphicData>
            </a:graphic>
          </wp:inline>
        </w:drawing>
      </w:r>
    </w:p>
    <w:p>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14:textOutline w14:w="634" w14:cap="flat" w14:cmpd="sng">
            <w14:solidFill>
              <w14:srgbClr w14:val="000000"/>
            </w14:solidFill>
            <w14:prstDash w14:val="solid"/>
            <w14:miter w14:val="0"/>
          </w14:textOutline>
        </w:rPr>
        <w:t>5.供应商查看中标通知</w:t>
      </w:r>
    </w:p>
    <w:p>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pPr>
        <w:spacing w:before="122" w:line="3081" w:lineRule="exact"/>
        <w:rPr>
          <w:highlight w:val="none"/>
        </w:rPr>
      </w:pPr>
      <w:r>
        <w:rPr>
          <w:position w:val="-61"/>
          <w:highlight w:val="none"/>
        </w:rPr>
        <w:drawing>
          <wp:inline distT="0" distB="0" distL="0" distR="0">
            <wp:extent cx="5760720" cy="195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3"/>
                    <a:stretch>
                      <a:fillRect/>
                    </a:stretch>
                  </pic:blipFill>
                  <pic:spPr>
                    <a:xfrm>
                      <a:off x="0" y="0"/>
                      <a:ext cx="5760720" cy="1956816"/>
                    </a:xfrm>
                    <a:prstGeom prst="rect">
                      <a:avLst/>
                    </a:prstGeom>
                  </pic:spPr>
                </pic:pic>
              </a:graphicData>
            </a:graphic>
          </wp:inline>
        </w:drawing>
      </w:r>
    </w:p>
    <w:sectPr>
      <w:headerReference r:id="rId29" w:type="default"/>
      <w:footerReference r:id="rId30" w:type="default"/>
      <w:pgSz w:w="11900" w:h="16840"/>
      <w:pgMar w:top="1159" w:right="1073" w:bottom="833" w:left="1754" w:header="887" w:footer="67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8702D3-B962-4B3A-BF9E-8C6DAC1F27FE}"/>
  </w:font>
  <w:font w:name="Arial">
    <w:panose1 w:val="020B0604020202020204"/>
    <w:charset w:val="01"/>
    <w:family w:val="swiss"/>
    <w:pitch w:val="default"/>
    <w:sig w:usb0="E0002EFF" w:usb1="C000785B" w:usb2="00000009" w:usb3="00000000" w:csb0="400001FF" w:csb1="FFFF0000"/>
    <w:embedRegular r:id="rId2" w:fontKey="{D621179C-6558-4396-B6E9-C8FDB1C9DF6B}"/>
  </w:font>
  <w:font w:name="黑体">
    <w:panose1 w:val="02010609060101010101"/>
    <w:charset w:val="86"/>
    <w:family w:val="auto"/>
    <w:pitch w:val="default"/>
    <w:sig w:usb0="800002BF" w:usb1="38CF7CFA" w:usb2="00000016" w:usb3="00000000" w:csb0="00040001" w:csb1="00000000"/>
    <w:embedRegular r:id="rId3" w:fontKey="{CE93A15B-9743-47B3-B0A6-8981F44A82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91A9D02-FA1E-4C2A-8121-4103EACDDD5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5" w:fontKey="{DF82EDD3-5DF4-460B-9479-EC7E7F844248}"/>
  </w:font>
  <w:font w:name="仿宋">
    <w:panose1 w:val="02010609060101010101"/>
    <w:charset w:val="86"/>
    <w:family w:val="auto"/>
    <w:pitch w:val="default"/>
    <w:sig w:usb0="800002BF" w:usb1="38CF7CFA" w:usb2="00000016" w:usb3="00000000" w:csb0="00040001" w:csb1="00000000"/>
    <w:embedRegular r:id="rId6" w:fontKey="{4ED8EA89-C923-4B1A-AFF8-5BEB3CCA8288}"/>
  </w:font>
  <w:font w:name="Wingdings 2">
    <w:panose1 w:val="05020102010507070707"/>
    <w:charset w:val="02"/>
    <w:family w:val="roman"/>
    <w:pitch w:val="default"/>
    <w:sig w:usb0="00000000" w:usb1="00000000" w:usb2="00000000" w:usb3="00000000" w:csb0="80000000" w:csb1="00000000"/>
    <w:embedRegular r:id="rId7" w:fontKey="{16E41A68-A35F-4C68-99BE-86B7BAE895E5}"/>
  </w:font>
  <w:font w:name="仿宋_GB2312">
    <w:panose1 w:val="02010609030101010101"/>
    <w:charset w:val="86"/>
    <w:family w:val="modern"/>
    <w:pitch w:val="default"/>
    <w:sig w:usb0="00000001" w:usb1="080E0000" w:usb2="00000000" w:usb3="00000000" w:csb0="00040000" w:csb1="00000000"/>
    <w:embedRegular r:id="rId8" w:fontKey="{15190165-3228-48DA-B3A4-38DE6C55CDBE}"/>
  </w:font>
  <w:font w:name="方正小标宋简体">
    <w:panose1 w:val="02000000000000000000"/>
    <w:charset w:val="86"/>
    <w:family w:val="auto"/>
    <w:pitch w:val="default"/>
    <w:sig w:usb0="00000001" w:usb1="08000000" w:usb2="00000000" w:usb3="00000000" w:csb0="00040000" w:csb1="00000000"/>
    <w:embedRegular r:id="rId9" w:fontKey="{49652D7E-2484-4111-A114-44E81C94A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447"/>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447"/>
      <w:rPr>
        <w:rFonts w:ascii="Times New Roman" w:hAnsi="Times New Roman" w:eastAsia="Times New Roman" w:cs="Times New Roman"/>
        <w:sz w:val="17"/>
        <w:szCs w:val="1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447"/>
      <w:rPr>
        <w:rFonts w:ascii="Times New Roman" w:hAnsi="Times New Roman" w:eastAsia="Times New Roman" w:cs="Times New Roman"/>
        <w:sz w:val="17"/>
        <w:szCs w:val="1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286"/>
      <w:rPr>
        <w:rFonts w:ascii="Times New Roman" w:hAnsi="Times New Roman" w:eastAsia="Times New Roman" w:cs="Times New Roman"/>
        <w:sz w:val="17"/>
        <w:szCs w:val="1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449"/>
      <w:rPr>
        <w:rFonts w:ascii="Times New Roman" w:hAnsi="Times New Roman" w:eastAsia="Times New Roman" w:cs="Times New Roman"/>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45"/>
      </w:tabs>
      <w:spacing w:line="182" w:lineRule="auto"/>
      <w:rPr>
        <w:rFonts w:hint="eastAsia" w:ascii="Times New Roman" w:hAnsi="Times New Roman" w:eastAsia="宋体" w:cs="Times New Roman"/>
        <w:sz w:val="17"/>
        <w:szCs w:val="17"/>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509"/>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562"/>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1267" w:firstLine="420" w:firstLineChars="200"/>
      <w:rPr>
        <w:rFonts w:hint="eastAsia" w:ascii="微软雅黑" w:hAnsi="微软雅黑" w:eastAsia="微软雅黑" w:cs="微软雅黑"/>
        <w:spacing w:val="8"/>
        <w:sz w:val="20"/>
        <w:szCs w:val="20"/>
        <w:lang w:val="en-US" w:eastAsia="zh-CN"/>
      </w:rPr>
    </w:pPr>
    <w:r>
      <w:pict>
        <v:shape id="_x0000_s4097" o:spid="_x0000_s4097" style="position:absolute;left:0pt;margin-left:87.8pt;margin-top:57.2pt;height:0.75pt;width:450.65pt;mso-position-horizontal-relative:page;mso-position-vertical-relative:page;z-index:251659264;mso-width-relative:page;mso-height-relative:page;" fillcolor="#000000" filled="t" stroked="f" coordsize="9012,15" o:allowincell="f" path="m0,14l9012,14,9012,0,0,0,0,14xe">
          <v:path/>
          <v:fill on="t" focussize="0,0"/>
          <v:stroke on="f"/>
          <v:imagedata o:title=""/>
          <o:lock v:ext="edit"/>
        </v:shape>
      </w:pict>
    </w: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center"/>
      <w:rPr>
        <w:rFonts w:ascii="微软雅黑" w:hAnsi="微软雅黑" w:eastAsia="微软雅黑" w:cs="微软雅黑"/>
        <w:sz w:val="20"/>
        <w:szCs w:val="20"/>
      </w:rP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r>
      <mc:AlternateContent>
        <mc:Choice Requires="wps">
          <w:drawing>
            <wp:anchor distT="0" distB="0" distL="114300" distR="114300" simplePos="0" relativeHeight="251664384" behindDoc="0" locked="0" layoutInCell="0" allowOverlap="1">
              <wp:simplePos x="0" y="0"/>
              <wp:positionH relativeFrom="page">
                <wp:posOffset>899160</wp:posOffset>
              </wp:positionH>
              <wp:positionV relativeFrom="page">
                <wp:posOffset>726440</wp:posOffset>
              </wp:positionV>
              <wp:extent cx="5759450"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59450" cy="6350"/>
                      </a:xfrm>
                      <a:custGeom>
                        <a:avLst/>
                        <a:gdLst/>
                        <a:ahLst/>
                        <a:cxnLst/>
                        <a:pathLst>
                          <a:path w="9070" h="10">
                            <a:moveTo>
                              <a:pt x="0" y="9"/>
                            </a:moveTo>
                            <a:lnTo>
                              <a:pt x="9069" y="9"/>
                            </a:lnTo>
                            <a:lnTo>
                              <a:pt x="9069"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pt;margin-top:57.2pt;height:0.5pt;width:453.5pt;mso-position-horizontal-relative:page;mso-position-vertical-relative:page;z-index:251664384;mso-width-relative:page;mso-height-relative:page;" fillcolor="#000000" filled="t" stroked="f" coordsize="9070,10" o:allowincell="f" o:gfxdata="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lHBQ1gAAAAwBAAAPAAAA&#10;AAAAAAEAIAAAACIAAABkcnMvZG93bnJldi54bWxQSwECFAAUAAAACACHTuJASqb7rhcCAAB7BAAA&#10;DgAAAAAAAAABACAAAAAlAQAAZHJzL2Uyb0RvYy54bWxQSwUGAAAAAAYABgBZAQAArgUAAAAA&#10;" path="m0,9l9069,9,9069,0,0,0,0,9xe">
              <v:fill on="t" focussize="0,0"/>
              <v:stroke on="f"/>
              <v:imagedata o:title=""/>
              <o:lock v:ext="edit" aspectratio="f"/>
            </v:shape>
          </w:pict>
        </mc:Fallback>
      </mc:AlternateContent>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center"/>
      <w:rPr>
        <w:rFonts w:hint="eastAsia" w:ascii="微软雅黑" w:hAnsi="微软雅黑" w:eastAsia="微软雅黑" w:cs="微软雅黑"/>
        <w:spacing w:val="8"/>
        <w:sz w:val="20"/>
        <w:szCs w:val="20"/>
        <w:lang w:eastAsia="zh-CN"/>
      </w:rP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r>
      <w:pict>
        <v:shape id="_x0000_s4098" o:spid="_x0000_s4098" style="position:absolute;left:0pt;margin-left:70.8pt;margin-top:57.2pt;height:0.5pt;width:453.5pt;mso-position-horizontal-relative:page;mso-position-vertical-relative:page;z-index:251660288;mso-width-relative:page;mso-height-relative:page;" fillcolor="#000000" filled="t" stroked="f" coordsize="9070,10" o:allowincell="f" path="m0,9l9069,9,9069,0,0,0,0,9xe">
          <v:path/>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tabs>
        <w:tab w:val="left" w:pos="1020"/>
        <w:tab w:val="clear" w:pos="4153"/>
      </w:tabs>
      <w:jc w:val="cente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79" w:lineRule="auto"/>
      <w:jc w:val="center"/>
      <w:rPr>
        <w:rFonts w:hint="eastAsia" w:ascii="微软雅黑" w:hAnsi="微软雅黑" w:eastAsia="微软雅黑" w:cs="微软雅黑"/>
        <w:spacing w:val="8"/>
        <w:sz w:val="20"/>
        <w:szCs w:val="20"/>
        <w:lang w:eastAsia="zh-CN"/>
      </w:rPr>
    </w:pPr>
    <w:r>
      <mc:AlternateContent>
        <mc:Choice Requires="wps">
          <w:drawing>
            <wp:anchor distT="0" distB="0" distL="114300" distR="114300" simplePos="0" relativeHeight="251666432" behindDoc="0" locked="0" layoutInCell="0" allowOverlap="1">
              <wp:simplePos x="0" y="0"/>
              <wp:positionH relativeFrom="page">
                <wp:posOffset>899160</wp:posOffset>
              </wp:positionH>
              <wp:positionV relativeFrom="page">
                <wp:posOffset>726440</wp:posOffset>
              </wp:positionV>
              <wp:extent cx="5759450"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5759450" cy="6350"/>
                      </a:xfrm>
                      <a:custGeom>
                        <a:avLst/>
                        <a:gdLst/>
                        <a:ahLst/>
                        <a:cxnLst/>
                        <a:pathLst>
                          <a:path w="9070" h="10">
                            <a:moveTo>
                              <a:pt x="0" y="9"/>
                            </a:moveTo>
                            <a:lnTo>
                              <a:pt x="9069" y="9"/>
                            </a:lnTo>
                            <a:lnTo>
                              <a:pt x="9069"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pt;margin-top:57.2pt;height:0.5pt;width:453.5pt;mso-position-horizontal-relative:page;mso-position-vertical-relative:page;z-index:251666432;mso-width-relative:page;mso-height-relative:page;" fillcolor="#000000" filled="t" stroked="f" coordsize="9070,10" o:allowincell="f" o:gfxdata="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lHBQ1gAAAAwBAAAPAAAA&#10;AAAAAAEAIAAAACIAAABkcnMvZG93bnJldi54bWxQSwECFAAUAAAACACHTuJAbqRL/xcCAAB5BAAA&#10;DgAAAAAAAAABACAAAAAlAQAAZHJzL2Uyb0RvYy54bWxQSwUGAAAAAAYABgBZAQAArgUAAAAA&#10;" path="m0,9l9069,9,9069,0,0,0,0,9xe">
              <v:fill on="t" focussize="0,0"/>
              <v:stroke on="f"/>
              <v:imagedata o:title=""/>
              <o:lock v:ext="edit" aspectratio="f"/>
            </v:shape>
          </w:pict>
        </mc:Fallback>
      </mc:AlternateContent>
    </w:r>
    <w:r>
      <w:rPr>
        <w:rFonts w:ascii="微软雅黑" w:hAnsi="微软雅黑" w:eastAsia="微软雅黑" w:cs="微软雅黑"/>
        <w:spacing w:val="8"/>
        <w:sz w:val="20"/>
        <w:szCs w:val="20"/>
      </w:rPr>
      <w:t>中国重汽集团济宁商用车办公楼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p>
    <w:pPr>
      <w:pStyle w:val="9"/>
      <w:pBdr>
        <w:bottom w:val="none" w:color="auto" w:sz="0" w:space="1"/>
      </w:pBdr>
      <w:tabs>
        <w:tab w:val="clear" w:pos="4153"/>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79" w:lineRule="auto"/>
      <w:jc w:val="center"/>
      <w:rPr>
        <w:rFonts w:hint="eastAsia" w:ascii="微软雅黑" w:hAnsi="微软雅黑" w:eastAsia="微软雅黑" w:cs="微软雅黑"/>
        <w:spacing w:val="8"/>
        <w:sz w:val="20"/>
        <w:szCs w:val="20"/>
        <w:lang w:val="en-US" w:eastAsia="zh-CN"/>
      </w:rPr>
    </w:pPr>
    <w:r>
      <mc:AlternateContent>
        <mc:Choice Requires="wps">
          <w:drawing>
            <wp:anchor distT="0" distB="0" distL="114300" distR="114300" simplePos="0" relativeHeight="251665408" behindDoc="0" locked="0" layoutInCell="0" allowOverlap="1">
              <wp:simplePos x="0" y="0"/>
              <wp:positionH relativeFrom="page">
                <wp:posOffset>1115060</wp:posOffset>
              </wp:positionH>
              <wp:positionV relativeFrom="page">
                <wp:posOffset>726440</wp:posOffset>
              </wp:positionV>
              <wp:extent cx="5723255" cy="9525"/>
              <wp:effectExtent l="0" t="0" r="0" b="0"/>
              <wp:wrapNone/>
              <wp:docPr id="29" name="任意多边形 29"/>
              <wp:cNvGraphicFramePr/>
              <a:graphic xmlns:a="http://schemas.openxmlformats.org/drawingml/2006/main">
                <a:graphicData uri="http://schemas.microsoft.com/office/word/2010/wordprocessingShape">
                  <wps:wsp>
                    <wps:cNvSpPr/>
                    <wps:spPr>
                      <a:xfrm>
                        <a:off x="0" y="0"/>
                        <a:ext cx="5723255" cy="9525"/>
                      </a:xfrm>
                      <a:custGeom>
                        <a:avLst/>
                        <a:gdLst/>
                        <a:ahLst/>
                        <a:cxnLst/>
                        <a:pathLst>
                          <a:path w="9012" h="15">
                            <a:moveTo>
                              <a:pt x="0" y="14"/>
                            </a:moveTo>
                            <a:lnTo>
                              <a:pt x="9012" y="14"/>
                            </a:lnTo>
                            <a:lnTo>
                              <a:pt x="9012"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pt;margin-top:57.2pt;height:0.75pt;width:450.65pt;mso-position-horizontal-relative:page;mso-position-vertical-relative:page;z-index:251665408;mso-width-relative:page;mso-height-relative:page;" fillcolor="#000000" filled="t" stroked="f" coordsize="9012,15" o:allowincell="f" o:gfxdata="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1+JzYAAAADAEAAA8AAAAA&#10;AAAAAQAgAAAAIgAAAGRycy9kb3ducmV2LnhtbFBLAQIUABQAAAAIAIdO4kCpBygZFAIAAH4EAAAO&#10;AAAAAAAAAAEAIAAAACcBAABkcnMvZTJvRG9jLnhtbFBLBQYAAAAABgAGAFkBAACtBQAAAAA=&#10;" path="m0,14l9012,14,9012,0,0,0,0,14xe">
              <v:fill on="t" focussize="0,0"/>
              <v:stroke on="f"/>
              <v:imagedata o:title=""/>
              <o:lock v:ext="edit" aspectratio="f"/>
            </v:shape>
          </w:pict>
        </mc:Fallback>
      </mc:AlternateContent>
    </w: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p>
  <w:p>
    <w:pPr>
      <w:pStyle w:val="9"/>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1353" w:firstLine="648" w:firstLineChars="300"/>
      <w:jc w:val="both"/>
      <w:rPr>
        <w:rFonts w:ascii="微软雅黑" w:hAnsi="微软雅黑" w:eastAsia="微软雅黑" w:cs="微软雅黑"/>
        <w:sz w:val="20"/>
        <w:szCs w:val="20"/>
      </w:rP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r>
      <w:pict>
        <v:shape id="_x0000_s4099" o:spid="_x0000_s4099" style="position:absolute;left:0pt;margin-left:65pt;margin-top:57.1pt;height:0.75pt;width:459.25pt;mso-position-horizontal-relative:page;mso-position-vertical-relative:page;z-index:251662336;mso-width-relative:page;mso-height-relative:page;" fillcolor="#000000" filled="t" stroked="f" coordsize="9185,15" o:allowincell="f" path="m0,14l9184,14,9184,0,0,0,0,14xe">
          <v:path/>
          <v:fill on="t" focussize="0,0"/>
          <v:stroke on="f"/>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1408" w:firstLine="864" w:firstLineChars="400"/>
      <w:rPr>
        <w:rFonts w:ascii="微软雅黑" w:hAnsi="微软雅黑" w:eastAsia="微软雅黑" w:cs="微软雅黑"/>
        <w:sz w:val="20"/>
        <w:szCs w:val="20"/>
      </w:rPr>
    </w:pPr>
    <w:r>
      <w:rPr>
        <w:rFonts w:ascii="微软雅黑" w:hAnsi="微软雅黑" w:eastAsia="微软雅黑" w:cs="微软雅黑"/>
        <w:spacing w:val="8"/>
        <w:sz w:val="20"/>
        <w:szCs w:val="20"/>
      </w:rPr>
      <w:t>中国重汽集团济宁商用车</w:t>
    </w:r>
    <w:r>
      <w:rPr>
        <w:rFonts w:hint="eastAsia" w:ascii="微软雅黑" w:hAnsi="微软雅黑" w:eastAsia="微软雅黑" w:cs="微软雅黑"/>
        <w:spacing w:val="8"/>
        <w:sz w:val="20"/>
        <w:szCs w:val="20"/>
        <w:lang w:val="en-US" w:eastAsia="zh-CN"/>
      </w:rPr>
      <w:t>有限公司</w:t>
    </w:r>
    <w:r>
      <w:rPr>
        <w:rFonts w:ascii="微软雅黑" w:hAnsi="微软雅黑" w:eastAsia="微软雅黑" w:cs="微软雅黑"/>
        <w:spacing w:val="8"/>
        <w:sz w:val="20"/>
        <w:szCs w:val="20"/>
      </w:rPr>
      <w:t>办公楼</w:t>
    </w:r>
    <w:r>
      <w:rPr>
        <w:rFonts w:hint="eastAsia" w:ascii="微软雅黑" w:hAnsi="微软雅黑" w:eastAsia="微软雅黑" w:cs="微软雅黑"/>
        <w:spacing w:val="8"/>
        <w:sz w:val="20"/>
        <w:szCs w:val="20"/>
        <w:lang w:val="en-US" w:eastAsia="zh-CN"/>
      </w:rPr>
      <w:t>漏雨</w:t>
    </w:r>
    <w:r>
      <w:rPr>
        <w:rFonts w:ascii="微软雅黑" w:hAnsi="微软雅黑" w:eastAsia="微软雅黑" w:cs="微软雅黑"/>
        <w:spacing w:val="8"/>
        <w:sz w:val="20"/>
        <w:szCs w:val="20"/>
      </w:rPr>
      <w:t>维修</w:t>
    </w:r>
    <w:r>
      <w:rPr>
        <w:rFonts w:hint="eastAsia" w:ascii="微软雅黑" w:hAnsi="微软雅黑" w:eastAsia="微软雅黑" w:cs="微软雅黑"/>
        <w:spacing w:val="8"/>
        <w:sz w:val="20"/>
        <w:szCs w:val="20"/>
        <w:lang w:val="en-US" w:eastAsia="zh-CN"/>
      </w:rPr>
      <w:t>项目</w:t>
    </w:r>
    <w:r>
      <w:pict>
        <v:shape id="_x0000_s4100" o:spid="_x0000_s4100" style="position:absolute;left:0pt;margin-left:70.8pt;margin-top:57.2pt;height:0.75pt;width:453.5pt;mso-position-horizontal-relative:page;mso-position-vertical-relative:page;z-index:251663360;mso-width-relative:page;mso-height-relative:page;" fillcolor="#000000" filled="t" stroked="f" coordsize="9070,15" o:allowincell="f" path="m0,14l9069,14,9069,0,0,0,0,14xe">
          <v:path/>
          <v:fill on="t" focussize="0,0"/>
          <v:stroke on="f"/>
          <v:imagedata o:title=""/>
          <o:lock v:ext="edi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
    <w:nsid w:val="12EDC6E6"/>
    <w:multiLevelType w:val="singleLevel"/>
    <w:tmpl w:val="12EDC6E6"/>
    <w:lvl w:ilvl="0" w:tentative="0">
      <w:start w:val="6"/>
      <w:numFmt w:val="chineseCounting"/>
      <w:suff w:val="space"/>
      <w:lvlText w:val="%1、"/>
      <w:lvlJc w:val="left"/>
      <w:rPr>
        <w:rFonts w:hint="eastAsia"/>
      </w:rPr>
    </w:lvl>
  </w:abstractNum>
  <w:abstractNum w:abstractNumId="4">
    <w:nsid w:val="6A45DB5C"/>
    <w:multiLevelType w:val="singleLevel"/>
    <w:tmpl w:val="6A45DB5C"/>
    <w:lvl w:ilvl="0" w:tentative="0">
      <w:start w:val="1"/>
      <w:numFmt w:val="decimal"/>
      <w:suff w:val="nothing"/>
      <w:lvlText w:val="（%1）"/>
      <w:lvlJc w:val="left"/>
    </w:lvl>
  </w:abstractNum>
  <w:abstractNum w:abstractNumId="5">
    <w:nsid w:val="70F817EA"/>
    <w:multiLevelType w:val="singleLevel"/>
    <w:tmpl w:val="70F817EA"/>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C409C4"/>
    <w:rsid w:val="00EA12AA"/>
    <w:rsid w:val="01325A8F"/>
    <w:rsid w:val="01583748"/>
    <w:rsid w:val="015E7E30"/>
    <w:rsid w:val="016D6AC7"/>
    <w:rsid w:val="018C16E0"/>
    <w:rsid w:val="01CF7965"/>
    <w:rsid w:val="021604D5"/>
    <w:rsid w:val="028E3199"/>
    <w:rsid w:val="029D518A"/>
    <w:rsid w:val="02B5726A"/>
    <w:rsid w:val="02E035E9"/>
    <w:rsid w:val="02EE59E6"/>
    <w:rsid w:val="03253C7E"/>
    <w:rsid w:val="036A7762"/>
    <w:rsid w:val="038764C0"/>
    <w:rsid w:val="03A52548"/>
    <w:rsid w:val="03C70711"/>
    <w:rsid w:val="03F008B0"/>
    <w:rsid w:val="0442248D"/>
    <w:rsid w:val="045D1075"/>
    <w:rsid w:val="04F35535"/>
    <w:rsid w:val="053022E6"/>
    <w:rsid w:val="0555018B"/>
    <w:rsid w:val="05AE70B5"/>
    <w:rsid w:val="05B80C59"/>
    <w:rsid w:val="05D37841"/>
    <w:rsid w:val="061A5470"/>
    <w:rsid w:val="062A1835"/>
    <w:rsid w:val="0696086E"/>
    <w:rsid w:val="06E111B4"/>
    <w:rsid w:val="073836D3"/>
    <w:rsid w:val="07A71F24"/>
    <w:rsid w:val="08020C4A"/>
    <w:rsid w:val="080A0645"/>
    <w:rsid w:val="081B54CF"/>
    <w:rsid w:val="08737744"/>
    <w:rsid w:val="08796BD3"/>
    <w:rsid w:val="08DC2356"/>
    <w:rsid w:val="08F40CF2"/>
    <w:rsid w:val="08FF26FB"/>
    <w:rsid w:val="094D790A"/>
    <w:rsid w:val="09806177"/>
    <w:rsid w:val="09F77876"/>
    <w:rsid w:val="0A157CFC"/>
    <w:rsid w:val="0A79028B"/>
    <w:rsid w:val="0B022976"/>
    <w:rsid w:val="0B154457"/>
    <w:rsid w:val="0B6947A3"/>
    <w:rsid w:val="0B776EC0"/>
    <w:rsid w:val="0BAD5181"/>
    <w:rsid w:val="0BC8259C"/>
    <w:rsid w:val="0BF422BF"/>
    <w:rsid w:val="0CA91BE5"/>
    <w:rsid w:val="0CE95B9C"/>
    <w:rsid w:val="0D7D4F91"/>
    <w:rsid w:val="0DBE2B84"/>
    <w:rsid w:val="0E4532A6"/>
    <w:rsid w:val="0E496B81"/>
    <w:rsid w:val="0E6A2D0C"/>
    <w:rsid w:val="0F841BAC"/>
    <w:rsid w:val="0FCD3242"/>
    <w:rsid w:val="0FE73EE9"/>
    <w:rsid w:val="0FF21D8D"/>
    <w:rsid w:val="10F66AD9"/>
    <w:rsid w:val="114C04A7"/>
    <w:rsid w:val="11607D95"/>
    <w:rsid w:val="12176D07"/>
    <w:rsid w:val="1257764D"/>
    <w:rsid w:val="12AA7B7B"/>
    <w:rsid w:val="12BB1285"/>
    <w:rsid w:val="12D70244"/>
    <w:rsid w:val="13453400"/>
    <w:rsid w:val="13D749A0"/>
    <w:rsid w:val="14420F2F"/>
    <w:rsid w:val="14682074"/>
    <w:rsid w:val="14CA46DA"/>
    <w:rsid w:val="14FD0757"/>
    <w:rsid w:val="154B40F4"/>
    <w:rsid w:val="161746CA"/>
    <w:rsid w:val="167504A0"/>
    <w:rsid w:val="17171557"/>
    <w:rsid w:val="1720040C"/>
    <w:rsid w:val="17716EB9"/>
    <w:rsid w:val="17B43DEC"/>
    <w:rsid w:val="17EF174E"/>
    <w:rsid w:val="17F6116D"/>
    <w:rsid w:val="18F338FE"/>
    <w:rsid w:val="191C2E55"/>
    <w:rsid w:val="194727AC"/>
    <w:rsid w:val="196A0064"/>
    <w:rsid w:val="19A5109C"/>
    <w:rsid w:val="1A27483E"/>
    <w:rsid w:val="1A2E2AC7"/>
    <w:rsid w:val="1A4C4EC7"/>
    <w:rsid w:val="1ADF05DE"/>
    <w:rsid w:val="1B043BA1"/>
    <w:rsid w:val="1B1F09DB"/>
    <w:rsid w:val="1B416A2C"/>
    <w:rsid w:val="1B466AA1"/>
    <w:rsid w:val="1C136791"/>
    <w:rsid w:val="1C204A0A"/>
    <w:rsid w:val="1C46568C"/>
    <w:rsid w:val="1CB02232"/>
    <w:rsid w:val="1D1C70F6"/>
    <w:rsid w:val="1D442BA6"/>
    <w:rsid w:val="1DAD6772"/>
    <w:rsid w:val="1DC62CCF"/>
    <w:rsid w:val="1DD93A72"/>
    <w:rsid w:val="1DE511B6"/>
    <w:rsid w:val="1E1B192D"/>
    <w:rsid w:val="1E3506D9"/>
    <w:rsid w:val="1E48459D"/>
    <w:rsid w:val="1E5338B6"/>
    <w:rsid w:val="1E707ECB"/>
    <w:rsid w:val="1E890F8D"/>
    <w:rsid w:val="1E9D2342"/>
    <w:rsid w:val="1FAD1142"/>
    <w:rsid w:val="1FD60202"/>
    <w:rsid w:val="1FDA1374"/>
    <w:rsid w:val="20D12777"/>
    <w:rsid w:val="213E2CCB"/>
    <w:rsid w:val="2335523F"/>
    <w:rsid w:val="23B243EB"/>
    <w:rsid w:val="24327310"/>
    <w:rsid w:val="244C69C1"/>
    <w:rsid w:val="246102B6"/>
    <w:rsid w:val="2467386B"/>
    <w:rsid w:val="24697FC3"/>
    <w:rsid w:val="24822393"/>
    <w:rsid w:val="248E45FF"/>
    <w:rsid w:val="24D82326"/>
    <w:rsid w:val="252A06A8"/>
    <w:rsid w:val="25551BC9"/>
    <w:rsid w:val="25683A99"/>
    <w:rsid w:val="25697422"/>
    <w:rsid w:val="2580476C"/>
    <w:rsid w:val="259A582D"/>
    <w:rsid w:val="267047E0"/>
    <w:rsid w:val="272E26D1"/>
    <w:rsid w:val="27524705"/>
    <w:rsid w:val="27D52B4D"/>
    <w:rsid w:val="281F201A"/>
    <w:rsid w:val="286F11F3"/>
    <w:rsid w:val="28A8200F"/>
    <w:rsid w:val="2916341D"/>
    <w:rsid w:val="29BA46F0"/>
    <w:rsid w:val="2AAE33FB"/>
    <w:rsid w:val="2AD655C2"/>
    <w:rsid w:val="2B146082"/>
    <w:rsid w:val="2B683CD8"/>
    <w:rsid w:val="2B6A5CA2"/>
    <w:rsid w:val="2BE8098E"/>
    <w:rsid w:val="2BEE5268"/>
    <w:rsid w:val="2C4B5AD3"/>
    <w:rsid w:val="2CCC7F97"/>
    <w:rsid w:val="2D277A7B"/>
    <w:rsid w:val="2DA134D1"/>
    <w:rsid w:val="2DE170A8"/>
    <w:rsid w:val="2E20089A"/>
    <w:rsid w:val="2E4C1736"/>
    <w:rsid w:val="2EAE44F0"/>
    <w:rsid w:val="2F0A6C71"/>
    <w:rsid w:val="2F807842"/>
    <w:rsid w:val="30336FAA"/>
    <w:rsid w:val="304402DB"/>
    <w:rsid w:val="3048568D"/>
    <w:rsid w:val="30542A7D"/>
    <w:rsid w:val="30A82737"/>
    <w:rsid w:val="30B874AF"/>
    <w:rsid w:val="30D2231F"/>
    <w:rsid w:val="314674A0"/>
    <w:rsid w:val="316416A2"/>
    <w:rsid w:val="31B163D9"/>
    <w:rsid w:val="31E0281A"/>
    <w:rsid w:val="320C1861"/>
    <w:rsid w:val="323963CE"/>
    <w:rsid w:val="325D20BC"/>
    <w:rsid w:val="329D695D"/>
    <w:rsid w:val="32F742BF"/>
    <w:rsid w:val="33891171"/>
    <w:rsid w:val="339B7340"/>
    <w:rsid w:val="33BD79A1"/>
    <w:rsid w:val="33F51D42"/>
    <w:rsid w:val="33F56325"/>
    <w:rsid w:val="3458496D"/>
    <w:rsid w:val="34F07218"/>
    <w:rsid w:val="35A35C34"/>
    <w:rsid w:val="36625D12"/>
    <w:rsid w:val="36771BA1"/>
    <w:rsid w:val="372431A9"/>
    <w:rsid w:val="375543CE"/>
    <w:rsid w:val="377C3392"/>
    <w:rsid w:val="379110F1"/>
    <w:rsid w:val="379C0A8B"/>
    <w:rsid w:val="37BF7375"/>
    <w:rsid w:val="383C09C6"/>
    <w:rsid w:val="38571D22"/>
    <w:rsid w:val="38842A8F"/>
    <w:rsid w:val="38961E84"/>
    <w:rsid w:val="38FD0155"/>
    <w:rsid w:val="396C0390"/>
    <w:rsid w:val="398642F2"/>
    <w:rsid w:val="3A2312DB"/>
    <w:rsid w:val="3A9D05A1"/>
    <w:rsid w:val="3AAA1C17"/>
    <w:rsid w:val="3ACC6031"/>
    <w:rsid w:val="3AE71D69"/>
    <w:rsid w:val="3AF86E26"/>
    <w:rsid w:val="3B304812"/>
    <w:rsid w:val="3B5445AB"/>
    <w:rsid w:val="3C0E0A2E"/>
    <w:rsid w:val="3C335AFF"/>
    <w:rsid w:val="3CA52FDE"/>
    <w:rsid w:val="3CAF1767"/>
    <w:rsid w:val="3CE6634A"/>
    <w:rsid w:val="3CF278A5"/>
    <w:rsid w:val="3D671BAC"/>
    <w:rsid w:val="3DB6584A"/>
    <w:rsid w:val="3DEB2266"/>
    <w:rsid w:val="3E646581"/>
    <w:rsid w:val="3E7E5894"/>
    <w:rsid w:val="3E8804C1"/>
    <w:rsid w:val="3EAD43CC"/>
    <w:rsid w:val="3EB2553E"/>
    <w:rsid w:val="3F316DAB"/>
    <w:rsid w:val="3F6C1B91"/>
    <w:rsid w:val="3F854A01"/>
    <w:rsid w:val="403326AF"/>
    <w:rsid w:val="403D52DB"/>
    <w:rsid w:val="40A435AC"/>
    <w:rsid w:val="40EA5463"/>
    <w:rsid w:val="40EF2A79"/>
    <w:rsid w:val="40F57170"/>
    <w:rsid w:val="41A70C1C"/>
    <w:rsid w:val="41F12821"/>
    <w:rsid w:val="41F85DE4"/>
    <w:rsid w:val="42042555"/>
    <w:rsid w:val="42367796"/>
    <w:rsid w:val="427B548E"/>
    <w:rsid w:val="42B850ED"/>
    <w:rsid w:val="438938CF"/>
    <w:rsid w:val="43B05C1A"/>
    <w:rsid w:val="43B76CE9"/>
    <w:rsid w:val="44476729"/>
    <w:rsid w:val="44520CA4"/>
    <w:rsid w:val="448073DA"/>
    <w:rsid w:val="45010FCD"/>
    <w:rsid w:val="458A0A07"/>
    <w:rsid w:val="45B85B30"/>
    <w:rsid w:val="45E2507E"/>
    <w:rsid w:val="45F14B9E"/>
    <w:rsid w:val="46B06893"/>
    <w:rsid w:val="46B113F1"/>
    <w:rsid w:val="47777325"/>
    <w:rsid w:val="48323FD3"/>
    <w:rsid w:val="485B331D"/>
    <w:rsid w:val="488937B4"/>
    <w:rsid w:val="489B5295"/>
    <w:rsid w:val="48C93BB0"/>
    <w:rsid w:val="49347AA6"/>
    <w:rsid w:val="4A4C0E65"/>
    <w:rsid w:val="4A7A2700"/>
    <w:rsid w:val="4A8561FD"/>
    <w:rsid w:val="4B0E1D4E"/>
    <w:rsid w:val="4B481704"/>
    <w:rsid w:val="4B92420A"/>
    <w:rsid w:val="4BA434A9"/>
    <w:rsid w:val="4C31571C"/>
    <w:rsid w:val="4C8E4207"/>
    <w:rsid w:val="4D682880"/>
    <w:rsid w:val="4DC51394"/>
    <w:rsid w:val="4E015B9A"/>
    <w:rsid w:val="4EAB722A"/>
    <w:rsid w:val="4EC42650"/>
    <w:rsid w:val="4EEF633A"/>
    <w:rsid w:val="4F0F42E7"/>
    <w:rsid w:val="4FAF3489"/>
    <w:rsid w:val="505F4DFA"/>
    <w:rsid w:val="50D61560"/>
    <w:rsid w:val="511A06EB"/>
    <w:rsid w:val="514566E6"/>
    <w:rsid w:val="51493AE0"/>
    <w:rsid w:val="52614E59"/>
    <w:rsid w:val="52C74CDF"/>
    <w:rsid w:val="52C96552"/>
    <w:rsid w:val="52D443DA"/>
    <w:rsid w:val="535A6478"/>
    <w:rsid w:val="535D3873"/>
    <w:rsid w:val="538A03E0"/>
    <w:rsid w:val="53A04EC5"/>
    <w:rsid w:val="53A230AE"/>
    <w:rsid w:val="542B03F1"/>
    <w:rsid w:val="545F361A"/>
    <w:rsid w:val="54B24092"/>
    <w:rsid w:val="54CD636F"/>
    <w:rsid w:val="54DF60E1"/>
    <w:rsid w:val="55536BC9"/>
    <w:rsid w:val="55B17EA6"/>
    <w:rsid w:val="571E77BD"/>
    <w:rsid w:val="578C0BCA"/>
    <w:rsid w:val="57E24C8E"/>
    <w:rsid w:val="58507E4A"/>
    <w:rsid w:val="5899321A"/>
    <w:rsid w:val="589F492D"/>
    <w:rsid w:val="58A11B1B"/>
    <w:rsid w:val="58C63C68"/>
    <w:rsid w:val="5AB126F6"/>
    <w:rsid w:val="5AB73271"/>
    <w:rsid w:val="5AC24903"/>
    <w:rsid w:val="5B070568"/>
    <w:rsid w:val="5B525C87"/>
    <w:rsid w:val="5BB364CE"/>
    <w:rsid w:val="5BD668B8"/>
    <w:rsid w:val="5BE53CA9"/>
    <w:rsid w:val="5C076A71"/>
    <w:rsid w:val="5CE40058"/>
    <w:rsid w:val="5D041B59"/>
    <w:rsid w:val="5D3E5B52"/>
    <w:rsid w:val="5E145476"/>
    <w:rsid w:val="5E3D2C1E"/>
    <w:rsid w:val="5E435D5B"/>
    <w:rsid w:val="5E624AC8"/>
    <w:rsid w:val="5EC724E8"/>
    <w:rsid w:val="5F32465D"/>
    <w:rsid w:val="5F4B4EC7"/>
    <w:rsid w:val="5FDE274F"/>
    <w:rsid w:val="60065292"/>
    <w:rsid w:val="60294099"/>
    <w:rsid w:val="603D15B1"/>
    <w:rsid w:val="60493DC0"/>
    <w:rsid w:val="6071095D"/>
    <w:rsid w:val="60B60A66"/>
    <w:rsid w:val="60F021CA"/>
    <w:rsid w:val="61330309"/>
    <w:rsid w:val="61412C54"/>
    <w:rsid w:val="614654B6"/>
    <w:rsid w:val="616A054D"/>
    <w:rsid w:val="616A70CA"/>
    <w:rsid w:val="61812E22"/>
    <w:rsid w:val="62410803"/>
    <w:rsid w:val="62436329"/>
    <w:rsid w:val="639C1EBC"/>
    <w:rsid w:val="63BB61D6"/>
    <w:rsid w:val="63E657E1"/>
    <w:rsid w:val="63F35B2D"/>
    <w:rsid w:val="64D7579E"/>
    <w:rsid w:val="6507536D"/>
    <w:rsid w:val="650C50F9"/>
    <w:rsid w:val="65343E8D"/>
    <w:rsid w:val="654B2514"/>
    <w:rsid w:val="659E76BA"/>
    <w:rsid w:val="66B23A7E"/>
    <w:rsid w:val="66F857EA"/>
    <w:rsid w:val="672D51A7"/>
    <w:rsid w:val="677156E7"/>
    <w:rsid w:val="67CC7603"/>
    <w:rsid w:val="67CF6CDD"/>
    <w:rsid w:val="67D57A24"/>
    <w:rsid w:val="67EA5B90"/>
    <w:rsid w:val="681A7B2C"/>
    <w:rsid w:val="683212B3"/>
    <w:rsid w:val="692B1814"/>
    <w:rsid w:val="697D0373"/>
    <w:rsid w:val="6985191D"/>
    <w:rsid w:val="69DD7064"/>
    <w:rsid w:val="6A53191B"/>
    <w:rsid w:val="6A9308CA"/>
    <w:rsid w:val="6AA21C6B"/>
    <w:rsid w:val="6B777044"/>
    <w:rsid w:val="6BE741CA"/>
    <w:rsid w:val="6BEA2F15"/>
    <w:rsid w:val="6C0A4660"/>
    <w:rsid w:val="6C4909E0"/>
    <w:rsid w:val="6CBE317C"/>
    <w:rsid w:val="6D6965D2"/>
    <w:rsid w:val="6DE804A9"/>
    <w:rsid w:val="6F9B59F7"/>
    <w:rsid w:val="6FB95E7D"/>
    <w:rsid w:val="6FE74798"/>
    <w:rsid w:val="6FF2313D"/>
    <w:rsid w:val="700C41FF"/>
    <w:rsid w:val="70B12FF8"/>
    <w:rsid w:val="70ED7CC5"/>
    <w:rsid w:val="71867FE1"/>
    <w:rsid w:val="71E800C7"/>
    <w:rsid w:val="72435ED2"/>
    <w:rsid w:val="728E35F1"/>
    <w:rsid w:val="72CB291B"/>
    <w:rsid w:val="73F1776E"/>
    <w:rsid w:val="74192B81"/>
    <w:rsid w:val="744F5002"/>
    <w:rsid w:val="74C259B2"/>
    <w:rsid w:val="74CB461D"/>
    <w:rsid w:val="75FC4D15"/>
    <w:rsid w:val="76127356"/>
    <w:rsid w:val="76481D09"/>
    <w:rsid w:val="7685016B"/>
    <w:rsid w:val="76872831"/>
    <w:rsid w:val="7689214C"/>
    <w:rsid w:val="76C9109B"/>
    <w:rsid w:val="77124AD8"/>
    <w:rsid w:val="775D0DC8"/>
    <w:rsid w:val="776A2245"/>
    <w:rsid w:val="78452DE8"/>
    <w:rsid w:val="79077C59"/>
    <w:rsid w:val="79CC49FF"/>
    <w:rsid w:val="7A903C7E"/>
    <w:rsid w:val="7AA4241B"/>
    <w:rsid w:val="7ADF0456"/>
    <w:rsid w:val="7B0F21BC"/>
    <w:rsid w:val="7B643141"/>
    <w:rsid w:val="7BB0282A"/>
    <w:rsid w:val="7C232FFC"/>
    <w:rsid w:val="7C542FC2"/>
    <w:rsid w:val="7D260F55"/>
    <w:rsid w:val="7D766007"/>
    <w:rsid w:val="7E310E70"/>
    <w:rsid w:val="7E33504C"/>
    <w:rsid w:val="7E9953F2"/>
    <w:rsid w:val="7EC241BF"/>
    <w:rsid w:val="7EDC3936"/>
    <w:rsid w:val="7F252BE0"/>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4"/>
    <w:basedOn w:val="1"/>
    <w:next w:val="1"/>
    <w:autoRedefine/>
    <w:qFormat/>
    <w:uiPriority w:val="0"/>
    <w:pPr>
      <w:keepNext/>
      <w:keepLines/>
      <w:spacing w:before="280" w:after="290" w:line="372" w:lineRule="auto"/>
      <w:outlineLvl w:val="3"/>
    </w:pPr>
    <w:rPr>
      <w:rFonts w:ascii="Cambria" w:hAnsi="Cambria"/>
      <w:b/>
      <w:bCs/>
      <w:sz w:val="28"/>
      <w:szCs w:val="28"/>
    </w:rPr>
  </w:style>
  <w:style w:type="paragraph" w:styleId="4">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autoRedefine/>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Arial" w:hAnsi="Arial" w:eastAsia="Arial" w:cs="Arial"/>
      <w:sz w:val="21"/>
      <w:szCs w:val="21"/>
      <w:lang w:val="en-US" w:eastAsia="en-US" w:bidi="ar-SA"/>
    </w:rPr>
  </w:style>
  <w:style w:type="paragraph" w:styleId="7">
    <w:name w:val="Body Text Indent"/>
    <w:basedOn w:val="1"/>
    <w:next w:val="1"/>
    <w:autoRedefine/>
    <w:unhideWhenUsed/>
    <w:qFormat/>
    <w:uiPriority w:val="99"/>
    <w:pPr>
      <w:spacing w:after="120"/>
      <w:ind w:left="420" w:leftChars="200"/>
    </w:pPr>
    <w:rPr>
      <w:rFonts w:ascii="Calibri" w:hAnsi="Calibri"/>
      <w:szCs w:val="22"/>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99"/>
    <w:pPr>
      <w:pBdr>
        <w:bottom w:val="single" w:color="auto" w:sz="6" w:space="1"/>
      </w:pBdr>
      <w:tabs>
        <w:tab w:val="center" w:pos="4153"/>
        <w:tab w:val="right" w:pos="8306"/>
      </w:tabs>
      <w:snapToGrid w:val="0"/>
    </w:pPr>
    <w:rPr>
      <w:sz w:val="18"/>
    </w:rPr>
  </w:style>
  <w:style w:type="paragraph" w:styleId="10">
    <w:name w:val="toc 2"/>
    <w:basedOn w:val="1"/>
    <w:next w:val="1"/>
    <w:autoRedefine/>
    <w:qFormat/>
    <w:uiPriority w:val="39"/>
    <w:pPr>
      <w:tabs>
        <w:tab w:val="right" w:leader="dot" w:pos="9629"/>
      </w:tabs>
      <w:ind w:left="480" w:leftChars="200"/>
    </w:pPr>
    <w:rPr>
      <w:b/>
    </w:rPr>
  </w:style>
  <w:style w:type="paragraph" w:styleId="11">
    <w:name w:val="Body Text First Indent 2"/>
    <w:basedOn w:val="7"/>
    <w:next w:val="10"/>
    <w:autoRedefine/>
    <w:qFormat/>
    <w:uiPriority w:val="0"/>
    <w:pPr>
      <w:spacing w:line="276" w:lineRule="auto"/>
      <w:ind w:left="200" w:firstLine="200" w:firstLineChars="200"/>
      <w:jc w:val="left"/>
    </w:pPr>
  </w:style>
  <w:style w:type="character" w:styleId="14">
    <w:name w:val="page number"/>
    <w:basedOn w:val="13"/>
    <w:autoRedefine/>
    <w:qFormat/>
    <w:uiPriority w:val="0"/>
  </w:style>
  <w:style w:type="character" w:styleId="15">
    <w:name w:val="Hyperlink"/>
    <w:basedOn w:val="13"/>
    <w:autoRedefine/>
    <w:qFormat/>
    <w:uiPriority w:val="0"/>
    <w:rPr>
      <w:color w:val="0000FF"/>
      <w:u w:val="single"/>
    </w:rPr>
  </w:style>
  <w:style w:type="character" w:styleId="16">
    <w:name w:val="annotation reference"/>
    <w:basedOn w:val="13"/>
    <w:autoRedefine/>
    <w:qFormat/>
    <w:uiPriority w:val="0"/>
    <w:rPr>
      <w:sz w:val="21"/>
      <w:szCs w:val="21"/>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19">
    <w:name w:val="TOC 标题1"/>
    <w:basedOn w:val="2"/>
    <w:next w:val="1"/>
    <w:autoRedefine/>
    <w:qFormat/>
    <w:uiPriority w:val="0"/>
    <w:pPr>
      <w:outlineLvl w:val="9"/>
    </w:pPr>
  </w:style>
  <w:style w:type="paragraph" w:customStyle="1" w:styleId="20">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1">
    <w:name w:val="font11"/>
    <w:basedOn w:val="13"/>
    <w:autoRedefine/>
    <w:qFormat/>
    <w:uiPriority w:val="0"/>
    <w:rPr>
      <w:rFonts w:hint="eastAsia" w:ascii="宋体" w:hAnsi="宋体" w:eastAsia="宋体" w:cs="宋体"/>
      <w:color w:val="000000"/>
      <w:sz w:val="24"/>
      <w:szCs w:val="24"/>
      <w:u w:val="none"/>
    </w:rPr>
  </w:style>
  <w:style w:type="character" w:customStyle="1" w:styleId="22">
    <w:name w:val="font31"/>
    <w:basedOn w:val="13"/>
    <w:autoRedefine/>
    <w:qFormat/>
    <w:uiPriority w:val="0"/>
    <w:rPr>
      <w:rFonts w:hint="eastAsia" w:ascii="宋体" w:hAnsi="宋体" w:eastAsia="宋体" w:cs="宋体"/>
      <w:color w:val="000000"/>
      <w:sz w:val="24"/>
      <w:szCs w:val="24"/>
      <w:u w:val="single"/>
    </w:rPr>
  </w:style>
  <w:style w:type="character" w:customStyle="1" w:styleId="23">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2.jpeg"/><Relationship Id="rId42" Type="http://schemas.openxmlformats.org/officeDocument/2006/relationships/image" Target="media/image11.jpeg"/><Relationship Id="rId41" Type="http://schemas.openxmlformats.org/officeDocument/2006/relationships/image" Target="media/image10.jpeg"/><Relationship Id="rId40" Type="http://schemas.openxmlformats.org/officeDocument/2006/relationships/image" Target="media/image9.jpeg"/><Relationship Id="rId4" Type="http://schemas.openxmlformats.org/officeDocument/2006/relationships/endnotes" Target="endnotes.xml"/><Relationship Id="rId39" Type="http://schemas.openxmlformats.org/officeDocument/2006/relationships/image" Target="media/image8.jpeg"/><Relationship Id="rId38" Type="http://schemas.openxmlformats.org/officeDocument/2006/relationships/image" Target="media/image7.png"/><Relationship Id="rId37" Type="http://schemas.openxmlformats.org/officeDocument/2006/relationships/image" Target="media/image6.jpeg"/><Relationship Id="rId36" Type="http://schemas.openxmlformats.org/officeDocument/2006/relationships/image" Target="media/image5.jpe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1026" textRotate="1"/>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TotalTime>81</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2024-05-21T03:15:48Z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2052-12.1.0.16729</vt:lpwstr>
  </property>
  <property fmtid="{D5CDD505-2E9C-101B-9397-08002B2CF9AE}" pid="5" name="ICV">
    <vt:lpwstr>1DB16CD6BBFC460383635828672753AA_13</vt:lpwstr>
  </property>
</Properties>
</file>