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4F13">
      <w:pPr>
        <w:jc w:val="center"/>
        <w:rPr>
          <w:rFonts w:hint="eastAsia"/>
          <w:sz w:val="52"/>
          <w:szCs w:val="56"/>
        </w:rPr>
      </w:pPr>
      <w:bookmarkStart w:id="0" w:name="OLE_LINK31"/>
      <w:bookmarkStart w:id="1" w:name="OLE_LINK30"/>
    </w:p>
    <w:p w14:paraId="6B6A1BED">
      <w:pPr>
        <w:jc w:val="center"/>
        <w:rPr>
          <w:rFonts w:hint="default" w:ascii="微软雅黑" w:hAnsi="微软雅黑" w:eastAsia="微软雅黑" w:cs="微软雅黑"/>
          <w:color w:val="auto"/>
          <w:sz w:val="52"/>
          <w:szCs w:val="52"/>
          <w:highlight w:val="none"/>
          <w:lang w:val="en-US" w:eastAsia="zh-CN"/>
        </w:rPr>
      </w:pPr>
      <w:r>
        <w:rPr>
          <w:rFonts w:hint="eastAsia" w:ascii="微软雅黑" w:hAnsi="微软雅黑" w:eastAsia="微软雅黑" w:cs="微软雅黑"/>
          <w:color w:val="auto"/>
          <w:sz w:val="52"/>
          <w:szCs w:val="52"/>
          <w:highlight w:val="none"/>
        </w:rPr>
        <w:t>中国重汽集团</w:t>
      </w:r>
      <w:r>
        <w:rPr>
          <w:rFonts w:hint="eastAsia" w:ascii="微软雅黑" w:hAnsi="微软雅黑" w:eastAsia="微软雅黑" w:cs="微软雅黑"/>
          <w:color w:val="auto"/>
          <w:sz w:val="52"/>
          <w:szCs w:val="52"/>
          <w:highlight w:val="none"/>
          <w:lang w:val="en-US" w:eastAsia="zh-CN"/>
        </w:rPr>
        <w:t>济南专用车有限公司</w:t>
      </w:r>
    </w:p>
    <w:p w14:paraId="2EE3CFD2">
      <w:pPr>
        <w:jc w:val="center"/>
        <w:rPr>
          <w:rFonts w:hint="eastAsia" w:ascii="微软雅黑" w:hAnsi="微软雅黑" w:eastAsia="微软雅黑" w:cs="微软雅黑"/>
          <w:sz w:val="52"/>
          <w:szCs w:val="52"/>
        </w:rPr>
      </w:pPr>
      <w:r>
        <w:rPr>
          <w:rFonts w:hint="eastAsia" w:ascii="微软雅黑" w:hAnsi="微软雅黑" w:eastAsia="微软雅黑" w:cs="微软雅黑"/>
          <w:color w:val="auto"/>
          <w:sz w:val="52"/>
          <w:szCs w:val="52"/>
          <w:highlight w:val="none"/>
          <w:lang w:val="en-US" w:eastAsia="zh-CN"/>
        </w:rPr>
        <w:t>挂车产线技改项目-激光下料设备</w:t>
      </w: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8"/>
        <w:rPr>
          <w:b/>
          <w:bCs/>
        </w:rPr>
      </w:pPr>
    </w:p>
    <w:p w14:paraId="3883C36F">
      <w:pPr>
        <w:jc w:val="center"/>
        <w:outlineLvl w:val="0"/>
        <w:rPr>
          <w:rFonts w:hint="eastAsia"/>
          <w:color w:val="auto"/>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auto"/>
          <w:sz w:val="32"/>
          <w:szCs w:val="36"/>
          <w:highlight w:val="none"/>
        </w:rPr>
        <w:t>中国重汽集团</w:t>
      </w:r>
      <w:r>
        <w:rPr>
          <w:rFonts w:hint="eastAsia"/>
          <w:color w:val="auto"/>
          <w:sz w:val="32"/>
          <w:szCs w:val="36"/>
          <w:highlight w:val="none"/>
          <w:lang w:val="en-US" w:eastAsia="zh-CN"/>
        </w:rPr>
        <w:t>济南专用车</w:t>
      </w:r>
      <w:r>
        <w:rPr>
          <w:rFonts w:hint="eastAsia"/>
          <w:color w:val="auto"/>
          <w:sz w:val="32"/>
          <w:szCs w:val="36"/>
          <w:highlight w:val="none"/>
        </w:rPr>
        <w:t>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宋体" w:hAnsi="宋体" w:eastAsia="宋体" w:cs="Times New Roman"/>
          <w:color w:val="000000"/>
          <w:sz w:val="28"/>
          <w:szCs w:val="28"/>
          <w:lang w:val="en-US" w:eastAsia="zh-CN"/>
        </w:rPr>
        <w:t>11</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5"/>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5"/>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5"/>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5"/>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39</w:t>
          </w:r>
        </w:p>
        <w:p w14:paraId="43B5949E">
          <w:pPr>
            <w:pStyle w:val="25"/>
            <w:tabs>
              <w:tab w:val="right" w:leader="dot" w:pos="9071"/>
            </w:tabs>
            <w:spacing w:line="480" w:lineRule="auto"/>
            <w:rPr>
              <w:rFonts w:hint="default" w:eastAsia="宋体"/>
              <w:lang w:val="en-US"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lang w:val="en-US" w:eastAsia="zh-CN"/>
            </w:rPr>
            <w:t>57</w:t>
          </w:r>
        </w:p>
        <w:p w14:paraId="7D27744B">
          <w:pPr>
            <w:pStyle w:val="18"/>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3"/>
        <w:numPr>
          <w:ilvl w:val="0"/>
          <w:numId w:val="1"/>
        </w:numPr>
        <w:rPr>
          <w:rFonts w:hint="eastAsia"/>
        </w:rPr>
      </w:pPr>
      <w:bookmarkStart w:id="2" w:name="_Toc25915"/>
      <w:r>
        <w:rPr>
          <w:rFonts w:hint="eastAsia"/>
        </w:rPr>
        <w:t xml:space="preserve"> 投标须知前附表</w:t>
      </w:r>
      <w:bookmarkEnd w:id="2"/>
    </w:p>
    <w:p w14:paraId="6B2B07CA">
      <w:pPr>
        <w:pStyle w:val="18"/>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8"/>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5"/>
                <w:rFonts w:hint="eastAsia" w:ascii="宋体" w:hAnsi="宋体" w:eastAsia="宋体" w:cs="宋体"/>
                <w:b/>
                <w:sz w:val="28"/>
                <w:szCs w:val="28"/>
              </w:rPr>
            </w:pPr>
            <w:bookmarkStart w:id="3" w:name="_Toc346372875"/>
            <w:r>
              <w:rPr>
                <w:rStyle w:val="135"/>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5"/>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rPr>
                <w:rFonts w:hint="default" w:ascii="宋体" w:hAnsi="宋体" w:eastAsia="宋体" w:cs="宋体"/>
                <w:sz w:val="24"/>
                <w:szCs w:val="24"/>
                <w:lang w:val="en-US"/>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济南专用车有限公司挂车产线技改项目-激光下料设备</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default" w:ascii="宋体" w:hAnsi="宋体" w:eastAsia="宋体" w:cs="宋体"/>
                <w:b/>
                <w:bCs/>
                <w:sz w:val="24"/>
                <w:szCs w:val="24"/>
                <w:u w:val="single"/>
                <w:lang w:val="en-US" w:eastAsia="zh-CN"/>
              </w:rPr>
            </w:pPr>
            <w:r>
              <w:rPr>
                <w:rFonts w:hint="eastAsia" w:ascii="宋体" w:hAnsi="宋体" w:eastAsia="宋体" w:cs="宋体"/>
                <w:b/>
                <w:bCs/>
                <w:sz w:val="24"/>
                <w:szCs w:val="24"/>
              </w:rPr>
              <w:t>采购形式编号：</w:t>
            </w:r>
            <w:r>
              <w:rPr>
                <w:rFonts w:hint="eastAsia" w:ascii="宋体" w:hAnsi="宋体" w:eastAsia="宋体" w:cs="宋体"/>
                <w:b/>
                <w:bCs/>
                <w:sz w:val="24"/>
                <w:szCs w:val="24"/>
                <w:highlight w:val="yellow"/>
                <w:u w:val="single"/>
                <w:lang w:val="en-US" w:eastAsia="zh-CN"/>
              </w:rPr>
              <w:t>ZBGL2026100256</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765B559D">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u w:val="single"/>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lang w:val="en-US" w:eastAsia="zh-CN"/>
              </w:rPr>
              <w:t>12kw型材激光切割机1台</w:t>
            </w:r>
          </w:p>
          <w:p w14:paraId="411E1AF5">
            <w:pPr>
              <w:keepNext w:val="0"/>
              <w:keepLines w:val="0"/>
              <w:suppressLineNumbers w:val="0"/>
              <w:spacing w:before="0" w:beforeAutospacing="0" w:after="0" w:afterAutospacing="0"/>
              <w:ind w:left="0" w:right="0" w:firstLine="1680" w:firstLineChars="700"/>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30kw板材激光切割机2台</w:t>
            </w:r>
          </w:p>
          <w:p w14:paraId="30A399A9">
            <w:pPr>
              <w:keepNext w:val="0"/>
              <w:keepLines w:val="0"/>
              <w:suppressLineNumbers w:val="0"/>
              <w:spacing w:before="0" w:beforeAutospacing="0" w:after="0" w:afterAutospacing="0"/>
              <w:ind w:left="0" w:right="0" w:firstLine="1680" w:firstLineChars="700"/>
              <w:rPr>
                <w:rFonts w:hint="eastAsia"/>
              </w:rPr>
            </w:pPr>
            <w:r>
              <w:rPr>
                <w:rFonts w:hint="eastAsia" w:ascii="宋体" w:hAnsi="宋体" w:eastAsia="宋体" w:cs="宋体"/>
                <w:sz w:val="24"/>
                <w:szCs w:val="24"/>
                <w:u w:val="single"/>
                <w:lang w:val="en-US" w:eastAsia="zh-CN"/>
              </w:rPr>
              <w:t>20kw板材激光切割机1台</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65B32F89">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 xml:space="preserve">中国重汽集团济南专用车有限公司 </w:t>
            </w:r>
          </w:p>
          <w:p w14:paraId="33B43B31">
            <w:pPr>
              <w:keepNext w:val="0"/>
              <w:keepLines w:val="0"/>
              <w:suppressLineNumbers w:val="0"/>
              <w:spacing w:before="0" w:beforeAutospacing="0" w:after="0" w:afterAutospacing="0"/>
              <w:ind w:left="0" w:right="0" w:firstLine="482" w:firstLineChars="200"/>
              <w:rPr>
                <w:rFonts w:hint="eastAsia" w:ascii="宋体" w:hAnsi="宋体" w:eastAsia="宋体" w:cs="宋体"/>
                <w:b w:val="0"/>
                <w:bCs/>
                <w:snapToGrid w:val="0"/>
                <w:kern w:val="0"/>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Cs/>
                <w:snapToGrid w:val="0"/>
                <w:color w:val="C00000"/>
                <w:kern w:val="0"/>
                <w:sz w:val="24"/>
                <w:szCs w:val="24"/>
                <w:highlight w:val="yellow"/>
                <w:lang w:val="en-US" w:eastAsia="zh-CN"/>
              </w:rPr>
              <w:t>李帅威</w:t>
            </w:r>
          </w:p>
          <w:p w14:paraId="5B662617">
            <w:pPr>
              <w:pStyle w:val="18"/>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Cs/>
                <w:snapToGrid w:val="0"/>
                <w:color w:val="C00000"/>
                <w:kern w:val="0"/>
                <w:sz w:val="24"/>
                <w:szCs w:val="24"/>
                <w:highlight w:val="yellow"/>
              </w:rPr>
              <w:t>1</w:t>
            </w:r>
            <w:r>
              <w:rPr>
                <w:rFonts w:hint="default" w:hAnsi="宋体" w:eastAsia="宋体" w:cs="宋体"/>
                <w:bCs/>
                <w:snapToGrid w:val="0"/>
                <w:color w:val="C00000"/>
                <w:kern w:val="0"/>
                <w:sz w:val="24"/>
                <w:szCs w:val="24"/>
                <w:highlight w:val="yellow"/>
              </w:rPr>
              <w:t>78606</w:t>
            </w:r>
            <w:r>
              <w:rPr>
                <w:rFonts w:hint="eastAsia" w:hAnsi="宋体" w:eastAsia="宋体" w:cs="宋体"/>
                <w:bCs/>
                <w:snapToGrid w:val="0"/>
                <w:color w:val="C00000"/>
                <w:kern w:val="0"/>
                <w:sz w:val="24"/>
                <w:szCs w:val="24"/>
                <w:highlight w:val="yellow"/>
                <w:lang w:val="en-US" w:eastAsia="zh-CN"/>
              </w:rPr>
              <w:t>05079</w:t>
            </w:r>
          </w:p>
          <w:p w14:paraId="3FB7A063">
            <w:pPr>
              <w:keepNext w:val="0"/>
              <w:keepLines w:val="0"/>
              <w:suppressLineNumbers w:val="0"/>
              <w:spacing w:before="0" w:beforeAutospacing="0" w:after="0" w:afterAutospacing="0"/>
              <w:ind w:left="0" w:right="0" w:firstLine="482" w:firstLineChars="200"/>
              <w:rPr>
                <w:rFonts w:hint="default"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8"/>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DB1320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1.拟标投人必须是在中华人民共和国境内注册的独立法人机构，具有独立承担民事责任能力；注册资金</w:t>
            </w:r>
            <w:r>
              <w:rPr>
                <w:rFonts w:hint="eastAsia" w:hAnsi="宋体" w:eastAsia="宋体" w:cs="宋体"/>
                <w:b/>
                <w:bCs/>
                <w:sz w:val="24"/>
                <w:szCs w:val="24"/>
                <w:u w:val="single"/>
                <w:lang w:val="en-US" w:eastAsia="zh-CN"/>
              </w:rPr>
              <w:t>5</w:t>
            </w:r>
            <w:r>
              <w:rPr>
                <w:rFonts w:hint="eastAsia" w:hAnsi="宋体" w:eastAsia="宋体" w:cs="宋体"/>
                <w:b/>
                <w:sz w:val="24"/>
                <w:szCs w:val="24"/>
                <w:u w:val="single"/>
              </w:rPr>
              <w:t>00万</w:t>
            </w:r>
            <w:r>
              <w:rPr>
                <w:rFonts w:hint="eastAsia" w:hAnsi="宋体" w:eastAsia="宋体" w:cs="宋体"/>
                <w:color w:val="000000"/>
                <w:sz w:val="24"/>
                <w:szCs w:val="24"/>
              </w:rPr>
              <w:t>人民币（或等值其他货币）；公司成立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127A6FE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 务所审计且出具无保留意见的财务审计报告，并加盖公章，包括但不限于报告页、经审计的资产负债表、利润表、现金流量表及报表附注，且未显示异常；</w:t>
            </w:r>
          </w:p>
          <w:p w14:paraId="7D799A01">
            <w:pPr>
              <w:pStyle w:val="18"/>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8"/>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w:t>
            </w:r>
            <w:r>
              <w:rPr>
                <w:rFonts w:hint="eastAsia" w:hAnsi="宋体" w:eastAsia="宋体" w:cs="宋体"/>
                <w:b/>
                <w:bCs/>
                <w:color w:val="000000"/>
                <w:sz w:val="24"/>
                <w:szCs w:val="24"/>
                <w:lang w:val="en-US" w:eastAsia="zh-CN"/>
              </w:rPr>
              <w:t>和</w:t>
            </w:r>
            <w:r>
              <w:rPr>
                <w:rFonts w:hint="eastAsia" w:hAnsi="宋体" w:eastAsia="宋体" w:cs="宋体"/>
                <w:b/>
                <w:bCs/>
                <w:color w:val="000000"/>
                <w:sz w:val="24"/>
                <w:szCs w:val="24"/>
              </w:rPr>
              <w:t>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default" w:hAnsi="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11</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lang w:val="en-US" w:eastAsia="zh-CN"/>
              </w:rPr>
              <w:t>2</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auto"/>
                <w:sz w:val="24"/>
                <w:szCs w:val="24"/>
                <w:highlight w:val="none"/>
              </w:rPr>
              <w:t>2026年</w:t>
            </w:r>
            <w:r>
              <w:rPr>
                <w:rFonts w:hint="eastAsia" w:ascii="宋体" w:hAnsi="宋体" w:eastAsia="宋体" w:cs="宋体"/>
                <w:bCs/>
                <w:color w:val="auto"/>
                <w:sz w:val="24"/>
                <w:szCs w:val="24"/>
                <w:highlight w:val="none"/>
                <w:lang w:val="en-US" w:eastAsia="zh-CN"/>
              </w:rPr>
              <w:t>11</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lang w:val="en-US" w:eastAsia="zh-CN"/>
              </w:rPr>
              <w:t>10</w:t>
            </w:r>
            <w:r>
              <w:rPr>
                <w:rFonts w:hint="eastAsia" w:ascii="宋体" w:hAnsi="宋体" w:eastAsia="宋体" w:cs="宋体"/>
                <w:bCs/>
                <w:color w:val="auto"/>
                <w:sz w:val="24"/>
                <w:szCs w:val="24"/>
                <w:highlight w:val="none"/>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18"/>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11</w:t>
            </w:r>
            <w:r>
              <w:rPr>
                <w:rFonts w:hint="eastAsia" w:eastAsia="宋体" w:cs="宋体"/>
                <w:color w:val="C00000"/>
                <w:highlight w:val="yellow"/>
              </w:rPr>
              <w:t>月</w:t>
            </w:r>
            <w:r>
              <w:rPr>
                <w:rFonts w:hint="eastAsia" w:eastAsia="宋体" w:cs="宋体"/>
                <w:color w:val="C00000"/>
                <w:highlight w:val="yellow"/>
                <w:lang w:val="en-US" w:eastAsia="zh-CN"/>
              </w:rPr>
              <w:t>7</w:t>
            </w:r>
            <w:r>
              <w:rPr>
                <w:rFonts w:hint="eastAsia" w:eastAsia="宋体" w:cs="宋体"/>
                <w:color w:val="C00000"/>
                <w:highlight w:val="yellow"/>
              </w:rPr>
              <w:t>日</w:t>
            </w:r>
            <w:r>
              <w:rPr>
                <w:rFonts w:hint="eastAsia" w:eastAsia="宋体" w:cs="宋体"/>
              </w:rPr>
              <w:t>17时00分00秒</w:t>
            </w:r>
          </w:p>
          <w:p w14:paraId="2215D66E">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8"/>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8"/>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2"/>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8"/>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11</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13</w:t>
            </w:r>
            <w:r>
              <w:rPr>
                <w:rFonts w:hint="eastAsia" w:hAnsi="宋体" w:eastAsia="宋体" w:cs="宋体"/>
                <w:sz w:val="24"/>
                <w:szCs w:val="24"/>
                <w:highlight w:val="yellow"/>
              </w:rPr>
              <w:t>日</w:t>
            </w:r>
            <w:r>
              <w:rPr>
                <w:rFonts w:hint="eastAsia" w:hAnsi="宋体" w:eastAsia="宋体" w:cs="宋体"/>
                <w:sz w:val="24"/>
                <w:szCs w:val="24"/>
                <w:lang w:val="en-US" w:eastAsia="zh-CN"/>
              </w:rPr>
              <w:t>9：</w:t>
            </w:r>
            <w:r>
              <w:rPr>
                <w:rFonts w:hint="eastAsia" w:hAnsi="宋体" w:eastAsia="宋体" w:cs="宋体"/>
                <w:sz w:val="24"/>
                <w:szCs w:val="24"/>
              </w:rPr>
              <w:t>00:00（北京时间）</w:t>
            </w:r>
          </w:p>
          <w:p w14:paraId="0779A71C">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549DCE15">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rPr>
              <w:t>20000</w:t>
            </w:r>
            <w:r>
              <w:rPr>
                <w:rFonts w:hint="eastAsia" w:ascii="宋体" w:hAnsi="宋体" w:eastAsia="宋体" w:cs="宋体"/>
                <w:sz w:val="24"/>
                <w:szCs w:val="24"/>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40B34C2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3146374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7"/>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11</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12</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11</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13</w:t>
            </w:r>
            <w:bookmarkStart w:id="52" w:name="_GoBack"/>
            <w:bookmarkEnd w:id="52"/>
            <w:r>
              <w:rPr>
                <w:rFonts w:hint="eastAsia" w:ascii="宋体" w:hAnsi="宋体" w:cs="宋体"/>
                <w:sz w:val="24"/>
                <w:szCs w:val="24"/>
                <w:highlight w:val="yellow"/>
                <w:lang w:val="en-US" w:eastAsia="zh-CN"/>
              </w:rPr>
              <w:t xml:space="preserve"> </w:t>
            </w:r>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华奥路777号重汽科技大厦。</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34"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trike w:val="0"/>
                <w:dstrike w:val="0"/>
                <w:sz w:val="24"/>
                <w:szCs w:val="24"/>
                <w:highlight w:val="yellow"/>
                <w:u w:val="single"/>
                <w:lang w:val="en-US" w:eastAsia="zh-CN"/>
              </w:rPr>
              <w:t>60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lang w:val="en-US" w:eastAsia="zh-CN"/>
              </w:rPr>
              <w:t>1</w:t>
            </w:r>
            <w:r>
              <w:rPr>
                <w:rFonts w:hint="eastAsia" w:ascii="宋体" w:hAnsi="宋体" w:eastAsia="宋体" w:cs="宋体"/>
                <w:sz w:val="24"/>
                <w:szCs w:val="24"/>
                <w:highlight w:val="yellow"/>
                <w:u w:val="single"/>
                <w:lang w:val="en-US" w:eastAsia="zh-CN"/>
              </w:rPr>
              <w:t>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8"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90"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b/>
                <w:sz w:val="24"/>
                <w:szCs w:val="24"/>
                <w:lang w:eastAsia="zh-CN"/>
              </w:rPr>
              <w:t>（</w:t>
            </w:r>
            <w:r>
              <w:rPr>
                <w:rFonts w:hint="eastAsia" w:ascii="宋体" w:hAnsi="宋体" w:eastAsia="宋体" w:cs="宋体"/>
                <w:b/>
                <w:sz w:val="24"/>
                <w:szCs w:val="24"/>
                <w:highlight w:val="yellow"/>
                <w:u w:val="single"/>
                <w:lang w:val="en-US" w:eastAsia="zh-CN"/>
              </w:rPr>
              <w:t>整机质保2年，激光器质保5年</w:t>
            </w:r>
            <w:r>
              <w:rPr>
                <w:rFonts w:hint="eastAsia" w:ascii="宋体" w:hAnsi="宋体" w:eastAsia="宋体" w:cs="宋体"/>
                <w:b/>
                <w:sz w:val="24"/>
                <w:szCs w:val="24"/>
                <w:lang w:eastAsia="zh-CN"/>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8"/>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5F77F32A">
            <w:pPr>
              <w:pStyle w:val="2"/>
              <w:keepNext w:val="0"/>
              <w:keepLines w:val="0"/>
              <w:suppressLineNumbers w:val="0"/>
              <w:spacing w:beforeAutospacing="0" w:afterAutospacing="0"/>
              <w:ind w:left="0" w:right="0"/>
              <w:rPr>
                <w:rFonts w:hint="default" w:eastAsia="宋体"/>
                <w:lang w:val="en-US" w:eastAsia="zh-CN"/>
              </w:rPr>
            </w:pPr>
            <w:r>
              <w:rPr>
                <w:rFonts w:hint="eastAsia" w:ascii="宋体" w:hAnsi="宋体" w:eastAsia="宋体" w:cs="宋体"/>
                <w:sz w:val="24"/>
                <w:szCs w:val="24"/>
                <w:highlight w:val="none"/>
                <w:lang w:val="en-US" w:eastAsia="zh-CN"/>
              </w:rPr>
              <w:t xml:space="preserve">    付款方式原则上不允许偏离。</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3"/>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145"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中标方在</w:t>
            </w:r>
            <w:r>
              <w:rPr>
                <w:rFonts w:hint="eastAsia" w:ascii="宋体" w:hAnsi="宋体" w:eastAsia="宋体" w:cs="宋体"/>
                <w:sz w:val="24"/>
                <w:szCs w:val="24"/>
                <w:lang w:val="en-US" w:eastAsia="zh-CN"/>
              </w:rPr>
              <w:t>收到</w:t>
            </w:r>
            <w:r>
              <w:rPr>
                <w:rFonts w:hint="eastAsia" w:ascii="宋体" w:hAnsi="宋体" w:eastAsia="宋体" w:cs="宋体"/>
                <w:sz w:val="24"/>
                <w:szCs w:val="24"/>
              </w:rPr>
              <w:t>中标通知后</w:t>
            </w:r>
            <w:r>
              <w:rPr>
                <w:rFonts w:hint="eastAsia" w:ascii="宋体" w:hAnsi="宋体" w:eastAsia="宋体" w:cs="宋体"/>
                <w:sz w:val="24"/>
                <w:szCs w:val="24"/>
                <w:highlight w:val="yellow"/>
                <w:u w:val="single"/>
                <w:lang w:val="en-US" w:eastAsia="zh-CN"/>
              </w:rPr>
              <w:t>5</w:t>
            </w:r>
            <w:r>
              <w:rPr>
                <w:rFonts w:hint="eastAsia" w:ascii="宋体" w:hAnsi="宋体" w:eastAsia="宋体" w:cs="宋体"/>
                <w:sz w:val="24"/>
                <w:szCs w:val="24"/>
              </w:rPr>
              <w:t>日内需根据设计</w:t>
            </w:r>
            <w:r>
              <w:rPr>
                <w:rStyle w:val="44"/>
                <w:rFonts w:hint="eastAsia" w:ascii="宋体" w:hAnsi="宋体" w:eastAsia="宋体" w:cs="宋体"/>
                <w:sz w:val="24"/>
                <w:szCs w:val="24"/>
              </w:rPr>
              <w:t>提资</w:t>
            </w:r>
            <w:r>
              <w:rPr>
                <w:rFonts w:hint="eastAsia" w:ascii="宋体" w:hAnsi="宋体" w:eastAsia="宋体" w:cs="宋体"/>
                <w:sz w:val="24"/>
                <w:szCs w:val="24"/>
              </w:rPr>
              <w:t>要求提供详细的</w:t>
            </w:r>
            <w:r>
              <w:rPr>
                <w:rStyle w:val="44"/>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4"/>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4"/>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r>
        <w:rPr>
          <w:rFonts w:ascii="Calibri" w:hAnsi="Calibri" w:eastAsia="宋体" w:cs="Times New Roman"/>
          <w:b/>
          <w:bCs/>
          <w:kern w:val="44"/>
          <w:sz w:val="36"/>
          <w:szCs w:val="44"/>
        </w:rPr>
        <w:br w:type="page"/>
      </w:r>
    </w:p>
    <w:p w14:paraId="6C3E6368">
      <w:pPr>
        <w:pStyle w:val="3"/>
        <w:rPr>
          <w:rFonts w:hint="eastAsia"/>
        </w:rPr>
      </w:pPr>
      <w:r>
        <w:rPr>
          <w:rFonts w:hint="eastAsia"/>
        </w:rPr>
        <w:t>第二部分 投标须知</w:t>
      </w:r>
      <w:bookmarkEnd w:id="4"/>
    </w:p>
    <w:p w14:paraId="65E3C619">
      <w:pPr>
        <w:pStyle w:val="4"/>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4"/>
        <w:numPr>
          <w:ilvl w:val="0"/>
          <w:numId w:val="2"/>
        </w:numPr>
      </w:pPr>
      <w:r>
        <w:rPr>
          <w:rFonts w:hint="eastAsia"/>
        </w:rPr>
        <w:t>招标内容及形式</w:t>
      </w:r>
    </w:p>
    <w:p w14:paraId="5BDC2D15">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3"/>
          <w:rFonts w:hint="eastAsia"/>
        </w:rPr>
        <w:t>交货及付款</w:t>
      </w:r>
      <w:r>
        <w:rPr>
          <w:rFonts w:hint="eastAsia" w:ascii="宋体" w:hAnsi="宋体" w:eastAsia="宋体" w:cs="宋体"/>
          <w:b/>
          <w:bCs/>
          <w:sz w:val="24"/>
          <w:szCs w:val="24"/>
        </w:rPr>
        <w:tab/>
      </w:r>
    </w:p>
    <w:p w14:paraId="116CEE2E">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4"/>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8"/>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8"/>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85487"/>
      <w:bookmarkStart w:id="7" w:name="_Toc33265653"/>
      <w:bookmarkStart w:id="8" w:name="_Toc33266950"/>
      <w:bookmarkStart w:id="9" w:name="_Toc33266914"/>
      <w:bookmarkStart w:id="10" w:name="_Toc33267001"/>
      <w:bookmarkStart w:id="11" w:name="_Toc33266627"/>
      <w:bookmarkStart w:id="12" w:name="_Toc33265752"/>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65753"/>
      <w:bookmarkStart w:id="15" w:name="_Toc33266915"/>
      <w:bookmarkStart w:id="16" w:name="_Toc33265654"/>
      <w:bookmarkStart w:id="17" w:name="_Toc33266951"/>
      <w:bookmarkStart w:id="18" w:name="_Toc33267002"/>
      <w:bookmarkStart w:id="19" w:name="_Toc33285489"/>
      <w:bookmarkStart w:id="20" w:name="_Toc395116634"/>
      <w:bookmarkStart w:id="21" w:name="_Toc33266628"/>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8"/>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DEFB5DF">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55803451">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FC5358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eastAsia="宋体"/>
          <w:b/>
          <w:bCs/>
          <w:sz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5621F5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rPr>
      </w:pPr>
      <w:r>
        <w:rPr>
          <w:rFonts w:ascii="宋体" w:hAnsi="宋体" w:eastAsia="宋体" w:cs="宋体"/>
          <w:b/>
          <w:bCs/>
          <w:kern w:val="0"/>
          <w:sz w:val="24"/>
          <w:szCs w:val="24"/>
          <w:lang w:val="en-US" w:eastAsia="zh-CN" w:bidi="ar"/>
        </w:rPr>
        <w:t>注意：每一轮在重汽e采通提供澄清报价均有时间限制，未能在规定时间内提交澄清函及报价的视为放弃本次投标。</w:t>
      </w:r>
    </w:p>
    <w:p w14:paraId="5A3912DC">
      <w:pPr>
        <w:pStyle w:val="2"/>
        <w:rPr>
          <w:rFonts w:hint="eastAsia" w:eastAsia="宋体"/>
          <w:lang w:val="en-US" w:eastAsia="zh-CN"/>
        </w:rPr>
      </w:pP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b/>
          <w:bCs/>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8"/>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8"/>
      <w:bookmarkStart w:id="23" w:name="OLE_LINK25"/>
      <w:bookmarkStart w:id="24" w:name="OLE_LINK26"/>
      <w:bookmarkStart w:id="25" w:name="OLE_LINK29"/>
      <w:bookmarkStart w:id="26" w:name="OLE_LINK27"/>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8"/>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8"/>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3"/>
        <w:rPr>
          <w:rFonts w:hint="eastAsia"/>
        </w:rPr>
      </w:pPr>
      <w:bookmarkStart w:id="27" w:name="_Toc22879"/>
      <w:r>
        <w:rPr>
          <w:rFonts w:hint="eastAsia"/>
        </w:rPr>
        <w:t>第三部分 投标文件编制</w:t>
      </w:r>
      <w:bookmarkEnd w:id="27"/>
    </w:p>
    <w:p w14:paraId="4B160A07">
      <w:pPr>
        <w:pStyle w:val="4"/>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4"/>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468991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021965FA">
      <w:pPr>
        <w:pStyle w:val="18"/>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C91429F">
      <w:pPr>
        <w:keepNext/>
        <w:keepLines/>
        <w:jc w:val="center"/>
        <w:outlineLvl w:val="0"/>
        <w:rPr>
          <w:rFonts w:ascii="Calibri" w:hAnsi="Calibri" w:eastAsia="宋体" w:cs="Times New Roman"/>
          <w:b/>
          <w:bCs/>
          <w:kern w:val="44"/>
          <w:sz w:val="36"/>
          <w:szCs w:val="44"/>
        </w:rPr>
      </w:pPr>
      <w:bookmarkStart w:id="32" w:name="_Toc9849"/>
      <w:bookmarkStart w:id="33" w:name="_Toc169605877"/>
      <w:bookmarkStart w:id="34" w:name="_Toc465187648"/>
      <w:r>
        <w:rPr>
          <w:rFonts w:hint="eastAsia" w:ascii="Calibri" w:hAnsi="Calibri" w:eastAsia="宋体" w:cs="Times New Roman"/>
          <w:b/>
          <w:bCs/>
          <w:kern w:val="44"/>
          <w:sz w:val="36"/>
          <w:szCs w:val="44"/>
        </w:rPr>
        <w:t>第四部分 技术标书</w:t>
      </w:r>
      <w:bookmarkEnd w:id="32"/>
    </w:p>
    <w:p w14:paraId="0461347C">
      <w:pPr>
        <w:pStyle w:val="18"/>
      </w:pPr>
    </w:p>
    <w:p w14:paraId="1DD0F1A3">
      <w:pPr>
        <w:jc w:val="center"/>
        <w:rPr>
          <w:rFonts w:hint="default" w:ascii="微软雅黑" w:hAnsi="微软雅黑" w:eastAsia="微软雅黑" w:cs="微软雅黑"/>
          <w:color w:val="auto"/>
          <w:sz w:val="52"/>
          <w:szCs w:val="52"/>
          <w:highlight w:val="none"/>
          <w:lang w:val="en-US" w:eastAsia="zh-CN"/>
        </w:rPr>
      </w:pPr>
      <w:r>
        <w:rPr>
          <w:rFonts w:hint="eastAsia" w:ascii="微软雅黑" w:hAnsi="微软雅黑" w:eastAsia="微软雅黑" w:cs="微软雅黑"/>
          <w:color w:val="auto"/>
          <w:sz w:val="52"/>
          <w:szCs w:val="52"/>
          <w:highlight w:val="none"/>
        </w:rPr>
        <w:t>中国重汽集团</w:t>
      </w:r>
      <w:r>
        <w:rPr>
          <w:rFonts w:hint="eastAsia" w:ascii="微软雅黑" w:hAnsi="微软雅黑" w:eastAsia="微软雅黑" w:cs="微软雅黑"/>
          <w:color w:val="auto"/>
          <w:sz w:val="52"/>
          <w:szCs w:val="52"/>
          <w:highlight w:val="none"/>
          <w:lang w:val="en-US" w:eastAsia="zh-CN"/>
        </w:rPr>
        <w:t>济南专用车有限公司</w:t>
      </w:r>
    </w:p>
    <w:p w14:paraId="5074BC74">
      <w:pPr>
        <w:jc w:val="center"/>
        <w:rPr>
          <w:rFonts w:hint="eastAsia" w:ascii="微软雅黑" w:hAnsi="微软雅黑" w:eastAsia="微软雅黑" w:cs="微软雅黑"/>
          <w:sz w:val="52"/>
          <w:szCs w:val="52"/>
        </w:rPr>
      </w:pPr>
      <w:r>
        <w:rPr>
          <w:rFonts w:hint="eastAsia" w:ascii="微软雅黑" w:hAnsi="微软雅黑" w:eastAsia="微软雅黑" w:cs="微软雅黑"/>
          <w:color w:val="auto"/>
          <w:sz w:val="52"/>
          <w:szCs w:val="52"/>
          <w:highlight w:val="none"/>
          <w:lang w:val="en-US" w:eastAsia="zh-CN"/>
        </w:rPr>
        <w:t>挂车产线技改项目-激光下料设备</w:t>
      </w:r>
    </w:p>
    <w:p w14:paraId="0702C32A">
      <w:pPr>
        <w:jc w:val="center"/>
        <w:rPr>
          <w:rFonts w:ascii="黑体" w:hAnsi="宋体" w:eastAsia="黑体" w:cs="Times New Roman"/>
          <w:color w:val="000000"/>
          <w:sz w:val="72"/>
          <w:szCs w:val="72"/>
        </w:rPr>
      </w:pPr>
    </w:p>
    <w:p w14:paraId="5C3326F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512F38F6">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4C9FE88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15C6D60E">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0FB46F66">
      <w:pPr>
        <w:pStyle w:val="18"/>
      </w:pPr>
    </w:p>
    <w:p w14:paraId="506F0E3E">
      <w:pPr>
        <w:pStyle w:val="18"/>
        <w:rPr>
          <w:rFonts w:ascii="黑体" w:hAnsi="宋体" w:eastAsia="黑体" w:cs="Times New Roman"/>
          <w:color w:val="000000"/>
          <w:sz w:val="72"/>
          <w:szCs w:val="72"/>
        </w:rPr>
      </w:pPr>
    </w:p>
    <w:p w14:paraId="25B6B6B4">
      <w:pPr>
        <w:pStyle w:val="18"/>
        <w:rPr>
          <w:rFonts w:ascii="黑体" w:hAnsi="宋体" w:eastAsia="黑体" w:cs="Times New Roman"/>
          <w:color w:val="000000"/>
          <w:sz w:val="72"/>
          <w:szCs w:val="72"/>
        </w:rPr>
      </w:pPr>
    </w:p>
    <w:p w14:paraId="3597CE56">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020CCC6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审核：             </w:t>
      </w:r>
    </w:p>
    <w:p w14:paraId="502FDD8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批准：     </w:t>
      </w:r>
    </w:p>
    <w:p w14:paraId="7D03B08A">
      <w:pPr>
        <w:pStyle w:val="18"/>
        <w:rPr>
          <w:b/>
          <w:bCs/>
        </w:rPr>
      </w:pPr>
    </w:p>
    <w:p w14:paraId="262DD657">
      <w:pPr>
        <w:jc w:val="center"/>
        <w:rPr>
          <w:rFonts w:hint="eastAsia" w:ascii="宋体" w:hAnsi="宋体" w:eastAsia="宋体" w:cs="Times New Roman"/>
          <w:color w:val="00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人：中国重汽集团济南专用车有限公司</w:t>
      </w:r>
    </w:p>
    <w:p w14:paraId="4DC0B03F">
      <w:pPr>
        <w:jc w:val="center"/>
        <w:rPr>
          <w:rFonts w:ascii="Calibri" w:hAnsi="Calibri" w:eastAsia="宋体" w:cs="Times New Roman"/>
          <w:b/>
          <w:bCs/>
          <w:kern w:val="44"/>
          <w:sz w:val="36"/>
          <w:szCs w:val="44"/>
        </w:rPr>
      </w:pPr>
      <w:r>
        <w:rPr>
          <w:rFonts w:hint="eastAsia" w:ascii="Calibri" w:hAnsi="Calibri" w:eastAsia="宋体" w:cs="Times New Roman"/>
          <w:color w:val="000000"/>
          <w:sz w:val="28"/>
          <w:szCs w:val="28"/>
        </w:rPr>
        <w:t>202</w:t>
      </w:r>
      <w:r>
        <w:rPr>
          <w:rFonts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hint="eastAsia" w:ascii="宋体" w:hAnsi="宋体" w:eastAsia="宋体" w:cs="Times New Roman"/>
          <w:color w:val="000000"/>
          <w:sz w:val="28"/>
          <w:szCs w:val="28"/>
          <w:lang w:val="en-US" w:eastAsia="zh-CN"/>
        </w:rPr>
        <w:t>10</w:t>
      </w:r>
      <w:r>
        <w:rPr>
          <w:rFonts w:hint="eastAsia" w:ascii="Calibri" w:hAnsi="Calibri" w:eastAsia="宋体" w:cs="Times New Roman"/>
          <w:color w:val="000000"/>
          <w:sz w:val="28"/>
          <w:szCs w:val="28"/>
        </w:rPr>
        <w:t>月</w:t>
      </w:r>
    </w:p>
    <w:p w14:paraId="77C5E165">
      <w:pPr>
        <w:tabs>
          <w:tab w:val="left" w:pos="426"/>
        </w:tabs>
        <w:rPr>
          <w:rFonts w:ascii="黑体" w:hAnsi="宋体" w:eastAsia="黑体"/>
          <w:sz w:val="44"/>
          <w:szCs w:val="44"/>
        </w:rPr>
      </w:pPr>
    </w:p>
    <w:p w14:paraId="346FD31B">
      <w:pPr>
        <w:spacing w:line="480" w:lineRule="exact"/>
        <w:jc w:val="center"/>
        <w:rPr>
          <w:rFonts w:ascii="宋体" w:hAnsi="宋体"/>
        </w:rPr>
      </w:pPr>
      <w:r>
        <w:rPr>
          <w:rFonts w:hint="eastAsia" w:ascii="黑体" w:hAnsi="宋体" w:eastAsia="黑体"/>
        </w:rPr>
        <w:t>目        录</w:t>
      </w:r>
    </w:p>
    <w:p w14:paraId="57E0946C">
      <w:pPr>
        <w:spacing w:line="480" w:lineRule="exact"/>
        <w:rPr>
          <w:rFonts w:ascii="宋体" w:hAnsi="宋体"/>
        </w:rPr>
      </w:pPr>
    </w:p>
    <w:p w14:paraId="33A8110F">
      <w:pPr>
        <w:pStyle w:val="25"/>
        <w:tabs>
          <w:tab w:val="right" w:leader="dot" w:pos="8787"/>
        </w:tabs>
        <w:spacing w:line="480" w:lineRule="auto"/>
        <w:rPr>
          <w:color w:val="auto"/>
        </w:rPr>
      </w:pPr>
      <w:r>
        <w:rPr>
          <w:rFonts w:hint="eastAsia"/>
          <w:color w:val="auto"/>
          <w:sz w:val="24"/>
          <w:szCs w:val="24"/>
        </w:rPr>
        <w:fldChar w:fldCharType="begin"/>
      </w:r>
      <w:r>
        <w:rPr>
          <w:rFonts w:hint="eastAsia"/>
          <w:color w:val="auto"/>
          <w:sz w:val="24"/>
          <w:szCs w:val="24"/>
        </w:rPr>
        <w:instrText xml:space="preserve"> TOC \o "1-2" \h \z \u </w:instrText>
      </w:r>
      <w:r>
        <w:rPr>
          <w:rFonts w:hint="eastAsia"/>
          <w:color w:val="auto"/>
          <w:sz w:val="24"/>
          <w:szCs w:val="24"/>
        </w:rPr>
        <w:fldChar w:fldCharType="separate"/>
      </w:r>
      <w:r>
        <w:fldChar w:fldCharType="begin"/>
      </w:r>
      <w:r>
        <w:instrText xml:space="preserve"> HYPERLINK \l "_Toc2567" </w:instrText>
      </w:r>
      <w:r>
        <w:fldChar w:fldCharType="separate"/>
      </w:r>
      <w:r>
        <w:rPr>
          <w:rFonts w:hint="eastAsia" w:ascii="黑体" w:eastAsia="黑体"/>
          <w:color w:val="auto"/>
          <w:szCs w:val="24"/>
        </w:rPr>
        <w:t>第一章  采购货物概况</w:t>
      </w:r>
      <w:r>
        <w:rPr>
          <w:color w:val="auto"/>
        </w:rPr>
        <w:tab/>
      </w:r>
      <w:r>
        <w:rPr>
          <w:color w:val="auto"/>
        </w:rPr>
        <w:fldChar w:fldCharType="begin"/>
      </w:r>
      <w:r>
        <w:rPr>
          <w:color w:val="auto"/>
        </w:rPr>
        <w:instrText xml:space="preserve"> PAGEREF _Toc2567 </w:instrText>
      </w:r>
      <w:r>
        <w:rPr>
          <w:color w:val="auto"/>
        </w:rPr>
        <w:fldChar w:fldCharType="separate"/>
      </w:r>
      <w:r>
        <w:rPr>
          <w:color w:val="auto"/>
        </w:rPr>
        <w:t>1</w:t>
      </w:r>
      <w:r>
        <w:rPr>
          <w:color w:val="auto"/>
        </w:rPr>
        <w:fldChar w:fldCharType="end"/>
      </w:r>
      <w:r>
        <w:rPr>
          <w:color w:val="auto"/>
        </w:rPr>
        <w:fldChar w:fldCharType="end"/>
      </w:r>
    </w:p>
    <w:p w14:paraId="182FBA72">
      <w:pPr>
        <w:pStyle w:val="25"/>
        <w:tabs>
          <w:tab w:val="right" w:leader="dot" w:pos="8787"/>
        </w:tabs>
        <w:spacing w:line="480" w:lineRule="auto"/>
        <w:rPr>
          <w:color w:val="auto"/>
        </w:rPr>
      </w:pPr>
      <w:r>
        <w:fldChar w:fldCharType="begin"/>
      </w:r>
      <w:r>
        <w:instrText xml:space="preserve"> HYPERLINK \l "_Toc32262" </w:instrText>
      </w:r>
      <w:r>
        <w:fldChar w:fldCharType="separate"/>
      </w:r>
      <w:r>
        <w:rPr>
          <w:rFonts w:hint="eastAsia" w:ascii="黑体" w:eastAsia="黑体"/>
          <w:color w:val="auto"/>
          <w:szCs w:val="24"/>
        </w:rPr>
        <w:t>第二章  技术要求</w:t>
      </w:r>
      <w:r>
        <w:rPr>
          <w:color w:val="auto"/>
        </w:rPr>
        <w:tab/>
      </w:r>
      <w:r>
        <w:rPr>
          <w:color w:val="auto"/>
        </w:rPr>
        <w:fldChar w:fldCharType="begin"/>
      </w:r>
      <w:r>
        <w:rPr>
          <w:color w:val="auto"/>
        </w:rPr>
        <w:instrText xml:space="preserve"> PAGEREF _Toc32262 </w:instrText>
      </w:r>
      <w:r>
        <w:rPr>
          <w:color w:val="auto"/>
        </w:rPr>
        <w:fldChar w:fldCharType="separate"/>
      </w:r>
      <w:r>
        <w:rPr>
          <w:color w:val="auto"/>
        </w:rPr>
        <w:t>5</w:t>
      </w:r>
      <w:r>
        <w:rPr>
          <w:color w:val="auto"/>
        </w:rPr>
        <w:fldChar w:fldCharType="end"/>
      </w:r>
      <w:r>
        <w:rPr>
          <w:color w:val="auto"/>
        </w:rPr>
        <w:fldChar w:fldCharType="end"/>
      </w:r>
    </w:p>
    <w:p w14:paraId="111CB90C">
      <w:pPr>
        <w:pStyle w:val="25"/>
        <w:tabs>
          <w:tab w:val="right" w:leader="dot" w:pos="8787"/>
        </w:tabs>
        <w:spacing w:line="480" w:lineRule="auto"/>
        <w:rPr>
          <w:color w:val="auto"/>
        </w:rPr>
      </w:pPr>
      <w:r>
        <w:fldChar w:fldCharType="begin"/>
      </w:r>
      <w:r>
        <w:instrText xml:space="preserve"> HYPERLINK \l "_Toc10963" </w:instrText>
      </w:r>
      <w:r>
        <w:fldChar w:fldCharType="separate"/>
      </w:r>
      <w:r>
        <w:rPr>
          <w:rFonts w:hint="eastAsia" w:ascii="黑体" w:eastAsia="黑体"/>
          <w:color w:val="auto"/>
          <w:szCs w:val="24"/>
        </w:rPr>
        <w:t>第三章  供货范围及供货方式</w:t>
      </w:r>
      <w:r>
        <w:rPr>
          <w:color w:val="auto"/>
        </w:rPr>
        <w:tab/>
      </w:r>
      <w:r>
        <w:rPr>
          <w:color w:val="auto"/>
        </w:rPr>
        <w:fldChar w:fldCharType="begin"/>
      </w:r>
      <w:r>
        <w:rPr>
          <w:color w:val="auto"/>
        </w:rPr>
        <w:instrText xml:space="preserve"> PAGEREF _Toc10963 </w:instrText>
      </w:r>
      <w:r>
        <w:rPr>
          <w:color w:val="auto"/>
        </w:rPr>
        <w:fldChar w:fldCharType="separate"/>
      </w:r>
      <w:r>
        <w:rPr>
          <w:color w:val="auto"/>
        </w:rPr>
        <w:t>18</w:t>
      </w:r>
      <w:r>
        <w:rPr>
          <w:color w:val="auto"/>
        </w:rPr>
        <w:fldChar w:fldCharType="end"/>
      </w:r>
      <w:r>
        <w:rPr>
          <w:color w:val="auto"/>
        </w:rPr>
        <w:fldChar w:fldCharType="end"/>
      </w:r>
    </w:p>
    <w:p w14:paraId="02513C2F">
      <w:pPr>
        <w:pStyle w:val="25"/>
        <w:tabs>
          <w:tab w:val="right" w:leader="dot" w:pos="8787"/>
        </w:tabs>
        <w:spacing w:line="480" w:lineRule="auto"/>
        <w:rPr>
          <w:color w:val="auto"/>
        </w:rPr>
      </w:pPr>
      <w:r>
        <w:fldChar w:fldCharType="begin"/>
      </w:r>
      <w:r>
        <w:instrText xml:space="preserve"> HYPERLINK \l "_Toc30960" </w:instrText>
      </w:r>
      <w:r>
        <w:fldChar w:fldCharType="separate"/>
      </w:r>
      <w:r>
        <w:rPr>
          <w:rFonts w:hint="eastAsia" w:ascii="黑体" w:eastAsia="黑体"/>
          <w:color w:val="auto"/>
          <w:szCs w:val="24"/>
        </w:rPr>
        <w:t>第四章  售中售后服务</w:t>
      </w:r>
      <w:r>
        <w:rPr>
          <w:color w:val="auto"/>
        </w:rPr>
        <w:tab/>
      </w:r>
      <w:r>
        <w:rPr>
          <w:color w:val="auto"/>
        </w:rPr>
        <w:fldChar w:fldCharType="begin"/>
      </w:r>
      <w:r>
        <w:rPr>
          <w:color w:val="auto"/>
        </w:rPr>
        <w:instrText xml:space="preserve"> PAGEREF _Toc30960 </w:instrText>
      </w:r>
      <w:r>
        <w:rPr>
          <w:color w:val="auto"/>
        </w:rPr>
        <w:fldChar w:fldCharType="separate"/>
      </w:r>
      <w:r>
        <w:rPr>
          <w:color w:val="auto"/>
        </w:rPr>
        <w:t>23</w:t>
      </w:r>
      <w:r>
        <w:rPr>
          <w:color w:val="auto"/>
        </w:rPr>
        <w:fldChar w:fldCharType="end"/>
      </w:r>
      <w:r>
        <w:rPr>
          <w:color w:val="auto"/>
        </w:rPr>
        <w:fldChar w:fldCharType="end"/>
      </w:r>
    </w:p>
    <w:p w14:paraId="43147CE3">
      <w:pPr>
        <w:pStyle w:val="25"/>
        <w:tabs>
          <w:tab w:val="right" w:leader="dot" w:pos="8787"/>
        </w:tabs>
        <w:spacing w:line="480" w:lineRule="auto"/>
        <w:rPr>
          <w:color w:val="auto"/>
        </w:rPr>
      </w:pPr>
      <w:r>
        <w:fldChar w:fldCharType="begin"/>
      </w:r>
      <w:r>
        <w:instrText xml:space="preserve"> HYPERLINK \l "_Toc21539" </w:instrText>
      </w:r>
      <w:r>
        <w:fldChar w:fldCharType="separate"/>
      </w:r>
      <w:r>
        <w:rPr>
          <w:rFonts w:hint="eastAsia" w:ascii="黑体" w:eastAsia="黑体"/>
          <w:color w:val="auto"/>
          <w:szCs w:val="24"/>
        </w:rPr>
        <w:t>第五章  预验收和终验收</w:t>
      </w:r>
      <w:r>
        <w:rPr>
          <w:color w:val="auto"/>
        </w:rPr>
        <w:tab/>
      </w:r>
      <w:r>
        <w:rPr>
          <w:color w:val="auto"/>
        </w:rPr>
        <w:fldChar w:fldCharType="begin"/>
      </w:r>
      <w:r>
        <w:rPr>
          <w:color w:val="auto"/>
        </w:rPr>
        <w:instrText xml:space="preserve"> PAGEREF _Toc21539 </w:instrText>
      </w:r>
      <w:r>
        <w:rPr>
          <w:color w:val="auto"/>
        </w:rPr>
        <w:fldChar w:fldCharType="separate"/>
      </w:r>
      <w:r>
        <w:rPr>
          <w:color w:val="auto"/>
        </w:rPr>
        <w:t>25</w:t>
      </w:r>
      <w:r>
        <w:rPr>
          <w:color w:val="auto"/>
        </w:rPr>
        <w:fldChar w:fldCharType="end"/>
      </w:r>
      <w:r>
        <w:rPr>
          <w:color w:val="auto"/>
        </w:rPr>
        <w:fldChar w:fldCharType="end"/>
      </w:r>
    </w:p>
    <w:p w14:paraId="07233C85">
      <w:pPr>
        <w:pStyle w:val="25"/>
        <w:tabs>
          <w:tab w:val="right" w:leader="dot" w:pos="8787"/>
        </w:tabs>
        <w:spacing w:line="480" w:lineRule="auto"/>
        <w:rPr>
          <w:color w:val="auto"/>
        </w:rPr>
      </w:pPr>
      <w:r>
        <w:fldChar w:fldCharType="begin"/>
      </w:r>
      <w:r>
        <w:instrText xml:space="preserve"> HYPERLINK \l "_Toc12996" </w:instrText>
      </w:r>
      <w:r>
        <w:fldChar w:fldCharType="separate"/>
      </w:r>
      <w:r>
        <w:rPr>
          <w:rFonts w:hint="eastAsia" w:ascii="黑体" w:eastAsia="黑体"/>
          <w:color w:val="auto"/>
          <w:szCs w:val="24"/>
        </w:rPr>
        <w:t>第六章  投标技术文件一般要求</w:t>
      </w:r>
      <w:r>
        <w:rPr>
          <w:color w:val="auto"/>
        </w:rPr>
        <w:tab/>
      </w:r>
      <w:r>
        <w:rPr>
          <w:color w:val="auto"/>
        </w:rPr>
        <w:fldChar w:fldCharType="begin"/>
      </w:r>
      <w:r>
        <w:rPr>
          <w:color w:val="auto"/>
        </w:rPr>
        <w:instrText xml:space="preserve"> PAGEREF _Toc12996 </w:instrText>
      </w:r>
      <w:r>
        <w:rPr>
          <w:color w:val="auto"/>
        </w:rPr>
        <w:fldChar w:fldCharType="separate"/>
      </w:r>
      <w:r>
        <w:rPr>
          <w:color w:val="auto"/>
        </w:rPr>
        <w:t>28</w:t>
      </w:r>
      <w:r>
        <w:rPr>
          <w:color w:val="auto"/>
        </w:rPr>
        <w:fldChar w:fldCharType="end"/>
      </w:r>
      <w:r>
        <w:rPr>
          <w:color w:val="auto"/>
        </w:rPr>
        <w:fldChar w:fldCharType="end"/>
      </w:r>
    </w:p>
    <w:p w14:paraId="22271CD3">
      <w:pPr>
        <w:pStyle w:val="25"/>
        <w:tabs>
          <w:tab w:val="right" w:leader="dot" w:pos="8787"/>
        </w:tabs>
        <w:spacing w:line="480" w:lineRule="auto"/>
        <w:rPr>
          <w:color w:val="auto"/>
        </w:rPr>
      </w:pPr>
      <w:r>
        <w:fldChar w:fldCharType="begin"/>
      </w:r>
      <w:r>
        <w:instrText xml:space="preserve"> HYPERLINK \l "_Toc31849" </w:instrText>
      </w:r>
      <w:r>
        <w:fldChar w:fldCharType="separate"/>
      </w:r>
      <w:r>
        <w:rPr>
          <w:rFonts w:hint="eastAsia" w:ascii="黑体" w:eastAsia="黑体"/>
          <w:color w:val="auto"/>
          <w:szCs w:val="24"/>
        </w:rPr>
        <w:t>第七章  其它要求及说明</w:t>
      </w:r>
      <w:r>
        <w:rPr>
          <w:color w:val="auto"/>
        </w:rPr>
        <w:tab/>
      </w:r>
      <w:r>
        <w:rPr>
          <w:color w:val="auto"/>
        </w:rPr>
        <w:fldChar w:fldCharType="begin"/>
      </w:r>
      <w:r>
        <w:rPr>
          <w:color w:val="auto"/>
        </w:rPr>
        <w:instrText xml:space="preserve"> PAGEREF _Toc31849 </w:instrText>
      </w:r>
      <w:r>
        <w:rPr>
          <w:color w:val="auto"/>
        </w:rPr>
        <w:fldChar w:fldCharType="separate"/>
      </w:r>
      <w:r>
        <w:rPr>
          <w:color w:val="auto"/>
        </w:rPr>
        <w:t>30</w:t>
      </w:r>
      <w:r>
        <w:rPr>
          <w:color w:val="auto"/>
        </w:rPr>
        <w:fldChar w:fldCharType="end"/>
      </w:r>
      <w:r>
        <w:rPr>
          <w:color w:val="auto"/>
        </w:rPr>
        <w:fldChar w:fldCharType="end"/>
      </w:r>
    </w:p>
    <w:p w14:paraId="06DE40E2">
      <w:pPr>
        <w:spacing w:line="480" w:lineRule="auto"/>
        <w:rPr>
          <w:rFonts w:ascii="宋体" w:hAnsi="宋体"/>
        </w:rPr>
      </w:pPr>
      <w:r>
        <w:rPr>
          <w:rFonts w:hint="eastAsia" w:ascii="宋体" w:hAnsi="宋体"/>
        </w:rPr>
        <w:fldChar w:fldCharType="end"/>
      </w:r>
    </w:p>
    <w:p w14:paraId="6F48C6B5">
      <w:pPr>
        <w:spacing w:line="480" w:lineRule="exact"/>
        <w:ind w:firstLine="840" w:firstLineChars="400"/>
        <w:rPr>
          <w:rFonts w:ascii="黑体" w:hAnsi="宋体" w:eastAsia="黑体"/>
        </w:rPr>
      </w:pPr>
    </w:p>
    <w:p w14:paraId="334FCF78">
      <w:pPr>
        <w:spacing w:line="480" w:lineRule="exact"/>
        <w:ind w:firstLine="840" w:firstLineChars="400"/>
        <w:rPr>
          <w:rFonts w:ascii="黑体" w:hAnsi="宋体" w:eastAsia="黑体"/>
        </w:rPr>
      </w:pPr>
    </w:p>
    <w:p w14:paraId="30850650">
      <w:pPr>
        <w:spacing w:line="480" w:lineRule="exact"/>
        <w:ind w:firstLine="840" w:firstLineChars="400"/>
        <w:rPr>
          <w:rFonts w:ascii="黑体" w:hAnsi="宋体" w:eastAsia="黑体"/>
        </w:rPr>
        <w:sectPr>
          <w:headerReference r:id="rId11" w:type="default"/>
          <w:footerReference r:id="rId12" w:type="default"/>
          <w:pgSz w:w="11906" w:h="16838"/>
          <w:pgMar w:top="1701" w:right="1418" w:bottom="1134" w:left="1701" w:header="1021" w:footer="680" w:gutter="0"/>
          <w:pgNumType w:start="1"/>
          <w:cols w:space="720" w:num="1"/>
          <w:docGrid w:type="lines" w:linePitch="312" w:charSpace="0"/>
        </w:sectPr>
      </w:pPr>
    </w:p>
    <w:p w14:paraId="4A1E716F">
      <w:pPr>
        <w:pStyle w:val="3"/>
        <w:spacing w:before="120" w:after="120" w:line="480" w:lineRule="exact"/>
        <w:rPr>
          <w:rFonts w:ascii="黑体" w:eastAsia="黑体"/>
          <w:b w:val="0"/>
          <w:sz w:val="24"/>
          <w:szCs w:val="24"/>
        </w:rPr>
      </w:pPr>
      <w:r>
        <w:rPr>
          <w:rFonts w:hint="eastAsia" w:ascii="黑体" w:eastAsia="黑体"/>
          <w:b w:val="0"/>
          <w:sz w:val="24"/>
          <w:szCs w:val="24"/>
        </w:rPr>
        <w:t>第一章  采购货物概况</w:t>
      </w:r>
    </w:p>
    <w:p w14:paraId="49F921EA">
      <w:pPr>
        <w:spacing w:line="480" w:lineRule="exact"/>
        <w:rPr>
          <w:rFonts w:ascii="黑体" w:hAnsi="宋体" w:eastAsia="黑体"/>
        </w:rPr>
      </w:pPr>
    </w:p>
    <w:p w14:paraId="4A5CEEFE">
      <w:pPr>
        <w:pStyle w:val="4"/>
        <w:spacing w:before="120" w:after="120" w:line="480" w:lineRule="exact"/>
        <w:jc w:val="center"/>
        <w:rPr>
          <w:b/>
          <w:szCs w:val="24"/>
        </w:rPr>
      </w:pPr>
      <w:r>
        <w:rPr>
          <w:rFonts w:hint="eastAsia"/>
          <w:b/>
          <w:szCs w:val="24"/>
        </w:rPr>
        <w:t>第一节  使用环境</w:t>
      </w:r>
    </w:p>
    <w:p w14:paraId="09DC2137">
      <w:pPr>
        <w:spacing w:line="480" w:lineRule="exact"/>
        <w:ind w:firstLine="420" w:firstLineChars="200"/>
        <w:rPr>
          <w:rFonts w:ascii="黑体" w:hAnsi="宋体" w:eastAsia="黑体"/>
          <w:u w:val="single"/>
          <w:shd w:val="pct10" w:color="auto" w:fill="FFFFFF"/>
        </w:rPr>
      </w:pPr>
      <w:r>
        <w:rPr>
          <w:rFonts w:hint="eastAsia" w:ascii="黑体" w:hAnsi="宋体" w:eastAsia="黑体"/>
        </w:rPr>
        <w:t>一、项目名称：</w:t>
      </w:r>
      <w:r>
        <w:rPr>
          <w:rFonts w:hint="eastAsia" w:ascii="黑体" w:hAnsi="宋体" w:eastAsia="黑体"/>
          <w:u w:val="single"/>
          <w:shd w:val="pct10" w:color="auto" w:fill="FFFFFF"/>
        </w:rPr>
        <w:t xml:space="preserve"> </w:t>
      </w:r>
      <w:r>
        <w:rPr>
          <w:rFonts w:hint="eastAsia" w:ascii="宋体" w:hAnsi="宋体" w:eastAsia="黑体"/>
          <w:u w:val="single"/>
          <w:shd w:val="pct10" w:color="auto" w:fill="FFFFFF"/>
          <w:lang w:eastAsia="zh-CN"/>
        </w:rPr>
        <w:t>数控激光切割机</w:t>
      </w:r>
      <w:r>
        <w:rPr>
          <w:rFonts w:hint="eastAsia" w:ascii="宋体" w:hAnsi="宋体"/>
          <w:u w:val="single"/>
          <w:shd w:val="pct10" w:color="auto" w:fill="FFFFFF"/>
        </w:rPr>
        <w:t>项目</w:t>
      </w:r>
    </w:p>
    <w:p w14:paraId="3526CBB3">
      <w:pPr>
        <w:spacing w:line="480" w:lineRule="exact"/>
        <w:ind w:firstLine="420" w:firstLineChars="200"/>
        <w:rPr>
          <w:rFonts w:ascii="宋体" w:hAnsi="宋体"/>
        </w:rPr>
      </w:pPr>
      <w:r>
        <w:rPr>
          <w:rFonts w:hint="eastAsia" w:ascii="黑体" w:hAnsi="宋体" w:eastAsia="黑体"/>
        </w:rPr>
        <w:t>二、建设地点：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3C521D40">
      <w:pPr>
        <w:spacing w:line="480" w:lineRule="exact"/>
        <w:ind w:firstLine="420" w:firstLineChars="200"/>
        <w:rPr>
          <w:rFonts w:hint="eastAsia" w:ascii="宋体" w:hAnsi="宋体"/>
          <w:u w:val="single"/>
          <w:shd w:val="pct10" w:color="auto" w:fill="FFFFFF"/>
          <w:lang w:val="en-US" w:eastAsia="zh-CN"/>
        </w:rPr>
      </w:pPr>
      <w:r>
        <w:rPr>
          <w:rFonts w:hint="eastAsia" w:ascii="黑体" w:hAnsi="宋体" w:eastAsia="黑体"/>
        </w:rPr>
        <w:t>三、使用地点：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42C332B7">
      <w:pPr>
        <w:spacing w:line="480" w:lineRule="exact"/>
        <w:ind w:firstLine="420" w:firstLineChars="200"/>
        <w:rPr>
          <w:rFonts w:ascii="宋体" w:hAnsi="宋体"/>
        </w:rPr>
      </w:pPr>
      <w:r>
        <w:rPr>
          <w:rFonts w:hint="eastAsia" w:ascii="黑体" w:hAnsi="宋体" w:eastAsia="黑体"/>
        </w:rPr>
        <w:t>四、工作制度：</w:t>
      </w:r>
      <w:r>
        <w:rPr>
          <w:rFonts w:hint="eastAsia" w:ascii="宋体" w:hAnsi="宋体"/>
        </w:rPr>
        <w:t>全年工作</w:t>
      </w:r>
      <w:r>
        <w:rPr>
          <w:rFonts w:hint="eastAsia" w:ascii="宋体" w:hAnsi="宋体"/>
          <w:lang w:val="en-US" w:eastAsia="zh-CN"/>
        </w:rPr>
        <w:t>30</w:t>
      </w:r>
      <w:r>
        <w:rPr>
          <w:rFonts w:hint="eastAsia" w:ascii="宋体" w:hAnsi="宋体"/>
        </w:rPr>
        <w:t>0天、</w:t>
      </w:r>
      <w:r>
        <w:rPr>
          <w:rFonts w:hint="eastAsia" w:ascii="宋体" w:hAnsi="宋体"/>
          <w:u w:val="single"/>
          <w:shd w:val="pct10" w:color="auto" w:fill="FFFFFF"/>
        </w:rPr>
        <w:t xml:space="preserve">   2  </w:t>
      </w:r>
      <w:r>
        <w:rPr>
          <w:rFonts w:hint="eastAsia" w:ascii="宋体" w:hAnsi="宋体"/>
        </w:rPr>
        <w:t>班制、设备年时基数</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6</w:t>
      </w:r>
      <w:r>
        <w:rPr>
          <w:rFonts w:hint="eastAsia" w:ascii="宋体" w:hAnsi="宋体"/>
          <w:u w:val="single"/>
          <w:shd w:val="pct10" w:color="auto" w:fill="FFFFFF"/>
        </w:rPr>
        <w:t xml:space="preserve">000 </w:t>
      </w:r>
      <w:r>
        <w:rPr>
          <w:rFonts w:hint="eastAsia" w:ascii="宋体" w:hAnsi="宋体"/>
        </w:rPr>
        <w:t>小时</w:t>
      </w:r>
    </w:p>
    <w:p w14:paraId="2AEB4AD5">
      <w:pPr>
        <w:spacing w:line="480" w:lineRule="exact"/>
        <w:ind w:firstLine="420" w:firstLineChars="200"/>
        <w:rPr>
          <w:rFonts w:ascii="黑体" w:hAnsi="宋体" w:eastAsia="黑体"/>
        </w:rPr>
      </w:pPr>
      <w:r>
        <w:rPr>
          <w:rFonts w:hint="eastAsia" w:ascii="黑体" w:hAnsi="宋体" w:eastAsia="黑体"/>
        </w:rPr>
        <w:t>五、使用地点区域自然环境：</w:t>
      </w:r>
    </w:p>
    <w:p w14:paraId="1F8EBCE3">
      <w:pPr>
        <w:spacing w:line="360" w:lineRule="auto"/>
        <w:ind w:firstLine="480" w:firstLineChars="200"/>
        <w:rPr>
          <w:rFonts w:hint="eastAsia" w:ascii="仿宋" w:hAnsi="仿宋" w:eastAsia="仿宋" w:cs="仿宋"/>
          <w:sz w:val="24"/>
        </w:rPr>
      </w:pPr>
      <w:r>
        <w:rPr>
          <w:rFonts w:hint="eastAsia" w:ascii="仿宋" w:hAnsi="仿宋" w:eastAsia="仿宋" w:cs="仿宋"/>
          <w:sz w:val="24"/>
        </w:rPr>
        <w:t>1、海拨高度：1500m以下</w:t>
      </w:r>
    </w:p>
    <w:p w14:paraId="48533BBD">
      <w:pPr>
        <w:spacing w:line="360" w:lineRule="auto"/>
        <w:ind w:firstLine="480" w:firstLineChars="200"/>
        <w:rPr>
          <w:rFonts w:hint="eastAsia" w:ascii="仿宋" w:hAnsi="仿宋" w:eastAsia="仿宋" w:cs="仿宋"/>
          <w:sz w:val="24"/>
        </w:rPr>
      </w:pPr>
      <w:r>
        <w:rPr>
          <w:rFonts w:hint="eastAsia" w:ascii="仿宋" w:hAnsi="仿宋" w:eastAsia="仿宋" w:cs="仿宋"/>
          <w:sz w:val="24"/>
        </w:rPr>
        <w:t>2、环境温度：室外极端最低温度-19.7℃、极端最高温度42℃，昼夜最大温差25℃；室内温度5～40℃。</w:t>
      </w:r>
    </w:p>
    <w:p w14:paraId="7FA130AF">
      <w:pPr>
        <w:spacing w:line="360" w:lineRule="auto"/>
        <w:ind w:firstLine="480" w:firstLineChars="200"/>
        <w:rPr>
          <w:rFonts w:hint="eastAsia" w:ascii="仿宋" w:hAnsi="仿宋" w:eastAsia="仿宋" w:cs="仿宋"/>
          <w:sz w:val="24"/>
        </w:rPr>
      </w:pPr>
      <w:r>
        <w:rPr>
          <w:rFonts w:hint="eastAsia" w:ascii="仿宋" w:hAnsi="仿宋" w:eastAsia="仿宋" w:cs="仿宋"/>
          <w:sz w:val="24"/>
        </w:rPr>
        <w:t>3、相对湿度：年平均59%，最大95%、最小15%。</w:t>
      </w:r>
    </w:p>
    <w:p w14:paraId="6A0AF40D">
      <w:pPr>
        <w:spacing w:line="360" w:lineRule="auto"/>
        <w:ind w:firstLine="480" w:firstLineChars="200"/>
        <w:rPr>
          <w:rFonts w:hint="eastAsia" w:ascii="仿宋" w:hAnsi="仿宋" w:eastAsia="仿宋" w:cs="仿宋"/>
          <w:sz w:val="24"/>
        </w:rPr>
      </w:pPr>
      <w:r>
        <w:rPr>
          <w:rFonts w:hint="eastAsia" w:ascii="仿宋" w:hAnsi="仿宋" w:eastAsia="仿宋" w:cs="仿宋"/>
          <w:sz w:val="24"/>
        </w:rPr>
        <w:t>4、降雨量：日最大降雨量300mm、时最大降雨量100mm。</w:t>
      </w:r>
    </w:p>
    <w:p w14:paraId="7D93C76C">
      <w:pPr>
        <w:spacing w:line="360" w:lineRule="auto"/>
        <w:ind w:firstLine="480" w:firstLineChars="200"/>
        <w:rPr>
          <w:rFonts w:hint="eastAsia" w:ascii="仿宋" w:hAnsi="仿宋" w:eastAsia="仿宋" w:cs="仿宋"/>
          <w:sz w:val="24"/>
        </w:rPr>
      </w:pPr>
      <w:r>
        <w:rPr>
          <w:rFonts w:hint="eastAsia" w:ascii="仿宋" w:hAnsi="仿宋" w:eastAsia="仿宋" w:cs="仿宋"/>
          <w:sz w:val="24"/>
        </w:rPr>
        <w:t>5、最大风速：33.3m/s。</w:t>
      </w:r>
    </w:p>
    <w:p w14:paraId="36E728E7">
      <w:pPr>
        <w:spacing w:line="360" w:lineRule="auto"/>
        <w:ind w:firstLine="480" w:firstLineChars="200"/>
        <w:rPr>
          <w:rFonts w:hint="eastAsia" w:ascii="仿宋" w:hAnsi="仿宋" w:eastAsia="仿宋" w:cs="仿宋"/>
          <w:sz w:val="24"/>
        </w:rPr>
      </w:pPr>
      <w:r>
        <w:rPr>
          <w:rFonts w:hint="eastAsia" w:ascii="仿宋" w:hAnsi="仿宋" w:eastAsia="仿宋" w:cs="仿宋"/>
          <w:sz w:val="24"/>
        </w:rPr>
        <w:t>6、最大积雪厚度：200mm。</w:t>
      </w:r>
    </w:p>
    <w:p w14:paraId="6A5EB021">
      <w:pPr>
        <w:spacing w:line="360" w:lineRule="auto"/>
        <w:ind w:firstLine="480" w:firstLineChars="200"/>
        <w:rPr>
          <w:rFonts w:hint="eastAsia" w:ascii="仿宋" w:hAnsi="仿宋" w:eastAsia="仿宋" w:cs="仿宋"/>
          <w:sz w:val="24"/>
        </w:rPr>
      </w:pPr>
      <w:r>
        <w:rPr>
          <w:rFonts w:hint="eastAsia" w:ascii="仿宋" w:hAnsi="仿宋" w:eastAsia="仿宋" w:cs="仿宋"/>
          <w:sz w:val="24"/>
        </w:rPr>
        <w:t>7、最大冻土深度：450mm。</w:t>
      </w:r>
    </w:p>
    <w:p w14:paraId="0EA3B5DA">
      <w:pPr>
        <w:spacing w:line="360" w:lineRule="auto"/>
        <w:ind w:firstLine="480" w:firstLineChars="200"/>
        <w:rPr>
          <w:rFonts w:hint="eastAsia" w:ascii="仿宋" w:hAnsi="仿宋" w:eastAsia="仿宋" w:cs="仿宋"/>
          <w:sz w:val="24"/>
        </w:rPr>
      </w:pPr>
      <w:r>
        <w:rPr>
          <w:rFonts w:hint="eastAsia" w:ascii="仿宋" w:hAnsi="仿宋" w:eastAsia="仿宋" w:cs="仿宋"/>
          <w:sz w:val="24"/>
        </w:rPr>
        <w:t>8、地震设防裂度：七度。</w:t>
      </w:r>
    </w:p>
    <w:p w14:paraId="0903F34C">
      <w:pPr>
        <w:spacing w:line="480" w:lineRule="exact"/>
        <w:ind w:firstLine="420" w:firstLineChars="200"/>
        <w:rPr>
          <w:rFonts w:ascii="宋体" w:hAnsi="宋体"/>
        </w:rPr>
      </w:pPr>
      <w:r>
        <w:rPr>
          <w:rFonts w:hint="eastAsia" w:ascii="黑体" w:hAnsi="宋体" w:eastAsia="黑体"/>
        </w:rPr>
        <w:t>六、能源环境：</w:t>
      </w:r>
    </w:p>
    <w:p w14:paraId="6B37029F">
      <w:pPr>
        <w:spacing w:line="360" w:lineRule="auto"/>
        <w:ind w:firstLine="480" w:firstLineChars="200"/>
        <w:rPr>
          <w:rFonts w:hint="eastAsia" w:ascii="仿宋" w:hAnsi="仿宋" w:eastAsia="仿宋" w:cs="仿宋"/>
          <w:sz w:val="24"/>
        </w:rPr>
      </w:pPr>
      <w:r>
        <w:rPr>
          <w:rFonts w:hint="eastAsia" w:ascii="仿宋" w:hAnsi="仿宋" w:eastAsia="仿宋" w:cs="仿宋"/>
          <w:sz w:val="24"/>
        </w:rPr>
        <w:t>1、电力：中国制式，供电电压380V±15%/220V±15%，供电频率50Hz±2%。</w:t>
      </w:r>
    </w:p>
    <w:p w14:paraId="02BD9FB7">
      <w:pPr>
        <w:spacing w:line="360" w:lineRule="auto"/>
        <w:ind w:firstLine="480" w:firstLineChars="200"/>
        <w:rPr>
          <w:rFonts w:hint="eastAsia" w:ascii="仿宋" w:hAnsi="仿宋" w:eastAsia="仿宋" w:cs="仿宋"/>
          <w:sz w:val="24"/>
        </w:rPr>
      </w:pPr>
      <w:r>
        <w:rPr>
          <w:rFonts w:hint="eastAsia" w:ascii="仿宋" w:hAnsi="仿宋" w:eastAsia="仿宋" w:cs="仿宋"/>
          <w:sz w:val="24"/>
        </w:rPr>
        <w:t>2、压缩空气：自备空压机自产压缩空气，0.4～0.6MPa。</w:t>
      </w:r>
    </w:p>
    <w:p w14:paraId="1790F67A">
      <w:pPr>
        <w:spacing w:line="360" w:lineRule="auto"/>
        <w:ind w:firstLine="480" w:firstLineChars="200"/>
        <w:rPr>
          <w:rFonts w:hint="eastAsia" w:ascii="仿宋" w:hAnsi="仿宋" w:eastAsia="仿宋" w:cs="仿宋"/>
          <w:sz w:val="24"/>
        </w:rPr>
      </w:pPr>
      <w:r>
        <w:rPr>
          <w:rFonts w:hint="eastAsia" w:ascii="仿宋" w:hAnsi="仿宋" w:eastAsia="仿宋" w:cs="仿宋"/>
          <w:sz w:val="24"/>
        </w:rPr>
        <w:t>3、给水：市政自来水或软化水，0.2-0.4MPa</w:t>
      </w:r>
    </w:p>
    <w:p w14:paraId="3AAA4FBA">
      <w:pPr>
        <w:spacing w:line="360" w:lineRule="auto"/>
        <w:ind w:firstLine="480" w:firstLineChars="200"/>
        <w:rPr>
          <w:rFonts w:hint="eastAsia" w:ascii="仿宋" w:hAnsi="仿宋" w:eastAsia="仿宋" w:cs="仿宋"/>
          <w:sz w:val="24"/>
        </w:rPr>
      </w:pPr>
      <w:r>
        <w:rPr>
          <w:rFonts w:hint="eastAsia" w:ascii="仿宋" w:hAnsi="仿宋" w:eastAsia="仿宋" w:cs="仿宋"/>
          <w:sz w:val="24"/>
        </w:rPr>
        <w:t>4、工位照度：不低于500L</w:t>
      </w:r>
      <w:r>
        <w:rPr>
          <w:rFonts w:hint="eastAsia" w:ascii="仿宋" w:hAnsi="仿宋" w:eastAsia="仿宋" w:cs="仿宋"/>
          <w:sz w:val="24"/>
          <w:lang w:val="en-US" w:eastAsia="zh-CN"/>
        </w:rPr>
        <w:t>u</w:t>
      </w:r>
      <w:r>
        <w:rPr>
          <w:rFonts w:hint="eastAsia" w:ascii="仿宋" w:hAnsi="仿宋" w:eastAsia="仿宋" w:cs="仿宋"/>
          <w:sz w:val="24"/>
        </w:rPr>
        <w:t>x。</w:t>
      </w:r>
    </w:p>
    <w:p w14:paraId="6E9DDBEE">
      <w:pPr>
        <w:spacing w:line="480" w:lineRule="exact"/>
        <w:rPr>
          <w:rFonts w:ascii="宋体" w:hAnsi="宋体"/>
        </w:rPr>
      </w:pPr>
    </w:p>
    <w:p w14:paraId="28A2937E">
      <w:pPr>
        <w:pStyle w:val="4"/>
        <w:spacing w:before="120" w:after="120" w:line="480" w:lineRule="exact"/>
        <w:jc w:val="center"/>
        <w:rPr>
          <w:b/>
          <w:szCs w:val="24"/>
        </w:rPr>
      </w:pPr>
      <w:r>
        <w:rPr>
          <w:rFonts w:hint="eastAsia"/>
          <w:b/>
          <w:szCs w:val="24"/>
        </w:rPr>
        <w:t>第二节  采购货物概况</w:t>
      </w:r>
    </w:p>
    <w:p w14:paraId="6019C967">
      <w:pPr>
        <w:spacing w:line="480" w:lineRule="exact"/>
        <w:ind w:firstLine="420" w:firstLineChars="200"/>
        <w:jc w:val="left"/>
        <w:rPr>
          <w:rFonts w:ascii="宋体" w:hAnsi="宋体"/>
        </w:rPr>
      </w:pPr>
      <w:r>
        <w:rPr>
          <w:rFonts w:hint="eastAsia" w:ascii="黑体" w:hAnsi="宋体" w:eastAsia="黑体"/>
        </w:rPr>
        <w:t>一、设备名称：</w:t>
      </w:r>
      <w:r>
        <w:rPr>
          <w:rFonts w:hint="eastAsia" w:ascii="黑体" w:hAnsi="宋体" w:eastAsia="黑体"/>
          <w:u w:val="single"/>
          <w:lang w:val="en-US" w:eastAsia="zh-CN"/>
        </w:rPr>
        <w:t>数控激光切割机</w:t>
      </w:r>
      <w:r>
        <w:rPr>
          <w:rFonts w:hint="eastAsia" w:ascii="宋体" w:hAnsi="宋体"/>
        </w:rPr>
        <w:t>（详见下表）</w:t>
      </w:r>
    </w:p>
    <w:p w14:paraId="2A91BF72">
      <w:pPr>
        <w:spacing w:line="480" w:lineRule="exact"/>
        <w:ind w:firstLine="420" w:firstLineChars="200"/>
        <w:rPr>
          <w:rFonts w:ascii="宋体" w:hAnsi="宋体"/>
        </w:rPr>
      </w:pPr>
      <w:r>
        <w:rPr>
          <w:rFonts w:hint="eastAsia" w:ascii="黑体" w:hAnsi="宋体" w:eastAsia="黑体"/>
        </w:rPr>
        <w:t>二、设备数量：</w:t>
      </w:r>
      <w:r>
        <w:rPr>
          <w:rFonts w:hint="eastAsia" w:ascii="宋体" w:hAnsi="宋体" w:eastAsia="黑体"/>
          <w:u w:val="single"/>
          <w:shd w:val="pct10" w:color="auto" w:fill="FFFFFF"/>
          <w:lang w:val="en-US" w:eastAsia="zh-CN"/>
        </w:rPr>
        <w:t>4</w:t>
      </w:r>
      <w:r>
        <w:rPr>
          <w:rFonts w:hint="eastAsia" w:ascii="宋体" w:hAnsi="宋体"/>
          <w:u w:val="single"/>
          <w:shd w:val="pct10" w:color="auto" w:fill="FFFFFF"/>
          <w:lang w:val="en-US" w:eastAsia="zh-CN"/>
        </w:rPr>
        <w:t>台数控激光切割机</w:t>
      </w:r>
      <w:r>
        <w:rPr>
          <w:rFonts w:hint="eastAsia" w:ascii="宋体" w:hAnsi="宋体"/>
          <w:u w:val="single"/>
          <w:shd w:val="pct10" w:color="auto" w:fill="FFFFFF"/>
        </w:rPr>
        <w:t xml:space="preserve"> </w:t>
      </w:r>
      <w:r>
        <w:rPr>
          <w:rFonts w:hint="eastAsia" w:ascii="宋体" w:hAnsi="宋体"/>
        </w:rPr>
        <w:t>（详见下表）</w:t>
      </w:r>
    </w:p>
    <w:p w14:paraId="2E345F86">
      <w:pPr>
        <w:spacing w:line="560" w:lineRule="exact"/>
        <w:ind w:firstLine="420" w:firstLineChars="200"/>
      </w:pPr>
      <w:r>
        <w:rPr>
          <w:rFonts w:hint="eastAsia" w:ascii="黑体" w:hAnsi="宋体" w:eastAsia="黑体"/>
        </w:rPr>
        <w:t>三、分投分中：</w:t>
      </w:r>
      <w:r>
        <w:rPr>
          <w:rFonts w:hint="eastAsia" w:ascii="宋体" w:hAnsi="宋体"/>
        </w:rPr>
        <w:t>不允许。</w:t>
      </w:r>
    </w:p>
    <w:p w14:paraId="03F60133">
      <w:pPr>
        <w:widowControl/>
        <w:jc w:val="center"/>
        <w:rPr>
          <w:rFonts w:hint="eastAsia" w:ascii="宋体" w:hAnsi="宋体"/>
        </w:rPr>
      </w:pPr>
    </w:p>
    <w:p w14:paraId="43656A6A">
      <w:pPr>
        <w:widowControl/>
        <w:jc w:val="center"/>
        <w:rPr>
          <w:rFonts w:ascii="宋体" w:hAnsi="宋体"/>
          <w:b/>
          <w:bCs/>
          <w:sz w:val="22"/>
          <w:szCs w:val="22"/>
        </w:rPr>
      </w:pPr>
      <w:r>
        <w:rPr>
          <w:rFonts w:hint="eastAsia" w:ascii="宋体" w:hAnsi="宋体"/>
          <w:b/>
          <w:bCs/>
          <w:sz w:val="22"/>
          <w:szCs w:val="22"/>
        </w:rPr>
        <w:t>采购货物主要构成一览表</w:t>
      </w:r>
    </w:p>
    <w:tbl>
      <w:tblPr>
        <w:tblStyle w:val="38"/>
        <w:tblpPr w:leftFromText="180" w:rightFromText="180" w:vertAnchor="text" w:horzAnchor="page" w:tblpXSpec="center" w:tblpY="431"/>
        <w:tblOverlap w:val="never"/>
        <w:tblW w:w="8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2"/>
        <w:gridCol w:w="675"/>
        <w:gridCol w:w="729"/>
        <w:gridCol w:w="1157"/>
        <w:gridCol w:w="3628"/>
      </w:tblGrid>
      <w:tr w14:paraId="7556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752" w:type="dxa"/>
            <w:vAlign w:val="center"/>
          </w:tcPr>
          <w:p w14:paraId="48E2C73D">
            <w:pPr>
              <w:keepNext w:val="0"/>
              <w:keepLines w:val="0"/>
              <w:widowControl/>
              <w:suppressLineNumbers w:val="0"/>
              <w:spacing w:before="0" w:beforeAutospacing="0" w:after="0" w:afterAutospacing="0"/>
              <w:ind w:left="0" w:right="0"/>
              <w:jc w:val="center"/>
              <w:rPr>
                <w:rFonts w:hint="eastAsia" w:ascii="仿宋" w:hAnsi="仿宋" w:eastAsia="仿宋" w:cs="仿宋"/>
                <w:b/>
                <w:bCs/>
                <w:sz w:val="22"/>
                <w:szCs w:val="21"/>
              </w:rPr>
            </w:pPr>
            <w:r>
              <w:rPr>
                <w:rFonts w:hint="eastAsia" w:ascii="仿宋" w:hAnsi="仿宋" w:eastAsia="仿宋" w:cs="仿宋"/>
                <w:b/>
                <w:bCs/>
                <w:sz w:val="22"/>
                <w:szCs w:val="21"/>
              </w:rPr>
              <w:t>设备名称</w:t>
            </w:r>
          </w:p>
        </w:tc>
        <w:tc>
          <w:tcPr>
            <w:tcW w:w="675" w:type="dxa"/>
            <w:vAlign w:val="center"/>
          </w:tcPr>
          <w:p w14:paraId="1FAB8AE2">
            <w:pPr>
              <w:keepNext w:val="0"/>
              <w:keepLines w:val="0"/>
              <w:widowControl/>
              <w:suppressLineNumbers w:val="0"/>
              <w:spacing w:before="0" w:beforeAutospacing="0" w:after="0" w:afterAutospacing="0"/>
              <w:ind w:left="0" w:right="0"/>
              <w:jc w:val="center"/>
              <w:rPr>
                <w:rFonts w:hint="eastAsia" w:ascii="仿宋" w:hAnsi="仿宋" w:eastAsia="仿宋" w:cs="仿宋"/>
                <w:b/>
                <w:bCs/>
                <w:sz w:val="22"/>
                <w:szCs w:val="21"/>
              </w:rPr>
            </w:pPr>
            <w:r>
              <w:rPr>
                <w:rFonts w:hint="eastAsia" w:ascii="仿宋" w:hAnsi="仿宋" w:eastAsia="仿宋" w:cs="仿宋"/>
                <w:b/>
                <w:bCs/>
                <w:sz w:val="22"/>
                <w:szCs w:val="21"/>
              </w:rPr>
              <w:t>单位</w:t>
            </w:r>
          </w:p>
        </w:tc>
        <w:tc>
          <w:tcPr>
            <w:tcW w:w="729" w:type="dxa"/>
            <w:vAlign w:val="center"/>
          </w:tcPr>
          <w:p w14:paraId="0D1255BD">
            <w:pPr>
              <w:keepNext w:val="0"/>
              <w:keepLines w:val="0"/>
              <w:widowControl/>
              <w:suppressLineNumbers w:val="0"/>
              <w:spacing w:before="0" w:beforeAutospacing="0" w:after="0" w:afterAutospacing="0"/>
              <w:ind w:left="0" w:right="0"/>
              <w:jc w:val="center"/>
              <w:rPr>
                <w:rFonts w:hint="eastAsia" w:ascii="仿宋" w:hAnsi="仿宋" w:eastAsia="仿宋" w:cs="仿宋"/>
                <w:b/>
                <w:bCs/>
                <w:sz w:val="22"/>
                <w:szCs w:val="21"/>
              </w:rPr>
            </w:pPr>
            <w:r>
              <w:rPr>
                <w:rFonts w:hint="eastAsia" w:ascii="仿宋" w:hAnsi="仿宋" w:eastAsia="仿宋" w:cs="仿宋"/>
                <w:b/>
                <w:bCs/>
                <w:sz w:val="22"/>
                <w:szCs w:val="21"/>
              </w:rPr>
              <w:t>数量</w:t>
            </w:r>
          </w:p>
        </w:tc>
        <w:tc>
          <w:tcPr>
            <w:tcW w:w="1157" w:type="dxa"/>
            <w:vAlign w:val="center"/>
          </w:tcPr>
          <w:p w14:paraId="7C1BE348">
            <w:pPr>
              <w:keepNext w:val="0"/>
              <w:keepLines w:val="0"/>
              <w:widowControl/>
              <w:suppressLineNumbers w:val="0"/>
              <w:spacing w:before="0" w:beforeAutospacing="0" w:after="0" w:afterAutospacing="0"/>
              <w:ind w:left="0" w:right="0"/>
              <w:jc w:val="center"/>
              <w:rPr>
                <w:rFonts w:hint="eastAsia" w:ascii="仿宋" w:hAnsi="仿宋" w:eastAsia="仿宋" w:cs="仿宋"/>
                <w:b/>
                <w:bCs/>
                <w:sz w:val="22"/>
                <w:szCs w:val="21"/>
              </w:rPr>
            </w:pPr>
            <w:r>
              <w:rPr>
                <w:rFonts w:hint="eastAsia" w:ascii="仿宋" w:hAnsi="仿宋" w:eastAsia="仿宋" w:cs="仿宋"/>
                <w:b/>
                <w:bCs/>
                <w:sz w:val="22"/>
                <w:szCs w:val="21"/>
              </w:rPr>
              <w:t>供货方式</w:t>
            </w:r>
          </w:p>
        </w:tc>
        <w:tc>
          <w:tcPr>
            <w:tcW w:w="3628" w:type="dxa"/>
            <w:vAlign w:val="center"/>
          </w:tcPr>
          <w:p w14:paraId="128847A1">
            <w:pPr>
              <w:keepNext w:val="0"/>
              <w:keepLines w:val="0"/>
              <w:widowControl/>
              <w:suppressLineNumbers w:val="0"/>
              <w:spacing w:before="0" w:beforeAutospacing="0" w:after="0" w:afterAutospacing="0"/>
              <w:ind w:left="0" w:right="0"/>
              <w:jc w:val="center"/>
              <w:rPr>
                <w:rFonts w:hint="eastAsia" w:ascii="仿宋" w:hAnsi="仿宋" w:eastAsia="仿宋" w:cs="仿宋"/>
                <w:b/>
                <w:bCs/>
                <w:sz w:val="22"/>
                <w:szCs w:val="21"/>
              </w:rPr>
            </w:pPr>
            <w:r>
              <w:rPr>
                <w:rFonts w:hint="eastAsia" w:ascii="仿宋" w:hAnsi="仿宋" w:eastAsia="仿宋" w:cs="仿宋"/>
                <w:b/>
                <w:bCs/>
                <w:sz w:val="22"/>
                <w:szCs w:val="21"/>
              </w:rPr>
              <w:t>备注</w:t>
            </w:r>
          </w:p>
        </w:tc>
      </w:tr>
      <w:tr w14:paraId="6F91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752" w:type="dxa"/>
            <w:vAlign w:val="center"/>
          </w:tcPr>
          <w:p w14:paraId="012B8423">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12kw型材激光切割机</w:t>
            </w:r>
          </w:p>
        </w:tc>
        <w:tc>
          <w:tcPr>
            <w:tcW w:w="675" w:type="dxa"/>
            <w:vAlign w:val="center"/>
          </w:tcPr>
          <w:p w14:paraId="7C7A0591">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套</w:t>
            </w:r>
          </w:p>
        </w:tc>
        <w:tc>
          <w:tcPr>
            <w:tcW w:w="729" w:type="dxa"/>
            <w:vAlign w:val="center"/>
          </w:tcPr>
          <w:p w14:paraId="0F6B407D">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lang w:eastAsia="zh-CN"/>
              </w:rPr>
            </w:pPr>
            <w:r>
              <w:rPr>
                <w:rFonts w:hint="eastAsia" w:ascii="仿宋" w:hAnsi="仿宋" w:eastAsia="仿宋" w:cs="仿宋"/>
                <w:sz w:val="22"/>
                <w:szCs w:val="21"/>
                <w:lang w:val="en-US" w:eastAsia="zh-CN"/>
              </w:rPr>
              <w:t>1</w:t>
            </w:r>
          </w:p>
        </w:tc>
        <w:tc>
          <w:tcPr>
            <w:tcW w:w="1157" w:type="dxa"/>
            <w:vAlign w:val="center"/>
          </w:tcPr>
          <w:p w14:paraId="10C37393">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交钥匙</w:t>
            </w:r>
          </w:p>
        </w:tc>
        <w:tc>
          <w:tcPr>
            <w:tcW w:w="3628" w:type="dxa"/>
            <w:vAlign w:val="center"/>
          </w:tcPr>
          <w:p w14:paraId="6CBE4E50">
            <w:pPr>
              <w:keepNext w:val="0"/>
              <w:keepLines w:val="0"/>
              <w:widowControl/>
              <w:suppressLineNumbers w:val="0"/>
              <w:spacing w:before="0" w:beforeAutospacing="0" w:after="0" w:afterAutospacing="0"/>
              <w:ind w:left="0" w:right="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12米上料/12米下料;具备坡口切割功能</w:t>
            </w:r>
          </w:p>
        </w:tc>
      </w:tr>
      <w:tr w14:paraId="2DA9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752" w:type="dxa"/>
            <w:vAlign w:val="center"/>
          </w:tcPr>
          <w:p w14:paraId="39C8A402">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lang w:val="en-US" w:eastAsia="zh-CN"/>
              </w:rPr>
              <w:t>20kW板材激光切割机</w:t>
            </w:r>
          </w:p>
        </w:tc>
        <w:tc>
          <w:tcPr>
            <w:tcW w:w="675" w:type="dxa"/>
            <w:vAlign w:val="center"/>
          </w:tcPr>
          <w:p w14:paraId="193B32D4">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套</w:t>
            </w:r>
          </w:p>
        </w:tc>
        <w:tc>
          <w:tcPr>
            <w:tcW w:w="729" w:type="dxa"/>
            <w:vAlign w:val="center"/>
          </w:tcPr>
          <w:p w14:paraId="4A227875">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lang w:eastAsia="zh-CN"/>
              </w:rPr>
            </w:pPr>
            <w:r>
              <w:rPr>
                <w:rFonts w:hint="eastAsia" w:ascii="仿宋" w:hAnsi="仿宋" w:eastAsia="仿宋" w:cs="仿宋"/>
                <w:sz w:val="22"/>
                <w:szCs w:val="21"/>
                <w:lang w:val="en-US" w:eastAsia="zh-CN"/>
              </w:rPr>
              <w:t>1</w:t>
            </w:r>
          </w:p>
        </w:tc>
        <w:tc>
          <w:tcPr>
            <w:tcW w:w="1157" w:type="dxa"/>
            <w:vAlign w:val="center"/>
          </w:tcPr>
          <w:p w14:paraId="11C369F1">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交钥匙</w:t>
            </w:r>
          </w:p>
        </w:tc>
        <w:tc>
          <w:tcPr>
            <w:tcW w:w="3628" w:type="dxa"/>
            <w:vAlign w:val="center"/>
          </w:tcPr>
          <w:p w14:paraId="0242BD1B">
            <w:pPr>
              <w:keepNext w:val="0"/>
              <w:keepLines w:val="0"/>
              <w:widowControl/>
              <w:suppressLineNumbers w:val="0"/>
              <w:spacing w:before="0" w:beforeAutospacing="0" w:after="0" w:afterAutospacing="0"/>
              <w:ind w:left="0" w:right="0"/>
              <w:jc w:val="center"/>
              <w:rPr>
                <w:rFonts w:hint="default" w:ascii="仿宋" w:hAnsi="仿宋" w:eastAsia="仿宋" w:cs="仿宋"/>
                <w:sz w:val="22"/>
                <w:szCs w:val="21"/>
                <w:lang w:val="en-US"/>
              </w:rPr>
            </w:pPr>
            <w:r>
              <w:rPr>
                <w:rFonts w:hint="eastAsia" w:ascii="仿宋" w:hAnsi="仿宋" w:eastAsia="仿宋" w:cs="仿宋"/>
                <w:sz w:val="22"/>
                <w:szCs w:val="21"/>
                <w:lang w:val="en-US" w:eastAsia="zh-CN"/>
              </w:rPr>
              <w:t>机床：2.5米</w:t>
            </w:r>
            <w:r>
              <w:rPr>
                <w:rFonts w:hint="default" w:ascii="仿宋" w:hAnsi="仿宋" w:eastAsia="仿宋" w:cs="仿宋"/>
                <w:sz w:val="22"/>
                <w:szCs w:val="21"/>
                <w:lang w:val="en-US" w:eastAsia="zh-CN"/>
              </w:rPr>
              <w:t>×</w:t>
            </w:r>
            <w:r>
              <w:rPr>
                <w:rFonts w:hint="eastAsia" w:ascii="仿宋" w:hAnsi="仿宋" w:eastAsia="仿宋" w:cs="仿宋"/>
                <w:sz w:val="22"/>
                <w:szCs w:val="21"/>
                <w:lang w:val="en-US" w:eastAsia="zh-CN"/>
              </w:rPr>
              <w:t>12.5米（直切有效范围），双工作台；无坡口切割功能</w:t>
            </w:r>
          </w:p>
        </w:tc>
      </w:tr>
      <w:tr w14:paraId="5B24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752" w:type="dxa"/>
            <w:shd w:val="clear" w:color="auto" w:fill="auto"/>
            <w:vAlign w:val="center"/>
          </w:tcPr>
          <w:p w14:paraId="1C660F8C">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30kW板材激光切割机</w:t>
            </w:r>
          </w:p>
        </w:tc>
        <w:tc>
          <w:tcPr>
            <w:tcW w:w="675" w:type="dxa"/>
            <w:shd w:val="clear" w:color="auto" w:fill="auto"/>
            <w:vAlign w:val="center"/>
          </w:tcPr>
          <w:p w14:paraId="1428333B">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套</w:t>
            </w:r>
          </w:p>
        </w:tc>
        <w:tc>
          <w:tcPr>
            <w:tcW w:w="729" w:type="dxa"/>
            <w:shd w:val="clear" w:color="auto" w:fill="auto"/>
            <w:vAlign w:val="center"/>
          </w:tcPr>
          <w:p w14:paraId="219B23F0">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1</w:t>
            </w:r>
          </w:p>
        </w:tc>
        <w:tc>
          <w:tcPr>
            <w:tcW w:w="1157" w:type="dxa"/>
            <w:shd w:val="clear" w:color="auto" w:fill="auto"/>
            <w:vAlign w:val="center"/>
          </w:tcPr>
          <w:p w14:paraId="00E7D5AD">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交钥匙</w:t>
            </w:r>
          </w:p>
        </w:tc>
        <w:tc>
          <w:tcPr>
            <w:tcW w:w="3628" w:type="dxa"/>
            <w:shd w:val="clear" w:color="auto" w:fill="auto"/>
            <w:vAlign w:val="center"/>
          </w:tcPr>
          <w:p w14:paraId="0C3DC751">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机床：2.5米</w:t>
            </w:r>
            <w:r>
              <w:rPr>
                <w:rFonts w:hint="default" w:ascii="仿宋" w:hAnsi="仿宋" w:eastAsia="仿宋" w:cs="仿宋"/>
                <w:sz w:val="22"/>
                <w:szCs w:val="21"/>
                <w:lang w:val="en-US" w:eastAsia="zh-CN"/>
              </w:rPr>
              <w:t>×</w:t>
            </w:r>
            <w:r>
              <w:rPr>
                <w:rFonts w:hint="eastAsia" w:ascii="仿宋" w:hAnsi="仿宋" w:eastAsia="仿宋" w:cs="仿宋"/>
                <w:sz w:val="22"/>
                <w:szCs w:val="21"/>
                <w:lang w:val="en-US" w:eastAsia="zh-CN"/>
              </w:rPr>
              <w:t>14米（直切有效范围），双工作台；具备坡口切割功能</w:t>
            </w:r>
          </w:p>
        </w:tc>
      </w:tr>
      <w:tr w14:paraId="1AA9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2752" w:type="dxa"/>
            <w:vAlign w:val="center"/>
          </w:tcPr>
          <w:p w14:paraId="18479624">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lang w:val="en-US" w:eastAsia="zh-CN"/>
              </w:rPr>
              <w:t>30kW板材激光切割机</w:t>
            </w:r>
          </w:p>
        </w:tc>
        <w:tc>
          <w:tcPr>
            <w:tcW w:w="675" w:type="dxa"/>
            <w:vAlign w:val="center"/>
          </w:tcPr>
          <w:p w14:paraId="1140A551">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套</w:t>
            </w:r>
          </w:p>
        </w:tc>
        <w:tc>
          <w:tcPr>
            <w:tcW w:w="729" w:type="dxa"/>
            <w:vAlign w:val="center"/>
          </w:tcPr>
          <w:p w14:paraId="7F443E61">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lang w:eastAsia="zh-CN"/>
              </w:rPr>
            </w:pPr>
            <w:r>
              <w:rPr>
                <w:rFonts w:hint="eastAsia" w:ascii="仿宋" w:hAnsi="仿宋" w:eastAsia="仿宋" w:cs="仿宋"/>
                <w:sz w:val="22"/>
                <w:szCs w:val="21"/>
                <w:lang w:val="en-US" w:eastAsia="zh-CN"/>
              </w:rPr>
              <w:t>1</w:t>
            </w:r>
          </w:p>
        </w:tc>
        <w:tc>
          <w:tcPr>
            <w:tcW w:w="1157" w:type="dxa"/>
            <w:vAlign w:val="center"/>
          </w:tcPr>
          <w:p w14:paraId="313FDCD5">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rPr>
              <w:t>交钥匙</w:t>
            </w:r>
          </w:p>
        </w:tc>
        <w:tc>
          <w:tcPr>
            <w:tcW w:w="3628" w:type="dxa"/>
            <w:vAlign w:val="center"/>
          </w:tcPr>
          <w:p w14:paraId="57D6ED90">
            <w:pPr>
              <w:keepNext w:val="0"/>
              <w:keepLines w:val="0"/>
              <w:widowControl/>
              <w:suppressLineNumbers w:val="0"/>
              <w:spacing w:before="0" w:beforeAutospacing="0" w:after="0" w:afterAutospacing="0"/>
              <w:ind w:left="0" w:right="0"/>
              <w:jc w:val="center"/>
              <w:rPr>
                <w:rFonts w:hint="eastAsia" w:ascii="仿宋" w:hAnsi="仿宋" w:eastAsia="仿宋" w:cs="仿宋"/>
                <w:sz w:val="22"/>
                <w:szCs w:val="21"/>
              </w:rPr>
            </w:pPr>
            <w:r>
              <w:rPr>
                <w:rFonts w:hint="eastAsia" w:ascii="仿宋" w:hAnsi="仿宋" w:eastAsia="仿宋" w:cs="仿宋"/>
                <w:sz w:val="22"/>
                <w:szCs w:val="21"/>
                <w:lang w:val="en-US" w:eastAsia="zh-CN"/>
              </w:rPr>
              <w:t>机床：3米</w:t>
            </w:r>
            <w:r>
              <w:rPr>
                <w:rFonts w:hint="default" w:ascii="仿宋" w:hAnsi="仿宋" w:eastAsia="仿宋" w:cs="仿宋"/>
                <w:sz w:val="22"/>
                <w:szCs w:val="21"/>
                <w:lang w:val="en-US" w:eastAsia="zh-CN"/>
              </w:rPr>
              <w:t>×</w:t>
            </w:r>
            <w:r>
              <w:rPr>
                <w:rFonts w:hint="eastAsia" w:ascii="仿宋" w:hAnsi="仿宋" w:eastAsia="仿宋" w:cs="仿宋"/>
                <w:sz w:val="22"/>
                <w:szCs w:val="21"/>
                <w:lang w:val="en-US" w:eastAsia="zh-CN"/>
              </w:rPr>
              <w:t>20米（直切有效范围），单工作台；具备坡口切割功能</w:t>
            </w:r>
          </w:p>
        </w:tc>
      </w:tr>
    </w:tbl>
    <w:p w14:paraId="25539D15">
      <w:pPr>
        <w:spacing w:line="360" w:lineRule="auto"/>
        <w:rPr>
          <w:rFonts w:hint="eastAsia" w:ascii="仿宋" w:hAnsi="仿宋" w:eastAsia="仿宋" w:cs="仿宋"/>
          <w:sz w:val="24"/>
        </w:rPr>
      </w:pPr>
    </w:p>
    <w:p w14:paraId="005FC676">
      <w:pPr>
        <w:spacing w:line="360" w:lineRule="auto"/>
        <w:ind w:firstLine="480" w:firstLineChars="200"/>
        <w:rPr>
          <w:rFonts w:hint="eastAsia" w:ascii="仿宋" w:hAnsi="仿宋" w:eastAsia="仿宋" w:cs="仿宋"/>
          <w:sz w:val="24"/>
        </w:rPr>
      </w:pPr>
      <w:r>
        <w:rPr>
          <w:rFonts w:hint="eastAsia" w:ascii="仿宋" w:hAnsi="仿宋" w:eastAsia="仿宋" w:cs="仿宋"/>
          <w:sz w:val="24"/>
        </w:rPr>
        <w:t>1.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443FAB11">
      <w:pPr>
        <w:spacing w:line="360" w:lineRule="auto"/>
        <w:ind w:firstLine="480" w:firstLineChars="200"/>
        <w:rPr>
          <w:rFonts w:hint="eastAsia" w:ascii="仿宋" w:hAnsi="仿宋" w:eastAsia="仿宋" w:cs="仿宋"/>
          <w:sz w:val="24"/>
        </w:rPr>
      </w:pPr>
      <w:r>
        <w:rPr>
          <w:rFonts w:hint="eastAsia" w:ascii="仿宋" w:hAnsi="仿宋" w:eastAsia="仿宋" w:cs="仿宋"/>
          <w:sz w:val="24"/>
        </w:rPr>
        <w:t>2.本表“供货方式”指：交钥匙方式——包括设计、制造、运输、安装、调试和验收直到交付使用以及培训等。</w:t>
      </w:r>
    </w:p>
    <w:p w14:paraId="7E005DC9">
      <w:pPr>
        <w:spacing w:line="360" w:lineRule="auto"/>
        <w:ind w:firstLine="480" w:firstLineChars="200"/>
        <w:rPr>
          <w:rFonts w:hint="eastAsia" w:ascii="仿宋" w:hAnsi="仿宋" w:eastAsia="仿宋" w:cs="仿宋"/>
          <w:sz w:val="24"/>
        </w:rPr>
      </w:pPr>
      <w:r>
        <w:rPr>
          <w:rFonts w:hint="eastAsia" w:ascii="仿宋" w:hAnsi="仿宋" w:eastAsia="仿宋" w:cs="仿宋"/>
          <w:sz w:val="24"/>
        </w:rPr>
        <w:t>3.以上内容仅对设备的基本功能进行了描述和建议，表中所列内容仅供参考，投标方投标前需对生产现场工艺环境进行充分调研与了解，确保投标方案满足工艺、产品、节拍、功能等要求，投标方对投标方案负责。</w:t>
      </w:r>
    </w:p>
    <w:p w14:paraId="4AF360A0">
      <w:pPr>
        <w:overflowPunct w:val="0"/>
        <w:spacing w:line="360" w:lineRule="auto"/>
        <w:ind w:firstLine="420" w:firstLineChars="200"/>
        <w:rPr>
          <w:rFonts w:ascii="宋体" w:hAnsi="宋体" w:cs="宋体"/>
          <w:b/>
        </w:rPr>
      </w:pPr>
      <w:r>
        <w:rPr>
          <w:rFonts w:hint="eastAsia" w:ascii="宋体" w:hAnsi="宋体" w:cs="宋体"/>
          <w:b/>
        </w:rPr>
        <w:t>四、采购货物特别说明</w:t>
      </w:r>
    </w:p>
    <w:p w14:paraId="5E115F25">
      <w:pPr>
        <w:spacing w:line="360" w:lineRule="auto"/>
        <w:ind w:firstLine="480" w:firstLineChars="200"/>
        <w:rPr>
          <w:rFonts w:hint="eastAsia" w:ascii="仿宋" w:hAnsi="仿宋" w:eastAsia="仿宋" w:cs="仿宋"/>
          <w:sz w:val="24"/>
        </w:rPr>
      </w:pPr>
      <w:r>
        <w:rPr>
          <w:rFonts w:hint="eastAsia" w:ascii="仿宋" w:hAnsi="仿宋" w:eastAsia="仿宋" w:cs="仿宋"/>
          <w:sz w:val="24"/>
        </w:rPr>
        <w:t>招标人所列货物的名称和规格型号，如为某一供应商所特有，则该名称和规格型号可作参考，但要求投标人所提供的货物必须满足本技术标书实质性要求。</w:t>
      </w:r>
    </w:p>
    <w:p w14:paraId="66D427E0">
      <w:pPr>
        <w:pStyle w:val="3"/>
        <w:spacing w:before="120" w:after="120"/>
        <w:rPr>
          <w:rFonts w:ascii="黑体" w:eastAsia="黑体"/>
          <w:sz w:val="24"/>
          <w:szCs w:val="24"/>
        </w:rPr>
      </w:pPr>
      <w:r>
        <w:rPr>
          <w:rFonts w:hint="eastAsia" w:ascii="黑体" w:eastAsia="黑体"/>
          <w:sz w:val="24"/>
          <w:szCs w:val="24"/>
        </w:rPr>
        <w:t>第二章  技术要求</w:t>
      </w:r>
    </w:p>
    <w:p w14:paraId="12ED942D">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ascii="黑体" w:hAnsi="宋体" w:eastAsia="黑体"/>
          <w:sz w:val="28"/>
          <w:szCs w:val="32"/>
        </w:rPr>
      </w:pPr>
      <w:r>
        <w:rPr>
          <w:rFonts w:hint="eastAsia" w:ascii="黑体" w:hAnsi="宋体" w:eastAsia="黑体"/>
          <w:sz w:val="28"/>
          <w:szCs w:val="32"/>
        </w:rPr>
        <w:t>一、基本要求</w:t>
      </w:r>
    </w:p>
    <w:p w14:paraId="3AE16BA9">
      <w:pPr>
        <w:spacing w:line="360" w:lineRule="auto"/>
        <w:ind w:firstLine="480" w:firstLineChars="200"/>
        <w:rPr>
          <w:rFonts w:hint="eastAsia" w:ascii="仿宋" w:hAnsi="仿宋" w:eastAsia="仿宋" w:cs="仿宋"/>
          <w:sz w:val="24"/>
        </w:rPr>
      </w:pPr>
      <w:r>
        <w:rPr>
          <w:rFonts w:hint="eastAsia" w:ascii="仿宋" w:hAnsi="仿宋" w:eastAsia="仿宋" w:cs="仿宋"/>
          <w:sz w:val="24"/>
        </w:rPr>
        <w:t>1、投标方所供的设备，必须符合中国最新版的法律、法规和相关标准、规范的要求，符合项目所在地政府有关特殊要求。</w:t>
      </w:r>
    </w:p>
    <w:p w14:paraId="57A03F80">
      <w:pPr>
        <w:spacing w:line="360" w:lineRule="auto"/>
        <w:ind w:firstLine="480" w:firstLineChars="200"/>
        <w:rPr>
          <w:rFonts w:hint="eastAsia" w:ascii="仿宋" w:hAnsi="仿宋" w:eastAsia="仿宋" w:cs="仿宋"/>
          <w:sz w:val="24"/>
        </w:rPr>
      </w:pPr>
      <w:r>
        <w:rPr>
          <w:rFonts w:hint="eastAsia" w:ascii="仿宋" w:hAnsi="仿宋" w:eastAsia="仿宋" w:cs="仿宋"/>
          <w:sz w:val="24"/>
        </w:rPr>
        <w:t>2、投标方所供设备涉及的专利权技术以及知识产权保护的其它技术等，应保证招标方不因此受到任何侵权指控以及实际损失。</w:t>
      </w:r>
    </w:p>
    <w:p w14:paraId="450B6917">
      <w:pPr>
        <w:spacing w:line="360" w:lineRule="auto"/>
        <w:ind w:firstLine="480" w:firstLineChars="200"/>
        <w:rPr>
          <w:rFonts w:hint="eastAsia" w:ascii="仿宋" w:hAnsi="仿宋" w:eastAsia="仿宋" w:cs="仿宋"/>
          <w:sz w:val="24"/>
        </w:rPr>
      </w:pPr>
      <w:r>
        <w:rPr>
          <w:rFonts w:hint="eastAsia" w:ascii="仿宋" w:hAnsi="仿宋" w:eastAsia="仿宋" w:cs="仿宋"/>
          <w:sz w:val="24"/>
        </w:rPr>
        <w:t>3、投标方应保证所供设备的先进性、可靠性、经济性和实用性，并为全新设备。</w:t>
      </w:r>
    </w:p>
    <w:p w14:paraId="40D7EBA7">
      <w:pPr>
        <w:spacing w:line="360" w:lineRule="auto"/>
        <w:ind w:firstLine="480" w:firstLineChars="200"/>
        <w:rPr>
          <w:rFonts w:hint="eastAsia" w:ascii="仿宋" w:hAnsi="仿宋" w:eastAsia="仿宋" w:cs="仿宋"/>
          <w:sz w:val="24"/>
        </w:rPr>
      </w:pPr>
      <w:r>
        <w:rPr>
          <w:rFonts w:hint="eastAsia" w:ascii="仿宋" w:hAnsi="仿宋" w:eastAsia="仿宋" w:cs="仿宋"/>
          <w:sz w:val="24"/>
        </w:rPr>
        <w:t>4、投标方应满足招标方提出的各项技术要求，必要时应当免费提供技术承诺或担保。</w:t>
      </w:r>
    </w:p>
    <w:p w14:paraId="4E9E6BF0">
      <w:pPr>
        <w:spacing w:line="360" w:lineRule="auto"/>
        <w:ind w:firstLine="480" w:firstLineChars="200"/>
        <w:rPr>
          <w:rFonts w:hint="eastAsia" w:ascii="仿宋" w:hAnsi="仿宋" w:eastAsia="仿宋" w:cs="仿宋"/>
          <w:sz w:val="24"/>
        </w:rPr>
      </w:pPr>
      <w:r>
        <w:rPr>
          <w:rFonts w:hint="eastAsia" w:ascii="仿宋" w:hAnsi="仿宋" w:eastAsia="仿宋" w:cs="仿宋"/>
          <w:sz w:val="24"/>
        </w:rPr>
        <w:t>5、投标方应保证所供设备为中国公布的非淘汰设备，并为中国指定或规定的主管部门认可的环保型和节能型设备。</w:t>
      </w:r>
    </w:p>
    <w:p w14:paraId="5D060A55">
      <w:pPr>
        <w:spacing w:line="360" w:lineRule="auto"/>
        <w:ind w:firstLine="480" w:firstLineChars="200"/>
        <w:rPr>
          <w:rFonts w:hint="eastAsia" w:ascii="仿宋" w:hAnsi="仿宋" w:eastAsia="仿宋" w:cs="仿宋"/>
          <w:sz w:val="24"/>
        </w:rPr>
      </w:pPr>
      <w:r>
        <w:rPr>
          <w:rFonts w:hint="eastAsia" w:ascii="仿宋" w:hAnsi="仿宋" w:eastAsia="仿宋" w:cs="仿宋"/>
          <w:sz w:val="24"/>
        </w:rPr>
        <w:t>6、投标方应保证所供设备的完整性和成套性，能保证设备的正常运行、使用。</w:t>
      </w:r>
    </w:p>
    <w:p w14:paraId="230F6542">
      <w:pPr>
        <w:spacing w:line="360" w:lineRule="auto"/>
        <w:ind w:firstLine="480" w:firstLineChars="200"/>
        <w:rPr>
          <w:rFonts w:hint="eastAsia" w:ascii="仿宋" w:hAnsi="仿宋" w:eastAsia="仿宋" w:cs="仿宋"/>
          <w:sz w:val="24"/>
        </w:rPr>
      </w:pPr>
      <w:r>
        <w:rPr>
          <w:rFonts w:hint="eastAsia" w:ascii="仿宋" w:hAnsi="仿宋" w:eastAsia="仿宋" w:cs="仿宋"/>
          <w:sz w:val="24"/>
        </w:rPr>
        <w:t>7、投标方应对招标方采购的设备所涉及的技术、产能等信息负有保密义务，招标方拥有追究投标方泄密责任的权利；招标方如有需要，投标方应无条件签署保密协议。</w:t>
      </w:r>
    </w:p>
    <w:p w14:paraId="72662474">
      <w:pPr>
        <w:spacing w:line="360" w:lineRule="auto"/>
        <w:ind w:firstLine="480" w:firstLineChars="200"/>
        <w:rPr>
          <w:rFonts w:hint="eastAsia" w:ascii="仿宋" w:hAnsi="仿宋" w:eastAsia="仿宋" w:cs="仿宋"/>
          <w:sz w:val="24"/>
        </w:rPr>
      </w:pPr>
      <w:r>
        <w:rPr>
          <w:rFonts w:hint="eastAsia" w:ascii="仿宋" w:hAnsi="仿宋" w:eastAsia="仿宋" w:cs="仿宋"/>
          <w:sz w:val="24"/>
        </w:rPr>
        <w:t>8、投标方需提供近三年内</w:t>
      </w:r>
      <w:r>
        <w:rPr>
          <w:rFonts w:hint="eastAsia" w:ascii="仿宋" w:hAnsi="仿宋" w:eastAsia="仿宋" w:cs="仿宋"/>
          <w:sz w:val="24"/>
          <w:lang w:val="en-US" w:eastAsia="zh-CN"/>
        </w:rPr>
        <w:t>类似规格设备</w:t>
      </w:r>
      <w:r>
        <w:rPr>
          <w:rFonts w:hint="eastAsia" w:ascii="仿宋" w:hAnsi="仿宋" w:eastAsia="仿宋" w:cs="仿宋"/>
          <w:sz w:val="24"/>
        </w:rPr>
        <w:t>项目业绩证明。</w:t>
      </w:r>
    </w:p>
    <w:p w14:paraId="384469E8">
      <w:pPr>
        <w:spacing w:line="360" w:lineRule="auto"/>
        <w:ind w:firstLine="480" w:firstLineChars="200"/>
        <w:rPr>
          <w:rFonts w:hint="eastAsia" w:ascii="仿宋" w:hAnsi="仿宋" w:eastAsia="仿宋" w:cs="仿宋"/>
          <w:sz w:val="24"/>
        </w:rPr>
      </w:pPr>
      <w:r>
        <w:rPr>
          <w:rFonts w:hint="eastAsia" w:ascii="仿宋" w:hAnsi="仿宋" w:eastAsia="仿宋" w:cs="仿宋"/>
          <w:sz w:val="24"/>
        </w:rPr>
        <w:t>9、★星号项为否决项。</w:t>
      </w:r>
    </w:p>
    <w:p w14:paraId="132F24C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bookmarkStart w:id="35" w:name="OLE_LINK32"/>
      <w:r>
        <w:rPr>
          <w:rFonts w:hint="eastAsia" w:ascii="仿宋" w:hAnsi="仿宋" w:eastAsia="仿宋" w:cs="仿宋"/>
          <w:color w:val="000000" w:themeColor="text1"/>
          <w:sz w:val="24"/>
          <w:lang w:val="en-US" w:eastAsia="zh-CN"/>
          <w14:textFill>
            <w14:solidFill>
              <w14:schemeClr w14:val="tx1"/>
            </w14:solidFill>
          </w14:textFill>
        </w:rPr>
        <w:t>10、</w:t>
      </w:r>
      <w:r>
        <w:rPr>
          <w:rFonts w:hint="eastAsia" w:ascii="仿宋" w:hAnsi="仿宋" w:eastAsia="仿宋" w:cs="仿宋"/>
          <w:color w:val="000000" w:themeColor="text1"/>
          <w:sz w:val="24"/>
          <w14:textFill>
            <w14:solidFill>
              <w14:schemeClr w14:val="tx1"/>
            </w14:solidFill>
          </w14:textFill>
        </w:rPr>
        <w:t>设备应配备合格的除尘系统，收集效率达到85%以上，除尘装置除尘效率≥99.9%，粉尘排放满足《区域性大气污染物综合排放标准》（DB37/2376-2019）中“重点控制区”的排放浓度限值以下，排放浓度≤10mg/m3；颗粒物排放速率及无组织排放浓度满足《大气污染物综合排放标准》（GB 16297-1996）表2中要求，排放浓度≤1mg/m3。工作场所空气中粉尘含量满足《工作场所有害因素职业接触限值 第 1 部分：化学有害因素》（</w:t>
      </w:r>
      <w:r>
        <w:rPr>
          <w:rFonts w:ascii="仿宋" w:hAnsi="仿宋" w:eastAsia="仿宋" w:cs="仿宋"/>
          <w:color w:val="000000" w:themeColor="text1"/>
          <w:sz w:val="24"/>
          <w14:textFill>
            <w14:solidFill>
              <w14:schemeClr w14:val="tx1"/>
            </w14:solidFill>
          </w14:textFill>
        </w:rPr>
        <w:t>GBZ2.1-2019</w:t>
      </w:r>
      <w:r>
        <w:rPr>
          <w:rFonts w:hint="eastAsia" w:ascii="仿宋" w:hAnsi="仿宋" w:eastAsia="仿宋" w:cs="仿宋"/>
          <w:color w:val="000000" w:themeColor="text1"/>
          <w:sz w:val="24"/>
          <w14:textFill>
            <w14:solidFill>
              <w14:schemeClr w14:val="tx1"/>
            </w14:solidFill>
          </w14:textFill>
        </w:rPr>
        <w:t>）要求，粉尘浓度≤</w:t>
      </w:r>
      <w:r>
        <w:rPr>
          <w:rFonts w:ascii="仿宋" w:hAnsi="仿宋" w:eastAsia="仿宋" w:cs="仿宋"/>
          <w:color w:val="000000" w:themeColor="text1"/>
          <w:sz w:val="24"/>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mg</w:t>
      </w:r>
      <w:r>
        <w:rPr>
          <w:rFonts w:ascii="仿宋" w:hAnsi="仿宋" w:eastAsia="仿宋" w:cs="仿宋"/>
          <w:color w:val="000000" w:themeColor="text1"/>
          <w:sz w:val="24"/>
          <w14:textFill>
            <w14:solidFill>
              <w14:schemeClr w14:val="tx1"/>
            </w14:solidFill>
          </w14:textFill>
        </w:rPr>
        <w:t>/m3</w:t>
      </w:r>
      <w:r>
        <w:rPr>
          <w:rFonts w:hint="eastAsia" w:ascii="仿宋" w:hAnsi="仿宋" w:eastAsia="仿宋" w:cs="仿宋"/>
          <w:color w:val="000000" w:themeColor="text1"/>
          <w:sz w:val="24"/>
          <w14:textFill>
            <w14:solidFill>
              <w14:schemeClr w14:val="tx1"/>
            </w14:solidFill>
          </w14:textFill>
        </w:rPr>
        <w:t>。要求投</w:t>
      </w:r>
      <w:bookmarkStart w:id="36" w:name="OLE_LINK33"/>
      <w:r>
        <w:rPr>
          <w:rFonts w:hint="eastAsia" w:ascii="仿宋" w:hAnsi="仿宋" w:eastAsia="仿宋" w:cs="仿宋"/>
          <w:color w:val="000000" w:themeColor="text1"/>
          <w:sz w:val="24"/>
          <w14:textFill>
            <w14:solidFill>
              <w14:schemeClr w14:val="tx1"/>
            </w14:solidFill>
          </w14:textFill>
        </w:rPr>
        <w:t>标方提供招标方认可的第三方检测报告。</w:t>
      </w:r>
      <w:bookmarkEnd w:id="35"/>
    </w:p>
    <w:p w14:paraId="09432C1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设备对操作人员的职业健康应有完善的设计保护。室内粉尘满足职业卫生要求。</w:t>
      </w:r>
    </w:p>
    <w:bookmarkEnd w:id="36"/>
    <w:p w14:paraId="5B0712E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货物使用的不同功率的电动机必须满足《电动机能效限定值及能效等级》（GB18613-2020）标准的机械效率表格中对应一级标准，等同于欧洲标准IEC60034-01中的IE5级别。本标准适用于国产或进口三相异步电动机、单相异步电动机、空调器风扇用电动机的能效等级、能效限定值和试验方法。</w:t>
      </w:r>
    </w:p>
    <w:p w14:paraId="5C15382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lang w:eastAsia="zh-CN"/>
        </w:rPr>
        <w:t>、</w:t>
      </w:r>
      <w:r>
        <w:rPr>
          <w:rFonts w:hint="eastAsia" w:ascii="仿宋" w:hAnsi="仿宋" w:eastAsia="仿宋" w:cs="仿宋"/>
          <w:sz w:val="24"/>
        </w:rPr>
        <w:t>程序图纸要求：供方必须提供所有设备程序的源代码，包括但不限于PLC程序、HMI程序、机器人程序、视觉程序、伺服等。供方所提供的程序不得设置任何密码、保护等限制手段，PLC不得设置修改下载权限，功能块不得设置密码保护。HMI界面等需要密码保护的程序，供方必须提供所有级别的用户名、密码。供方需在设备入场前提供设备程序源码，HMI界面各级用户名和密码，并保证与现场程序一致。供方需在终验收前提供最新的设备程序源码和电气图纸，图纸要求为可编辑原格式（EPLAN、CAD格式）且与实际接线一致。</w:t>
      </w:r>
    </w:p>
    <w:p w14:paraId="1CFA075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14、</w:t>
      </w:r>
      <w:r>
        <w:rPr>
          <w:rFonts w:hint="eastAsia" w:ascii="仿宋" w:hAnsi="仿宋" w:eastAsia="仿宋" w:cs="仿宋"/>
          <w:sz w:val="24"/>
        </w:rPr>
        <w:t>接口协议要求：供方免费开放所有通讯接口，包括但不限于以太网、RS232、RS485、PROFIBUS、PROFINET、MODBUS等常见接口，以及设备特有的专用接口。供方免费提供数据交互功能，交互数据包括但不限于实时数据、历史数据、报警信息等。供方在设备入场前提供接口的技术文档和参数说明，包括但不限于接口协议、通讯速率、数据格式等。设备使用周期内，供方免费派遣技术人员与甲方调试团队共同进行设备通讯接口的调试工作。</w:t>
      </w:r>
    </w:p>
    <w:p w14:paraId="2463459C">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15、</w:t>
      </w:r>
      <w:r>
        <w:rPr>
          <w:rFonts w:hint="eastAsia" w:ascii="仿宋" w:hAnsi="仿宋" w:eastAsia="仿宋" w:cs="仿宋"/>
          <w:sz w:val="24"/>
        </w:rPr>
        <w:t>标书中需增加备配件目录价格及折扣，该项作为重要评标依据。</w:t>
      </w:r>
    </w:p>
    <w:p w14:paraId="46F74EBA">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16、动能要求：根据现场安装位置</w:t>
      </w:r>
      <w:r>
        <w:rPr>
          <w:rFonts w:hint="eastAsia" w:ascii="仿宋" w:hAnsi="仿宋" w:eastAsia="仿宋" w:cs="仿宋"/>
          <w:b/>
          <w:bCs/>
          <w:sz w:val="24"/>
          <w:highlight w:val="yellow"/>
          <w:lang w:val="en-US" w:eastAsia="zh-CN"/>
        </w:rPr>
        <w:t>（投标前必须现场勘测）</w:t>
      </w:r>
      <w:r>
        <w:rPr>
          <w:rFonts w:hint="eastAsia" w:ascii="仿宋" w:hAnsi="仿宋" w:eastAsia="仿宋" w:cs="仿宋"/>
          <w:sz w:val="24"/>
          <w:lang w:val="en-US" w:eastAsia="zh-CN"/>
        </w:rPr>
        <w:t>，确认动力柜至设备接线需求，并负责整体施工；根据现场安装位置</w:t>
      </w:r>
      <w:r>
        <w:rPr>
          <w:rFonts w:hint="eastAsia" w:ascii="仿宋" w:hAnsi="仿宋" w:eastAsia="仿宋" w:cs="仿宋"/>
          <w:b/>
          <w:bCs/>
          <w:sz w:val="24"/>
          <w:highlight w:val="yellow"/>
          <w:lang w:val="en-US" w:eastAsia="zh-CN"/>
        </w:rPr>
        <w:t>（投标前必须现场勘测）</w:t>
      </w:r>
      <w:r>
        <w:rPr>
          <w:rFonts w:hint="eastAsia" w:ascii="仿宋" w:hAnsi="仿宋" w:eastAsia="仿宋" w:cs="仿宋"/>
          <w:sz w:val="24"/>
          <w:lang w:val="en-US" w:eastAsia="zh-CN"/>
        </w:rPr>
        <w:t>，确认压缩空气供气点，负责接入设备。</w:t>
      </w:r>
    </w:p>
    <w:p w14:paraId="7166C7D6">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ascii="黑体" w:hAnsi="宋体" w:eastAsia="黑体"/>
          <w:sz w:val="28"/>
          <w:szCs w:val="32"/>
        </w:rPr>
      </w:pPr>
      <w:r>
        <w:rPr>
          <w:rFonts w:hint="eastAsia" w:ascii="黑体" w:hAnsi="宋体" w:eastAsia="黑体"/>
          <w:sz w:val="28"/>
          <w:szCs w:val="32"/>
        </w:rPr>
        <w:t>二、执行标准</w:t>
      </w:r>
    </w:p>
    <w:p w14:paraId="3068C91C">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1、招标方此处所列标准仅为涉及的主要标准，而且不保证其为最新版执行标准；投标方应当在投标文件中认真予以填写、补充和修改完善。</w:t>
      </w:r>
    </w:p>
    <w:p w14:paraId="76F38DA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2、投标方需要执行的标准，应当采用所供货物（或生产线）通过买方组织的最终验收之日已经开始执行的最新标准。</w:t>
      </w:r>
    </w:p>
    <w:p w14:paraId="4B26369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3、采购货物（或生产线）的产品质量、技术标准如在招投标文件中无相应说明，则按中华人民共和国有关部门颁发的最新的国标或专业（部）标准执行及相应的国际标准。</w:t>
      </w:r>
    </w:p>
    <w:p w14:paraId="09DB90E0">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4、采购货物（或生产线）没有国家或专业（部）标准的，按企业标准执行时，卖方应在合同签署之前，将所涉及的企业标准提供给买方确认。</w:t>
      </w:r>
    </w:p>
    <w:p w14:paraId="2FBAE7E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5、采购货物（或生产线）如果采用国际标准，其执行标准由投标方提供、招标方确认。</w:t>
      </w:r>
    </w:p>
    <w:p w14:paraId="5062A43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6、采购货物（或生产线）所涉及的标准不统一时，原则上按照最严格标准执行。</w:t>
      </w:r>
    </w:p>
    <w:p w14:paraId="22A7470F">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7、涉及的主要标准表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2"/>
        <w:gridCol w:w="3938"/>
        <w:gridCol w:w="2497"/>
        <w:gridCol w:w="1531"/>
      </w:tblGrid>
      <w:tr w14:paraId="26F9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FAF9BFE">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rPr>
            </w:pPr>
            <w:bookmarkStart w:id="37" w:name="_Toc150411855"/>
            <w:r>
              <w:rPr>
                <w:rFonts w:hint="eastAsia" w:ascii="方正仿宋_GB2312" w:hAnsi="方正仿宋_GB2312" w:eastAsia="方正仿宋_GB2312" w:cs="方正仿宋_GB2312"/>
                <w:b/>
                <w:bCs/>
                <w:kern w:val="2"/>
                <w:sz w:val="21"/>
                <w:szCs w:val="21"/>
                <w:lang w:val="en-US" w:eastAsia="zh-CN" w:bidi="ar"/>
              </w:rPr>
              <w:t>序号</w:t>
            </w:r>
            <w:bookmarkEnd w:id="37"/>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D94543F">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rPr>
            </w:pPr>
            <w:r>
              <w:rPr>
                <w:rFonts w:hint="eastAsia" w:ascii="方正仿宋_GB2312" w:hAnsi="方正仿宋_GB2312" w:eastAsia="方正仿宋_GB2312" w:cs="方正仿宋_GB2312"/>
                <w:b/>
                <w:bCs/>
                <w:kern w:val="2"/>
                <w:sz w:val="21"/>
                <w:szCs w:val="21"/>
                <w:lang w:val="en-US" w:eastAsia="zh-CN" w:bidi="ar"/>
              </w:rPr>
              <w:t>标准名称</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00A133A2">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lang w:val="en-US" w:eastAsia="zh-CN" w:bidi="ar"/>
              </w:rPr>
            </w:pPr>
            <w:r>
              <w:rPr>
                <w:rFonts w:hint="eastAsia" w:ascii="方正仿宋_GB2312" w:hAnsi="方正仿宋_GB2312" w:eastAsia="方正仿宋_GB2312" w:cs="方正仿宋_GB2312"/>
                <w:b/>
                <w:bCs/>
                <w:kern w:val="2"/>
                <w:sz w:val="21"/>
                <w:szCs w:val="21"/>
                <w:lang w:val="en-US" w:eastAsia="zh-CN" w:bidi="ar"/>
              </w:rPr>
              <w:t>标准编号</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07BC0410">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lang w:val="en-US" w:eastAsia="zh-CN" w:bidi="ar"/>
              </w:rPr>
            </w:pPr>
            <w:r>
              <w:rPr>
                <w:rFonts w:hint="eastAsia" w:ascii="方正仿宋_GB2312" w:hAnsi="方正仿宋_GB2312" w:eastAsia="方正仿宋_GB2312" w:cs="方正仿宋_GB2312"/>
                <w:b/>
                <w:bCs/>
                <w:kern w:val="2"/>
                <w:sz w:val="21"/>
                <w:szCs w:val="21"/>
                <w:lang w:val="en-US" w:eastAsia="zh-CN" w:bidi="ar"/>
              </w:rPr>
              <w:t>备注</w:t>
            </w:r>
          </w:p>
        </w:tc>
      </w:tr>
      <w:tr w14:paraId="4BB7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411F506">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1</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4555EABA">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数控激光切割机</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626A023">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GB/T 34380</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517303D5">
            <w:pPr>
              <w:keepNext w:val="0"/>
              <w:keepLines w:val="0"/>
              <w:widowControl w:val="0"/>
              <w:suppressLineNumbers w:val="0"/>
              <w:spacing w:before="0" w:beforeAutospacing="0" w:after="0" w:afterAutospacing="0" w:line="360" w:lineRule="auto"/>
              <w:ind w:left="0" w:right="0" w:firstLine="0" w:firstLineChars="0"/>
              <w:jc w:val="left"/>
              <w:rPr>
                <w:rFonts w:hint="eastAsia" w:ascii="方正仿宋_GB2312" w:hAnsi="方正仿宋_GB2312" w:eastAsia="方正仿宋_GB2312" w:cs="方正仿宋_GB2312"/>
                <w:kern w:val="2"/>
                <w:sz w:val="21"/>
                <w:szCs w:val="21"/>
              </w:rPr>
            </w:pPr>
          </w:p>
        </w:tc>
      </w:tr>
      <w:tr w14:paraId="0BE4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389FB21">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2</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6FB8F24">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激光加工机械安全要求</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070F220">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GB/T 18490</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20D2DADA">
            <w:pPr>
              <w:keepNext w:val="0"/>
              <w:keepLines w:val="0"/>
              <w:widowControl w:val="0"/>
              <w:suppressLineNumbers w:val="0"/>
              <w:spacing w:before="0" w:beforeAutospacing="0" w:after="0" w:afterAutospacing="0" w:line="360" w:lineRule="auto"/>
              <w:ind w:left="0" w:right="0" w:firstLine="0" w:firstLineChars="0"/>
              <w:jc w:val="left"/>
              <w:rPr>
                <w:rFonts w:hint="eastAsia" w:ascii="方正仿宋_GB2312" w:hAnsi="方正仿宋_GB2312" w:eastAsia="方正仿宋_GB2312" w:cs="方正仿宋_GB2312"/>
                <w:kern w:val="2"/>
                <w:sz w:val="21"/>
                <w:szCs w:val="21"/>
              </w:rPr>
            </w:pPr>
          </w:p>
        </w:tc>
      </w:tr>
      <w:tr w14:paraId="2E96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76E4296">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3</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DAE5A3D">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金属切割性能规范与标准</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4C623A3">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GB/Z 18462</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9C119B6">
            <w:pPr>
              <w:keepNext w:val="0"/>
              <w:keepLines w:val="0"/>
              <w:widowControl w:val="0"/>
              <w:suppressLineNumbers w:val="0"/>
              <w:spacing w:before="0" w:beforeAutospacing="0" w:after="0" w:afterAutospacing="0" w:line="360" w:lineRule="auto"/>
              <w:ind w:left="0" w:right="0" w:firstLine="0" w:firstLineChars="0"/>
              <w:jc w:val="left"/>
              <w:rPr>
                <w:rFonts w:hint="eastAsia" w:ascii="方正仿宋_GB2312" w:hAnsi="方正仿宋_GB2312" w:eastAsia="方正仿宋_GB2312" w:cs="方正仿宋_GB2312"/>
                <w:kern w:val="2"/>
                <w:sz w:val="21"/>
                <w:szCs w:val="21"/>
              </w:rPr>
            </w:pPr>
          </w:p>
        </w:tc>
      </w:tr>
      <w:tr w14:paraId="3D0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2980DD5">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4</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1DA6042">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坐标式气割机</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4139FF56">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JB/T 5102</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6D3B8D84">
            <w:pPr>
              <w:keepNext w:val="0"/>
              <w:keepLines w:val="0"/>
              <w:widowControl w:val="0"/>
              <w:suppressLineNumbers w:val="0"/>
              <w:spacing w:before="0" w:beforeAutospacing="0" w:after="0" w:afterAutospacing="0" w:line="360" w:lineRule="auto"/>
              <w:ind w:left="0" w:right="0" w:firstLine="0" w:firstLineChars="0"/>
              <w:jc w:val="left"/>
              <w:rPr>
                <w:rFonts w:hint="eastAsia" w:ascii="方正仿宋_GB2312" w:hAnsi="方正仿宋_GB2312" w:eastAsia="方正仿宋_GB2312" w:cs="方正仿宋_GB2312"/>
                <w:kern w:val="2"/>
                <w:sz w:val="21"/>
                <w:szCs w:val="21"/>
              </w:rPr>
            </w:pPr>
          </w:p>
        </w:tc>
      </w:tr>
      <w:tr w14:paraId="6978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62358D0">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7</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93CC5C2">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电动机能效限定值及能效等级</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5FC8058B">
            <w:pPr>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GB18613-2020</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63D31DCF">
            <w:pPr>
              <w:keepNext w:val="0"/>
              <w:keepLines w:val="0"/>
              <w:widowControl w:val="0"/>
              <w:suppressLineNumbers w:val="0"/>
              <w:spacing w:before="0" w:beforeAutospacing="0" w:after="0" w:afterAutospacing="0" w:line="360" w:lineRule="auto"/>
              <w:ind w:left="0" w:right="0" w:firstLine="0" w:firstLineChars="0"/>
              <w:jc w:val="left"/>
              <w:rPr>
                <w:rFonts w:hint="eastAsia" w:ascii="方正仿宋_GB2312" w:hAnsi="方正仿宋_GB2312" w:eastAsia="方正仿宋_GB2312" w:cs="方正仿宋_GB2312"/>
                <w:kern w:val="2"/>
                <w:sz w:val="21"/>
                <w:szCs w:val="21"/>
              </w:rPr>
            </w:pPr>
          </w:p>
        </w:tc>
      </w:tr>
    </w:tbl>
    <w:p w14:paraId="3D44878E">
      <w:pPr>
        <w:pStyle w:val="18"/>
        <w:rPr>
          <w:rFonts w:hAnsi="宋体" w:cs="宋体"/>
        </w:rPr>
      </w:pPr>
    </w:p>
    <w:p w14:paraId="409A7CE9">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hint="eastAsia" w:ascii="黑体" w:hAnsi="宋体" w:eastAsia="黑体"/>
          <w:sz w:val="28"/>
          <w:szCs w:val="32"/>
          <w:lang w:val="en-US" w:eastAsia="zh-CN"/>
        </w:rPr>
      </w:pPr>
    </w:p>
    <w:p w14:paraId="246659CD">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hint="eastAsia" w:ascii="黑体" w:hAnsi="宋体" w:eastAsia="黑体"/>
          <w:sz w:val="28"/>
          <w:szCs w:val="32"/>
          <w:lang w:val="en-US" w:eastAsia="zh-CN"/>
        </w:rPr>
      </w:pPr>
    </w:p>
    <w:p w14:paraId="3E3F3068">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hint="eastAsia" w:ascii="黑体" w:hAnsi="宋体" w:eastAsia="黑体"/>
          <w:sz w:val="28"/>
          <w:szCs w:val="32"/>
        </w:rPr>
      </w:pPr>
      <w:r>
        <w:rPr>
          <w:rFonts w:hint="eastAsia" w:ascii="黑体" w:hAnsi="宋体" w:eastAsia="黑体"/>
          <w:sz w:val="28"/>
          <w:szCs w:val="32"/>
          <w:lang w:val="en-US" w:eastAsia="zh-CN"/>
        </w:rPr>
        <w:t>三、</w:t>
      </w:r>
      <w:r>
        <w:rPr>
          <w:rFonts w:hint="eastAsia" w:ascii="黑体" w:hAnsi="宋体" w:eastAsia="黑体"/>
          <w:sz w:val="28"/>
          <w:szCs w:val="32"/>
        </w:rPr>
        <w:t>技术规范和技术要求</w:t>
      </w:r>
    </w:p>
    <w:p w14:paraId="605D634C">
      <w:pPr>
        <w:pStyle w:val="193"/>
        <w:bidi w:val="0"/>
        <w:rPr>
          <w:rFonts w:hint="eastAsia"/>
          <w:lang w:val="en-US" w:eastAsia="zh-CN"/>
        </w:rPr>
      </w:pPr>
      <w:r>
        <w:rPr>
          <w:rFonts w:hint="eastAsia"/>
          <w:lang w:val="en-US" w:eastAsia="zh-CN"/>
        </w:rPr>
        <w:t>3.1  12kw型材激光切割机（1台）：</w:t>
      </w:r>
    </w:p>
    <w:p w14:paraId="4A20D2CD">
      <w:pPr>
        <w:rPr>
          <w:rFonts w:hint="eastAsia" w:ascii="仿宋" w:hAnsi="仿宋" w:eastAsia="仿宋" w:cs="仿宋"/>
          <w:sz w:val="24"/>
          <w:szCs w:val="24"/>
          <w:lang w:eastAsia="zh-CN"/>
        </w:rPr>
      </w:pPr>
      <w:r>
        <w:rPr>
          <w:rStyle w:val="195"/>
          <w:rFonts w:hint="eastAsia"/>
          <w:lang w:val="en-US" w:eastAsia="zh-CN"/>
        </w:rPr>
        <w:t>3.1.1设备用途：</w:t>
      </w:r>
      <w:r>
        <w:rPr>
          <w:rFonts w:hint="eastAsia" w:ascii="仿宋" w:hAnsi="仿宋" w:eastAsia="仿宋" w:cs="仿宋"/>
          <w:sz w:val="24"/>
          <w:szCs w:val="24"/>
        </w:rPr>
        <w:t>主要用于不锈钢、高强材料（510L、700L）、碳钢（Q235、Q355、35#、45#等）、铝合金等型材的切割。满足型材原料状态为热轧或冷轧，供料状态符合中国相关标准，表面无严重锈蚀</w:t>
      </w:r>
      <w:r>
        <w:rPr>
          <w:rFonts w:hint="eastAsia" w:ascii="仿宋" w:hAnsi="仿宋" w:eastAsia="仿宋" w:cs="仿宋"/>
          <w:sz w:val="24"/>
          <w:szCs w:val="24"/>
          <w:lang w:eastAsia="zh-CN"/>
        </w:rPr>
        <w:t>。</w:t>
      </w:r>
    </w:p>
    <w:p w14:paraId="16A2057D">
      <w:pPr>
        <w:pStyle w:val="194"/>
        <w:bidi w:val="0"/>
        <w:rPr>
          <w:rFonts w:hint="eastAsia"/>
          <w:lang w:val="en-US" w:eastAsia="zh-CN"/>
        </w:rPr>
      </w:pPr>
      <w:r>
        <w:rPr>
          <w:rFonts w:hint="eastAsia"/>
          <w:lang w:val="en-US" w:eastAsia="zh-CN"/>
        </w:rPr>
        <w:t>3.1.2 主要技术参数：</w:t>
      </w:r>
    </w:p>
    <w:tbl>
      <w:tblPr>
        <w:tblStyle w:val="39"/>
        <w:tblW w:w="9239"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9"/>
        <w:gridCol w:w="6500"/>
      </w:tblGrid>
      <w:tr w14:paraId="73BA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739" w:type="dxa"/>
            <w:vAlign w:val="center"/>
          </w:tcPr>
          <w:p w14:paraId="6E3639CF">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指标名称</w:t>
            </w:r>
          </w:p>
        </w:tc>
        <w:tc>
          <w:tcPr>
            <w:tcW w:w="6500" w:type="dxa"/>
            <w:vAlign w:val="center"/>
          </w:tcPr>
          <w:p w14:paraId="586BB160">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技术参数</w:t>
            </w:r>
          </w:p>
        </w:tc>
      </w:tr>
      <w:tr w14:paraId="51C2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5D72B7EE">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激光发生器功率</w:t>
            </w:r>
          </w:p>
        </w:tc>
        <w:tc>
          <w:tcPr>
            <w:tcW w:w="6500" w:type="dxa"/>
            <w:vAlign w:val="center"/>
          </w:tcPr>
          <w:p w14:paraId="20B9EBD4">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12kW</w:t>
            </w:r>
          </w:p>
        </w:tc>
      </w:tr>
      <w:tr w14:paraId="58E6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739" w:type="dxa"/>
            <w:shd w:val="clear" w:color="auto" w:fill="auto"/>
            <w:vAlign w:val="center"/>
          </w:tcPr>
          <w:p w14:paraId="37BBDDC8">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上料有效加工工件最大长度</w:t>
            </w:r>
          </w:p>
        </w:tc>
        <w:tc>
          <w:tcPr>
            <w:tcW w:w="6500" w:type="dxa"/>
            <w:shd w:val="clear" w:color="auto" w:fill="auto"/>
            <w:vAlign w:val="center"/>
          </w:tcPr>
          <w:p w14:paraId="12102C4E">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≥12000mm</w:t>
            </w:r>
          </w:p>
        </w:tc>
      </w:tr>
      <w:tr w14:paraId="0656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1CBDC608">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管材最大重量</w:t>
            </w:r>
          </w:p>
        </w:tc>
        <w:tc>
          <w:tcPr>
            <w:tcW w:w="6500" w:type="dxa"/>
            <w:vAlign w:val="center"/>
          </w:tcPr>
          <w:p w14:paraId="70E212EA">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1200kg</w:t>
            </w:r>
          </w:p>
        </w:tc>
      </w:tr>
      <w:tr w14:paraId="10F1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672FF939">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X轴行程</w:t>
            </w:r>
          </w:p>
        </w:tc>
        <w:tc>
          <w:tcPr>
            <w:tcW w:w="6500" w:type="dxa"/>
            <w:vAlign w:val="center"/>
          </w:tcPr>
          <w:p w14:paraId="188F31B5">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≥1200mm</w:t>
            </w:r>
          </w:p>
        </w:tc>
      </w:tr>
      <w:tr w14:paraId="1BB1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739" w:type="dxa"/>
            <w:vAlign w:val="center"/>
          </w:tcPr>
          <w:p w14:paraId="440EEF8C">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Y1轴上料行程/Y2轴下料行程</w:t>
            </w:r>
          </w:p>
        </w:tc>
        <w:tc>
          <w:tcPr>
            <w:tcW w:w="6500" w:type="dxa"/>
            <w:vAlign w:val="center"/>
          </w:tcPr>
          <w:p w14:paraId="10A54E4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≥12000mm/≥12000mm</w:t>
            </w:r>
          </w:p>
        </w:tc>
      </w:tr>
      <w:tr w14:paraId="3760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244FD5C9">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Z轴行程</w:t>
            </w:r>
          </w:p>
        </w:tc>
        <w:tc>
          <w:tcPr>
            <w:tcW w:w="6500" w:type="dxa"/>
            <w:vAlign w:val="center"/>
          </w:tcPr>
          <w:p w14:paraId="2C79A281">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≥500mm</w:t>
            </w:r>
          </w:p>
        </w:tc>
      </w:tr>
      <w:tr w14:paraId="392BA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60F3938A">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最小线宽</w:t>
            </w:r>
          </w:p>
        </w:tc>
        <w:tc>
          <w:tcPr>
            <w:tcW w:w="6500" w:type="dxa"/>
            <w:shd w:val="clear" w:color="auto" w:fill="auto"/>
            <w:vAlign w:val="center"/>
          </w:tcPr>
          <w:p w14:paraId="073F7DB8">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0.1mm</w:t>
            </w:r>
          </w:p>
        </w:tc>
      </w:tr>
      <w:tr w14:paraId="7FEE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43746C82">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总电源防护等级</w:t>
            </w:r>
          </w:p>
        </w:tc>
        <w:tc>
          <w:tcPr>
            <w:tcW w:w="6500" w:type="dxa"/>
            <w:shd w:val="clear" w:color="auto" w:fill="auto"/>
            <w:vAlign w:val="center"/>
          </w:tcPr>
          <w:p w14:paraId="2A14C5B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IP54</w:t>
            </w:r>
          </w:p>
        </w:tc>
      </w:tr>
      <w:tr w14:paraId="57D8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311F09C7">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功率可调范围</w:t>
            </w:r>
          </w:p>
        </w:tc>
        <w:tc>
          <w:tcPr>
            <w:tcW w:w="6500" w:type="dxa"/>
            <w:vAlign w:val="center"/>
          </w:tcPr>
          <w:p w14:paraId="0D9BE11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10%-100%</w:t>
            </w:r>
          </w:p>
        </w:tc>
      </w:tr>
      <w:tr w14:paraId="3469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14902CED">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激光寿命（评价方法）</w:t>
            </w:r>
          </w:p>
        </w:tc>
        <w:tc>
          <w:tcPr>
            <w:tcW w:w="6500" w:type="dxa"/>
            <w:vAlign w:val="center"/>
          </w:tcPr>
          <w:p w14:paraId="2BAA3770">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大于100000h</w:t>
            </w:r>
          </w:p>
        </w:tc>
      </w:tr>
      <w:tr w14:paraId="5403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2E13EEF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X，Y轴定位精度</w:t>
            </w:r>
          </w:p>
        </w:tc>
        <w:tc>
          <w:tcPr>
            <w:tcW w:w="6500" w:type="dxa"/>
            <w:vAlign w:val="center"/>
          </w:tcPr>
          <w:p w14:paraId="20A8C390">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≤±0.03mm/m</w:t>
            </w:r>
          </w:p>
        </w:tc>
      </w:tr>
      <w:tr w14:paraId="5ED0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05BB6F9F">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X，Y轴重复定位精度</w:t>
            </w:r>
          </w:p>
        </w:tc>
        <w:tc>
          <w:tcPr>
            <w:tcW w:w="6500" w:type="dxa"/>
            <w:vAlign w:val="center"/>
          </w:tcPr>
          <w:p w14:paraId="68312807">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±0.03mm/m</w:t>
            </w:r>
          </w:p>
        </w:tc>
      </w:tr>
      <w:tr w14:paraId="56ED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2485B84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X，Y轴最大定位速度</w:t>
            </w:r>
          </w:p>
        </w:tc>
        <w:tc>
          <w:tcPr>
            <w:tcW w:w="6500" w:type="dxa"/>
            <w:vAlign w:val="center"/>
          </w:tcPr>
          <w:p w14:paraId="09DB9748">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60m/min</w:t>
            </w:r>
          </w:p>
        </w:tc>
      </w:tr>
      <w:tr w14:paraId="04DC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739" w:type="dxa"/>
            <w:vAlign w:val="center"/>
          </w:tcPr>
          <w:p w14:paraId="0515EB36">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X，Y轴最大联动定位速度</w:t>
            </w:r>
          </w:p>
        </w:tc>
        <w:tc>
          <w:tcPr>
            <w:tcW w:w="6500" w:type="dxa"/>
            <w:vAlign w:val="center"/>
          </w:tcPr>
          <w:p w14:paraId="19FC7BFA">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80m/min</w:t>
            </w:r>
          </w:p>
        </w:tc>
      </w:tr>
      <w:tr w14:paraId="22FD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17BF1B1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X，Y轴最大加速度</w:t>
            </w:r>
          </w:p>
        </w:tc>
        <w:tc>
          <w:tcPr>
            <w:tcW w:w="6500" w:type="dxa"/>
            <w:vAlign w:val="center"/>
          </w:tcPr>
          <w:p w14:paraId="21F60547">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≥0.6G</w:t>
            </w:r>
          </w:p>
        </w:tc>
      </w:tr>
      <w:tr w14:paraId="74E0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shd w:val="clear" w:color="auto" w:fill="auto"/>
            <w:vAlign w:val="center"/>
          </w:tcPr>
          <w:p w14:paraId="156B6CCE">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卡盘最高转速</w:t>
            </w:r>
          </w:p>
        </w:tc>
        <w:tc>
          <w:tcPr>
            <w:tcW w:w="6500" w:type="dxa"/>
            <w:shd w:val="clear" w:color="auto" w:fill="auto"/>
            <w:vAlign w:val="center"/>
          </w:tcPr>
          <w:p w14:paraId="5E506BDA">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75rad/min</w:t>
            </w:r>
          </w:p>
        </w:tc>
      </w:tr>
      <w:tr w14:paraId="7344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13844C25">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卡盘额定转速</w:t>
            </w:r>
          </w:p>
        </w:tc>
        <w:tc>
          <w:tcPr>
            <w:tcW w:w="6500" w:type="dxa"/>
            <w:vAlign w:val="center"/>
          </w:tcPr>
          <w:p w14:paraId="1C54A530">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37.5rad/min</w:t>
            </w:r>
          </w:p>
        </w:tc>
      </w:tr>
      <w:tr w14:paraId="352E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0BEB7ADE">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卡盘最大载重</w:t>
            </w:r>
          </w:p>
        </w:tc>
        <w:tc>
          <w:tcPr>
            <w:tcW w:w="6500" w:type="dxa"/>
            <w:vAlign w:val="center"/>
          </w:tcPr>
          <w:p w14:paraId="0325D746">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1000Kg</w:t>
            </w:r>
          </w:p>
        </w:tc>
      </w:tr>
      <w:tr w14:paraId="122B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27DC7A53">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落料侧有效落料长度</w:t>
            </w:r>
          </w:p>
        </w:tc>
        <w:tc>
          <w:tcPr>
            <w:tcW w:w="6500" w:type="dxa"/>
            <w:vAlign w:val="center"/>
          </w:tcPr>
          <w:p w14:paraId="6F4D2CFF">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≥12000mm</w:t>
            </w:r>
          </w:p>
        </w:tc>
      </w:tr>
      <w:tr w14:paraId="1294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3EEB3B2E">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尾料</w:t>
            </w:r>
          </w:p>
        </w:tc>
        <w:tc>
          <w:tcPr>
            <w:tcW w:w="6500" w:type="dxa"/>
            <w:vAlign w:val="center"/>
          </w:tcPr>
          <w:p w14:paraId="62461B68">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rPr>
              <w:t>0mm，具有0尾料加工功能</w:t>
            </w:r>
          </w:p>
        </w:tc>
      </w:tr>
      <w:tr w14:paraId="5680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739" w:type="dxa"/>
            <w:vAlign w:val="center"/>
          </w:tcPr>
          <w:p w14:paraId="0E8C1EB1">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共边切割</w:t>
            </w:r>
          </w:p>
        </w:tc>
        <w:tc>
          <w:tcPr>
            <w:tcW w:w="6500" w:type="dxa"/>
            <w:vAlign w:val="center"/>
          </w:tcPr>
          <w:p w14:paraId="346204ED">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有</w:t>
            </w:r>
          </w:p>
        </w:tc>
      </w:tr>
      <w:tr w14:paraId="21B2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2739" w:type="dxa"/>
            <w:vAlign w:val="center"/>
          </w:tcPr>
          <w:p w14:paraId="14CB34E9">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管材种类</w:t>
            </w:r>
          </w:p>
        </w:tc>
        <w:tc>
          <w:tcPr>
            <w:tcW w:w="6500" w:type="dxa"/>
            <w:vAlign w:val="center"/>
          </w:tcPr>
          <w:p w14:paraId="3AA30DB5">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最大（对角线）350mm内,圆管：</w:t>
            </w:r>
            <w:r>
              <w:rPr>
                <w:rFonts w:hint="eastAsia" w:ascii="仿宋" w:hAnsi="仿宋" w:eastAsia="仿宋" w:cs="仿宋"/>
                <w:color w:val="auto"/>
                <w:sz w:val="21"/>
                <w:szCs w:val="21"/>
                <w:highlight w:val="none"/>
                <w:lang w:val="en-US" w:eastAsia="zh-CN"/>
              </w:rPr>
              <w:t>Φ25-Φ350mm</w:t>
            </w:r>
          </w:p>
          <w:p w14:paraId="14C10FBB">
            <w:pPr>
              <w:keepNext w:val="0"/>
              <w:keepLines w:val="0"/>
              <w:suppressLineNumbers w:val="0"/>
              <w:spacing w:before="0" w:beforeAutospacing="0" w:after="0" w:afterAutospacing="0"/>
              <w:ind w:left="0" w:right="0"/>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正方管：□25 - □350mm（按照对角线）</w:t>
            </w:r>
          </w:p>
          <w:p w14:paraId="37130564">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highlight w:val="none"/>
                <w:lang w:val="en-US" w:eastAsia="zh-CN"/>
              </w:rPr>
              <w:t>C型钢、矩形管：25mm≤边长≤350mm（长边）</w:t>
            </w:r>
          </w:p>
        </w:tc>
      </w:tr>
      <w:tr w14:paraId="11F9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739" w:type="dxa"/>
            <w:vAlign w:val="center"/>
          </w:tcPr>
          <w:p w14:paraId="60EF730F">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坡口功能</w:t>
            </w:r>
          </w:p>
        </w:tc>
        <w:tc>
          <w:tcPr>
            <w:tcW w:w="6500" w:type="dxa"/>
            <w:vAlign w:val="center"/>
          </w:tcPr>
          <w:p w14:paraId="486601C1">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有</w:t>
            </w:r>
          </w:p>
        </w:tc>
      </w:tr>
      <w:tr w14:paraId="2E08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2739" w:type="dxa"/>
            <w:shd w:val="clear" w:color="auto" w:fill="auto"/>
            <w:vAlign w:val="center"/>
          </w:tcPr>
          <w:p w14:paraId="6710478D">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rPr>
              <w:t>半自动上料机构</w:t>
            </w:r>
          </w:p>
        </w:tc>
        <w:tc>
          <w:tcPr>
            <w:tcW w:w="6500" w:type="dxa"/>
            <w:shd w:val="clear" w:color="auto" w:fill="auto"/>
            <w:vAlign w:val="center"/>
          </w:tcPr>
          <w:p w14:paraId="36384241">
            <w:pPr>
              <w:keepNext w:val="0"/>
              <w:keepLines w:val="0"/>
              <w:suppressLineNumbers w:val="0"/>
              <w:tabs>
                <w:tab w:val="right" w:pos="8306"/>
              </w:tabs>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①6工位上料架（Z型钢），采用自适应上料托辊结构，人工将物料放置到上料架，设备自动上料对中心夹紧。</w:t>
            </w:r>
          </w:p>
          <w:p w14:paraId="7DAC4030">
            <w:pPr>
              <w:keepNext w:val="0"/>
              <w:keepLines w:val="0"/>
              <w:suppressLineNumbers w:val="0"/>
              <w:tabs>
                <w:tab w:val="right" w:pos="8306"/>
              </w:tabs>
              <w:spacing w:before="0" w:beforeAutospacing="0" w:after="0" w:afterAutospacing="0"/>
              <w:ind w:left="0" w:right="0"/>
              <w:jc w:val="left"/>
              <w:rPr>
                <w:rFonts w:hint="eastAsia" w:ascii="仿宋" w:hAnsi="仿宋" w:eastAsia="仿宋" w:cs="仿宋"/>
                <w:sz w:val="21"/>
                <w:szCs w:val="21"/>
                <w:highlight w:val="none"/>
                <w:lang w:eastAsia="zh-CN"/>
              </w:rPr>
            </w:pPr>
            <w:r>
              <w:rPr>
                <w:rFonts w:hint="eastAsia" w:ascii="仿宋" w:hAnsi="仿宋" w:eastAsia="仿宋" w:cs="仿宋"/>
                <w:sz w:val="21"/>
                <w:szCs w:val="21"/>
              </w:rPr>
              <w:t>②自动夹持物料长度</w:t>
            </w:r>
            <w:r>
              <w:rPr>
                <w:rFonts w:hint="eastAsia" w:ascii="仿宋" w:hAnsi="仿宋" w:eastAsia="仿宋" w:cs="仿宋"/>
                <w:sz w:val="21"/>
                <w:szCs w:val="21"/>
                <w:highlight w:val="none"/>
              </w:rPr>
              <w:t>4000-</w:t>
            </w:r>
            <w:r>
              <w:rPr>
                <w:rFonts w:hint="eastAsia" w:ascii="仿宋" w:hAnsi="仿宋" w:eastAsia="仿宋" w:cs="仿宋"/>
                <w:sz w:val="21"/>
                <w:szCs w:val="21"/>
                <w:highlight w:val="none"/>
                <w:lang w:val="en-US" w:eastAsia="zh-CN"/>
              </w:rPr>
              <w:t>12000</w:t>
            </w:r>
            <w:r>
              <w:rPr>
                <w:rFonts w:hint="eastAsia" w:ascii="仿宋" w:hAnsi="仿宋" w:eastAsia="仿宋" w:cs="仿宋"/>
                <w:sz w:val="21"/>
                <w:szCs w:val="21"/>
                <w:highlight w:val="none"/>
              </w:rPr>
              <w:t>mm</w:t>
            </w:r>
            <w:r>
              <w:rPr>
                <w:rFonts w:hint="eastAsia" w:ascii="仿宋" w:hAnsi="仿宋" w:eastAsia="仿宋" w:cs="仿宋"/>
                <w:sz w:val="21"/>
                <w:szCs w:val="21"/>
                <w:highlight w:val="none"/>
                <w:lang w:eastAsia="zh-CN"/>
              </w:rPr>
              <w:t>。</w:t>
            </w:r>
          </w:p>
          <w:p w14:paraId="63F940FB">
            <w:pPr>
              <w:keepNext w:val="0"/>
              <w:keepLines w:val="0"/>
              <w:suppressLineNumbers w:val="0"/>
              <w:spacing w:before="0" w:beforeAutospacing="0" w:after="0" w:afterAutospacing="0"/>
              <w:ind w:left="0" w:right="0"/>
              <w:rPr>
                <w:rFonts w:hint="eastAsia" w:ascii="仿宋" w:hAnsi="仿宋" w:eastAsia="仿宋" w:cs="仿宋"/>
                <w:sz w:val="21"/>
                <w:szCs w:val="21"/>
                <w:highlight w:val="cyan"/>
                <w:lang w:val="en-US" w:eastAsia="zh-CN"/>
              </w:rPr>
            </w:pPr>
            <w:r>
              <w:rPr>
                <w:rFonts w:hint="eastAsia" w:ascii="仿宋" w:hAnsi="仿宋" w:eastAsia="仿宋" w:cs="仿宋"/>
                <w:sz w:val="21"/>
                <w:szCs w:val="21"/>
              </w:rPr>
              <w:t>③上料侧伺服随动支撑机构由数控系统自动计算管材旋转过程中的最低点位置并控制伺服电机驱动齿轮齿条机构随之上下运动，保证360度旋转周期内管材始终处于支撑状态。气缸对夹机构可调整上料后管材中心位置，保证卡盘自带夹持准确。切割圆管时可中心定位，避免管材晃动。</w:t>
            </w:r>
          </w:p>
        </w:tc>
      </w:tr>
      <w:tr w14:paraId="7966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2739" w:type="dxa"/>
            <w:shd w:val="clear" w:color="auto" w:fill="auto"/>
            <w:vAlign w:val="center"/>
          </w:tcPr>
          <w:p w14:paraId="6B811111">
            <w:pPr>
              <w:keepNext w:val="0"/>
              <w:keepLines w:val="0"/>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rPr>
              <w:t>半自动下料机构</w:t>
            </w:r>
          </w:p>
        </w:tc>
        <w:tc>
          <w:tcPr>
            <w:tcW w:w="6500" w:type="dxa"/>
            <w:shd w:val="clear" w:color="auto" w:fill="auto"/>
            <w:vAlign w:val="center"/>
          </w:tcPr>
          <w:p w14:paraId="5C7ABCC3">
            <w:pPr>
              <w:keepNext w:val="0"/>
              <w:keepLines w:val="0"/>
              <w:suppressLineNumbers w:val="0"/>
              <w:tabs>
                <w:tab w:val="right" w:pos="8306"/>
              </w:tabs>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①4工位下料架（Z型钢），采用伺服控制，自动下料，与上料系统相似（平移结构），有1.5米内短料下料送料结构和长料送料结构（下料侧带短料辅助下料收集装置），短料输送机构和长料输送结构同时工作，避免下料重型管过程中对机器造成冲击震动和噪音，减轻操作人员劳动强度。</w:t>
            </w:r>
          </w:p>
          <w:p w14:paraId="599945BF">
            <w:pPr>
              <w:pStyle w:val="18"/>
              <w:keepNext w:val="0"/>
              <w:keepLines w:val="0"/>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②下料侧伺服随动支撑机构由数控系统自动计算管材旋转过程中的最低点位置并控制伺服电机驱动齿轮齿条机构随之上下运动，保证360度旋转周期内管材始终处于支撑状态。</w:t>
            </w:r>
          </w:p>
          <w:p w14:paraId="43229919">
            <w:pPr>
              <w:keepNext w:val="0"/>
              <w:keepLines w:val="0"/>
              <w:suppressLineNumbers w:val="0"/>
              <w:spacing w:before="0" w:beforeAutospacing="0" w:after="0" w:afterAutospacing="0"/>
              <w:ind w:left="0" w:right="0"/>
              <w:rPr>
                <w:rFonts w:hint="eastAsia" w:ascii="仿宋" w:hAnsi="仿宋" w:eastAsia="仿宋" w:cs="仿宋"/>
                <w:sz w:val="21"/>
                <w:szCs w:val="21"/>
                <w:highlight w:val="cyan"/>
                <w:lang w:val="en-US" w:eastAsia="zh-CN"/>
              </w:rPr>
            </w:pPr>
            <w:r>
              <w:rPr>
                <w:rFonts w:hint="eastAsia" w:ascii="仿宋" w:hAnsi="仿宋" w:eastAsia="仿宋" w:cs="仿宋"/>
                <w:sz w:val="21"/>
                <w:szCs w:val="21"/>
              </w:rPr>
              <w:t>③异型管下料时需下料支撑机构需避让，避免卡滞。</w:t>
            </w:r>
          </w:p>
        </w:tc>
      </w:tr>
      <w:tr w14:paraId="0A1A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2739" w:type="dxa"/>
            <w:shd w:val="clear" w:color="auto" w:fill="auto"/>
            <w:vAlign w:val="center"/>
          </w:tcPr>
          <w:p w14:paraId="1A67E5E9">
            <w:pPr>
              <w:keepNext w:val="0"/>
              <w:keepLines w:val="0"/>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焊缝识别</w:t>
            </w:r>
          </w:p>
        </w:tc>
        <w:tc>
          <w:tcPr>
            <w:tcW w:w="6500" w:type="dxa"/>
            <w:shd w:val="clear" w:color="auto" w:fill="auto"/>
            <w:vAlign w:val="center"/>
          </w:tcPr>
          <w:p w14:paraId="0D2A6232">
            <w:pPr>
              <w:keepNext w:val="0"/>
              <w:keepLines w:val="0"/>
              <w:suppressLineNumbers w:val="0"/>
              <w:spacing w:before="0" w:beforeAutospacing="0" w:after="0" w:afterAutospacing="0"/>
              <w:ind w:left="0" w:right="0"/>
              <w:rPr>
                <w:rFonts w:hint="eastAsia" w:ascii="仿宋" w:hAnsi="仿宋" w:eastAsia="仿宋" w:cs="仿宋"/>
                <w:sz w:val="24"/>
                <w:highlight w:val="cyan"/>
                <w:lang w:val="en-US" w:eastAsia="zh-CN"/>
              </w:rPr>
            </w:pPr>
            <w:r>
              <w:rPr>
                <w:rFonts w:hint="eastAsia" w:ascii="仿宋" w:hAnsi="仿宋" w:eastAsia="仿宋" w:cs="宋体"/>
              </w:rPr>
              <w:t>视觉识别，需要具备型材焊缝识别功能，根据识别出来的焊缝，自动调整型材位置，进行切割。</w:t>
            </w:r>
          </w:p>
        </w:tc>
      </w:tr>
    </w:tbl>
    <w:p w14:paraId="0FE04099">
      <w:pPr>
        <w:rPr>
          <w:rFonts w:hint="default" w:ascii="仿宋" w:hAnsi="仿宋" w:eastAsia="仿宋" w:cs="仿宋"/>
          <w:sz w:val="24"/>
          <w:lang w:val="en-US" w:eastAsia="zh-CN"/>
        </w:rPr>
      </w:pPr>
    </w:p>
    <w:p w14:paraId="20D532C1">
      <w:pPr>
        <w:pStyle w:val="194"/>
        <w:bidi w:val="0"/>
        <w:rPr>
          <w:rFonts w:hint="eastAsia"/>
          <w:lang w:val="en-US" w:eastAsia="zh-CN"/>
        </w:rPr>
      </w:pPr>
      <w:r>
        <w:rPr>
          <w:rFonts w:hint="eastAsia"/>
          <w:lang w:val="en-US" w:eastAsia="zh-CN"/>
        </w:rPr>
        <w:t>3.1.3  型材激光切割机主要配置及要求；</w:t>
      </w:r>
    </w:p>
    <w:p w14:paraId="187C4CEE">
      <w:pPr>
        <w:rPr>
          <w:rFonts w:hint="default" w:eastAsia="仿宋"/>
          <w:lang w:val="en-US" w:eastAsia="zh-CN"/>
        </w:rPr>
      </w:pPr>
      <w:r>
        <w:rPr>
          <w:rFonts w:hint="eastAsia" w:ascii="仿宋" w:hAnsi="仿宋" w:eastAsia="仿宋" w:cs="仿宋"/>
        </w:rPr>
        <w:t>★</w:t>
      </w:r>
      <w:r>
        <w:rPr>
          <w:rFonts w:hint="eastAsia" w:ascii="仿宋" w:hAnsi="仿宋" w:eastAsia="仿宋" w:cs="仿宋"/>
          <w:lang w:val="en-US" w:eastAsia="zh-CN"/>
        </w:rPr>
        <w:t>标识为否决项，主要配置品牌及功能必须响应，不允许偏离，</w:t>
      </w:r>
    </w:p>
    <w:tbl>
      <w:tblPr>
        <w:tblStyle w:val="39"/>
        <w:tblW w:w="9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2377"/>
        <w:gridCol w:w="633"/>
        <w:gridCol w:w="5717"/>
      </w:tblGrid>
      <w:tr w14:paraId="2081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215D39B8">
            <w:pPr>
              <w:keepNext w:val="0"/>
              <w:keepLines w:val="0"/>
              <w:widowControl/>
              <w:suppressLineNumbers w:val="0"/>
              <w:spacing w:before="0" w:beforeAutospacing="0" w:after="0" w:afterAutospacing="0"/>
              <w:ind w:left="0" w:right="0"/>
              <w:rPr>
                <w:rFonts w:hint="eastAsia" w:ascii="仿宋" w:hAnsi="仿宋" w:eastAsia="仿宋" w:cs="宋体"/>
                <w:b/>
                <w:bCs/>
              </w:rPr>
            </w:pPr>
            <w:r>
              <w:rPr>
                <w:rFonts w:hint="eastAsia" w:ascii="仿宋" w:hAnsi="仿宋" w:eastAsia="仿宋" w:cs="宋体"/>
                <w:b/>
                <w:bCs/>
              </w:rPr>
              <w:t>序号</w:t>
            </w:r>
          </w:p>
        </w:tc>
        <w:tc>
          <w:tcPr>
            <w:tcW w:w="2377" w:type="dxa"/>
            <w:vAlign w:val="center"/>
          </w:tcPr>
          <w:p w14:paraId="5467419D">
            <w:pPr>
              <w:keepNext w:val="0"/>
              <w:keepLines w:val="0"/>
              <w:widowControl/>
              <w:suppressLineNumbers w:val="0"/>
              <w:spacing w:before="0" w:beforeAutospacing="0" w:after="0" w:afterAutospacing="0"/>
              <w:ind w:left="0" w:right="0"/>
              <w:jc w:val="center"/>
              <w:rPr>
                <w:rFonts w:hint="eastAsia" w:ascii="仿宋" w:hAnsi="仿宋" w:eastAsia="仿宋" w:cs="宋体"/>
                <w:b/>
                <w:bCs/>
              </w:rPr>
            </w:pPr>
            <w:r>
              <w:rPr>
                <w:rFonts w:hint="eastAsia" w:ascii="仿宋" w:hAnsi="仿宋" w:eastAsia="仿宋" w:cs="宋体"/>
                <w:b/>
                <w:bCs/>
              </w:rPr>
              <w:t>名称</w:t>
            </w:r>
          </w:p>
        </w:tc>
        <w:tc>
          <w:tcPr>
            <w:tcW w:w="633" w:type="dxa"/>
            <w:vAlign w:val="center"/>
          </w:tcPr>
          <w:p w14:paraId="6962F597">
            <w:pPr>
              <w:keepNext w:val="0"/>
              <w:keepLines w:val="0"/>
              <w:widowControl/>
              <w:suppressLineNumbers w:val="0"/>
              <w:spacing w:before="0" w:beforeAutospacing="0" w:after="0" w:afterAutospacing="0"/>
              <w:ind w:left="0" w:right="0"/>
              <w:rPr>
                <w:rFonts w:hint="eastAsia" w:ascii="仿宋" w:hAnsi="仿宋" w:eastAsia="仿宋" w:cs="宋体"/>
                <w:b/>
                <w:bCs/>
              </w:rPr>
            </w:pPr>
            <w:r>
              <w:rPr>
                <w:rFonts w:hint="eastAsia" w:ascii="仿宋" w:hAnsi="仿宋" w:eastAsia="仿宋" w:cs="宋体"/>
                <w:b/>
                <w:bCs/>
              </w:rPr>
              <w:t>数量</w:t>
            </w:r>
          </w:p>
        </w:tc>
        <w:tc>
          <w:tcPr>
            <w:tcW w:w="5717" w:type="dxa"/>
            <w:vAlign w:val="center"/>
          </w:tcPr>
          <w:p w14:paraId="3852E31E">
            <w:pPr>
              <w:keepNext w:val="0"/>
              <w:keepLines w:val="0"/>
              <w:widowControl/>
              <w:suppressLineNumbers w:val="0"/>
              <w:spacing w:before="0" w:beforeAutospacing="0" w:after="0" w:afterAutospacing="0"/>
              <w:ind w:left="0" w:right="0"/>
              <w:jc w:val="center"/>
              <w:rPr>
                <w:rFonts w:hint="eastAsia" w:ascii="仿宋" w:hAnsi="仿宋" w:eastAsia="仿宋" w:cs="宋体"/>
                <w:b/>
                <w:bCs/>
              </w:rPr>
            </w:pPr>
            <w:r>
              <w:rPr>
                <w:rFonts w:hint="eastAsia" w:ascii="仿宋" w:hAnsi="仿宋" w:eastAsia="仿宋" w:cs="宋体"/>
                <w:b/>
                <w:bCs/>
              </w:rPr>
              <w:t>性能及参数</w:t>
            </w:r>
          </w:p>
        </w:tc>
      </w:tr>
      <w:tr w14:paraId="1483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41" w:type="dxa"/>
          </w:tcPr>
          <w:p w14:paraId="41DC7B8E">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一</w:t>
            </w:r>
          </w:p>
        </w:tc>
        <w:tc>
          <w:tcPr>
            <w:tcW w:w="8727" w:type="dxa"/>
            <w:gridSpan w:val="3"/>
          </w:tcPr>
          <w:p w14:paraId="4F0754B1">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光纤激光器</w:t>
            </w:r>
            <w:r>
              <w:rPr>
                <w:rFonts w:hint="eastAsia" w:ascii="仿宋" w:hAnsi="仿宋" w:eastAsia="仿宋" w:cs="仿宋"/>
              </w:rPr>
              <w:t>★</w:t>
            </w:r>
          </w:p>
        </w:tc>
      </w:tr>
      <w:tr w14:paraId="29B8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12706D23">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1</w:t>
            </w:r>
          </w:p>
        </w:tc>
        <w:tc>
          <w:tcPr>
            <w:tcW w:w="2377" w:type="dxa"/>
            <w:vAlign w:val="center"/>
          </w:tcPr>
          <w:p w14:paraId="596EF85F">
            <w:pPr>
              <w:keepNext w:val="0"/>
              <w:keepLines w:val="0"/>
              <w:widowControl/>
              <w:suppressLineNumbers w:val="0"/>
              <w:spacing w:before="0" w:beforeAutospacing="0" w:after="0" w:afterAutospacing="0"/>
              <w:ind w:left="0" w:right="0"/>
              <w:rPr>
                <w:rFonts w:hint="eastAsia" w:ascii="仿宋" w:hAnsi="仿宋" w:eastAsia="仿宋" w:cs="宋体"/>
                <w:lang w:eastAsia="zh-CN"/>
              </w:rPr>
            </w:pPr>
            <w:r>
              <w:rPr>
                <w:rFonts w:hint="eastAsia" w:ascii="仿宋" w:hAnsi="仿宋" w:eastAsia="仿宋" w:cs="宋体"/>
              </w:rPr>
              <w:t>激光发生器</w:t>
            </w:r>
          </w:p>
        </w:tc>
        <w:tc>
          <w:tcPr>
            <w:tcW w:w="633" w:type="dxa"/>
            <w:vAlign w:val="center"/>
          </w:tcPr>
          <w:p w14:paraId="1D95DFC1">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4A22C962">
            <w:pPr>
              <w:keepNext w:val="0"/>
              <w:keepLines w:val="0"/>
              <w:widowControl/>
              <w:suppressLineNumbers w:val="0"/>
              <w:spacing w:before="0" w:beforeAutospacing="0" w:after="0" w:afterAutospacing="0"/>
              <w:ind w:left="0" w:right="0"/>
              <w:jc w:val="left"/>
              <w:rPr>
                <w:rFonts w:hint="default" w:ascii="仿宋" w:hAnsi="仿宋" w:eastAsia="仿宋" w:cs="宋体"/>
                <w:lang w:val="en-US" w:eastAsia="zh-CN"/>
              </w:rPr>
            </w:pPr>
            <w:r>
              <w:rPr>
                <w:rFonts w:hint="eastAsia" w:ascii="仿宋" w:hAnsi="仿宋" w:eastAsia="仿宋" w:cs="宋体"/>
              </w:rPr>
              <w:t>①</w:t>
            </w:r>
            <w:r>
              <w:rPr>
                <w:rFonts w:hint="eastAsia" w:ascii="仿宋" w:hAnsi="仿宋" w:eastAsia="仿宋" w:cs="宋体"/>
                <w:lang w:val="en-US" w:eastAsia="zh-CN"/>
              </w:rPr>
              <w:t>光纤激光器：12kw，双模块；</w:t>
            </w:r>
          </w:p>
          <w:p w14:paraId="1066DD9D">
            <w:pPr>
              <w:keepNext w:val="0"/>
              <w:keepLines w:val="0"/>
              <w:widowControl/>
              <w:suppressLineNumbers w:val="0"/>
              <w:spacing w:before="0" w:beforeAutospacing="0" w:after="0" w:afterAutospacing="0"/>
              <w:ind w:left="0" w:right="0"/>
              <w:jc w:val="left"/>
              <w:rPr>
                <w:rFonts w:hint="default" w:ascii="仿宋" w:hAnsi="仿宋" w:eastAsia="仿宋" w:cs="宋体"/>
                <w:lang w:val="en-US" w:eastAsia="zh-CN"/>
              </w:rPr>
            </w:pPr>
            <w:r>
              <w:rPr>
                <w:rFonts w:hint="eastAsia" w:ascii="仿宋" w:hAnsi="仿宋" w:eastAsia="仿宋" w:cs="仿宋"/>
              </w:rPr>
              <w:t>★</w:t>
            </w:r>
            <w:r>
              <w:rPr>
                <w:rFonts w:hint="eastAsia" w:ascii="仿宋" w:hAnsi="仿宋" w:eastAsia="仿宋" w:cs="宋体"/>
              </w:rPr>
              <w:t>②</w:t>
            </w:r>
            <w:r>
              <w:rPr>
                <w:rFonts w:hint="eastAsia" w:ascii="仿宋" w:hAnsi="仿宋" w:eastAsia="仿宋" w:cs="宋体"/>
                <w:lang w:val="en-US" w:eastAsia="zh-CN"/>
              </w:rPr>
              <w:t>品牌：</w:t>
            </w:r>
            <w:r>
              <w:rPr>
                <w:rFonts w:hint="eastAsia" w:ascii="仿宋" w:hAnsi="仿宋" w:eastAsia="仿宋" w:cs="宋体"/>
              </w:rPr>
              <w:t>创鑫、锐科、大族光子</w:t>
            </w:r>
            <w:r>
              <w:rPr>
                <w:rFonts w:hint="eastAsia" w:ascii="仿宋" w:hAnsi="仿宋" w:eastAsia="仿宋" w:cs="宋体"/>
                <w:lang w:eastAsia="zh-CN"/>
              </w:rPr>
              <w:t>、</w:t>
            </w:r>
            <w:r>
              <w:rPr>
                <w:rFonts w:hint="eastAsia" w:ascii="仿宋" w:hAnsi="仿宋" w:eastAsia="仿宋" w:cs="宋体"/>
                <w:lang w:val="en-US" w:eastAsia="zh-CN"/>
              </w:rPr>
              <w:t>IPG、通快；</w:t>
            </w:r>
          </w:p>
          <w:p w14:paraId="4AA81631">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②如激光发生器与机床不是同一制造商，单独标明激光发生器售后服务方式和收费标准。</w:t>
            </w:r>
          </w:p>
        </w:tc>
      </w:tr>
      <w:tr w14:paraId="5B89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tcPr>
          <w:p w14:paraId="48FEEC84">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二</w:t>
            </w:r>
          </w:p>
        </w:tc>
        <w:tc>
          <w:tcPr>
            <w:tcW w:w="8727" w:type="dxa"/>
            <w:gridSpan w:val="3"/>
          </w:tcPr>
          <w:p w14:paraId="12348F25">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激光切割头及内外光路</w:t>
            </w:r>
          </w:p>
        </w:tc>
      </w:tr>
      <w:tr w14:paraId="01FC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41" w:type="dxa"/>
            <w:vAlign w:val="center"/>
          </w:tcPr>
          <w:p w14:paraId="05569BA7">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1</w:t>
            </w:r>
          </w:p>
        </w:tc>
        <w:tc>
          <w:tcPr>
            <w:tcW w:w="2377" w:type="dxa"/>
            <w:vAlign w:val="center"/>
          </w:tcPr>
          <w:p w14:paraId="0BF9A0AB">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自动调焦激光切割头</w:t>
            </w:r>
          </w:p>
        </w:tc>
        <w:tc>
          <w:tcPr>
            <w:tcW w:w="633" w:type="dxa"/>
            <w:vAlign w:val="center"/>
          </w:tcPr>
          <w:p w14:paraId="34461328">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140837CE">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①</w:t>
            </w:r>
            <w:r>
              <w:rPr>
                <w:rFonts w:hint="eastAsia" w:ascii="仿宋" w:hAnsi="仿宋" w:eastAsia="仿宋" w:cs="宋体"/>
                <w:lang w:val="en-US" w:eastAsia="zh-CN"/>
              </w:rPr>
              <w:t>品牌：</w:t>
            </w:r>
            <w:r>
              <w:rPr>
                <w:rFonts w:hint="eastAsia" w:ascii="仿宋" w:hAnsi="仿宋" w:eastAsia="仿宋" w:cs="宋体"/>
              </w:rPr>
              <w:t>柏楚</w:t>
            </w:r>
            <w:r>
              <w:rPr>
                <w:rFonts w:hint="eastAsia" w:ascii="仿宋" w:hAnsi="仿宋" w:eastAsia="仿宋" w:cs="宋体"/>
                <w:lang w:eastAsia="zh-CN"/>
              </w:rPr>
              <w:t>、</w:t>
            </w:r>
            <w:r>
              <w:rPr>
                <w:rFonts w:hint="eastAsia" w:ascii="仿宋" w:hAnsi="仿宋" w:eastAsia="仿宋" w:cs="宋体"/>
                <w:lang w:val="en-US" w:eastAsia="zh-CN"/>
              </w:rPr>
              <w:t>普雷斯特、</w:t>
            </w:r>
            <w:r>
              <w:rPr>
                <w:rFonts w:hint="eastAsia" w:ascii="仿宋" w:hAnsi="仿宋" w:eastAsia="仿宋" w:cs="宋体"/>
              </w:rPr>
              <w:t>欧斯普瑞</w:t>
            </w:r>
            <w:r>
              <w:rPr>
                <w:rFonts w:hint="eastAsia" w:ascii="仿宋" w:hAnsi="仿宋" w:eastAsia="仿宋" w:cs="宋体"/>
                <w:lang w:eastAsia="zh-CN"/>
              </w:rPr>
              <w:t>、</w:t>
            </w:r>
            <w:r>
              <w:rPr>
                <w:rFonts w:hint="eastAsia" w:ascii="仿宋" w:hAnsi="仿宋" w:eastAsia="仿宋" w:cs="宋体"/>
                <w:lang w:val="en-US" w:eastAsia="zh-CN"/>
              </w:rPr>
              <w:t>大族光聚</w:t>
            </w:r>
            <w:r>
              <w:rPr>
                <w:rFonts w:hint="eastAsia" w:ascii="仿宋" w:hAnsi="仿宋" w:eastAsia="仿宋" w:cs="宋体"/>
              </w:rPr>
              <w:t>。</w:t>
            </w:r>
          </w:p>
          <w:p w14:paraId="29C23CB3">
            <w:pPr>
              <w:keepNext w:val="0"/>
              <w:keepLines w:val="0"/>
              <w:widowControl/>
              <w:suppressLineNumbers w:val="0"/>
              <w:spacing w:before="0" w:beforeAutospacing="0" w:after="0" w:afterAutospacing="0"/>
              <w:ind w:left="0" w:right="0"/>
              <w:jc w:val="left"/>
              <w:rPr>
                <w:rFonts w:hint="eastAsia" w:ascii="仿宋" w:hAnsi="仿宋" w:eastAsia="仿宋" w:cs="宋体"/>
                <w:lang w:val="en-US" w:eastAsia="zh-CN"/>
              </w:rPr>
            </w:pPr>
            <w:r>
              <w:rPr>
                <w:rFonts w:hint="eastAsia" w:ascii="仿宋" w:hAnsi="仿宋" w:eastAsia="仿宋" w:cs="宋体"/>
              </w:rPr>
              <w:t>②</w:t>
            </w:r>
            <w:r>
              <w:rPr>
                <w:rFonts w:hint="eastAsia" w:ascii="仿宋" w:hAnsi="仿宋" w:eastAsia="仿宋" w:cs="宋体"/>
                <w:lang w:val="en-US" w:eastAsia="zh-CN"/>
              </w:rPr>
              <w:t>主要功能：可实现焦点自动调节，适合多种焦距；自动对焦、电容式传感、全自动随动系统；采用复合镜片、内置水冷结构，具备防撞保护等功能；</w:t>
            </w:r>
          </w:p>
          <w:p w14:paraId="60C10A77">
            <w:pPr>
              <w:keepNext w:val="0"/>
              <w:keepLines w:val="0"/>
              <w:widowControl/>
              <w:suppressLineNumbers w:val="0"/>
              <w:spacing w:before="0" w:beforeAutospacing="0" w:after="0" w:afterAutospacing="0"/>
              <w:ind w:left="0" w:right="0"/>
              <w:jc w:val="left"/>
              <w:rPr>
                <w:rFonts w:hint="default" w:eastAsia="仿宋"/>
                <w:lang w:val="en-US" w:eastAsia="zh-CN"/>
              </w:rPr>
            </w:pPr>
            <w:r>
              <w:rPr>
                <w:rFonts w:hint="eastAsia" w:ascii="仿宋" w:hAnsi="仿宋" w:eastAsia="仿宋" w:cs="宋体"/>
                <w:lang w:val="en-US" w:eastAsia="zh-CN"/>
              </w:rPr>
              <w:t>③</w:t>
            </w:r>
            <w:r>
              <w:rPr>
                <w:rFonts w:hint="eastAsia" w:ascii="仿宋" w:hAnsi="仿宋" w:eastAsia="仿宋" w:cs="宋体"/>
              </w:rPr>
              <w:t>采用长焦激光切割头（150mm以上）</w:t>
            </w:r>
            <w:r>
              <w:rPr>
                <w:rFonts w:hint="eastAsia" w:ascii="仿宋" w:hAnsi="仿宋" w:eastAsia="仿宋" w:cs="宋体"/>
                <w:lang w:val="en-US" w:eastAsia="zh-CN"/>
              </w:rPr>
              <w:t>切割异形管用—青岛重工设备；</w:t>
            </w:r>
          </w:p>
        </w:tc>
      </w:tr>
      <w:tr w14:paraId="5744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Align w:val="center"/>
          </w:tcPr>
          <w:p w14:paraId="10DA3DF1">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2</w:t>
            </w:r>
          </w:p>
        </w:tc>
        <w:tc>
          <w:tcPr>
            <w:tcW w:w="2377" w:type="dxa"/>
            <w:vAlign w:val="center"/>
          </w:tcPr>
          <w:p w14:paraId="5F92870D">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激光指示系统</w:t>
            </w:r>
          </w:p>
        </w:tc>
        <w:tc>
          <w:tcPr>
            <w:tcW w:w="633" w:type="dxa"/>
            <w:vAlign w:val="center"/>
          </w:tcPr>
          <w:p w14:paraId="50196CAE">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15C782DE">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激光指示、红光系统</w:t>
            </w:r>
          </w:p>
        </w:tc>
      </w:tr>
      <w:tr w14:paraId="3DE5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tcPr>
          <w:p w14:paraId="528B3A40">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三</w:t>
            </w:r>
          </w:p>
        </w:tc>
        <w:tc>
          <w:tcPr>
            <w:tcW w:w="8727" w:type="dxa"/>
            <w:gridSpan w:val="3"/>
          </w:tcPr>
          <w:p w14:paraId="52EFF5BF">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机床主机</w:t>
            </w:r>
            <w:r>
              <w:rPr>
                <w:rFonts w:hint="eastAsia" w:ascii="仿宋" w:hAnsi="仿宋" w:eastAsia="仿宋" w:cs="仿宋"/>
              </w:rPr>
              <w:t>★</w:t>
            </w:r>
          </w:p>
        </w:tc>
      </w:tr>
      <w:tr w14:paraId="0898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41" w:type="dxa"/>
            <w:vAlign w:val="center"/>
          </w:tcPr>
          <w:p w14:paraId="34FEDEB9">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1</w:t>
            </w:r>
          </w:p>
        </w:tc>
        <w:tc>
          <w:tcPr>
            <w:tcW w:w="2377" w:type="dxa"/>
            <w:vAlign w:val="center"/>
          </w:tcPr>
          <w:p w14:paraId="0DB7A85A">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机床主机床身结构</w:t>
            </w:r>
          </w:p>
        </w:tc>
        <w:tc>
          <w:tcPr>
            <w:tcW w:w="633" w:type="dxa"/>
            <w:vAlign w:val="center"/>
          </w:tcPr>
          <w:p w14:paraId="0AC213AF">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1台</w:t>
            </w:r>
          </w:p>
        </w:tc>
        <w:tc>
          <w:tcPr>
            <w:tcW w:w="5717" w:type="dxa"/>
            <w:vAlign w:val="center"/>
          </w:tcPr>
          <w:p w14:paraId="16758C59">
            <w:pPr>
              <w:pStyle w:val="18"/>
              <w:keepNext w:val="0"/>
              <w:keepLines w:val="0"/>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①焊接床身，需两次高温整体退火，导轨座为大型龙门加工中心一刀加工。</w:t>
            </w:r>
          </w:p>
          <w:p w14:paraId="0047FAC2">
            <w:pPr>
              <w:pStyle w:val="18"/>
              <w:keepNext w:val="0"/>
              <w:keepLines w:val="0"/>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②床身防烧材料，设备配有防烧材料及防烧功能。</w:t>
            </w:r>
          </w:p>
        </w:tc>
      </w:tr>
      <w:tr w14:paraId="6492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78A4E785">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2</w:t>
            </w:r>
          </w:p>
        </w:tc>
        <w:tc>
          <w:tcPr>
            <w:tcW w:w="2377" w:type="dxa"/>
            <w:vAlign w:val="center"/>
          </w:tcPr>
          <w:p w14:paraId="3E218091">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X轴精密齿轮、齿条</w:t>
            </w:r>
          </w:p>
        </w:tc>
        <w:tc>
          <w:tcPr>
            <w:tcW w:w="633" w:type="dxa"/>
            <w:vAlign w:val="center"/>
          </w:tcPr>
          <w:p w14:paraId="456EAD0C">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Merge w:val="restart"/>
            <w:vAlign w:val="center"/>
          </w:tcPr>
          <w:p w14:paraId="4E9CCD16">
            <w:pPr>
              <w:keepNext w:val="0"/>
              <w:keepLines w:val="0"/>
              <w:widowControl/>
              <w:suppressLineNumbers w:val="0"/>
              <w:spacing w:before="0" w:beforeAutospacing="0" w:after="0" w:afterAutospacing="0"/>
              <w:ind w:left="0" w:right="0"/>
              <w:jc w:val="left"/>
              <w:rPr>
                <w:rFonts w:hint="eastAsia" w:ascii="仿宋" w:hAnsi="仿宋" w:eastAsia="仿宋" w:cs="宋体"/>
                <w:b w:val="0"/>
                <w:bCs w:val="0"/>
                <w:sz w:val="21"/>
                <w:szCs w:val="21"/>
              </w:rPr>
            </w:pPr>
            <w:r>
              <w:rPr>
                <w:rFonts w:hint="eastAsia" w:ascii="仿宋" w:hAnsi="仿宋" w:eastAsia="仿宋" w:cs="仿宋"/>
                <w:sz w:val="21"/>
                <w:szCs w:val="21"/>
              </w:rPr>
              <w:t>★</w:t>
            </w:r>
            <w:r>
              <w:rPr>
                <w:rFonts w:hint="eastAsia" w:ascii="仿宋" w:hAnsi="仿宋" w:eastAsia="仿宋" w:cs="宋体"/>
                <w:b w:val="0"/>
                <w:bCs w:val="0"/>
                <w:sz w:val="21"/>
                <w:szCs w:val="21"/>
              </w:rPr>
              <w:t>①</w:t>
            </w:r>
            <w:r>
              <w:rPr>
                <w:rFonts w:hint="eastAsia" w:ascii="仿宋" w:hAnsi="仿宋" w:eastAsia="仿宋" w:cs="宋体"/>
                <w:b w:val="0"/>
                <w:bCs w:val="0"/>
                <w:sz w:val="21"/>
                <w:szCs w:val="21"/>
                <w:lang w:val="en-US" w:eastAsia="zh-CN"/>
              </w:rPr>
              <w:t>品牌：</w:t>
            </w:r>
            <w:r>
              <w:rPr>
                <w:rFonts w:hint="eastAsia" w:ascii="仿宋" w:hAnsi="仿宋" w:eastAsia="仿宋" w:cs="宋体"/>
                <w:b w:val="0"/>
                <w:bCs w:val="0"/>
                <w:sz w:val="21"/>
                <w:szCs w:val="21"/>
                <w:u w:val="none"/>
              </w:rPr>
              <w:t>台湾YYC、斯迪博格</w:t>
            </w:r>
            <w:r>
              <w:rPr>
                <w:rFonts w:hint="eastAsia" w:ascii="仿宋" w:hAnsi="仿宋" w:eastAsia="仿宋" w:cs="宋体"/>
                <w:b w:val="0"/>
                <w:bCs w:val="0"/>
                <w:sz w:val="21"/>
                <w:szCs w:val="21"/>
                <w:u w:val="none"/>
                <w:lang w:eastAsia="zh-CN"/>
              </w:rPr>
              <w:t>、</w:t>
            </w:r>
            <w:r>
              <w:rPr>
                <w:rFonts w:hint="eastAsia" w:ascii="仿宋" w:hAnsi="仿宋" w:eastAsia="仿宋" w:cs="宋体"/>
                <w:b w:val="0"/>
                <w:bCs w:val="0"/>
                <w:sz w:val="21"/>
                <w:szCs w:val="21"/>
                <w:u w:val="none"/>
              </w:rPr>
              <w:t>捷克SVAROG（斯瓦洛格）</w:t>
            </w:r>
            <w:r>
              <w:rPr>
                <w:rFonts w:hint="eastAsia" w:ascii="仿宋" w:hAnsi="仿宋" w:eastAsia="仿宋" w:cs="宋体"/>
                <w:b w:val="0"/>
                <w:bCs w:val="0"/>
                <w:sz w:val="21"/>
                <w:szCs w:val="21"/>
                <w:u w:val="none"/>
                <w:lang w:eastAsia="zh-CN"/>
              </w:rPr>
              <w:t>、</w:t>
            </w:r>
            <w:r>
              <w:rPr>
                <w:rFonts w:hint="eastAsia" w:ascii="仿宋" w:hAnsi="仿宋" w:eastAsia="仿宋" w:cs="宋体"/>
                <w:b w:val="0"/>
                <w:bCs w:val="0"/>
                <w:sz w:val="21"/>
                <w:szCs w:val="21"/>
                <w:u w:val="none"/>
              </w:rPr>
              <w:t>德国龙塞STRRONSE，莱德LEADRACK，雷森特LEITESEN</w:t>
            </w:r>
          </w:p>
          <w:p w14:paraId="7D1D4FBB">
            <w:pPr>
              <w:keepNext w:val="0"/>
              <w:keepLines w:val="0"/>
              <w:widowControl/>
              <w:suppressLineNumbers w:val="0"/>
              <w:spacing w:before="0" w:beforeAutospacing="0" w:after="0" w:afterAutospacing="0"/>
              <w:ind w:left="0" w:right="0"/>
              <w:jc w:val="left"/>
              <w:rPr>
                <w:rFonts w:hint="eastAsia" w:ascii="仿宋" w:hAnsi="仿宋" w:eastAsia="仿宋" w:cs="宋体"/>
                <w:sz w:val="21"/>
                <w:szCs w:val="21"/>
              </w:rPr>
            </w:pPr>
            <w:r>
              <w:rPr>
                <w:rFonts w:hint="eastAsia" w:ascii="仿宋" w:hAnsi="仿宋" w:eastAsia="仿宋" w:cs="宋体"/>
                <w:b w:val="0"/>
                <w:bCs w:val="0"/>
                <w:sz w:val="21"/>
                <w:szCs w:val="21"/>
              </w:rPr>
              <w:t>②6级精度或以上6面研磨</w:t>
            </w:r>
            <w:r>
              <w:rPr>
                <w:rFonts w:hint="eastAsia" w:ascii="仿宋" w:hAnsi="仿宋" w:eastAsia="仿宋" w:cs="宋体"/>
                <w:b w:val="0"/>
                <w:bCs w:val="0"/>
                <w:sz w:val="21"/>
                <w:szCs w:val="21"/>
                <w:u w:val="none"/>
              </w:rPr>
              <w:t>斜齿轮。</w:t>
            </w:r>
          </w:p>
        </w:tc>
      </w:tr>
      <w:tr w14:paraId="0150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Align w:val="center"/>
          </w:tcPr>
          <w:p w14:paraId="1612ED6A">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3</w:t>
            </w:r>
          </w:p>
        </w:tc>
        <w:tc>
          <w:tcPr>
            <w:tcW w:w="2377" w:type="dxa"/>
            <w:vAlign w:val="center"/>
          </w:tcPr>
          <w:p w14:paraId="31BDCA05">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Y轴精密齿轮、齿条</w:t>
            </w:r>
          </w:p>
        </w:tc>
        <w:tc>
          <w:tcPr>
            <w:tcW w:w="633" w:type="dxa"/>
            <w:vAlign w:val="center"/>
          </w:tcPr>
          <w:p w14:paraId="31021AD8">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Merge w:val="continue"/>
            <w:vAlign w:val="center"/>
          </w:tcPr>
          <w:p w14:paraId="44BA61AF">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宋体"/>
                <w:sz w:val="21"/>
                <w:szCs w:val="21"/>
              </w:rPr>
            </w:pPr>
          </w:p>
        </w:tc>
      </w:tr>
      <w:tr w14:paraId="5770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7B727D91">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4</w:t>
            </w:r>
          </w:p>
        </w:tc>
        <w:tc>
          <w:tcPr>
            <w:tcW w:w="2377" w:type="dxa"/>
            <w:vAlign w:val="center"/>
          </w:tcPr>
          <w:p w14:paraId="5FAFADA6">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X、Y轴行星减速机</w:t>
            </w:r>
          </w:p>
        </w:tc>
        <w:tc>
          <w:tcPr>
            <w:tcW w:w="633" w:type="dxa"/>
            <w:vAlign w:val="center"/>
          </w:tcPr>
          <w:p w14:paraId="45FB9784">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3377CB02">
            <w:pPr>
              <w:keepNext w:val="0"/>
              <w:keepLines w:val="0"/>
              <w:widowControl/>
              <w:suppressLineNumbers w:val="0"/>
              <w:spacing w:before="0" w:beforeAutospacing="0" w:after="0" w:afterAutospacing="0"/>
              <w:ind w:left="0" w:right="0"/>
              <w:jc w:val="left"/>
              <w:rPr>
                <w:rFonts w:hint="eastAsia" w:ascii="仿宋" w:hAnsi="仿宋" w:eastAsia="仿宋" w:cs="宋体"/>
                <w:sz w:val="21"/>
                <w:szCs w:val="21"/>
              </w:rPr>
            </w:pPr>
            <w:r>
              <w:rPr>
                <w:rFonts w:hint="eastAsia" w:ascii="仿宋" w:hAnsi="仿宋" w:eastAsia="仿宋" w:cs="仿宋"/>
                <w:sz w:val="21"/>
                <w:szCs w:val="21"/>
              </w:rPr>
              <w:t>★</w:t>
            </w:r>
            <w:r>
              <w:rPr>
                <w:rFonts w:hint="eastAsia" w:ascii="仿宋" w:hAnsi="仿宋" w:eastAsia="仿宋" w:cs="宋体"/>
                <w:sz w:val="21"/>
                <w:szCs w:val="21"/>
              </w:rPr>
              <w:t>①</w:t>
            </w:r>
            <w:r>
              <w:rPr>
                <w:rFonts w:hint="eastAsia" w:ascii="仿宋" w:hAnsi="仿宋" w:eastAsia="仿宋" w:cs="宋体"/>
                <w:sz w:val="21"/>
                <w:szCs w:val="21"/>
                <w:lang w:val="en-US" w:eastAsia="zh-CN"/>
              </w:rPr>
              <w:t>品牌：</w:t>
            </w:r>
            <w:r>
              <w:rPr>
                <w:rFonts w:hint="eastAsia" w:ascii="仿宋" w:hAnsi="仿宋" w:eastAsia="仿宋" w:cs="仿宋"/>
                <w:kern w:val="0"/>
                <w:sz w:val="21"/>
                <w:szCs w:val="21"/>
              </w:rPr>
              <w:t>日本新宝</w:t>
            </w:r>
            <w:r>
              <w:rPr>
                <w:rFonts w:hint="eastAsia" w:ascii="仿宋" w:hAnsi="仿宋" w:eastAsia="仿宋" w:cs="仿宋"/>
                <w:kern w:val="0"/>
                <w:sz w:val="21"/>
                <w:szCs w:val="21"/>
                <w:lang w:eastAsia="zh-CN"/>
              </w:rPr>
              <w:t>、</w:t>
            </w:r>
            <w:r>
              <w:rPr>
                <w:rFonts w:hint="eastAsia" w:ascii="仿宋" w:hAnsi="仿宋" w:eastAsia="仿宋" w:cs="宋体"/>
                <w:sz w:val="21"/>
                <w:szCs w:val="21"/>
              </w:rPr>
              <w:t>摩多力</w:t>
            </w:r>
            <w:r>
              <w:rPr>
                <w:rFonts w:hint="eastAsia" w:ascii="仿宋" w:hAnsi="仿宋" w:eastAsia="仿宋" w:cs="宋体"/>
                <w:sz w:val="21"/>
                <w:szCs w:val="21"/>
                <w:lang w:eastAsia="zh-CN"/>
              </w:rPr>
              <w:t>、</w:t>
            </w:r>
            <w:r>
              <w:rPr>
                <w:rFonts w:hint="eastAsia" w:ascii="仿宋" w:hAnsi="仿宋" w:eastAsia="仿宋" w:cs="宋体"/>
                <w:sz w:val="21"/>
                <w:szCs w:val="21"/>
              </w:rPr>
              <w:t>德世博尔</w:t>
            </w:r>
            <w:r>
              <w:rPr>
                <w:rFonts w:hint="eastAsia" w:ascii="仿宋" w:hAnsi="仿宋" w:eastAsia="仿宋" w:cs="宋体"/>
                <w:sz w:val="21"/>
                <w:szCs w:val="21"/>
                <w:lang w:eastAsia="zh-CN"/>
              </w:rPr>
              <w:t>、</w:t>
            </w:r>
            <w:r>
              <w:rPr>
                <w:rFonts w:hint="eastAsia" w:ascii="仿宋" w:hAnsi="仿宋" w:eastAsia="仿宋" w:cs="仿宋"/>
                <w:kern w:val="0"/>
                <w:sz w:val="21"/>
                <w:szCs w:val="21"/>
              </w:rPr>
              <w:t>钛科玛格</w:t>
            </w:r>
          </w:p>
          <w:p w14:paraId="7EF8382B">
            <w:pPr>
              <w:keepNext w:val="0"/>
              <w:keepLines w:val="0"/>
              <w:widowControl/>
              <w:suppressLineNumbers w:val="0"/>
              <w:spacing w:before="0" w:beforeAutospacing="0" w:after="0" w:afterAutospacing="0"/>
              <w:ind w:left="0" w:right="0"/>
              <w:jc w:val="left"/>
              <w:rPr>
                <w:rFonts w:hint="eastAsia" w:ascii="仿宋" w:hAnsi="仿宋" w:eastAsia="仿宋" w:cs="宋体"/>
                <w:sz w:val="21"/>
                <w:szCs w:val="21"/>
              </w:rPr>
            </w:pPr>
            <w:r>
              <w:rPr>
                <w:rFonts w:hint="eastAsia" w:ascii="仿宋" w:hAnsi="仿宋" w:eastAsia="仿宋" w:cs="宋体"/>
                <w:sz w:val="21"/>
                <w:szCs w:val="21"/>
              </w:rPr>
              <w:t>②</w:t>
            </w:r>
            <w:r>
              <w:rPr>
                <w:rFonts w:hint="eastAsia" w:ascii="仿宋" w:hAnsi="仿宋" w:eastAsia="仿宋" w:cs="仿宋"/>
                <w:sz w:val="21"/>
                <w:szCs w:val="21"/>
                <w:lang w:val="zh-TW" w:eastAsia="zh-TW"/>
              </w:rPr>
              <w:t>精度等级≤</w:t>
            </w:r>
            <w:r>
              <w:rPr>
                <w:rFonts w:hint="eastAsia" w:ascii="仿宋" w:hAnsi="仿宋" w:eastAsia="仿宋" w:cs="仿宋"/>
                <w:sz w:val="21"/>
                <w:szCs w:val="21"/>
              </w:rPr>
              <w:t>3</w:t>
            </w:r>
            <w:r>
              <w:rPr>
                <w:rFonts w:hint="eastAsia" w:ascii="仿宋" w:hAnsi="仿宋" w:eastAsia="仿宋" w:cs="仿宋"/>
                <w:sz w:val="21"/>
                <w:szCs w:val="21"/>
                <w:lang w:val="zh-TW" w:eastAsia="zh-TW"/>
              </w:rPr>
              <w:t>arcmin。</w:t>
            </w:r>
          </w:p>
        </w:tc>
      </w:tr>
      <w:tr w14:paraId="37F2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0C22B4C8">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5</w:t>
            </w:r>
          </w:p>
        </w:tc>
        <w:tc>
          <w:tcPr>
            <w:tcW w:w="2377" w:type="dxa"/>
            <w:vAlign w:val="center"/>
          </w:tcPr>
          <w:p w14:paraId="46A8D848">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直线导轨、滑块</w:t>
            </w:r>
          </w:p>
        </w:tc>
        <w:tc>
          <w:tcPr>
            <w:tcW w:w="633" w:type="dxa"/>
            <w:vAlign w:val="center"/>
          </w:tcPr>
          <w:p w14:paraId="5F0E35B0">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1B043507">
            <w:pPr>
              <w:keepNext w:val="0"/>
              <w:keepLines w:val="0"/>
              <w:widowControl/>
              <w:suppressLineNumbers w:val="0"/>
              <w:spacing w:before="0" w:beforeAutospacing="0" w:after="0" w:afterAutospacing="0"/>
              <w:ind w:left="0" w:right="0"/>
              <w:jc w:val="left"/>
              <w:rPr>
                <w:rFonts w:hint="eastAsia" w:ascii="仿宋" w:hAnsi="仿宋" w:eastAsia="仿宋" w:cs="宋体"/>
                <w:sz w:val="21"/>
                <w:szCs w:val="21"/>
              </w:rPr>
            </w:pPr>
            <w:r>
              <w:rPr>
                <w:rFonts w:hint="eastAsia" w:ascii="仿宋" w:hAnsi="仿宋" w:eastAsia="仿宋" w:cs="仿宋"/>
                <w:sz w:val="21"/>
                <w:szCs w:val="21"/>
              </w:rPr>
              <w:t>★</w:t>
            </w:r>
            <w:r>
              <w:rPr>
                <w:rFonts w:hint="eastAsia" w:ascii="仿宋" w:hAnsi="仿宋" w:eastAsia="仿宋" w:cs="宋体"/>
                <w:sz w:val="21"/>
                <w:szCs w:val="21"/>
              </w:rPr>
              <w:t>①</w:t>
            </w:r>
            <w:r>
              <w:rPr>
                <w:rFonts w:hint="eastAsia" w:ascii="仿宋" w:hAnsi="仿宋" w:eastAsia="仿宋" w:cs="宋体"/>
                <w:sz w:val="21"/>
                <w:szCs w:val="21"/>
                <w:lang w:val="en-US" w:eastAsia="zh-CN"/>
              </w:rPr>
              <w:t>品牌：</w:t>
            </w:r>
            <w:r>
              <w:rPr>
                <w:rFonts w:hint="eastAsia" w:ascii="仿宋" w:hAnsi="仿宋" w:eastAsia="仿宋" w:cs="宋体"/>
                <w:sz w:val="21"/>
                <w:szCs w:val="21"/>
              </w:rPr>
              <w:t>台湾上银HIWIN</w:t>
            </w:r>
            <w:r>
              <w:rPr>
                <w:rFonts w:hint="eastAsia" w:ascii="仿宋" w:hAnsi="仿宋" w:eastAsia="仿宋" w:cs="宋体"/>
                <w:sz w:val="21"/>
                <w:szCs w:val="21"/>
                <w:lang w:eastAsia="zh-CN"/>
              </w:rPr>
              <w:t>、</w:t>
            </w:r>
            <w:r>
              <w:rPr>
                <w:rFonts w:hint="eastAsia" w:ascii="仿宋" w:hAnsi="仿宋" w:eastAsia="仿宋" w:cs="宋体"/>
                <w:sz w:val="21"/>
                <w:szCs w:val="21"/>
              </w:rPr>
              <w:t>台湾PMI</w:t>
            </w:r>
            <w:r>
              <w:rPr>
                <w:rFonts w:hint="eastAsia" w:ascii="仿宋" w:hAnsi="仿宋" w:eastAsia="仿宋" w:cs="宋体"/>
                <w:sz w:val="21"/>
                <w:szCs w:val="21"/>
                <w:lang w:eastAsia="zh-CN"/>
              </w:rPr>
              <w:t>、</w:t>
            </w:r>
            <w:r>
              <w:rPr>
                <w:rFonts w:hint="eastAsia" w:ascii="仿宋" w:hAnsi="仿宋" w:eastAsia="仿宋" w:cs="宋体"/>
                <w:sz w:val="21"/>
                <w:szCs w:val="21"/>
              </w:rPr>
              <w:t>德国ROUST（罗斯特）</w:t>
            </w:r>
            <w:r>
              <w:rPr>
                <w:rFonts w:hint="eastAsia" w:ascii="仿宋" w:hAnsi="仿宋" w:eastAsia="仿宋" w:cs="宋体"/>
                <w:sz w:val="21"/>
                <w:szCs w:val="21"/>
                <w:lang w:eastAsia="zh-CN"/>
              </w:rPr>
              <w:t>、</w:t>
            </w:r>
            <w:r>
              <w:rPr>
                <w:rFonts w:hint="eastAsia" w:ascii="仿宋" w:hAnsi="仿宋" w:eastAsia="仿宋" w:cs="宋体"/>
                <w:sz w:val="21"/>
                <w:szCs w:val="21"/>
              </w:rPr>
              <w:t>台湾合庆，乐品（lapping台湾），</w:t>
            </w:r>
          </w:p>
          <w:p w14:paraId="134023D4">
            <w:pPr>
              <w:keepNext w:val="0"/>
              <w:keepLines w:val="0"/>
              <w:widowControl/>
              <w:suppressLineNumbers w:val="0"/>
              <w:spacing w:before="0" w:beforeAutospacing="0" w:after="0" w:afterAutospacing="0"/>
              <w:ind w:left="0" w:right="0"/>
              <w:jc w:val="left"/>
              <w:rPr>
                <w:rFonts w:hint="eastAsia" w:ascii="仿宋" w:hAnsi="仿宋" w:eastAsia="仿宋" w:cs="宋体"/>
                <w:sz w:val="21"/>
                <w:szCs w:val="21"/>
              </w:rPr>
            </w:pPr>
            <w:r>
              <w:rPr>
                <w:rFonts w:hint="eastAsia" w:ascii="仿宋" w:hAnsi="仿宋" w:eastAsia="仿宋" w:cs="宋体"/>
                <w:sz w:val="21"/>
                <w:szCs w:val="21"/>
              </w:rPr>
              <w:t>②国标H级或以上。</w:t>
            </w:r>
          </w:p>
        </w:tc>
      </w:tr>
      <w:tr w14:paraId="7D49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7768BD27">
            <w:pPr>
              <w:keepNext w:val="0"/>
              <w:keepLines w:val="0"/>
              <w:widowControl/>
              <w:suppressLineNumbers w:val="0"/>
              <w:spacing w:before="0" w:beforeAutospacing="0" w:after="0" w:afterAutospacing="0"/>
              <w:ind w:left="0" w:right="0"/>
              <w:jc w:val="center"/>
              <w:rPr>
                <w:rFonts w:hint="eastAsia" w:ascii="仿宋" w:hAnsi="仿宋" w:eastAsia="仿宋" w:cs="宋体"/>
                <w:lang w:eastAsia="zh-CN"/>
              </w:rPr>
            </w:pPr>
            <w:r>
              <w:rPr>
                <w:rFonts w:hint="eastAsia" w:ascii="仿宋" w:hAnsi="仿宋" w:eastAsia="仿宋" w:cs="宋体"/>
                <w:lang w:val="en-US" w:eastAsia="zh-CN"/>
              </w:rPr>
              <w:t>6</w:t>
            </w:r>
          </w:p>
        </w:tc>
        <w:tc>
          <w:tcPr>
            <w:tcW w:w="2377" w:type="dxa"/>
            <w:vAlign w:val="center"/>
          </w:tcPr>
          <w:p w14:paraId="7B67C54E">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伺服电机及驱动器</w:t>
            </w:r>
          </w:p>
        </w:tc>
        <w:tc>
          <w:tcPr>
            <w:tcW w:w="633" w:type="dxa"/>
            <w:vAlign w:val="center"/>
          </w:tcPr>
          <w:p w14:paraId="37654920">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30FEC110">
            <w:pPr>
              <w:keepNext w:val="0"/>
              <w:keepLines w:val="0"/>
              <w:widowControl/>
              <w:suppressLineNumbers w:val="0"/>
              <w:spacing w:before="0" w:beforeAutospacing="0" w:after="0" w:afterAutospacing="0"/>
              <w:ind w:left="0" w:right="0"/>
              <w:jc w:val="left"/>
              <w:rPr>
                <w:rFonts w:hint="eastAsia" w:ascii="仿宋" w:hAnsi="仿宋" w:eastAsia="仿宋" w:cs="宋体"/>
                <w:lang w:eastAsia="zh-CN"/>
              </w:rPr>
            </w:pPr>
            <w:r>
              <w:rPr>
                <w:rFonts w:hint="eastAsia" w:ascii="仿宋" w:hAnsi="仿宋" w:eastAsia="仿宋" w:cs="宋体"/>
              </w:rPr>
              <w:t>①</w:t>
            </w:r>
            <w:r>
              <w:rPr>
                <w:rFonts w:hint="eastAsia" w:ascii="仿宋" w:hAnsi="仿宋" w:eastAsia="仿宋" w:cs="宋体"/>
                <w:lang w:val="en-US" w:eastAsia="zh-CN"/>
              </w:rPr>
              <w:t>品牌：</w:t>
            </w:r>
            <w:r>
              <w:rPr>
                <w:rFonts w:hint="eastAsia" w:ascii="仿宋" w:hAnsi="仿宋" w:eastAsia="仿宋" w:cs="宋体"/>
              </w:rPr>
              <w:t>汇川</w:t>
            </w:r>
            <w:r>
              <w:rPr>
                <w:rFonts w:hint="eastAsia" w:ascii="仿宋" w:hAnsi="仿宋" w:eastAsia="仿宋" w:cs="宋体"/>
                <w:lang w:eastAsia="zh-CN"/>
              </w:rPr>
              <w:t>、</w:t>
            </w:r>
            <w:r>
              <w:rPr>
                <w:rFonts w:hint="eastAsia" w:ascii="仿宋" w:hAnsi="仿宋" w:eastAsia="仿宋" w:cs="宋体"/>
              </w:rPr>
              <w:t>台达</w:t>
            </w:r>
            <w:r>
              <w:rPr>
                <w:rFonts w:hint="eastAsia" w:ascii="仿宋" w:hAnsi="仿宋" w:eastAsia="仿宋" w:cs="宋体"/>
                <w:lang w:eastAsia="zh-CN"/>
              </w:rPr>
              <w:t>、</w:t>
            </w:r>
            <w:r>
              <w:rPr>
                <w:rFonts w:hint="eastAsia" w:ascii="仿宋" w:hAnsi="仿宋" w:eastAsia="仿宋" w:cs="宋体"/>
              </w:rPr>
              <w:t>西门子</w:t>
            </w:r>
            <w:r>
              <w:rPr>
                <w:rFonts w:hint="eastAsia" w:ascii="仿宋" w:hAnsi="仿宋" w:eastAsia="仿宋" w:cs="宋体"/>
                <w:lang w:eastAsia="zh-CN"/>
              </w:rPr>
              <w:t>、</w:t>
            </w:r>
            <w:r>
              <w:rPr>
                <w:rFonts w:hint="eastAsia" w:ascii="仿宋" w:hAnsi="仿宋" w:eastAsia="仿宋"/>
              </w:rPr>
              <w:t>德国Rexroth力士乐）</w:t>
            </w:r>
            <w:r>
              <w:rPr>
                <w:rFonts w:hint="eastAsia" w:ascii="仿宋" w:hAnsi="仿宋" w:eastAsia="仿宋"/>
                <w:lang w:eastAsia="zh-CN"/>
              </w:rPr>
              <w:t>、</w:t>
            </w:r>
            <w:r>
              <w:rPr>
                <w:rFonts w:hint="eastAsia" w:ascii="仿宋" w:hAnsi="仿宋" w:eastAsia="仿宋" w:cs="宋体"/>
              </w:rPr>
              <w:t>三菱</w:t>
            </w:r>
            <w:r>
              <w:rPr>
                <w:rFonts w:hint="eastAsia" w:ascii="仿宋" w:hAnsi="仿宋" w:eastAsia="仿宋" w:cs="宋体"/>
                <w:lang w:eastAsia="zh-CN"/>
              </w:rPr>
              <w:t>；</w:t>
            </w:r>
          </w:p>
          <w:p w14:paraId="3ED4EF7D">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②且与数控系统兼容</w:t>
            </w:r>
          </w:p>
        </w:tc>
      </w:tr>
      <w:tr w14:paraId="3DEC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41" w:type="dxa"/>
            <w:vAlign w:val="center"/>
          </w:tcPr>
          <w:p w14:paraId="629A67B4">
            <w:pPr>
              <w:keepNext w:val="0"/>
              <w:keepLines w:val="0"/>
              <w:widowControl/>
              <w:suppressLineNumbers w:val="0"/>
              <w:spacing w:before="0" w:beforeAutospacing="0" w:after="0" w:afterAutospacing="0"/>
              <w:ind w:left="0" w:right="0"/>
              <w:jc w:val="center"/>
              <w:rPr>
                <w:rFonts w:hint="eastAsia" w:ascii="仿宋" w:hAnsi="仿宋" w:eastAsia="仿宋" w:cs="宋体"/>
                <w:lang w:eastAsia="zh-CN"/>
              </w:rPr>
            </w:pPr>
            <w:r>
              <w:rPr>
                <w:rFonts w:hint="eastAsia" w:ascii="仿宋" w:hAnsi="仿宋" w:eastAsia="仿宋" w:cs="宋体"/>
                <w:lang w:val="en-US" w:eastAsia="zh-CN"/>
              </w:rPr>
              <w:t>7</w:t>
            </w:r>
          </w:p>
        </w:tc>
        <w:tc>
          <w:tcPr>
            <w:tcW w:w="2377" w:type="dxa"/>
            <w:vAlign w:val="center"/>
          </w:tcPr>
          <w:p w14:paraId="4B6E8664">
            <w:pPr>
              <w:keepNext w:val="0"/>
              <w:keepLines w:val="0"/>
              <w:widowControl/>
              <w:suppressLineNumbers w:val="0"/>
              <w:spacing w:before="0" w:beforeAutospacing="0" w:after="0" w:afterAutospacing="0"/>
              <w:ind w:left="0" w:right="0"/>
              <w:jc w:val="left"/>
              <w:rPr>
                <w:rFonts w:hint="eastAsia" w:ascii="仿宋" w:hAnsi="仿宋" w:eastAsia="仿宋" w:cs="宋体"/>
                <w:b/>
                <w:bCs/>
              </w:rPr>
            </w:pPr>
            <w:r>
              <w:rPr>
                <w:rFonts w:hint="eastAsia" w:ascii="仿宋" w:hAnsi="仿宋" w:eastAsia="仿宋" w:cs="宋体"/>
              </w:rPr>
              <w:t>四爪卡盘</w:t>
            </w:r>
          </w:p>
        </w:tc>
        <w:tc>
          <w:tcPr>
            <w:tcW w:w="633" w:type="dxa"/>
            <w:vAlign w:val="center"/>
          </w:tcPr>
          <w:p w14:paraId="4B54E56E">
            <w:pPr>
              <w:keepNext w:val="0"/>
              <w:keepLines w:val="0"/>
              <w:widowControl/>
              <w:suppressLineNumbers w:val="0"/>
              <w:spacing w:before="0" w:beforeAutospacing="0" w:after="0" w:afterAutospacing="0"/>
              <w:ind w:left="0" w:right="0"/>
              <w:jc w:val="left"/>
              <w:rPr>
                <w:rFonts w:hint="eastAsia" w:ascii="仿宋" w:hAnsi="仿宋" w:eastAsia="仿宋" w:cs="宋体"/>
                <w:b/>
                <w:bCs/>
              </w:rPr>
            </w:pPr>
            <w:r>
              <w:rPr>
                <w:rFonts w:hint="eastAsia" w:ascii="仿宋" w:hAnsi="仿宋" w:eastAsia="仿宋" w:cs="宋体"/>
              </w:rPr>
              <w:t>1套</w:t>
            </w:r>
          </w:p>
        </w:tc>
        <w:tc>
          <w:tcPr>
            <w:tcW w:w="5717" w:type="dxa"/>
            <w:vAlign w:val="center"/>
          </w:tcPr>
          <w:p w14:paraId="4DA68400">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①</w:t>
            </w:r>
            <w:r>
              <w:rPr>
                <w:rFonts w:hint="eastAsia" w:ascii="仿宋" w:hAnsi="仿宋" w:eastAsia="仿宋" w:cs="宋体"/>
                <w:lang w:val="en-US" w:eastAsia="zh-CN"/>
              </w:rPr>
              <w:t>品牌：</w:t>
            </w:r>
            <w:r>
              <w:rPr>
                <w:rFonts w:hint="eastAsia" w:ascii="仿宋" w:hAnsi="仿宋" w:eastAsia="仿宋" w:cs="宋体"/>
              </w:rPr>
              <w:t>坎蒂尼、成锦、迅镭。</w:t>
            </w:r>
          </w:p>
          <w:p w14:paraId="402CC85B">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②卡盘采用专业全行程气动卡盘，卡爪为全行程卡爪，加工现有管料不需要更换卡爪。自动精准定心，卡盘采用高载荷卡盘和配套滚轴轴承。</w:t>
            </w:r>
          </w:p>
          <w:p w14:paraId="706AC786">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③夹持力可调。</w:t>
            </w:r>
          </w:p>
        </w:tc>
      </w:tr>
      <w:tr w14:paraId="4868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41" w:type="dxa"/>
            <w:vAlign w:val="center"/>
          </w:tcPr>
          <w:p w14:paraId="769324E3">
            <w:pPr>
              <w:keepNext w:val="0"/>
              <w:keepLines w:val="0"/>
              <w:widowControl/>
              <w:suppressLineNumbers w:val="0"/>
              <w:spacing w:before="0" w:beforeAutospacing="0" w:after="0" w:afterAutospacing="0"/>
              <w:ind w:left="0" w:right="0"/>
              <w:jc w:val="center"/>
              <w:rPr>
                <w:rFonts w:hint="eastAsia" w:ascii="仿宋" w:hAnsi="仿宋" w:eastAsia="仿宋" w:cs="宋体"/>
                <w:lang w:eastAsia="zh-CN"/>
              </w:rPr>
            </w:pPr>
            <w:r>
              <w:rPr>
                <w:rFonts w:hint="eastAsia" w:ascii="仿宋" w:hAnsi="仿宋" w:eastAsia="仿宋" w:cs="宋体"/>
                <w:lang w:val="en-US" w:eastAsia="zh-CN"/>
              </w:rPr>
              <w:t>8</w:t>
            </w:r>
          </w:p>
        </w:tc>
        <w:tc>
          <w:tcPr>
            <w:tcW w:w="2377" w:type="dxa"/>
            <w:vAlign w:val="center"/>
          </w:tcPr>
          <w:p w14:paraId="353E1B98">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卡盘数量</w:t>
            </w:r>
          </w:p>
        </w:tc>
        <w:tc>
          <w:tcPr>
            <w:tcW w:w="633" w:type="dxa"/>
            <w:vAlign w:val="center"/>
          </w:tcPr>
          <w:p w14:paraId="6F28BC5C">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根据情况</w:t>
            </w:r>
          </w:p>
        </w:tc>
        <w:tc>
          <w:tcPr>
            <w:tcW w:w="5717" w:type="dxa"/>
            <w:vAlign w:val="center"/>
          </w:tcPr>
          <w:p w14:paraId="3C7F518D">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①</w:t>
            </w:r>
            <w:r>
              <w:rPr>
                <w:rFonts w:hint="eastAsia" w:ascii="仿宋" w:hAnsi="仿宋" w:eastAsia="仿宋" w:cs="宋体"/>
                <w:lang w:val="en-US" w:eastAsia="zh-CN"/>
              </w:rPr>
              <w:t>卡盘数量≥</w:t>
            </w:r>
            <w:r>
              <w:rPr>
                <w:rFonts w:hint="eastAsia" w:ascii="仿宋" w:hAnsi="仿宋" w:eastAsia="仿宋" w:cs="宋体"/>
              </w:rPr>
              <w:t>3</w:t>
            </w:r>
          </w:p>
          <w:p w14:paraId="0B307B56">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②功能要求：卡盘均有全行程全游离功能，具备多种夹持模式，比如重管加工模式、多卡切割模式、高效切割模式、零尾切割模式、整上整下模式，多个卡盘同时夹持管材。</w:t>
            </w:r>
          </w:p>
        </w:tc>
      </w:tr>
      <w:tr w14:paraId="54B1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tcPr>
          <w:p w14:paraId="68824A2A">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四</w:t>
            </w:r>
          </w:p>
        </w:tc>
        <w:tc>
          <w:tcPr>
            <w:tcW w:w="8727" w:type="dxa"/>
            <w:gridSpan w:val="3"/>
          </w:tcPr>
          <w:p w14:paraId="74C72FE7">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数控及软件</w:t>
            </w:r>
          </w:p>
        </w:tc>
      </w:tr>
      <w:tr w14:paraId="6775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1" w:type="dxa"/>
            <w:vAlign w:val="center"/>
          </w:tcPr>
          <w:p w14:paraId="28AF8B3B">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1</w:t>
            </w:r>
          </w:p>
        </w:tc>
        <w:tc>
          <w:tcPr>
            <w:tcW w:w="2377" w:type="dxa"/>
            <w:vAlign w:val="center"/>
          </w:tcPr>
          <w:p w14:paraId="4B412B3E">
            <w:pPr>
              <w:keepNext w:val="0"/>
              <w:keepLines w:val="0"/>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数控系统（含控制软件，激光切割工艺数据库）</w:t>
            </w:r>
          </w:p>
        </w:tc>
        <w:tc>
          <w:tcPr>
            <w:tcW w:w="633" w:type="dxa"/>
            <w:vAlign w:val="center"/>
          </w:tcPr>
          <w:p w14:paraId="7D989D66">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2F2862F3">
            <w:pPr>
              <w:keepNext w:val="0"/>
              <w:keepLines w:val="0"/>
              <w:suppressLineNumbers w:val="0"/>
              <w:spacing w:before="0" w:beforeAutospacing="0" w:after="0" w:afterAutospacing="0"/>
              <w:ind w:left="0" w:right="0"/>
              <w:jc w:val="left"/>
              <w:rPr>
                <w:rFonts w:hint="eastAsia" w:ascii="仿宋" w:hAnsi="仿宋" w:eastAsia="仿宋" w:cs="宋体"/>
                <w:lang w:eastAsia="zh-CN"/>
              </w:rPr>
            </w:pPr>
            <w:r>
              <w:rPr>
                <w:rFonts w:hint="eastAsia" w:ascii="仿宋" w:hAnsi="仿宋" w:eastAsia="仿宋" w:cs="宋体"/>
                <w:sz w:val="21"/>
                <w:szCs w:val="21"/>
              </w:rPr>
              <w:t>①</w:t>
            </w:r>
            <w:r>
              <w:rPr>
                <w:rFonts w:hint="eastAsia" w:ascii="仿宋" w:hAnsi="仿宋" w:eastAsia="仿宋" w:cs="仿宋"/>
                <w:kern w:val="0"/>
                <w:sz w:val="21"/>
                <w:szCs w:val="21"/>
                <w:lang w:eastAsia="zh-TW"/>
              </w:rPr>
              <w:t>品牌：</w:t>
            </w:r>
            <w:bookmarkStart w:id="38" w:name="OLE_LINK11"/>
            <w:r>
              <w:rPr>
                <w:rFonts w:hint="eastAsia" w:ascii="仿宋" w:hAnsi="仿宋" w:eastAsia="仿宋" w:cs="仿宋"/>
                <w:kern w:val="0"/>
                <w:sz w:val="21"/>
                <w:szCs w:val="21"/>
              </w:rPr>
              <w:t>柏楚</w:t>
            </w:r>
            <w:r>
              <w:rPr>
                <w:rFonts w:hint="eastAsia" w:ascii="仿宋" w:hAnsi="仿宋" w:eastAsia="仿宋" w:cs="仿宋"/>
                <w:kern w:val="0"/>
                <w:sz w:val="21"/>
                <w:szCs w:val="21"/>
                <w:lang w:eastAsia="zh-CN"/>
              </w:rPr>
              <w:t>、</w:t>
            </w:r>
            <w:bookmarkEnd w:id="38"/>
            <w:r>
              <w:rPr>
                <w:rFonts w:hint="eastAsia" w:ascii="仿宋" w:hAnsi="仿宋" w:eastAsia="仿宋" w:cs="仿宋"/>
                <w:kern w:val="0"/>
                <w:sz w:val="21"/>
                <w:szCs w:val="21"/>
              </w:rPr>
              <w:t>大族智控、力士乐</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西门子</w:t>
            </w:r>
          </w:p>
        </w:tc>
      </w:tr>
      <w:tr w14:paraId="5EA4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1" w:type="dxa"/>
            <w:vAlign w:val="center"/>
          </w:tcPr>
          <w:p w14:paraId="2983AC61">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2</w:t>
            </w:r>
          </w:p>
        </w:tc>
        <w:tc>
          <w:tcPr>
            <w:tcW w:w="2377" w:type="dxa"/>
            <w:vAlign w:val="center"/>
          </w:tcPr>
          <w:p w14:paraId="599181BF">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套料软件</w:t>
            </w:r>
          </w:p>
        </w:tc>
        <w:tc>
          <w:tcPr>
            <w:tcW w:w="633" w:type="dxa"/>
            <w:vAlign w:val="center"/>
          </w:tcPr>
          <w:p w14:paraId="1A8859BB">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1720EB9C">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①上海柏楚型材切割软件等</w:t>
            </w:r>
            <w:r>
              <w:rPr>
                <w:rFonts w:hint="eastAsia" w:ascii="仿宋" w:hAnsi="仿宋" w:eastAsia="仿宋" w:cs="宋体"/>
                <w:lang w:val="en-US" w:eastAsia="zh-CN"/>
              </w:rPr>
              <w:t>国内</w:t>
            </w:r>
            <w:r>
              <w:rPr>
                <w:rFonts w:hint="eastAsia" w:ascii="仿宋" w:hAnsi="仿宋" w:eastAsia="仿宋" w:cs="宋体"/>
              </w:rPr>
              <w:t>知名品牌，应具备自动排版功能，自带套料软件且兼Tubest。</w:t>
            </w:r>
          </w:p>
          <w:p w14:paraId="0372CC56">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②套料软件支持角钢、槽钢、工字钢刀路编辑和共边切割。可进行图纸处理、零件绘制、焊缝补偿、共边切割功能。</w:t>
            </w:r>
          </w:p>
        </w:tc>
      </w:tr>
      <w:tr w14:paraId="08E2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0DB3D9A9">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3</w:t>
            </w:r>
          </w:p>
        </w:tc>
        <w:tc>
          <w:tcPr>
            <w:tcW w:w="2377" w:type="dxa"/>
            <w:vAlign w:val="center"/>
          </w:tcPr>
          <w:p w14:paraId="2F27925B">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集中自动润滑系统</w:t>
            </w:r>
          </w:p>
        </w:tc>
        <w:tc>
          <w:tcPr>
            <w:tcW w:w="633" w:type="dxa"/>
            <w:vAlign w:val="center"/>
          </w:tcPr>
          <w:p w14:paraId="322C3C8C">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1套</w:t>
            </w:r>
          </w:p>
        </w:tc>
        <w:tc>
          <w:tcPr>
            <w:tcW w:w="5717" w:type="dxa"/>
            <w:vAlign w:val="center"/>
          </w:tcPr>
          <w:p w14:paraId="38334DC2">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定时定量自动润滑，异常、低液位报警，含充装轨道润滑油。</w:t>
            </w:r>
          </w:p>
        </w:tc>
      </w:tr>
      <w:tr w14:paraId="2091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1DCA3C98">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五</w:t>
            </w:r>
          </w:p>
        </w:tc>
        <w:tc>
          <w:tcPr>
            <w:tcW w:w="2377" w:type="dxa"/>
            <w:vAlign w:val="center"/>
          </w:tcPr>
          <w:p w14:paraId="3019331A">
            <w:pPr>
              <w:keepNext w:val="0"/>
              <w:keepLines w:val="0"/>
              <w:widowControl/>
              <w:suppressLineNumbers w:val="0"/>
              <w:spacing w:before="0" w:beforeAutospacing="0" w:after="0" w:afterAutospacing="0"/>
              <w:ind w:left="0" w:right="0"/>
              <w:jc w:val="left"/>
              <w:rPr>
                <w:rFonts w:hint="default" w:ascii="仿宋" w:hAnsi="仿宋" w:eastAsia="仿宋" w:cs="宋体"/>
                <w:lang w:val="en-US"/>
              </w:rPr>
            </w:pPr>
            <w:r>
              <w:rPr>
                <w:rFonts w:hint="eastAsia" w:ascii="仿宋" w:hAnsi="仿宋" w:eastAsia="仿宋" w:cs="宋体"/>
                <w:lang w:val="en-US" w:eastAsia="zh-CN"/>
              </w:rPr>
              <w:t>辅助配置及电器件要求</w:t>
            </w:r>
          </w:p>
        </w:tc>
        <w:tc>
          <w:tcPr>
            <w:tcW w:w="633" w:type="dxa"/>
            <w:vAlign w:val="center"/>
          </w:tcPr>
          <w:p w14:paraId="140AED36">
            <w:pPr>
              <w:keepNext w:val="0"/>
              <w:keepLines w:val="0"/>
              <w:widowControl/>
              <w:suppressLineNumbers w:val="0"/>
              <w:spacing w:before="0" w:beforeAutospacing="0" w:after="0" w:afterAutospacing="0"/>
              <w:ind w:left="0" w:right="0" w:firstLine="420" w:firstLineChars="200"/>
              <w:jc w:val="center"/>
              <w:rPr>
                <w:rFonts w:hint="eastAsia" w:ascii="仿宋" w:hAnsi="仿宋" w:eastAsia="仿宋" w:cs="宋体"/>
              </w:rPr>
            </w:pPr>
          </w:p>
        </w:tc>
        <w:tc>
          <w:tcPr>
            <w:tcW w:w="5717" w:type="dxa"/>
            <w:vAlign w:val="center"/>
          </w:tcPr>
          <w:p w14:paraId="6ACA2250">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宋体"/>
              </w:rPr>
            </w:pPr>
          </w:p>
        </w:tc>
      </w:tr>
      <w:tr w14:paraId="1BA6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jc w:val="center"/>
        </w:trPr>
        <w:tc>
          <w:tcPr>
            <w:tcW w:w="741" w:type="dxa"/>
            <w:vAlign w:val="center"/>
          </w:tcPr>
          <w:p w14:paraId="60BBD88E">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1</w:t>
            </w:r>
          </w:p>
        </w:tc>
        <w:tc>
          <w:tcPr>
            <w:tcW w:w="2377" w:type="dxa"/>
            <w:vAlign w:val="center"/>
          </w:tcPr>
          <w:p w14:paraId="6F0BBF82">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空压机（包括空压机、储气罐、过滤及冷干系统等）</w:t>
            </w:r>
          </w:p>
        </w:tc>
        <w:tc>
          <w:tcPr>
            <w:tcW w:w="633" w:type="dxa"/>
            <w:vAlign w:val="center"/>
          </w:tcPr>
          <w:p w14:paraId="1FF6C42F">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1套</w:t>
            </w:r>
          </w:p>
        </w:tc>
        <w:tc>
          <w:tcPr>
            <w:tcW w:w="5717" w:type="dxa"/>
            <w:vAlign w:val="center"/>
          </w:tcPr>
          <w:p w14:paraId="3FBD7152">
            <w:pPr>
              <w:keepNext w:val="0"/>
              <w:keepLines w:val="0"/>
              <w:widowControl/>
              <w:suppressLineNumbers w:val="0"/>
              <w:spacing w:before="0" w:beforeAutospacing="0" w:after="0" w:afterAutospacing="0"/>
              <w:ind w:left="0" w:right="0"/>
              <w:jc w:val="left"/>
              <w:rPr>
                <w:rFonts w:hint="eastAsia" w:ascii="仿宋" w:hAnsi="仿宋" w:eastAsia="仿宋"/>
                <w:bCs/>
                <w:szCs w:val="21"/>
                <w:lang w:val="en-US" w:eastAsia="zh-CN"/>
              </w:rPr>
            </w:pPr>
            <w:r>
              <w:rPr>
                <w:rFonts w:hint="eastAsia" w:ascii="仿宋" w:hAnsi="仿宋" w:eastAsia="仿宋" w:cs="宋体"/>
              </w:rPr>
              <w:t>①</w:t>
            </w:r>
            <w:r>
              <w:rPr>
                <w:rFonts w:hint="eastAsia" w:ascii="仿宋" w:hAnsi="仿宋" w:eastAsia="仿宋" w:cs="宋体"/>
                <w:lang w:val="en-US" w:eastAsia="zh-CN"/>
              </w:rPr>
              <w:t>品牌：</w:t>
            </w:r>
            <w:r>
              <w:rPr>
                <w:rFonts w:hint="eastAsia" w:ascii="仿宋" w:hAnsi="仿宋" w:eastAsia="仿宋" w:cs="宋体"/>
                <w:color w:val="333333"/>
                <w:szCs w:val="21"/>
                <w:shd w:val="clear" w:color="auto" w:fill="FFFFFF"/>
                <w:lang w:bidi="ar"/>
              </w:rPr>
              <w:t>复盛，捷豹，阿特拉斯等品牌</w:t>
            </w:r>
          </w:p>
          <w:p w14:paraId="1AE2CF94">
            <w:pPr>
              <w:keepNext w:val="0"/>
              <w:keepLines w:val="0"/>
              <w:widowControl/>
              <w:suppressLineNumbers w:val="0"/>
              <w:spacing w:before="0" w:beforeAutospacing="0" w:after="0" w:afterAutospacing="0"/>
              <w:ind w:left="0" w:right="0"/>
              <w:jc w:val="left"/>
              <w:rPr>
                <w:rFonts w:hint="eastAsia" w:ascii="仿宋" w:hAnsi="仿宋" w:eastAsia="仿宋" w:cs="宋体"/>
                <w:b/>
                <w:bCs/>
                <w:color w:val="EE0000"/>
                <w:szCs w:val="21"/>
                <w:shd w:val="clear" w:color="auto" w:fill="FFFFFF"/>
                <w:lang w:eastAsia="zh-CN" w:bidi="ar"/>
              </w:rPr>
            </w:pPr>
            <w:r>
              <w:rPr>
                <w:rFonts w:hint="eastAsia" w:ascii="仿宋" w:hAnsi="仿宋" w:eastAsia="仿宋"/>
                <w:bCs/>
                <w:szCs w:val="21"/>
              </w:rPr>
              <w:t>②</w:t>
            </w:r>
            <w:r>
              <w:rPr>
                <w:rFonts w:hint="eastAsia" w:ascii="仿宋" w:hAnsi="仿宋" w:eastAsia="仿宋" w:cs="Tahoma"/>
                <w:color w:val="333333"/>
                <w:szCs w:val="21"/>
                <w:shd w:val="clear" w:color="auto" w:fill="FFFFFF"/>
                <w:lang w:bidi="ar"/>
              </w:rPr>
              <w:t>变频</w:t>
            </w:r>
            <w:r>
              <w:rPr>
                <w:rFonts w:hint="eastAsia" w:ascii="仿宋" w:hAnsi="仿宋" w:eastAsia="仿宋" w:cs="宋体"/>
                <w:color w:val="333333"/>
                <w:szCs w:val="21"/>
                <w:shd w:val="clear" w:color="auto" w:fill="FFFFFF"/>
                <w:lang w:bidi="ar"/>
              </w:rPr>
              <w:t>螺杆空压机</w:t>
            </w:r>
            <w:r>
              <w:rPr>
                <w:rFonts w:hint="default" w:ascii="仿宋" w:hAnsi="仿宋" w:eastAsia="仿宋" w:cs="Tahoma"/>
                <w:color w:val="333333"/>
                <w:szCs w:val="21"/>
                <w:shd w:val="clear" w:color="auto" w:fill="FFFFFF"/>
                <w:lang w:bidi="ar"/>
              </w:rPr>
              <w:t>+</w:t>
            </w:r>
            <w:r>
              <w:rPr>
                <w:rFonts w:hint="eastAsia" w:ascii="仿宋" w:hAnsi="仿宋" w:eastAsia="仿宋" w:cs="宋体"/>
                <w:color w:val="333333"/>
                <w:szCs w:val="21"/>
                <w:shd w:val="clear" w:color="auto" w:fill="FFFFFF"/>
                <w:lang w:bidi="ar"/>
              </w:rPr>
              <w:t>冷干机</w:t>
            </w:r>
            <w:r>
              <w:rPr>
                <w:rFonts w:hint="default" w:ascii="仿宋" w:hAnsi="仿宋" w:eastAsia="仿宋" w:cs="Tahoma"/>
                <w:color w:val="333333"/>
                <w:szCs w:val="21"/>
                <w:shd w:val="clear" w:color="auto" w:fill="FFFFFF"/>
                <w:lang w:bidi="ar"/>
              </w:rPr>
              <w:t>+</w:t>
            </w:r>
            <w:r>
              <w:rPr>
                <w:rFonts w:hint="eastAsia" w:ascii="仿宋" w:hAnsi="仿宋" w:eastAsia="仿宋" w:cs="宋体"/>
                <w:szCs w:val="21"/>
                <w:lang w:bidi="ar"/>
              </w:rPr>
              <w:t>1m</w:t>
            </w:r>
            <w:r>
              <w:rPr>
                <w:rFonts w:hint="eastAsia" w:ascii="Calibri" w:hAnsi="Calibri" w:eastAsia="仿宋" w:cs="Calibri"/>
                <w:szCs w:val="21"/>
                <w:lang w:bidi="ar"/>
              </w:rPr>
              <w:t>³</w:t>
            </w:r>
            <w:r>
              <w:rPr>
                <w:rFonts w:hint="eastAsia" w:ascii="仿宋" w:hAnsi="仿宋" w:eastAsia="仿宋" w:cs="宋体"/>
                <w:color w:val="333333"/>
                <w:szCs w:val="21"/>
                <w:shd w:val="clear" w:color="auto" w:fill="FFFFFF"/>
                <w:lang w:bidi="ar"/>
              </w:rPr>
              <w:t>不锈钢</w:t>
            </w:r>
            <w:r>
              <w:rPr>
                <w:rFonts w:hint="default" w:ascii="仿宋" w:hAnsi="仿宋" w:eastAsia="仿宋" w:cs="Tahoma"/>
                <w:color w:val="333333"/>
                <w:szCs w:val="21"/>
                <w:shd w:val="clear" w:color="auto" w:fill="FFFFFF"/>
                <w:lang w:bidi="ar"/>
              </w:rPr>
              <w:t>304</w:t>
            </w:r>
            <w:r>
              <w:rPr>
                <w:rFonts w:hint="eastAsia" w:ascii="仿宋" w:hAnsi="仿宋" w:eastAsia="仿宋" w:cs="宋体"/>
                <w:color w:val="333333"/>
                <w:szCs w:val="21"/>
                <w:shd w:val="clear" w:color="auto" w:fill="FFFFFF"/>
                <w:lang w:bidi="ar"/>
              </w:rPr>
              <w:t>储气罐</w:t>
            </w:r>
            <w:r>
              <w:rPr>
                <w:rFonts w:hint="default" w:ascii="仿宋" w:hAnsi="仿宋" w:eastAsia="仿宋" w:cs="Tahoma"/>
                <w:color w:val="333333"/>
                <w:szCs w:val="21"/>
                <w:shd w:val="clear" w:color="auto" w:fill="FFFFFF"/>
                <w:lang w:bidi="ar"/>
              </w:rPr>
              <w:t>+</w:t>
            </w:r>
            <w:r>
              <w:rPr>
                <w:rFonts w:hint="eastAsia" w:ascii="仿宋" w:hAnsi="仿宋" w:eastAsia="仿宋" w:cs="宋体"/>
                <w:color w:val="333333"/>
                <w:szCs w:val="21"/>
                <w:shd w:val="clear" w:color="auto" w:fill="FFFFFF"/>
                <w:lang w:bidi="ar"/>
              </w:rPr>
              <w:t>精密除油除水过滤器等，</w:t>
            </w:r>
            <w:r>
              <w:rPr>
                <w:rFonts w:hint="eastAsia" w:ascii="仿宋" w:hAnsi="仿宋" w:eastAsia="仿宋" w:cs="Tahoma"/>
                <w:color w:val="333333"/>
                <w:szCs w:val="21"/>
                <w:shd w:val="clear" w:color="auto" w:fill="FFFFFF"/>
                <w:lang w:bidi="ar"/>
              </w:rPr>
              <w:t>噪音</w:t>
            </w:r>
            <w:r>
              <w:rPr>
                <w:rFonts w:hint="default" w:ascii="仿宋" w:hAnsi="仿宋" w:eastAsia="仿宋" w:cs="Tahoma"/>
                <w:color w:val="333333"/>
                <w:szCs w:val="21"/>
                <w:shd w:val="clear" w:color="auto" w:fill="FFFFFF"/>
                <w:lang w:bidi="ar"/>
              </w:rPr>
              <w:t>60</w:t>
            </w:r>
            <w:r>
              <w:rPr>
                <w:rFonts w:hint="eastAsia" w:ascii="仿宋" w:hAnsi="仿宋" w:eastAsia="仿宋" w:cs="宋体"/>
                <w:color w:val="333333"/>
                <w:szCs w:val="21"/>
                <w:shd w:val="clear" w:color="auto" w:fill="FFFFFF"/>
                <w:lang w:bidi="ar"/>
              </w:rPr>
              <w:t>分贝以下，能效一级，自带螺杆油</w:t>
            </w:r>
            <w:r>
              <w:rPr>
                <w:rFonts w:hint="eastAsia" w:ascii="仿宋" w:hAnsi="仿宋" w:eastAsia="仿宋" w:cs="宋体"/>
                <w:color w:val="333333"/>
                <w:szCs w:val="21"/>
                <w:shd w:val="clear" w:color="auto" w:fill="FFFFFF"/>
                <w:lang w:eastAsia="zh-CN" w:bidi="ar"/>
              </w:rPr>
              <w:t>；</w:t>
            </w:r>
          </w:p>
          <w:p w14:paraId="6BB5B104">
            <w:pPr>
              <w:keepNext w:val="0"/>
              <w:keepLines w:val="0"/>
              <w:widowControl/>
              <w:suppressLineNumbers w:val="0"/>
              <w:spacing w:before="0" w:beforeAutospacing="0" w:after="0" w:afterAutospacing="0"/>
              <w:ind w:left="0" w:right="0"/>
              <w:jc w:val="left"/>
              <w:rPr>
                <w:rFonts w:hint="eastAsia" w:ascii="仿宋" w:hAnsi="仿宋" w:eastAsia="仿宋"/>
                <w:bCs/>
                <w:szCs w:val="21"/>
              </w:rPr>
            </w:pPr>
            <w:r>
              <w:rPr>
                <w:rFonts w:hint="eastAsia" w:ascii="仿宋" w:hAnsi="仿宋" w:eastAsia="仿宋"/>
                <w:bCs/>
                <w:szCs w:val="21"/>
              </w:rPr>
              <w:t>③压力表和安全阀首次检测出报告（压力表和安全阀</w:t>
            </w:r>
            <w:r>
              <w:rPr>
                <w:rFonts w:hint="default" w:ascii="仿宋" w:hAnsi="仿宋" w:eastAsia="仿宋"/>
                <w:bCs/>
                <w:szCs w:val="21"/>
              </w:rPr>
              <w:t>1</w:t>
            </w:r>
            <w:r>
              <w:rPr>
                <w:rFonts w:hint="eastAsia" w:ascii="仿宋" w:hAnsi="仿宋" w:eastAsia="仿宋"/>
                <w:bCs/>
                <w:szCs w:val="21"/>
              </w:rPr>
              <w:t>用</w:t>
            </w:r>
            <w:r>
              <w:rPr>
                <w:rFonts w:hint="default" w:ascii="仿宋" w:hAnsi="仿宋" w:eastAsia="仿宋"/>
                <w:bCs/>
                <w:szCs w:val="21"/>
              </w:rPr>
              <w:t>1</w:t>
            </w:r>
            <w:r>
              <w:rPr>
                <w:rFonts w:hint="eastAsia" w:ascii="仿宋" w:hAnsi="仿宋" w:eastAsia="仿宋"/>
                <w:bCs/>
                <w:szCs w:val="21"/>
              </w:rPr>
              <w:t>备）。提供特种设备备案登记所需材料。</w:t>
            </w:r>
          </w:p>
          <w:p w14:paraId="2A406409">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bCs/>
                <w:szCs w:val="21"/>
              </w:rPr>
              <w:t>③首保和二保服务由厂家承担，两次维保耗材。</w:t>
            </w:r>
          </w:p>
        </w:tc>
      </w:tr>
      <w:tr w14:paraId="4F4A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36A064B7">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2</w:t>
            </w:r>
          </w:p>
        </w:tc>
        <w:tc>
          <w:tcPr>
            <w:tcW w:w="2377" w:type="dxa"/>
            <w:vAlign w:val="center"/>
          </w:tcPr>
          <w:p w14:paraId="6074E45E">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color w:val="000000"/>
              </w:rPr>
              <w:t>激光发生器恒温间</w:t>
            </w:r>
          </w:p>
        </w:tc>
        <w:tc>
          <w:tcPr>
            <w:tcW w:w="633" w:type="dxa"/>
            <w:vAlign w:val="center"/>
          </w:tcPr>
          <w:p w14:paraId="2287A6EF">
            <w:pPr>
              <w:keepNext w:val="0"/>
              <w:keepLines w:val="0"/>
              <w:widowControl/>
              <w:suppressLineNumbers w:val="0"/>
              <w:spacing w:before="0" w:beforeAutospacing="0" w:after="0" w:afterAutospacing="0"/>
              <w:ind w:left="0" w:right="0"/>
              <w:rPr>
                <w:rFonts w:hint="eastAsia" w:ascii="仿宋" w:hAnsi="仿宋" w:eastAsia="仿宋" w:cs="宋体"/>
              </w:rPr>
            </w:pPr>
            <w:r>
              <w:rPr>
                <w:rFonts w:hint="eastAsia" w:ascii="仿宋" w:hAnsi="仿宋" w:eastAsia="仿宋" w:cs="宋体"/>
              </w:rPr>
              <w:t>1间</w:t>
            </w:r>
          </w:p>
        </w:tc>
        <w:tc>
          <w:tcPr>
            <w:tcW w:w="5717" w:type="dxa"/>
            <w:vAlign w:val="center"/>
          </w:tcPr>
          <w:p w14:paraId="3203D70B">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室体夹层采用50mm岩棉板，检修门大小适合激光发生器移出，1P以上变频1级节能空调。</w:t>
            </w:r>
          </w:p>
        </w:tc>
      </w:tr>
      <w:tr w14:paraId="0980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5731C56">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3</w:t>
            </w:r>
          </w:p>
        </w:tc>
        <w:tc>
          <w:tcPr>
            <w:tcW w:w="2377" w:type="dxa"/>
            <w:vAlign w:val="center"/>
          </w:tcPr>
          <w:p w14:paraId="0620CD87">
            <w:pPr>
              <w:keepNext w:val="0"/>
              <w:keepLines w:val="0"/>
              <w:widowControl/>
              <w:suppressLineNumbers w:val="0"/>
              <w:spacing w:before="0" w:beforeAutospacing="0" w:after="0" w:afterAutospacing="0"/>
              <w:ind w:left="0" w:right="0"/>
              <w:jc w:val="left"/>
              <w:rPr>
                <w:rFonts w:hint="eastAsia" w:ascii="仿宋" w:hAnsi="仿宋" w:eastAsia="仿宋" w:cs="宋体"/>
                <w:color w:val="000000"/>
              </w:rPr>
            </w:pPr>
            <w:r>
              <w:rPr>
                <w:rFonts w:hint="eastAsia" w:ascii="仿宋" w:hAnsi="仿宋" w:eastAsia="仿宋" w:cs="宋体"/>
              </w:rPr>
              <w:t>激光专用水冷机</w:t>
            </w:r>
          </w:p>
        </w:tc>
        <w:tc>
          <w:tcPr>
            <w:tcW w:w="633" w:type="dxa"/>
            <w:shd w:val="clear" w:color="auto" w:fill="auto"/>
            <w:vAlign w:val="center"/>
          </w:tcPr>
          <w:p w14:paraId="6B5848A8">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74C5F740">
            <w:pPr>
              <w:keepNext w:val="0"/>
              <w:keepLines w:val="0"/>
              <w:widowControl/>
              <w:suppressLineNumbers w:val="0"/>
              <w:spacing w:before="0" w:beforeAutospacing="0" w:after="0" w:afterAutospacing="0"/>
              <w:ind w:left="0" w:right="0"/>
              <w:jc w:val="left"/>
              <w:rPr>
                <w:rFonts w:hint="eastAsia" w:ascii="仿宋" w:hAnsi="仿宋" w:eastAsia="仿宋" w:cs="宋体"/>
                <w:b/>
                <w:bCs/>
                <w:u w:val="single"/>
              </w:rPr>
            </w:pPr>
            <w:r>
              <w:rPr>
                <w:rFonts w:hint="eastAsia" w:ascii="仿宋" w:hAnsi="仿宋" w:eastAsia="仿宋" w:cs="宋体"/>
              </w:rPr>
              <w:t>①特域、迪威特,河北三河同飞、武汉汉立等知名品牌，双温双控，分别循环冷却激光器和切割头，温控精度为±0.3℃，报警保护功能使整机运行稳定、高效、耐用。冷却能力预留50%能力。</w:t>
            </w:r>
            <w:r>
              <w:rPr>
                <w:rFonts w:hint="eastAsia" w:ascii="仿宋" w:hAnsi="仿宋" w:eastAsia="仿宋" w:cs="宋体"/>
                <w:b/>
                <w:bCs/>
                <w:u w:val="single"/>
              </w:rPr>
              <w:t>含充装冷却液。</w:t>
            </w:r>
          </w:p>
          <w:p w14:paraId="133AC18D">
            <w:pPr>
              <w:keepNext w:val="0"/>
              <w:keepLines w:val="0"/>
              <w:widowControl/>
              <w:suppressLineNumbers w:val="0"/>
              <w:spacing w:before="0" w:beforeAutospacing="0" w:after="0" w:afterAutospacing="0"/>
              <w:ind w:left="0" w:right="0"/>
              <w:jc w:val="left"/>
              <w:rPr>
                <w:rFonts w:hint="eastAsia" w:ascii="仿宋" w:hAnsi="仿宋" w:eastAsia="仿宋" w:cs="仿宋"/>
                <w:kern w:val="2"/>
                <w:sz w:val="24"/>
                <w:szCs w:val="22"/>
                <w:lang w:val="en-US" w:eastAsia="zh-CN" w:bidi="ar-SA"/>
              </w:rPr>
            </w:pPr>
            <w:r>
              <w:rPr>
                <w:rFonts w:hint="eastAsia" w:ascii="仿宋" w:hAnsi="仿宋" w:eastAsia="仿宋" w:cs="宋体"/>
              </w:rPr>
              <w:t>②功能包括：水压报警、高、低温报警、电压报警、及各种故障报警等。并应配备防冻装置，防止低温环境下发生冻结而损坏设备</w:t>
            </w:r>
            <w:r>
              <w:rPr>
                <w:rFonts w:hint="eastAsia" w:ascii="仿宋" w:hAnsi="仿宋" w:eastAsia="仿宋" w:cs="宋体"/>
                <w:lang w:eastAsia="zh-CN"/>
              </w:rPr>
              <w:t>。</w:t>
            </w:r>
          </w:p>
        </w:tc>
      </w:tr>
      <w:tr w14:paraId="736E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6636DDE0">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4</w:t>
            </w:r>
          </w:p>
        </w:tc>
        <w:tc>
          <w:tcPr>
            <w:tcW w:w="2377" w:type="dxa"/>
            <w:shd w:val="clear" w:color="auto" w:fill="auto"/>
            <w:vAlign w:val="center"/>
          </w:tcPr>
          <w:p w14:paraId="0EDE2A2F">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稳压电源</w:t>
            </w:r>
          </w:p>
        </w:tc>
        <w:tc>
          <w:tcPr>
            <w:tcW w:w="633" w:type="dxa"/>
            <w:shd w:val="clear" w:color="auto" w:fill="auto"/>
            <w:vAlign w:val="center"/>
          </w:tcPr>
          <w:p w14:paraId="648F9415">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6E1E6BC7">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德力西、正泰、人民、上海熙顺等知名品牌</w:t>
            </w:r>
          </w:p>
        </w:tc>
      </w:tr>
      <w:tr w14:paraId="1D5A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93B524B">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5</w:t>
            </w:r>
          </w:p>
        </w:tc>
        <w:tc>
          <w:tcPr>
            <w:tcW w:w="2377" w:type="dxa"/>
            <w:shd w:val="clear" w:color="auto" w:fill="auto"/>
            <w:vAlign w:val="center"/>
          </w:tcPr>
          <w:p w14:paraId="1AAB3D0F">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除尘系统、工业集尘器</w:t>
            </w:r>
          </w:p>
        </w:tc>
        <w:tc>
          <w:tcPr>
            <w:tcW w:w="633" w:type="dxa"/>
            <w:shd w:val="clear" w:color="auto" w:fill="auto"/>
            <w:vAlign w:val="center"/>
          </w:tcPr>
          <w:p w14:paraId="5AA9B6B9">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225338EC">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切割平台内配备随动吹吸式除</w:t>
            </w:r>
            <w:r>
              <w:rPr>
                <w:rFonts w:hint="eastAsia" w:ascii="仿宋" w:hAnsi="仿宋" w:eastAsia="仿宋"/>
                <w:color w:val="000000"/>
              </w:rPr>
              <w:t>尘结构，</w:t>
            </w:r>
            <w:r>
              <w:rPr>
                <w:rFonts w:hint="eastAsia" w:ascii="仿宋" w:hAnsi="仿宋" w:eastAsia="仿宋"/>
                <w:b/>
                <w:bCs/>
                <w:color w:val="000000"/>
                <w:u w:val="single"/>
              </w:rPr>
              <w:t>含脉冲清灰功能</w:t>
            </w:r>
            <w:r>
              <w:rPr>
                <w:rFonts w:hint="eastAsia" w:ascii="仿宋" w:hAnsi="仿宋" w:eastAsia="仿宋"/>
              </w:rPr>
              <w:t>。</w:t>
            </w:r>
          </w:p>
        </w:tc>
      </w:tr>
      <w:tr w14:paraId="6EED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7C19AA00">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6</w:t>
            </w:r>
          </w:p>
        </w:tc>
        <w:tc>
          <w:tcPr>
            <w:tcW w:w="2377" w:type="dxa"/>
            <w:shd w:val="clear" w:color="auto" w:fill="auto"/>
            <w:vAlign w:val="center"/>
          </w:tcPr>
          <w:p w14:paraId="0129F92A">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电气控制柜</w:t>
            </w:r>
          </w:p>
        </w:tc>
        <w:tc>
          <w:tcPr>
            <w:tcW w:w="633" w:type="dxa"/>
            <w:shd w:val="clear" w:color="auto" w:fill="auto"/>
            <w:vAlign w:val="center"/>
          </w:tcPr>
          <w:p w14:paraId="37D78A52">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20CDB1D4">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昆仑通泰或同等品牌，</w:t>
            </w:r>
            <w:r>
              <w:rPr>
                <w:rFonts w:hint="eastAsia" w:ascii="仿宋" w:hAnsi="仿宋" w:eastAsia="仿宋" w:cs="宋体"/>
                <w:b/>
                <w:bCs/>
              </w:rPr>
              <w:t>加装电量总计量表</w:t>
            </w:r>
          </w:p>
        </w:tc>
      </w:tr>
      <w:tr w14:paraId="6260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165D7F1E">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7</w:t>
            </w:r>
          </w:p>
        </w:tc>
        <w:tc>
          <w:tcPr>
            <w:tcW w:w="2377" w:type="dxa"/>
            <w:shd w:val="clear" w:color="auto" w:fill="auto"/>
            <w:vAlign w:val="center"/>
          </w:tcPr>
          <w:p w14:paraId="5AF6C835">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压力报警器</w:t>
            </w:r>
          </w:p>
        </w:tc>
        <w:tc>
          <w:tcPr>
            <w:tcW w:w="633" w:type="dxa"/>
            <w:shd w:val="clear" w:color="auto" w:fill="auto"/>
            <w:vAlign w:val="center"/>
          </w:tcPr>
          <w:p w14:paraId="56F5E485">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0C06061B">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日本SMC，Honeywell霍尼韦尔，ifm易福门等知名品牌</w:t>
            </w:r>
          </w:p>
        </w:tc>
      </w:tr>
      <w:tr w14:paraId="641E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5235B1F6">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8</w:t>
            </w:r>
          </w:p>
        </w:tc>
        <w:tc>
          <w:tcPr>
            <w:tcW w:w="2377" w:type="dxa"/>
            <w:shd w:val="clear" w:color="auto" w:fill="auto"/>
            <w:vAlign w:val="center"/>
          </w:tcPr>
          <w:p w14:paraId="2E9BF98E">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气路元件（气源处理、气缸、接头、PA管等）</w:t>
            </w:r>
          </w:p>
        </w:tc>
        <w:tc>
          <w:tcPr>
            <w:tcW w:w="633" w:type="dxa"/>
            <w:shd w:val="clear" w:color="auto" w:fill="auto"/>
            <w:vAlign w:val="center"/>
          </w:tcPr>
          <w:p w14:paraId="336D7744">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474CC48A">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宁波亚德客等知名品牌</w:t>
            </w:r>
          </w:p>
        </w:tc>
      </w:tr>
      <w:tr w14:paraId="22C8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0DD5B601">
            <w:pPr>
              <w:keepNext w:val="0"/>
              <w:keepLines w:val="0"/>
              <w:widowControl/>
              <w:suppressLineNumbers w:val="0"/>
              <w:spacing w:before="0" w:beforeAutospacing="0" w:after="0" w:afterAutospacing="0"/>
              <w:ind w:left="0" w:right="0"/>
              <w:jc w:val="center"/>
              <w:rPr>
                <w:rFonts w:hint="eastAsia" w:ascii="仿宋" w:hAnsi="仿宋" w:eastAsia="仿宋" w:cs="宋体"/>
                <w:lang w:val="en-US" w:eastAsia="zh-CN"/>
              </w:rPr>
            </w:pPr>
            <w:r>
              <w:rPr>
                <w:rFonts w:hint="eastAsia" w:ascii="仿宋" w:hAnsi="仿宋" w:eastAsia="仿宋" w:cs="宋体"/>
                <w:lang w:val="en-US" w:eastAsia="zh-CN"/>
              </w:rPr>
              <w:t>9</w:t>
            </w:r>
          </w:p>
        </w:tc>
        <w:tc>
          <w:tcPr>
            <w:tcW w:w="2377" w:type="dxa"/>
            <w:shd w:val="clear" w:color="auto" w:fill="auto"/>
            <w:vAlign w:val="center"/>
          </w:tcPr>
          <w:p w14:paraId="5E6603D3">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color w:val="000000"/>
              </w:rPr>
              <w:t>安全光栅</w:t>
            </w:r>
          </w:p>
        </w:tc>
        <w:tc>
          <w:tcPr>
            <w:tcW w:w="633" w:type="dxa"/>
            <w:shd w:val="clear" w:color="auto" w:fill="auto"/>
            <w:vAlign w:val="center"/>
          </w:tcPr>
          <w:p w14:paraId="2F552986">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6185CB07">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①深圳意普兴、深圳西肯、基恩士等知名品②床身两侧设置有安全光幕，防止人员操作失误发生安全事故。</w:t>
            </w:r>
          </w:p>
        </w:tc>
      </w:tr>
      <w:tr w14:paraId="671C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722BC0AF">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10</w:t>
            </w:r>
          </w:p>
        </w:tc>
        <w:tc>
          <w:tcPr>
            <w:tcW w:w="2377" w:type="dxa"/>
            <w:shd w:val="clear" w:color="auto" w:fill="auto"/>
            <w:vAlign w:val="center"/>
          </w:tcPr>
          <w:p w14:paraId="55CFC572">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电源开关</w:t>
            </w:r>
          </w:p>
        </w:tc>
        <w:tc>
          <w:tcPr>
            <w:tcW w:w="633" w:type="dxa"/>
            <w:shd w:val="clear" w:color="auto" w:fill="auto"/>
            <w:vAlign w:val="center"/>
          </w:tcPr>
          <w:p w14:paraId="4B56E7EA">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1A0CBCBD">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台湾明纬、德力西等知名品牌</w:t>
            </w:r>
          </w:p>
        </w:tc>
      </w:tr>
      <w:tr w14:paraId="0A14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3C4A79EE">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11</w:t>
            </w:r>
          </w:p>
        </w:tc>
        <w:tc>
          <w:tcPr>
            <w:tcW w:w="2377" w:type="dxa"/>
            <w:shd w:val="clear" w:color="auto" w:fill="auto"/>
            <w:vAlign w:val="center"/>
          </w:tcPr>
          <w:p w14:paraId="0C7F13E0">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控制柜工业空调</w:t>
            </w:r>
          </w:p>
        </w:tc>
        <w:tc>
          <w:tcPr>
            <w:tcW w:w="633" w:type="dxa"/>
            <w:shd w:val="clear" w:color="auto" w:fill="auto"/>
            <w:vAlign w:val="center"/>
          </w:tcPr>
          <w:p w14:paraId="4D4ED6EB">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157A0ABB">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知名品牌</w:t>
            </w:r>
          </w:p>
        </w:tc>
      </w:tr>
      <w:tr w14:paraId="3D83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31AB9D49">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12</w:t>
            </w:r>
          </w:p>
        </w:tc>
        <w:tc>
          <w:tcPr>
            <w:tcW w:w="2377" w:type="dxa"/>
            <w:shd w:val="clear" w:color="auto" w:fill="auto"/>
            <w:vAlign w:val="center"/>
          </w:tcPr>
          <w:p w14:paraId="0467D081">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电气比例阀</w:t>
            </w:r>
          </w:p>
        </w:tc>
        <w:tc>
          <w:tcPr>
            <w:tcW w:w="633" w:type="dxa"/>
            <w:shd w:val="clear" w:color="auto" w:fill="auto"/>
            <w:vAlign w:val="center"/>
          </w:tcPr>
          <w:p w14:paraId="1396E0F5">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643053E6">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德国REXROTH，力士乐、</w:t>
            </w:r>
            <w:r>
              <w:rPr>
                <w:rFonts w:hint="eastAsia" w:ascii="仿宋" w:hAnsi="仿宋" w:eastAsia="仿宋"/>
              </w:rPr>
              <w:t>德国Lanny（蓝尼），</w:t>
            </w:r>
            <w:r>
              <w:rPr>
                <w:rFonts w:hint="eastAsia" w:ascii="仿宋" w:hAnsi="仿宋" w:eastAsia="仿宋" w:cs="宋体"/>
              </w:rPr>
              <w:t>汇川等知名品牌。</w:t>
            </w:r>
          </w:p>
        </w:tc>
      </w:tr>
      <w:tr w14:paraId="42B8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5F6C796D">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13</w:t>
            </w:r>
          </w:p>
        </w:tc>
        <w:tc>
          <w:tcPr>
            <w:tcW w:w="2377" w:type="dxa"/>
            <w:shd w:val="clear" w:color="auto" w:fill="auto"/>
            <w:vAlign w:val="center"/>
          </w:tcPr>
          <w:p w14:paraId="7A7198E1">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断路器、继电器</w:t>
            </w:r>
          </w:p>
        </w:tc>
        <w:tc>
          <w:tcPr>
            <w:tcW w:w="633" w:type="dxa"/>
            <w:shd w:val="clear" w:color="auto" w:fill="auto"/>
            <w:vAlign w:val="center"/>
          </w:tcPr>
          <w:p w14:paraId="29FC14AE">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00BBB961">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法国施耐德，西门子，欧姆龙等知名品牌。</w:t>
            </w:r>
          </w:p>
        </w:tc>
      </w:tr>
      <w:tr w14:paraId="3663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5269BE70">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14</w:t>
            </w:r>
          </w:p>
        </w:tc>
        <w:tc>
          <w:tcPr>
            <w:tcW w:w="2377" w:type="dxa"/>
            <w:shd w:val="clear" w:color="auto" w:fill="auto"/>
            <w:vAlign w:val="center"/>
          </w:tcPr>
          <w:p w14:paraId="51959F75">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接近开关</w:t>
            </w:r>
          </w:p>
        </w:tc>
        <w:tc>
          <w:tcPr>
            <w:tcW w:w="633" w:type="dxa"/>
            <w:shd w:val="clear" w:color="auto" w:fill="auto"/>
            <w:vAlign w:val="center"/>
          </w:tcPr>
          <w:p w14:paraId="3B8EE233">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5303AFE4">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法国施耐德，巴鲁夫，欧姆龙等知名品牌。</w:t>
            </w:r>
          </w:p>
        </w:tc>
      </w:tr>
      <w:tr w14:paraId="096A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07E09C06">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15</w:t>
            </w:r>
          </w:p>
        </w:tc>
        <w:tc>
          <w:tcPr>
            <w:tcW w:w="2377" w:type="dxa"/>
            <w:shd w:val="clear" w:color="auto" w:fill="auto"/>
            <w:vAlign w:val="center"/>
          </w:tcPr>
          <w:p w14:paraId="1FCAC83A">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气缸/电磁阀</w:t>
            </w:r>
          </w:p>
        </w:tc>
        <w:tc>
          <w:tcPr>
            <w:tcW w:w="633" w:type="dxa"/>
            <w:shd w:val="clear" w:color="auto" w:fill="auto"/>
            <w:vAlign w:val="center"/>
          </w:tcPr>
          <w:p w14:paraId="37CAF1EC">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55BC166C">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台湾AIRTAC、日本SMC等知名品牌</w:t>
            </w:r>
          </w:p>
        </w:tc>
      </w:tr>
      <w:tr w14:paraId="3D03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2E1B7C0">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16</w:t>
            </w:r>
          </w:p>
        </w:tc>
        <w:tc>
          <w:tcPr>
            <w:tcW w:w="2377" w:type="dxa"/>
            <w:shd w:val="clear" w:color="auto" w:fill="auto"/>
            <w:vAlign w:val="center"/>
          </w:tcPr>
          <w:p w14:paraId="4E788029">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PLC控制自动润滑泵</w:t>
            </w:r>
          </w:p>
        </w:tc>
        <w:tc>
          <w:tcPr>
            <w:tcW w:w="633" w:type="dxa"/>
            <w:shd w:val="clear" w:color="auto" w:fill="auto"/>
            <w:vAlign w:val="center"/>
          </w:tcPr>
          <w:p w14:paraId="60EE622C">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33F92850">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艾迪朗、流遍、广东宝腾等知名品牌</w:t>
            </w:r>
          </w:p>
        </w:tc>
      </w:tr>
      <w:tr w14:paraId="093D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0222D97D">
            <w:pPr>
              <w:keepNext w:val="0"/>
              <w:keepLines w:val="0"/>
              <w:widowControl/>
              <w:suppressLineNumbers w:val="0"/>
              <w:spacing w:before="0" w:beforeAutospacing="0" w:after="0" w:afterAutospacing="0"/>
              <w:ind w:left="0" w:right="0"/>
              <w:jc w:val="center"/>
              <w:rPr>
                <w:rFonts w:hint="default" w:ascii="仿宋" w:hAnsi="仿宋" w:eastAsia="仿宋" w:cs="宋体"/>
                <w:lang w:val="en-US" w:eastAsia="zh-CN"/>
              </w:rPr>
            </w:pPr>
            <w:r>
              <w:rPr>
                <w:rFonts w:hint="eastAsia" w:ascii="仿宋" w:hAnsi="仿宋" w:eastAsia="仿宋" w:cs="宋体"/>
                <w:lang w:val="en-US" w:eastAsia="zh-CN"/>
              </w:rPr>
              <w:t>17</w:t>
            </w:r>
          </w:p>
        </w:tc>
        <w:tc>
          <w:tcPr>
            <w:tcW w:w="2377" w:type="dxa"/>
            <w:shd w:val="clear" w:color="auto" w:fill="auto"/>
            <w:vAlign w:val="center"/>
          </w:tcPr>
          <w:p w14:paraId="389BCE9A">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气体减压阀</w:t>
            </w:r>
          </w:p>
        </w:tc>
        <w:tc>
          <w:tcPr>
            <w:tcW w:w="633" w:type="dxa"/>
            <w:shd w:val="clear" w:color="auto" w:fill="auto"/>
            <w:vAlign w:val="center"/>
          </w:tcPr>
          <w:p w14:paraId="3F601C5A">
            <w:pPr>
              <w:keepNext w:val="0"/>
              <w:keepLines w:val="0"/>
              <w:widowControl/>
              <w:suppressLineNumbers w:val="0"/>
              <w:spacing w:before="0" w:beforeAutospacing="0" w:after="0" w:afterAutospacing="0"/>
              <w:ind w:left="0" w:right="0"/>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717" w:type="dxa"/>
            <w:shd w:val="clear" w:color="auto" w:fill="auto"/>
            <w:vAlign w:val="center"/>
          </w:tcPr>
          <w:p w14:paraId="00F19053">
            <w:pPr>
              <w:keepNext w:val="0"/>
              <w:keepLines w:val="0"/>
              <w:widowControl/>
              <w:suppressLineNumbers w:val="0"/>
              <w:spacing w:before="0" w:beforeAutospacing="0" w:after="0" w:afterAutospacing="0"/>
              <w:ind w:left="0" w:right="0"/>
              <w:jc w:val="left"/>
              <w:rPr>
                <w:rFonts w:hint="eastAsia" w:ascii="仿宋" w:hAnsi="仿宋" w:eastAsia="仿宋" w:cs="宋体"/>
                <w:kern w:val="2"/>
                <w:sz w:val="21"/>
                <w:szCs w:val="22"/>
                <w:lang w:val="en-US" w:eastAsia="zh-CN" w:bidi="ar-SA"/>
              </w:rPr>
            </w:pPr>
            <w:r>
              <w:rPr>
                <w:rFonts w:hint="eastAsia" w:ascii="仿宋" w:hAnsi="仿宋" w:eastAsia="仿宋" w:cs="宋体"/>
              </w:rPr>
              <w:t>上海GENTEC等知名品牌,氧气氮气各两个，空气一个</w:t>
            </w:r>
          </w:p>
        </w:tc>
      </w:tr>
      <w:tr w14:paraId="5A28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107F9E9E">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六</w:t>
            </w:r>
          </w:p>
        </w:tc>
        <w:tc>
          <w:tcPr>
            <w:tcW w:w="2377" w:type="dxa"/>
            <w:vAlign w:val="center"/>
          </w:tcPr>
          <w:p w14:paraId="071BA993">
            <w:pPr>
              <w:keepNext w:val="0"/>
              <w:keepLines w:val="0"/>
              <w:widowControl/>
              <w:suppressLineNumbers w:val="0"/>
              <w:spacing w:before="0" w:beforeAutospacing="0" w:after="0" w:afterAutospacing="0"/>
              <w:ind w:left="0" w:right="0"/>
              <w:jc w:val="left"/>
              <w:rPr>
                <w:rFonts w:hint="eastAsia" w:ascii="仿宋" w:hAnsi="仿宋" w:eastAsia="仿宋" w:cs="宋体"/>
                <w:color w:val="000000"/>
              </w:rPr>
            </w:pPr>
            <w:r>
              <w:rPr>
                <w:rFonts w:hint="eastAsia" w:ascii="仿宋" w:hAnsi="仿宋" w:eastAsia="仿宋" w:cs="宋体"/>
                <w:color w:val="000000"/>
              </w:rPr>
              <w:t>其他</w:t>
            </w:r>
          </w:p>
        </w:tc>
        <w:tc>
          <w:tcPr>
            <w:tcW w:w="633" w:type="dxa"/>
            <w:vAlign w:val="center"/>
          </w:tcPr>
          <w:p w14:paraId="10DD116E">
            <w:pPr>
              <w:keepNext w:val="0"/>
              <w:keepLines w:val="0"/>
              <w:widowControl/>
              <w:suppressLineNumbers w:val="0"/>
              <w:spacing w:before="0" w:beforeAutospacing="0" w:after="0" w:afterAutospacing="0"/>
              <w:ind w:left="0" w:right="0" w:firstLine="420" w:firstLineChars="200"/>
              <w:jc w:val="center"/>
              <w:rPr>
                <w:rFonts w:hint="eastAsia" w:ascii="仿宋" w:hAnsi="仿宋" w:eastAsia="仿宋" w:cs="宋体"/>
              </w:rPr>
            </w:pPr>
          </w:p>
        </w:tc>
        <w:tc>
          <w:tcPr>
            <w:tcW w:w="5717" w:type="dxa"/>
            <w:vAlign w:val="center"/>
          </w:tcPr>
          <w:p w14:paraId="08CA763D">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宋体"/>
              </w:rPr>
            </w:pPr>
          </w:p>
        </w:tc>
      </w:tr>
      <w:tr w14:paraId="1071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567C3E4">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1</w:t>
            </w:r>
          </w:p>
        </w:tc>
        <w:tc>
          <w:tcPr>
            <w:tcW w:w="2377" w:type="dxa"/>
            <w:vAlign w:val="center"/>
          </w:tcPr>
          <w:p w14:paraId="7E7FA68C">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客户自助服务平台</w:t>
            </w:r>
          </w:p>
        </w:tc>
        <w:tc>
          <w:tcPr>
            <w:tcW w:w="633" w:type="dxa"/>
            <w:vAlign w:val="center"/>
          </w:tcPr>
          <w:p w14:paraId="64B2497A">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1套</w:t>
            </w:r>
          </w:p>
        </w:tc>
        <w:tc>
          <w:tcPr>
            <w:tcW w:w="5717" w:type="dxa"/>
            <w:vAlign w:val="center"/>
          </w:tcPr>
          <w:p w14:paraId="3B5DB0A4">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可通过该系统实现自主新机学习、售后问题解决指导、一线售后监控管理等实用功能</w:t>
            </w:r>
          </w:p>
        </w:tc>
      </w:tr>
      <w:tr w14:paraId="7FCF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7D63189D">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2</w:t>
            </w:r>
          </w:p>
        </w:tc>
        <w:tc>
          <w:tcPr>
            <w:tcW w:w="2377" w:type="dxa"/>
            <w:vAlign w:val="center"/>
          </w:tcPr>
          <w:p w14:paraId="566821F2">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MES系统支持</w:t>
            </w:r>
          </w:p>
        </w:tc>
        <w:tc>
          <w:tcPr>
            <w:tcW w:w="633" w:type="dxa"/>
            <w:vAlign w:val="center"/>
          </w:tcPr>
          <w:p w14:paraId="30322C05">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1套</w:t>
            </w:r>
          </w:p>
        </w:tc>
        <w:tc>
          <w:tcPr>
            <w:tcW w:w="5717" w:type="dxa"/>
            <w:vAlign w:val="center"/>
          </w:tcPr>
          <w:p w14:paraId="12CA7E1B">
            <w:pPr>
              <w:keepNext w:val="0"/>
              <w:keepLines w:val="0"/>
              <w:widowControl/>
              <w:suppressLineNumbers w:val="0"/>
              <w:spacing w:before="0" w:beforeAutospacing="0" w:after="0" w:afterAutospacing="0"/>
              <w:ind w:left="0" w:right="0"/>
              <w:jc w:val="left"/>
              <w:rPr>
                <w:rFonts w:hint="eastAsia" w:ascii="仿宋" w:hAnsi="仿宋" w:eastAsia="仿宋" w:cs="宋体"/>
                <w:color w:val="FF0000"/>
              </w:rPr>
            </w:pPr>
            <w:r>
              <w:rPr>
                <w:rFonts w:hint="eastAsia" w:ascii="仿宋" w:hAnsi="仿宋" w:eastAsia="仿宋" w:cs="宋体"/>
              </w:rPr>
              <w:t>支持对接第三方的MES管理系统，并提供接入调试服务</w:t>
            </w:r>
          </w:p>
        </w:tc>
      </w:tr>
      <w:tr w14:paraId="2342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67628BD0">
            <w:pPr>
              <w:keepNext w:val="0"/>
              <w:keepLines w:val="0"/>
              <w:widowControl/>
              <w:suppressLineNumbers w:val="0"/>
              <w:spacing w:before="0" w:beforeAutospacing="0" w:after="0" w:afterAutospacing="0"/>
              <w:ind w:left="0" w:right="0"/>
              <w:jc w:val="center"/>
              <w:rPr>
                <w:rFonts w:hint="eastAsia" w:ascii="仿宋" w:hAnsi="仿宋" w:eastAsia="仿宋" w:cs="宋体"/>
              </w:rPr>
            </w:pPr>
            <w:r>
              <w:rPr>
                <w:rFonts w:hint="eastAsia" w:ascii="仿宋" w:hAnsi="仿宋" w:eastAsia="仿宋" w:cs="宋体"/>
              </w:rPr>
              <w:t>3</w:t>
            </w:r>
          </w:p>
        </w:tc>
        <w:tc>
          <w:tcPr>
            <w:tcW w:w="2377" w:type="dxa"/>
            <w:vAlign w:val="center"/>
          </w:tcPr>
          <w:p w14:paraId="20FFFBD4">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系统及排版软件后续免费升级功能</w:t>
            </w:r>
          </w:p>
        </w:tc>
        <w:tc>
          <w:tcPr>
            <w:tcW w:w="633" w:type="dxa"/>
            <w:vAlign w:val="center"/>
          </w:tcPr>
          <w:p w14:paraId="42BD37F8">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1套</w:t>
            </w:r>
          </w:p>
        </w:tc>
        <w:tc>
          <w:tcPr>
            <w:tcW w:w="5717" w:type="dxa"/>
            <w:vAlign w:val="center"/>
          </w:tcPr>
          <w:p w14:paraId="78B74779">
            <w:pPr>
              <w:keepNext w:val="0"/>
              <w:keepLines w:val="0"/>
              <w:widowControl/>
              <w:suppressLineNumbers w:val="0"/>
              <w:spacing w:before="0" w:beforeAutospacing="0" w:after="0" w:afterAutospacing="0"/>
              <w:ind w:left="0" w:right="0"/>
              <w:jc w:val="left"/>
              <w:rPr>
                <w:rFonts w:hint="eastAsia" w:ascii="仿宋" w:hAnsi="仿宋" w:eastAsia="仿宋" w:cs="宋体"/>
              </w:rPr>
            </w:pPr>
            <w:r>
              <w:rPr>
                <w:rFonts w:hint="eastAsia" w:ascii="仿宋" w:hAnsi="仿宋" w:eastAsia="仿宋" w:cs="宋体"/>
              </w:rPr>
              <w:t>系统及排版软件终身免费升级及维护</w:t>
            </w:r>
          </w:p>
        </w:tc>
      </w:tr>
    </w:tbl>
    <w:p w14:paraId="6E21337F">
      <w:pPr>
        <w:rPr>
          <w:rFonts w:hint="default"/>
          <w:lang w:val="en-US" w:eastAsia="zh-CN"/>
        </w:rPr>
      </w:pPr>
    </w:p>
    <w:p w14:paraId="525BB548">
      <w:pPr>
        <w:pStyle w:val="194"/>
        <w:bidi w:val="0"/>
      </w:pPr>
      <w:r>
        <w:rPr>
          <w:rFonts w:hint="eastAsia"/>
          <w:lang w:val="en-US" w:eastAsia="zh-CN"/>
        </w:rPr>
        <w:t>3.1.4整机功能</w:t>
      </w:r>
      <w:r>
        <w:rPr>
          <w:rFonts w:hint="eastAsia"/>
        </w:rPr>
        <w:t>要求</w:t>
      </w:r>
    </w:p>
    <w:p w14:paraId="1BEC0BFD">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3.1.4.1</w:t>
      </w:r>
      <w:r>
        <w:rPr>
          <w:rFonts w:ascii="仿宋" w:hAnsi="仿宋" w:eastAsia="仿宋" w:cs="仿宋"/>
          <w:sz w:val="24"/>
          <w:szCs w:val="24"/>
        </w:rPr>
        <w:t>.</w:t>
      </w:r>
      <w:r>
        <w:rPr>
          <w:rFonts w:hint="eastAsia" w:ascii="仿宋" w:hAnsi="仿宋" w:eastAsia="仿宋" w:cs="仿宋"/>
          <w:sz w:val="24"/>
          <w:szCs w:val="24"/>
        </w:rPr>
        <w:t>该设备适用于槽钢、圆管、矩形管（方管）、角钢、工字钢、异型管等切断、打孔、划线打标、镂空、对穿孔加工。具备激光刻印编号功能，在指定位置根据规则要求刻印字母、数字及符号等。</w:t>
      </w:r>
    </w:p>
    <w:p w14:paraId="3326F371">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3.1.4.2</w:t>
      </w:r>
      <w:r>
        <w:rPr>
          <w:rFonts w:ascii="仿宋" w:hAnsi="仿宋" w:eastAsia="仿宋" w:cs="仿宋"/>
          <w:sz w:val="24"/>
          <w:szCs w:val="24"/>
        </w:rPr>
        <w:t>.</w:t>
      </w:r>
      <w:r>
        <w:rPr>
          <w:rFonts w:hint="eastAsia" w:ascii="仿宋" w:hAnsi="仿宋" w:eastAsia="仿宋" w:cs="仿宋"/>
          <w:sz w:val="24"/>
          <w:szCs w:val="24"/>
        </w:rPr>
        <w:t>投标方应提供切割各种不锈钢，碳钢，铝合金的工艺参数。</w:t>
      </w:r>
    </w:p>
    <w:p w14:paraId="0AE9FBB9">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3.1.4.3</w:t>
      </w:r>
      <w:r>
        <w:rPr>
          <w:rFonts w:ascii="仿宋" w:hAnsi="仿宋" w:eastAsia="仿宋" w:cs="仿宋"/>
          <w:sz w:val="24"/>
          <w:szCs w:val="24"/>
        </w:rPr>
        <w:t>.</w:t>
      </w:r>
      <w:r>
        <w:rPr>
          <w:rFonts w:hint="eastAsia" w:ascii="仿宋" w:hAnsi="仿宋" w:eastAsia="仿宋" w:cs="仿宋"/>
          <w:sz w:val="24"/>
          <w:szCs w:val="24"/>
        </w:rPr>
        <w:t>数控系统具备管心偏差实时补偿、拐角工艺、进料切割、随控一体系统、总线实时系统。管材对穿空精度满足公差要求。</w:t>
      </w:r>
    </w:p>
    <w:p w14:paraId="0C2EA4E4">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w:t>
      </w:r>
      <w:r>
        <w:rPr>
          <w:rFonts w:hint="eastAsia" w:ascii="仿宋" w:hAnsi="仿宋" w:eastAsia="仿宋" w:cs="仿宋"/>
          <w:sz w:val="24"/>
          <w:szCs w:val="24"/>
          <w:lang w:val="en-US" w:eastAsia="zh-CN"/>
        </w:rPr>
        <w:t>4</w:t>
      </w:r>
      <w:r>
        <w:rPr>
          <w:rFonts w:hint="eastAsia" w:ascii="仿宋" w:hAnsi="仿宋" w:eastAsia="仿宋" w:cs="仿宋"/>
          <w:sz w:val="24"/>
          <w:szCs w:val="24"/>
        </w:rPr>
        <w:t>该设备应具有自动寻边功能，切割中断后自动寻位，继续自动切割。保障无需繁琐手动定位。</w:t>
      </w:r>
    </w:p>
    <w:p w14:paraId="0B586207">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4.5.</w:t>
      </w:r>
      <w:r>
        <w:rPr>
          <w:rFonts w:hint="eastAsia" w:ascii="仿宋" w:hAnsi="仿宋" w:eastAsia="仿宋" w:cs="仿宋"/>
          <w:sz w:val="24"/>
          <w:szCs w:val="24"/>
        </w:rPr>
        <w:t>该设备具有微连接（纳米微连）功能，保证机床切割件无需辅助编程。</w:t>
      </w:r>
    </w:p>
    <w:p w14:paraId="21E3D29E">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4.6.</w:t>
      </w:r>
      <w:r>
        <w:rPr>
          <w:rFonts w:hint="eastAsia" w:ascii="仿宋" w:hAnsi="仿宋" w:eastAsia="仿宋" w:cs="仿宋"/>
          <w:sz w:val="24"/>
          <w:szCs w:val="24"/>
        </w:rPr>
        <w:t xml:space="preserve">该设备应具备一键加工功能，点击开始切割后，不需要再进行其他操作。系统应具有断电保存功能，在系统恢复供电后，能按照断电前的状态继续工作。 </w:t>
      </w:r>
    </w:p>
    <w:p w14:paraId="72118C72">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4.7.</w:t>
      </w:r>
      <w:r>
        <w:rPr>
          <w:rFonts w:hint="eastAsia" w:ascii="仿宋" w:hAnsi="仿宋" w:eastAsia="仿宋" w:cs="仿宋"/>
          <w:sz w:val="24"/>
          <w:szCs w:val="24"/>
        </w:rPr>
        <w:t>该设备支持图纸实时编辑（支持图形批量导入、处理、分级、排版等操作），并且软件需要具有预穿孔、多级穿孔。具有远程诊断、远程运行维护功能。具有大于15层激光切割工艺层。小孔切割工艺为板厚的1/2。</w:t>
      </w:r>
    </w:p>
    <w:p w14:paraId="653BE258">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4.8.</w:t>
      </w:r>
      <w:r>
        <w:rPr>
          <w:rFonts w:hint="eastAsia" w:ascii="仿宋" w:hAnsi="仿宋" w:eastAsia="仿宋" w:cs="仿宋"/>
          <w:sz w:val="24"/>
          <w:szCs w:val="24"/>
        </w:rPr>
        <w:t>该设备应具备保护镜片检测功能，以免因镜片污染导致更多的切割不良。</w:t>
      </w:r>
    </w:p>
    <w:p w14:paraId="7A29F920">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4.9.</w:t>
      </w:r>
      <w:r>
        <w:rPr>
          <w:rFonts w:hint="eastAsia" w:ascii="仿宋" w:hAnsi="仿宋" w:eastAsia="仿宋" w:cs="仿宋"/>
          <w:sz w:val="24"/>
          <w:szCs w:val="24"/>
        </w:rPr>
        <w:t>切割气体分为三种气体：氮气、氧气和空气并且这三种气体可以通过电磁比例阀自由选择；氮气、氧气和空气可有分别进入电控比例阀中，由系统进行控制，可进行精确控制气压的输入和输出，保证切割质量的一致性。压力反馈： 比例阀内置压力反馈传感器，压力低于设定切割值或无压力，比例阀会反馈信号给系统，系统报警停机，有效避免损坏材料及元器件。切割管料时确保不塞取挡渣板。</w:t>
      </w:r>
    </w:p>
    <w:p w14:paraId="622995C5">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ascii="仿宋" w:hAnsi="仿宋" w:eastAsia="仿宋" w:cs="仿宋"/>
          <w:sz w:val="24"/>
          <w:szCs w:val="24"/>
        </w:rPr>
        <w:t>4.10.</w:t>
      </w:r>
      <w:r>
        <w:rPr>
          <w:rFonts w:hint="eastAsia" w:ascii="仿宋" w:hAnsi="仿宋" w:eastAsia="仿宋" w:cs="仿宋"/>
          <w:sz w:val="24"/>
          <w:szCs w:val="24"/>
        </w:rPr>
        <w:t>切割软件具备图层不关气功能，加工图层内图形期间不关吹气端口，保证污染气体不会回流，保证激光头内部洁净。</w:t>
      </w:r>
    </w:p>
    <w:p w14:paraId="2FF9A216">
      <w:pPr>
        <w:pStyle w:val="192"/>
        <w:ind w:firstLine="480"/>
        <w:rPr>
          <w:rFonts w:hint="eastAsia"/>
          <w:b w:val="0"/>
          <w:bCs/>
        </w:rPr>
      </w:pPr>
      <w:r>
        <w:rPr>
          <w:rFonts w:hint="eastAsia" w:ascii="仿宋" w:hAnsi="仿宋" w:eastAsia="仿宋" w:cs="仿宋"/>
          <w:b w:val="0"/>
          <w:bCs/>
          <w:sz w:val="24"/>
          <w:szCs w:val="24"/>
          <w:lang w:val="en-US" w:eastAsia="zh-CN"/>
        </w:rPr>
        <w:t>3.1.</w:t>
      </w:r>
      <w:r>
        <w:rPr>
          <w:rFonts w:ascii="仿宋" w:hAnsi="仿宋" w:eastAsia="仿宋" w:cs="仿宋"/>
          <w:b w:val="0"/>
          <w:bCs/>
          <w:sz w:val="24"/>
          <w:szCs w:val="24"/>
        </w:rPr>
        <w:t>4.</w:t>
      </w:r>
      <w:r>
        <w:rPr>
          <w:rFonts w:ascii="仿宋" w:hAnsi="仿宋" w:eastAsia="仿宋" w:cs="仿宋"/>
          <w:b w:val="0"/>
          <w:bCs/>
          <w:szCs w:val="24"/>
        </w:rPr>
        <w:t>11.</w:t>
      </w:r>
      <w:bookmarkStart w:id="39" w:name="_Hlk216450076"/>
      <w:r>
        <w:rPr>
          <w:rFonts w:hint="eastAsia" w:ascii="仿宋" w:hAnsi="仿宋" w:eastAsia="仿宋" w:cs="仿宋"/>
          <w:b w:val="0"/>
          <w:bCs/>
          <w:szCs w:val="24"/>
        </w:rPr>
        <w:t>整套设备应配备完整的软件控制系统，能够采集设备的运行状态、运行参数，并管理NC程序及版本控制并上传到上游系统。具体包括但不限于如下内容：设备的联网，</w:t>
      </w:r>
      <w:r>
        <w:rPr>
          <w:rFonts w:hint="eastAsia" w:ascii="仿宋" w:hAnsi="仿宋" w:eastAsia="仿宋" w:cs="仿宋"/>
          <w:b w:val="0"/>
          <w:bCs/>
          <w:color w:val="auto"/>
          <w:szCs w:val="24"/>
        </w:rPr>
        <w:t>同MES系统接口（接口传输方式OPC方式）</w:t>
      </w:r>
      <w:r>
        <w:rPr>
          <w:rFonts w:hint="eastAsia" w:ascii="仿宋" w:hAnsi="仿宋" w:eastAsia="仿宋" w:cs="仿宋"/>
          <w:b w:val="0"/>
          <w:bCs/>
          <w:szCs w:val="24"/>
        </w:rPr>
        <w:t>，提供设备的OEE，程序远程下发并版本管理，提供套料计划、套料号及套料任务的完成明细（包括套料的起始时间和完成时间、套料的编制人、现场的操作人员、板材批次等），提供设备异常状态代码，提供套料任务的能源消耗，切割件的点位数据，维保参数维护及采集。</w:t>
      </w:r>
    </w:p>
    <w:bookmarkEnd w:id="39"/>
    <w:p w14:paraId="22B38C0E">
      <w:pPr>
        <w:pStyle w:val="194"/>
        <w:bidi w:val="0"/>
        <w:rPr>
          <w:rFonts w:hint="eastAsia"/>
        </w:rPr>
      </w:pPr>
      <w:r>
        <w:rPr>
          <w:rFonts w:hint="eastAsia"/>
          <w:lang w:val="en-US" w:eastAsia="zh-CN"/>
        </w:rPr>
        <w:t>3.1.5</w:t>
      </w:r>
      <w:r>
        <w:rPr>
          <w:rFonts w:hint="eastAsia"/>
        </w:rPr>
        <w:t>对电气及控制系统的要求</w:t>
      </w:r>
    </w:p>
    <w:p w14:paraId="2C3CFFF6">
      <w:pPr>
        <w:pStyle w:val="18"/>
        <w:spacing w:line="360" w:lineRule="auto"/>
        <w:ind w:firstLine="480" w:firstLineChars="200"/>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3.1.5.</w:t>
      </w:r>
      <w:r>
        <w:rPr>
          <w:rFonts w:hint="eastAsia" w:ascii="仿宋" w:hAnsi="仿宋" w:eastAsia="仿宋" w:cs="仿宋"/>
          <w:b w:val="0"/>
          <w:bCs/>
          <w:sz w:val="24"/>
          <w:szCs w:val="24"/>
        </w:rPr>
        <w:t>1.运行内存</w:t>
      </w:r>
      <w:r>
        <w:rPr>
          <w:rFonts w:hint="eastAsia" w:ascii="仿宋" w:hAnsi="仿宋" w:eastAsia="仿宋" w:cs="仿宋"/>
          <w:b w:val="0"/>
          <w:bCs/>
          <w:sz w:val="24"/>
          <w:szCs w:val="24"/>
          <w:lang w:val="en-US" w:eastAsia="zh-CN"/>
        </w:rPr>
        <w:t>16</w:t>
      </w:r>
      <w:r>
        <w:rPr>
          <w:rFonts w:hint="eastAsia" w:ascii="仿宋" w:hAnsi="仿宋" w:eastAsia="仿宋" w:cs="仿宋"/>
          <w:b w:val="0"/>
          <w:bCs/>
          <w:sz w:val="24"/>
          <w:szCs w:val="24"/>
        </w:rPr>
        <w:t>G或以上，采用双硬盘</w:t>
      </w:r>
      <w:r>
        <w:rPr>
          <w:rFonts w:hint="eastAsia" w:ascii="仿宋" w:hAnsi="仿宋" w:eastAsia="仿宋" w:cs="仿宋"/>
          <w:b w:val="0"/>
          <w:bCs/>
          <w:sz w:val="24"/>
          <w:szCs w:val="24"/>
          <w:lang w:val="en-US" w:eastAsia="zh-CN"/>
        </w:rPr>
        <w:t>系统（系统硬盘为SSD）</w:t>
      </w:r>
      <w:r>
        <w:rPr>
          <w:rFonts w:hint="eastAsia" w:ascii="仿宋" w:hAnsi="仿宋" w:eastAsia="仿宋" w:cs="仿宋"/>
          <w:b w:val="0"/>
          <w:bCs/>
          <w:sz w:val="24"/>
          <w:szCs w:val="24"/>
        </w:rPr>
        <w:t>可备份容量不小于1</w:t>
      </w:r>
      <w:r>
        <w:rPr>
          <w:rFonts w:ascii="仿宋" w:hAnsi="仿宋" w:eastAsia="仿宋" w:cs="仿宋"/>
          <w:b w:val="0"/>
          <w:bCs/>
          <w:sz w:val="24"/>
          <w:szCs w:val="24"/>
        </w:rPr>
        <w:t>T</w:t>
      </w:r>
      <w:r>
        <w:rPr>
          <w:rFonts w:hint="eastAsia" w:ascii="仿宋" w:hAnsi="仿宋" w:eastAsia="仿宋" w:cs="仿宋"/>
          <w:b w:val="0"/>
          <w:bCs/>
          <w:sz w:val="24"/>
          <w:szCs w:val="24"/>
        </w:rPr>
        <w:t>，≥21″的彩显液晶显示屏。遥控器，带急停，控制系统应有双U盘USB3.0及以上数据接口和RJ45接口。对CNC控制柜安装工业级空气温度调节器。</w:t>
      </w:r>
    </w:p>
    <w:p w14:paraId="11435FB9">
      <w:pPr>
        <w:pStyle w:val="18"/>
        <w:spacing w:line="360" w:lineRule="auto"/>
        <w:ind w:firstLine="480" w:firstLineChars="200"/>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3.1.5.</w:t>
      </w:r>
      <w:r>
        <w:rPr>
          <w:rFonts w:hint="eastAsia" w:ascii="仿宋" w:hAnsi="仿宋" w:eastAsia="仿宋" w:cs="仿宋"/>
          <w:b w:val="0"/>
          <w:bCs/>
          <w:sz w:val="24"/>
          <w:szCs w:val="24"/>
        </w:rPr>
        <w:t>2.电控柜应采取可靠的防尘密封，并保证有良好的散热效果，所有电器线路应标注线号。</w:t>
      </w:r>
      <w:r>
        <w:rPr>
          <w:rFonts w:hint="eastAsia" w:ascii="仿宋" w:hAnsi="仿宋" w:eastAsia="仿宋" w:cs="仿宋"/>
          <w:b w:val="0"/>
          <w:bCs/>
          <w:sz w:val="24"/>
        </w:rPr>
        <w:t>并在电器图中标明。</w:t>
      </w:r>
      <w:r>
        <w:rPr>
          <w:rFonts w:hint="eastAsia" w:ascii="仿宋" w:hAnsi="仿宋" w:eastAsia="仿宋" w:cs="仿宋"/>
          <w:b w:val="0"/>
          <w:bCs/>
          <w:sz w:val="24"/>
          <w:szCs w:val="24"/>
        </w:rPr>
        <w:t>优选品牌控制柜。</w:t>
      </w:r>
    </w:p>
    <w:p w14:paraId="1D751E4F">
      <w:pPr>
        <w:pStyle w:val="18"/>
        <w:spacing w:line="360" w:lineRule="auto"/>
        <w:ind w:firstLine="480" w:firstLineChars="200"/>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3.1.5.</w:t>
      </w:r>
      <w:r>
        <w:rPr>
          <w:rFonts w:hint="eastAsia" w:ascii="仿宋" w:hAnsi="仿宋" w:eastAsia="仿宋" w:cs="仿宋"/>
          <w:b w:val="0"/>
          <w:bCs/>
          <w:sz w:val="24"/>
          <w:szCs w:val="24"/>
        </w:rPr>
        <w:t>3.该设备应有可靠的安全防护装置，如自锁、红外或光幕保护装置，防止设备发生碰撞，造成人员及设备损伤。且具备有效的激光辐射防护装备。整套设备安全防护应符合GB/T 18490.1-2017激光加工设备的安全要求和GB 7247.1-2012激光产品的安全第1部分设备分类、要求。</w:t>
      </w:r>
    </w:p>
    <w:p w14:paraId="685C2CE5">
      <w:pPr>
        <w:pStyle w:val="18"/>
        <w:spacing w:line="360" w:lineRule="auto"/>
        <w:ind w:firstLine="480" w:firstLineChars="200"/>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3.1.5.</w:t>
      </w:r>
      <w:r>
        <w:rPr>
          <w:rFonts w:hint="eastAsia" w:ascii="仿宋" w:hAnsi="仿宋" w:eastAsia="仿宋" w:cs="仿宋"/>
          <w:b w:val="0"/>
          <w:bCs/>
          <w:sz w:val="24"/>
          <w:szCs w:val="24"/>
        </w:rPr>
        <w:t>4.机床各部（如操作、控制机构）应设有短路、断路及漏电保护装置，停电或意外停机时的机床保护装置。具有完善可靠的安全保护和故障报警等功能，以防止意外事故对人员和设备造成的损坏，所有电器装置均应具有安全可靠的接地装置。</w:t>
      </w:r>
    </w:p>
    <w:p w14:paraId="612E3220">
      <w:pPr>
        <w:pStyle w:val="18"/>
        <w:spacing w:line="360" w:lineRule="auto"/>
        <w:ind w:firstLine="480" w:firstLineChars="200"/>
        <w:rPr>
          <w:rFonts w:hint="eastAsia" w:ascii="仿宋" w:hAnsi="仿宋" w:eastAsia="仿宋" w:cs="仿宋"/>
          <w:sz w:val="24"/>
          <w:szCs w:val="24"/>
        </w:rPr>
      </w:pPr>
      <w:r>
        <w:rPr>
          <w:rFonts w:hint="eastAsia" w:ascii="仿宋" w:hAnsi="仿宋" w:eastAsia="仿宋" w:cs="仿宋"/>
          <w:b w:val="0"/>
          <w:bCs/>
          <w:sz w:val="24"/>
          <w:szCs w:val="24"/>
          <w:lang w:val="en-US" w:eastAsia="zh-CN"/>
        </w:rPr>
        <w:t>3.1.5.</w:t>
      </w:r>
      <w:r>
        <w:rPr>
          <w:rFonts w:hint="eastAsia" w:ascii="仿宋" w:hAnsi="仿宋" w:eastAsia="仿宋" w:cs="仿宋"/>
          <w:b w:val="0"/>
          <w:bCs/>
          <w:sz w:val="24"/>
          <w:szCs w:val="24"/>
        </w:rPr>
        <w:t>5.</w:t>
      </w:r>
      <w:bookmarkStart w:id="40" w:name="OLE_LINK15"/>
      <w:r>
        <w:rPr>
          <w:rFonts w:hint="eastAsia" w:ascii="仿宋" w:hAnsi="仿宋" w:eastAsia="仿宋" w:cs="仿宋"/>
          <w:b w:val="0"/>
          <w:bCs/>
          <w:sz w:val="24"/>
          <w:szCs w:val="24"/>
        </w:rPr>
        <w:t>具有</w:t>
      </w:r>
      <w:r>
        <w:rPr>
          <w:rFonts w:hint="eastAsia" w:ascii="仿宋" w:hAnsi="仿宋" w:eastAsia="仿宋" w:cs="仿宋"/>
          <w:sz w:val="24"/>
          <w:szCs w:val="24"/>
        </w:rPr>
        <w:t>各种异常状态自行诊断功能，且所有异常能自动显示。包括限位，开关，过流，油温过高（低），控制异常，急停等故障的自行诊断、显示和报警，必要时能自动停机。</w:t>
      </w:r>
      <w:bookmarkEnd w:id="40"/>
    </w:p>
    <w:p w14:paraId="352193EE">
      <w:pPr>
        <w:pStyle w:val="193"/>
        <w:bidi w:val="0"/>
        <w:rPr>
          <w:rFonts w:hint="eastAsia"/>
          <w:lang w:val="en-US" w:eastAsia="zh-CN"/>
        </w:rPr>
      </w:pPr>
      <w:r>
        <w:rPr>
          <w:rFonts w:hint="eastAsia"/>
          <w:lang w:val="en-US" w:eastAsia="zh-CN"/>
        </w:rPr>
        <w:t xml:space="preserve">3.2   </w:t>
      </w:r>
      <w:r>
        <w:rPr>
          <w:rFonts w:hint="default"/>
          <w:lang w:val="en-US" w:eastAsia="zh-CN"/>
        </w:rPr>
        <w:t>30KW</w:t>
      </w:r>
      <w:r>
        <w:rPr>
          <w:rFonts w:hint="eastAsia"/>
          <w:lang w:val="en-US" w:eastAsia="zh-CN"/>
        </w:rPr>
        <w:t>数控光纤激光切割机（3台）：</w:t>
      </w:r>
    </w:p>
    <w:p w14:paraId="763875D9">
      <w:pPr>
        <w:pStyle w:val="18"/>
        <w:numPr>
          <w:ilvl w:val="0"/>
          <w:numId w:val="0"/>
        </w:numPr>
        <w:spacing w:line="360" w:lineRule="auto"/>
        <w:outlineLvl w:val="0"/>
        <w:rPr>
          <w:rFonts w:hint="eastAsia" w:ascii="仿宋" w:hAnsi="仿宋" w:eastAsia="仿宋" w:cs="仿宋"/>
          <w:b w:val="0"/>
          <w:bCs/>
          <w:sz w:val="24"/>
          <w:szCs w:val="24"/>
          <w:lang w:val="en-US" w:eastAsia="zh-CN" w:bidi="ar"/>
        </w:rPr>
      </w:pPr>
      <w:r>
        <w:rPr>
          <w:rStyle w:val="195"/>
          <w:rFonts w:hint="eastAsia"/>
          <w:lang w:val="en-US" w:eastAsia="zh-CN"/>
        </w:rPr>
        <w:t>3.2.1  设备用途：</w:t>
      </w:r>
      <w:r>
        <w:rPr>
          <w:rFonts w:hint="eastAsia" w:ascii="仿宋" w:hAnsi="仿宋" w:eastAsia="仿宋" w:cs="仿宋"/>
          <w:b w:val="0"/>
          <w:bCs/>
          <w:kern w:val="2"/>
          <w:sz w:val="24"/>
          <w:szCs w:val="24"/>
          <w:lang w:val="en-US" w:eastAsia="zh-CN" w:bidi="ar-SA"/>
        </w:rPr>
        <w:t>用于</w:t>
      </w:r>
      <w:r>
        <w:rPr>
          <w:rFonts w:hint="eastAsia" w:ascii="仿宋" w:hAnsi="仿宋" w:eastAsia="仿宋" w:cs="仿宋"/>
          <w:b w:val="0"/>
          <w:bCs/>
          <w:sz w:val="24"/>
          <w:szCs w:val="24"/>
          <w:lang w:val="en-US" w:eastAsia="zh-CN" w:bidi="ar"/>
        </w:rPr>
        <w:t>的碳钢、不锈钢、铝板、黄铜等各类金属板材切割加工；</w:t>
      </w:r>
    </w:p>
    <w:p w14:paraId="652C8174">
      <w:pPr>
        <w:pStyle w:val="194"/>
        <w:bidi w:val="0"/>
        <w:rPr>
          <w:rFonts w:hint="eastAsia"/>
          <w:lang w:val="en-US" w:eastAsia="zh-CN"/>
        </w:rPr>
      </w:pPr>
      <w:r>
        <w:rPr>
          <w:rFonts w:hint="eastAsia"/>
          <w:lang w:val="en-US" w:eastAsia="zh-CN"/>
        </w:rPr>
        <w:t>3.2.2  20KW光纤激光切割机参数（1台）</w:t>
      </w:r>
    </w:p>
    <w:tbl>
      <w:tblPr>
        <w:tblStyle w:val="39"/>
        <w:tblW w:w="8263"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3371"/>
        <w:gridCol w:w="3930"/>
      </w:tblGrid>
      <w:tr w14:paraId="05E2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2D1C56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序号</w:t>
            </w:r>
          </w:p>
        </w:tc>
        <w:tc>
          <w:tcPr>
            <w:tcW w:w="3371" w:type="dxa"/>
            <w:shd w:val="clear" w:color="auto" w:fill="auto"/>
            <w:vAlign w:val="center"/>
          </w:tcPr>
          <w:p w14:paraId="3A80538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指标名称</w:t>
            </w:r>
          </w:p>
        </w:tc>
        <w:tc>
          <w:tcPr>
            <w:tcW w:w="3930" w:type="dxa"/>
            <w:vAlign w:val="center"/>
          </w:tcPr>
          <w:p w14:paraId="057BDF2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20KW双工作台交换式</w:t>
            </w:r>
          </w:p>
        </w:tc>
      </w:tr>
      <w:tr w14:paraId="0E4C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62" w:type="dxa"/>
            <w:vAlign w:val="center"/>
          </w:tcPr>
          <w:p w14:paraId="7CE6FBC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w:t>
            </w:r>
          </w:p>
        </w:tc>
        <w:tc>
          <w:tcPr>
            <w:tcW w:w="3371" w:type="dxa"/>
            <w:shd w:val="clear" w:color="auto" w:fill="auto"/>
            <w:vAlign w:val="center"/>
          </w:tcPr>
          <w:p w14:paraId="263828E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有效加工工件最大幅宽</w:t>
            </w:r>
          </w:p>
        </w:tc>
        <w:tc>
          <w:tcPr>
            <w:tcW w:w="3930" w:type="dxa"/>
            <w:shd w:val="clear" w:color="auto" w:fill="auto"/>
            <w:vAlign w:val="center"/>
          </w:tcPr>
          <w:p w14:paraId="0AFC4B70">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≥2500mm（直切范围）</w:t>
            </w:r>
          </w:p>
        </w:tc>
      </w:tr>
      <w:tr w14:paraId="10B8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1804FCD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2</w:t>
            </w:r>
          </w:p>
        </w:tc>
        <w:tc>
          <w:tcPr>
            <w:tcW w:w="3371" w:type="dxa"/>
            <w:shd w:val="clear" w:color="auto" w:fill="auto"/>
            <w:vAlign w:val="center"/>
          </w:tcPr>
          <w:p w14:paraId="2F9726E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有效加工工件最大长度</w:t>
            </w:r>
          </w:p>
        </w:tc>
        <w:tc>
          <w:tcPr>
            <w:tcW w:w="3930" w:type="dxa"/>
            <w:shd w:val="clear" w:color="auto" w:fill="auto"/>
            <w:vAlign w:val="center"/>
          </w:tcPr>
          <w:p w14:paraId="3394A11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≥14000mm（直切范围）</w:t>
            </w:r>
          </w:p>
        </w:tc>
      </w:tr>
      <w:tr w14:paraId="5A40A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67FE345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3</w:t>
            </w:r>
          </w:p>
        </w:tc>
        <w:tc>
          <w:tcPr>
            <w:tcW w:w="3371" w:type="dxa"/>
            <w:shd w:val="clear" w:color="auto" w:fill="auto"/>
            <w:vAlign w:val="center"/>
          </w:tcPr>
          <w:p w14:paraId="15F0847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最小线宽</w:t>
            </w:r>
          </w:p>
        </w:tc>
        <w:tc>
          <w:tcPr>
            <w:tcW w:w="3930" w:type="dxa"/>
            <w:vAlign w:val="center"/>
          </w:tcPr>
          <w:p w14:paraId="3AFFA65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0.1mm</w:t>
            </w:r>
          </w:p>
        </w:tc>
      </w:tr>
      <w:tr w14:paraId="44D8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B0EE6B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3371" w:type="dxa"/>
            <w:shd w:val="clear" w:color="auto" w:fill="auto"/>
            <w:vAlign w:val="center"/>
          </w:tcPr>
          <w:p w14:paraId="6D85F95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传输光纤直径</w:t>
            </w:r>
          </w:p>
        </w:tc>
        <w:tc>
          <w:tcPr>
            <w:tcW w:w="3930" w:type="dxa"/>
            <w:vAlign w:val="center"/>
          </w:tcPr>
          <w:p w14:paraId="186F58A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100μｍ</w:t>
            </w:r>
          </w:p>
        </w:tc>
      </w:tr>
      <w:tr w14:paraId="3346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BE2EEF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5</w:t>
            </w:r>
          </w:p>
        </w:tc>
        <w:tc>
          <w:tcPr>
            <w:tcW w:w="3371" w:type="dxa"/>
            <w:shd w:val="clear" w:color="auto" w:fill="auto"/>
            <w:vAlign w:val="center"/>
          </w:tcPr>
          <w:p w14:paraId="7FBA797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工作台</w:t>
            </w:r>
          </w:p>
        </w:tc>
        <w:tc>
          <w:tcPr>
            <w:tcW w:w="3930" w:type="dxa"/>
            <w:vAlign w:val="center"/>
          </w:tcPr>
          <w:p w14:paraId="3B42D06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双工作台交换式</w:t>
            </w:r>
          </w:p>
        </w:tc>
      </w:tr>
      <w:tr w14:paraId="5883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6A20969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6</w:t>
            </w:r>
          </w:p>
        </w:tc>
        <w:tc>
          <w:tcPr>
            <w:tcW w:w="3371" w:type="dxa"/>
            <w:shd w:val="clear" w:color="auto" w:fill="auto"/>
            <w:vAlign w:val="center"/>
          </w:tcPr>
          <w:p w14:paraId="4A96B43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总电源防护等级</w:t>
            </w:r>
          </w:p>
        </w:tc>
        <w:tc>
          <w:tcPr>
            <w:tcW w:w="3930" w:type="dxa"/>
            <w:shd w:val="clear" w:color="auto" w:fill="auto"/>
            <w:vAlign w:val="center"/>
          </w:tcPr>
          <w:p w14:paraId="15AE33B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IP54</w:t>
            </w:r>
          </w:p>
        </w:tc>
      </w:tr>
      <w:tr w14:paraId="2014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8EF4B1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7</w:t>
            </w:r>
          </w:p>
        </w:tc>
        <w:tc>
          <w:tcPr>
            <w:tcW w:w="3371" w:type="dxa"/>
            <w:shd w:val="clear" w:color="auto" w:fill="auto"/>
            <w:vAlign w:val="center"/>
          </w:tcPr>
          <w:p w14:paraId="09FBF1E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X，Y 轴最大定位速度</w:t>
            </w:r>
          </w:p>
        </w:tc>
        <w:tc>
          <w:tcPr>
            <w:tcW w:w="3930" w:type="dxa"/>
            <w:shd w:val="clear" w:color="auto" w:fill="auto"/>
            <w:vAlign w:val="center"/>
          </w:tcPr>
          <w:p w14:paraId="797B950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≥100m/min</w:t>
            </w:r>
          </w:p>
        </w:tc>
      </w:tr>
      <w:tr w14:paraId="14F1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0C9A35F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8</w:t>
            </w:r>
          </w:p>
        </w:tc>
        <w:tc>
          <w:tcPr>
            <w:tcW w:w="3371" w:type="dxa"/>
            <w:shd w:val="clear" w:color="auto" w:fill="auto"/>
            <w:vAlign w:val="center"/>
          </w:tcPr>
          <w:p w14:paraId="4DD5450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X，Y 轴最大加速度</w:t>
            </w:r>
          </w:p>
        </w:tc>
        <w:tc>
          <w:tcPr>
            <w:tcW w:w="3930" w:type="dxa"/>
            <w:shd w:val="clear" w:color="auto" w:fill="auto"/>
            <w:vAlign w:val="center"/>
          </w:tcPr>
          <w:p w14:paraId="2962A7D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不得小于1.5 G</w:t>
            </w:r>
          </w:p>
        </w:tc>
      </w:tr>
      <w:tr w14:paraId="13D1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0B644E9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9</w:t>
            </w:r>
          </w:p>
        </w:tc>
        <w:tc>
          <w:tcPr>
            <w:tcW w:w="3371" w:type="dxa"/>
            <w:shd w:val="clear" w:color="auto" w:fill="auto"/>
            <w:vAlign w:val="center"/>
          </w:tcPr>
          <w:p w14:paraId="690AC35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切割空间</w:t>
            </w:r>
          </w:p>
        </w:tc>
        <w:tc>
          <w:tcPr>
            <w:tcW w:w="3930" w:type="dxa"/>
            <w:shd w:val="clear" w:color="auto" w:fill="auto"/>
            <w:vAlign w:val="center"/>
          </w:tcPr>
          <w:p w14:paraId="6EEF138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二维平面切割</w:t>
            </w:r>
          </w:p>
        </w:tc>
      </w:tr>
      <w:tr w14:paraId="7F26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3A5F8081">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10</w:t>
            </w:r>
          </w:p>
        </w:tc>
        <w:tc>
          <w:tcPr>
            <w:tcW w:w="3371" w:type="dxa"/>
            <w:shd w:val="clear" w:color="auto" w:fill="auto"/>
            <w:vAlign w:val="center"/>
          </w:tcPr>
          <w:p w14:paraId="1659407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激光模式</w:t>
            </w:r>
          </w:p>
        </w:tc>
        <w:tc>
          <w:tcPr>
            <w:tcW w:w="3930" w:type="dxa"/>
            <w:shd w:val="clear" w:color="auto" w:fill="auto"/>
            <w:vAlign w:val="center"/>
          </w:tcPr>
          <w:p w14:paraId="5A5C2A1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双模或以上</w:t>
            </w:r>
          </w:p>
        </w:tc>
      </w:tr>
      <w:tr w14:paraId="3664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24C5A57">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11</w:t>
            </w:r>
          </w:p>
        </w:tc>
        <w:tc>
          <w:tcPr>
            <w:tcW w:w="3371" w:type="dxa"/>
            <w:shd w:val="clear" w:color="auto" w:fill="auto"/>
            <w:vAlign w:val="center"/>
          </w:tcPr>
          <w:p w14:paraId="0385591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螺栓沉头孔切割</w:t>
            </w:r>
          </w:p>
        </w:tc>
        <w:tc>
          <w:tcPr>
            <w:tcW w:w="3930" w:type="dxa"/>
            <w:shd w:val="clear" w:color="auto" w:fill="auto"/>
            <w:vAlign w:val="center"/>
          </w:tcPr>
          <w:p w14:paraId="58CBFB7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具备</w:t>
            </w:r>
          </w:p>
        </w:tc>
      </w:tr>
      <w:tr w14:paraId="5F55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6A7AB343">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3371" w:type="dxa"/>
            <w:shd w:val="clear" w:color="auto" w:fill="auto"/>
            <w:vAlign w:val="center"/>
          </w:tcPr>
          <w:p w14:paraId="75B25B1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功率可调范围(%)</w:t>
            </w:r>
          </w:p>
        </w:tc>
        <w:tc>
          <w:tcPr>
            <w:tcW w:w="3930" w:type="dxa"/>
            <w:vAlign w:val="center"/>
          </w:tcPr>
          <w:p w14:paraId="0F0AC1B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10%-100%</w:t>
            </w:r>
          </w:p>
        </w:tc>
      </w:tr>
      <w:tr w14:paraId="7B7B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24FC159">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13</w:t>
            </w:r>
          </w:p>
        </w:tc>
        <w:tc>
          <w:tcPr>
            <w:tcW w:w="3371" w:type="dxa"/>
            <w:shd w:val="clear" w:color="auto" w:fill="auto"/>
            <w:vAlign w:val="center"/>
          </w:tcPr>
          <w:p w14:paraId="0CCD4C2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激光器寿命（h)</w:t>
            </w:r>
          </w:p>
        </w:tc>
        <w:tc>
          <w:tcPr>
            <w:tcW w:w="3930" w:type="dxa"/>
            <w:vAlign w:val="center"/>
          </w:tcPr>
          <w:p w14:paraId="7D4D1FA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大于100000</w:t>
            </w:r>
          </w:p>
        </w:tc>
      </w:tr>
      <w:tr w14:paraId="2955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873AE9D">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14</w:t>
            </w:r>
          </w:p>
        </w:tc>
        <w:tc>
          <w:tcPr>
            <w:tcW w:w="3371" w:type="dxa"/>
            <w:shd w:val="clear" w:color="auto" w:fill="auto"/>
            <w:vAlign w:val="center"/>
          </w:tcPr>
          <w:p w14:paraId="0CA72D1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切割范围</w:t>
            </w:r>
          </w:p>
        </w:tc>
        <w:tc>
          <w:tcPr>
            <w:tcW w:w="3930" w:type="dxa"/>
            <w:vAlign w:val="center"/>
          </w:tcPr>
          <w:p w14:paraId="020CFFE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0.5~50mm 碳钢，0.5~50mm 不锈钢，铝合金 0.5~25mm，黄铜 0.5~25mm，紫铜 0.5~25mm</w:t>
            </w:r>
          </w:p>
        </w:tc>
      </w:tr>
      <w:tr w14:paraId="125C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0B851D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15</w:t>
            </w:r>
          </w:p>
        </w:tc>
        <w:tc>
          <w:tcPr>
            <w:tcW w:w="3371" w:type="dxa"/>
            <w:shd w:val="clear" w:color="auto" w:fill="auto"/>
            <w:vAlign w:val="center"/>
          </w:tcPr>
          <w:p w14:paraId="6F54312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X/Y/Z定位精度</w:t>
            </w:r>
          </w:p>
        </w:tc>
        <w:tc>
          <w:tcPr>
            <w:tcW w:w="3930" w:type="dxa"/>
            <w:vAlign w:val="center"/>
          </w:tcPr>
          <w:p w14:paraId="34DC127E">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 轴：≤±0.05mm /1000</w:t>
            </w:r>
          </w:p>
          <w:p w14:paraId="46B8A96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Y 轴：≤±0.05mm/1000</w:t>
            </w:r>
          </w:p>
          <w:p w14:paraId="1DC6772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Z 轴≤±0.05mm/1000</w:t>
            </w:r>
          </w:p>
        </w:tc>
      </w:tr>
      <w:tr w14:paraId="05BD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CFA442D">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16</w:t>
            </w:r>
          </w:p>
        </w:tc>
        <w:tc>
          <w:tcPr>
            <w:tcW w:w="3371" w:type="dxa"/>
            <w:shd w:val="clear" w:color="auto" w:fill="auto"/>
            <w:vAlign w:val="center"/>
          </w:tcPr>
          <w:p w14:paraId="168E725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X/Y/Z重复定位精度</w:t>
            </w:r>
          </w:p>
        </w:tc>
        <w:tc>
          <w:tcPr>
            <w:tcW w:w="3930" w:type="dxa"/>
            <w:vAlign w:val="center"/>
          </w:tcPr>
          <w:p w14:paraId="465E5C8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 轴：±0.05mm</w:t>
            </w:r>
          </w:p>
          <w:p w14:paraId="6B02C68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Y 轴：±0.05mm</w:t>
            </w:r>
          </w:p>
          <w:p w14:paraId="71928C4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Z轴：±0.05mm</w:t>
            </w:r>
          </w:p>
        </w:tc>
      </w:tr>
      <w:tr w14:paraId="1EC2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D15EA91">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17</w:t>
            </w:r>
          </w:p>
        </w:tc>
        <w:tc>
          <w:tcPr>
            <w:tcW w:w="3371" w:type="dxa"/>
            <w:shd w:val="clear" w:color="auto" w:fill="auto"/>
            <w:vAlign w:val="center"/>
          </w:tcPr>
          <w:p w14:paraId="134A0BB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坡口功能</w:t>
            </w:r>
          </w:p>
        </w:tc>
        <w:tc>
          <w:tcPr>
            <w:tcW w:w="3930" w:type="dxa"/>
            <w:vAlign w:val="center"/>
          </w:tcPr>
          <w:p w14:paraId="39BC147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无</w:t>
            </w:r>
          </w:p>
        </w:tc>
      </w:tr>
    </w:tbl>
    <w:p w14:paraId="7C2B0113">
      <w:pPr>
        <w:pStyle w:val="194"/>
        <w:bidi w:val="0"/>
        <w:rPr>
          <w:rFonts w:hint="eastAsia"/>
          <w:lang w:val="en-US" w:eastAsia="zh-CN"/>
        </w:rPr>
      </w:pPr>
    </w:p>
    <w:p w14:paraId="1AC30DA5">
      <w:pPr>
        <w:pStyle w:val="194"/>
        <w:bidi w:val="0"/>
        <w:rPr>
          <w:rFonts w:hint="eastAsia"/>
          <w:lang w:val="en-US" w:eastAsia="zh-CN"/>
        </w:rPr>
      </w:pPr>
      <w:r>
        <w:rPr>
          <w:rFonts w:hint="eastAsia"/>
          <w:lang w:val="en-US" w:eastAsia="zh-CN"/>
        </w:rPr>
        <w:t>3.2.2  30KW光纤激光切割机参数（1台）</w:t>
      </w:r>
    </w:p>
    <w:tbl>
      <w:tblPr>
        <w:tblStyle w:val="39"/>
        <w:tblW w:w="8263"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3371"/>
        <w:gridCol w:w="3930"/>
      </w:tblGrid>
      <w:tr w14:paraId="3066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B3B53A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序号</w:t>
            </w:r>
          </w:p>
        </w:tc>
        <w:tc>
          <w:tcPr>
            <w:tcW w:w="3371" w:type="dxa"/>
            <w:shd w:val="clear" w:color="auto" w:fill="auto"/>
            <w:vAlign w:val="center"/>
          </w:tcPr>
          <w:p w14:paraId="0936FF0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指标名称</w:t>
            </w:r>
          </w:p>
        </w:tc>
        <w:tc>
          <w:tcPr>
            <w:tcW w:w="3930" w:type="dxa"/>
            <w:vAlign w:val="center"/>
          </w:tcPr>
          <w:p w14:paraId="07515A2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30KW双工作台交换式</w:t>
            </w:r>
          </w:p>
        </w:tc>
      </w:tr>
      <w:tr w14:paraId="3C9E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62" w:type="dxa"/>
            <w:vAlign w:val="center"/>
          </w:tcPr>
          <w:p w14:paraId="732EF97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w:t>
            </w:r>
          </w:p>
        </w:tc>
        <w:tc>
          <w:tcPr>
            <w:tcW w:w="3371" w:type="dxa"/>
            <w:shd w:val="clear" w:color="auto" w:fill="auto"/>
            <w:vAlign w:val="center"/>
          </w:tcPr>
          <w:p w14:paraId="0D735B6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有效加工工件最大幅宽</w:t>
            </w:r>
          </w:p>
        </w:tc>
        <w:tc>
          <w:tcPr>
            <w:tcW w:w="3930" w:type="dxa"/>
            <w:shd w:val="clear" w:color="auto" w:fill="auto"/>
            <w:vAlign w:val="center"/>
          </w:tcPr>
          <w:p w14:paraId="1A96A6F5">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≥2500mm（直切范围）</w:t>
            </w:r>
          </w:p>
        </w:tc>
      </w:tr>
      <w:tr w14:paraId="4E91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4B0A56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2</w:t>
            </w:r>
          </w:p>
        </w:tc>
        <w:tc>
          <w:tcPr>
            <w:tcW w:w="3371" w:type="dxa"/>
            <w:shd w:val="clear" w:color="auto" w:fill="auto"/>
            <w:vAlign w:val="center"/>
          </w:tcPr>
          <w:p w14:paraId="21316A5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有效加工工件最大长度</w:t>
            </w:r>
          </w:p>
        </w:tc>
        <w:tc>
          <w:tcPr>
            <w:tcW w:w="3930" w:type="dxa"/>
            <w:shd w:val="clear" w:color="auto" w:fill="auto"/>
            <w:vAlign w:val="center"/>
          </w:tcPr>
          <w:p w14:paraId="056E8C8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≥14000mm（直切范围）</w:t>
            </w:r>
          </w:p>
        </w:tc>
      </w:tr>
      <w:tr w14:paraId="6601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1892A69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3</w:t>
            </w:r>
          </w:p>
        </w:tc>
        <w:tc>
          <w:tcPr>
            <w:tcW w:w="3371" w:type="dxa"/>
            <w:shd w:val="clear" w:color="auto" w:fill="auto"/>
            <w:vAlign w:val="center"/>
          </w:tcPr>
          <w:p w14:paraId="640A56F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最小线宽</w:t>
            </w:r>
          </w:p>
        </w:tc>
        <w:tc>
          <w:tcPr>
            <w:tcW w:w="3930" w:type="dxa"/>
            <w:vAlign w:val="center"/>
          </w:tcPr>
          <w:p w14:paraId="4082C18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0.1mm</w:t>
            </w:r>
          </w:p>
        </w:tc>
      </w:tr>
      <w:tr w14:paraId="6F68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3B7BF56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3371" w:type="dxa"/>
            <w:shd w:val="clear" w:color="auto" w:fill="auto"/>
            <w:vAlign w:val="center"/>
          </w:tcPr>
          <w:p w14:paraId="728D547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传输光纤直径</w:t>
            </w:r>
          </w:p>
        </w:tc>
        <w:tc>
          <w:tcPr>
            <w:tcW w:w="3930" w:type="dxa"/>
            <w:vAlign w:val="center"/>
          </w:tcPr>
          <w:p w14:paraId="6C39BF3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100μｍ</w:t>
            </w:r>
          </w:p>
        </w:tc>
      </w:tr>
      <w:tr w14:paraId="2E7E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C0F862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5</w:t>
            </w:r>
          </w:p>
        </w:tc>
        <w:tc>
          <w:tcPr>
            <w:tcW w:w="3371" w:type="dxa"/>
            <w:shd w:val="clear" w:color="auto" w:fill="auto"/>
            <w:vAlign w:val="center"/>
          </w:tcPr>
          <w:p w14:paraId="484D5EC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工作台</w:t>
            </w:r>
          </w:p>
        </w:tc>
        <w:tc>
          <w:tcPr>
            <w:tcW w:w="3930" w:type="dxa"/>
            <w:vAlign w:val="center"/>
          </w:tcPr>
          <w:p w14:paraId="637BF21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双工作台交换式</w:t>
            </w:r>
          </w:p>
        </w:tc>
      </w:tr>
      <w:tr w14:paraId="276F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10A5B96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6</w:t>
            </w:r>
          </w:p>
        </w:tc>
        <w:tc>
          <w:tcPr>
            <w:tcW w:w="3371" w:type="dxa"/>
            <w:shd w:val="clear" w:color="auto" w:fill="auto"/>
            <w:vAlign w:val="center"/>
          </w:tcPr>
          <w:p w14:paraId="56C7E94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总电源防护等级</w:t>
            </w:r>
          </w:p>
        </w:tc>
        <w:tc>
          <w:tcPr>
            <w:tcW w:w="3930" w:type="dxa"/>
            <w:shd w:val="clear" w:color="auto" w:fill="auto"/>
            <w:vAlign w:val="center"/>
          </w:tcPr>
          <w:p w14:paraId="0EDA41F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IP54</w:t>
            </w:r>
          </w:p>
        </w:tc>
      </w:tr>
      <w:tr w14:paraId="436B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6F39BA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7</w:t>
            </w:r>
          </w:p>
        </w:tc>
        <w:tc>
          <w:tcPr>
            <w:tcW w:w="3371" w:type="dxa"/>
            <w:shd w:val="clear" w:color="auto" w:fill="auto"/>
            <w:vAlign w:val="center"/>
          </w:tcPr>
          <w:p w14:paraId="210F276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X，Y 轴最大定位速度</w:t>
            </w:r>
          </w:p>
        </w:tc>
        <w:tc>
          <w:tcPr>
            <w:tcW w:w="3930" w:type="dxa"/>
            <w:shd w:val="clear" w:color="auto" w:fill="auto"/>
            <w:vAlign w:val="center"/>
          </w:tcPr>
          <w:p w14:paraId="4F2A7BD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≥100m/min</w:t>
            </w:r>
          </w:p>
        </w:tc>
      </w:tr>
      <w:tr w14:paraId="6584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AC4BA9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8</w:t>
            </w:r>
          </w:p>
        </w:tc>
        <w:tc>
          <w:tcPr>
            <w:tcW w:w="3371" w:type="dxa"/>
            <w:shd w:val="clear" w:color="auto" w:fill="auto"/>
            <w:vAlign w:val="center"/>
          </w:tcPr>
          <w:p w14:paraId="2CE40BB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X，Y 轴最大加速度</w:t>
            </w:r>
          </w:p>
        </w:tc>
        <w:tc>
          <w:tcPr>
            <w:tcW w:w="3930" w:type="dxa"/>
            <w:shd w:val="clear" w:color="auto" w:fill="auto"/>
            <w:vAlign w:val="center"/>
          </w:tcPr>
          <w:p w14:paraId="6C39BB7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不得小于1.5 G</w:t>
            </w:r>
          </w:p>
        </w:tc>
      </w:tr>
      <w:tr w14:paraId="1751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077518F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9</w:t>
            </w:r>
          </w:p>
        </w:tc>
        <w:tc>
          <w:tcPr>
            <w:tcW w:w="3371" w:type="dxa"/>
            <w:shd w:val="clear" w:color="auto" w:fill="auto"/>
            <w:vAlign w:val="center"/>
          </w:tcPr>
          <w:p w14:paraId="56592B0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切割空间</w:t>
            </w:r>
          </w:p>
        </w:tc>
        <w:tc>
          <w:tcPr>
            <w:tcW w:w="3930" w:type="dxa"/>
            <w:shd w:val="clear" w:color="auto" w:fill="auto"/>
            <w:vAlign w:val="center"/>
          </w:tcPr>
          <w:p w14:paraId="2EEFE2C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二维平面切割</w:t>
            </w:r>
          </w:p>
        </w:tc>
      </w:tr>
      <w:tr w14:paraId="14C3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2066143">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10</w:t>
            </w:r>
          </w:p>
        </w:tc>
        <w:tc>
          <w:tcPr>
            <w:tcW w:w="3371" w:type="dxa"/>
            <w:shd w:val="clear" w:color="auto" w:fill="auto"/>
            <w:vAlign w:val="center"/>
          </w:tcPr>
          <w:p w14:paraId="68957A3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激光模式</w:t>
            </w:r>
          </w:p>
        </w:tc>
        <w:tc>
          <w:tcPr>
            <w:tcW w:w="3930" w:type="dxa"/>
            <w:shd w:val="clear" w:color="auto" w:fill="auto"/>
            <w:vAlign w:val="center"/>
          </w:tcPr>
          <w:p w14:paraId="6D83C26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双模或以上</w:t>
            </w:r>
          </w:p>
        </w:tc>
      </w:tr>
      <w:tr w14:paraId="2191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03101D97">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11</w:t>
            </w:r>
          </w:p>
        </w:tc>
        <w:tc>
          <w:tcPr>
            <w:tcW w:w="3371" w:type="dxa"/>
            <w:shd w:val="clear" w:color="auto" w:fill="auto"/>
            <w:vAlign w:val="center"/>
          </w:tcPr>
          <w:p w14:paraId="46E0206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螺栓沉头孔切割</w:t>
            </w:r>
          </w:p>
        </w:tc>
        <w:tc>
          <w:tcPr>
            <w:tcW w:w="3930" w:type="dxa"/>
            <w:shd w:val="clear" w:color="auto" w:fill="auto"/>
            <w:vAlign w:val="center"/>
          </w:tcPr>
          <w:p w14:paraId="74E333D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具备</w:t>
            </w:r>
          </w:p>
        </w:tc>
      </w:tr>
      <w:tr w14:paraId="3BC9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2B2858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3371" w:type="dxa"/>
            <w:shd w:val="clear" w:color="auto" w:fill="auto"/>
            <w:vAlign w:val="center"/>
          </w:tcPr>
          <w:p w14:paraId="4F9CE06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功率可调范围(%)</w:t>
            </w:r>
          </w:p>
        </w:tc>
        <w:tc>
          <w:tcPr>
            <w:tcW w:w="3930" w:type="dxa"/>
            <w:vAlign w:val="center"/>
          </w:tcPr>
          <w:p w14:paraId="0CE976A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10%-100%</w:t>
            </w:r>
          </w:p>
        </w:tc>
      </w:tr>
      <w:tr w14:paraId="6E9E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43EEE5D">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13</w:t>
            </w:r>
          </w:p>
        </w:tc>
        <w:tc>
          <w:tcPr>
            <w:tcW w:w="3371" w:type="dxa"/>
            <w:shd w:val="clear" w:color="auto" w:fill="auto"/>
            <w:vAlign w:val="center"/>
          </w:tcPr>
          <w:p w14:paraId="1ABE73B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激光器寿命（h)</w:t>
            </w:r>
          </w:p>
        </w:tc>
        <w:tc>
          <w:tcPr>
            <w:tcW w:w="3930" w:type="dxa"/>
            <w:vAlign w:val="center"/>
          </w:tcPr>
          <w:p w14:paraId="53A945E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大于100000</w:t>
            </w:r>
          </w:p>
        </w:tc>
      </w:tr>
      <w:tr w14:paraId="7BF1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035DB3E9">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14</w:t>
            </w:r>
          </w:p>
        </w:tc>
        <w:tc>
          <w:tcPr>
            <w:tcW w:w="3371" w:type="dxa"/>
            <w:shd w:val="clear" w:color="auto" w:fill="auto"/>
            <w:vAlign w:val="center"/>
          </w:tcPr>
          <w:p w14:paraId="6E63BE8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切割范围</w:t>
            </w:r>
          </w:p>
        </w:tc>
        <w:tc>
          <w:tcPr>
            <w:tcW w:w="3930" w:type="dxa"/>
            <w:vAlign w:val="center"/>
          </w:tcPr>
          <w:p w14:paraId="40D601A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0.5~50mm 碳钢，0.5~50mm 不锈钢，铝合金 0.5~25mm，黄铜 0.5~25mm，紫铜 0.5~25mm</w:t>
            </w:r>
          </w:p>
        </w:tc>
      </w:tr>
      <w:tr w14:paraId="0D30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4FA6C8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15</w:t>
            </w:r>
          </w:p>
        </w:tc>
        <w:tc>
          <w:tcPr>
            <w:tcW w:w="3371" w:type="dxa"/>
            <w:shd w:val="clear" w:color="auto" w:fill="auto"/>
            <w:vAlign w:val="center"/>
          </w:tcPr>
          <w:p w14:paraId="334F224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X/Y/Z定位精度</w:t>
            </w:r>
          </w:p>
        </w:tc>
        <w:tc>
          <w:tcPr>
            <w:tcW w:w="3930" w:type="dxa"/>
            <w:vAlign w:val="center"/>
          </w:tcPr>
          <w:p w14:paraId="419A0EF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 轴：≤±0.05mm /1000</w:t>
            </w:r>
          </w:p>
          <w:p w14:paraId="33F1F67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Y 轴：≤±0.05mm/1000</w:t>
            </w:r>
          </w:p>
          <w:p w14:paraId="319539F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Z 轴≤±0.05mm/1000</w:t>
            </w:r>
          </w:p>
        </w:tc>
      </w:tr>
      <w:tr w14:paraId="43E1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428727C">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16</w:t>
            </w:r>
          </w:p>
        </w:tc>
        <w:tc>
          <w:tcPr>
            <w:tcW w:w="3371" w:type="dxa"/>
            <w:shd w:val="clear" w:color="auto" w:fill="auto"/>
            <w:vAlign w:val="center"/>
          </w:tcPr>
          <w:p w14:paraId="47071C8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X/Y/Z重复定位精度</w:t>
            </w:r>
          </w:p>
        </w:tc>
        <w:tc>
          <w:tcPr>
            <w:tcW w:w="3930" w:type="dxa"/>
            <w:vAlign w:val="center"/>
          </w:tcPr>
          <w:p w14:paraId="4C65866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 轴：±0.05mm</w:t>
            </w:r>
          </w:p>
          <w:p w14:paraId="554CF8F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Y 轴：±0.05mm</w:t>
            </w:r>
          </w:p>
          <w:p w14:paraId="30914A1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Z轴：±0.05mm</w:t>
            </w:r>
          </w:p>
        </w:tc>
      </w:tr>
      <w:tr w14:paraId="0A9A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BE8A56A">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17</w:t>
            </w:r>
          </w:p>
        </w:tc>
        <w:tc>
          <w:tcPr>
            <w:tcW w:w="3371" w:type="dxa"/>
            <w:shd w:val="clear" w:color="auto" w:fill="auto"/>
            <w:vAlign w:val="center"/>
          </w:tcPr>
          <w:p w14:paraId="0BB5642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坡口功能</w:t>
            </w:r>
          </w:p>
        </w:tc>
        <w:tc>
          <w:tcPr>
            <w:tcW w:w="3930" w:type="dxa"/>
            <w:vAlign w:val="center"/>
          </w:tcPr>
          <w:p w14:paraId="45653DE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具备，有效宽度≥1500mm</w:t>
            </w:r>
          </w:p>
        </w:tc>
      </w:tr>
    </w:tbl>
    <w:p w14:paraId="092A6598">
      <w:pPr>
        <w:pStyle w:val="194"/>
        <w:bidi w:val="0"/>
        <w:rPr>
          <w:rFonts w:hint="eastAsia"/>
          <w:lang w:val="en-US" w:eastAsia="zh-CN"/>
        </w:rPr>
      </w:pPr>
      <w:r>
        <w:rPr>
          <w:rFonts w:hint="eastAsia"/>
          <w:lang w:val="en-US" w:eastAsia="zh-CN"/>
        </w:rPr>
        <w:t>3.2.3  30KW光纤激光切割机参数（1台）</w:t>
      </w:r>
    </w:p>
    <w:tbl>
      <w:tblPr>
        <w:tblStyle w:val="39"/>
        <w:tblW w:w="8263"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3371"/>
        <w:gridCol w:w="3930"/>
      </w:tblGrid>
      <w:tr w14:paraId="44F6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3C7C43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序号</w:t>
            </w:r>
          </w:p>
        </w:tc>
        <w:tc>
          <w:tcPr>
            <w:tcW w:w="3371" w:type="dxa"/>
            <w:shd w:val="clear" w:color="auto" w:fill="auto"/>
            <w:vAlign w:val="center"/>
          </w:tcPr>
          <w:p w14:paraId="5A73D17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指标名称</w:t>
            </w:r>
          </w:p>
        </w:tc>
        <w:tc>
          <w:tcPr>
            <w:tcW w:w="3930" w:type="dxa"/>
            <w:vAlign w:val="center"/>
          </w:tcPr>
          <w:p w14:paraId="4D3FAF9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30KW单工作台交换式</w:t>
            </w:r>
          </w:p>
        </w:tc>
      </w:tr>
      <w:tr w14:paraId="6490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62" w:type="dxa"/>
            <w:vAlign w:val="center"/>
          </w:tcPr>
          <w:p w14:paraId="10D35AF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w:t>
            </w:r>
          </w:p>
        </w:tc>
        <w:tc>
          <w:tcPr>
            <w:tcW w:w="3371" w:type="dxa"/>
            <w:shd w:val="clear" w:color="auto" w:fill="auto"/>
            <w:vAlign w:val="center"/>
          </w:tcPr>
          <w:p w14:paraId="10BBBCA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有效加工工件最大幅宽</w:t>
            </w:r>
          </w:p>
        </w:tc>
        <w:tc>
          <w:tcPr>
            <w:tcW w:w="3930" w:type="dxa"/>
            <w:shd w:val="clear" w:color="auto" w:fill="auto"/>
            <w:vAlign w:val="center"/>
          </w:tcPr>
          <w:p w14:paraId="115DA789">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≥3000mm（直切范围）</w:t>
            </w:r>
          </w:p>
        </w:tc>
      </w:tr>
      <w:tr w14:paraId="49DF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2F43C4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2</w:t>
            </w:r>
          </w:p>
        </w:tc>
        <w:tc>
          <w:tcPr>
            <w:tcW w:w="3371" w:type="dxa"/>
            <w:shd w:val="clear" w:color="auto" w:fill="auto"/>
            <w:vAlign w:val="center"/>
          </w:tcPr>
          <w:p w14:paraId="40A8A53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有效加工工件最大长度</w:t>
            </w:r>
          </w:p>
        </w:tc>
        <w:tc>
          <w:tcPr>
            <w:tcW w:w="3930" w:type="dxa"/>
            <w:shd w:val="clear" w:color="auto" w:fill="auto"/>
            <w:vAlign w:val="center"/>
          </w:tcPr>
          <w:p w14:paraId="663EF25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≥20000mm（直切范围）</w:t>
            </w:r>
          </w:p>
        </w:tc>
      </w:tr>
      <w:tr w14:paraId="5E0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375454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3</w:t>
            </w:r>
          </w:p>
        </w:tc>
        <w:tc>
          <w:tcPr>
            <w:tcW w:w="3371" w:type="dxa"/>
            <w:shd w:val="clear" w:color="auto" w:fill="auto"/>
            <w:vAlign w:val="center"/>
          </w:tcPr>
          <w:p w14:paraId="6387646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最小线宽</w:t>
            </w:r>
          </w:p>
        </w:tc>
        <w:tc>
          <w:tcPr>
            <w:tcW w:w="3930" w:type="dxa"/>
            <w:vAlign w:val="center"/>
          </w:tcPr>
          <w:p w14:paraId="430C2EA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0.1mm</w:t>
            </w:r>
          </w:p>
        </w:tc>
      </w:tr>
      <w:tr w14:paraId="3335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9C3823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3371" w:type="dxa"/>
            <w:shd w:val="clear" w:color="auto" w:fill="auto"/>
            <w:vAlign w:val="center"/>
          </w:tcPr>
          <w:p w14:paraId="3B84B0B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传输光纤直径</w:t>
            </w:r>
          </w:p>
        </w:tc>
        <w:tc>
          <w:tcPr>
            <w:tcW w:w="3930" w:type="dxa"/>
            <w:vAlign w:val="center"/>
          </w:tcPr>
          <w:p w14:paraId="4C5FA68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100μｍ</w:t>
            </w:r>
          </w:p>
        </w:tc>
      </w:tr>
      <w:tr w14:paraId="7EB1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6B5F48E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5</w:t>
            </w:r>
          </w:p>
        </w:tc>
        <w:tc>
          <w:tcPr>
            <w:tcW w:w="3371" w:type="dxa"/>
            <w:shd w:val="clear" w:color="auto" w:fill="auto"/>
            <w:vAlign w:val="center"/>
          </w:tcPr>
          <w:p w14:paraId="03032EA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工作台</w:t>
            </w:r>
          </w:p>
        </w:tc>
        <w:tc>
          <w:tcPr>
            <w:tcW w:w="3930" w:type="dxa"/>
            <w:vAlign w:val="center"/>
          </w:tcPr>
          <w:p w14:paraId="46412B4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单工作台分体式</w:t>
            </w:r>
          </w:p>
        </w:tc>
      </w:tr>
      <w:tr w14:paraId="3526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7FEC5F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6</w:t>
            </w:r>
          </w:p>
        </w:tc>
        <w:tc>
          <w:tcPr>
            <w:tcW w:w="3371" w:type="dxa"/>
            <w:shd w:val="clear" w:color="auto" w:fill="auto"/>
            <w:vAlign w:val="center"/>
          </w:tcPr>
          <w:p w14:paraId="5D28622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总电源防护等级</w:t>
            </w:r>
          </w:p>
        </w:tc>
        <w:tc>
          <w:tcPr>
            <w:tcW w:w="3930" w:type="dxa"/>
            <w:shd w:val="clear" w:color="auto" w:fill="auto"/>
            <w:vAlign w:val="center"/>
          </w:tcPr>
          <w:p w14:paraId="26F5A8C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IP54</w:t>
            </w:r>
          </w:p>
        </w:tc>
      </w:tr>
      <w:tr w14:paraId="61D2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2A7DA6E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7</w:t>
            </w:r>
          </w:p>
        </w:tc>
        <w:tc>
          <w:tcPr>
            <w:tcW w:w="3371" w:type="dxa"/>
            <w:shd w:val="clear" w:color="auto" w:fill="auto"/>
            <w:vAlign w:val="center"/>
          </w:tcPr>
          <w:p w14:paraId="2E18A1A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X，Y 轴最大定位速度</w:t>
            </w:r>
          </w:p>
        </w:tc>
        <w:tc>
          <w:tcPr>
            <w:tcW w:w="3930" w:type="dxa"/>
            <w:shd w:val="clear" w:color="auto" w:fill="auto"/>
            <w:vAlign w:val="center"/>
          </w:tcPr>
          <w:p w14:paraId="25680D7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≥100m/min</w:t>
            </w:r>
          </w:p>
        </w:tc>
      </w:tr>
      <w:tr w14:paraId="222C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C4E371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8</w:t>
            </w:r>
          </w:p>
        </w:tc>
        <w:tc>
          <w:tcPr>
            <w:tcW w:w="3371" w:type="dxa"/>
            <w:shd w:val="clear" w:color="auto" w:fill="auto"/>
            <w:vAlign w:val="center"/>
          </w:tcPr>
          <w:p w14:paraId="55C5F47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X，Y 轴最大加速度</w:t>
            </w:r>
          </w:p>
        </w:tc>
        <w:tc>
          <w:tcPr>
            <w:tcW w:w="3930" w:type="dxa"/>
            <w:shd w:val="clear" w:color="auto" w:fill="auto"/>
            <w:vAlign w:val="center"/>
          </w:tcPr>
          <w:p w14:paraId="1ED1EEF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不得小于1.5 G</w:t>
            </w:r>
          </w:p>
        </w:tc>
      </w:tr>
      <w:tr w14:paraId="6B43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6B70F9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9</w:t>
            </w:r>
          </w:p>
        </w:tc>
        <w:tc>
          <w:tcPr>
            <w:tcW w:w="3371" w:type="dxa"/>
            <w:shd w:val="clear" w:color="auto" w:fill="auto"/>
            <w:vAlign w:val="center"/>
          </w:tcPr>
          <w:p w14:paraId="53CD2B2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切割空间</w:t>
            </w:r>
          </w:p>
        </w:tc>
        <w:tc>
          <w:tcPr>
            <w:tcW w:w="3930" w:type="dxa"/>
            <w:shd w:val="clear" w:color="auto" w:fill="auto"/>
            <w:vAlign w:val="center"/>
          </w:tcPr>
          <w:p w14:paraId="334AF15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二维平面切割</w:t>
            </w:r>
          </w:p>
        </w:tc>
      </w:tr>
      <w:tr w14:paraId="507D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081900C9">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10</w:t>
            </w:r>
          </w:p>
        </w:tc>
        <w:tc>
          <w:tcPr>
            <w:tcW w:w="3371" w:type="dxa"/>
            <w:shd w:val="clear" w:color="auto" w:fill="auto"/>
            <w:vAlign w:val="center"/>
          </w:tcPr>
          <w:p w14:paraId="3D761B2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激光模式</w:t>
            </w:r>
          </w:p>
        </w:tc>
        <w:tc>
          <w:tcPr>
            <w:tcW w:w="3930" w:type="dxa"/>
            <w:shd w:val="clear" w:color="auto" w:fill="auto"/>
            <w:vAlign w:val="center"/>
          </w:tcPr>
          <w:p w14:paraId="1590E55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双模或以上</w:t>
            </w:r>
          </w:p>
        </w:tc>
      </w:tr>
      <w:tr w14:paraId="0C34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1FA6209E">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11</w:t>
            </w:r>
          </w:p>
        </w:tc>
        <w:tc>
          <w:tcPr>
            <w:tcW w:w="3371" w:type="dxa"/>
            <w:shd w:val="clear" w:color="auto" w:fill="auto"/>
            <w:vAlign w:val="center"/>
          </w:tcPr>
          <w:p w14:paraId="35E021C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螺栓沉头孔切割</w:t>
            </w:r>
          </w:p>
        </w:tc>
        <w:tc>
          <w:tcPr>
            <w:tcW w:w="3930" w:type="dxa"/>
            <w:shd w:val="clear" w:color="auto" w:fill="auto"/>
            <w:vAlign w:val="center"/>
          </w:tcPr>
          <w:p w14:paraId="5D843FB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具备</w:t>
            </w:r>
          </w:p>
        </w:tc>
      </w:tr>
      <w:tr w14:paraId="0335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5E7E0380">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3371" w:type="dxa"/>
            <w:shd w:val="clear" w:color="auto" w:fill="auto"/>
            <w:vAlign w:val="center"/>
          </w:tcPr>
          <w:p w14:paraId="2A26B31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功率可调范围(%)</w:t>
            </w:r>
          </w:p>
        </w:tc>
        <w:tc>
          <w:tcPr>
            <w:tcW w:w="3930" w:type="dxa"/>
            <w:vAlign w:val="center"/>
          </w:tcPr>
          <w:p w14:paraId="61B86DD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10%-100%</w:t>
            </w:r>
          </w:p>
        </w:tc>
      </w:tr>
      <w:tr w14:paraId="40E1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E1B8BFE">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13</w:t>
            </w:r>
          </w:p>
        </w:tc>
        <w:tc>
          <w:tcPr>
            <w:tcW w:w="3371" w:type="dxa"/>
            <w:shd w:val="clear" w:color="auto" w:fill="auto"/>
            <w:vAlign w:val="center"/>
          </w:tcPr>
          <w:p w14:paraId="36B6022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激光器寿命（h)</w:t>
            </w:r>
          </w:p>
        </w:tc>
        <w:tc>
          <w:tcPr>
            <w:tcW w:w="3930" w:type="dxa"/>
            <w:vAlign w:val="center"/>
          </w:tcPr>
          <w:p w14:paraId="7A8EAD9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大于100000</w:t>
            </w:r>
          </w:p>
        </w:tc>
      </w:tr>
      <w:tr w14:paraId="4AC3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9CC7020">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14</w:t>
            </w:r>
          </w:p>
        </w:tc>
        <w:tc>
          <w:tcPr>
            <w:tcW w:w="3371" w:type="dxa"/>
            <w:shd w:val="clear" w:color="auto" w:fill="auto"/>
            <w:vAlign w:val="center"/>
          </w:tcPr>
          <w:p w14:paraId="4387C8C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切割范围</w:t>
            </w:r>
          </w:p>
        </w:tc>
        <w:tc>
          <w:tcPr>
            <w:tcW w:w="3930" w:type="dxa"/>
            <w:vAlign w:val="center"/>
          </w:tcPr>
          <w:p w14:paraId="5530A64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0.5~50mm 碳钢，0.5~50mm 不锈钢，铝合金 0.5~25mm，黄铜 0.5~25mm，紫铜 0.5~25mm</w:t>
            </w:r>
          </w:p>
        </w:tc>
      </w:tr>
      <w:tr w14:paraId="7CF7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79CCA22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15</w:t>
            </w:r>
          </w:p>
        </w:tc>
        <w:tc>
          <w:tcPr>
            <w:tcW w:w="3371" w:type="dxa"/>
            <w:shd w:val="clear" w:color="auto" w:fill="auto"/>
            <w:vAlign w:val="center"/>
          </w:tcPr>
          <w:p w14:paraId="61D89AD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X/Y/Z定位精度</w:t>
            </w:r>
          </w:p>
        </w:tc>
        <w:tc>
          <w:tcPr>
            <w:tcW w:w="3930" w:type="dxa"/>
            <w:vAlign w:val="center"/>
          </w:tcPr>
          <w:p w14:paraId="14685C23">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 轴：≤±0.05mm /1000</w:t>
            </w:r>
          </w:p>
          <w:p w14:paraId="23AA9EF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Y 轴：≤±0.05mm/1000</w:t>
            </w:r>
          </w:p>
          <w:p w14:paraId="4A34B67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Z 轴≤±0.05mm/1000</w:t>
            </w:r>
          </w:p>
        </w:tc>
      </w:tr>
      <w:tr w14:paraId="43A3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189604BB">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16</w:t>
            </w:r>
          </w:p>
        </w:tc>
        <w:tc>
          <w:tcPr>
            <w:tcW w:w="3371" w:type="dxa"/>
            <w:shd w:val="clear" w:color="auto" w:fill="auto"/>
            <w:vAlign w:val="center"/>
          </w:tcPr>
          <w:p w14:paraId="617EA19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X/Y/Z重复定位精度</w:t>
            </w:r>
          </w:p>
        </w:tc>
        <w:tc>
          <w:tcPr>
            <w:tcW w:w="3930" w:type="dxa"/>
            <w:vAlign w:val="center"/>
          </w:tcPr>
          <w:p w14:paraId="44C5396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X 轴：±0.05mm</w:t>
            </w:r>
          </w:p>
          <w:p w14:paraId="6ED81CB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Y 轴：±0.05mm</w:t>
            </w:r>
          </w:p>
          <w:p w14:paraId="26CBF3E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Z轴：±0.05mm</w:t>
            </w:r>
          </w:p>
        </w:tc>
      </w:tr>
      <w:tr w14:paraId="248D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2" w:type="dxa"/>
            <w:vAlign w:val="center"/>
          </w:tcPr>
          <w:p w14:paraId="4A05F88E">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17</w:t>
            </w:r>
          </w:p>
        </w:tc>
        <w:tc>
          <w:tcPr>
            <w:tcW w:w="3371" w:type="dxa"/>
            <w:shd w:val="clear" w:color="auto" w:fill="auto"/>
            <w:vAlign w:val="center"/>
          </w:tcPr>
          <w:p w14:paraId="1234D58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坡口功能</w:t>
            </w:r>
          </w:p>
        </w:tc>
        <w:tc>
          <w:tcPr>
            <w:tcW w:w="3930" w:type="dxa"/>
            <w:vAlign w:val="center"/>
          </w:tcPr>
          <w:p w14:paraId="551DC8E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具备，有效宽度≥2000mm</w:t>
            </w:r>
          </w:p>
        </w:tc>
      </w:tr>
    </w:tbl>
    <w:p w14:paraId="61325FC4">
      <w:pPr>
        <w:pStyle w:val="194"/>
        <w:bidi w:val="0"/>
        <w:rPr>
          <w:rFonts w:hint="eastAsia"/>
          <w:lang w:val="en-US" w:eastAsia="zh-CN"/>
        </w:rPr>
      </w:pPr>
      <w:r>
        <w:rPr>
          <w:rFonts w:hint="eastAsia"/>
          <w:lang w:val="en-US" w:eastAsia="zh-CN"/>
        </w:rPr>
        <w:t>3.2.4  机床主要配置：</w:t>
      </w:r>
    </w:p>
    <w:p w14:paraId="03FF05BA">
      <w:pPr>
        <w:rPr>
          <w:rFonts w:hint="eastAsia"/>
          <w:b/>
          <w:bCs w:val="0"/>
          <w:lang w:val="en-US" w:eastAsia="zh-CN"/>
        </w:rPr>
      </w:pPr>
      <w:r>
        <w:rPr>
          <w:rFonts w:hint="eastAsia" w:ascii="仿宋" w:hAnsi="仿宋" w:eastAsia="仿宋" w:cs="仿宋"/>
        </w:rPr>
        <w:t>★</w:t>
      </w:r>
      <w:r>
        <w:rPr>
          <w:rFonts w:hint="eastAsia" w:ascii="仿宋" w:hAnsi="仿宋" w:eastAsia="仿宋" w:cs="仿宋"/>
          <w:lang w:val="en-US" w:eastAsia="zh-CN"/>
        </w:rPr>
        <w:t>标识为否决项，主要配置品牌及功能必须响应，不允许偏离，</w:t>
      </w:r>
    </w:p>
    <w:tbl>
      <w:tblPr>
        <w:tblStyle w:val="39"/>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2377"/>
        <w:gridCol w:w="750"/>
        <w:gridCol w:w="5460"/>
      </w:tblGrid>
      <w:tr w14:paraId="7AB6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73EE1206">
            <w:pPr>
              <w:keepNext w:val="0"/>
              <w:keepLines w:val="0"/>
              <w:widowControl/>
              <w:suppressLineNumbers w:val="0"/>
              <w:spacing w:before="0" w:beforeAutospacing="0" w:after="0" w:afterAutospacing="0"/>
              <w:ind w:left="0" w:right="0"/>
              <w:rPr>
                <w:rFonts w:hint="eastAsia" w:ascii="仿宋" w:hAnsi="仿宋" w:eastAsia="仿宋" w:cs="仿宋"/>
                <w:b/>
                <w:bCs/>
                <w:sz w:val="21"/>
                <w:szCs w:val="21"/>
              </w:rPr>
            </w:pPr>
            <w:r>
              <w:rPr>
                <w:rFonts w:hint="eastAsia" w:ascii="仿宋" w:hAnsi="仿宋" w:eastAsia="仿宋" w:cs="仿宋"/>
                <w:b/>
                <w:bCs/>
                <w:sz w:val="21"/>
                <w:szCs w:val="21"/>
              </w:rPr>
              <w:t>序号</w:t>
            </w:r>
          </w:p>
        </w:tc>
        <w:tc>
          <w:tcPr>
            <w:tcW w:w="2377" w:type="dxa"/>
            <w:vAlign w:val="center"/>
          </w:tcPr>
          <w:p w14:paraId="3FBB758B">
            <w:pPr>
              <w:keepNext w:val="0"/>
              <w:keepLines w:val="0"/>
              <w:widowControl/>
              <w:suppressLineNumbers w:val="0"/>
              <w:spacing w:before="0" w:beforeAutospacing="0" w:after="0" w:afterAutospacing="0"/>
              <w:ind w:left="0" w:right="0"/>
              <w:jc w:val="center"/>
              <w:rPr>
                <w:rFonts w:hint="eastAsia" w:ascii="仿宋" w:hAnsi="仿宋" w:eastAsia="仿宋" w:cs="仿宋"/>
                <w:b/>
                <w:bCs/>
                <w:sz w:val="21"/>
                <w:szCs w:val="21"/>
              </w:rPr>
            </w:pPr>
            <w:r>
              <w:rPr>
                <w:rFonts w:hint="eastAsia" w:ascii="仿宋" w:hAnsi="仿宋" w:eastAsia="仿宋" w:cs="仿宋"/>
                <w:b/>
                <w:bCs/>
                <w:sz w:val="21"/>
                <w:szCs w:val="21"/>
              </w:rPr>
              <w:t>名称</w:t>
            </w:r>
          </w:p>
        </w:tc>
        <w:tc>
          <w:tcPr>
            <w:tcW w:w="750" w:type="dxa"/>
            <w:vAlign w:val="center"/>
          </w:tcPr>
          <w:p w14:paraId="7A974024">
            <w:pPr>
              <w:keepNext w:val="0"/>
              <w:keepLines w:val="0"/>
              <w:widowControl/>
              <w:suppressLineNumbers w:val="0"/>
              <w:spacing w:before="0" w:beforeAutospacing="0" w:after="0" w:afterAutospacing="0"/>
              <w:ind w:left="0" w:right="0"/>
              <w:rPr>
                <w:rFonts w:hint="eastAsia" w:ascii="仿宋" w:hAnsi="仿宋" w:eastAsia="仿宋" w:cs="仿宋"/>
                <w:b/>
                <w:bCs/>
                <w:sz w:val="21"/>
                <w:szCs w:val="21"/>
              </w:rPr>
            </w:pPr>
            <w:r>
              <w:rPr>
                <w:rFonts w:hint="eastAsia" w:ascii="仿宋" w:hAnsi="仿宋" w:eastAsia="仿宋" w:cs="仿宋"/>
                <w:b/>
                <w:bCs/>
                <w:sz w:val="21"/>
                <w:szCs w:val="21"/>
              </w:rPr>
              <w:t>数量</w:t>
            </w:r>
          </w:p>
        </w:tc>
        <w:tc>
          <w:tcPr>
            <w:tcW w:w="5460" w:type="dxa"/>
            <w:vAlign w:val="center"/>
          </w:tcPr>
          <w:p w14:paraId="26DA5C1D">
            <w:pPr>
              <w:keepNext w:val="0"/>
              <w:keepLines w:val="0"/>
              <w:widowControl/>
              <w:suppressLineNumbers w:val="0"/>
              <w:spacing w:before="0" w:beforeAutospacing="0" w:after="0" w:afterAutospacing="0"/>
              <w:ind w:left="0" w:right="0"/>
              <w:jc w:val="center"/>
              <w:rPr>
                <w:rFonts w:hint="eastAsia" w:ascii="仿宋" w:hAnsi="仿宋" w:eastAsia="仿宋" w:cs="仿宋"/>
                <w:b/>
                <w:bCs/>
                <w:sz w:val="21"/>
                <w:szCs w:val="21"/>
              </w:rPr>
            </w:pPr>
            <w:r>
              <w:rPr>
                <w:rFonts w:hint="eastAsia" w:ascii="仿宋" w:hAnsi="仿宋" w:eastAsia="仿宋" w:cs="仿宋"/>
                <w:b/>
                <w:bCs/>
                <w:sz w:val="21"/>
                <w:szCs w:val="21"/>
              </w:rPr>
              <w:t>性能及参数</w:t>
            </w:r>
          </w:p>
        </w:tc>
      </w:tr>
      <w:tr w14:paraId="0556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41" w:type="dxa"/>
          </w:tcPr>
          <w:p w14:paraId="3567FD99">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一</w:t>
            </w:r>
          </w:p>
        </w:tc>
        <w:tc>
          <w:tcPr>
            <w:tcW w:w="8587" w:type="dxa"/>
            <w:gridSpan w:val="3"/>
          </w:tcPr>
          <w:p w14:paraId="193ADDB3">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光纤激光器★</w:t>
            </w:r>
          </w:p>
        </w:tc>
      </w:tr>
      <w:tr w14:paraId="1375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23581649">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2377" w:type="dxa"/>
            <w:vAlign w:val="center"/>
          </w:tcPr>
          <w:p w14:paraId="44450519">
            <w:pPr>
              <w:keepNext w:val="0"/>
              <w:keepLines w:val="0"/>
              <w:widowControl/>
              <w:suppressLineNumbers w:val="0"/>
              <w:spacing w:before="0" w:beforeAutospacing="0" w:after="0" w:afterAutospacing="0"/>
              <w:ind w:left="0" w:right="0"/>
              <w:rPr>
                <w:rFonts w:hint="eastAsia" w:ascii="仿宋" w:hAnsi="仿宋" w:eastAsia="仿宋" w:cs="仿宋"/>
                <w:sz w:val="21"/>
                <w:szCs w:val="21"/>
                <w:lang w:eastAsia="zh-CN"/>
              </w:rPr>
            </w:pPr>
            <w:r>
              <w:rPr>
                <w:rFonts w:hint="eastAsia" w:ascii="仿宋" w:hAnsi="仿宋" w:eastAsia="仿宋" w:cs="仿宋"/>
                <w:sz w:val="21"/>
                <w:szCs w:val="21"/>
              </w:rPr>
              <w:t>激光发生器</w:t>
            </w:r>
          </w:p>
        </w:tc>
        <w:tc>
          <w:tcPr>
            <w:tcW w:w="750" w:type="dxa"/>
            <w:vAlign w:val="center"/>
          </w:tcPr>
          <w:p w14:paraId="4397A7E5">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450D3585">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rPr>
              <w:t>①</w:t>
            </w:r>
            <w:r>
              <w:rPr>
                <w:rFonts w:hint="eastAsia" w:ascii="仿宋" w:hAnsi="仿宋" w:eastAsia="仿宋" w:cs="仿宋"/>
                <w:sz w:val="21"/>
                <w:szCs w:val="21"/>
                <w:lang w:val="en-US" w:eastAsia="zh-CN"/>
              </w:rPr>
              <w:t>光纤激光器：20kw/30kw；</w:t>
            </w:r>
          </w:p>
          <w:p w14:paraId="41FC0081">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rPr>
              <w:t>②</w:t>
            </w:r>
            <w:r>
              <w:rPr>
                <w:rFonts w:hint="eastAsia" w:ascii="仿宋" w:hAnsi="仿宋" w:eastAsia="仿宋" w:cs="仿宋"/>
                <w:sz w:val="21"/>
                <w:szCs w:val="21"/>
                <w:lang w:val="en-US" w:eastAsia="zh-CN"/>
              </w:rPr>
              <w:t>品牌：</w:t>
            </w:r>
            <w:r>
              <w:rPr>
                <w:rFonts w:hint="eastAsia" w:ascii="仿宋" w:hAnsi="仿宋" w:eastAsia="仿宋" w:cs="仿宋"/>
                <w:sz w:val="21"/>
                <w:szCs w:val="21"/>
              </w:rPr>
              <w:t>锐科、创鑫、大族光子</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IPG、通快；</w:t>
            </w:r>
          </w:p>
          <w:p w14:paraId="36EDF00D">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②如激光发生器与机床不是同一制造商，单独标明激光发生器售后服务方式和收费标准。</w:t>
            </w:r>
          </w:p>
        </w:tc>
      </w:tr>
      <w:tr w14:paraId="5588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tcPr>
          <w:p w14:paraId="20AAE502">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二</w:t>
            </w:r>
          </w:p>
        </w:tc>
        <w:tc>
          <w:tcPr>
            <w:tcW w:w="8587" w:type="dxa"/>
            <w:gridSpan w:val="3"/>
          </w:tcPr>
          <w:p w14:paraId="352795F8">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激光切割头及内外光路</w:t>
            </w:r>
          </w:p>
        </w:tc>
      </w:tr>
      <w:tr w14:paraId="0B91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41" w:type="dxa"/>
            <w:vAlign w:val="center"/>
          </w:tcPr>
          <w:p w14:paraId="02D98261">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2377" w:type="dxa"/>
            <w:vAlign w:val="center"/>
          </w:tcPr>
          <w:p w14:paraId="4221D3D5">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自动调焦激光切割头</w:t>
            </w:r>
          </w:p>
        </w:tc>
        <w:tc>
          <w:tcPr>
            <w:tcW w:w="750" w:type="dxa"/>
            <w:vAlign w:val="center"/>
          </w:tcPr>
          <w:p w14:paraId="22F12CFD">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521B153C">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①</w:t>
            </w:r>
            <w:r>
              <w:rPr>
                <w:rFonts w:hint="eastAsia" w:ascii="仿宋" w:hAnsi="仿宋" w:eastAsia="仿宋" w:cs="仿宋"/>
                <w:sz w:val="21"/>
                <w:szCs w:val="21"/>
                <w:lang w:val="en-US" w:eastAsia="zh-CN"/>
              </w:rPr>
              <w:t>品牌：</w:t>
            </w:r>
            <w:r>
              <w:rPr>
                <w:rFonts w:hint="eastAsia" w:ascii="仿宋" w:hAnsi="仿宋" w:eastAsia="仿宋" w:cs="仿宋"/>
                <w:sz w:val="21"/>
                <w:szCs w:val="21"/>
              </w:rPr>
              <w:t>柏楚</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普雷斯特、</w:t>
            </w:r>
            <w:r>
              <w:rPr>
                <w:rFonts w:hint="eastAsia" w:ascii="仿宋" w:hAnsi="仿宋" w:eastAsia="仿宋" w:cs="仿宋"/>
                <w:sz w:val="21"/>
                <w:szCs w:val="21"/>
              </w:rPr>
              <w:t>欧斯普瑞</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大族光聚</w:t>
            </w:r>
            <w:r>
              <w:rPr>
                <w:rFonts w:hint="eastAsia" w:ascii="仿宋" w:hAnsi="仿宋" w:eastAsia="仿宋" w:cs="仿宋"/>
                <w:sz w:val="21"/>
                <w:szCs w:val="21"/>
              </w:rPr>
              <w:t>。</w:t>
            </w:r>
          </w:p>
          <w:p w14:paraId="79117EC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sz w:val="21"/>
                <w:szCs w:val="21"/>
              </w:rPr>
              <w:t>②</w:t>
            </w:r>
            <w:r>
              <w:rPr>
                <w:rFonts w:hint="eastAsia" w:ascii="仿宋" w:hAnsi="仿宋" w:eastAsia="仿宋" w:cs="仿宋"/>
                <w:sz w:val="21"/>
                <w:szCs w:val="21"/>
                <w:lang w:val="en-US" w:eastAsia="zh-CN"/>
              </w:rPr>
              <w:t>主要功能：可实现焦点自动调节，适合多种焦距；自动对焦、电容式传感、全自动随动系统；采用复合镜片、内置水冷结构；</w:t>
            </w:r>
          </w:p>
        </w:tc>
      </w:tr>
      <w:tr w14:paraId="5F4F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Align w:val="center"/>
          </w:tcPr>
          <w:p w14:paraId="2897B4A4">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2377" w:type="dxa"/>
            <w:vAlign w:val="center"/>
          </w:tcPr>
          <w:p w14:paraId="3847440D">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激光指示系统</w:t>
            </w:r>
          </w:p>
        </w:tc>
        <w:tc>
          <w:tcPr>
            <w:tcW w:w="750" w:type="dxa"/>
            <w:vAlign w:val="center"/>
          </w:tcPr>
          <w:p w14:paraId="4E5403FC">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0A19506C">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激光指示、红光系统</w:t>
            </w:r>
          </w:p>
        </w:tc>
      </w:tr>
      <w:tr w14:paraId="024F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tcPr>
          <w:p w14:paraId="1B81D42C">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三</w:t>
            </w:r>
          </w:p>
        </w:tc>
        <w:tc>
          <w:tcPr>
            <w:tcW w:w="8587" w:type="dxa"/>
            <w:gridSpan w:val="3"/>
          </w:tcPr>
          <w:p w14:paraId="34BF8B14">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机床主机★</w:t>
            </w:r>
          </w:p>
        </w:tc>
      </w:tr>
      <w:tr w14:paraId="0F7C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1" w:type="dxa"/>
            <w:vAlign w:val="center"/>
          </w:tcPr>
          <w:p w14:paraId="2D7CB3F7">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2377" w:type="dxa"/>
            <w:vAlign w:val="center"/>
          </w:tcPr>
          <w:p w14:paraId="38B088D8">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机床主机床身结构</w:t>
            </w:r>
          </w:p>
        </w:tc>
        <w:tc>
          <w:tcPr>
            <w:tcW w:w="750" w:type="dxa"/>
            <w:vAlign w:val="center"/>
          </w:tcPr>
          <w:p w14:paraId="678028B2">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1台</w:t>
            </w:r>
          </w:p>
        </w:tc>
        <w:tc>
          <w:tcPr>
            <w:tcW w:w="5460" w:type="dxa"/>
            <w:vAlign w:val="center"/>
          </w:tcPr>
          <w:p w14:paraId="449947A2">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①</w:t>
            </w:r>
            <w:r>
              <w:rPr>
                <w:rFonts w:hint="eastAsia" w:ascii="仿宋" w:hAnsi="仿宋" w:eastAsia="仿宋" w:cs="仿宋"/>
                <w:sz w:val="21"/>
                <w:szCs w:val="21"/>
                <w:lang w:val="en-US" w:eastAsia="zh-CN"/>
              </w:rPr>
              <w:t>Q355B焊接床身需两次高温整体退火，并提供材质和处理检验证明</w:t>
            </w:r>
            <w:r>
              <w:rPr>
                <w:rFonts w:hint="eastAsia" w:ascii="仿宋" w:hAnsi="仿宋" w:eastAsia="仿宋" w:cs="仿宋"/>
                <w:sz w:val="21"/>
                <w:szCs w:val="21"/>
              </w:rPr>
              <w:t>。</w:t>
            </w:r>
          </w:p>
          <w:p w14:paraId="2F12E93A">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②</w:t>
            </w:r>
            <w:r>
              <w:rPr>
                <w:rFonts w:hint="eastAsia" w:ascii="仿宋" w:hAnsi="仿宋" w:eastAsia="仿宋" w:cs="仿宋"/>
                <w:sz w:val="21"/>
                <w:szCs w:val="21"/>
                <w:lang w:val="en-US" w:eastAsia="zh-CN"/>
              </w:rPr>
              <w:t>横梁优选铝挤压型材和铝铸造结构</w:t>
            </w:r>
            <w:r>
              <w:rPr>
                <w:rFonts w:hint="eastAsia" w:ascii="仿宋" w:hAnsi="仿宋" w:eastAsia="仿宋" w:cs="仿宋"/>
                <w:sz w:val="21"/>
                <w:szCs w:val="21"/>
              </w:rPr>
              <w:t>。</w:t>
            </w:r>
          </w:p>
          <w:p w14:paraId="6B1FA43E">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③</w:t>
            </w:r>
            <w:r>
              <w:rPr>
                <w:rFonts w:hint="eastAsia" w:ascii="仿宋" w:hAnsi="仿宋" w:eastAsia="仿宋" w:cs="仿宋"/>
                <w:sz w:val="21"/>
                <w:szCs w:val="21"/>
                <w:lang w:val="en-US" w:eastAsia="zh-CN"/>
              </w:rPr>
              <w:t>整体床身，非地轨式；精密直线轨道和精密斜齿，非磨制重轨。</w:t>
            </w:r>
          </w:p>
        </w:tc>
      </w:tr>
      <w:tr w14:paraId="3726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47137442">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2377" w:type="dxa"/>
            <w:vAlign w:val="center"/>
          </w:tcPr>
          <w:p w14:paraId="3DD3CA6B">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X轴精密齿轮、齿条</w:t>
            </w:r>
          </w:p>
        </w:tc>
        <w:tc>
          <w:tcPr>
            <w:tcW w:w="750" w:type="dxa"/>
            <w:vAlign w:val="center"/>
          </w:tcPr>
          <w:p w14:paraId="3EAEF537">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Merge w:val="restart"/>
            <w:vAlign w:val="center"/>
          </w:tcPr>
          <w:p w14:paraId="102DBC85">
            <w:pPr>
              <w:keepNext w:val="0"/>
              <w:keepLines w:val="0"/>
              <w:widowControl/>
              <w:suppressLineNumbers w:val="0"/>
              <w:spacing w:before="0" w:beforeAutospacing="0" w:after="0" w:afterAutospacing="0"/>
              <w:ind w:left="0" w:right="0"/>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①</w:t>
            </w:r>
            <w:r>
              <w:rPr>
                <w:rFonts w:hint="eastAsia" w:ascii="仿宋" w:hAnsi="仿宋" w:eastAsia="仿宋" w:cs="仿宋"/>
                <w:b w:val="0"/>
                <w:bCs w:val="0"/>
                <w:sz w:val="21"/>
                <w:szCs w:val="21"/>
                <w:lang w:val="en-US" w:eastAsia="zh-CN"/>
              </w:rPr>
              <w:t>品牌：</w:t>
            </w:r>
            <w:r>
              <w:rPr>
                <w:rFonts w:hint="eastAsia" w:ascii="仿宋" w:hAnsi="仿宋" w:eastAsia="仿宋" w:cs="仿宋"/>
                <w:b w:val="0"/>
                <w:bCs w:val="0"/>
                <w:sz w:val="21"/>
                <w:szCs w:val="21"/>
                <w:u w:val="none"/>
              </w:rPr>
              <w:t>台湾YYC、斯迪博格</w:t>
            </w:r>
            <w:r>
              <w:rPr>
                <w:rFonts w:hint="eastAsia" w:ascii="仿宋" w:hAnsi="仿宋" w:eastAsia="仿宋" w:cs="仿宋"/>
                <w:b w:val="0"/>
                <w:bCs w:val="0"/>
                <w:sz w:val="21"/>
                <w:szCs w:val="21"/>
                <w:u w:val="none"/>
                <w:lang w:eastAsia="zh-CN"/>
              </w:rPr>
              <w:t>、</w:t>
            </w:r>
            <w:r>
              <w:rPr>
                <w:rFonts w:hint="eastAsia" w:ascii="仿宋" w:hAnsi="仿宋" w:eastAsia="仿宋" w:cs="仿宋"/>
                <w:b w:val="0"/>
                <w:bCs w:val="0"/>
                <w:sz w:val="21"/>
                <w:szCs w:val="21"/>
                <w:u w:val="none"/>
              </w:rPr>
              <w:t>捷克SVAROG（斯瓦洛格）</w:t>
            </w:r>
            <w:r>
              <w:rPr>
                <w:rFonts w:hint="eastAsia" w:ascii="仿宋" w:hAnsi="仿宋" w:eastAsia="仿宋" w:cs="仿宋"/>
                <w:b w:val="0"/>
                <w:bCs w:val="0"/>
                <w:sz w:val="21"/>
                <w:szCs w:val="21"/>
                <w:u w:val="none"/>
                <w:lang w:eastAsia="zh-CN"/>
              </w:rPr>
              <w:t>、</w:t>
            </w:r>
            <w:r>
              <w:rPr>
                <w:rFonts w:hint="eastAsia" w:ascii="仿宋" w:hAnsi="仿宋" w:eastAsia="仿宋" w:cs="仿宋"/>
                <w:b w:val="0"/>
                <w:bCs w:val="0"/>
                <w:sz w:val="21"/>
                <w:szCs w:val="21"/>
                <w:u w:val="none"/>
              </w:rPr>
              <w:t>德国龙塞STRRONSE，莱德LEADRACK，雷森特LEITESEN</w:t>
            </w:r>
          </w:p>
          <w:p w14:paraId="2D2E04A6">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b w:val="0"/>
                <w:bCs w:val="0"/>
                <w:sz w:val="21"/>
                <w:szCs w:val="21"/>
              </w:rPr>
              <w:t>②6级精度或以上6面研磨</w:t>
            </w:r>
            <w:r>
              <w:rPr>
                <w:rFonts w:hint="eastAsia" w:ascii="仿宋" w:hAnsi="仿宋" w:eastAsia="仿宋" w:cs="仿宋"/>
                <w:b w:val="0"/>
                <w:bCs w:val="0"/>
                <w:sz w:val="21"/>
                <w:szCs w:val="21"/>
                <w:u w:val="none"/>
              </w:rPr>
              <w:t>斜齿轮。</w:t>
            </w:r>
          </w:p>
        </w:tc>
      </w:tr>
      <w:tr w14:paraId="258C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Align w:val="center"/>
          </w:tcPr>
          <w:p w14:paraId="7120A571">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3</w:t>
            </w:r>
          </w:p>
        </w:tc>
        <w:tc>
          <w:tcPr>
            <w:tcW w:w="2377" w:type="dxa"/>
            <w:vAlign w:val="center"/>
          </w:tcPr>
          <w:p w14:paraId="4FDAB004">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Y轴精密齿轮、齿条</w:t>
            </w:r>
          </w:p>
        </w:tc>
        <w:tc>
          <w:tcPr>
            <w:tcW w:w="750" w:type="dxa"/>
            <w:vAlign w:val="center"/>
          </w:tcPr>
          <w:p w14:paraId="63A93EC7">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Merge w:val="continue"/>
            <w:vAlign w:val="center"/>
          </w:tcPr>
          <w:p w14:paraId="506C55AB">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仿宋"/>
                <w:sz w:val="21"/>
                <w:szCs w:val="21"/>
              </w:rPr>
            </w:pPr>
          </w:p>
        </w:tc>
      </w:tr>
      <w:tr w14:paraId="17DB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38F9A3CF">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4</w:t>
            </w:r>
          </w:p>
        </w:tc>
        <w:tc>
          <w:tcPr>
            <w:tcW w:w="2377" w:type="dxa"/>
            <w:vAlign w:val="center"/>
          </w:tcPr>
          <w:p w14:paraId="4DA3C0AC">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X、Y轴行星减速机</w:t>
            </w:r>
          </w:p>
        </w:tc>
        <w:tc>
          <w:tcPr>
            <w:tcW w:w="750" w:type="dxa"/>
            <w:vAlign w:val="center"/>
          </w:tcPr>
          <w:p w14:paraId="6D434C0F">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3AE46846">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①</w:t>
            </w:r>
            <w:r>
              <w:rPr>
                <w:rFonts w:hint="eastAsia" w:ascii="仿宋" w:hAnsi="仿宋" w:eastAsia="仿宋" w:cs="仿宋"/>
                <w:sz w:val="21"/>
                <w:szCs w:val="21"/>
                <w:lang w:val="en-US" w:eastAsia="zh-CN"/>
              </w:rPr>
              <w:t>品牌：</w:t>
            </w:r>
            <w:r>
              <w:rPr>
                <w:rFonts w:hint="eastAsia" w:ascii="仿宋" w:hAnsi="仿宋" w:eastAsia="仿宋" w:cs="仿宋"/>
                <w:kern w:val="0"/>
                <w:sz w:val="21"/>
                <w:szCs w:val="21"/>
              </w:rPr>
              <w:t>日本新宝</w:t>
            </w:r>
            <w:r>
              <w:rPr>
                <w:rFonts w:hint="eastAsia" w:ascii="仿宋" w:hAnsi="仿宋" w:eastAsia="仿宋" w:cs="仿宋"/>
                <w:kern w:val="0"/>
                <w:sz w:val="21"/>
                <w:szCs w:val="21"/>
                <w:lang w:eastAsia="zh-CN"/>
              </w:rPr>
              <w:t>、</w:t>
            </w:r>
            <w:r>
              <w:rPr>
                <w:rFonts w:hint="eastAsia" w:ascii="仿宋" w:hAnsi="仿宋" w:eastAsia="仿宋" w:cs="仿宋"/>
                <w:sz w:val="21"/>
                <w:szCs w:val="21"/>
              </w:rPr>
              <w:t>摩多力</w:t>
            </w:r>
            <w:r>
              <w:rPr>
                <w:rFonts w:hint="eastAsia" w:ascii="仿宋" w:hAnsi="仿宋" w:eastAsia="仿宋" w:cs="仿宋"/>
                <w:sz w:val="21"/>
                <w:szCs w:val="21"/>
                <w:lang w:eastAsia="zh-CN"/>
              </w:rPr>
              <w:t>、</w:t>
            </w:r>
            <w:r>
              <w:rPr>
                <w:rFonts w:hint="eastAsia" w:ascii="仿宋" w:hAnsi="仿宋" w:eastAsia="仿宋" w:cs="仿宋"/>
                <w:sz w:val="21"/>
                <w:szCs w:val="21"/>
              </w:rPr>
              <w:t>德世博尔</w:t>
            </w:r>
          </w:p>
          <w:p w14:paraId="0D5A8B84">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②</w:t>
            </w:r>
            <w:r>
              <w:rPr>
                <w:rFonts w:hint="eastAsia" w:ascii="仿宋" w:hAnsi="仿宋" w:eastAsia="仿宋" w:cs="仿宋"/>
                <w:sz w:val="21"/>
                <w:szCs w:val="21"/>
                <w:lang w:val="zh-TW" w:eastAsia="zh-TW"/>
              </w:rPr>
              <w:t>精度等级≤</w:t>
            </w:r>
            <w:r>
              <w:rPr>
                <w:rFonts w:hint="eastAsia" w:ascii="仿宋" w:hAnsi="仿宋" w:eastAsia="仿宋" w:cs="仿宋"/>
                <w:sz w:val="21"/>
                <w:szCs w:val="21"/>
              </w:rPr>
              <w:t>3</w:t>
            </w:r>
            <w:r>
              <w:rPr>
                <w:rFonts w:hint="eastAsia" w:ascii="仿宋" w:hAnsi="仿宋" w:eastAsia="仿宋" w:cs="仿宋"/>
                <w:sz w:val="21"/>
                <w:szCs w:val="21"/>
                <w:lang w:val="zh-TW" w:eastAsia="zh-TW"/>
              </w:rPr>
              <w:t>arcmin。</w:t>
            </w:r>
          </w:p>
        </w:tc>
      </w:tr>
      <w:tr w14:paraId="7218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0DC6C75A">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5</w:t>
            </w:r>
          </w:p>
        </w:tc>
        <w:tc>
          <w:tcPr>
            <w:tcW w:w="2377" w:type="dxa"/>
            <w:vAlign w:val="center"/>
          </w:tcPr>
          <w:p w14:paraId="28189FB6">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直线导轨、滑块</w:t>
            </w:r>
          </w:p>
        </w:tc>
        <w:tc>
          <w:tcPr>
            <w:tcW w:w="750" w:type="dxa"/>
            <w:vAlign w:val="center"/>
          </w:tcPr>
          <w:p w14:paraId="0E022306">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09CD1D19">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①</w:t>
            </w:r>
            <w:r>
              <w:rPr>
                <w:rFonts w:hint="eastAsia" w:ascii="仿宋" w:hAnsi="仿宋" w:eastAsia="仿宋" w:cs="仿宋"/>
                <w:sz w:val="21"/>
                <w:szCs w:val="21"/>
                <w:lang w:val="en-US" w:eastAsia="zh-CN"/>
              </w:rPr>
              <w:t>品牌：</w:t>
            </w:r>
            <w:r>
              <w:rPr>
                <w:rFonts w:hint="eastAsia" w:ascii="仿宋" w:hAnsi="仿宋" w:eastAsia="仿宋" w:cs="仿宋"/>
                <w:sz w:val="21"/>
                <w:szCs w:val="21"/>
              </w:rPr>
              <w:t>台湾上银HIWIN</w:t>
            </w:r>
            <w:r>
              <w:rPr>
                <w:rFonts w:hint="eastAsia" w:ascii="仿宋" w:hAnsi="仿宋" w:eastAsia="仿宋" w:cs="仿宋"/>
                <w:sz w:val="21"/>
                <w:szCs w:val="21"/>
                <w:lang w:eastAsia="zh-CN"/>
              </w:rPr>
              <w:t>、</w:t>
            </w:r>
            <w:r>
              <w:rPr>
                <w:rFonts w:hint="eastAsia" w:ascii="仿宋" w:hAnsi="仿宋" w:eastAsia="仿宋" w:cs="仿宋"/>
                <w:sz w:val="21"/>
                <w:szCs w:val="21"/>
              </w:rPr>
              <w:t>台湾PMI</w:t>
            </w:r>
            <w:r>
              <w:rPr>
                <w:rFonts w:hint="eastAsia" w:ascii="仿宋" w:hAnsi="仿宋" w:eastAsia="仿宋" w:cs="仿宋"/>
                <w:sz w:val="21"/>
                <w:szCs w:val="21"/>
                <w:lang w:eastAsia="zh-CN"/>
              </w:rPr>
              <w:t>、</w:t>
            </w:r>
            <w:r>
              <w:rPr>
                <w:rFonts w:hint="eastAsia" w:ascii="仿宋" w:hAnsi="仿宋" w:eastAsia="仿宋" w:cs="仿宋"/>
                <w:sz w:val="21"/>
                <w:szCs w:val="21"/>
              </w:rPr>
              <w:t>德国ROUST（罗斯特）</w:t>
            </w:r>
            <w:r>
              <w:rPr>
                <w:rFonts w:hint="eastAsia" w:ascii="仿宋" w:hAnsi="仿宋" w:eastAsia="仿宋" w:cs="仿宋"/>
                <w:sz w:val="21"/>
                <w:szCs w:val="21"/>
                <w:lang w:eastAsia="zh-CN"/>
              </w:rPr>
              <w:t>、</w:t>
            </w:r>
            <w:r>
              <w:rPr>
                <w:rFonts w:hint="eastAsia" w:ascii="仿宋" w:hAnsi="仿宋" w:eastAsia="仿宋" w:cs="仿宋"/>
                <w:sz w:val="21"/>
                <w:szCs w:val="21"/>
              </w:rPr>
              <w:t>台湾合庆，乐品（lapping台湾），</w:t>
            </w:r>
          </w:p>
          <w:p w14:paraId="1D1EED90">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②国标H级或以上。</w:t>
            </w:r>
          </w:p>
        </w:tc>
      </w:tr>
      <w:tr w14:paraId="5F26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Align w:val="center"/>
          </w:tcPr>
          <w:p w14:paraId="5D7C65D9">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9</w:t>
            </w:r>
          </w:p>
        </w:tc>
        <w:tc>
          <w:tcPr>
            <w:tcW w:w="2377" w:type="dxa"/>
            <w:vAlign w:val="center"/>
          </w:tcPr>
          <w:p w14:paraId="3F6D9D0E">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伺服电机及驱动器</w:t>
            </w:r>
          </w:p>
        </w:tc>
        <w:tc>
          <w:tcPr>
            <w:tcW w:w="750" w:type="dxa"/>
            <w:vAlign w:val="center"/>
          </w:tcPr>
          <w:p w14:paraId="5CEB941B">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2FD6FCC6">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eastAsia="zh-CN"/>
              </w:rPr>
            </w:pPr>
            <w:r>
              <w:rPr>
                <w:rFonts w:hint="eastAsia" w:ascii="仿宋" w:hAnsi="仿宋" w:eastAsia="仿宋" w:cs="仿宋"/>
                <w:sz w:val="21"/>
                <w:szCs w:val="21"/>
              </w:rPr>
              <w:t>①</w:t>
            </w:r>
            <w:r>
              <w:rPr>
                <w:rFonts w:hint="eastAsia" w:ascii="仿宋" w:hAnsi="仿宋" w:eastAsia="仿宋" w:cs="仿宋"/>
                <w:sz w:val="21"/>
                <w:szCs w:val="21"/>
                <w:lang w:val="en-US" w:eastAsia="zh-CN"/>
              </w:rPr>
              <w:t>品牌：</w:t>
            </w:r>
            <w:r>
              <w:rPr>
                <w:rFonts w:hint="eastAsia" w:ascii="仿宋" w:hAnsi="仿宋" w:eastAsia="仿宋" w:cs="仿宋"/>
                <w:sz w:val="21"/>
                <w:szCs w:val="21"/>
              </w:rPr>
              <w:t>汇川</w:t>
            </w:r>
            <w:r>
              <w:rPr>
                <w:rFonts w:hint="eastAsia" w:ascii="仿宋" w:hAnsi="仿宋" w:eastAsia="仿宋" w:cs="仿宋"/>
                <w:sz w:val="21"/>
                <w:szCs w:val="21"/>
                <w:lang w:eastAsia="zh-CN"/>
              </w:rPr>
              <w:t>、</w:t>
            </w:r>
            <w:r>
              <w:rPr>
                <w:rFonts w:hint="eastAsia" w:ascii="仿宋" w:hAnsi="仿宋" w:eastAsia="仿宋" w:cs="仿宋"/>
                <w:sz w:val="21"/>
                <w:szCs w:val="21"/>
              </w:rPr>
              <w:t>台达</w:t>
            </w:r>
            <w:r>
              <w:rPr>
                <w:rFonts w:hint="eastAsia" w:ascii="仿宋" w:hAnsi="仿宋" w:eastAsia="仿宋" w:cs="仿宋"/>
                <w:sz w:val="21"/>
                <w:szCs w:val="21"/>
                <w:lang w:eastAsia="zh-CN"/>
              </w:rPr>
              <w:t>、</w:t>
            </w:r>
            <w:r>
              <w:rPr>
                <w:rFonts w:hint="eastAsia" w:ascii="仿宋" w:hAnsi="仿宋" w:eastAsia="仿宋" w:cs="仿宋"/>
                <w:sz w:val="21"/>
                <w:szCs w:val="21"/>
              </w:rPr>
              <w:t>西门子</w:t>
            </w:r>
            <w:r>
              <w:rPr>
                <w:rFonts w:hint="eastAsia" w:ascii="仿宋" w:hAnsi="仿宋" w:eastAsia="仿宋" w:cs="仿宋"/>
                <w:sz w:val="21"/>
                <w:szCs w:val="21"/>
                <w:lang w:eastAsia="zh-CN"/>
              </w:rPr>
              <w:t>、</w:t>
            </w:r>
            <w:r>
              <w:rPr>
                <w:rFonts w:hint="eastAsia" w:ascii="仿宋" w:hAnsi="仿宋" w:eastAsia="仿宋" w:cs="仿宋"/>
                <w:sz w:val="21"/>
                <w:szCs w:val="21"/>
              </w:rPr>
              <w:t>德国Rexroth力士乐）</w:t>
            </w:r>
            <w:r>
              <w:rPr>
                <w:rFonts w:hint="eastAsia" w:ascii="仿宋" w:hAnsi="仿宋" w:eastAsia="仿宋" w:cs="仿宋"/>
                <w:sz w:val="21"/>
                <w:szCs w:val="21"/>
                <w:lang w:eastAsia="zh-CN"/>
              </w:rPr>
              <w:t>、</w:t>
            </w:r>
            <w:r>
              <w:rPr>
                <w:rFonts w:hint="eastAsia" w:ascii="仿宋" w:hAnsi="仿宋" w:eastAsia="仿宋" w:cs="仿宋"/>
                <w:sz w:val="21"/>
                <w:szCs w:val="21"/>
              </w:rPr>
              <w:t>三菱</w:t>
            </w:r>
            <w:r>
              <w:rPr>
                <w:rFonts w:hint="eastAsia" w:ascii="仿宋" w:hAnsi="仿宋" w:eastAsia="仿宋" w:cs="仿宋"/>
                <w:sz w:val="21"/>
                <w:szCs w:val="21"/>
                <w:lang w:eastAsia="zh-CN"/>
              </w:rPr>
              <w:t>；</w:t>
            </w:r>
          </w:p>
          <w:p w14:paraId="3FCA5806">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②且与数控系统兼容</w:t>
            </w:r>
          </w:p>
        </w:tc>
      </w:tr>
      <w:tr w14:paraId="014A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tcPr>
          <w:p w14:paraId="7C69CD61">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四</w:t>
            </w:r>
          </w:p>
        </w:tc>
        <w:tc>
          <w:tcPr>
            <w:tcW w:w="8587" w:type="dxa"/>
            <w:gridSpan w:val="3"/>
          </w:tcPr>
          <w:p w14:paraId="13AFDB98">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数控及软件</w:t>
            </w:r>
          </w:p>
        </w:tc>
      </w:tr>
      <w:tr w14:paraId="2E70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1" w:type="dxa"/>
            <w:vAlign w:val="center"/>
          </w:tcPr>
          <w:p w14:paraId="487AE8E8">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2377" w:type="dxa"/>
            <w:vAlign w:val="center"/>
          </w:tcPr>
          <w:p w14:paraId="4FEA92A0">
            <w:pPr>
              <w:keepNext w:val="0"/>
              <w:keepLines w:val="0"/>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数控系统（含控制软件，激光切割工艺数据库）</w:t>
            </w:r>
          </w:p>
        </w:tc>
        <w:tc>
          <w:tcPr>
            <w:tcW w:w="750" w:type="dxa"/>
            <w:vAlign w:val="center"/>
          </w:tcPr>
          <w:p w14:paraId="2632F315">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021C3A72">
            <w:pPr>
              <w:keepNext w:val="0"/>
              <w:keepLines w:val="0"/>
              <w:suppressLineNumbers w:val="0"/>
              <w:spacing w:before="0" w:beforeAutospacing="0" w:after="0" w:afterAutospacing="0"/>
              <w:ind w:left="0" w:right="0"/>
              <w:jc w:val="left"/>
              <w:rPr>
                <w:rFonts w:hint="eastAsia" w:ascii="仿宋" w:hAnsi="仿宋" w:eastAsia="仿宋" w:cs="仿宋"/>
                <w:kern w:val="0"/>
                <w:sz w:val="21"/>
                <w:szCs w:val="21"/>
              </w:rPr>
            </w:pPr>
            <w:r>
              <w:rPr>
                <w:rFonts w:hint="eastAsia" w:ascii="仿宋" w:hAnsi="仿宋" w:eastAsia="仿宋" w:cs="仿宋"/>
                <w:sz w:val="21"/>
                <w:szCs w:val="21"/>
              </w:rPr>
              <w:t>①</w:t>
            </w:r>
            <w:r>
              <w:rPr>
                <w:rFonts w:hint="eastAsia" w:ascii="仿宋" w:hAnsi="仿宋" w:eastAsia="仿宋" w:cs="仿宋"/>
                <w:kern w:val="0"/>
                <w:sz w:val="21"/>
                <w:szCs w:val="21"/>
                <w:lang w:eastAsia="zh-TW"/>
              </w:rPr>
              <w:t>品牌：</w:t>
            </w:r>
            <w:r>
              <w:rPr>
                <w:rFonts w:hint="eastAsia" w:ascii="仿宋" w:hAnsi="仿宋" w:eastAsia="仿宋" w:cs="仿宋"/>
                <w:kern w:val="0"/>
                <w:sz w:val="21"/>
                <w:szCs w:val="21"/>
              </w:rPr>
              <w:t>柏楚</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大族智控、力士乐、西门子</w:t>
            </w:r>
          </w:p>
          <w:p w14:paraId="76BF3ECC">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eastAsia="zh-CN"/>
              </w:rPr>
            </w:pPr>
            <w:r>
              <w:rPr>
                <w:rFonts w:hint="eastAsia" w:ascii="仿宋" w:hAnsi="仿宋" w:eastAsia="仿宋" w:cs="仿宋"/>
                <w:sz w:val="21"/>
                <w:szCs w:val="21"/>
              </w:rPr>
              <w:t>②</w:t>
            </w:r>
            <w:r>
              <w:rPr>
                <w:rFonts w:hint="eastAsia" w:ascii="仿宋" w:hAnsi="仿宋" w:eastAsia="仿宋" w:cs="仿宋"/>
                <w:sz w:val="21"/>
                <w:szCs w:val="21"/>
                <w:lang w:val="en-US" w:eastAsia="zh-CN"/>
              </w:rPr>
              <w:t>运行内存16G或以上，</w:t>
            </w:r>
            <w:r>
              <w:rPr>
                <w:rFonts w:hint="eastAsia" w:ascii="仿宋" w:hAnsi="仿宋" w:eastAsia="仿宋" w:cs="仿宋"/>
                <w:sz w:val="24"/>
                <w:szCs w:val="24"/>
              </w:rPr>
              <w:t>采用双硬盘</w:t>
            </w:r>
            <w:r>
              <w:rPr>
                <w:rFonts w:hint="eastAsia" w:ascii="仿宋" w:hAnsi="仿宋" w:eastAsia="仿宋" w:cs="仿宋"/>
                <w:sz w:val="24"/>
                <w:szCs w:val="24"/>
                <w:lang w:val="en-US" w:eastAsia="zh-CN"/>
              </w:rPr>
              <w:t>系统（系统硬盘为SSD）</w:t>
            </w:r>
            <w:r>
              <w:rPr>
                <w:rFonts w:hint="eastAsia" w:ascii="仿宋" w:hAnsi="仿宋" w:eastAsia="仿宋" w:cs="仿宋"/>
                <w:sz w:val="24"/>
                <w:szCs w:val="24"/>
              </w:rPr>
              <w:t>可备份容量不小于1</w:t>
            </w:r>
            <w:r>
              <w:rPr>
                <w:rFonts w:hint="default" w:ascii="仿宋" w:hAnsi="仿宋" w:eastAsia="仿宋" w:cs="仿宋"/>
                <w:sz w:val="24"/>
                <w:szCs w:val="24"/>
              </w:rPr>
              <w:t>T</w:t>
            </w:r>
            <w:r>
              <w:rPr>
                <w:rFonts w:hint="eastAsia" w:ascii="仿宋" w:hAnsi="仿宋" w:eastAsia="仿宋" w:cs="仿宋"/>
                <w:sz w:val="24"/>
                <w:szCs w:val="24"/>
              </w:rPr>
              <w:t>，≥21″的彩显液晶显示屏。遥控器，带急停，控制系统应有双U盘USB3.0及以上数据接口和RJ45接口</w:t>
            </w:r>
            <w:r>
              <w:rPr>
                <w:rFonts w:hint="eastAsia" w:ascii="仿宋" w:hAnsi="仿宋" w:eastAsia="仿宋" w:cs="仿宋"/>
                <w:sz w:val="24"/>
                <w:szCs w:val="24"/>
                <w:lang w:eastAsia="zh-CN"/>
              </w:rPr>
              <w:t>。</w:t>
            </w:r>
          </w:p>
        </w:tc>
      </w:tr>
      <w:tr w14:paraId="76F9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1" w:type="dxa"/>
            <w:vAlign w:val="center"/>
          </w:tcPr>
          <w:p w14:paraId="3181AD73">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2377" w:type="dxa"/>
            <w:vAlign w:val="center"/>
          </w:tcPr>
          <w:p w14:paraId="019F27FC">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套料软件</w:t>
            </w:r>
          </w:p>
        </w:tc>
        <w:tc>
          <w:tcPr>
            <w:tcW w:w="750" w:type="dxa"/>
            <w:vAlign w:val="center"/>
          </w:tcPr>
          <w:p w14:paraId="22B262F0">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261A3E6A">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highlight w:val="none"/>
              </w:rPr>
              <w:t>①</w:t>
            </w:r>
            <w:r>
              <w:rPr>
                <w:rFonts w:hint="eastAsia" w:ascii="仿宋" w:hAnsi="仿宋" w:eastAsia="仿宋" w:cs="仿宋"/>
                <w:kern w:val="0"/>
                <w:sz w:val="21"/>
                <w:szCs w:val="21"/>
                <w:highlight w:val="none"/>
                <w:lang w:eastAsia="zh-TW"/>
              </w:rPr>
              <w:t>品牌</w:t>
            </w:r>
            <w:r>
              <w:rPr>
                <w:rFonts w:hint="eastAsia" w:ascii="仿宋" w:hAnsi="仿宋" w:eastAsia="仿宋" w:cs="仿宋"/>
                <w:kern w:val="0"/>
                <w:sz w:val="21"/>
                <w:szCs w:val="21"/>
                <w:highlight w:val="none"/>
                <w:lang w:eastAsia="zh-CN"/>
              </w:rPr>
              <w:t>：</w:t>
            </w:r>
            <w:r>
              <w:rPr>
                <w:rFonts w:hint="eastAsia" w:ascii="仿宋" w:hAnsi="仿宋" w:eastAsia="仿宋" w:cs="仿宋"/>
                <w:sz w:val="21"/>
                <w:szCs w:val="21"/>
                <w:highlight w:val="none"/>
                <w:lang w:val="en-US" w:eastAsia="zh-CN"/>
              </w:rPr>
              <w:t>上海柏楚CypNest、西格玛、兰泰克等国内知名品牌</w:t>
            </w:r>
          </w:p>
        </w:tc>
      </w:tr>
      <w:tr w14:paraId="5EA4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6DE165FE">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3</w:t>
            </w:r>
          </w:p>
        </w:tc>
        <w:tc>
          <w:tcPr>
            <w:tcW w:w="2377" w:type="dxa"/>
            <w:vAlign w:val="center"/>
          </w:tcPr>
          <w:p w14:paraId="3CFC7F6B">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集中自动润滑系统</w:t>
            </w:r>
          </w:p>
        </w:tc>
        <w:tc>
          <w:tcPr>
            <w:tcW w:w="750" w:type="dxa"/>
            <w:vAlign w:val="center"/>
          </w:tcPr>
          <w:p w14:paraId="02AE1DEE">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65C3B9B6">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定时定量自动润滑，异常、低液位报警，含充装轨道润滑油。</w:t>
            </w:r>
          </w:p>
        </w:tc>
      </w:tr>
      <w:tr w14:paraId="09B9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3EB50406">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五</w:t>
            </w:r>
          </w:p>
        </w:tc>
        <w:tc>
          <w:tcPr>
            <w:tcW w:w="2377" w:type="dxa"/>
            <w:vAlign w:val="center"/>
          </w:tcPr>
          <w:p w14:paraId="0F4F423A">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val="en-US"/>
              </w:rPr>
            </w:pPr>
            <w:r>
              <w:rPr>
                <w:rFonts w:hint="eastAsia" w:ascii="仿宋" w:hAnsi="仿宋" w:eastAsia="仿宋" w:cs="仿宋"/>
                <w:sz w:val="21"/>
                <w:szCs w:val="21"/>
                <w:lang w:val="en-US" w:eastAsia="zh-CN"/>
              </w:rPr>
              <w:t>辅助配置及电器件要求</w:t>
            </w:r>
          </w:p>
        </w:tc>
        <w:tc>
          <w:tcPr>
            <w:tcW w:w="750" w:type="dxa"/>
            <w:vAlign w:val="center"/>
          </w:tcPr>
          <w:p w14:paraId="60645BA9">
            <w:pPr>
              <w:keepNext w:val="0"/>
              <w:keepLines w:val="0"/>
              <w:widowControl/>
              <w:suppressLineNumbers w:val="0"/>
              <w:spacing w:before="0" w:beforeAutospacing="0" w:after="0" w:afterAutospacing="0"/>
              <w:ind w:left="0" w:right="0" w:firstLine="420" w:firstLineChars="200"/>
              <w:jc w:val="center"/>
              <w:rPr>
                <w:rFonts w:hint="eastAsia" w:ascii="仿宋" w:hAnsi="仿宋" w:eastAsia="仿宋" w:cs="仿宋"/>
                <w:sz w:val="21"/>
                <w:szCs w:val="21"/>
              </w:rPr>
            </w:pPr>
          </w:p>
        </w:tc>
        <w:tc>
          <w:tcPr>
            <w:tcW w:w="5460" w:type="dxa"/>
            <w:vAlign w:val="center"/>
          </w:tcPr>
          <w:p w14:paraId="6316ED05">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仿宋"/>
                <w:sz w:val="21"/>
                <w:szCs w:val="21"/>
              </w:rPr>
            </w:pPr>
          </w:p>
        </w:tc>
      </w:tr>
      <w:tr w14:paraId="20BF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jc w:val="center"/>
        </w:trPr>
        <w:tc>
          <w:tcPr>
            <w:tcW w:w="741" w:type="dxa"/>
            <w:vAlign w:val="center"/>
          </w:tcPr>
          <w:p w14:paraId="27DDB185">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2377" w:type="dxa"/>
            <w:vAlign w:val="center"/>
          </w:tcPr>
          <w:p w14:paraId="1277E415">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color w:val="auto"/>
                <w:kern w:val="2"/>
                <w:sz w:val="21"/>
                <w:szCs w:val="21"/>
                <w:lang w:val="en-US" w:eastAsia="zh-CN" w:bidi="ar"/>
              </w:rPr>
              <w:t>变频系列螺杆空压机</w:t>
            </w:r>
          </w:p>
        </w:tc>
        <w:tc>
          <w:tcPr>
            <w:tcW w:w="750" w:type="dxa"/>
            <w:vAlign w:val="center"/>
          </w:tcPr>
          <w:p w14:paraId="4B707235">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1套</w:t>
            </w:r>
          </w:p>
        </w:tc>
        <w:tc>
          <w:tcPr>
            <w:tcW w:w="5460" w:type="dxa"/>
            <w:vAlign w:val="center"/>
          </w:tcPr>
          <w:p w14:paraId="30E4B8FB">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rPr>
              <w:t>①</w:t>
            </w:r>
            <w:r>
              <w:rPr>
                <w:rFonts w:hint="eastAsia" w:ascii="仿宋" w:hAnsi="仿宋" w:eastAsia="仿宋" w:cs="仿宋"/>
                <w:sz w:val="21"/>
                <w:szCs w:val="21"/>
                <w:lang w:eastAsia="zh-TW"/>
              </w:rPr>
              <w:t>品牌：</w:t>
            </w:r>
            <w:r>
              <w:rPr>
                <w:rFonts w:hint="eastAsia" w:ascii="仿宋" w:hAnsi="仿宋" w:eastAsia="仿宋" w:cs="仿宋"/>
                <w:sz w:val="21"/>
                <w:szCs w:val="21"/>
                <w:lang w:val="en-US" w:eastAsia="zh-CN"/>
              </w:rPr>
              <w:t>浙江开山、上海复盛、捷豹等知名品牌，</w:t>
            </w:r>
          </w:p>
          <w:p w14:paraId="6AB061F9">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②</w:t>
            </w:r>
            <w:r>
              <w:rPr>
                <w:rFonts w:hint="eastAsia" w:ascii="仿宋" w:hAnsi="仿宋" w:eastAsia="仿宋" w:cs="仿宋"/>
                <w:sz w:val="21"/>
                <w:szCs w:val="21"/>
                <w:lang w:val="en-US" w:eastAsia="zh-CN"/>
              </w:rPr>
              <w:t>含冷干燥机、储气罐（自动排水和安全阀）、五级精密过滤器、标准保养包（特检手续资料），供气管路为不锈钢或铝合金，空压机与主机连接部分管路为钢制硬管路。不锈钢材质储气罐直立式（为便于排水），配安全阀（两只，年检互换）、电子自动排水器、压力表安装在阀门后端（便于年检）、不锈钢304连接管路。提供特种设备备案登记所需材料。技术参数详见下表。</w:t>
            </w:r>
          </w:p>
        </w:tc>
      </w:tr>
      <w:tr w14:paraId="7C86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1B2E89ED">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2377" w:type="dxa"/>
            <w:vAlign w:val="center"/>
          </w:tcPr>
          <w:p w14:paraId="540BE6B1">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color w:val="000000"/>
                <w:sz w:val="21"/>
                <w:szCs w:val="21"/>
              </w:rPr>
              <w:t>激光发生器恒温间</w:t>
            </w:r>
          </w:p>
        </w:tc>
        <w:tc>
          <w:tcPr>
            <w:tcW w:w="750" w:type="dxa"/>
            <w:vAlign w:val="center"/>
          </w:tcPr>
          <w:p w14:paraId="6509CEFC">
            <w:pPr>
              <w:keepNext w:val="0"/>
              <w:keepLines w:val="0"/>
              <w:widowControl/>
              <w:suppressLineNumbers w:val="0"/>
              <w:spacing w:before="0" w:beforeAutospacing="0" w:after="0" w:afterAutospacing="0"/>
              <w:ind w:left="0" w:right="0"/>
              <w:rPr>
                <w:rFonts w:hint="eastAsia" w:ascii="仿宋" w:hAnsi="仿宋" w:eastAsia="仿宋" w:cs="仿宋"/>
                <w:sz w:val="21"/>
                <w:szCs w:val="21"/>
              </w:rPr>
            </w:pPr>
            <w:r>
              <w:rPr>
                <w:rFonts w:hint="eastAsia" w:ascii="仿宋" w:hAnsi="仿宋" w:eastAsia="仿宋" w:cs="仿宋"/>
                <w:sz w:val="21"/>
                <w:szCs w:val="21"/>
              </w:rPr>
              <w:t>1间</w:t>
            </w:r>
          </w:p>
        </w:tc>
        <w:tc>
          <w:tcPr>
            <w:tcW w:w="5460" w:type="dxa"/>
            <w:vAlign w:val="center"/>
          </w:tcPr>
          <w:p w14:paraId="358AF4A0">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室体夹层采用50mm岩棉板，</w:t>
            </w:r>
            <w:r>
              <w:rPr>
                <w:rFonts w:hint="eastAsia" w:ascii="仿宋" w:hAnsi="仿宋" w:eastAsia="仿宋" w:cs="仿宋"/>
                <w:color w:val="auto"/>
                <w:kern w:val="2"/>
                <w:sz w:val="21"/>
                <w:szCs w:val="21"/>
                <w:lang w:val="en-US" w:eastAsia="zh-CN" w:bidi="ar"/>
              </w:rPr>
              <w:t>建筑面积4m</w:t>
            </w:r>
            <w:r>
              <w:rPr>
                <w:rFonts w:hint="eastAsia" w:ascii="仿宋" w:hAnsi="仿宋" w:eastAsia="仿宋" w:cs="仿宋"/>
                <w:color w:val="auto"/>
                <w:kern w:val="2"/>
                <w:sz w:val="21"/>
                <w:szCs w:val="21"/>
                <w:vertAlign w:val="superscript"/>
                <w:lang w:val="en-US" w:eastAsia="zh-CN" w:bidi="ar"/>
              </w:rPr>
              <w:t>2</w:t>
            </w:r>
            <w:r>
              <w:rPr>
                <w:rFonts w:hint="eastAsia" w:ascii="仿宋" w:hAnsi="仿宋" w:eastAsia="仿宋" w:cs="仿宋"/>
                <w:color w:val="auto"/>
                <w:kern w:val="2"/>
                <w:sz w:val="21"/>
                <w:szCs w:val="21"/>
                <w:lang w:val="en-US" w:eastAsia="zh-CN" w:bidi="ar"/>
              </w:rPr>
              <w:t>，</w:t>
            </w:r>
            <w:r>
              <w:rPr>
                <w:rFonts w:hint="eastAsia" w:ascii="仿宋" w:hAnsi="仿宋" w:eastAsia="仿宋" w:cs="仿宋"/>
                <w:sz w:val="21"/>
                <w:szCs w:val="21"/>
              </w:rPr>
              <w:t>检修门大小适合激光发生器移出，1P以上变频1级节能空调。</w:t>
            </w:r>
          </w:p>
        </w:tc>
      </w:tr>
      <w:tr w14:paraId="26CB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90DFF97">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2377" w:type="dxa"/>
            <w:vAlign w:val="center"/>
          </w:tcPr>
          <w:p w14:paraId="7D456C47">
            <w:pPr>
              <w:keepNext w:val="0"/>
              <w:keepLines w:val="0"/>
              <w:widowControl/>
              <w:suppressLineNumbers w:val="0"/>
              <w:spacing w:before="0" w:beforeAutospacing="0" w:after="0" w:afterAutospacing="0"/>
              <w:ind w:left="0" w:right="0"/>
              <w:jc w:val="left"/>
              <w:rPr>
                <w:rFonts w:hint="eastAsia" w:ascii="仿宋" w:hAnsi="仿宋" w:eastAsia="仿宋" w:cs="仿宋"/>
                <w:color w:val="000000"/>
                <w:sz w:val="21"/>
                <w:szCs w:val="21"/>
              </w:rPr>
            </w:pPr>
            <w:r>
              <w:rPr>
                <w:rFonts w:hint="eastAsia" w:ascii="仿宋" w:hAnsi="仿宋" w:eastAsia="仿宋" w:cs="仿宋"/>
                <w:sz w:val="21"/>
                <w:szCs w:val="21"/>
              </w:rPr>
              <w:t>激光专用水冷机</w:t>
            </w:r>
          </w:p>
        </w:tc>
        <w:tc>
          <w:tcPr>
            <w:tcW w:w="750" w:type="dxa"/>
            <w:shd w:val="clear" w:color="auto" w:fill="auto"/>
            <w:vAlign w:val="center"/>
          </w:tcPr>
          <w:p w14:paraId="3FA9A277">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3F9C6BFB">
            <w:pPr>
              <w:keepNext w:val="0"/>
              <w:keepLines w:val="0"/>
              <w:widowControl/>
              <w:suppressLineNumbers w:val="0"/>
              <w:spacing w:before="0" w:beforeAutospacing="0" w:after="0" w:afterAutospacing="0"/>
              <w:ind w:left="0" w:right="0"/>
              <w:jc w:val="left"/>
              <w:rPr>
                <w:rFonts w:hint="eastAsia" w:ascii="仿宋" w:hAnsi="仿宋" w:eastAsia="仿宋" w:cs="仿宋"/>
                <w:b/>
                <w:bCs/>
                <w:sz w:val="21"/>
                <w:szCs w:val="21"/>
                <w:u w:val="single"/>
              </w:rPr>
            </w:pPr>
            <w:r>
              <w:rPr>
                <w:rFonts w:hint="eastAsia" w:ascii="仿宋" w:hAnsi="仿宋" w:eastAsia="仿宋" w:cs="仿宋"/>
                <w:sz w:val="21"/>
                <w:szCs w:val="21"/>
              </w:rPr>
              <w:t>①特域、迪威特,河北三河同飞、武汉汉立等知名品牌，双温双控，分别循环冷却激光器和切割头，温控精度为±0.3℃，报警保护功能使整机运行稳定、高效、耐用。冷却能力预留50%能力。</w:t>
            </w:r>
            <w:r>
              <w:rPr>
                <w:rFonts w:hint="eastAsia" w:ascii="仿宋" w:hAnsi="仿宋" w:eastAsia="仿宋" w:cs="仿宋"/>
                <w:b/>
                <w:bCs/>
                <w:sz w:val="21"/>
                <w:szCs w:val="21"/>
                <w:u w:val="single"/>
              </w:rPr>
              <w:t>含充装冷却液。</w:t>
            </w:r>
          </w:p>
          <w:p w14:paraId="5437E37D">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②功能包括：水压报警、高、低温报警、电压报警、及各种故障报警等。并应配备防冻装置，防止低温环境下发生冻结而损坏设备.</w:t>
            </w:r>
          </w:p>
        </w:tc>
      </w:tr>
      <w:tr w14:paraId="7CB3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33F08F0A">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2377" w:type="dxa"/>
            <w:shd w:val="clear" w:color="auto" w:fill="auto"/>
            <w:vAlign w:val="center"/>
          </w:tcPr>
          <w:p w14:paraId="5AEDEE2D">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稳压电源</w:t>
            </w:r>
          </w:p>
        </w:tc>
        <w:tc>
          <w:tcPr>
            <w:tcW w:w="750" w:type="dxa"/>
            <w:shd w:val="clear" w:color="auto" w:fill="auto"/>
            <w:vAlign w:val="center"/>
          </w:tcPr>
          <w:p w14:paraId="693C836E">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696BDB33">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德力西、正泰、人民、上海熙顺等知名品牌</w:t>
            </w:r>
          </w:p>
        </w:tc>
      </w:tr>
      <w:tr w14:paraId="5257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4AE6750">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2377" w:type="dxa"/>
            <w:shd w:val="clear" w:color="auto" w:fill="auto"/>
            <w:vAlign w:val="center"/>
          </w:tcPr>
          <w:p w14:paraId="745714B1">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除尘系统、工业集尘器</w:t>
            </w:r>
          </w:p>
        </w:tc>
        <w:tc>
          <w:tcPr>
            <w:tcW w:w="750" w:type="dxa"/>
            <w:shd w:val="clear" w:color="auto" w:fill="auto"/>
            <w:vAlign w:val="center"/>
          </w:tcPr>
          <w:p w14:paraId="6D85F05B">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42AF3D31">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rPr>
              <w:t>切割平台内配备随动吹吸式除尘结构，含脉冲清灰功能。</w:t>
            </w:r>
          </w:p>
          <w:p w14:paraId="738ACC93">
            <w:pPr>
              <w:keepNext w:val="0"/>
              <w:keepLines w:val="0"/>
              <w:widowControl/>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多段抽尘，一级能效电机。卖方负责连接到车间内管道。</w:t>
            </w:r>
          </w:p>
        </w:tc>
      </w:tr>
      <w:tr w14:paraId="7CE7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5352A505">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2377" w:type="dxa"/>
            <w:shd w:val="clear" w:color="auto" w:fill="auto"/>
            <w:vAlign w:val="center"/>
          </w:tcPr>
          <w:p w14:paraId="0DD5DD17">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电气控制柜</w:t>
            </w:r>
          </w:p>
        </w:tc>
        <w:tc>
          <w:tcPr>
            <w:tcW w:w="750" w:type="dxa"/>
            <w:shd w:val="clear" w:color="auto" w:fill="auto"/>
            <w:vAlign w:val="center"/>
          </w:tcPr>
          <w:p w14:paraId="131E0280">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29E2B9E0">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昆仑通泰或同等品牌，</w:t>
            </w:r>
            <w:r>
              <w:rPr>
                <w:rFonts w:hint="eastAsia" w:ascii="仿宋" w:hAnsi="仿宋" w:eastAsia="仿宋" w:cs="仿宋"/>
                <w:b/>
                <w:bCs/>
                <w:sz w:val="21"/>
                <w:szCs w:val="21"/>
              </w:rPr>
              <w:t>加装电量总计量表</w:t>
            </w:r>
          </w:p>
        </w:tc>
      </w:tr>
      <w:tr w14:paraId="4A28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1A51A199">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2377" w:type="dxa"/>
            <w:shd w:val="clear" w:color="auto" w:fill="auto"/>
            <w:vAlign w:val="center"/>
          </w:tcPr>
          <w:p w14:paraId="09D61A9B">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压力报警器</w:t>
            </w:r>
          </w:p>
        </w:tc>
        <w:tc>
          <w:tcPr>
            <w:tcW w:w="750" w:type="dxa"/>
            <w:shd w:val="clear" w:color="auto" w:fill="auto"/>
            <w:vAlign w:val="center"/>
          </w:tcPr>
          <w:p w14:paraId="4C949EC1">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6C410636">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日本SMC，Honeywell霍尼韦尔，ifm易福门等知名品牌</w:t>
            </w:r>
          </w:p>
        </w:tc>
      </w:tr>
      <w:tr w14:paraId="3842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56A68BBC">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w:t>
            </w:r>
          </w:p>
        </w:tc>
        <w:tc>
          <w:tcPr>
            <w:tcW w:w="2377" w:type="dxa"/>
            <w:shd w:val="clear" w:color="auto" w:fill="auto"/>
            <w:vAlign w:val="center"/>
          </w:tcPr>
          <w:p w14:paraId="20BB0A46">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气路元件（气源处理、气缸、接头、PA管等）</w:t>
            </w:r>
          </w:p>
        </w:tc>
        <w:tc>
          <w:tcPr>
            <w:tcW w:w="750" w:type="dxa"/>
            <w:shd w:val="clear" w:color="auto" w:fill="auto"/>
            <w:vAlign w:val="center"/>
          </w:tcPr>
          <w:p w14:paraId="799162A0">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36307699">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宁波亚德客等知名品牌</w:t>
            </w:r>
          </w:p>
        </w:tc>
      </w:tr>
      <w:tr w14:paraId="3184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0BB5067A">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p>
        </w:tc>
        <w:tc>
          <w:tcPr>
            <w:tcW w:w="2377" w:type="dxa"/>
            <w:shd w:val="clear" w:color="auto" w:fill="auto"/>
            <w:vAlign w:val="center"/>
          </w:tcPr>
          <w:p w14:paraId="7C84A809">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color w:val="000000"/>
                <w:sz w:val="21"/>
                <w:szCs w:val="21"/>
              </w:rPr>
              <w:t>安全光栅</w:t>
            </w:r>
          </w:p>
        </w:tc>
        <w:tc>
          <w:tcPr>
            <w:tcW w:w="750" w:type="dxa"/>
            <w:shd w:val="clear" w:color="auto" w:fill="auto"/>
            <w:vAlign w:val="center"/>
          </w:tcPr>
          <w:p w14:paraId="48740CC8">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2FE3ED84">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①深圳意普兴、深圳西肯、基恩士等知名品②床身两侧设置有安全光幕，防止人员操作失误发生安全事故。</w:t>
            </w:r>
          </w:p>
        </w:tc>
      </w:tr>
      <w:tr w14:paraId="0308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7A45B94E">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2377" w:type="dxa"/>
            <w:shd w:val="clear" w:color="auto" w:fill="auto"/>
            <w:vAlign w:val="center"/>
          </w:tcPr>
          <w:p w14:paraId="2415D7C0">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电源开关</w:t>
            </w:r>
          </w:p>
        </w:tc>
        <w:tc>
          <w:tcPr>
            <w:tcW w:w="750" w:type="dxa"/>
            <w:shd w:val="clear" w:color="auto" w:fill="auto"/>
            <w:vAlign w:val="center"/>
          </w:tcPr>
          <w:p w14:paraId="6DFA57D8">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2B14913E">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台湾明纬、德力西等知名品牌</w:t>
            </w:r>
          </w:p>
        </w:tc>
      </w:tr>
      <w:tr w14:paraId="2A8A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4548C48A">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11</w:t>
            </w:r>
          </w:p>
        </w:tc>
        <w:tc>
          <w:tcPr>
            <w:tcW w:w="2377" w:type="dxa"/>
            <w:shd w:val="clear" w:color="auto" w:fill="auto"/>
            <w:vAlign w:val="center"/>
          </w:tcPr>
          <w:p w14:paraId="7DAF1830">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控制柜工业空调</w:t>
            </w:r>
          </w:p>
        </w:tc>
        <w:tc>
          <w:tcPr>
            <w:tcW w:w="750" w:type="dxa"/>
            <w:shd w:val="clear" w:color="auto" w:fill="auto"/>
            <w:vAlign w:val="center"/>
          </w:tcPr>
          <w:p w14:paraId="5FE959A7">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27CDBFE9">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上海全锐、柜仁等知名品牌</w:t>
            </w:r>
          </w:p>
        </w:tc>
      </w:tr>
      <w:tr w14:paraId="2BA0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1CCC58C1">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w:t>
            </w:r>
          </w:p>
        </w:tc>
        <w:tc>
          <w:tcPr>
            <w:tcW w:w="2377" w:type="dxa"/>
            <w:shd w:val="clear" w:color="auto" w:fill="auto"/>
            <w:vAlign w:val="center"/>
          </w:tcPr>
          <w:p w14:paraId="42F4603A">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电气比例阀</w:t>
            </w:r>
          </w:p>
        </w:tc>
        <w:tc>
          <w:tcPr>
            <w:tcW w:w="750" w:type="dxa"/>
            <w:shd w:val="clear" w:color="auto" w:fill="auto"/>
            <w:vAlign w:val="center"/>
          </w:tcPr>
          <w:p w14:paraId="2DC61A45">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3DD464B9">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德国REXROTH，力士乐、德国Lanny（蓝尼），汇川等知名品牌。</w:t>
            </w:r>
          </w:p>
        </w:tc>
      </w:tr>
      <w:tr w14:paraId="2932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1" w:type="dxa"/>
            <w:vAlign w:val="center"/>
          </w:tcPr>
          <w:p w14:paraId="4A3552E8">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13</w:t>
            </w:r>
          </w:p>
        </w:tc>
        <w:tc>
          <w:tcPr>
            <w:tcW w:w="2377" w:type="dxa"/>
            <w:shd w:val="clear" w:color="auto" w:fill="auto"/>
            <w:vAlign w:val="center"/>
          </w:tcPr>
          <w:p w14:paraId="5F142228">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断路器、继电器</w:t>
            </w:r>
          </w:p>
        </w:tc>
        <w:tc>
          <w:tcPr>
            <w:tcW w:w="750" w:type="dxa"/>
            <w:shd w:val="clear" w:color="auto" w:fill="auto"/>
            <w:vAlign w:val="center"/>
          </w:tcPr>
          <w:p w14:paraId="64D65BBB">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4C089C1D">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法国施耐德，西门子，欧姆龙等知名品牌。</w:t>
            </w:r>
          </w:p>
        </w:tc>
      </w:tr>
      <w:tr w14:paraId="6E84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41" w:type="dxa"/>
            <w:vAlign w:val="center"/>
          </w:tcPr>
          <w:p w14:paraId="1E1633CD">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14</w:t>
            </w:r>
          </w:p>
        </w:tc>
        <w:tc>
          <w:tcPr>
            <w:tcW w:w="2377" w:type="dxa"/>
            <w:shd w:val="clear" w:color="auto" w:fill="auto"/>
            <w:vAlign w:val="center"/>
          </w:tcPr>
          <w:p w14:paraId="2E3FADB5">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接近开关</w:t>
            </w:r>
          </w:p>
        </w:tc>
        <w:tc>
          <w:tcPr>
            <w:tcW w:w="750" w:type="dxa"/>
            <w:shd w:val="clear" w:color="auto" w:fill="auto"/>
            <w:vAlign w:val="center"/>
          </w:tcPr>
          <w:p w14:paraId="09BA0EB5">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4F4A0D3F">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法国施耐德，巴鲁夫，欧姆龙等知名品牌。</w:t>
            </w:r>
          </w:p>
        </w:tc>
      </w:tr>
      <w:tr w14:paraId="274D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421FF849">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2377" w:type="dxa"/>
            <w:shd w:val="clear" w:color="auto" w:fill="auto"/>
            <w:vAlign w:val="center"/>
          </w:tcPr>
          <w:p w14:paraId="00EC6956">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气缸/电磁阀</w:t>
            </w:r>
          </w:p>
        </w:tc>
        <w:tc>
          <w:tcPr>
            <w:tcW w:w="750" w:type="dxa"/>
            <w:shd w:val="clear" w:color="auto" w:fill="auto"/>
            <w:vAlign w:val="center"/>
          </w:tcPr>
          <w:p w14:paraId="22C3150A">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5BA2CD7E">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台湾AIRTAC、日本SMC等知名品牌</w:t>
            </w:r>
          </w:p>
        </w:tc>
      </w:tr>
      <w:tr w14:paraId="7F70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42F34E10">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16</w:t>
            </w:r>
          </w:p>
        </w:tc>
        <w:tc>
          <w:tcPr>
            <w:tcW w:w="2377" w:type="dxa"/>
            <w:shd w:val="clear" w:color="auto" w:fill="auto"/>
            <w:vAlign w:val="center"/>
          </w:tcPr>
          <w:p w14:paraId="148DCCD9">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PLC控制自动润滑泵</w:t>
            </w:r>
          </w:p>
        </w:tc>
        <w:tc>
          <w:tcPr>
            <w:tcW w:w="750" w:type="dxa"/>
            <w:shd w:val="clear" w:color="auto" w:fill="auto"/>
            <w:vAlign w:val="center"/>
          </w:tcPr>
          <w:p w14:paraId="368129EF">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261474E5">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艾迪朗、流遍、广东宝腾等知名品牌</w:t>
            </w:r>
          </w:p>
        </w:tc>
      </w:tr>
      <w:tr w14:paraId="731D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62266C3E">
            <w:pPr>
              <w:keepNext w:val="0"/>
              <w:keepLines w:val="0"/>
              <w:widowControl/>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17</w:t>
            </w:r>
          </w:p>
        </w:tc>
        <w:tc>
          <w:tcPr>
            <w:tcW w:w="2377" w:type="dxa"/>
            <w:shd w:val="clear" w:color="auto" w:fill="auto"/>
            <w:vAlign w:val="center"/>
          </w:tcPr>
          <w:p w14:paraId="7724B438">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气体减压阀</w:t>
            </w:r>
          </w:p>
        </w:tc>
        <w:tc>
          <w:tcPr>
            <w:tcW w:w="750" w:type="dxa"/>
            <w:shd w:val="clear" w:color="auto" w:fill="auto"/>
            <w:vAlign w:val="center"/>
          </w:tcPr>
          <w:p w14:paraId="1EF20CAF">
            <w:pPr>
              <w:keepNext w:val="0"/>
              <w:keepLines w:val="0"/>
              <w:widowControl/>
              <w:suppressLineNumbers w:val="0"/>
              <w:spacing w:before="0" w:beforeAutospacing="0" w:after="0" w:afterAutospacing="0"/>
              <w:ind w:left="0" w:right="0"/>
              <w:rPr>
                <w:rFonts w:hint="eastAsia" w:ascii="仿宋" w:hAnsi="仿宋" w:eastAsia="仿宋" w:cs="仿宋"/>
                <w:kern w:val="2"/>
                <w:sz w:val="21"/>
                <w:szCs w:val="21"/>
                <w:lang w:val="en-US" w:eastAsia="zh-CN" w:bidi="ar-SA"/>
              </w:rPr>
            </w:pPr>
            <w:r>
              <w:rPr>
                <w:rFonts w:hint="eastAsia" w:ascii="仿宋" w:hAnsi="仿宋" w:eastAsia="仿宋" w:cs="仿宋"/>
                <w:sz w:val="21"/>
                <w:szCs w:val="21"/>
              </w:rPr>
              <w:t>1套</w:t>
            </w:r>
          </w:p>
        </w:tc>
        <w:tc>
          <w:tcPr>
            <w:tcW w:w="5460" w:type="dxa"/>
            <w:shd w:val="clear" w:color="auto" w:fill="auto"/>
            <w:vAlign w:val="center"/>
          </w:tcPr>
          <w:p w14:paraId="10C7A520">
            <w:pPr>
              <w:keepNext w:val="0"/>
              <w:keepLines w:val="0"/>
              <w:widowControl/>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上海GENTEC等知名品牌,氧气氮气各两个，空气一个</w:t>
            </w:r>
          </w:p>
        </w:tc>
      </w:tr>
      <w:tr w14:paraId="44FD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vAlign w:val="center"/>
          </w:tcPr>
          <w:p w14:paraId="2C410142">
            <w:pPr>
              <w:keepNext w:val="0"/>
              <w:keepLines w:val="0"/>
              <w:widowControl/>
              <w:suppressLineNumbers w:val="0"/>
              <w:spacing w:before="0" w:beforeAutospacing="0" w:after="0" w:afterAutospacing="0"/>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w:t>
            </w:r>
          </w:p>
        </w:tc>
        <w:tc>
          <w:tcPr>
            <w:tcW w:w="2377" w:type="dxa"/>
            <w:shd w:val="clear" w:color="auto" w:fill="auto"/>
            <w:vAlign w:val="center"/>
          </w:tcPr>
          <w:p w14:paraId="2088ED17">
            <w:pPr>
              <w:keepNext w:val="0"/>
              <w:keepLines w:val="0"/>
              <w:widowControl/>
              <w:suppressLineNumbers w:val="0"/>
              <w:spacing w:before="0" w:beforeAutospacing="0" w:after="0" w:afterAutospacing="0"/>
              <w:ind w:left="0" w:right="0"/>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激光剑栅除渣机</w:t>
            </w:r>
          </w:p>
        </w:tc>
        <w:tc>
          <w:tcPr>
            <w:tcW w:w="750" w:type="dxa"/>
            <w:shd w:val="clear" w:color="auto" w:fill="auto"/>
            <w:vAlign w:val="center"/>
          </w:tcPr>
          <w:p w14:paraId="73C23555">
            <w:pPr>
              <w:keepNext w:val="0"/>
              <w:keepLines w:val="0"/>
              <w:widowControl/>
              <w:suppressLineNumbers w:val="0"/>
              <w:spacing w:before="0" w:beforeAutospacing="0" w:after="0" w:afterAutospacing="0"/>
              <w:ind w:left="0" w:right="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5460" w:type="dxa"/>
            <w:shd w:val="clear" w:color="auto" w:fill="auto"/>
            <w:vAlign w:val="center"/>
          </w:tcPr>
          <w:p w14:paraId="5D03AAA4">
            <w:pPr>
              <w:keepNext w:val="0"/>
              <w:keepLines w:val="0"/>
              <w:widowControl/>
              <w:suppressLineNumbers w:val="0"/>
              <w:spacing w:before="0" w:beforeAutospacing="0" w:after="0" w:afterAutospacing="0"/>
              <w:ind w:left="0" w:right="0"/>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插电式、手持台面清理去渣机</w:t>
            </w:r>
          </w:p>
        </w:tc>
      </w:tr>
      <w:tr w14:paraId="719F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shd w:val="clear" w:color="auto" w:fill="auto"/>
            <w:vAlign w:val="center"/>
          </w:tcPr>
          <w:p w14:paraId="4E343B01">
            <w:pPr>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2"/>
                <w:sz w:val="21"/>
                <w:szCs w:val="22"/>
                <w:lang w:val="en-US" w:eastAsia="zh-CN" w:bidi="ar-SA"/>
              </w:rPr>
            </w:pPr>
            <w:r>
              <w:rPr>
                <w:rFonts w:hint="eastAsia" w:ascii="仿宋" w:hAnsi="仿宋" w:eastAsia="仿宋" w:cs="宋体"/>
              </w:rPr>
              <w:t>六</w:t>
            </w:r>
          </w:p>
        </w:tc>
        <w:tc>
          <w:tcPr>
            <w:tcW w:w="2377" w:type="dxa"/>
            <w:shd w:val="clear" w:color="auto" w:fill="auto"/>
            <w:vAlign w:val="center"/>
          </w:tcPr>
          <w:p w14:paraId="3150D278">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color w:val="000000"/>
                <w:kern w:val="2"/>
                <w:sz w:val="21"/>
                <w:szCs w:val="22"/>
                <w:lang w:val="en-US" w:eastAsia="zh-CN" w:bidi="ar-SA"/>
              </w:rPr>
            </w:pPr>
            <w:r>
              <w:rPr>
                <w:rFonts w:hint="eastAsia" w:ascii="仿宋" w:hAnsi="仿宋" w:eastAsia="仿宋" w:cs="宋体"/>
                <w:color w:val="000000"/>
              </w:rPr>
              <w:t>其他</w:t>
            </w:r>
          </w:p>
        </w:tc>
        <w:tc>
          <w:tcPr>
            <w:tcW w:w="750" w:type="dxa"/>
            <w:shd w:val="clear" w:color="auto" w:fill="auto"/>
            <w:vAlign w:val="center"/>
          </w:tcPr>
          <w:p w14:paraId="3D1449FA">
            <w:pPr>
              <w:keepNext w:val="0"/>
              <w:keepLines w:val="0"/>
              <w:widowControl/>
              <w:suppressLineNumbers w:val="0"/>
              <w:spacing w:before="0" w:beforeAutospacing="0" w:after="0" w:afterAutospacing="0"/>
              <w:ind w:left="0" w:leftChars="0" w:right="0" w:rightChars="0" w:firstLine="420" w:firstLineChars="200"/>
              <w:jc w:val="center"/>
              <w:rPr>
                <w:rFonts w:hint="eastAsia" w:ascii="仿宋" w:hAnsi="仿宋" w:eastAsia="仿宋" w:cs="宋体"/>
                <w:kern w:val="2"/>
                <w:sz w:val="21"/>
                <w:szCs w:val="22"/>
                <w:lang w:val="en-US" w:eastAsia="zh-CN" w:bidi="ar-SA"/>
              </w:rPr>
            </w:pPr>
          </w:p>
        </w:tc>
        <w:tc>
          <w:tcPr>
            <w:tcW w:w="5460" w:type="dxa"/>
            <w:shd w:val="clear" w:color="auto" w:fill="auto"/>
            <w:vAlign w:val="center"/>
          </w:tcPr>
          <w:p w14:paraId="2C6D4D66">
            <w:pPr>
              <w:keepNext w:val="0"/>
              <w:keepLines w:val="0"/>
              <w:widowControl/>
              <w:suppressLineNumbers w:val="0"/>
              <w:spacing w:before="0" w:beforeAutospacing="0" w:after="0" w:afterAutospacing="0"/>
              <w:ind w:left="0" w:leftChars="0" w:right="0" w:rightChars="0" w:firstLine="420" w:firstLineChars="200"/>
              <w:jc w:val="left"/>
              <w:rPr>
                <w:rFonts w:hint="eastAsia" w:ascii="仿宋" w:hAnsi="仿宋" w:eastAsia="仿宋" w:cs="宋体"/>
                <w:kern w:val="2"/>
                <w:sz w:val="21"/>
                <w:szCs w:val="22"/>
                <w:lang w:val="en-US" w:eastAsia="zh-CN" w:bidi="ar-SA"/>
              </w:rPr>
            </w:pPr>
          </w:p>
        </w:tc>
      </w:tr>
      <w:tr w14:paraId="4CCD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shd w:val="clear" w:color="auto" w:fill="auto"/>
            <w:vAlign w:val="center"/>
          </w:tcPr>
          <w:p w14:paraId="4738A15A">
            <w:pPr>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2"/>
                <w:sz w:val="21"/>
                <w:szCs w:val="22"/>
                <w:lang w:val="en-US" w:eastAsia="zh-CN" w:bidi="ar-SA"/>
              </w:rPr>
            </w:pPr>
            <w:r>
              <w:rPr>
                <w:rFonts w:hint="eastAsia" w:ascii="仿宋" w:hAnsi="仿宋" w:eastAsia="仿宋" w:cs="宋体"/>
              </w:rPr>
              <w:t>1</w:t>
            </w:r>
          </w:p>
        </w:tc>
        <w:tc>
          <w:tcPr>
            <w:tcW w:w="2377" w:type="dxa"/>
            <w:shd w:val="clear" w:color="auto" w:fill="auto"/>
            <w:vAlign w:val="center"/>
          </w:tcPr>
          <w:p w14:paraId="4A02E11F">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客户自助服务平台</w:t>
            </w:r>
          </w:p>
        </w:tc>
        <w:tc>
          <w:tcPr>
            <w:tcW w:w="750" w:type="dxa"/>
            <w:shd w:val="clear" w:color="auto" w:fill="auto"/>
            <w:vAlign w:val="center"/>
          </w:tcPr>
          <w:p w14:paraId="4637B723">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460" w:type="dxa"/>
            <w:shd w:val="clear" w:color="auto" w:fill="auto"/>
            <w:vAlign w:val="center"/>
          </w:tcPr>
          <w:p w14:paraId="37F15E98">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可通过该系统实现自主新机学习、售后问题解决指导、一线售后监控管理等实用功能</w:t>
            </w:r>
          </w:p>
        </w:tc>
      </w:tr>
      <w:tr w14:paraId="2BF0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shd w:val="clear" w:color="auto" w:fill="auto"/>
            <w:vAlign w:val="center"/>
          </w:tcPr>
          <w:p w14:paraId="25CF44D4">
            <w:pPr>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2"/>
                <w:sz w:val="21"/>
                <w:szCs w:val="22"/>
                <w:lang w:val="en-US" w:eastAsia="zh-CN" w:bidi="ar-SA"/>
              </w:rPr>
            </w:pPr>
            <w:r>
              <w:rPr>
                <w:rFonts w:hint="eastAsia" w:ascii="仿宋" w:hAnsi="仿宋" w:eastAsia="仿宋" w:cs="宋体"/>
              </w:rPr>
              <w:t>2</w:t>
            </w:r>
          </w:p>
        </w:tc>
        <w:tc>
          <w:tcPr>
            <w:tcW w:w="2377" w:type="dxa"/>
            <w:shd w:val="clear" w:color="auto" w:fill="auto"/>
            <w:vAlign w:val="center"/>
          </w:tcPr>
          <w:p w14:paraId="78361BD6">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MES系统支持</w:t>
            </w:r>
          </w:p>
        </w:tc>
        <w:tc>
          <w:tcPr>
            <w:tcW w:w="750" w:type="dxa"/>
            <w:shd w:val="clear" w:color="auto" w:fill="auto"/>
            <w:vAlign w:val="center"/>
          </w:tcPr>
          <w:p w14:paraId="17F85E1B">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460" w:type="dxa"/>
            <w:shd w:val="clear" w:color="auto" w:fill="auto"/>
            <w:vAlign w:val="center"/>
          </w:tcPr>
          <w:p w14:paraId="3BFC1F45">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color w:val="FF0000"/>
                <w:kern w:val="2"/>
                <w:sz w:val="21"/>
                <w:szCs w:val="22"/>
                <w:lang w:val="en-US" w:eastAsia="zh-CN" w:bidi="ar-SA"/>
              </w:rPr>
            </w:pPr>
            <w:r>
              <w:rPr>
                <w:rFonts w:hint="eastAsia" w:ascii="仿宋" w:hAnsi="仿宋" w:eastAsia="仿宋" w:cs="宋体"/>
              </w:rPr>
              <w:t>支持对接第三方的MES管理系统，并提供接入调试服务</w:t>
            </w:r>
          </w:p>
        </w:tc>
      </w:tr>
      <w:tr w14:paraId="1BE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1" w:type="dxa"/>
            <w:shd w:val="clear" w:color="auto" w:fill="auto"/>
            <w:vAlign w:val="center"/>
          </w:tcPr>
          <w:p w14:paraId="2089549E">
            <w:pPr>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2"/>
                <w:sz w:val="21"/>
                <w:szCs w:val="22"/>
                <w:lang w:val="en-US" w:eastAsia="zh-CN" w:bidi="ar-SA"/>
              </w:rPr>
            </w:pPr>
            <w:r>
              <w:rPr>
                <w:rFonts w:hint="eastAsia" w:ascii="仿宋" w:hAnsi="仿宋" w:eastAsia="仿宋" w:cs="宋体"/>
              </w:rPr>
              <w:t>3</w:t>
            </w:r>
          </w:p>
        </w:tc>
        <w:tc>
          <w:tcPr>
            <w:tcW w:w="2377" w:type="dxa"/>
            <w:shd w:val="clear" w:color="auto" w:fill="auto"/>
            <w:vAlign w:val="center"/>
          </w:tcPr>
          <w:p w14:paraId="5A1BF962">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系统及排版软件后续免费升级功能</w:t>
            </w:r>
          </w:p>
        </w:tc>
        <w:tc>
          <w:tcPr>
            <w:tcW w:w="750" w:type="dxa"/>
            <w:shd w:val="clear" w:color="auto" w:fill="auto"/>
            <w:vAlign w:val="center"/>
          </w:tcPr>
          <w:p w14:paraId="024C796F">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1套</w:t>
            </w:r>
          </w:p>
        </w:tc>
        <w:tc>
          <w:tcPr>
            <w:tcW w:w="5460" w:type="dxa"/>
            <w:shd w:val="clear" w:color="auto" w:fill="auto"/>
            <w:vAlign w:val="center"/>
          </w:tcPr>
          <w:p w14:paraId="37267779">
            <w:pPr>
              <w:keepNext w:val="0"/>
              <w:keepLines w:val="0"/>
              <w:widowControl/>
              <w:suppressLineNumbers w:val="0"/>
              <w:spacing w:before="0" w:beforeAutospacing="0" w:after="0" w:afterAutospacing="0"/>
              <w:ind w:left="0" w:leftChars="0" w:right="0" w:rightChars="0"/>
              <w:jc w:val="left"/>
              <w:rPr>
                <w:rFonts w:hint="eastAsia" w:ascii="仿宋" w:hAnsi="仿宋" w:eastAsia="仿宋" w:cs="宋体"/>
                <w:kern w:val="2"/>
                <w:sz w:val="21"/>
                <w:szCs w:val="22"/>
                <w:lang w:val="en-US" w:eastAsia="zh-CN" w:bidi="ar-SA"/>
              </w:rPr>
            </w:pPr>
            <w:r>
              <w:rPr>
                <w:rFonts w:hint="eastAsia" w:ascii="仿宋" w:hAnsi="仿宋" w:eastAsia="仿宋" w:cs="宋体"/>
              </w:rPr>
              <w:t>系统及排版软件终身免费升级及维护</w:t>
            </w:r>
          </w:p>
        </w:tc>
      </w:tr>
    </w:tbl>
    <w:p w14:paraId="4F2C6FBF">
      <w:pPr>
        <w:pStyle w:val="18"/>
        <w:numPr>
          <w:ilvl w:val="0"/>
          <w:numId w:val="0"/>
        </w:numPr>
        <w:spacing w:line="360" w:lineRule="auto"/>
        <w:outlineLvl w:val="0"/>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3.2.5 数控激光切割机整体要求</w:t>
      </w:r>
    </w:p>
    <w:p w14:paraId="5EA13133">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3.2.5.1床身采用分段式对接结构，采用 Q355B 高强度碳钢板整体下料，整体焊接结构，经过专业大型的大型龙门铣床 精密加工，确保机床具有优良的抗震性、高刚性和稳定性。</w:t>
      </w:r>
    </w:p>
    <w:p w14:paraId="37AD8C73">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3.2.5.2龙门移动横梁最好采用铝挤压型材和铝铸造结构， Q355B 高强度碳钢焊接成型次之（需经退火消除内应力后进行精加工），横梁上面和侧面为外置风琴罩封闭结构，横梁和横向滑板之间也装有风琴防护罩，保证齿条和直线导轨的密封性和防尘性。</w:t>
      </w:r>
    </w:p>
    <w:p w14:paraId="4F329714">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3.2.5.3工作台可拆卸，机床内部方便维护。工作台配有板材定位块，可保证工件上料的一致性及准确性。</w:t>
      </w:r>
      <w:r>
        <w:rPr>
          <w:rFonts w:hint="eastAsia" w:ascii="仿宋" w:hAnsi="仿宋" w:eastAsia="仿宋" w:cs="仿宋"/>
          <w:b w:val="0"/>
          <w:bCs w:val="0"/>
          <w:color w:val="auto"/>
          <w:kern w:val="2"/>
          <w:sz w:val="24"/>
          <w:szCs w:val="24"/>
          <w:u w:val="none"/>
          <w:lang w:val="en-US" w:eastAsia="zh-CN" w:bidi="ar"/>
        </w:rPr>
        <w:t>切割工作台设需有多个腔室，底部配两侧有抽屉式接料小车（绝对不允许偏离，如偏离立即技术标淘汰入围）便于拾取物料</w:t>
      </w:r>
      <w:r>
        <w:rPr>
          <w:rFonts w:hint="eastAsia" w:ascii="仿宋" w:hAnsi="仿宋" w:eastAsia="仿宋" w:cs="仿宋"/>
          <w:b w:val="0"/>
          <w:bCs w:val="0"/>
          <w:kern w:val="2"/>
          <w:sz w:val="24"/>
          <w:szCs w:val="24"/>
          <w:lang w:val="en-US" w:eastAsia="zh-CN" w:bidi="ar"/>
        </w:rPr>
        <w:t>；工作台模块化设计便于修整和更换，龙门双驱结构，运动平稳可靠。机床配有自动润滑装置，定期向床身齿轮齿条及直线导轨添加润滑油，且导轨外部装有风琴防护罩，保证齿条和直线导轨的密封性和防尘性，导轨底座设有重型地脚水平调节装置；工作台底部设计排渣小车系统，可以从工作台下手动自由抽出，省力便利。</w:t>
      </w:r>
    </w:p>
    <w:p w14:paraId="42F72A5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4工作台采用随动式除尘设计，用于清除生产过程中粉尘、废气等物质，并经过滤排放处理，激光切割无烟环保。</w:t>
      </w:r>
    </w:p>
    <w:p w14:paraId="570249A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5切割气体分为三种气体：氮气、氧气和空气并且这三种气体可以通过电磁比例阀自由选择；氮气、氧气和空气可有分别进入电控比例阀中，由系统进行控制，可进行精确控制气压的输入和输出，保证切割质量的一致性。压力反馈： 比例阀内置压力反馈传感器，压力低于设定切割值或无压力，比例阀会反馈信号给系统，系统报警停机，有效避免损坏材料及元器件。</w:t>
      </w:r>
    </w:p>
    <w:p w14:paraId="5629A7D6">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6光纤激光切割机的水路系统主要包括两部分：冷却水从冷水机组出来后，分两路进入激光器，一路进入激光机切割头部分，对其 QBH 进行冷却；一路进入光纤激光器内部，对其进行冷却；循环后回到冷水机。</w:t>
      </w:r>
    </w:p>
    <w:p w14:paraId="5457134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7横梁两侧设置有安全光幕，防止人员操作失误发生安全事故。</w:t>
      </w:r>
    </w:p>
    <w:p w14:paraId="2F0614B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8激光切割头全数控信号控制，自动调焦，切割头具有自动调整焦点，高速穿孔，使用户可随时调整和更换不同材料、不同厚的板材。切割系统采用高速电容式传感随动调焦切割系统，快速响应工件表面不平状况，精确控制激光焦点位置，保证切割质量。</w:t>
      </w:r>
    </w:p>
    <w:p w14:paraId="61534E44">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9切割头采用柔性设计方案，具有快速防碰装保护功能，可以在意外碰撞发生时自动停止切割，并且可以在继续切割时自动返回到原来的切割点，使整个切割工作不受影响。带高精度电容传感自动跟踪系统，在系统的控制下，能够实现非常稳定的Z轴浮动功能，防止切割板材加工过程中热应力变形或板材不平引起的高度误差。</w:t>
      </w:r>
    </w:p>
    <w:p w14:paraId="7B6D1BA6">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10切割头标配冷却装置（气冷+水冷）双冷却结构。改善高功率切割厚板造成的切割头散热，切割头高温报警，导致的切割质量下降、停机等问题。保证批量切割厚板更加稳定，切割断面质量更加好。</w:t>
      </w:r>
    </w:p>
    <w:p w14:paraId="5524694E">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 xml:space="preserve">11采用专业激光冷水机，稳定性好，精度高。具有双路温控，可对激光器和切割头进行不同温度控制，双温双控，更加有效的保证激光器及切割头的稳定性。功能包括：水压报警、高、低温报警、电压报警、及各种故障报警等。 </w:t>
      </w:r>
    </w:p>
    <w:p w14:paraId="3047FB2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12 Z轴要求采用精密丝杠传动的机械结构，非齿轮齿条传动方式，配置电容传感器，用于快速检测切割嘴到板材表面的距离，并将信号反馈到控制系统，然后由控制系统控制Z轴电机驱动切割头上下运动，随动型切割头设计可使板材在凸凹情况下进行正常切割。高度跟踪传感器实时监测切割头与工件之间的距离，当距离发生变化时，切割头可以快速调整高度，保证工件的优质切割质量。</w:t>
      </w:r>
    </w:p>
    <w:p w14:paraId="1312135F">
      <w:pPr>
        <w:keepNext w:val="0"/>
        <w:keepLines w:val="0"/>
        <w:widowControl w:val="0"/>
        <w:suppressLineNumbers w:val="0"/>
        <w:spacing w:before="0" w:beforeAutospacing="0" w:after="0" w:afterAutospacing="0" w:line="360" w:lineRule="auto"/>
        <w:ind w:left="0" w:right="0" w:firstLine="480" w:firstLineChars="200"/>
        <w:jc w:val="both"/>
        <w:rPr>
          <w:rFonts w:hint="default"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13 采用平行交换工作台，工作台面的清理、维护简单方便；交换台切割区采用大包围防护罩和激光防护玻璃，保证加工安全。</w:t>
      </w:r>
    </w:p>
    <w:p w14:paraId="5A4977B7">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14整体外表涂色喷涂主体色卡号为灰白色RaL9002，举升运动部分为卡号为浅橙红hRaL2008，安全防护交通黄RaL1023，各种安全警示标识齐全醒目。</w:t>
      </w:r>
    </w:p>
    <w:p w14:paraId="4847CEE2">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15整机设计能耗低，三相电机能效等级一级。</w:t>
      </w:r>
    </w:p>
    <w:p w14:paraId="49F59594">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 xml:space="preserve">16控制系统主要特性 </w:t>
      </w:r>
    </w:p>
    <w:p w14:paraId="7BF491A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1）界面友好，易于学习，操作便捷，其使用的数控 CNC 程序易于编辑，可读性强。 </w:t>
      </w:r>
    </w:p>
    <w:p w14:paraId="7FBD57E4">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2）配备切割工艺参数数据库，切割参数可以在切割过程中进行实时调整，以达到最佳切割质量。 </w:t>
      </w:r>
    </w:p>
    <w:p w14:paraId="34D7BD7C">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3）多种快移方式，具备空移时辅助气体自动关闭功能。 </w:t>
      </w:r>
    </w:p>
    <w:p w14:paraId="49D5C99F">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4）切割头自动标定功能，Z 轴响应速度大幅提升。 </w:t>
      </w:r>
    </w:p>
    <w:p w14:paraId="6B6EF91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5）切割系统具有蛙跳、激光能量功率控制、飞行切割、多轴同步控制功能等功能 </w:t>
      </w:r>
    </w:p>
    <w:p w14:paraId="2295A70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智能化，集成化，高速度，高精度的优势。 </w:t>
      </w:r>
    </w:p>
    <w:p w14:paraId="4EE28F7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6）远程诊断功能，数字化伺服系统，17″宽屏电容式触摸屏 </w:t>
      </w:r>
    </w:p>
    <w:p w14:paraId="1929034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7）采用多点触控的嵌入式安装面板，操作方便快捷。 </w:t>
      </w:r>
    </w:p>
    <w:p w14:paraId="5721510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8）在工控机性能满足要求的情况下，对设备进行升级，比如增加伺服轴数，控制 IO 数， </w:t>
      </w:r>
    </w:p>
    <w:p w14:paraId="613D593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不需要更改任何主控系统。 </w:t>
      </w:r>
    </w:p>
    <w:p w14:paraId="62DA52A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9）自动标定、自动清洁喷嘴功能。 </w:t>
      </w:r>
    </w:p>
    <w:p w14:paraId="48C533D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10）以太网通讯接口可以与计算机直接通讯，传输零件程序文件。 </w:t>
      </w:r>
    </w:p>
    <w:p w14:paraId="18B57302">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11）具有状态显示和当前位置的显示功能。</w:t>
      </w:r>
    </w:p>
    <w:p w14:paraId="5E3B6A6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12）板材表面高度跟踪控制（随动功能）。 </w:t>
      </w:r>
    </w:p>
    <w:p w14:paraId="5023AF9F">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13）根据不同板材的厚度，选取不同厚度工艺库，可实现快速的切割 </w:t>
      </w:r>
    </w:p>
    <w:p w14:paraId="2428DDA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17数控系统</w:t>
      </w:r>
    </w:p>
    <w:p w14:paraId="75BE31D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1）板材表面高度跟踪控制（随动功能） </w:t>
      </w:r>
    </w:p>
    <w:p w14:paraId="7481D896">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2）回退功能 </w:t>
      </w:r>
    </w:p>
    <w:p w14:paraId="7F2958D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3）断点返回功能 </w:t>
      </w:r>
    </w:p>
    <w:p w14:paraId="65430C71">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4）自动寻边功能</w:t>
      </w:r>
    </w:p>
    <w:p w14:paraId="1C6C95D1">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5）飞行切割功能</w:t>
      </w:r>
    </w:p>
    <w:p w14:paraId="71F7CAC5">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6）同时具有自动引入引出、桥接、共边、光斑补偿、曲线平滑、分割、合并、区分内外模等功能</w:t>
      </w:r>
    </w:p>
    <w:p w14:paraId="0D63068E">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7）采用转角转脉冲切割控制功能 </w:t>
      </w:r>
    </w:p>
    <w:p w14:paraId="206705C5">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8）蛙跳功能 </w:t>
      </w:r>
    </w:p>
    <w:p w14:paraId="36F6BD13">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9）高速激光脉冲功能 </w:t>
      </w:r>
    </w:p>
    <w:p w14:paraId="3DA540E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10）共边切割等功能 </w:t>
      </w:r>
    </w:p>
    <w:p w14:paraId="6C5655E2">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11）自动标定 </w:t>
      </w:r>
    </w:p>
    <w:p w14:paraId="7B20867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12）自动清洁喷嘴功能 </w:t>
      </w:r>
    </w:p>
    <w:p w14:paraId="29996842">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13）快速切割模式，标准切割功能，带膜切割、回旋过切、定高切割等 </w:t>
      </w:r>
    </w:p>
    <w:p w14:paraId="3C6B1CFC">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14）方便的自动记录位置，漏电、断点切割回退功能</w:t>
      </w:r>
    </w:p>
    <w:p w14:paraId="0A68743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15）可在界面中实时修改激光切割工艺参数。 </w:t>
      </w:r>
    </w:p>
    <w:p w14:paraId="752F70B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16）以太网通讯接口可以与计算机直接通讯，传输零件程序文件。</w:t>
      </w:r>
    </w:p>
    <w:p w14:paraId="21E302F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17）通过数控系统可以方便快捷转换多种切割辅助气体 </w:t>
      </w:r>
    </w:p>
    <w:p w14:paraId="63609C8A">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18）支持 G 代码、nc、DXF、pit、eng 等格式 </w:t>
      </w:r>
    </w:p>
    <w:p w14:paraId="0D356331">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19）Wifi 远程监测系统，可实现远程监测和升级。</w:t>
      </w:r>
    </w:p>
    <w:p w14:paraId="52E529B5">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20）直线、圆弧插补和割缝补偿功能</w:t>
      </w:r>
    </w:p>
    <w:p w14:paraId="5B25323F">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18套料软件</w:t>
      </w:r>
    </w:p>
    <w:p w14:paraId="033996B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1）多种零件导入方式 </w:t>
      </w:r>
    </w:p>
    <w:p w14:paraId="71C07DC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2）快速转换及文件批处理 </w:t>
      </w:r>
    </w:p>
    <w:p w14:paraId="74D05635">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3）高效的自动排版功能 </w:t>
      </w:r>
    </w:p>
    <w:p w14:paraId="42C2067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4）可根据不同材质与厚度设置相应的工艺数据库 </w:t>
      </w:r>
    </w:p>
    <w:p w14:paraId="64D3655F">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5）支持多种边角的自动切割处理 </w:t>
      </w:r>
    </w:p>
    <w:p w14:paraId="1C4F624E">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6） 根据转角策略可自动对转角处理 。 </w:t>
      </w:r>
    </w:p>
    <w:p w14:paraId="78B03EB6">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7）自动处理、外绕、倒圆角、转角工艺转换、暂停等。 </w:t>
      </w:r>
    </w:p>
    <w:p w14:paraId="0652DACD">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8）支持轮廓检查和复杂图形修复功能 </w:t>
      </w:r>
    </w:p>
    <w:p w14:paraId="1EAF125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9）高速响应的激光功率坡调以保证拐角切割质量</w:t>
      </w:r>
    </w:p>
    <w:p w14:paraId="5A2C52A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10）边缘检测</w:t>
      </w:r>
    </w:p>
    <w:p w14:paraId="180147E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11）支持共边切割 </w:t>
      </w:r>
    </w:p>
    <w:p w14:paraId="30ED7E8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12）微连接切割</w:t>
      </w:r>
    </w:p>
    <w:p w14:paraId="1DDCC9E2">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13）直线、圆弧插补和割缝补偿功能 </w:t>
      </w:r>
    </w:p>
    <w:p w14:paraId="7A1E4F7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 xml:space="preserve">14）支持打标和小孔标记 </w:t>
      </w:r>
    </w:p>
    <w:p w14:paraId="0A1E9B9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15）支持预穿孔和喷膜</w:t>
      </w:r>
    </w:p>
    <w:p w14:paraId="4283936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16）激光刻印图案及编号功能</w:t>
      </w:r>
    </w:p>
    <w:p w14:paraId="18B17554">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17）沉头螺栓孔切割功能</w:t>
      </w:r>
    </w:p>
    <w:p w14:paraId="1076724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18）设备润滑系统要求自动润滑装置，对设备导轨、滑块等润滑点进行自动润滑。</w:t>
      </w:r>
    </w:p>
    <w:p w14:paraId="7DB4AD40">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kern w:val="2"/>
          <w:sz w:val="24"/>
          <w:szCs w:val="24"/>
          <w:lang w:val="en-US" w:eastAsia="zh-CN" w:bidi="ar"/>
        </w:rPr>
        <w:t>3.2.5.</w:t>
      </w:r>
      <w:r>
        <w:rPr>
          <w:rFonts w:hint="eastAsia" w:ascii="仿宋" w:hAnsi="仿宋" w:eastAsia="仿宋" w:cs="仿宋"/>
          <w:b w:val="0"/>
          <w:bCs w:val="0"/>
          <w:color w:val="auto"/>
          <w:kern w:val="2"/>
          <w:sz w:val="24"/>
          <w:szCs w:val="24"/>
          <w:lang w:val="en-US" w:eastAsia="zh-CN" w:bidi="ar"/>
        </w:rPr>
        <w:t>19烟尘净化系统</w:t>
      </w:r>
    </w:p>
    <w:p w14:paraId="19019C0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1）工作台采用多段抽吸除尘设计，用于清除生产过程中粉尘、废气等物质，并经过滤排放处理，使工作环境达到舒适的效果和达标排放。</w:t>
      </w:r>
    </w:p>
    <w:p w14:paraId="40B1F16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b w:val="0"/>
          <w:bCs w:val="0"/>
          <w:color w:val="auto"/>
          <w:kern w:val="2"/>
          <w:sz w:val="24"/>
          <w:szCs w:val="24"/>
          <w:lang w:val="en-US" w:eastAsia="zh-CN" w:bidi="ar"/>
        </w:rPr>
      </w:pPr>
      <w:r>
        <w:rPr>
          <w:rFonts w:hint="eastAsia" w:ascii="仿宋" w:hAnsi="仿宋" w:eastAsia="仿宋" w:cs="仿宋"/>
          <w:b w:val="0"/>
          <w:bCs w:val="0"/>
          <w:color w:val="auto"/>
          <w:kern w:val="2"/>
          <w:sz w:val="24"/>
          <w:szCs w:val="24"/>
          <w:lang w:val="en-US" w:eastAsia="zh-CN" w:bidi="ar"/>
        </w:rPr>
        <w:t>2）采用可移动卸灰小车。</w:t>
      </w:r>
    </w:p>
    <w:p w14:paraId="46B9E578">
      <w:pPr>
        <w:pStyle w:val="194"/>
        <w:bidi w:val="0"/>
        <w:rPr>
          <w:rFonts w:hint="eastAsia"/>
          <w:lang w:val="en-US" w:eastAsia="zh-CN"/>
        </w:rPr>
      </w:pPr>
      <w:r>
        <w:rPr>
          <w:rFonts w:hint="eastAsia"/>
          <w:lang w:val="en-US" w:eastAsia="zh-CN"/>
        </w:rPr>
        <w:t>3.2.6 设备数采要求</w:t>
      </w:r>
    </w:p>
    <w:p w14:paraId="182E1B9B">
      <w:pPr>
        <w:pStyle w:val="18"/>
        <w:numPr>
          <w:ilvl w:val="0"/>
          <w:numId w:val="0"/>
        </w:numPr>
        <w:spacing w:line="360" w:lineRule="auto"/>
        <w:outlineLvl w:val="0"/>
        <w:rPr>
          <w:rStyle w:val="195"/>
          <w:rFonts w:hint="eastAsia" w:ascii="仿宋" w:hAnsi="仿宋" w:eastAsia="仿宋" w:cs="仿宋"/>
          <w:sz w:val="24"/>
          <w:szCs w:val="24"/>
          <w:lang w:val="en-US" w:eastAsia="zh-CN"/>
        </w:rPr>
      </w:pPr>
      <w:r>
        <w:rPr>
          <w:rStyle w:val="195"/>
          <w:rFonts w:hint="eastAsia" w:ascii="仿宋" w:hAnsi="仿宋" w:eastAsia="仿宋" w:cs="仿宋"/>
          <w:sz w:val="24"/>
          <w:szCs w:val="24"/>
          <w:lang w:val="en-US" w:eastAsia="zh-CN"/>
        </w:rPr>
        <w:t xml:space="preserve">3.2.6.1 </w:t>
      </w:r>
      <w:r>
        <w:rPr>
          <w:rFonts w:hint="eastAsia" w:ascii="仿宋" w:hAnsi="仿宋" w:eastAsia="仿宋" w:cs="仿宋"/>
          <w:b/>
          <w:bCs/>
          <w:color w:val="000000"/>
          <w:kern w:val="0"/>
          <w:sz w:val="24"/>
          <w:szCs w:val="24"/>
          <w:lang w:val="en-US" w:eastAsia="zh-CN" w:bidi="ar"/>
        </w:rPr>
        <w:t>接口与协议要求</w:t>
      </w:r>
      <w:r>
        <w:rPr>
          <w:rStyle w:val="195"/>
          <w:rFonts w:hint="eastAsia" w:ascii="仿宋" w:hAnsi="仿宋" w:eastAsia="仿宋" w:cs="仿宋"/>
          <w:sz w:val="24"/>
          <w:szCs w:val="24"/>
          <w:lang w:val="en-US" w:eastAsia="zh-CN"/>
        </w:rPr>
        <w:t>：</w:t>
      </w:r>
    </w:p>
    <w:p w14:paraId="554BCFD0">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数据接口支持与现有MES、PLC、SCADA等系统互联互通，应满足GB/T 20540.6、GB/T 26804.5、GB/T 31230.6、GB/T 33863.1要求，采用通用行业协议，具体要求如下： </w:t>
      </w:r>
    </w:p>
    <w:p w14:paraId="5D1A6275">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a) 供应商预留数采专用通讯接口，包括但不限于以太网、PROFINET、MODBUS TCP，以及设备特有 的专用接口。机器人控制器应至少提供1个独立的100/1000Mbps自适应以太网接口（RJ45），专用于数据采集，可与控制网络物理或逻辑隔离； </w:t>
      </w:r>
    </w:p>
    <w:p w14:paraId="1DA1DCAB">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b) 设备及上位控制系统（工控机）应接入工厂工控网络，用于数据采集； </w:t>
      </w:r>
    </w:p>
    <w:p w14:paraId="12862CDF">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c) 供应商免费提供应用层面系统接口，包括但不限WebAPI、MQTT、NCLink、OpenProtocol、OPCUA、Socket等，以及第三方接口开发包； </w:t>
      </w:r>
    </w:p>
    <w:p w14:paraId="47FA53B3">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d) 供应商免费提供数据交互功能，交互数据包括但不限于实时数据、历史数据、报警信息等； </w:t>
      </w:r>
    </w:p>
    <w:p w14:paraId="1DD38F11">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e) 数据采集在设备上电状态下持续进行，不受设备待机、休眠等状态影响(主动上传设备除外)； </w:t>
      </w:r>
    </w:p>
    <w:p w14:paraId="690C0151">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f) 所有上位机程序、专用软件、数据库等提供所有权限的用户名和密码； </w:t>
      </w:r>
    </w:p>
    <w:p w14:paraId="1D28DE1C">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g) 设备使用周期内，供应商免费派遣技术人员与设备使用单位调试团队共同进行设备通讯接口调试工作； </w:t>
      </w:r>
    </w:p>
    <w:p w14:paraId="4E9AC0C7">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h) 供应商在设备入场前提供接口的技术文档和参数说明，包括但不限于接口协议、通讯速率、数 据格式等； </w:t>
      </w:r>
    </w:p>
    <w:p w14:paraId="4A76208A">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i) OPC UA服务器：机器人必须内置OPC UA服务器，或提供同等功能的独立软件授权，永久有效； </w:t>
      </w:r>
    </w:p>
    <w:p w14:paraId="41C8FC22">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j) 协议版本：支持OPC UA 1.04及以上，实现数据访问（DA）、事件（Events）、订阅 （Subscription）机制； </w:t>
      </w:r>
    </w:p>
    <w:p w14:paraId="6EA1010D">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k) 安全策略：支持 Basic256Sha256 加密及签名，支持匿名及用户名/密码认证； </w:t>
      </w:r>
    </w:p>
    <w:p w14:paraId="2387DD70">
      <w:pPr>
        <w:pStyle w:val="18"/>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5"/>
          <w:rFonts w:hint="eastAsia" w:ascii="仿宋" w:hAnsi="仿宋" w:eastAsia="仿宋" w:cs="仿宋"/>
          <w:b w:val="0"/>
          <w:bCs/>
          <w:sz w:val="24"/>
          <w:szCs w:val="24"/>
          <w:lang w:val="en-US" w:eastAsia="zh-CN"/>
        </w:rPr>
      </w:pPr>
      <w:r>
        <w:rPr>
          <w:rStyle w:val="195"/>
          <w:rFonts w:hint="eastAsia" w:ascii="仿宋" w:hAnsi="仿宋" w:eastAsia="仿宋" w:cs="仿宋"/>
          <w:b w:val="0"/>
          <w:bCs/>
          <w:sz w:val="24"/>
          <w:szCs w:val="24"/>
          <w:lang w:val="en-US" w:eastAsia="zh-CN"/>
        </w:rPr>
        <w:t xml:space="preserve">l) 信息模型：提供结构清晰的节点映射文档。 </w:t>
      </w:r>
    </w:p>
    <w:p w14:paraId="33A0FC02">
      <w:pPr>
        <w:pStyle w:val="18"/>
        <w:numPr>
          <w:ilvl w:val="0"/>
          <w:numId w:val="0"/>
        </w:numPr>
        <w:spacing w:line="360" w:lineRule="auto"/>
        <w:outlineLvl w:val="0"/>
        <w:rPr>
          <w:rStyle w:val="195"/>
          <w:rFonts w:hint="eastAsia" w:ascii="仿宋" w:hAnsi="仿宋" w:eastAsia="仿宋" w:cs="仿宋"/>
          <w:sz w:val="24"/>
          <w:szCs w:val="24"/>
          <w:lang w:val="en-US" w:eastAsia="zh-CN"/>
        </w:rPr>
      </w:pPr>
      <w:r>
        <w:rPr>
          <w:rStyle w:val="195"/>
          <w:rFonts w:hint="eastAsia" w:ascii="仿宋" w:hAnsi="仿宋" w:eastAsia="仿宋" w:cs="仿宋"/>
          <w:sz w:val="24"/>
          <w:szCs w:val="24"/>
          <w:lang w:val="en-US" w:eastAsia="zh-CN"/>
        </w:rPr>
        <w:t>3.2.6.2 程序权限要求 ：</w:t>
      </w:r>
    </w:p>
    <w:p w14:paraId="02335DB2">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为便于后期设备维护及优化调整，程序权限要求如下： </w:t>
      </w:r>
    </w:p>
    <w:p w14:paraId="6D7AF4C8">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供应商必须提供所有设备程序的源代码，包括但不限于PLC程序、HMI程序、机器人程序、视觉程序、伺服、上位机(含SCADA、产线MES等)等，并根据需求，免费提供相对应的参数点址； </w:t>
      </w:r>
    </w:p>
    <w:p w14:paraId="28D00DEF">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供应商所提供的程序不得设置任何密码、保护等限制手段，PLC不得设置修改下载权限，功能块不得设置密码保护； </w:t>
      </w:r>
    </w:p>
    <w:p w14:paraId="279C980D">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HMI界面等需要密码保护的程序，供应商必须提供所有级别的用户名、密码； </w:t>
      </w:r>
    </w:p>
    <w:p w14:paraId="23B23923">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供应商需在设备入场前提供设备程序源码，HMI界面各级用户名和密码，并保证与现场程序一致； </w:t>
      </w:r>
    </w:p>
    <w:p w14:paraId="52A15321">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e) 供应商需在终验收前提供最新的设备程序源码和电气图纸，图纸要求为可编辑原格式（EPLAN、CAD格式）且与实际接线一致。 </w:t>
      </w:r>
    </w:p>
    <w:p w14:paraId="0F75F2BA">
      <w:pPr>
        <w:pStyle w:val="18"/>
        <w:numPr>
          <w:ilvl w:val="0"/>
          <w:numId w:val="0"/>
        </w:numPr>
        <w:spacing w:line="360" w:lineRule="auto"/>
        <w:outlineLvl w:val="0"/>
        <w:rPr>
          <w:rStyle w:val="195"/>
          <w:rFonts w:hint="eastAsia" w:ascii="仿宋" w:hAnsi="仿宋" w:eastAsia="仿宋" w:cs="仿宋"/>
          <w:sz w:val="24"/>
          <w:szCs w:val="24"/>
          <w:lang w:val="en-US" w:eastAsia="zh-CN"/>
        </w:rPr>
      </w:pPr>
      <w:r>
        <w:rPr>
          <w:rStyle w:val="195"/>
          <w:rFonts w:hint="eastAsia" w:ascii="仿宋" w:hAnsi="仿宋" w:eastAsia="仿宋" w:cs="仿宋"/>
          <w:sz w:val="24"/>
          <w:szCs w:val="24"/>
          <w:lang w:val="en-US" w:eastAsia="zh-CN"/>
        </w:rPr>
        <w:t>3.2.6.3数据采集要求：</w:t>
      </w:r>
    </w:p>
    <w:p w14:paraId="764FA2B7">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数据采集范围应覆盖设备核心运行参数（如转速、负载、温度、精度、故障信息等），满足生产工艺数据追溯、运维分析需求。数据采集方式（有线/无线）适配现场安装环境，采集频率、数据精度满足 </w:t>
      </w:r>
    </w:p>
    <w:p w14:paraId="7CAAFDC2">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生产监控及智能化管理要求。具体要求如下： </w:t>
      </w:r>
    </w:p>
    <w:p w14:paraId="72102362">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信息安全:供应商不允许私自将设备数据接入自己云平台； </w:t>
      </w:r>
    </w:p>
    <w:p w14:paraId="0C8ECF87">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设备应支持运行参数实时采集，采集范围包括：设备运行参数、生产数据、运行状态、维护维保相关信息(如:维保到期提醒、历史维保记录、维保图纸资料等)、故障报警信息、操作指导、能耗数据，以及压力、电流、电压等关键运行参数；优先支持故障前置数据采集，用于故障分析； </w:t>
      </w:r>
    </w:p>
    <w:p w14:paraId="7C80F87D">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PLC参数标准:设备设置参数、设备操作模式(自动/手动/调整)、设备状态(电源状态、运行/停止/急停/报警)、位置数据（关节坐标/各轴角度、工具坐标/TCP位置及姿态、轴位置/各轴绝对坐标）、主轴与进给(主轴转速、主轴负载、进给速率、进给倍率)、工艺参数/程序信息（当前程序名、程序行号、 速度倍率）、生产信息（循环时间、生产计数/工件数量）、设备动作输出与反馈、设备安全及检测信息、报警信息（当前激活报警代码及描述）、能耗信息、部件累计运行次数(如:电磁阀、气缸、接触器等)、运行保养信息（保养间隔、运行时间等)、辅助状态(冷却/润滑状态)、伺服电机数据（各轴伺服电机实时电流、实时温度、实时扭矩及伺服电机额定电流、额定温度、额定扭矩参数），均需配置独立PLC输出点位； </w:t>
      </w:r>
    </w:p>
    <w:p w14:paraId="59F055FE">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设备数据传输格式、传输速率，确保与现有数据采集设备、中控系统无缝对接，无需大规模更换配套硬件；支持多设备组网采集，满足车间集中管控需求。 </w:t>
      </w:r>
    </w:p>
    <w:p w14:paraId="1D50CBFF">
      <w:pPr>
        <w:pStyle w:val="18"/>
        <w:numPr>
          <w:ilvl w:val="0"/>
          <w:numId w:val="0"/>
        </w:numPr>
        <w:spacing w:line="360" w:lineRule="auto"/>
        <w:outlineLvl w:val="0"/>
        <w:rPr>
          <w:rStyle w:val="195"/>
          <w:rFonts w:hint="eastAsia" w:ascii="仿宋" w:hAnsi="仿宋" w:eastAsia="仿宋" w:cs="仿宋"/>
          <w:sz w:val="24"/>
          <w:szCs w:val="24"/>
          <w:lang w:val="en-US" w:eastAsia="zh-CN"/>
        </w:rPr>
      </w:pPr>
      <w:r>
        <w:rPr>
          <w:rStyle w:val="195"/>
          <w:rFonts w:hint="eastAsia" w:ascii="仿宋" w:hAnsi="仿宋" w:eastAsia="仿宋" w:cs="仿宋"/>
          <w:sz w:val="24"/>
          <w:szCs w:val="24"/>
          <w:lang w:val="en-US" w:eastAsia="zh-CN"/>
        </w:rPr>
        <w:t>3.2.6.4设备数采性能与实施：</w:t>
      </w:r>
    </w:p>
    <w:p w14:paraId="79757F78">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为保障设备数采性能与实施，包括但不限于以下要求： </w:t>
      </w:r>
    </w:p>
    <w:p w14:paraId="2BA61F8C">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单台设备OPC UA服务器应支持不少于5个独立客户端并发连接； </w:t>
      </w:r>
    </w:p>
    <w:p w14:paraId="70896844">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数据变化上报延迟≤100ms，采样周期可配置； </w:t>
      </w:r>
    </w:p>
    <w:p w14:paraId="04EF8FAE">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投标时须提供数据点表（节点ID、数据类型、描述），并在合同签订后配合测试验证。 </w:t>
      </w:r>
    </w:p>
    <w:p w14:paraId="1A7773FF">
      <w:pPr>
        <w:pStyle w:val="18"/>
        <w:numPr>
          <w:ilvl w:val="0"/>
          <w:numId w:val="0"/>
        </w:numPr>
        <w:spacing w:line="360" w:lineRule="auto"/>
        <w:outlineLvl w:val="0"/>
        <w:rPr>
          <w:rStyle w:val="195"/>
          <w:rFonts w:hint="eastAsia" w:ascii="仿宋" w:hAnsi="仿宋" w:eastAsia="仿宋" w:cs="仿宋"/>
          <w:sz w:val="24"/>
          <w:szCs w:val="24"/>
          <w:lang w:val="en-US" w:eastAsia="zh-CN"/>
        </w:rPr>
      </w:pPr>
      <w:r>
        <w:rPr>
          <w:rStyle w:val="195"/>
          <w:rFonts w:hint="eastAsia" w:ascii="仿宋" w:hAnsi="仿宋" w:eastAsia="仿宋" w:cs="仿宋"/>
          <w:sz w:val="24"/>
          <w:szCs w:val="24"/>
          <w:lang w:val="en-US" w:eastAsia="zh-CN"/>
        </w:rPr>
        <w:t>3.2.6.5设备数采功能验收：</w:t>
      </w:r>
    </w:p>
    <w:p w14:paraId="4F474A80">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设备数采功能验收要求包括但不限于以下要求： </w:t>
      </w:r>
    </w:p>
    <w:p w14:paraId="69AD1E68">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使用标准OPC UA客户端（如UaExpert）可成功连接设备，浏览地址空间，读取本规格书要求的核心变量（含伺服电机电流、温度、扭矩），刷新频率不低于1Hz； </w:t>
      </w:r>
    </w:p>
    <w:p w14:paraId="6D9CDE0F">
      <w:pPr>
        <w:pStyle w:val="19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lang w:val="en-US" w:eastAsia="zh-CN"/>
        </w:rPr>
      </w:pPr>
      <w:r>
        <w:rPr>
          <w:rFonts w:hint="eastAsia" w:ascii="仿宋" w:hAnsi="仿宋" w:eastAsia="仿宋" w:cs="仿宋"/>
          <w:b w:val="0"/>
          <w:bCs/>
          <w:color w:val="auto"/>
          <w:kern w:val="2"/>
          <w:sz w:val="24"/>
          <w:szCs w:val="24"/>
          <w:lang w:val="en-US" w:eastAsia="zh-CN" w:bidi="ar-SA"/>
        </w:rPr>
        <w:t>b) 连续运行72小时，无数据中断、无内存溢出、无CPU持续高负载（平均负载≤30%）。</w:t>
      </w:r>
    </w:p>
    <w:p w14:paraId="282F8F15">
      <w:pPr>
        <w:pStyle w:val="192"/>
        <w:keepNext w:val="0"/>
        <w:keepLines w:val="0"/>
        <w:pageBreakBefore w:val="0"/>
        <w:kinsoku/>
        <w:wordWrap/>
        <w:overflowPunct/>
        <w:topLinePunct w:val="0"/>
        <w:bidi w:val="0"/>
        <w:spacing w:line="276" w:lineRule="auto"/>
        <w:ind w:left="0" w:leftChars="0" w:firstLine="0" w:firstLineChars="0"/>
        <w:rPr>
          <w:rFonts w:hint="eastAsia" w:ascii="仿宋" w:hAnsi="仿宋" w:eastAsia="仿宋" w:cs="仿宋"/>
          <w:b/>
          <w:bCs w:val="0"/>
          <w:color w:val="auto"/>
          <w:kern w:val="2"/>
          <w:sz w:val="28"/>
          <w:szCs w:val="28"/>
          <w:lang w:val="en-US" w:eastAsia="zh-CN" w:bidi="ar-SA"/>
        </w:rPr>
      </w:pPr>
      <w:r>
        <w:rPr>
          <w:rFonts w:hint="eastAsia" w:ascii="仿宋" w:hAnsi="仿宋" w:eastAsia="仿宋" w:cs="仿宋"/>
          <w:color w:val="auto"/>
          <w:kern w:val="2"/>
          <w:sz w:val="28"/>
          <w:szCs w:val="28"/>
          <w:lang w:val="en-US" w:eastAsia="zh-CN" w:bidi="ar"/>
        </w:rPr>
        <w:t xml:space="preserve">3.3  </w:t>
      </w:r>
      <w:r>
        <w:rPr>
          <w:rFonts w:hint="eastAsia" w:ascii="仿宋" w:hAnsi="仿宋" w:eastAsia="仿宋" w:cs="仿宋"/>
          <w:b/>
          <w:bCs w:val="0"/>
          <w:color w:val="auto"/>
          <w:kern w:val="2"/>
          <w:sz w:val="28"/>
          <w:szCs w:val="28"/>
          <w:lang w:val="en-US" w:eastAsia="zh-CN" w:bidi="ar-SA"/>
        </w:rPr>
        <w:t>空压机供气系统（承担首保、压力表和安全阀首次检测出报告）</w:t>
      </w:r>
    </w:p>
    <w:tbl>
      <w:tblPr>
        <w:tblStyle w:val="38"/>
        <w:tblW w:w="9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995"/>
        <w:gridCol w:w="2970"/>
        <w:gridCol w:w="3694"/>
      </w:tblGrid>
      <w:tr w14:paraId="053B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35FAA56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序号</w:t>
            </w:r>
          </w:p>
        </w:tc>
        <w:tc>
          <w:tcPr>
            <w:tcW w:w="1995" w:type="dxa"/>
            <w:noWrap w:val="0"/>
            <w:vAlign w:val="center"/>
          </w:tcPr>
          <w:p w14:paraId="5F5ACE1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项   目</w:t>
            </w:r>
          </w:p>
        </w:tc>
        <w:tc>
          <w:tcPr>
            <w:tcW w:w="2970" w:type="dxa"/>
            <w:noWrap w:val="0"/>
            <w:vAlign w:val="center"/>
          </w:tcPr>
          <w:p w14:paraId="151D1E7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参   数</w:t>
            </w:r>
          </w:p>
        </w:tc>
        <w:tc>
          <w:tcPr>
            <w:tcW w:w="3694" w:type="dxa"/>
            <w:noWrap w:val="0"/>
            <w:vAlign w:val="center"/>
          </w:tcPr>
          <w:p w14:paraId="581D6FB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备注</w:t>
            </w:r>
          </w:p>
        </w:tc>
      </w:tr>
      <w:tr w14:paraId="06B4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14" w:type="dxa"/>
            <w:noWrap w:val="0"/>
            <w:vAlign w:val="center"/>
          </w:tcPr>
          <w:p w14:paraId="685B61F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w:t>
            </w:r>
          </w:p>
        </w:tc>
        <w:tc>
          <w:tcPr>
            <w:tcW w:w="1995" w:type="dxa"/>
            <w:noWrap w:val="0"/>
            <w:vAlign w:val="center"/>
          </w:tcPr>
          <w:p w14:paraId="793C3CD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空压机排气压力</w:t>
            </w:r>
          </w:p>
        </w:tc>
        <w:tc>
          <w:tcPr>
            <w:tcW w:w="2970" w:type="dxa"/>
            <w:noWrap w:val="0"/>
            <w:vAlign w:val="center"/>
          </w:tcPr>
          <w:p w14:paraId="252B37D7">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≥1.6Mpa</w:t>
            </w:r>
          </w:p>
        </w:tc>
        <w:tc>
          <w:tcPr>
            <w:tcW w:w="3694" w:type="dxa"/>
            <w:noWrap w:val="0"/>
            <w:vAlign w:val="center"/>
          </w:tcPr>
          <w:p w14:paraId="2CC92B2E">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456E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14" w:type="dxa"/>
            <w:noWrap w:val="0"/>
            <w:vAlign w:val="center"/>
          </w:tcPr>
          <w:p w14:paraId="2231983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2</w:t>
            </w:r>
          </w:p>
        </w:tc>
        <w:tc>
          <w:tcPr>
            <w:tcW w:w="1995" w:type="dxa"/>
            <w:noWrap w:val="0"/>
            <w:vAlign w:val="center"/>
          </w:tcPr>
          <w:p w14:paraId="47F544F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电机</w:t>
            </w:r>
          </w:p>
        </w:tc>
        <w:tc>
          <w:tcPr>
            <w:tcW w:w="2970" w:type="dxa"/>
            <w:noWrap w:val="0"/>
            <w:vAlign w:val="center"/>
          </w:tcPr>
          <w:p w14:paraId="4915CB0D">
            <w:pPr>
              <w:keepNext w:val="0"/>
              <w:keepLines w:val="0"/>
              <w:widowControl w:val="0"/>
              <w:suppressLineNumbers w:val="0"/>
              <w:spacing w:before="0" w:beforeAutospacing="0" w:after="0" w:afterAutospacing="0" w:line="240" w:lineRule="auto"/>
              <w:ind w:left="0" w:right="0"/>
              <w:jc w:val="left"/>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功率空压机排气量及压力</w:t>
            </w:r>
          </w:p>
        </w:tc>
        <w:tc>
          <w:tcPr>
            <w:tcW w:w="3694" w:type="dxa"/>
            <w:noWrap w:val="0"/>
            <w:vAlign w:val="center"/>
          </w:tcPr>
          <w:p w14:paraId="089CF66D">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1级能效</w:t>
            </w:r>
          </w:p>
        </w:tc>
      </w:tr>
      <w:tr w14:paraId="1928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14" w:type="dxa"/>
            <w:noWrap w:val="0"/>
            <w:vAlign w:val="center"/>
          </w:tcPr>
          <w:p w14:paraId="0628E05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3</w:t>
            </w:r>
          </w:p>
        </w:tc>
        <w:tc>
          <w:tcPr>
            <w:tcW w:w="1995" w:type="dxa"/>
            <w:noWrap w:val="0"/>
            <w:vAlign w:val="center"/>
          </w:tcPr>
          <w:p w14:paraId="0D7FBCD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自动启动方式</w:t>
            </w:r>
          </w:p>
        </w:tc>
        <w:tc>
          <w:tcPr>
            <w:tcW w:w="2970" w:type="dxa"/>
            <w:noWrap w:val="0"/>
            <w:vAlign w:val="center"/>
          </w:tcPr>
          <w:p w14:paraId="2E46F97D">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变频启动</w:t>
            </w:r>
          </w:p>
        </w:tc>
        <w:tc>
          <w:tcPr>
            <w:tcW w:w="3694" w:type="dxa"/>
            <w:noWrap w:val="0"/>
            <w:vAlign w:val="center"/>
          </w:tcPr>
          <w:p w14:paraId="6FF5D7EE">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定时开关，用于便捷管理设备</w:t>
            </w:r>
          </w:p>
        </w:tc>
      </w:tr>
      <w:tr w14:paraId="507E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14" w:type="dxa"/>
            <w:noWrap w:val="0"/>
            <w:vAlign w:val="center"/>
          </w:tcPr>
          <w:p w14:paraId="4125FE0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1995" w:type="dxa"/>
            <w:noWrap w:val="0"/>
            <w:vAlign w:val="center"/>
          </w:tcPr>
          <w:p w14:paraId="12D40E5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冷却方式</w:t>
            </w:r>
          </w:p>
        </w:tc>
        <w:tc>
          <w:tcPr>
            <w:tcW w:w="2970" w:type="dxa"/>
            <w:noWrap w:val="0"/>
            <w:vAlign w:val="center"/>
          </w:tcPr>
          <w:p w14:paraId="537EA045">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风冷</w:t>
            </w:r>
          </w:p>
        </w:tc>
        <w:tc>
          <w:tcPr>
            <w:tcW w:w="3694" w:type="dxa"/>
            <w:noWrap w:val="0"/>
            <w:vAlign w:val="center"/>
          </w:tcPr>
          <w:p w14:paraId="1F565BCE">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26C4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649A046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5</w:t>
            </w:r>
          </w:p>
        </w:tc>
        <w:tc>
          <w:tcPr>
            <w:tcW w:w="1995" w:type="dxa"/>
            <w:noWrap w:val="0"/>
            <w:vAlign w:val="center"/>
          </w:tcPr>
          <w:p w14:paraId="09508F8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无油变频螺杆空压机</w:t>
            </w:r>
          </w:p>
        </w:tc>
        <w:tc>
          <w:tcPr>
            <w:tcW w:w="2970" w:type="dxa"/>
            <w:noWrap w:val="0"/>
            <w:vAlign w:val="center"/>
          </w:tcPr>
          <w:p w14:paraId="1C08394D">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排气量匹配主设备，配压力传感器、温度传感器、油水分离器</w:t>
            </w:r>
          </w:p>
        </w:tc>
        <w:tc>
          <w:tcPr>
            <w:tcW w:w="3694" w:type="dxa"/>
            <w:noWrap w:val="0"/>
            <w:vAlign w:val="center"/>
          </w:tcPr>
          <w:p w14:paraId="69FF2422">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国内知名品牌，复盛、捷豹、德哈哈等参考品牌</w:t>
            </w:r>
          </w:p>
        </w:tc>
      </w:tr>
      <w:tr w14:paraId="6EFE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6846653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6</w:t>
            </w:r>
          </w:p>
        </w:tc>
        <w:tc>
          <w:tcPr>
            <w:tcW w:w="1995" w:type="dxa"/>
            <w:noWrap w:val="0"/>
            <w:vAlign w:val="center"/>
          </w:tcPr>
          <w:p w14:paraId="6B563A9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冷干机</w:t>
            </w:r>
          </w:p>
        </w:tc>
        <w:tc>
          <w:tcPr>
            <w:tcW w:w="2970" w:type="dxa"/>
            <w:noWrap w:val="0"/>
            <w:vAlign w:val="center"/>
          </w:tcPr>
          <w:p w14:paraId="3B03028D">
            <w:pPr>
              <w:keepNext w:val="0"/>
              <w:keepLines w:val="0"/>
              <w:widowControl w:val="0"/>
              <w:suppressLineNumbers w:val="0"/>
              <w:spacing w:before="0" w:beforeAutospacing="0" w:after="0" w:afterAutospacing="0" w:line="240" w:lineRule="auto"/>
              <w:ind w:left="0" w:right="0"/>
              <w:jc w:val="left"/>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空气处理量匹配配套空压机</w:t>
            </w:r>
          </w:p>
        </w:tc>
        <w:tc>
          <w:tcPr>
            <w:tcW w:w="3694" w:type="dxa"/>
            <w:noWrap w:val="0"/>
            <w:vAlign w:val="center"/>
          </w:tcPr>
          <w:p w14:paraId="3CA7F067">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采用电子定时式排水器，具有防堵装置</w:t>
            </w:r>
          </w:p>
        </w:tc>
      </w:tr>
      <w:tr w14:paraId="235D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561B64A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7</w:t>
            </w:r>
          </w:p>
        </w:tc>
        <w:tc>
          <w:tcPr>
            <w:tcW w:w="1995" w:type="dxa"/>
            <w:noWrap w:val="0"/>
            <w:vAlign w:val="center"/>
          </w:tcPr>
          <w:p w14:paraId="792E9AF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highlight w:val="none"/>
                <w:lang w:val="en-US" w:eastAsia="zh-CN" w:bidi="ar"/>
              </w:rPr>
              <w:t>不锈钢</w:t>
            </w:r>
            <w:r>
              <w:rPr>
                <w:rFonts w:hint="eastAsia" w:ascii="仿宋" w:hAnsi="仿宋" w:eastAsia="仿宋" w:cs="仿宋"/>
                <w:color w:val="auto"/>
                <w:kern w:val="2"/>
                <w:sz w:val="21"/>
                <w:szCs w:val="21"/>
                <w:lang w:val="en-US" w:eastAsia="zh-CN" w:bidi="ar"/>
              </w:rPr>
              <w:t>304储气筒</w:t>
            </w:r>
          </w:p>
        </w:tc>
        <w:tc>
          <w:tcPr>
            <w:tcW w:w="2970" w:type="dxa"/>
            <w:noWrap w:val="0"/>
            <w:vAlign w:val="center"/>
          </w:tcPr>
          <w:p w14:paraId="3BFA1D82">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容积1m</w:t>
            </w:r>
            <w:r>
              <w:rPr>
                <w:rFonts w:hint="eastAsia" w:ascii="仿宋" w:hAnsi="仿宋" w:eastAsia="仿宋" w:cs="仿宋"/>
                <w:color w:val="auto"/>
                <w:kern w:val="2"/>
                <w:sz w:val="21"/>
                <w:szCs w:val="21"/>
                <w:vertAlign w:val="superscript"/>
                <w:lang w:val="en-US" w:eastAsia="zh-CN" w:bidi="ar"/>
              </w:rPr>
              <w:t>3</w:t>
            </w:r>
            <w:r>
              <w:rPr>
                <w:rFonts w:hint="eastAsia" w:ascii="仿宋" w:hAnsi="仿宋" w:eastAsia="仿宋" w:cs="仿宋"/>
                <w:color w:val="auto"/>
                <w:kern w:val="2"/>
                <w:sz w:val="21"/>
                <w:szCs w:val="21"/>
                <w:lang w:val="en-US" w:eastAsia="zh-CN" w:bidi="ar"/>
              </w:rPr>
              <w:t>（实际要与空压机排气量匹配，可拆分两只罐体）</w:t>
            </w:r>
          </w:p>
        </w:tc>
        <w:tc>
          <w:tcPr>
            <w:tcW w:w="3694" w:type="dxa"/>
            <w:noWrap w:val="0"/>
            <w:vAlign w:val="center"/>
          </w:tcPr>
          <w:p w14:paraId="76307178">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直立式（为便于排水），配安全阀安装在阀门末端（一用一备，两只中一只有检验报告）、电子自动排水器、压力表安装在阀门末端（一用一备，两只中一只有检验报告）、不锈钢304连接管路。提供特种设备备案登记所需材料。</w:t>
            </w:r>
          </w:p>
        </w:tc>
      </w:tr>
      <w:tr w14:paraId="25BB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0D0B545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8</w:t>
            </w:r>
          </w:p>
        </w:tc>
        <w:tc>
          <w:tcPr>
            <w:tcW w:w="1995" w:type="dxa"/>
            <w:noWrap w:val="0"/>
            <w:vAlign w:val="center"/>
          </w:tcPr>
          <w:p w14:paraId="656E2AE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精密过滤器</w:t>
            </w:r>
          </w:p>
        </w:tc>
        <w:tc>
          <w:tcPr>
            <w:tcW w:w="2970" w:type="dxa"/>
            <w:noWrap w:val="0"/>
            <w:vAlign w:val="center"/>
          </w:tcPr>
          <w:p w14:paraId="1A2E4FCD">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五级精密过滤</w:t>
            </w:r>
          </w:p>
        </w:tc>
        <w:tc>
          <w:tcPr>
            <w:tcW w:w="3694" w:type="dxa"/>
            <w:noWrap w:val="0"/>
            <w:vAlign w:val="center"/>
          </w:tcPr>
          <w:p w14:paraId="7894FED8">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输出高品质空气源。</w:t>
            </w:r>
          </w:p>
        </w:tc>
      </w:tr>
      <w:tr w14:paraId="0FC7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41A7DD8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9</w:t>
            </w:r>
          </w:p>
        </w:tc>
        <w:tc>
          <w:tcPr>
            <w:tcW w:w="1995" w:type="dxa"/>
            <w:noWrap w:val="0"/>
            <w:vAlign w:val="center"/>
          </w:tcPr>
          <w:p w14:paraId="152F641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首保和二保耗材</w:t>
            </w:r>
          </w:p>
        </w:tc>
        <w:tc>
          <w:tcPr>
            <w:tcW w:w="2970" w:type="dxa"/>
            <w:noWrap w:val="0"/>
            <w:vAlign w:val="center"/>
          </w:tcPr>
          <w:p w14:paraId="034F7262">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冷却油\油滤\空滤\油分芯</w:t>
            </w:r>
          </w:p>
        </w:tc>
        <w:tc>
          <w:tcPr>
            <w:tcW w:w="3694" w:type="dxa"/>
            <w:noWrap w:val="0"/>
            <w:vAlign w:val="center"/>
          </w:tcPr>
          <w:p w14:paraId="0391EFCE">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首保服务由厂家承担，两次维保耗材</w:t>
            </w:r>
          </w:p>
        </w:tc>
      </w:tr>
      <w:tr w14:paraId="7482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4" w:type="dxa"/>
            <w:noWrap w:val="0"/>
            <w:vAlign w:val="center"/>
          </w:tcPr>
          <w:p w14:paraId="41CE2061">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w:t>
            </w:r>
          </w:p>
        </w:tc>
        <w:tc>
          <w:tcPr>
            <w:tcW w:w="1995" w:type="dxa"/>
            <w:noWrap w:val="0"/>
            <w:vAlign w:val="center"/>
          </w:tcPr>
          <w:p w14:paraId="1A1B2F82">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编程电脑</w:t>
            </w:r>
          </w:p>
        </w:tc>
        <w:tc>
          <w:tcPr>
            <w:tcW w:w="2970" w:type="dxa"/>
            <w:noWrap w:val="0"/>
            <w:vAlign w:val="center"/>
          </w:tcPr>
          <w:p w14:paraId="37C35AF6">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c>
          <w:tcPr>
            <w:tcW w:w="3694" w:type="dxa"/>
            <w:noWrap w:val="0"/>
            <w:vAlign w:val="center"/>
          </w:tcPr>
          <w:p w14:paraId="41676D9C">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bl>
    <w:p w14:paraId="6344DDC9">
      <w:pPr>
        <w:pStyle w:val="192"/>
        <w:keepNext w:val="0"/>
        <w:keepLines w:val="0"/>
        <w:pageBreakBefore w:val="0"/>
        <w:kinsoku/>
        <w:wordWrap/>
        <w:overflowPunct/>
        <w:topLinePunct w:val="0"/>
        <w:bidi w:val="0"/>
        <w:spacing w:line="276" w:lineRule="auto"/>
        <w:ind w:left="0" w:leftChars="0" w:firstLine="0" w:firstLineChars="0"/>
        <w:rPr>
          <w:rFonts w:hint="eastAsia" w:ascii="Calibri" w:hAnsi="Calibri" w:eastAsia="宋体" w:cs="Times New Roman"/>
          <w:b/>
          <w:bCs w:val="0"/>
          <w:color w:val="auto"/>
          <w:kern w:val="2"/>
          <w:sz w:val="32"/>
          <w:szCs w:val="32"/>
          <w:lang w:val="en-US" w:eastAsia="zh-CN" w:bidi="ar-SA"/>
        </w:rPr>
      </w:pPr>
      <w:r>
        <w:rPr>
          <w:rFonts w:hint="eastAsia" w:ascii="仿宋" w:hAnsi="仿宋" w:eastAsia="仿宋" w:cs="仿宋"/>
          <w:b/>
          <w:bCs w:val="0"/>
          <w:color w:val="auto"/>
          <w:kern w:val="2"/>
          <w:sz w:val="28"/>
          <w:szCs w:val="28"/>
          <w:lang w:val="en-US" w:eastAsia="zh-CN" w:bidi="ar-SA"/>
        </w:rPr>
        <w:t>3.4  随机附件（非装机件，验收前移交，调试耗材由卖方自备）</w:t>
      </w:r>
    </w:p>
    <w:p w14:paraId="06C6C959">
      <w:pPr>
        <w:pStyle w:val="4"/>
        <w:widowControl/>
        <w:ind w:leftChars="0"/>
        <w:rPr>
          <w:rFonts w:hint="eastAsia" w:ascii="仿宋" w:hAnsi="仿宋" w:eastAsia="仿宋" w:cs="仿宋"/>
          <w:b w:val="0"/>
          <w:bCs/>
          <w:color w:val="auto"/>
          <w:kern w:val="2"/>
          <w:sz w:val="28"/>
          <w:szCs w:val="28"/>
          <w:lang w:val="en-US" w:eastAsia="zh-CN" w:bidi="ar-SA"/>
        </w:rPr>
      </w:pPr>
      <w:r>
        <w:rPr>
          <w:rStyle w:val="195"/>
          <w:rFonts w:hint="eastAsia"/>
          <w:b/>
          <w:bCs w:val="0"/>
          <w:lang w:val="en-US" w:eastAsia="zh-CN"/>
        </w:rPr>
        <w:t xml:space="preserve">3.4.1  </w:t>
      </w:r>
      <w:r>
        <w:rPr>
          <w:rFonts w:hint="eastAsia" w:ascii="仿宋" w:hAnsi="仿宋" w:eastAsia="仿宋" w:cs="仿宋"/>
          <w:b/>
          <w:bCs w:val="0"/>
          <w:color w:val="auto"/>
          <w:kern w:val="2"/>
          <w:sz w:val="24"/>
          <w:szCs w:val="24"/>
          <w:lang w:val="en-US" w:eastAsia="zh-CN" w:bidi="ar-SA"/>
        </w:rPr>
        <w:t>12kw型材激光切割机和30kw板材激光切割机</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273"/>
        <w:gridCol w:w="705"/>
        <w:gridCol w:w="900"/>
        <w:gridCol w:w="4582"/>
      </w:tblGrid>
      <w:tr w14:paraId="5761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6ACE288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序号</w:t>
            </w:r>
          </w:p>
        </w:tc>
        <w:tc>
          <w:tcPr>
            <w:tcW w:w="2273" w:type="dxa"/>
            <w:vAlign w:val="center"/>
          </w:tcPr>
          <w:p w14:paraId="3F11658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名称</w:t>
            </w:r>
          </w:p>
        </w:tc>
        <w:tc>
          <w:tcPr>
            <w:tcW w:w="705" w:type="dxa"/>
            <w:vAlign w:val="center"/>
          </w:tcPr>
          <w:p w14:paraId="0CEE391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单位</w:t>
            </w:r>
          </w:p>
        </w:tc>
        <w:tc>
          <w:tcPr>
            <w:tcW w:w="900" w:type="dxa"/>
            <w:vAlign w:val="center"/>
          </w:tcPr>
          <w:p w14:paraId="73F9B39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数量</w:t>
            </w:r>
          </w:p>
        </w:tc>
        <w:tc>
          <w:tcPr>
            <w:tcW w:w="4582" w:type="dxa"/>
            <w:vAlign w:val="center"/>
          </w:tcPr>
          <w:p w14:paraId="2F2D5BA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1"/>
                <w:szCs w:val="21"/>
                <w:lang w:val="en-US" w:eastAsia="zh-CN" w:bidi="ar"/>
              </w:rPr>
            </w:pPr>
            <w:r>
              <w:rPr>
                <w:rFonts w:hint="eastAsia" w:ascii="仿宋" w:hAnsi="仿宋" w:eastAsia="仿宋" w:cs="仿宋"/>
                <w:b/>
                <w:bCs/>
                <w:color w:val="auto"/>
                <w:kern w:val="2"/>
                <w:sz w:val="21"/>
                <w:szCs w:val="21"/>
                <w:lang w:val="en-US" w:eastAsia="zh-CN" w:bidi="ar"/>
              </w:rPr>
              <w:t>备注</w:t>
            </w:r>
          </w:p>
        </w:tc>
      </w:tr>
      <w:tr w14:paraId="543F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0476EA8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w:t>
            </w:r>
          </w:p>
        </w:tc>
        <w:tc>
          <w:tcPr>
            <w:tcW w:w="2273" w:type="dxa"/>
            <w:vAlign w:val="center"/>
          </w:tcPr>
          <w:p w14:paraId="32F8AEC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专用激光防护眼镜</w:t>
            </w:r>
          </w:p>
        </w:tc>
        <w:tc>
          <w:tcPr>
            <w:tcW w:w="705" w:type="dxa"/>
            <w:vAlign w:val="center"/>
          </w:tcPr>
          <w:p w14:paraId="237BD1FD">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只</w:t>
            </w:r>
          </w:p>
        </w:tc>
        <w:tc>
          <w:tcPr>
            <w:tcW w:w="900" w:type="dxa"/>
            <w:vAlign w:val="center"/>
          </w:tcPr>
          <w:p w14:paraId="6F238E2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4582" w:type="dxa"/>
            <w:vAlign w:val="center"/>
          </w:tcPr>
          <w:p w14:paraId="2007F6F0">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3066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7EF0479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2</w:t>
            </w:r>
          </w:p>
        </w:tc>
        <w:tc>
          <w:tcPr>
            <w:tcW w:w="2273" w:type="dxa"/>
            <w:vAlign w:val="center"/>
          </w:tcPr>
          <w:p w14:paraId="255D648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专用工具箱</w:t>
            </w:r>
          </w:p>
        </w:tc>
        <w:tc>
          <w:tcPr>
            <w:tcW w:w="705" w:type="dxa"/>
            <w:vAlign w:val="center"/>
          </w:tcPr>
          <w:p w14:paraId="5E8F721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vAlign w:val="center"/>
          </w:tcPr>
          <w:p w14:paraId="64D2E56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4582" w:type="dxa"/>
            <w:vAlign w:val="center"/>
          </w:tcPr>
          <w:p w14:paraId="499950EA">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全部为世达品牌，内六角扳手12件套装、150mm长柄一字和十字螺丝刀、6吋尖嘴钳、8吋平口虎钳、开口扳手套装，活动扳手500、铝合金高压黄油枪、10米卷尺、200mm数显式游标卡尺、19吋双层工具箱。</w:t>
            </w:r>
          </w:p>
        </w:tc>
      </w:tr>
      <w:tr w14:paraId="2669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6AB67B8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3</w:t>
            </w:r>
          </w:p>
        </w:tc>
        <w:tc>
          <w:tcPr>
            <w:tcW w:w="2273" w:type="dxa"/>
            <w:shd w:val="clear" w:color="auto" w:fill="auto"/>
            <w:vAlign w:val="center"/>
          </w:tcPr>
          <w:p w14:paraId="165E16C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上保护镜片</w:t>
            </w:r>
          </w:p>
        </w:tc>
        <w:tc>
          <w:tcPr>
            <w:tcW w:w="705" w:type="dxa"/>
            <w:shd w:val="clear" w:color="auto" w:fill="auto"/>
            <w:vAlign w:val="center"/>
          </w:tcPr>
          <w:p w14:paraId="4CD348D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个</w:t>
            </w:r>
          </w:p>
        </w:tc>
        <w:tc>
          <w:tcPr>
            <w:tcW w:w="900" w:type="dxa"/>
            <w:shd w:val="clear" w:color="auto" w:fill="auto"/>
            <w:vAlign w:val="center"/>
          </w:tcPr>
          <w:p w14:paraId="65F7275E">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16</w:t>
            </w:r>
          </w:p>
        </w:tc>
        <w:tc>
          <w:tcPr>
            <w:tcW w:w="4582" w:type="dxa"/>
            <w:shd w:val="clear" w:color="auto" w:fill="auto"/>
            <w:vAlign w:val="center"/>
          </w:tcPr>
          <w:p w14:paraId="31A4D556">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四台设备用量，提供更换服务</w:t>
            </w:r>
          </w:p>
        </w:tc>
      </w:tr>
      <w:tr w14:paraId="059D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62230DB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2273" w:type="dxa"/>
            <w:shd w:val="clear" w:color="auto" w:fill="auto"/>
            <w:vAlign w:val="center"/>
          </w:tcPr>
          <w:p w14:paraId="6420CAA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下保护镜片</w:t>
            </w:r>
          </w:p>
        </w:tc>
        <w:tc>
          <w:tcPr>
            <w:tcW w:w="705" w:type="dxa"/>
            <w:shd w:val="clear" w:color="auto" w:fill="auto"/>
            <w:vAlign w:val="center"/>
          </w:tcPr>
          <w:p w14:paraId="60FBA30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个</w:t>
            </w:r>
          </w:p>
        </w:tc>
        <w:tc>
          <w:tcPr>
            <w:tcW w:w="900" w:type="dxa"/>
            <w:shd w:val="clear" w:color="auto" w:fill="auto"/>
            <w:vAlign w:val="center"/>
          </w:tcPr>
          <w:p w14:paraId="2C340FC9">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400</w:t>
            </w:r>
          </w:p>
        </w:tc>
        <w:tc>
          <w:tcPr>
            <w:tcW w:w="4582" w:type="dxa"/>
            <w:shd w:val="clear" w:color="auto" w:fill="auto"/>
            <w:vAlign w:val="center"/>
          </w:tcPr>
          <w:p w14:paraId="4C263C05">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四台设备用量</w:t>
            </w:r>
          </w:p>
        </w:tc>
      </w:tr>
      <w:tr w14:paraId="46E8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7A3C3A8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5</w:t>
            </w:r>
          </w:p>
        </w:tc>
        <w:tc>
          <w:tcPr>
            <w:tcW w:w="2273" w:type="dxa"/>
            <w:shd w:val="clear" w:color="auto" w:fill="auto"/>
            <w:vAlign w:val="center"/>
          </w:tcPr>
          <w:p w14:paraId="5F78593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中保护镜片</w:t>
            </w:r>
          </w:p>
        </w:tc>
        <w:tc>
          <w:tcPr>
            <w:tcW w:w="705" w:type="dxa"/>
            <w:shd w:val="clear" w:color="auto" w:fill="auto"/>
            <w:vAlign w:val="center"/>
          </w:tcPr>
          <w:p w14:paraId="0C486DF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件</w:t>
            </w:r>
          </w:p>
        </w:tc>
        <w:tc>
          <w:tcPr>
            <w:tcW w:w="900" w:type="dxa"/>
            <w:shd w:val="clear" w:color="auto" w:fill="auto"/>
            <w:vAlign w:val="center"/>
          </w:tcPr>
          <w:p w14:paraId="241CC5F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8</w:t>
            </w:r>
          </w:p>
        </w:tc>
        <w:tc>
          <w:tcPr>
            <w:tcW w:w="4582" w:type="dxa"/>
            <w:shd w:val="clear" w:color="auto" w:fill="auto"/>
            <w:vAlign w:val="center"/>
          </w:tcPr>
          <w:p w14:paraId="5F412A34">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四台设备用量，提供更换服务</w:t>
            </w:r>
          </w:p>
        </w:tc>
      </w:tr>
      <w:tr w14:paraId="4206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1AC97DD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6</w:t>
            </w:r>
          </w:p>
        </w:tc>
        <w:tc>
          <w:tcPr>
            <w:tcW w:w="2273" w:type="dxa"/>
            <w:shd w:val="clear" w:color="auto" w:fill="auto"/>
            <w:vAlign w:val="center"/>
          </w:tcPr>
          <w:p w14:paraId="1BFA874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准直镜片</w:t>
            </w:r>
          </w:p>
        </w:tc>
        <w:tc>
          <w:tcPr>
            <w:tcW w:w="705" w:type="dxa"/>
            <w:shd w:val="clear" w:color="auto" w:fill="auto"/>
            <w:vAlign w:val="center"/>
          </w:tcPr>
          <w:p w14:paraId="74AD2BF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件</w:t>
            </w:r>
          </w:p>
        </w:tc>
        <w:tc>
          <w:tcPr>
            <w:tcW w:w="900" w:type="dxa"/>
            <w:shd w:val="clear" w:color="auto" w:fill="auto"/>
            <w:vAlign w:val="center"/>
          </w:tcPr>
          <w:p w14:paraId="6646B9A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8</w:t>
            </w:r>
          </w:p>
        </w:tc>
        <w:tc>
          <w:tcPr>
            <w:tcW w:w="4582" w:type="dxa"/>
            <w:shd w:val="clear" w:color="auto" w:fill="auto"/>
            <w:vAlign w:val="center"/>
          </w:tcPr>
          <w:p w14:paraId="68EBE5A9">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四台设备用量，提供更换服务</w:t>
            </w:r>
          </w:p>
        </w:tc>
      </w:tr>
      <w:tr w14:paraId="59E2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5C8C2BE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7</w:t>
            </w:r>
          </w:p>
        </w:tc>
        <w:tc>
          <w:tcPr>
            <w:tcW w:w="2273" w:type="dxa"/>
            <w:shd w:val="clear" w:color="auto" w:fill="auto"/>
            <w:vAlign w:val="center"/>
          </w:tcPr>
          <w:p w14:paraId="3D97398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聚焦镜片</w:t>
            </w:r>
          </w:p>
        </w:tc>
        <w:tc>
          <w:tcPr>
            <w:tcW w:w="705" w:type="dxa"/>
            <w:shd w:val="clear" w:color="auto" w:fill="auto"/>
            <w:vAlign w:val="center"/>
          </w:tcPr>
          <w:p w14:paraId="1302D81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件</w:t>
            </w:r>
          </w:p>
        </w:tc>
        <w:tc>
          <w:tcPr>
            <w:tcW w:w="900" w:type="dxa"/>
            <w:shd w:val="clear" w:color="auto" w:fill="auto"/>
            <w:vAlign w:val="center"/>
          </w:tcPr>
          <w:p w14:paraId="27B990A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8</w:t>
            </w:r>
          </w:p>
        </w:tc>
        <w:tc>
          <w:tcPr>
            <w:tcW w:w="4582" w:type="dxa"/>
            <w:shd w:val="clear" w:color="auto" w:fill="auto"/>
            <w:vAlign w:val="center"/>
          </w:tcPr>
          <w:p w14:paraId="10F35E22">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四台设备用量，提供更换服务</w:t>
            </w:r>
          </w:p>
        </w:tc>
      </w:tr>
      <w:tr w14:paraId="0954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5066084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8</w:t>
            </w:r>
          </w:p>
        </w:tc>
        <w:tc>
          <w:tcPr>
            <w:tcW w:w="2273" w:type="dxa"/>
            <w:shd w:val="clear" w:color="auto" w:fill="auto"/>
            <w:vAlign w:val="center"/>
          </w:tcPr>
          <w:p w14:paraId="5ED1BF6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切割嘴</w:t>
            </w:r>
          </w:p>
        </w:tc>
        <w:tc>
          <w:tcPr>
            <w:tcW w:w="705" w:type="dxa"/>
            <w:shd w:val="clear" w:color="auto" w:fill="auto"/>
            <w:vAlign w:val="center"/>
          </w:tcPr>
          <w:p w14:paraId="73B5A3C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70CFBA0E">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400</w:t>
            </w:r>
          </w:p>
        </w:tc>
        <w:tc>
          <w:tcPr>
            <w:tcW w:w="4582" w:type="dxa"/>
            <w:shd w:val="clear" w:color="auto" w:fill="auto"/>
            <w:vAlign w:val="center"/>
          </w:tcPr>
          <w:p w14:paraId="71978293">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四台设备用量</w:t>
            </w:r>
          </w:p>
        </w:tc>
      </w:tr>
      <w:tr w14:paraId="7AA9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618F780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9</w:t>
            </w:r>
          </w:p>
        </w:tc>
        <w:tc>
          <w:tcPr>
            <w:tcW w:w="2273" w:type="dxa"/>
            <w:shd w:val="clear" w:color="auto" w:fill="auto"/>
            <w:vAlign w:val="center"/>
          </w:tcPr>
          <w:p w14:paraId="3CA545D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空气除尘剂</w:t>
            </w:r>
          </w:p>
        </w:tc>
        <w:tc>
          <w:tcPr>
            <w:tcW w:w="705" w:type="dxa"/>
            <w:shd w:val="clear" w:color="auto" w:fill="auto"/>
            <w:vAlign w:val="center"/>
          </w:tcPr>
          <w:p w14:paraId="178AA1D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袋</w:t>
            </w:r>
          </w:p>
        </w:tc>
        <w:tc>
          <w:tcPr>
            <w:tcW w:w="900" w:type="dxa"/>
            <w:shd w:val="clear" w:color="auto" w:fill="auto"/>
            <w:vAlign w:val="center"/>
          </w:tcPr>
          <w:p w14:paraId="49C803A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6</w:t>
            </w:r>
          </w:p>
        </w:tc>
        <w:tc>
          <w:tcPr>
            <w:tcW w:w="4582" w:type="dxa"/>
            <w:shd w:val="clear" w:color="auto" w:fill="auto"/>
            <w:vAlign w:val="center"/>
          </w:tcPr>
          <w:p w14:paraId="354AE8DB">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132C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0E19B64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10</w:t>
            </w:r>
          </w:p>
        </w:tc>
        <w:tc>
          <w:tcPr>
            <w:tcW w:w="2273" w:type="dxa"/>
            <w:shd w:val="clear" w:color="auto" w:fill="auto"/>
            <w:vAlign w:val="center"/>
          </w:tcPr>
          <w:p w14:paraId="5BC230B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专用手套</w:t>
            </w:r>
          </w:p>
        </w:tc>
        <w:tc>
          <w:tcPr>
            <w:tcW w:w="705" w:type="dxa"/>
            <w:shd w:val="clear" w:color="auto" w:fill="auto"/>
            <w:vAlign w:val="center"/>
          </w:tcPr>
          <w:p w14:paraId="4DA5FCF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副</w:t>
            </w:r>
          </w:p>
        </w:tc>
        <w:tc>
          <w:tcPr>
            <w:tcW w:w="900" w:type="dxa"/>
            <w:shd w:val="clear" w:color="auto" w:fill="auto"/>
            <w:vAlign w:val="center"/>
          </w:tcPr>
          <w:p w14:paraId="39E38F57">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4582" w:type="dxa"/>
            <w:shd w:val="clear" w:color="auto" w:fill="auto"/>
            <w:vAlign w:val="center"/>
          </w:tcPr>
          <w:p w14:paraId="19BA3EA8">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2EB3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39A68F48">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11</w:t>
            </w:r>
          </w:p>
        </w:tc>
        <w:tc>
          <w:tcPr>
            <w:tcW w:w="2273" w:type="dxa"/>
            <w:shd w:val="clear" w:color="auto" w:fill="auto"/>
            <w:vAlign w:val="center"/>
          </w:tcPr>
          <w:p w14:paraId="5FEA4BA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镜头擦拭纸</w:t>
            </w:r>
          </w:p>
        </w:tc>
        <w:tc>
          <w:tcPr>
            <w:tcW w:w="705" w:type="dxa"/>
            <w:shd w:val="clear" w:color="auto" w:fill="auto"/>
            <w:vAlign w:val="center"/>
          </w:tcPr>
          <w:p w14:paraId="1FD965B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4312724A">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4582" w:type="dxa"/>
            <w:shd w:val="clear" w:color="auto" w:fill="auto"/>
            <w:vAlign w:val="center"/>
          </w:tcPr>
          <w:p w14:paraId="36802E85">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19CD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7D71093B">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2273" w:type="dxa"/>
            <w:shd w:val="clear" w:color="auto" w:fill="auto"/>
            <w:vAlign w:val="center"/>
          </w:tcPr>
          <w:p w14:paraId="095253B7">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气体减压阀</w:t>
            </w:r>
          </w:p>
        </w:tc>
        <w:tc>
          <w:tcPr>
            <w:tcW w:w="705" w:type="dxa"/>
            <w:shd w:val="clear" w:color="auto" w:fill="auto"/>
            <w:vAlign w:val="center"/>
          </w:tcPr>
          <w:p w14:paraId="57B0FDB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3D5258D3">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w:t>
            </w:r>
          </w:p>
        </w:tc>
        <w:tc>
          <w:tcPr>
            <w:tcW w:w="4582" w:type="dxa"/>
            <w:shd w:val="clear" w:color="auto" w:fill="auto"/>
            <w:vAlign w:val="center"/>
          </w:tcPr>
          <w:p w14:paraId="322A11EE">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氧气、氮气各6套</w:t>
            </w:r>
          </w:p>
        </w:tc>
      </w:tr>
      <w:tr w14:paraId="60CA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4C53822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13</w:t>
            </w:r>
          </w:p>
        </w:tc>
        <w:tc>
          <w:tcPr>
            <w:tcW w:w="2273" w:type="dxa"/>
            <w:shd w:val="clear" w:color="auto" w:fill="auto"/>
            <w:vAlign w:val="center"/>
          </w:tcPr>
          <w:p w14:paraId="723B5815">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冷却液</w:t>
            </w:r>
          </w:p>
        </w:tc>
        <w:tc>
          <w:tcPr>
            <w:tcW w:w="705" w:type="dxa"/>
            <w:shd w:val="clear" w:color="auto" w:fill="auto"/>
            <w:vAlign w:val="center"/>
          </w:tcPr>
          <w:p w14:paraId="32F86FC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升</w:t>
            </w:r>
          </w:p>
        </w:tc>
        <w:tc>
          <w:tcPr>
            <w:tcW w:w="900" w:type="dxa"/>
            <w:shd w:val="clear" w:color="auto" w:fill="auto"/>
            <w:vAlign w:val="center"/>
          </w:tcPr>
          <w:p w14:paraId="54F97254">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120</w:t>
            </w:r>
          </w:p>
        </w:tc>
        <w:tc>
          <w:tcPr>
            <w:tcW w:w="4582" w:type="dxa"/>
            <w:shd w:val="clear" w:color="auto" w:fill="auto"/>
            <w:vAlign w:val="center"/>
          </w:tcPr>
          <w:p w14:paraId="46927CEF">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零下20度</w:t>
            </w:r>
          </w:p>
        </w:tc>
      </w:tr>
      <w:tr w14:paraId="59BA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7CB97A1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14</w:t>
            </w:r>
          </w:p>
        </w:tc>
        <w:tc>
          <w:tcPr>
            <w:tcW w:w="2273" w:type="dxa"/>
            <w:shd w:val="clear" w:color="auto" w:fill="auto"/>
            <w:vAlign w:val="center"/>
          </w:tcPr>
          <w:p w14:paraId="046C431F">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清洁工具箱</w:t>
            </w:r>
          </w:p>
        </w:tc>
        <w:tc>
          <w:tcPr>
            <w:tcW w:w="705" w:type="dxa"/>
            <w:shd w:val="clear" w:color="auto" w:fill="auto"/>
            <w:vAlign w:val="center"/>
          </w:tcPr>
          <w:p w14:paraId="418EE65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4065E1E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4582" w:type="dxa"/>
            <w:shd w:val="clear" w:color="auto" w:fill="auto"/>
            <w:vAlign w:val="center"/>
          </w:tcPr>
          <w:p w14:paraId="1778FB6D">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p>
        </w:tc>
      </w:tr>
      <w:tr w14:paraId="54A6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shd w:val="clear" w:color="auto" w:fill="auto"/>
            <w:vAlign w:val="center"/>
          </w:tcPr>
          <w:p w14:paraId="493FF54A">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15</w:t>
            </w:r>
          </w:p>
        </w:tc>
        <w:tc>
          <w:tcPr>
            <w:tcW w:w="2273" w:type="dxa"/>
            <w:shd w:val="clear" w:color="auto" w:fill="auto"/>
            <w:vAlign w:val="center"/>
          </w:tcPr>
          <w:p w14:paraId="27F1170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空压机首保和二保耗材</w:t>
            </w:r>
          </w:p>
        </w:tc>
        <w:tc>
          <w:tcPr>
            <w:tcW w:w="705" w:type="dxa"/>
            <w:shd w:val="clear" w:color="auto" w:fill="auto"/>
            <w:vAlign w:val="center"/>
          </w:tcPr>
          <w:p w14:paraId="7DA5F51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次</w:t>
            </w:r>
          </w:p>
        </w:tc>
        <w:tc>
          <w:tcPr>
            <w:tcW w:w="900" w:type="dxa"/>
            <w:shd w:val="clear" w:color="auto" w:fill="auto"/>
            <w:vAlign w:val="center"/>
          </w:tcPr>
          <w:p w14:paraId="545347DD">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4582" w:type="dxa"/>
            <w:shd w:val="clear" w:color="auto" w:fill="auto"/>
            <w:vAlign w:val="center"/>
          </w:tcPr>
          <w:p w14:paraId="7AB6728E">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冷却油\油滤\空滤\油分芯</w:t>
            </w:r>
          </w:p>
        </w:tc>
      </w:tr>
      <w:tr w14:paraId="32E5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3EA3962A">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16</w:t>
            </w:r>
          </w:p>
        </w:tc>
        <w:tc>
          <w:tcPr>
            <w:tcW w:w="2273" w:type="dxa"/>
            <w:shd w:val="clear" w:color="auto" w:fill="auto"/>
            <w:vAlign w:val="center"/>
          </w:tcPr>
          <w:p w14:paraId="097D1F06">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防撞组件</w:t>
            </w:r>
          </w:p>
        </w:tc>
        <w:tc>
          <w:tcPr>
            <w:tcW w:w="705" w:type="dxa"/>
            <w:shd w:val="clear" w:color="auto" w:fill="auto"/>
            <w:vAlign w:val="center"/>
          </w:tcPr>
          <w:p w14:paraId="04CEB318">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1A2268C5">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20</w:t>
            </w:r>
          </w:p>
        </w:tc>
        <w:tc>
          <w:tcPr>
            <w:tcW w:w="4582" w:type="dxa"/>
            <w:shd w:val="clear" w:color="auto" w:fill="auto"/>
            <w:vAlign w:val="center"/>
          </w:tcPr>
          <w:p w14:paraId="1BCE19E9">
            <w:pPr>
              <w:keepNext w:val="0"/>
              <w:keepLines w:val="0"/>
              <w:widowControl w:val="0"/>
              <w:suppressLineNumbers w:val="0"/>
              <w:spacing w:before="0" w:beforeAutospacing="0" w:after="0" w:afterAutospacing="0" w:line="240" w:lineRule="auto"/>
              <w:ind w:left="0" w:right="0"/>
              <w:jc w:val="left"/>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匹配激光头型号，每台各5套</w:t>
            </w:r>
          </w:p>
        </w:tc>
      </w:tr>
      <w:tr w14:paraId="3B08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7A99D56F">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17</w:t>
            </w:r>
          </w:p>
        </w:tc>
        <w:tc>
          <w:tcPr>
            <w:tcW w:w="2273" w:type="dxa"/>
            <w:shd w:val="clear" w:color="auto" w:fill="auto"/>
            <w:vAlign w:val="center"/>
          </w:tcPr>
          <w:p w14:paraId="67A4D29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烟尘净化器滤芯</w:t>
            </w:r>
          </w:p>
        </w:tc>
        <w:tc>
          <w:tcPr>
            <w:tcW w:w="705" w:type="dxa"/>
            <w:shd w:val="clear" w:color="auto" w:fill="auto"/>
            <w:vAlign w:val="center"/>
          </w:tcPr>
          <w:p w14:paraId="6F5555E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336FC8B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w:t>
            </w:r>
          </w:p>
        </w:tc>
        <w:tc>
          <w:tcPr>
            <w:tcW w:w="4582" w:type="dxa"/>
            <w:shd w:val="clear" w:color="auto" w:fill="auto"/>
            <w:vAlign w:val="center"/>
          </w:tcPr>
          <w:p w14:paraId="69B39A1B">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4台激光切割机烟尘净化器更换滤芯</w:t>
            </w:r>
          </w:p>
        </w:tc>
      </w:tr>
      <w:tr w14:paraId="0CEB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3E245D3A">
            <w:pPr>
              <w:keepNext w:val="0"/>
              <w:keepLines w:val="0"/>
              <w:widowControl w:val="0"/>
              <w:suppressLineNumbers w:val="0"/>
              <w:spacing w:before="0" w:beforeAutospacing="0" w:after="0" w:afterAutospacing="0" w:line="240" w:lineRule="auto"/>
              <w:ind w:left="0" w:right="0"/>
              <w:jc w:val="center"/>
              <w:rPr>
                <w:rFonts w:hint="default"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18</w:t>
            </w:r>
          </w:p>
        </w:tc>
        <w:tc>
          <w:tcPr>
            <w:tcW w:w="2273" w:type="dxa"/>
            <w:shd w:val="clear" w:color="auto" w:fill="auto"/>
            <w:vAlign w:val="center"/>
          </w:tcPr>
          <w:p w14:paraId="67D95F36">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气动卡盘卡钳易损件</w:t>
            </w:r>
          </w:p>
        </w:tc>
        <w:tc>
          <w:tcPr>
            <w:tcW w:w="705" w:type="dxa"/>
            <w:shd w:val="clear" w:color="auto" w:fill="auto"/>
            <w:vAlign w:val="center"/>
          </w:tcPr>
          <w:p w14:paraId="5AEB1782">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套</w:t>
            </w:r>
          </w:p>
        </w:tc>
        <w:tc>
          <w:tcPr>
            <w:tcW w:w="900" w:type="dxa"/>
            <w:shd w:val="clear" w:color="auto" w:fill="auto"/>
            <w:vAlign w:val="center"/>
          </w:tcPr>
          <w:p w14:paraId="31895DF9">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1</w:t>
            </w:r>
          </w:p>
        </w:tc>
        <w:tc>
          <w:tcPr>
            <w:tcW w:w="4582" w:type="dxa"/>
            <w:shd w:val="clear" w:color="auto" w:fill="auto"/>
            <w:vAlign w:val="center"/>
          </w:tcPr>
          <w:p w14:paraId="180AAFD0">
            <w:pPr>
              <w:keepNext w:val="0"/>
              <w:keepLines w:val="0"/>
              <w:widowControl w:val="0"/>
              <w:suppressLineNumbers w:val="0"/>
              <w:spacing w:before="0" w:beforeAutospacing="0" w:after="0" w:afterAutospacing="0" w:line="240" w:lineRule="auto"/>
              <w:ind w:left="0" w:right="0"/>
              <w:jc w:val="left"/>
              <w:rPr>
                <w:rFonts w:hint="eastAsia" w:ascii="仿宋" w:hAnsi="仿宋" w:eastAsia="仿宋" w:cs="仿宋"/>
                <w:color w:val="auto"/>
                <w:kern w:val="2"/>
                <w:sz w:val="21"/>
                <w:szCs w:val="21"/>
                <w:lang w:val="en-US" w:eastAsia="zh-CN" w:bidi="ar"/>
              </w:rPr>
            </w:pPr>
            <w:r>
              <w:rPr>
                <w:rFonts w:hint="eastAsia" w:ascii="仿宋" w:hAnsi="仿宋" w:eastAsia="仿宋" w:cs="仿宋"/>
                <w:color w:val="auto"/>
                <w:kern w:val="2"/>
                <w:sz w:val="21"/>
                <w:szCs w:val="21"/>
                <w:lang w:val="en-US" w:eastAsia="zh-CN" w:bidi="ar"/>
              </w:rPr>
              <w:t>前、中、后卡爪和固定螺栓备件1套；中卡轴承和轴套备件1套</w:t>
            </w:r>
          </w:p>
        </w:tc>
      </w:tr>
    </w:tbl>
    <w:p w14:paraId="5F4A04A7">
      <w:pPr>
        <w:rPr>
          <w:rFonts w:hint="default"/>
          <w:lang w:val="en-US" w:eastAsia="zh-CN"/>
        </w:rPr>
      </w:pPr>
    </w:p>
    <w:p w14:paraId="27E29A2A">
      <w:pPr>
        <w:pStyle w:val="4"/>
        <w:widowControl/>
        <w:ind w:leftChars="0"/>
        <w:rPr>
          <w:rFonts w:hint="eastAsia" w:ascii="仿宋" w:hAnsi="仿宋" w:eastAsia="仿宋" w:cs="仿宋"/>
          <w:b/>
          <w:bCs w:val="0"/>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3.5双方分工</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2"/>
        <w:gridCol w:w="1350"/>
        <w:gridCol w:w="3150"/>
        <w:gridCol w:w="870"/>
        <w:gridCol w:w="720"/>
        <w:gridCol w:w="2464"/>
      </w:tblGrid>
      <w:tr w14:paraId="20F9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909EC2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序号</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A6E51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施工工程名称</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CF832D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买方</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A824F1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卖方</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37192691">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备注</w:t>
            </w:r>
          </w:p>
        </w:tc>
      </w:tr>
      <w:tr w14:paraId="2981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042A6F9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1</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14:paraId="079F8290">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主体设备</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039F982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设计制造运输、安装调试</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380C5E4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0FF4AF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7AD884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7AC5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restart"/>
            <w:tcBorders>
              <w:top w:val="nil"/>
              <w:left w:val="single" w:color="auto" w:sz="4" w:space="0"/>
              <w:bottom w:val="single" w:color="auto" w:sz="4" w:space="0"/>
              <w:right w:val="single" w:color="auto" w:sz="4" w:space="0"/>
            </w:tcBorders>
            <w:shd w:val="clear" w:color="auto" w:fill="auto"/>
            <w:vAlign w:val="center"/>
          </w:tcPr>
          <w:p w14:paraId="40665DF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2</w:t>
            </w:r>
          </w:p>
        </w:tc>
        <w:tc>
          <w:tcPr>
            <w:tcW w:w="1350" w:type="dxa"/>
            <w:vMerge w:val="restart"/>
            <w:tcBorders>
              <w:top w:val="nil"/>
              <w:left w:val="single" w:color="auto" w:sz="4" w:space="0"/>
              <w:bottom w:val="single" w:color="auto" w:sz="4" w:space="0"/>
              <w:right w:val="single" w:color="auto" w:sz="4" w:space="0"/>
            </w:tcBorders>
            <w:shd w:val="clear" w:color="auto" w:fill="auto"/>
            <w:vAlign w:val="center"/>
          </w:tcPr>
          <w:p w14:paraId="5518835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基建</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1A9A964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基础图纸设计提供</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F472D3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color w:val="auto"/>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465FEF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color w:val="auto"/>
                <w:kern w:val="2"/>
                <w:sz w:val="21"/>
                <w:szCs w:val="21"/>
              </w:rPr>
            </w:pPr>
            <w:r>
              <w:rPr>
                <w:rFonts w:hint="eastAsia" w:ascii="仿宋" w:hAnsi="仿宋" w:eastAsia="仿宋" w:cs="仿宋"/>
                <w:bCs/>
                <w:color w:val="auto"/>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31497E1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360B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top w:val="nil"/>
              <w:left w:val="single" w:color="auto" w:sz="4" w:space="0"/>
              <w:bottom w:val="single" w:color="auto" w:sz="4" w:space="0"/>
              <w:right w:val="single" w:color="auto" w:sz="4" w:space="0"/>
            </w:tcBorders>
            <w:shd w:val="clear" w:color="auto" w:fill="auto"/>
            <w:vAlign w:val="center"/>
          </w:tcPr>
          <w:p w14:paraId="2D0604C3">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1350" w:type="dxa"/>
            <w:vMerge w:val="continue"/>
            <w:tcBorders>
              <w:top w:val="nil"/>
              <w:left w:val="single" w:color="auto" w:sz="4" w:space="0"/>
              <w:bottom w:val="single" w:color="auto" w:sz="4" w:space="0"/>
              <w:right w:val="single" w:color="auto" w:sz="4" w:space="0"/>
            </w:tcBorders>
            <w:shd w:val="clear" w:color="auto" w:fill="auto"/>
            <w:vAlign w:val="center"/>
          </w:tcPr>
          <w:p w14:paraId="12CACEA9">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4BAF789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基础土建及预埋件施工</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0C040C1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color w:val="auto"/>
                <w:kern w:val="2"/>
                <w:sz w:val="21"/>
                <w:szCs w:val="21"/>
              </w:rPr>
            </w:pPr>
            <w:r>
              <w:rPr>
                <w:rFonts w:hint="eastAsia" w:ascii="仿宋" w:hAnsi="仿宋" w:eastAsia="仿宋" w:cs="仿宋"/>
                <w:bCs/>
                <w:color w:val="auto"/>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8D42AF0">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color w:val="auto"/>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14CFD8B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0105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restart"/>
            <w:tcBorders>
              <w:top w:val="nil"/>
              <w:left w:val="single" w:color="auto" w:sz="4" w:space="0"/>
              <w:bottom w:val="single" w:color="auto" w:sz="4" w:space="0"/>
              <w:right w:val="single" w:color="auto" w:sz="4" w:space="0"/>
            </w:tcBorders>
            <w:shd w:val="clear" w:color="auto" w:fill="auto"/>
            <w:vAlign w:val="center"/>
          </w:tcPr>
          <w:p w14:paraId="2598E72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3</w:t>
            </w:r>
          </w:p>
        </w:tc>
        <w:tc>
          <w:tcPr>
            <w:tcW w:w="1350" w:type="dxa"/>
            <w:vMerge w:val="restart"/>
            <w:tcBorders>
              <w:top w:val="nil"/>
              <w:left w:val="single" w:color="auto" w:sz="4" w:space="0"/>
              <w:bottom w:val="single" w:color="auto" w:sz="4" w:space="0"/>
              <w:right w:val="single" w:color="auto" w:sz="4" w:space="0"/>
            </w:tcBorders>
            <w:shd w:val="clear" w:color="auto" w:fill="auto"/>
            <w:vAlign w:val="center"/>
          </w:tcPr>
          <w:p w14:paraId="00DD512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电器配线</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0CB0675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厂房动力柜到设备控制柜</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090D47A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FE2134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7E5EBC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59BD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top w:val="nil"/>
              <w:left w:val="single" w:color="auto" w:sz="4" w:space="0"/>
              <w:bottom w:val="single" w:color="auto" w:sz="4" w:space="0"/>
              <w:right w:val="single" w:color="auto" w:sz="4" w:space="0"/>
            </w:tcBorders>
            <w:shd w:val="clear" w:color="auto" w:fill="auto"/>
            <w:vAlign w:val="center"/>
          </w:tcPr>
          <w:p w14:paraId="32A2566C">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1350" w:type="dxa"/>
            <w:vMerge w:val="continue"/>
            <w:tcBorders>
              <w:top w:val="nil"/>
              <w:left w:val="single" w:color="auto" w:sz="4" w:space="0"/>
              <w:bottom w:val="single" w:color="auto" w:sz="4" w:space="0"/>
              <w:right w:val="single" w:color="auto" w:sz="4" w:space="0"/>
            </w:tcBorders>
            <w:shd w:val="clear" w:color="auto" w:fill="auto"/>
            <w:vAlign w:val="center"/>
          </w:tcPr>
          <w:p w14:paraId="205679B0">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18C244E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设备控制柜至设备内用电点</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E4325E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B591AF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0F6F3ED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131C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restart"/>
            <w:tcBorders>
              <w:top w:val="nil"/>
              <w:left w:val="single" w:color="auto" w:sz="4" w:space="0"/>
              <w:bottom w:val="single" w:color="auto" w:sz="4" w:space="0"/>
              <w:right w:val="single" w:color="auto" w:sz="4" w:space="0"/>
            </w:tcBorders>
            <w:shd w:val="clear" w:color="auto" w:fill="auto"/>
            <w:vAlign w:val="center"/>
          </w:tcPr>
          <w:p w14:paraId="3E9953C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4</w:t>
            </w:r>
          </w:p>
        </w:tc>
        <w:tc>
          <w:tcPr>
            <w:tcW w:w="1350" w:type="dxa"/>
            <w:vMerge w:val="restart"/>
            <w:tcBorders>
              <w:top w:val="nil"/>
              <w:left w:val="single" w:color="auto" w:sz="4" w:space="0"/>
              <w:bottom w:val="single" w:color="auto" w:sz="4" w:space="0"/>
              <w:right w:val="single" w:color="auto" w:sz="4" w:space="0"/>
            </w:tcBorders>
            <w:shd w:val="clear" w:color="auto" w:fill="auto"/>
            <w:vAlign w:val="center"/>
          </w:tcPr>
          <w:p w14:paraId="76114DD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用气配置</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2FA522E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厂房供气点至设备进气口</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42B6344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E29E9F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9AF4A07">
            <w:pPr>
              <w:keepNext w:val="0"/>
              <w:keepLines w:val="0"/>
              <w:widowControl w:val="0"/>
              <w:suppressLineNumbers w:val="0"/>
              <w:spacing w:before="0" w:beforeAutospacing="0" w:after="0" w:afterAutospacing="0" w:line="360" w:lineRule="auto"/>
              <w:ind w:left="0" w:right="0" w:firstLine="0" w:firstLineChars="0"/>
              <w:jc w:val="center"/>
              <w:rPr>
                <w:rFonts w:hint="default" w:ascii="仿宋" w:hAnsi="仿宋" w:eastAsia="仿宋" w:cs="仿宋"/>
                <w:bCs/>
                <w:kern w:val="2"/>
                <w:sz w:val="21"/>
                <w:szCs w:val="21"/>
                <w:lang w:val="en-US" w:eastAsia="zh-CN"/>
              </w:rPr>
            </w:pPr>
          </w:p>
        </w:tc>
      </w:tr>
      <w:tr w14:paraId="1C80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top w:val="nil"/>
              <w:left w:val="single" w:color="auto" w:sz="4" w:space="0"/>
              <w:bottom w:val="single" w:color="auto" w:sz="4" w:space="0"/>
              <w:right w:val="single" w:color="auto" w:sz="4" w:space="0"/>
            </w:tcBorders>
            <w:shd w:val="clear" w:color="auto" w:fill="auto"/>
            <w:vAlign w:val="center"/>
          </w:tcPr>
          <w:p w14:paraId="620B45F1">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1350" w:type="dxa"/>
            <w:vMerge w:val="continue"/>
            <w:tcBorders>
              <w:top w:val="nil"/>
              <w:left w:val="single" w:color="auto" w:sz="4" w:space="0"/>
              <w:bottom w:val="single" w:color="auto" w:sz="4" w:space="0"/>
              <w:right w:val="single" w:color="auto" w:sz="4" w:space="0"/>
            </w:tcBorders>
            <w:shd w:val="clear" w:color="auto" w:fill="auto"/>
            <w:vAlign w:val="center"/>
          </w:tcPr>
          <w:p w14:paraId="6BF910E9">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413937E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设备进气口至设备内用气点</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5D4EB8D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C45B41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0D06CA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289B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31EA418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5</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C721B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设备卸货及卸货设备</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617A8BD1">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1A0683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4E77F12C">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3B81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9ACD62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6</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798F6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设备安装调试</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661A11D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FC1119C">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442CCD3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67A5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4D6E622C">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7</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78FCC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设备安装调试所需电、气、工件</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CFAA1DB">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0E8F712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813069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031A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06DF2F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8</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32866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设备调试所需试件</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2A99ECB">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E803BC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9990FE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1E70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0DB2CF3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9</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14D90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设备安装调试所需蒸馏水、冷却液</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4628283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563AE3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2B092DC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0E40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4AD4DEB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10</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55F63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恒温间及空调安装</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BA4B6BB">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F9ADF3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113C220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64F1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48605C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11</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3A2D6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自动润滑器润滑油</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7552130">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FEB60D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1061C94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4DB9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5591B0B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bookmarkStart w:id="41" w:name="_Toc150411858"/>
            <w:r>
              <w:rPr>
                <w:rFonts w:hint="eastAsia" w:ascii="仿宋" w:hAnsi="仿宋" w:eastAsia="仿宋" w:cs="仿宋"/>
                <w:bCs/>
                <w:kern w:val="2"/>
                <w:sz w:val="21"/>
                <w:szCs w:val="21"/>
                <w:lang w:val="en-US" w:eastAsia="zh-CN" w:bidi="ar"/>
              </w:rPr>
              <w:t>12</w:t>
            </w:r>
            <w:bookmarkEnd w:id="41"/>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6E87F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调试用保护镜片、切割嘴消耗</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54D8A5E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7A4C09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B3A615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交付前调试阶段</w:t>
            </w:r>
          </w:p>
        </w:tc>
      </w:tr>
      <w:tr w14:paraId="5E9D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13BC669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13</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88868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工件切割断面质量水平和挂渣程度保证能力</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0D98BE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8E08F2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21F06100">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不同板厚不低于行业内标准</w:t>
            </w:r>
          </w:p>
        </w:tc>
      </w:tr>
    </w:tbl>
    <w:p w14:paraId="04F373BB">
      <w:pPr>
        <w:pStyle w:val="4"/>
        <w:widowControl/>
        <w:ind w:leftChars="0"/>
        <w:rPr>
          <w:rFonts w:hint="eastAsia" w:ascii="仿宋" w:hAnsi="仿宋" w:eastAsia="仿宋" w:cs="仿宋"/>
          <w:b/>
          <w:bCs/>
          <w:kern w:val="0"/>
          <w:sz w:val="28"/>
          <w:szCs w:val="28"/>
        </w:rPr>
      </w:pPr>
      <w:r>
        <w:rPr>
          <w:rFonts w:hint="eastAsia" w:ascii="仿宋" w:hAnsi="仿宋" w:eastAsia="仿宋" w:cs="仿宋"/>
          <w:b/>
          <w:bCs/>
          <w:kern w:val="0"/>
          <w:sz w:val="28"/>
          <w:szCs w:val="28"/>
          <w:lang w:val="en-US" w:eastAsia="zh-CN"/>
        </w:rPr>
        <w:t>3.6</w:t>
      </w:r>
      <w:r>
        <w:rPr>
          <w:rFonts w:hint="eastAsia" w:ascii="仿宋" w:hAnsi="仿宋" w:eastAsia="仿宋" w:cs="仿宋"/>
          <w:b/>
          <w:bCs/>
          <w:kern w:val="0"/>
          <w:sz w:val="28"/>
          <w:szCs w:val="28"/>
        </w:rPr>
        <w:t>、随机文件</w:t>
      </w:r>
    </w:p>
    <w:tbl>
      <w:tblPr>
        <w:tblStyle w:val="38"/>
        <w:tblW w:w="9131"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80"/>
        <w:gridCol w:w="6165"/>
        <w:gridCol w:w="1886"/>
      </w:tblGrid>
      <w:tr w14:paraId="27832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313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序号</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408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名称</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17D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数量</w:t>
            </w:r>
          </w:p>
        </w:tc>
      </w:tr>
      <w:tr w14:paraId="0A19E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EDA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DC3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机床使用说明书（机械、液压、气动部分）</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BF6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423A8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BBB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2</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B79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激光器说明书（纸档)</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046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73911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9D3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3</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C3CA">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冷水机说明书(纸档)</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F60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5E0B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A12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4</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B3F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激光切割机操作及安全规程手册(电子档)</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F64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789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801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5</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B9F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机床编程手册</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8FC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B8C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913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6</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7F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机床电气原理图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229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B00A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BF4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7</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19E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机床液压、气动原理图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1AF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6442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966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8</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7FC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机床基础图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30DA">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1D46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55F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9</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F24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激光切割机润滑原理图和保养点检表</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F34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0620F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A8F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10</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040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合格证明书</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4ED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D1EA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462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11</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3AE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装箱单</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5B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69D4C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8C6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12</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05BF">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机床保修卡</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B9D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CD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E23F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备注：</w:t>
            </w:r>
          </w:p>
          <w:p w14:paraId="7B21375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1、设备技术资料提供纸质及电子版，包含但不限于设备电气图纸、机械图纸、设备维保标准、非标件机械加工图纸等。</w:t>
            </w:r>
          </w:p>
          <w:p w14:paraId="6866D718">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2、空压机附带压力容器要求提供产品合格证、开工告知、监督检验证书、压力容器数据表，压力容器要求配备一用一备安全阀并提供第三方检验报告。</w:t>
            </w:r>
          </w:p>
          <w:p w14:paraId="47A51451">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Cs/>
                <w:kern w:val="2"/>
                <w:sz w:val="21"/>
                <w:szCs w:val="21"/>
                <w:lang w:val="en-US" w:eastAsia="zh-CN" w:bidi="ar"/>
              </w:rPr>
            </w:pPr>
            <w:r>
              <w:rPr>
                <w:rFonts w:hint="eastAsia" w:ascii="仿宋" w:hAnsi="仿宋" w:eastAsia="仿宋" w:cs="仿宋"/>
                <w:b/>
                <w:bCs w:val="0"/>
                <w:kern w:val="2"/>
                <w:sz w:val="21"/>
                <w:szCs w:val="21"/>
                <w:lang w:val="en-US" w:eastAsia="zh-CN" w:bidi="ar"/>
              </w:rPr>
              <w:t>3.要求厂家提供完整设备备件明细清单及自制件非标图纸。</w:t>
            </w:r>
          </w:p>
        </w:tc>
      </w:tr>
    </w:tbl>
    <w:p w14:paraId="4BB3649D">
      <w:pPr>
        <w:keepNext w:val="0"/>
        <w:keepLines w:val="0"/>
        <w:widowControl w:val="0"/>
        <w:suppressLineNumbers w:val="0"/>
        <w:spacing w:before="0" w:beforeAutospacing="0" w:after="0" w:afterAutospacing="0" w:line="360" w:lineRule="auto"/>
        <w:ind w:right="0"/>
        <w:jc w:val="both"/>
        <w:rPr>
          <w:rFonts w:hint="default" w:ascii="宋体" w:hAnsi="宋体" w:eastAsia="宋体" w:cs="宋体"/>
          <w:color w:val="auto"/>
          <w:kern w:val="2"/>
          <w:sz w:val="24"/>
          <w:szCs w:val="24"/>
          <w:lang w:val="en-US" w:eastAsia="zh-CN" w:bidi="ar"/>
        </w:rPr>
      </w:pPr>
    </w:p>
    <w:p w14:paraId="237ABB70">
      <w:pPr>
        <w:pStyle w:val="3"/>
        <w:spacing w:before="120" w:after="120" w:line="480" w:lineRule="exact"/>
        <w:jc w:val="center"/>
        <w:rPr>
          <w:rFonts w:ascii="黑体" w:eastAsia="黑体"/>
          <w:b w:val="0"/>
          <w:sz w:val="24"/>
          <w:szCs w:val="24"/>
        </w:rPr>
      </w:pPr>
      <w:r>
        <w:rPr>
          <w:rFonts w:hint="eastAsia" w:ascii="黑体" w:eastAsia="黑体"/>
          <w:b w:val="0"/>
          <w:sz w:val="24"/>
          <w:szCs w:val="24"/>
        </w:rPr>
        <w:t>第三章  供货范围及供货方式</w:t>
      </w:r>
    </w:p>
    <w:p w14:paraId="328511EE">
      <w:pPr>
        <w:pStyle w:val="4"/>
        <w:spacing w:before="120" w:after="120" w:line="480" w:lineRule="exact"/>
        <w:jc w:val="center"/>
        <w:rPr>
          <w:b/>
          <w:szCs w:val="24"/>
        </w:rPr>
      </w:pPr>
      <w:r>
        <w:rPr>
          <w:rFonts w:hint="eastAsia"/>
          <w:b/>
          <w:szCs w:val="24"/>
        </w:rPr>
        <w:t>第一节  供货范围</w:t>
      </w:r>
    </w:p>
    <w:p w14:paraId="5B8A14AE">
      <w:pPr>
        <w:spacing w:line="480" w:lineRule="exact"/>
        <w:ind w:firstLine="420" w:firstLineChars="200"/>
        <w:rPr>
          <w:rFonts w:ascii="黑体" w:hAnsi="宋体" w:eastAsia="黑体"/>
        </w:rPr>
      </w:pPr>
      <w:r>
        <w:rPr>
          <w:rFonts w:hint="eastAsia" w:ascii="黑体" w:hAnsi="宋体" w:eastAsia="黑体"/>
        </w:rPr>
        <w:t>一、主要货物一般供货范围界定</w:t>
      </w:r>
    </w:p>
    <w:p w14:paraId="1EAF94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1、供货范围包括本技术标书“采购货物概况” 所列及所要求的设备。</w:t>
      </w:r>
    </w:p>
    <w:p w14:paraId="6658A7C0">
      <w:pPr>
        <w:spacing w:line="480" w:lineRule="exact"/>
        <w:ind w:firstLine="420" w:firstLineChars="200"/>
        <w:rPr>
          <w:rFonts w:hint="eastAsia" w:ascii="仿宋" w:hAnsi="仿宋" w:eastAsia="仿宋" w:cs="仿宋"/>
          <w:sz w:val="24"/>
          <w:lang w:eastAsia="zh-CN"/>
        </w:rPr>
      </w:pPr>
      <w:r>
        <w:rPr>
          <w:rFonts w:hint="eastAsia" w:ascii="宋体" w:hAnsi="宋体"/>
          <w:lang w:val="en-US" w:eastAsia="zh-CN"/>
        </w:rPr>
        <w:t>1.1</w:t>
      </w:r>
      <w:r>
        <w:rPr>
          <w:rFonts w:hint="eastAsia" w:ascii="仿宋" w:hAnsi="仿宋" w:eastAsia="仿宋" w:cs="仿宋"/>
          <w:sz w:val="24"/>
        </w:rPr>
        <w:t>型材激光切割机</w:t>
      </w:r>
      <w:r>
        <w:rPr>
          <w:rFonts w:hint="eastAsia" w:ascii="仿宋" w:hAnsi="仿宋" w:eastAsia="仿宋" w:cs="仿宋"/>
          <w:sz w:val="24"/>
          <w:lang w:val="en-US" w:eastAsia="zh-CN"/>
        </w:rPr>
        <w:t>1套：</w:t>
      </w:r>
      <w:r>
        <w:rPr>
          <w:rFonts w:hint="eastAsia" w:ascii="仿宋" w:hAnsi="仿宋" w:eastAsia="仿宋" w:cs="仿宋"/>
          <w:sz w:val="24"/>
        </w:rPr>
        <w:t>设备供货范围：包括12</w:t>
      </w:r>
      <w:r>
        <w:rPr>
          <w:rFonts w:ascii="仿宋" w:hAnsi="仿宋" w:eastAsia="仿宋" w:cs="仿宋"/>
          <w:sz w:val="24"/>
        </w:rPr>
        <w:t>KW</w:t>
      </w:r>
      <w:r>
        <w:rPr>
          <w:rFonts w:hint="eastAsia" w:ascii="仿宋" w:hAnsi="仿宋" w:eastAsia="仿宋" w:cs="仿宋"/>
          <w:sz w:val="24"/>
          <w:lang w:val="en-US" w:eastAsia="zh-CN"/>
        </w:rPr>
        <w:t>光纤</w:t>
      </w:r>
      <w:r>
        <w:rPr>
          <w:rFonts w:hint="eastAsia" w:ascii="仿宋" w:hAnsi="仿宋" w:eastAsia="仿宋" w:cs="仿宋"/>
          <w:sz w:val="24"/>
        </w:rPr>
        <w:t>激光发生器（含空调房）、数控系统、稳压器、</w:t>
      </w:r>
      <w:r>
        <w:rPr>
          <w:rFonts w:hint="eastAsia" w:ascii="仿宋" w:hAnsi="仿宋" w:eastAsia="仿宋" w:cs="仿宋"/>
          <w:b/>
          <w:bCs/>
          <w:sz w:val="24"/>
        </w:rPr>
        <w:t>长焦切割头及自动聚焦系统</w:t>
      </w:r>
      <w:r>
        <w:rPr>
          <w:rFonts w:hint="eastAsia" w:ascii="仿宋" w:hAnsi="仿宋" w:eastAsia="仿宋" w:cs="仿宋"/>
          <w:sz w:val="24"/>
        </w:rPr>
        <w:t>，空压机（永磁变频螺杆式）、水冷机、自动润滑系统、除尘系统、短料和废料收集处理装置、保护镜片检测系统、机床安全防护、自动排版系统</w:t>
      </w:r>
      <w:r>
        <w:rPr>
          <w:rFonts w:hint="eastAsia" w:ascii="仿宋" w:hAnsi="仿宋" w:eastAsia="仿宋" w:cs="仿宋"/>
          <w:sz w:val="24"/>
          <w:lang w:val="en-US" w:eastAsia="zh-CN"/>
        </w:rPr>
        <w:t>软件</w:t>
      </w:r>
      <w:r>
        <w:rPr>
          <w:rFonts w:hint="eastAsia" w:ascii="仿宋" w:hAnsi="仿宋" w:eastAsia="仿宋" w:cs="仿宋"/>
          <w:sz w:val="24"/>
        </w:rPr>
        <w:t>（</w:t>
      </w:r>
      <w:r>
        <w:rPr>
          <w:rFonts w:hint="eastAsia" w:ascii="仿宋" w:hAnsi="仿宋" w:eastAsia="仿宋" w:cs="仿宋"/>
          <w:sz w:val="24"/>
          <w:u w:val="single"/>
        </w:rPr>
        <w:t>兼容Tubest软件</w:t>
      </w:r>
      <w:r>
        <w:rPr>
          <w:rFonts w:hint="eastAsia" w:ascii="仿宋" w:hAnsi="仿宋" w:eastAsia="仿宋" w:cs="仿宋"/>
          <w:sz w:val="24"/>
        </w:rPr>
        <w:t>），</w:t>
      </w:r>
      <w:r>
        <w:rPr>
          <w:rFonts w:hint="eastAsia" w:ascii="仿宋" w:hAnsi="仿宋" w:eastAsia="仿宋" w:cs="仿宋"/>
          <w:sz w:val="24"/>
          <w:lang w:val="en-US" w:eastAsia="zh-CN"/>
        </w:rPr>
        <w:t>半</w:t>
      </w:r>
      <w:r>
        <w:rPr>
          <w:rFonts w:hint="eastAsia" w:ascii="仿宋" w:hAnsi="仿宋" w:eastAsia="仿宋" w:cs="仿宋"/>
          <w:b/>
          <w:bCs/>
          <w:sz w:val="24"/>
        </w:rPr>
        <w:t>自动上料系统，半自动下料系统</w:t>
      </w:r>
      <w:r>
        <w:rPr>
          <w:rFonts w:hint="eastAsia" w:ascii="仿宋" w:hAnsi="仿宋" w:eastAsia="仿宋" w:cs="仿宋"/>
          <w:sz w:val="24"/>
        </w:rPr>
        <w:t>；（设备日常易损件和消耗品、设备维修用专用工具）</w:t>
      </w:r>
      <w:r>
        <w:rPr>
          <w:rFonts w:hint="eastAsia" w:ascii="仿宋" w:hAnsi="仿宋" w:eastAsia="仿宋" w:cs="仿宋"/>
          <w:sz w:val="24"/>
          <w:lang w:eastAsia="zh-CN"/>
        </w:rPr>
        <w:t>；</w:t>
      </w:r>
    </w:p>
    <w:p w14:paraId="40DA8732">
      <w:pPr>
        <w:spacing w:line="480" w:lineRule="exact"/>
        <w:ind w:firstLine="480" w:firstLineChars="200"/>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1.2 30kw双平台平板激光切割机2套：</w:t>
      </w:r>
      <w:r>
        <w:rPr>
          <w:rFonts w:hint="eastAsia" w:ascii="仿宋" w:hAnsi="仿宋" w:eastAsia="仿宋" w:cs="仿宋"/>
          <w:b w:val="0"/>
          <w:bCs w:val="0"/>
          <w:sz w:val="24"/>
          <w:szCs w:val="24"/>
        </w:rPr>
        <w:t>包括</w:t>
      </w:r>
      <w:r>
        <w:rPr>
          <w:rFonts w:hint="eastAsia" w:ascii="仿宋" w:hAnsi="仿宋" w:eastAsia="仿宋" w:cs="仿宋"/>
          <w:b w:val="0"/>
          <w:bCs w:val="0"/>
          <w:sz w:val="24"/>
          <w:szCs w:val="24"/>
          <w:lang w:val="en-US" w:eastAsia="zh-CN"/>
        </w:rPr>
        <w:t>30</w:t>
      </w:r>
      <w:r>
        <w:rPr>
          <w:rFonts w:hint="eastAsia" w:ascii="仿宋" w:hAnsi="仿宋" w:eastAsia="仿宋" w:cs="仿宋"/>
          <w:b w:val="0"/>
          <w:bCs w:val="0"/>
          <w:sz w:val="24"/>
          <w:szCs w:val="24"/>
        </w:rPr>
        <w:t>KW</w:t>
      </w:r>
      <w:r>
        <w:rPr>
          <w:rFonts w:hint="eastAsia" w:ascii="仿宋" w:hAnsi="仿宋" w:eastAsia="仿宋" w:cs="仿宋"/>
          <w:b w:val="0"/>
          <w:bCs w:val="0"/>
          <w:sz w:val="24"/>
          <w:szCs w:val="24"/>
          <w:lang w:val="en-US" w:eastAsia="zh-CN"/>
        </w:rPr>
        <w:t>光纤</w:t>
      </w:r>
      <w:r>
        <w:rPr>
          <w:rFonts w:hint="eastAsia" w:ascii="仿宋" w:hAnsi="仿宋" w:eastAsia="仿宋" w:cs="仿宋"/>
          <w:b w:val="0"/>
          <w:bCs w:val="0"/>
          <w:sz w:val="24"/>
          <w:szCs w:val="24"/>
        </w:rPr>
        <w:t>激光发生器（含空调房）、数控系统、稳压器、</w:t>
      </w:r>
      <w:r>
        <w:rPr>
          <w:rFonts w:hint="eastAsia" w:ascii="仿宋" w:hAnsi="仿宋" w:eastAsia="仿宋" w:cs="仿宋"/>
          <w:b w:val="0"/>
          <w:bCs w:val="0"/>
          <w:sz w:val="24"/>
          <w:szCs w:val="24"/>
          <w:lang w:val="en-US" w:eastAsia="zh-CN"/>
        </w:rPr>
        <w:t>切割头</w:t>
      </w:r>
      <w:r>
        <w:rPr>
          <w:rFonts w:hint="eastAsia" w:ascii="仿宋" w:hAnsi="仿宋" w:eastAsia="仿宋" w:cs="仿宋"/>
          <w:b w:val="0"/>
          <w:bCs w:val="0"/>
          <w:sz w:val="24"/>
          <w:szCs w:val="24"/>
        </w:rPr>
        <w:t>，空压机（永磁变频螺杆式）、水冷机、自动润滑系统、除尘系统、短料和废料收集处理装置、保护镜片检测系统、机床安全防护、自动排版系统</w:t>
      </w:r>
      <w:r>
        <w:rPr>
          <w:rFonts w:hint="eastAsia" w:ascii="仿宋" w:hAnsi="仿宋" w:eastAsia="仿宋" w:cs="仿宋"/>
          <w:b w:val="0"/>
          <w:bCs w:val="0"/>
          <w:sz w:val="24"/>
          <w:szCs w:val="24"/>
          <w:lang w:val="en-US" w:eastAsia="zh-CN"/>
        </w:rPr>
        <w:t>软件</w:t>
      </w:r>
      <w:r>
        <w:rPr>
          <w:rFonts w:hint="eastAsia" w:ascii="仿宋" w:hAnsi="仿宋" w:eastAsia="仿宋" w:cs="仿宋"/>
          <w:b w:val="0"/>
          <w:bCs w:val="0"/>
          <w:sz w:val="24"/>
          <w:szCs w:val="24"/>
        </w:rPr>
        <w:t>；（设备日常易损件和消耗品、设备维修用专用工具）</w:t>
      </w:r>
      <w:r>
        <w:rPr>
          <w:rFonts w:hint="eastAsia" w:ascii="仿宋" w:hAnsi="仿宋" w:eastAsia="仿宋" w:cs="仿宋"/>
          <w:b w:val="0"/>
          <w:bCs w:val="0"/>
          <w:sz w:val="24"/>
          <w:szCs w:val="24"/>
          <w:lang w:eastAsia="zh-CN"/>
        </w:rPr>
        <w:t>；</w:t>
      </w:r>
    </w:p>
    <w:p w14:paraId="44C372C2">
      <w:pPr>
        <w:spacing w:line="480" w:lineRule="exact"/>
        <w:ind w:firstLine="480" w:firstLineChars="200"/>
        <w:rPr>
          <w:rFonts w:hint="eastAsia" w:ascii="仿宋" w:hAnsi="仿宋" w:eastAsia="仿宋" w:cs="仿宋"/>
          <w:b w:val="0"/>
          <w:bCs w:val="0"/>
          <w:sz w:val="24"/>
          <w:szCs w:val="24"/>
          <w:lang w:eastAsia="zh-CN"/>
        </w:rPr>
      </w:pPr>
      <w:r>
        <w:rPr>
          <w:rFonts w:hint="eastAsia" w:ascii="仿宋" w:hAnsi="仿宋" w:eastAsia="仿宋" w:cs="仿宋"/>
          <w:b w:val="0"/>
          <w:bCs w:val="0"/>
          <w:color w:val="auto"/>
          <w:kern w:val="2"/>
          <w:sz w:val="24"/>
          <w:szCs w:val="24"/>
          <w:lang w:val="en-US" w:eastAsia="zh-CN" w:bidi="ar"/>
        </w:rPr>
        <w:t>1.3 30kw平板激光切割机1套：</w:t>
      </w:r>
      <w:r>
        <w:rPr>
          <w:rFonts w:hint="eastAsia" w:ascii="仿宋" w:hAnsi="仿宋" w:eastAsia="仿宋" w:cs="仿宋"/>
          <w:b w:val="0"/>
          <w:bCs w:val="0"/>
          <w:sz w:val="24"/>
          <w:szCs w:val="24"/>
        </w:rPr>
        <w:t>包括</w:t>
      </w:r>
      <w:r>
        <w:rPr>
          <w:rFonts w:hint="eastAsia" w:ascii="仿宋" w:hAnsi="仿宋" w:eastAsia="仿宋" w:cs="仿宋"/>
          <w:b w:val="0"/>
          <w:bCs w:val="0"/>
          <w:sz w:val="24"/>
          <w:szCs w:val="24"/>
          <w:lang w:val="en-US" w:eastAsia="zh-CN"/>
        </w:rPr>
        <w:t>30</w:t>
      </w:r>
      <w:r>
        <w:rPr>
          <w:rFonts w:hint="eastAsia" w:ascii="仿宋" w:hAnsi="仿宋" w:eastAsia="仿宋" w:cs="仿宋"/>
          <w:b w:val="0"/>
          <w:bCs w:val="0"/>
          <w:sz w:val="24"/>
          <w:szCs w:val="24"/>
        </w:rPr>
        <w:t>KW</w:t>
      </w:r>
      <w:r>
        <w:rPr>
          <w:rFonts w:hint="eastAsia" w:ascii="仿宋" w:hAnsi="仿宋" w:eastAsia="仿宋" w:cs="仿宋"/>
          <w:b w:val="0"/>
          <w:bCs w:val="0"/>
          <w:sz w:val="24"/>
          <w:szCs w:val="24"/>
          <w:lang w:val="en-US" w:eastAsia="zh-CN"/>
        </w:rPr>
        <w:t>光纤</w:t>
      </w:r>
      <w:r>
        <w:rPr>
          <w:rFonts w:hint="eastAsia" w:ascii="仿宋" w:hAnsi="仿宋" w:eastAsia="仿宋" w:cs="仿宋"/>
          <w:b w:val="0"/>
          <w:bCs w:val="0"/>
          <w:sz w:val="24"/>
          <w:szCs w:val="24"/>
        </w:rPr>
        <w:t>激光发生器（含空调房）、数控系统、稳压器、</w:t>
      </w:r>
      <w:r>
        <w:rPr>
          <w:rFonts w:hint="eastAsia" w:ascii="仿宋" w:hAnsi="仿宋" w:eastAsia="仿宋" w:cs="仿宋"/>
          <w:b w:val="0"/>
          <w:bCs w:val="0"/>
          <w:sz w:val="24"/>
          <w:szCs w:val="24"/>
          <w:lang w:val="en-US" w:eastAsia="zh-CN"/>
        </w:rPr>
        <w:t>切割头</w:t>
      </w:r>
      <w:r>
        <w:rPr>
          <w:rFonts w:hint="eastAsia" w:ascii="仿宋" w:hAnsi="仿宋" w:eastAsia="仿宋" w:cs="仿宋"/>
          <w:b w:val="0"/>
          <w:bCs w:val="0"/>
          <w:sz w:val="24"/>
          <w:szCs w:val="24"/>
        </w:rPr>
        <w:t>，空压机（永磁变频螺杆式）、水冷机、自动润滑系统、除尘系统、短料和废料收集处理装置、保护镜片检测系统、机床安全防护、自动排版系统</w:t>
      </w:r>
      <w:r>
        <w:rPr>
          <w:rFonts w:hint="eastAsia" w:ascii="仿宋" w:hAnsi="仿宋" w:eastAsia="仿宋" w:cs="仿宋"/>
          <w:b w:val="0"/>
          <w:bCs w:val="0"/>
          <w:sz w:val="24"/>
          <w:szCs w:val="24"/>
          <w:lang w:val="en-US" w:eastAsia="zh-CN"/>
        </w:rPr>
        <w:t>软件</w:t>
      </w:r>
      <w:r>
        <w:rPr>
          <w:rFonts w:hint="eastAsia" w:ascii="仿宋" w:hAnsi="仿宋" w:eastAsia="仿宋" w:cs="仿宋"/>
          <w:b w:val="0"/>
          <w:bCs w:val="0"/>
          <w:sz w:val="24"/>
          <w:szCs w:val="24"/>
        </w:rPr>
        <w:t>；（设备日常易损件和消耗品、设备维修用专用工具）</w:t>
      </w:r>
      <w:r>
        <w:rPr>
          <w:rFonts w:hint="eastAsia" w:ascii="仿宋" w:hAnsi="仿宋" w:eastAsia="仿宋" w:cs="仿宋"/>
          <w:b w:val="0"/>
          <w:bCs w:val="0"/>
          <w:sz w:val="24"/>
          <w:szCs w:val="24"/>
          <w:lang w:eastAsia="zh-CN"/>
        </w:rPr>
        <w:t>；</w:t>
      </w:r>
    </w:p>
    <w:p w14:paraId="529AEF0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2、供货范围包括为保证设备正常安装、调试和验收完成及以前所必需的整套配件、附件及材料、油料、控制软件及程序或指令等。</w:t>
      </w:r>
    </w:p>
    <w:p w14:paraId="006AF210">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如果终验收完成后，投标方有需要收回的配件、附件、材料、油料等，应当在投标文件的技术偏离条款中，予以详细说明；否则视同包括在供货范围之内。</w:t>
      </w:r>
    </w:p>
    <w:p w14:paraId="564839DE">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3、供货范围包括货物维护维修所必需的专用工具。</w:t>
      </w:r>
    </w:p>
    <w:p w14:paraId="5C9A9882">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F417526">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如投标方难以提供或无优势提供以及属于选用配置的，则应当在投标文件的技术偏离条款中，予以详细说明并注明投标报价未包含该部分的货值。</w:t>
      </w:r>
    </w:p>
    <w:p w14:paraId="187042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5、供货范围包括为保证设备自身正常运行所必需的、满足使用地点环境条件的通风、冷却、降温等必需设施。</w:t>
      </w:r>
    </w:p>
    <w:p w14:paraId="09A85AAF">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6、以“交钥匙”方式采购的设备，在满足技术标书本节上述要求之外，供货范围还包括如下界定（货物）：</w:t>
      </w:r>
    </w:p>
    <w:p w14:paraId="0E30AB0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7B55AB5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6.2  供货范围包括设备正常运行所必需的全套连线设备、材料等。如货物端联接法兰外端面之内的、电气系统接口压线板（插座等）之内的设备、材料、联接螺栓、垫片等。</w:t>
      </w:r>
    </w:p>
    <w:p w14:paraId="20CA7B2A">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6.3  供货范围包括设备正常运行、使用所需要的过桥、护栏、防护网、盖板等辅助设施。</w:t>
      </w:r>
    </w:p>
    <w:p w14:paraId="045825F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280DEE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二、备品备件、易损件和专用耗材供货范围</w:t>
      </w:r>
    </w:p>
    <w:p w14:paraId="761B6C90">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应有明细）。</w:t>
      </w:r>
    </w:p>
    <w:p w14:paraId="60841FC3">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2、供货范围包括易损件和专用耗材的制造图纸及其技术要求等资料。</w:t>
      </w:r>
    </w:p>
    <w:p w14:paraId="52FA99D4">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三、技术资料供货范围</w:t>
      </w:r>
    </w:p>
    <w:p w14:paraId="6BF319A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技术资料供货范围包括：</w:t>
      </w:r>
    </w:p>
    <w:p w14:paraId="3EBC8652">
      <w:pPr>
        <w:spacing w:line="480" w:lineRule="exact"/>
        <w:ind w:firstLine="480" w:firstLineChars="200"/>
        <w:rPr>
          <w:rFonts w:hint="eastAsia" w:ascii="仿宋" w:hAnsi="仿宋" w:eastAsia="仿宋" w:cs="仿宋"/>
          <w:bCs/>
          <w:sz w:val="24"/>
          <w:szCs w:val="28"/>
        </w:rPr>
      </w:pPr>
      <w:r>
        <w:rPr>
          <w:rFonts w:hint="eastAsia" w:ascii="仿宋" w:hAnsi="仿宋" w:eastAsia="仿宋" w:cs="仿宋"/>
          <w:sz w:val="24"/>
          <w:szCs w:val="28"/>
        </w:rPr>
        <w:t>1、在中标通知发出之</w:t>
      </w:r>
      <w:r>
        <w:rPr>
          <w:rFonts w:hint="eastAsia" w:ascii="仿宋" w:hAnsi="仿宋" w:eastAsia="仿宋" w:cs="仿宋"/>
          <w:bCs/>
          <w:sz w:val="24"/>
          <w:szCs w:val="28"/>
        </w:rPr>
        <w:t>后</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u w:val="single"/>
          <w:shd w:val="pct10" w:color="auto" w:fill="FFFFFF"/>
          <w:lang w:val="en-US" w:eastAsia="zh-CN"/>
        </w:rPr>
        <w:t xml:space="preserve">5 </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rPr>
        <w:t>个日历日内，提供设备基础及相关的设计、制作所需的纸质及电子版资料；电子版文件应当能够使用常用版本软件可以阅读甚至使用，进口货物、设备应有中外文对照。</w:t>
      </w:r>
    </w:p>
    <w:p w14:paraId="3220E939">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2、在预验收前，</w:t>
      </w:r>
      <w:r>
        <w:rPr>
          <w:rFonts w:hint="eastAsia" w:ascii="仿宋" w:hAnsi="仿宋" w:eastAsia="仿宋" w:cs="仿宋"/>
          <w:bCs/>
          <w:sz w:val="24"/>
          <w:szCs w:val="28"/>
        </w:rPr>
        <w:t>提供设备各部分的功能描述文件、图片、影像等资料（进口、设备应有中外文对照）。</w:t>
      </w:r>
    </w:p>
    <w:p w14:paraId="625D604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3、在终验收前，提供为保证设备后续正常运行所需的工装、吊（挂）具明细及其图纸、具体技术要求等资料（如果供货范围包含该部分实物）。</w:t>
      </w:r>
    </w:p>
    <w:p w14:paraId="0B3D76A2">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4、在终验收前，提供确定的维修所需要且招标方可以自行采购的外购件、外协件、电气元件及主要原材料的供货厂家明细表。</w:t>
      </w:r>
    </w:p>
    <w:p w14:paraId="6B9F6F25">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5、在终验收后的第一笔货款支付日之前，提供包括设备的备品备件、易损件和专用耗材的图纸及技术参数、技术要求等资料。</w:t>
      </w:r>
    </w:p>
    <w:p w14:paraId="22CF1AB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0E47282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5248CD11">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8、本条款所列的技术资料、图片、影像等，投标方应各提供</w:t>
      </w:r>
      <w:r>
        <w:rPr>
          <w:rFonts w:hint="eastAsia" w:ascii="仿宋" w:hAnsi="仿宋" w:eastAsia="仿宋" w:cs="仿宋"/>
          <w:sz w:val="24"/>
          <w:szCs w:val="28"/>
          <w:lang w:val="en-US" w:eastAsia="zh-CN"/>
        </w:rPr>
        <w:t>5</w:t>
      </w:r>
      <w:r>
        <w:rPr>
          <w:rFonts w:hint="eastAsia" w:ascii="仿宋" w:hAnsi="仿宋" w:eastAsia="仿宋" w:cs="仿宋"/>
          <w:sz w:val="24"/>
          <w:szCs w:val="28"/>
        </w:rPr>
        <w:t>套，其中2套为电子版光（U）盘；每份技术文件应装有目录清单。</w:t>
      </w:r>
    </w:p>
    <w:p w14:paraId="01D73A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9、本条款所列要求，如招标方认为投标方提供的资料不能满足要求时，有权要求投标方免费补充或增加。</w:t>
      </w:r>
    </w:p>
    <w:p w14:paraId="7F7E0ABF">
      <w:pPr>
        <w:spacing w:line="480" w:lineRule="exact"/>
        <w:ind w:firstLine="420" w:firstLineChars="200"/>
        <w:rPr>
          <w:rFonts w:ascii="宋体" w:hAnsi="宋体"/>
        </w:rPr>
      </w:pPr>
    </w:p>
    <w:p w14:paraId="437B5E2C">
      <w:pPr>
        <w:pStyle w:val="4"/>
        <w:spacing w:before="120" w:after="120" w:line="480" w:lineRule="exact"/>
        <w:jc w:val="center"/>
        <w:rPr>
          <w:b/>
          <w:szCs w:val="24"/>
        </w:rPr>
      </w:pPr>
      <w:r>
        <w:rPr>
          <w:rFonts w:hint="eastAsia"/>
          <w:b/>
          <w:szCs w:val="24"/>
        </w:rPr>
        <w:t>第二节  供货方式</w:t>
      </w:r>
    </w:p>
    <w:p w14:paraId="6F191566">
      <w:pPr>
        <w:spacing w:line="480" w:lineRule="exact"/>
        <w:ind w:firstLine="420" w:firstLineChars="200"/>
        <w:rPr>
          <w:rFonts w:ascii="宋体" w:hAnsi="宋体"/>
        </w:rPr>
      </w:pPr>
      <w:r>
        <w:rPr>
          <w:rFonts w:hint="eastAsia" w:ascii="黑体" w:hAnsi="宋体" w:eastAsia="黑体"/>
        </w:rPr>
        <w:t>一、供货地点：</w:t>
      </w:r>
      <w:r>
        <w:rPr>
          <w:rFonts w:hint="eastAsia" w:ascii="宋体" w:hAnsi="宋体"/>
        </w:rPr>
        <w:t>本项目建设工地。</w:t>
      </w:r>
    </w:p>
    <w:p w14:paraId="6DF8FC8D">
      <w:pPr>
        <w:spacing w:line="480" w:lineRule="exact"/>
        <w:ind w:firstLine="420" w:firstLineChars="200"/>
        <w:jc w:val="left"/>
        <w:rPr>
          <w:rFonts w:ascii="黑体" w:hAnsi="宋体" w:eastAsia="黑体"/>
        </w:rPr>
      </w:pPr>
      <w:r>
        <w:rPr>
          <w:rFonts w:hint="eastAsia" w:ascii="黑体" w:hAnsi="宋体" w:eastAsia="黑体"/>
        </w:rPr>
        <w:t>二、供货时间</w:t>
      </w:r>
    </w:p>
    <w:p w14:paraId="70D518F5">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1、以交钥匙方式供货的，按照以下时间要求（安装调试工期超过10个日历日的，投标方应当随标书提供详细的工期计划）：</w:t>
      </w:r>
    </w:p>
    <w:p w14:paraId="6D8FE7D8">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1.1  自中标通知发出之日起</w:t>
      </w:r>
      <w:r>
        <w:rPr>
          <w:rFonts w:hint="eastAsia" w:ascii="仿宋" w:hAnsi="仿宋" w:eastAsia="仿宋" w:cs="仿宋"/>
          <w:sz w:val="24"/>
          <w:szCs w:val="28"/>
          <w:highlight w:val="none"/>
        </w:rPr>
        <w:t>，</w:t>
      </w:r>
      <w:r>
        <w:rPr>
          <w:rFonts w:hint="eastAsia" w:ascii="仿宋" w:hAnsi="仿宋" w:eastAsia="仿宋" w:cs="仿宋"/>
          <w:sz w:val="24"/>
          <w:szCs w:val="28"/>
          <w:highlight w:val="yellow"/>
          <w:u w:val="single"/>
          <w:shd w:val="pct10" w:color="auto" w:fill="FFFFFF"/>
          <w:lang w:val="en-US" w:eastAsia="zh-CN"/>
        </w:rPr>
        <w:t>70</w:t>
      </w:r>
      <w:r>
        <w:rPr>
          <w:rFonts w:hint="eastAsia" w:ascii="仿宋" w:hAnsi="仿宋" w:eastAsia="仿宋" w:cs="仿宋"/>
          <w:sz w:val="24"/>
          <w:szCs w:val="28"/>
          <w:highlight w:val="yellow"/>
        </w:rPr>
        <w:t>个</w:t>
      </w:r>
      <w:r>
        <w:rPr>
          <w:rFonts w:hint="eastAsia" w:ascii="仿宋" w:hAnsi="仿宋" w:eastAsia="仿宋" w:cs="仿宋"/>
          <w:sz w:val="24"/>
          <w:szCs w:val="28"/>
        </w:rPr>
        <w:t>日历日之内交货至供货地点。</w:t>
      </w:r>
    </w:p>
    <w:p w14:paraId="697EAE41">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1.2  接续</w:t>
      </w:r>
      <w:r>
        <w:rPr>
          <w:rFonts w:hint="eastAsia" w:ascii="仿宋" w:hAnsi="仿宋" w:eastAsia="仿宋" w:cs="仿宋"/>
          <w:sz w:val="24"/>
          <w:szCs w:val="28"/>
          <w:highlight w:val="yellow"/>
          <w:u w:val="single"/>
          <w:shd w:val="pct10" w:color="auto" w:fill="FFFFFF"/>
        </w:rPr>
        <w:t xml:space="preserve"> </w:t>
      </w:r>
      <w:r>
        <w:rPr>
          <w:rFonts w:hint="eastAsia" w:ascii="仿宋" w:hAnsi="仿宋" w:eastAsia="仿宋" w:cs="仿宋"/>
          <w:sz w:val="24"/>
          <w:szCs w:val="28"/>
          <w:highlight w:val="yellow"/>
          <w:u w:val="single"/>
          <w:shd w:val="pct10" w:color="auto" w:fill="FFFFFF"/>
          <w:lang w:val="en-US" w:eastAsia="zh-CN"/>
        </w:rPr>
        <w:t>10</w:t>
      </w:r>
      <w:r>
        <w:rPr>
          <w:rFonts w:hint="eastAsia" w:ascii="仿宋" w:hAnsi="仿宋" w:eastAsia="仿宋" w:cs="仿宋"/>
          <w:sz w:val="24"/>
          <w:szCs w:val="28"/>
          <w:highlight w:val="yellow"/>
        </w:rPr>
        <w:t>个</w:t>
      </w:r>
      <w:r>
        <w:rPr>
          <w:rFonts w:hint="eastAsia" w:ascii="仿宋" w:hAnsi="仿宋" w:eastAsia="仿宋" w:cs="仿宋"/>
          <w:sz w:val="24"/>
          <w:szCs w:val="28"/>
        </w:rPr>
        <w:t>日历日之内安装调试完毕。</w:t>
      </w:r>
    </w:p>
    <w:p w14:paraId="371CF406">
      <w:pPr>
        <w:spacing w:line="480" w:lineRule="exact"/>
        <w:ind w:firstLine="420" w:firstLineChars="200"/>
        <w:jc w:val="left"/>
        <w:rPr>
          <w:rFonts w:ascii="黑体" w:hAnsi="宋体" w:eastAsia="黑体"/>
        </w:rPr>
      </w:pPr>
      <w:r>
        <w:rPr>
          <w:rFonts w:hint="eastAsia" w:ascii="黑体" w:hAnsi="宋体" w:eastAsia="黑体"/>
        </w:rPr>
        <w:t>三、质保期及质保要求</w:t>
      </w:r>
    </w:p>
    <w:p w14:paraId="0CC474A9">
      <w:pPr>
        <w:spacing w:line="480" w:lineRule="exact"/>
        <w:ind w:firstLine="480" w:firstLineChars="200"/>
        <w:jc w:val="left"/>
        <w:rPr>
          <w:rFonts w:hint="eastAsia" w:ascii="仿宋" w:hAnsi="仿宋" w:eastAsia="仿宋" w:cs="仿宋"/>
          <w:sz w:val="24"/>
          <w:szCs w:val="28"/>
          <w:lang w:eastAsia="zh-CN"/>
        </w:rPr>
      </w:pPr>
      <w:r>
        <w:rPr>
          <w:rFonts w:hint="eastAsia" w:ascii="仿宋" w:hAnsi="仿宋" w:eastAsia="仿宋" w:cs="仿宋"/>
          <w:sz w:val="24"/>
          <w:szCs w:val="28"/>
        </w:rPr>
        <w:t>1、全部供货范围内的设备、材料、零配件和工器具等，除合同特别约定外，其质保期均自终验收签字生效之日起</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u w:val="single"/>
          <w:shd w:val="pct10" w:color="auto" w:fill="FFFFFF"/>
          <w:lang w:val="en-US" w:eastAsia="zh-CN"/>
        </w:rPr>
        <w:t>24</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rPr>
        <w:t>个月。</w:t>
      </w:r>
      <w:r>
        <w:rPr>
          <w:rFonts w:hint="eastAsia" w:ascii="仿宋" w:hAnsi="仿宋" w:eastAsia="仿宋" w:cs="仿宋"/>
          <w:sz w:val="24"/>
          <w:szCs w:val="28"/>
          <w:lang w:eastAsia="zh-CN"/>
        </w:rPr>
        <w:t>（</w:t>
      </w:r>
      <w:r>
        <w:rPr>
          <w:rFonts w:hint="eastAsia" w:ascii="仿宋" w:hAnsi="仿宋" w:eastAsia="仿宋" w:cs="仿宋"/>
          <w:sz w:val="24"/>
          <w:szCs w:val="28"/>
          <w:lang w:val="en-US" w:eastAsia="zh-CN"/>
        </w:rPr>
        <w:t>整机质保2年，激光器质保5年</w:t>
      </w:r>
      <w:r>
        <w:rPr>
          <w:rFonts w:hint="eastAsia" w:ascii="仿宋" w:hAnsi="仿宋" w:eastAsia="仿宋" w:cs="仿宋"/>
          <w:sz w:val="24"/>
          <w:szCs w:val="28"/>
          <w:lang w:eastAsia="zh-CN"/>
        </w:rPr>
        <w:t>）</w:t>
      </w:r>
    </w:p>
    <w:p w14:paraId="53A8680B">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投标货物或涉及的关键总成和零件，如果有更长时间质保期，允许更改并说明，此将有利于投标方。</w:t>
      </w:r>
    </w:p>
    <w:p w14:paraId="39EB691C">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设计使用寿命短于质保期的易损件除外，但属于易损件的，应当有明确说明。</w:t>
      </w:r>
    </w:p>
    <w:p w14:paraId="1EE6555F">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2、质保期之内，如果设备出现设备、总成、关键零部件或者多处一般零部件的更换或维修行为，则质保期自更换或维修行为结束、设备重新正常运行使用之日起重新计算。</w:t>
      </w:r>
    </w:p>
    <w:p w14:paraId="26D81F12">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3、质保期内免费提供零部件和及时有效的服务。质保期内因货物本身缺陷造成的各种故障，投标方应负责免费维修和服务。</w:t>
      </w:r>
    </w:p>
    <w:p w14:paraId="1B347B9E">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4、质保期终止之日起1</w:t>
      </w:r>
      <w:r>
        <w:rPr>
          <w:rFonts w:hint="eastAsia" w:ascii="仿宋" w:hAnsi="仿宋" w:eastAsia="仿宋" w:cs="仿宋"/>
          <w:sz w:val="24"/>
          <w:szCs w:val="28"/>
          <w:lang w:val="en-US" w:eastAsia="zh-CN"/>
        </w:rPr>
        <w:t>2</w:t>
      </w:r>
      <w:r>
        <w:rPr>
          <w:rFonts w:hint="eastAsia" w:ascii="仿宋" w:hAnsi="仿宋" w:eastAsia="仿宋" w:cs="仿宋"/>
          <w:sz w:val="24"/>
          <w:szCs w:val="28"/>
        </w:rPr>
        <w:t>个月内重复出现的质保期之内出现的故障，仍属质保范围而且应当免费。</w:t>
      </w:r>
    </w:p>
    <w:p w14:paraId="4CD4BF57">
      <w:pPr>
        <w:spacing w:line="480" w:lineRule="exact"/>
        <w:ind w:firstLine="420" w:firstLineChars="200"/>
        <w:rPr>
          <w:rFonts w:ascii="黑体" w:hAnsi="宋体" w:eastAsia="黑体"/>
        </w:rPr>
      </w:pPr>
      <w:r>
        <w:rPr>
          <w:rFonts w:hint="eastAsia" w:ascii="黑体" w:hAnsi="宋体" w:eastAsia="黑体"/>
        </w:rPr>
        <w:t>四、包装</w:t>
      </w:r>
    </w:p>
    <w:p w14:paraId="236D2B0F">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1、所提供设备的包装，应遵照国家标准和有关包装、包皮的技术条件，或按照最好的商业惯例进行包装。</w:t>
      </w:r>
    </w:p>
    <w:p w14:paraId="2DD89C8C">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2、包装应能满足所需要采取的运输方式（船运、汽运或铁路运输）、多次吊装卸装、卸货以及长期露天堆放要求，应能防止雨淋、受潮、生锈、腐蚀、受振、受磁以及机械和化学因素等引起的损坏。</w:t>
      </w:r>
    </w:p>
    <w:p w14:paraId="5EDB528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3、所提供设备的包装，应能防止其一般性被窃或受外力破坏；一般不得采用有大缝隙的板条包装。</w:t>
      </w:r>
    </w:p>
    <w:p w14:paraId="6EE2A0A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4、应对包装件做必要的加固和固定，以防止运输可能造成的损坏。</w:t>
      </w:r>
    </w:p>
    <w:p w14:paraId="50790C04">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5、每个包装件应有装箱单，并至少标明名称、型号规格、数量、净重和毛重、投标方（或供货商）名称和制造日期等相关内容。</w:t>
      </w:r>
    </w:p>
    <w:p w14:paraId="011E19EA">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6、每个包装箱应有明显标志，并具有中文书写的合同号、装运标志、发货和到货地点名称、发货人和收货人名称、设备名称和项目号、箱号和外型尺寸等内容。</w:t>
      </w:r>
    </w:p>
    <w:p w14:paraId="11E6D289">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7、应按照不同的装运要求在包装箱上标明“小心轻放”、“箭头向上”、“防潮”、“防磁”、“不准平放”等标志，以及其它适用的国标通用标志。</w:t>
      </w:r>
    </w:p>
    <w:p w14:paraId="76AC624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8、包装箱应连续编号，不应出现重复编号。</w:t>
      </w:r>
    </w:p>
    <w:p w14:paraId="36018EA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9、在不受到外界破坏情况下，包装应保证自交货日起一年内货物（或设备）完好无损。</w:t>
      </w:r>
    </w:p>
    <w:p w14:paraId="1C0A46D3">
      <w:pPr>
        <w:adjustRightInd w:val="0"/>
        <w:snapToGrid w:val="0"/>
        <w:spacing w:line="460" w:lineRule="exact"/>
        <w:ind w:firstLine="420" w:firstLineChars="200"/>
        <w:rPr>
          <w:rFonts w:ascii="黑体" w:hAnsi="宋体" w:eastAsia="黑体"/>
        </w:rPr>
      </w:pPr>
      <w:r>
        <w:rPr>
          <w:rFonts w:hint="eastAsia" w:ascii="黑体" w:hAnsi="宋体" w:eastAsia="黑体"/>
        </w:rPr>
        <w:t>五、运输</w:t>
      </w:r>
    </w:p>
    <w:p w14:paraId="1CD282AD">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1、应负责将设备运到目的地，并必须做到设备在任何运输过程中不受损坏和遗失。</w:t>
      </w:r>
    </w:p>
    <w:p w14:paraId="3554FD5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2、同批设备应统一包装、编号运输。</w:t>
      </w:r>
    </w:p>
    <w:p w14:paraId="4715635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3、一般情况下，经由铁路、公路运输的包装件尺寸和重量不应超过国家所规定的尺寸限制。特殊情况应予以说明。</w:t>
      </w:r>
    </w:p>
    <w:p w14:paraId="64AC452E">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4、在每批设备发出后，应立即通知招标方；通知中应指明：合同号、货运单号、件数、重量和设备发出日期等相关内容。</w:t>
      </w:r>
    </w:p>
    <w:p w14:paraId="38B3D8E1">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5、设备运抵交货地点后，应负责货物（或设备）的卸货、搬运、保管等事宜；或按照合同约定。</w:t>
      </w:r>
    </w:p>
    <w:p w14:paraId="2040C9BE">
      <w:pPr>
        <w:pStyle w:val="3"/>
        <w:spacing w:before="120" w:after="120" w:line="480" w:lineRule="exact"/>
        <w:rPr>
          <w:rFonts w:ascii="黑体" w:eastAsia="黑体"/>
          <w:b w:val="0"/>
          <w:sz w:val="24"/>
          <w:szCs w:val="24"/>
        </w:rPr>
      </w:pPr>
      <w:r>
        <w:rPr>
          <w:rFonts w:ascii="宋体" w:hAnsi="宋体"/>
        </w:rPr>
        <w:br w:type="page"/>
      </w:r>
      <w:r>
        <w:rPr>
          <w:rFonts w:hint="eastAsia" w:ascii="黑体" w:eastAsia="黑体"/>
          <w:b w:val="0"/>
          <w:bCs w:val="0"/>
          <w:sz w:val="24"/>
          <w:szCs w:val="24"/>
        </w:rPr>
        <w:t xml:space="preserve">第四章  </w:t>
      </w:r>
      <w:r>
        <w:rPr>
          <w:rFonts w:hint="eastAsia" w:ascii="黑体" w:eastAsia="黑体"/>
          <w:b w:val="0"/>
          <w:bCs w:val="0"/>
          <w:sz w:val="24"/>
          <w:szCs w:val="24"/>
          <w:lang w:val="en-US" w:eastAsia="zh-CN"/>
        </w:rPr>
        <w:t>质保期及</w:t>
      </w:r>
      <w:r>
        <w:rPr>
          <w:rFonts w:hint="eastAsia" w:ascii="黑体" w:eastAsia="黑体"/>
          <w:b w:val="0"/>
          <w:bCs w:val="0"/>
          <w:sz w:val="24"/>
          <w:szCs w:val="24"/>
        </w:rPr>
        <w:t>售后服务</w:t>
      </w:r>
    </w:p>
    <w:p w14:paraId="409C305E">
      <w:pPr>
        <w:keepNext w:val="0"/>
        <w:keepLines w:val="0"/>
        <w:widowControl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一、质保期及质保要求</w:t>
      </w:r>
    </w:p>
    <w:p w14:paraId="10011B7A">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1、全部供货范围内的设备、材料、零配件和工器具等，除合同特别约定外，其质保期均自终验收签字生效之日起</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个月（整机质保期2年，激光器质保5年）。</w:t>
      </w:r>
    </w:p>
    <w:p w14:paraId="359F14FE">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投标货物或涉及的关键总成和零件，如果有更长时间质保期，允许更改并说明，此将有利于投标方。</w:t>
      </w:r>
    </w:p>
    <w:p w14:paraId="097FFA5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设计使用寿命短于质保期的易损件除外，但属于易损件的，应当有明确说明。</w:t>
      </w:r>
    </w:p>
    <w:p w14:paraId="678A2CE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2、质保期之内，如果货物（生产线）出现设备、总成、关键零部件或者多处一般零部件的二次以上的更换或维修行为，则质保期自更换或维修行为结束、货物（生产线）重新正常运行使用之日起重新计算。</w:t>
      </w:r>
    </w:p>
    <w:p w14:paraId="100A2F35">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3、质保期内免费提供零部件和及时有效的服务。质保期内因货物本身缺陷造成的各种故障，卖方应负责免费维修和服务。</w:t>
      </w:r>
    </w:p>
    <w:p w14:paraId="334BDF76">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w:t>
      </w:r>
      <w:r>
        <w:rPr>
          <w:rFonts w:hint="eastAsia" w:ascii="仿宋" w:hAnsi="仿宋" w:eastAsia="仿宋" w:cs="仿宋"/>
          <w:b/>
          <w:bCs/>
          <w:kern w:val="2"/>
          <w:sz w:val="24"/>
          <w:szCs w:val="24"/>
          <w:lang w:val="en-US" w:eastAsia="zh-CN" w:bidi="ar"/>
        </w:rPr>
        <w:t>质保期终止之日起12个月内质保期之内依然重复出现的故障点，仍被认定质保范围且应当免费服务。</w:t>
      </w:r>
    </w:p>
    <w:p w14:paraId="2DA4093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二、技术及培训服务</w:t>
      </w:r>
    </w:p>
    <w:p w14:paraId="40566D4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1、应负责对买方</w:t>
      </w:r>
      <w:r>
        <w:rPr>
          <w:rFonts w:hint="eastAsia" w:ascii="仿宋" w:hAnsi="仿宋" w:eastAsia="仿宋" w:cs="仿宋"/>
          <w:b/>
          <w:bCs/>
          <w:kern w:val="2"/>
          <w:sz w:val="24"/>
          <w:szCs w:val="24"/>
          <w:lang w:val="en-US" w:eastAsia="zh-CN" w:bidi="ar"/>
        </w:rPr>
        <w:t>2</w:t>
      </w:r>
      <w:r>
        <w:rPr>
          <w:rFonts w:hint="eastAsia" w:ascii="仿宋" w:hAnsi="仿宋" w:eastAsia="仿宋" w:cs="仿宋"/>
          <w:kern w:val="2"/>
          <w:sz w:val="24"/>
          <w:szCs w:val="24"/>
          <w:lang w:val="en-US" w:eastAsia="zh-CN" w:bidi="ar"/>
        </w:rPr>
        <w:t>名技术、维修和操作人员提供不少于</w:t>
      </w:r>
      <w:r>
        <w:rPr>
          <w:rFonts w:hint="eastAsia" w:ascii="仿宋" w:hAnsi="仿宋" w:eastAsia="仿宋" w:cs="仿宋"/>
          <w:b/>
          <w:bCs/>
          <w:kern w:val="2"/>
          <w:sz w:val="24"/>
          <w:szCs w:val="24"/>
          <w:lang w:val="en-US" w:eastAsia="zh-CN" w:bidi="ar"/>
        </w:rPr>
        <w:t>3</w:t>
      </w:r>
      <w:r>
        <w:rPr>
          <w:rFonts w:hint="eastAsia" w:ascii="仿宋" w:hAnsi="仿宋" w:eastAsia="仿宋" w:cs="仿宋"/>
          <w:kern w:val="2"/>
          <w:sz w:val="24"/>
          <w:szCs w:val="24"/>
          <w:lang w:val="en-US" w:eastAsia="zh-CN" w:bidi="ar"/>
        </w:rPr>
        <w:t>个日历日的免费的、卖方生产制造现场的理论、技术和操作、维修等方面的技术指导和培训，并为买方受培训人员提供免费的培训地交通、食宿条件。</w:t>
      </w:r>
    </w:p>
    <w:p w14:paraId="7D6847A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2、应负责在买方货物（生产线）使用现场，进行1～2次免费的技术指导和培训，并接受买方有关人员的技术咨询。</w:t>
      </w:r>
    </w:p>
    <w:p w14:paraId="40E935D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3、应免费提供一定数量的培训资料。</w:t>
      </w:r>
    </w:p>
    <w:p w14:paraId="0846B0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4、应按要求免费积极协助和提供买方以及买方所委托的工程设计单位有关人员所需要的、与货物（生产线）有关的工程设计资料、技术咨询等。</w:t>
      </w:r>
    </w:p>
    <w:p w14:paraId="65E5F5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5、若卖方提供货物（生产线）涉及到外购外协货物、而且该货物的技术质量等较为关键时，卖方应能保证得到配套厂家的技术支持，并免费为买方提供技术服务。</w:t>
      </w:r>
    </w:p>
    <w:p w14:paraId="12AEF61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769FC6A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三、安装调试及验收服务</w:t>
      </w:r>
    </w:p>
    <w:p w14:paraId="693F671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779771E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2、若卖方提供的货物（生产线）涉及到外购外协货物、而且该货物的技术质量等较为关键时，应保证能得到供应商的技术支持，并免费为买方提供安装使用现场的指导与培训。</w:t>
      </w:r>
    </w:p>
    <w:p w14:paraId="0B5AC33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根据货物（生产线）的要求，调试及验收可分空载和负载两个阶段进行；买方将积极协助卖方达到货物（生产线）的各项技术指标和性能要求。卖方在买方现场进行的货物的安装、调试和试运行，买方有权参与，卖方应无条件向买方提供现场记录和试运行数据及报告。</w:t>
      </w:r>
    </w:p>
    <w:p w14:paraId="3EF54B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在卖方所提供货物（生产线）需要得到买方建设项目所在地政府或行业主管部门的查验、试验、验收时，卖方应当免费完成或协助招标方完成所需要的工作、材料和服务等。协助完成的，应当在投标文件报价内容中予以说明，否则视同免费。</w:t>
      </w:r>
    </w:p>
    <w:p w14:paraId="123786F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5、卖方应当向买方提供货物试验、验收的有关标准、规范和方法，同时提供货物涉及并使用的软件合法性证明。</w:t>
      </w:r>
    </w:p>
    <w:p w14:paraId="7F0B125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6、服务缺陷视同货物缺陷和履约延期。</w:t>
      </w:r>
    </w:p>
    <w:p w14:paraId="43F4549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四、售后服务</w:t>
      </w:r>
    </w:p>
    <w:p w14:paraId="7B1DC9D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1、卖方提供的货物（生产线）涉及的所有售后服务均由卖方负责。如果发生问题并且收到通知，卖方应当在2小时内予以答复。</w:t>
      </w:r>
    </w:p>
    <w:p w14:paraId="4935276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2、如发现所提供的货物（或生产线）存在问题，需要卖方解决或配合解决时：在质保期之内，应在接到通知后</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小时内派有关人员到达现场；在质保期之外，应在接到通知后</w:t>
      </w:r>
      <w:r>
        <w:rPr>
          <w:rFonts w:hint="eastAsia" w:ascii="仿宋" w:hAnsi="仿宋" w:eastAsia="仿宋" w:cs="仿宋"/>
          <w:b/>
          <w:bCs/>
          <w:kern w:val="2"/>
          <w:sz w:val="24"/>
          <w:szCs w:val="24"/>
          <w:lang w:val="en-US" w:eastAsia="zh-CN" w:bidi="ar"/>
        </w:rPr>
        <w:t>48</w:t>
      </w:r>
      <w:r>
        <w:rPr>
          <w:rFonts w:hint="eastAsia" w:ascii="仿宋" w:hAnsi="仿宋" w:eastAsia="仿宋" w:cs="仿宋"/>
          <w:kern w:val="2"/>
          <w:sz w:val="24"/>
          <w:szCs w:val="24"/>
          <w:lang w:val="en-US" w:eastAsia="zh-CN" w:bidi="ar"/>
        </w:rPr>
        <w:t>小时内派有关人员到达现场。</w:t>
      </w:r>
    </w:p>
    <w:p w14:paraId="7480B9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3、卖方派往买方使用现场的人员，应具有较高的业务素质；现场解决问题时，不得无故拖延或推迟，应为买方提供最佳的服务。</w:t>
      </w:r>
    </w:p>
    <w:p w14:paraId="106E382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五、其它服务</w:t>
      </w:r>
    </w:p>
    <w:p w14:paraId="603022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1、若卖方所提供货物（生产线）有需要进口的，卖方一般应自行、自费办理；必要时，买卖双方共同办理。</w:t>
      </w:r>
    </w:p>
    <w:p w14:paraId="0C4BB87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2、除招标文件、投标文件、答疑文件、技术协议、合同等约定之外，卖方应免费负责必要的或强制性的货物（生产线）的检验、试验、化验等直接费用。</w:t>
      </w:r>
    </w:p>
    <w:p w14:paraId="07D7029B">
      <w:pPr>
        <w:pStyle w:val="3"/>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3、本章节条款所列“免费”，并非指定不可收费，而是指招标文件、投标文件、答疑文件、技术交流文件、技术协议书和合同等范围之外，投标方不可另行收取的费用。</w:t>
      </w:r>
      <w:r>
        <w:rPr>
          <w:rFonts w:hint="eastAsia" w:ascii="仿宋" w:hAnsi="仿宋" w:eastAsia="仿宋" w:cs="仿宋"/>
          <w:sz w:val="24"/>
          <w:szCs w:val="24"/>
        </w:rPr>
        <w:br w:type="page"/>
      </w:r>
      <w:r>
        <w:rPr>
          <w:rFonts w:hint="eastAsia" w:ascii="黑体" w:eastAsia="黑体"/>
          <w:b w:val="0"/>
          <w:sz w:val="24"/>
          <w:szCs w:val="24"/>
        </w:rPr>
        <w:t>第五章  预验收和终验收</w:t>
      </w:r>
    </w:p>
    <w:p w14:paraId="493B0673">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一、验收依据和验收标准</w:t>
      </w:r>
    </w:p>
    <w:p w14:paraId="17808EF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1、验收标准一般以技术协议书和合同规定验收。无论技术协议书和合同，是否全部并准确列明验收所涉及的相关标准，均作为验收标准之一。</w:t>
      </w:r>
    </w:p>
    <w:p w14:paraId="61EF95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2、如果验收过程中，发现招标文件、投标文件、答疑文件、技术交流文件等与技术协议书、合同存在差异，原则上以涉及条款中对买方最有利条款为验收依据。</w:t>
      </w:r>
    </w:p>
    <w:p w14:paraId="1867033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二、检验</w:t>
      </w:r>
    </w:p>
    <w:p w14:paraId="00EF953E">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如果采购货物涉及必要的或必需的检验，投标方应当在投标文件中明确可能涉及的检验费用，并将该费用包含在投标总报价之内；不作针对性澄清或说明的，视同包含在投标总价之内。基本约定如下：</w:t>
      </w:r>
    </w:p>
    <w:p w14:paraId="766526F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1、国产货物（生产线）的检验一般由买卖双方共同进行或按照合同要求进行。</w:t>
      </w:r>
    </w:p>
    <w:p w14:paraId="16A87D9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2、进口货物（生产线）的检验，卖方需要按照下述要求进行：</w:t>
      </w:r>
    </w:p>
    <w:p w14:paraId="75EABD0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2.1进口货物（生产线）发货前，应对货物（生产线）的质量、型号、规格、性能和数量/重量作精密、全面的检验，并出具证明书，证明所供货物（或生产线）符合合同规定。</w:t>
      </w:r>
    </w:p>
    <w:p w14:paraId="6C909BB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2.2应依据合同规定的要求，提供买卖双方达成一致的货物（生产线）的验收标准和装箱单，作为买方检验的依据。</w:t>
      </w:r>
    </w:p>
    <w:p w14:paraId="44BD9D8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2.3进口货物（生产线）到达目的地后，买方有权申请中国商品检验检疫局进行检验，如发现货物（生产线）的品质及规格与合同或发票不符，除买方的责任外，买方有权在货物（生产线）到达卸货目的地后180个日历日内，根据中国商品检验检疫局出具的证明书向卖方提出索赔，因索赔所发生的一切费用(包括检验检疫费等)均由卖方承担。</w:t>
      </w:r>
    </w:p>
    <w:p w14:paraId="693CF2CA">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三、验收基本条件</w:t>
      </w:r>
    </w:p>
    <w:p w14:paraId="07B300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0E97BB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买卖双方按照合同约定执行了合同，同时货物（生产线）完成了试运行并经检验合格，则具备验收条件。</w:t>
      </w:r>
    </w:p>
    <w:p w14:paraId="34F67F4D">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1</w:t>
      </w:r>
      <w:r>
        <w:rPr>
          <w:rFonts w:hint="eastAsia" w:ascii="宋体" w:hAnsi="宋体" w:eastAsia="宋体" w:cs="宋体"/>
          <w:b/>
          <w:bCs/>
          <w:kern w:val="2"/>
          <w:sz w:val="24"/>
          <w:szCs w:val="24"/>
          <w:lang w:val="en-US" w:eastAsia="zh-CN" w:bidi="ar"/>
        </w:rPr>
        <w:t>、预验收一般条件</w:t>
      </w:r>
    </w:p>
    <w:p w14:paraId="398575D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1.1卖方已经按照“供货范围”要求提供了预验收资料，并且资料齐全、完整和有效。</w:t>
      </w:r>
    </w:p>
    <w:p w14:paraId="1578BBF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1.2货物（生产线）应运行稳定、可靠、安全，无非正常变形，非正常振动，无异常声音；无漏水、漏液、漏气（汽）、漏电等现象。运动的零部件（如链条、联轴器、离合器、主轴、工作台等）动作平稳、灵活运动准确。</w:t>
      </w:r>
    </w:p>
    <w:p w14:paraId="6BD7E8A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1.3货物（生产线）应完整且所有的零部件应该安装牢固，外观无损伤，所有的焊缝饱满、无残渣等缺陷。</w:t>
      </w:r>
    </w:p>
    <w:p w14:paraId="154744C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1.4一般情况下，所有的管路和线缆等，接头应完全正确、可靠地联接；应排列有序（正确、牢固、整齐），有必要的防护，无皱褶、收缩和裂缝等不良现象。</w:t>
      </w:r>
    </w:p>
    <w:p w14:paraId="0AA4376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1.5货物（生产线）的润滑系统工作正常、可靠，润滑点易于到达。</w:t>
      </w:r>
    </w:p>
    <w:p w14:paraId="09BF791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1.6使用的压力容器、电气等应具备合格证（如果有压力容器）。</w:t>
      </w:r>
    </w:p>
    <w:p w14:paraId="3AC5AD5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1.7货物（生产线）的油漆质量应饱满、有光泽，无掉漆、无色差、无“桔皮”等不良现象（特殊标志除外）。</w:t>
      </w:r>
    </w:p>
    <w:p w14:paraId="5D231E3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1.8货物（生产线）标牌完整、清晰、明确。</w:t>
      </w:r>
    </w:p>
    <w:p w14:paraId="3034061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1.9地线联接和地极符合国际（ISO/IEC）标准规范。</w:t>
      </w:r>
    </w:p>
    <w:p w14:paraId="46108A5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1.10货物（生产线）的安全要求符合中国最新的相关法律、法规、标准和规范以及合同要求。</w:t>
      </w:r>
    </w:p>
    <w:p w14:paraId="3E60274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2</w:t>
      </w:r>
      <w:r>
        <w:rPr>
          <w:rFonts w:hint="eastAsia" w:ascii="宋体" w:hAnsi="宋体" w:eastAsia="宋体" w:cs="宋体"/>
          <w:b/>
          <w:bCs/>
          <w:kern w:val="2"/>
          <w:sz w:val="24"/>
          <w:szCs w:val="24"/>
          <w:lang w:val="en-US" w:eastAsia="zh-CN" w:bidi="ar"/>
        </w:rPr>
        <w:t>、终验收一般条件</w:t>
      </w:r>
    </w:p>
    <w:p w14:paraId="066B531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2.1经过预验收而且没有出现新的质量问题，或者满足预验收条款。</w:t>
      </w:r>
    </w:p>
    <w:p w14:paraId="5BB2728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2.2货物（生产线）安装调试完毕，并至少经过了验收要求的负荷试运行。</w:t>
      </w:r>
    </w:p>
    <w:p w14:paraId="4E89E2F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2.3货物（生产线）正常运行时，噪声等环境影响因素满足国家和当地环保主管部门规定，安全措施落实、有效。</w:t>
      </w:r>
    </w:p>
    <w:p w14:paraId="268100E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2.4计量仪器、仪表配套合理，采用中国的法定计量单位，计量准确、灵敏可靠。保证设计指标和仪器说明书的参数的实现。</w:t>
      </w:r>
    </w:p>
    <w:p w14:paraId="3DBBE94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2.5试运行期间或之后无维修、调整等行为（特殊情况除外）。</w:t>
      </w:r>
    </w:p>
    <w:p w14:paraId="5953A1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2.6货物（生产线）质量、技术性能等，达到签定的技术协议书和合同规定的终验收标准。</w:t>
      </w:r>
    </w:p>
    <w:p w14:paraId="6EDFA5C4">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3</w:t>
      </w:r>
      <w:r>
        <w:rPr>
          <w:rFonts w:hint="eastAsia" w:ascii="宋体" w:hAnsi="宋体" w:eastAsia="宋体" w:cs="宋体"/>
          <w:b/>
          <w:bCs/>
          <w:kern w:val="2"/>
          <w:sz w:val="24"/>
          <w:szCs w:val="24"/>
          <w:lang w:val="en-US" w:eastAsia="zh-CN" w:bidi="ar"/>
        </w:rPr>
        <w:t>、终验收基本要求</w:t>
      </w:r>
    </w:p>
    <w:p w14:paraId="3330DCE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3.1货物（生产线）允许情况下，一般先连续空运转</w:t>
      </w:r>
      <w:r>
        <w:rPr>
          <w:rFonts w:hint="eastAsia" w:ascii="仿宋" w:hAnsi="仿宋" w:eastAsia="仿宋" w:cs="仿宋"/>
          <w:kern w:val="2"/>
          <w:sz w:val="24"/>
          <w:szCs w:val="24"/>
          <w:highlight w:val="yellow"/>
          <w:u w:val="none"/>
          <w:shd w:val="clear" w:fill="7F7F7F"/>
          <w:lang w:val="en-US" w:eastAsia="zh-CN" w:bidi="ar"/>
        </w:rPr>
        <w:t>2</w:t>
      </w:r>
      <w:r>
        <w:rPr>
          <w:rFonts w:hint="eastAsia" w:ascii="仿宋" w:hAnsi="仿宋" w:eastAsia="仿宋" w:cs="仿宋"/>
          <w:kern w:val="2"/>
          <w:sz w:val="24"/>
          <w:szCs w:val="24"/>
          <w:lang w:val="en-US" w:eastAsia="zh-CN" w:bidi="ar"/>
        </w:rPr>
        <w:t>小时，然后再进行负荷运行（无需进行空载运行的除外）。</w:t>
      </w:r>
    </w:p>
    <w:p w14:paraId="1D39839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3.2负荷运行时，货物（生产线）应连续运行</w:t>
      </w:r>
      <w:r>
        <w:rPr>
          <w:rFonts w:hint="eastAsia" w:ascii="仿宋" w:hAnsi="仿宋" w:eastAsia="仿宋" w:cs="仿宋"/>
          <w:kern w:val="2"/>
          <w:sz w:val="24"/>
          <w:szCs w:val="24"/>
          <w:highlight w:val="yellow"/>
          <w:u w:val="single"/>
          <w:shd w:val="clear" w:fill="7F7F7F"/>
          <w:lang w:val="en-US" w:eastAsia="zh-CN" w:bidi="ar"/>
        </w:rPr>
        <w:t>30</w:t>
      </w:r>
      <w:r>
        <w:rPr>
          <w:rFonts w:hint="eastAsia" w:ascii="仿宋" w:hAnsi="仿宋" w:eastAsia="仿宋" w:cs="仿宋"/>
          <w:kern w:val="2"/>
          <w:sz w:val="24"/>
          <w:szCs w:val="24"/>
          <w:lang w:val="en-US" w:eastAsia="zh-CN" w:bidi="ar"/>
        </w:rPr>
        <w:t>天，每天连续</w:t>
      </w:r>
      <w:r>
        <w:rPr>
          <w:rFonts w:hint="eastAsia" w:ascii="仿宋" w:hAnsi="仿宋" w:eastAsia="仿宋" w:cs="仿宋"/>
          <w:kern w:val="2"/>
          <w:sz w:val="24"/>
          <w:szCs w:val="24"/>
          <w:highlight w:val="yellow"/>
          <w:u w:val="single"/>
          <w:shd w:val="clear" w:fill="7F7F7F"/>
          <w:lang w:val="en-US" w:eastAsia="zh-CN" w:bidi="ar"/>
        </w:rPr>
        <w:t>8</w:t>
      </w:r>
      <w:r>
        <w:rPr>
          <w:rFonts w:hint="eastAsia" w:ascii="仿宋" w:hAnsi="仿宋" w:eastAsia="仿宋" w:cs="仿宋"/>
          <w:kern w:val="2"/>
          <w:sz w:val="24"/>
          <w:szCs w:val="24"/>
          <w:lang w:val="en-US" w:eastAsia="zh-CN" w:bidi="ar"/>
        </w:rPr>
        <w:t>小时或长时间连续运行</w:t>
      </w:r>
      <w:r>
        <w:rPr>
          <w:rFonts w:hint="eastAsia" w:ascii="仿宋" w:hAnsi="仿宋" w:eastAsia="仿宋" w:cs="仿宋"/>
          <w:kern w:val="2"/>
          <w:sz w:val="24"/>
          <w:szCs w:val="24"/>
          <w:highlight w:val="yellow"/>
          <w:u w:val="single"/>
          <w:shd w:val="clear" w:fill="7F7F7F"/>
          <w:lang w:val="en-US" w:eastAsia="zh-CN" w:bidi="ar"/>
        </w:rPr>
        <w:t>12</w:t>
      </w:r>
      <w:r>
        <w:rPr>
          <w:rFonts w:hint="eastAsia" w:ascii="仿宋" w:hAnsi="仿宋" w:eastAsia="仿宋" w:cs="仿宋"/>
          <w:kern w:val="2"/>
          <w:sz w:val="24"/>
          <w:szCs w:val="24"/>
          <w:lang w:val="en-US" w:eastAsia="zh-CN" w:bidi="ar"/>
        </w:rPr>
        <w:t>小时。</w:t>
      </w:r>
    </w:p>
    <w:p w14:paraId="730BB0A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3.3出现下列问题之一，视作验收失败：</w:t>
      </w:r>
    </w:p>
    <w:p w14:paraId="065AF64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3.3.1在整个验收过程中发生关键零部件损坏或重大故障；</w:t>
      </w:r>
    </w:p>
    <w:p w14:paraId="212FAD1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3.3.2一般性故障超过</w:t>
      </w:r>
      <w:r>
        <w:rPr>
          <w:rFonts w:hint="eastAsia" w:ascii="仿宋" w:hAnsi="仿宋" w:eastAsia="仿宋" w:cs="仿宋"/>
          <w:kern w:val="2"/>
          <w:sz w:val="24"/>
          <w:szCs w:val="24"/>
          <w:highlight w:val="yellow"/>
          <w:u w:val="single"/>
          <w:shd w:val="clear" w:fill="7F7F7F"/>
          <w:lang w:val="en-US" w:eastAsia="zh-CN" w:bidi="ar"/>
        </w:rPr>
        <w:t>2</w:t>
      </w:r>
      <w:r>
        <w:rPr>
          <w:rFonts w:hint="eastAsia" w:ascii="仿宋" w:hAnsi="仿宋" w:eastAsia="仿宋" w:cs="仿宋"/>
          <w:kern w:val="2"/>
          <w:sz w:val="24"/>
          <w:szCs w:val="24"/>
          <w:lang w:val="en-US" w:eastAsia="zh-CN" w:bidi="ar"/>
        </w:rPr>
        <w:t>次；</w:t>
      </w:r>
    </w:p>
    <w:p w14:paraId="1F98F7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3.3.3所有出现的维修调整，每次时间均超过</w:t>
      </w:r>
      <w:r>
        <w:rPr>
          <w:rFonts w:hint="eastAsia" w:ascii="仿宋" w:hAnsi="仿宋" w:eastAsia="仿宋" w:cs="仿宋"/>
          <w:kern w:val="2"/>
          <w:sz w:val="24"/>
          <w:szCs w:val="24"/>
          <w:highlight w:val="yellow"/>
          <w:u w:val="single"/>
          <w:shd w:val="clear" w:fill="7F7F7F"/>
          <w:lang w:val="en-US" w:eastAsia="zh-CN" w:bidi="ar"/>
        </w:rPr>
        <w:t>60</w:t>
      </w:r>
      <w:r>
        <w:rPr>
          <w:rFonts w:hint="eastAsia" w:ascii="仿宋" w:hAnsi="仿宋" w:eastAsia="仿宋" w:cs="仿宋"/>
          <w:kern w:val="2"/>
          <w:sz w:val="24"/>
          <w:szCs w:val="24"/>
          <w:lang w:val="en-US" w:eastAsia="zh-CN" w:bidi="ar"/>
        </w:rPr>
        <w:t>分钟；所有维修调整时间的总和超过总运行时间的</w:t>
      </w:r>
      <w:r>
        <w:rPr>
          <w:rFonts w:hint="eastAsia" w:ascii="仿宋" w:hAnsi="仿宋" w:eastAsia="仿宋" w:cs="仿宋"/>
          <w:kern w:val="2"/>
          <w:sz w:val="24"/>
          <w:szCs w:val="24"/>
          <w:highlight w:val="yellow"/>
          <w:u w:val="single"/>
          <w:shd w:val="clear" w:fill="7F7F7F"/>
          <w:lang w:val="en-US" w:eastAsia="zh-CN" w:bidi="ar"/>
        </w:rPr>
        <w:t>15</w:t>
      </w:r>
      <w:r>
        <w:rPr>
          <w:rFonts w:hint="eastAsia" w:ascii="仿宋" w:hAnsi="仿宋" w:eastAsia="仿宋" w:cs="仿宋"/>
          <w:kern w:val="2"/>
          <w:sz w:val="24"/>
          <w:szCs w:val="24"/>
          <w:lang w:val="en-US" w:eastAsia="zh-CN" w:bidi="ar"/>
        </w:rPr>
        <w:t>%；</w:t>
      </w:r>
    </w:p>
    <w:p w14:paraId="5FC8F2D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3.3.4更换的零部件货值超过总货值的</w:t>
      </w:r>
      <w:r>
        <w:rPr>
          <w:rFonts w:hint="eastAsia" w:ascii="仿宋" w:hAnsi="仿宋" w:eastAsia="仿宋" w:cs="仿宋"/>
          <w:kern w:val="2"/>
          <w:sz w:val="24"/>
          <w:szCs w:val="24"/>
          <w:highlight w:val="yellow"/>
          <w:u w:val="single"/>
          <w:shd w:val="clear" w:fill="7F7F7F"/>
          <w:lang w:val="en-US" w:eastAsia="zh-CN" w:bidi="ar"/>
        </w:rPr>
        <w:t>1</w:t>
      </w:r>
      <w:r>
        <w:rPr>
          <w:rFonts w:hint="eastAsia" w:ascii="仿宋" w:hAnsi="仿宋" w:eastAsia="仿宋" w:cs="仿宋"/>
          <w:kern w:val="2"/>
          <w:sz w:val="24"/>
          <w:szCs w:val="24"/>
          <w:lang w:val="en-US" w:eastAsia="zh-CN" w:bidi="ar"/>
        </w:rPr>
        <w:t>%。</w:t>
      </w:r>
    </w:p>
    <w:p w14:paraId="280D0CC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3.4累计负载运行实际性能（生产率）达到合同规定；</w:t>
      </w:r>
    </w:p>
    <w:p w14:paraId="2D1788E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3.5终验收原则上要求一次完成。若一次验收不成功，最多允许两次；如果出现第三次验收失败，重新作价或退货；</w:t>
      </w:r>
    </w:p>
    <w:p w14:paraId="033866E7">
      <w:pPr>
        <w:pStyle w:val="3"/>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3.6终验收后买卖双方共同签署终验收报告，并移交、核对全部供货范围内物品。</w:t>
      </w:r>
      <w:r>
        <w:rPr>
          <w:rFonts w:ascii="宋体" w:hAnsi="宋体"/>
        </w:rPr>
        <w:br w:type="page"/>
      </w:r>
      <w:r>
        <w:rPr>
          <w:rFonts w:hint="eastAsia" w:ascii="黑体" w:eastAsia="黑体"/>
          <w:b w:val="0"/>
          <w:sz w:val="24"/>
          <w:szCs w:val="24"/>
        </w:rPr>
        <w:t>第六章  投标技术文件一般要求</w:t>
      </w:r>
    </w:p>
    <w:p w14:paraId="68F79A06">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一、技术文件一般内容要求</w:t>
      </w:r>
    </w:p>
    <w:p w14:paraId="30E8240F">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1、投标方应认真阅读招标文件和本技术标书，并按要求编写投标技术文件。</w:t>
      </w:r>
    </w:p>
    <w:p w14:paraId="7FA1265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2、投标技术文件至少应对投标货物（或生产线）的功能用途、技术性能、质量标准、技术参数等作出详细说明。</w:t>
      </w:r>
    </w:p>
    <w:p w14:paraId="3EAAA80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3、投标技术文件至少应根据投标货物（或生产线）的关键设备、总成、零部件或系统作出满足或优于招标文件要求的详细说明。</w:t>
      </w:r>
    </w:p>
    <w:p w14:paraId="02ACDC71">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4、投标技术文件至少应按照招标文件要求（或投标方建议）列明备品备件、易损件和专用耗材明细。</w:t>
      </w:r>
    </w:p>
    <w:p w14:paraId="01BA07C4">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5、投标方应当而且必须分别说明所列备品备件、易损件和专用耗材的使用寿命（以有效工作小时数说明）。</w:t>
      </w:r>
    </w:p>
    <w:p w14:paraId="538C7F9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6、投标的货物（或生产线），应当根据其配置和备品备件、易损件、专用耗材情况，尽可能详细且分类填入下表：</w:t>
      </w:r>
    </w:p>
    <w:p w14:paraId="75E97454">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6.1投标货物（或生产线）配置一览表：</w:t>
      </w:r>
    </w:p>
    <w:p w14:paraId="3E40A32D">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投标货物（或生产线）配置一览表单位：元</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1271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F8A31E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0201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6C09C6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D77D53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56E6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193B2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939F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046B2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制造商</w:t>
            </w:r>
          </w:p>
        </w:tc>
      </w:tr>
      <w:tr w14:paraId="7722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AC1B67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B8CCB4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64633E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E5D18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8C31D2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014CD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EF3987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39C0CE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647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7EAEE2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4F023C9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DE6194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21D2B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8425B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B8C7D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865F81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E185EA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436B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1EE5DD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557D3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78EE0A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34192B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286EC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45938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7D9ED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640993B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EC9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22EE76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A8D030E">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5E804BC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6786F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98E506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0A1C1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7C431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736FD5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2394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DEE8C3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D66287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893A80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3184E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B412A9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E51196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297B9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324E7B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6BDB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C1BFDB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109A5B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8F87A6D">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808E2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B7CCCE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165EC4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413A5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BD4584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bl>
    <w:p w14:paraId="0BAE3AF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6.2</w:t>
      </w:r>
      <w:r>
        <w:rPr>
          <w:rFonts w:hint="eastAsia" w:ascii="宋体" w:hAnsi="宋体" w:eastAsia="宋体" w:cs="宋体"/>
          <w:kern w:val="2"/>
          <w:sz w:val="24"/>
          <w:szCs w:val="24"/>
          <w:lang w:val="en-US" w:eastAsia="zh-CN" w:bidi="ar"/>
        </w:rPr>
        <w:t>备品备件、易损件和专用耗材明细表：</w:t>
      </w:r>
    </w:p>
    <w:p w14:paraId="2B465E86">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备品备件、易损件和专用耗材明细表单位：元</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4B2C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D73C54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4E70C0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6BC0CC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C0304D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58D8D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12C17D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4702A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3AF2D74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制造商</w:t>
            </w:r>
          </w:p>
        </w:tc>
      </w:tr>
      <w:tr w14:paraId="38F0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E91B7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E1A718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828DF1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ED729F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0FC376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6F8827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A3A586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6145530">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5D1E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2EA90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748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015B466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B2D4E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8A0FFF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397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0209EB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34651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7319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0AC9006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CAD15A1">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AA5A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4E714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A86560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F19C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A3F78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BF307F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21C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91FCA4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3C6F9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4BC5EBD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9A06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17547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24AF39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493FA4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D5C4D3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1141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D5992E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F95CBC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17EF117">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F81851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B6EB3B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CC0876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F2B637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70DE9F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8DD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F6FFD7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48BB41B">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98739D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05B823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6537E6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6B7AD0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528A17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4FD6FBB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bl>
    <w:p w14:paraId="7CF8F3A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6.3“一览表”和“明细表”仅作为投标方编制投标技术文件的一般格式。其中序号编写应当便于招标方了解分类或分项货物之间的所属关系，如1、1.1、1.2。</w:t>
      </w:r>
    </w:p>
    <w:p w14:paraId="42E8F562">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6.4应当尽可能将货物（或生产线）的配置列全、列细，这将有助于投标方胜出。</w:t>
      </w:r>
    </w:p>
    <w:p w14:paraId="089B0E8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6.5单价与总价之间、总价与分类小计价之间、分类小计价与合计价之间数据应当齐全而且准确。</w:t>
      </w:r>
    </w:p>
    <w:p w14:paraId="3DA06ED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6.6本条款表格中的制造商，应当为全称或公认的简称。</w:t>
      </w:r>
    </w:p>
    <w:p w14:paraId="24878A49">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二、技术文件中货物（或生产线）报价格式要求</w:t>
      </w:r>
    </w:p>
    <w:p w14:paraId="4BE59C48">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1、货物（或生产线）配置一览表合计价以及备品备件、易损件和专用耗材明细表合计价应当在投标总报价内对应重现而且应当数据准确。</w:t>
      </w:r>
    </w:p>
    <w:p w14:paraId="7D289D53">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其中，质保期之内需要的备品备件、易损件和专用耗材，需要在配置一览表内单独分类列出并计入货物（或生产线）配置一览表合计价。</w:t>
      </w:r>
    </w:p>
    <w:p w14:paraId="0D25084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2B90A8DE">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3、如果投标总报价与其它价格出现错误或不一致，将有可能导致废标。</w:t>
      </w:r>
    </w:p>
    <w:p w14:paraId="59A43EDA">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4、投标总报价为自合同签定生效至合同无异议执行完毕涉及的买方需要支付的全部费用。如投标方认为本招标及投标货物（或生产线）涉及特需或专门的设计，应当单独列明设计费。</w:t>
      </w:r>
    </w:p>
    <w:p w14:paraId="392CE1A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5、备品备件、易损件和专用耗材，招标方将可能与投标方按照投标价格另行签署供货合同。</w:t>
      </w:r>
    </w:p>
    <w:p w14:paraId="55D94ED0">
      <w:pPr>
        <w:keepNext w:val="0"/>
        <w:keepLines w:val="0"/>
        <w:widowControl w:val="0"/>
        <w:suppressLineNumbers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6、要求投标总报价、分项报价、明细报价之间应当具有相互间对应关系以及填报分项和明细报价，仅为便于评标而不妨碍投标人以最合适的形式签署合同。</w:t>
      </w:r>
    </w:p>
    <w:p w14:paraId="72657AE8">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三、验收标准及内容要求</w:t>
      </w:r>
    </w:p>
    <w:p w14:paraId="2D283BF5">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除招标文件明确的验收标准或内容之外，投标方应当在投标文件中提供预验收（必要时）和终验收的标准以及规程；在合同签定之前，经投标方和招标方双方洽谈确认并签署，以作为验收标准执行。</w:t>
      </w:r>
    </w:p>
    <w:p w14:paraId="2337C331">
      <w:pPr>
        <w:pStyle w:val="3"/>
        <w:spacing w:before="120" w:after="120" w:line="480" w:lineRule="exact"/>
        <w:rPr>
          <w:rFonts w:ascii="黑体" w:eastAsia="黑体"/>
          <w:b w:val="0"/>
          <w:sz w:val="24"/>
          <w:szCs w:val="24"/>
        </w:rPr>
      </w:pPr>
      <w:r>
        <w:rPr>
          <w:rFonts w:ascii="宋体" w:hAnsi="宋体"/>
        </w:rPr>
        <w:br w:type="page"/>
      </w:r>
      <w:r>
        <w:rPr>
          <w:rFonts w:hint="eastAsia" w:ascii="黑体" w:eastAsia="黑体"/>
          <w:b w:val="0"/>
          <w:sz w:val="24"/>
          <w:szCs w:val="24"/>
        </w:rPr>
        <w:t>第七章  其它要求及说明</w:t>
      </w:r>
    </w:p>
    <w:p w14:paraId="566342D4">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一、要求</w:t>
      </w:r>
    </w:p>
    <w:p w14:paraId="71A612B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为保证本技术标书所列采购货物（或生产线）的质量以及先进性、可靠性、经济性和实用性，要求投标方在投标文件中，至少应具备以下资格证明文件或资料：</w:t>
      </w:r>
    </w:p>
    <w:p w14:paraId="43D03AD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1、投标方应是独立法人或得到法人授权的机构。应当在投标文件中提供法人营业执照（复印件）、税务登记证以及组织机构代码证（国外供应商参考该要求提供有效证明文件），并保证其真实性和有效性。</w:t>
      </w:r>
    </w:p>
    <w:p w14:paraId="2E8AA85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2、投标方应当是通过有关资格认证的法人。应当在投标文件中提供有效期内的资格认证证书，如：ISO9001、VDA6.1、QS9000等。</w:t>
      </w:r>
    </w:p>
    <w:p w14:paraId="423AF9DD">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3、国产设备应附有采购货物（或设备）涉及的由“中国质量认证中心”颁发的《中国国家强制性产品认证证书》（CCC证书）。</w:t>
      </w:r>
    </w:p>
    <w:p w14:paraId="70DF540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4、应附有其它与投标单位、采购货物（或生产线）有关的荣誉证书或资料。</w:t>
      </w:r>
    </w:p>
    <w:p w14:paraId="36C9C1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5、必须附有投标货物（或生产线）涉及产品要求的、国家或行业管理规定要求的、或者投标方认为能够体现其投标货物合法性及先进性的最高级别的证明材料（投标货物不涉及的除外）：</w:t>
      </w:r>
    </w:p>
    <w:p w14:paraId="7730E657">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5.1国家相关机构颁发的有效期之内所必需的《生产许可证》。</w:t>
      </w:r>
    </w:p>
    <w:p w14:paraId="33B72A80">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5.2产品（或技术）鉴定报告/证书、专利证书或专利许可证书、新技术成果证书等。</w:t>
      </w:r>
    </w:p>
    <w:p w14:paraId="332F1F2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5.3产品相关检验、试验报告，如：型式试验检验报告、安全试验检验报告、电弧效应试验报告、噪声检测报告等</w:t>
      </w:r>
    </w:p>
    <w:p w14:paraId="726075B9">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5.4其它能够证明所供货物（或生产线）的质量水平、技术水平、安全性水平、节能性水平、环保性水平等相关的其它证明文件或资料、报告等。</w:t>
      </w:r>
    </w:p>
    <w:p w14:paraId="55EB498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5.5该类报告或证明材料对于投标方胜出乃至中标极为重要！</w:t>
      </w:r>
    </w:p>
    <w:p w14:paraId="2CFF48F0">
      <w:pPr>
        <w:keepNext w:val="0"/>
        <w:keepLines w:val="0"/>
        <w:widowControl w:val="0"/>
        <w:suppressLineNumbers w:val="0"/>
        <w:spacing w:before="0" w:beforeAutospacing="0" w:after="0" w:afterAutospacing="0" w:line="420" w:lineRule="exact"/>
        <w:ind w:left="0" w:right="0" w:firstLine="479" w:firstLineChars="199"/>
        <w:jc w:val="both"/>
        <w:rPr>
          <w:rFonts w:hint="eastAsia" w:ascii="仿宋" w:hAnsi="仿宋" w:eastAsia="仿宋" w:cs="仿宋"/>
          <w:kern w:val="2"/>
          <w:sz w:val="24"/>
          <w:szCs w:val="24"/>
        </w:rPr>
      </w:pPr>
      <w:r>
        <w:rPr>
          <w:rFonts w:hint="eastAsia" w:ascii="仿宋" w:hAnsi="仿宋" w:eastAsia="仿宋" w:cs="仿宋"/>
          <w:b/>
          <w:bCs w:val="0"/>
          <w:kern w:val="2"/>
          <w:sz w:val="24"/>
          <w:szCs w:val="24"/>
          <w:lang w:val="en-US" w:eastAsia="zh-CN" w:bidi="ar"/>
        </w:rPr>
        <w:t>6、必须附有：</w:t>
      </w:r>
      <w:r>
        <w:rPr>
          <w:rFonts w:hint="eastAsia" w:ascii="仿宋" w:hAnsi="仿宋" w:eastAsia="仿宋" w:cs="仿宋"/>
          <w:kern w:val="2"/>
          <w:sz w:val="24"/>
          <w:szCs w:val="24"/>
          <w:lang w:val="en-US" w:eastAsia="zh-CN" w:bidi="ar"/>
        </w:rPr>
        <w:t>与本采购货物（或生产线）相同或相似技术规格、型号的而且已经正常使用或通过验收的近三年以上的货物（或生产线）的市场销售业绩清单，清单中应具备：买方单位名称、销售货物（或生产线）的规格型号、数量、（交货）时间、联系人和联系电话（非移动通信号码）等条目内容；投标方应当保证其业绩的真实性，否则将影响投标或中标资格。</w:t>
      </w:r>
    </w:p>
    <w:p w14:paraId="6865E0D9">
      <w:pPr>
        <w:keepNext w:val="0"/>
        <w:keepLines w:val="0"/>
        <w:widowControl w:val="0"/>
        <w:suppressLineNumbers w:val="0"/>
        <w:spacing w:before="0" w:beforeAutospacing="0" w:after="0" w:afterAutospacing="0" w:line="420" w:lineRule="exact"/>
        <w:ind w:left="0" w:right="0" w:firstLine="479" w:firstLineChars="199"/>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二、说明</w:t>
      </w:r>
    </w:p>
    <w:p w14:paraId="6C93C2F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可以根据自身的技术、经验等优势以及对招标文件和本技术标书的理解，写明对招标方所采购货物（或生产线）的优化方案或建议意见。投标方的这些努力，招标方表示感谢，并将有助于投标方优先胜出。</w:t>
      </w:r>
    </w:p>
    <w:p w14:paraId="43DD074A">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2、即使有建议意见或建议方案，仍应依据招标文件和本技术标书要求，编写符合要求的投标文件。建议方案或建议意见，应以单独篇章或文件，予以说明和报价。</w:t>
      </w:r>
    </w:p>
    <w:p w14:paraId="2DEE9CA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请投标方仔细阅读“采购货物概况”章节内说明，针对允许分投分中的货物（或生产线），招标方有权利选择其中优秀设备或服务，作为投标方合同供货范围中的指定选用设备或服务（替代投标方分投而未中标部分）。</w:t>
      </w:r>
    </w:p>
    <w:p w14:paraId="259774FE">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4、招标文件、投标文件、答疑文件、技术交流文件、技术协议书等，在采购过程全部为有效文件，如有差异，以对招标方最有利的条款为准。</w:t>
      </w:r>
    </w:p>
    <w:p w14:paraId="08FA5E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5、为避免歧义，本技术标书涉及招投标环节的条款，均将潜在的卖方称为投标方、将买方称为招标方；定标后合同签署环节以及后续的合同执行环节条款，招标方称为买方、投标方中的中标方称为卖方。</w:t>
      </w:r>
    </w:p>
    <w:p w14:paraId="3D3F3893">
      <w:pPr>
        <w:rPr>
          <w:rFonts w:hint="eastAsia" w:ascii="Calibri" w:hAnsi="Calibri" w:eastAsia="宋体" w:cs="Times New Roman"/>
          <w:b/>
          <w:bCs/>
          <w:kern w:val="44"/>
          <w:sz w:val="36"/>
          <w:szCs w:val="44"/>
        </w:rPr>
      </w:pPr>
    </w:p>
    <w:p w14:paraId="4DAEBF30">
      <w:pPr>
        <w:spacing w:line="480" w:lineRule="exact"/>
        <w:ind w:firstLine="420" w:firstLineChars="200"/>
        <w:rPr>
          <w:rFonts w:ascii="宋体" w:hAnsi="宋体"/>
        </w:rPr>
      </w:pPr>
    </w:p>
    <w:p w14:paraId="5C170ECD">
      <w:pPr>
        <w:spacing w:line="480" w:lineRule="exact"/>
        <w:rPr>
          <w:rFonts w:ascii="宋体" w:hAnsi="宋体"/>
        </w:rPr>
      </w:pPr>
    </w:p>
    <w:p w14:paraId="44FB1F1A">
      <w:pPr>
        <w:spacing w:line="480" w:lineRule="exact"/>
        <w:rPr>
          <w:rFonts w:ascii="宋体" w:hAnsi="宋体" w:eastAsia="宋体" w:cs="Times New Roman"/>
          <w:sz w:val="24"/>
          <w:szCs w:val="24"/>
        </w:rPr>
      </w:pPr>
    </w:p>
    <w:p w14:paraId="5262635A">
      <w:pPr>
        <w:rPr>
          <w:rFonts w:ascii="Times New Roman" w:hAnsi="Times New Roman" w:eastAsia="宋体" w:cs="Times New Roman"/>
          <w:sz w:val="24"/>
          <w:szCs w:val="24"/>
        </w:rPr>
      </w:pPr>
    </w:p>
    <w:p w14:paraId="010C808F">
      <w:pPr>
        <w:rPr>
          <w:rFonts w:ascii="Times New Roman" w:hAnsi="Times New Roman" w:eastAsia="宋体" w:cs="Times New Roman"/>
          <w:sz w:val="24"/>
          <w:szCs w:val="24"/>
        </w:rPr>
      </w:pPr>
    </w:p>
    <w:p w14:paraId="269E838A">
      <w:pPr>
        <w:rPr>
          <w:rFonts w:ascii="Times New Roman" w:hAnsi="Times New Roman" w:eastAsia="宋体" w:cs="Times New Roman"/>
          <w:sz w:val="24"/>
          <w:szCs w:val="24"/>
        </w:rPr>
      </w:pPr>
    </w:p>
    <w:p w14:paraId="2DC414FB">
      <w:pPr>
        <w:rPr>
          <w:rFonts w:ascii="Times New Roman" w:hAnsi="Times New Roman" w:eastAsia="宋体" w:cs="Times New Roman"/>
          <w:sz w:val="24"/>
          <w:szCs w:val="24"/>
        </w:rPr>
      </w:pPr>
    </w:p>
    <w:p w14:paraId="29733653">
      <w:pPr>
        <w:rPr>
          <w:rFonts w:ascii="Times New Roman" w:hAnsi="Times New Roman" w:eastAsia="宋体" w:cs="Times New Roman"/>
          <w:sz w:val="24"/>
          <w:szCs w:val="24"/>
        </w:rPr>
      </w:pPr>
    </w:p>
    <w:p w14:paraId="12130932">
      <w:pPr>
        <w:rPr>
          <w:rFonts w:ascii="Times New Roman" w:hAnsi="Times New Roman" w:eastAsia="宋体" w:cs="Times New Roman"/>
          <w:sz w:val="24"/>
          <w:szCs w:val="24"/>
        </w:rPr>
      </w:pPr>
    </w:p>
    <w:p w14:paraId="52D4A765">
      <w:pPr>
        <w:rPr>
          <w:rFonts w:ascii="Times New Roman" w:hAnsi="Times New Roman" w:eastAsia="宋体" w:cs="Times New Roman"/>
          <w:sz w:val="24"/>
          <w:szCs w:val="24"/>
        </w:rPr>
      </w:pPr>
    </w:p>
    <w:p w14:paraId="5708A312">
      <w:pPr>
        <w:rPr>
          <w:rFonts w:ascii="Times New Roman" w:hAnsi="Times New Roman" w:eastAsia="宋体" w:cs="Times New Roman"/>
          <w:sz w:val="24"/>
          <w:szCs w:val="24"/>
        </w:rPr>
      </w:pPr>
    </w:p>
    <w:p w14:paraId="2C9AA9F4">
      <w:pPr>
        <w:rPr>
          <w:rFonts w:ascii="Times New Roman" w:hAnsi="Times New Roman" w:eastAsia="宋体" w:cs="Times New Roman"/>
          <w:sz w:val="24"/>
          <w:szCs w:val="24"/>
        </w:rPr>
      </w:pPr>
    </w:p>
    <w:p w14:paraId="361FB59B">
      <w:pPr>
        <w:rPr>
          <w:rFonts w:ascii="Times New Roman" w:hAnsi="Times New Roman" w:eastAsia="宋体" w:cs="Times New Roman"/>
          <w:sz w:val="24"/>
          <w:szCs w:val="24"/>
        </w:rPr>
      </w:pPr>
    </w:p>
    <w:p w14:paraId="6ACB32D0">
      <w:pPr>
        <w:rPr>
          <w:rFonts w:ascii="Times New Roman" w:hAnsi="Times New Roman" w:eastAsia="宋体" w:cs="Times New Roman"/>
          <w:sz w:val="24"/>
          <w:szCs w:val="24"/>
        </w:rPr>
      </w:pPr>
    </w:p>
    <w:p w14:paraId="742DFCC1">
      <w:pPr>
        <w:rPr>
          <w:rFonts w:ascii="Times New Roman" w:hAnsi="Times New Roman" w:eastAsia="宋体" w:cs="Times New Roman"/>
          <w:sz w:val="24"/>
          <w:szCs w:val="24"/>
        </w:rPr>
      </w:pPr>
    </w:p>
    <w:p w14:paraId="0277F41C">
      <w:pPr>
        <w:rPr>
          <w:rFonts w:ascii="Times New Roman" w:hAnsi="Times New Roman" w:eastAsia="宋体" w:cs="Times New Roman"/>
          <w:sz w:val="24"/>
          <w:szCs w:val="24"/>
        </w:rPr>
      </w:pPr>
    </w:p>
    <w:p w14:paraId="187D15BD">
      <w:pPr>
        <w:rPr>
          <w:rFonts w:ascii="Times New Roman" w:hAnsi="Times New Roman" w:eastAsia="宋体" w:cs="Times New Roman"/>
          <w:sz w:val="24"/>
          <w:szCs w:val="24"/>
        </w:rPr>
      </w:pPr>
    </w:p>
    <w:p w14:paraId="406A0082">
      <w:pPr>
        <w:rPr>
          <w:rFonts w:ascii="Times New Roman" w:hAnsi="Times New Roman" w:eastAsia="宋体" w:cs="Times New Roman"/>
          <w:sz w:val="24"/>
          <w:szCs w:val="24"/>
        </w:rPr>
      </w:pPr>
    </w:p>
    <w:p w14:paraId="1EF333C7">
      <w:pPr>
        <w:rPr>
          <w:rFonts w:ascii="Times New Roman" w:hAnsi="Times New Roman" w:eastAsia="宋体" w:cs="Times New Roman"/>
          <w:sz w:val="24"/>
          <w:szCs w:val="24"/>
        </w:rPr>
      </w:pPr>
    </w:p>
    <w:p w14:paraId="4BD384CA">
      <w:pPr>
        <w:rPr>
          <w:rFonts w:ascii="Times New Roman" w:hAnsi="Times New Roman" w:eastAsia="宋体" w:cs="Times New Roman"/>
          <w:sz w:val="24"/>
          <w:szCs w:val="24"/>
        </w:rPr>
      </w:pPr>
    </w:p>
    <w:p w14:paraId="21070526">
      <w:pPr>
        <w:rPr>
          <w:rFonts w:ascii="Times New Roman" w:hAnsi="Times New Roman" w:eastAsia="宋体" w:cs="Times New Roman"/>
          <w:sz w:val="24"/>
          <w:szCs w:val="24"/>
        </w:rPr>
      </w:pPr>
    </w:p>
    <w:p w14:paraId="474120ED">
      <w:pPr>
        <w:rPr>
          <w:rFonts w:ascii="Times New Roman" w:hAnsi="Times New Roman" w:eastAsia="宋体" w:cs="Times New Roman"/>
          <w:sz w:val="24"/>
          <w:szCs w:val="24"/>
        </w:rPr>
      </w:pPr>
    </w:p>
    <w:p w14:paraId="3FEFE1AA">
      <w:pPr>
        <w:rPr>
          <w:rFonts w:ascii="Times New Roman" w:hAnsi="Times New Roman" w:eastAsia="宋体" w:cs="Times New Roman"/>
          <w:sz w:val="24"/>
          <w:szCs w:val="24"/>
        </w:rPr>
      </w:pPr>
    </w:p>
    <w:p w14:paraId="7889109B">
      <w:pPr>
        <w:rPr>
          <w:rFonts w:ascii="Times New Roman" w:hAnsi="Times New Roman" w:eastAsia="宋体" w:cs="Times New Roman"/>
          <w:sz w:val="24"/>
          <w:szCs w:val="24"/>
        </w:rPr>
      </w:pPr>
    </w:p>
    <w:p w14:paraId="4F991A1A">
      <w:pPr>
        <w:rPr>
          <w:rFonts w:ascii="Times New Roman" w:hAnsi="Times New Roman" w:eastAsia="宋体" w:cs="Times New Roman"/>
          <w:sz w:val="24"/>
          <w:szCs w:val="24"/>
        </w:rPr>
      </w:pPr>
    </w:p>
    <w:p w14:paraId="2161BCCA">
      <w:pPr>
        <w:rPr>
          <w:rFonts w:ascii="Times New Roman" w:hAnsi="Times New Roman" w:eastAsia="宋体" w:cs="Times New Roman"/>
          <w:sz w:val="24"/>
          <w:szCs w:val="24"/>
        </w:rPr>
      </w:pPr>
    </w:p>
    <w:p w14:paraId="20C884ED">
      <w:pPr>
        <w:rPr>
          <w:rFonts w:ascii="Times New Roman" w:hAnsi="Times New Roman" w:eastAsia="宋体" w:cs="Times New Roman"/>
          <w:sz w:val="24"/>
          <w:szCs w:val="24"/>
        </w:rPr>
      </w:pPr>
    </w:p>
    <w:p w14:paraId="08615867">
      <w:pPr>
        <w:rPr>
          <w:rFonts w:ascii="Times New Roman" w:hAnsi="Times New Roman" w:eastAsia="宋体" w:cs="Times New Roman"/>
          <w:sz w:val="24"/>
          <w:szCs w:val="24"/>
        </w:rPr>
      </w:pPr>
    </w:p>
    <w:p w14:paraId="371CB04C">
      <w:pPr>
        <w:rPr>
          <w:rFonts w:ascii="Times New Roman" w:hAnsi="Times New Roman" w:eastAsia="宋体" w:cs="Times New Roman"/>
          <w:sz w:val="24"/>
          <w:szCs w:val="24"/>
        </w:rPr>
      </w:pPr>
    </w:p>
    <w:p w14:paraId="5A202D78">
      <w:pPr>
        <w:rPr>
          <w:rFonts w:ascii="Times New Roman" w:hAnsi="Times New Roman" w:eastAsia="宋体" w:cs="Times New Roman"/>
          <w:sz w:val="22"/>
        </w:rPr>
      </w:pPr>
    </w:p>
    <w:p w14:paraId="75EA5D33">
      <w:pPr>
        <w:pStyle w:val="18"/>
      </w:pPr>
    </w:p>
    <w:p w14:paraId="475EFCD3">
      <w:pPr>
        <w:spacing w:line="480" w:lineRule="exact"/>
        <w:rPr>
          <w:rFonts w:ascii="宋体" w:hAnsi="宋体"/>
        </w:rPr>
      </w:pPr>
    </w:p>
    <w:bookmarkEnd w:id="33"/>
    <w:bookmarkEnd w:id="34"/>
    <w:p w14:paraId="0639EFDD">
      <w:pPr>
        <w:spacing w:line="360" w:lineRule="auto"/>
        <w:ind w:firstLine="723"/>
        <w:jc w:val="center"/>
        <w:outlineLvl w:val="0"/>
        <w:rPr>
          <w:rFonts w:ascii="宋体" w:hAnsi="Calibri" w:eastAsia="宋体" w:cs="Times New Roman"/>
          <w:b/>
          <w:sz w:val="36"/>
          <w:szCs w:val="36"/>
        </w:rPr>
      </w:pPr>
      <w:bookmarkStart w:id="42" w:name="_Toc29691"/>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p>
    <w:p w14:paraId="2EE79364">
      <w:pPr>
        <w:adjustRightInd w:val="0"/>
        <w:snapToGrid w:val="0"/>
        <w:spacing w:line="360" w:lineRule="auto"/>
        <w:ind w:firstLine="400"/>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1B24C2CA">
      <w:pPr>
        <w:wordWrap w:val="0"/>
        <w:adjustRightInd w:val="0"/>
        <w:snapToGrid w:val="0"/>
        <w:spacing w:line="360" w:lineRule="auto"/>
        <w:jc w:val="right"/>
        <w:rPr>
          <w:rFonts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3E27A29B">
      <w:pPr>
        <w:adjustRightInd w:val="0"/>
        <w:snapToGrid w:val="0"/>
        <w:spacing w:line="360" w:lineRule="auto"/>
        <w:ind w:firstLine="400"/>
        <w:jc w:val="left"/>
        <w:rPr>
          <w:rFonts w:ascii="宋体" w:hAnsi="宋体"/>
          <w:sz w:val="20"/>
          <w:szCs w:val="20"/>
        </w:rPr>
      </w:pPr>
    </w:p>
    <w:p w14:paraId="5DBFAFA8">
      <w:pPr>
        <w:adjustRightInd w:val="0"/>
        <w:snapToGrid w:val="0"/>
        <w:spacing w:line="360" w:lineRule="auto"/>
        <w:ind w:firstLine="1040"/>
        <w:jc w:val="center"/>
        <w:rPr>
          <w:rFonts w:ascii="方正小标宋简体" w:hAnsi="宋体" w:eastAsia="方正小标宋简体"/>
          <w:bCs/>
          <w:sz w:val="52"/>
          <w:szCs w:val="36"/>
        </w:rPr>
      </w:pPr>
    </w:p>
    <w:p w14:paraId="343DCEC4">
      <w:pPr>
        <w:adjustRightInd w:val="0"/>
        <w:snapToGrid w:val="0"/>
        <w:spacing w:line="360" w:lineRule="auto"/>
        <w:jc w:val="center"/>
        <w:rPr>
          <w:rFonts w:ascii="方正小标宋简体" w:hAnsi="宋体" w:eastAsia="方正小标宋简体"/>
          <w:sz w:val="52"/>
          <w:szCs w:val="36"/>
        </w:rPr>
      </w:pPr>
      <w:r>
        <w:rPr>
          <w:rFonts w:hint="eastAsia" w:ascii="方正小标宋简体" w:hAnsi="宋体" w:eastAsia="方正小标宋简体"/>
          <w:bCs/>
          <w:sz w:val="52"/>
          <w:szCs w:val="36"/>
        </w:rPr>
        <w:t>设备采购合同</w:t>
      </w:r>
    </w:p>
    <w:p w14:paraId="734A2DC3">
      <w:pPr>
        <w:ind w:firstLine="440"/>
        <w:jc w:val="center"/>
        <w:rPr>
          <w:sz w:val="11"/>
          <w:szCs w:val="15"/>
        </w:rPr>
      </w:pPr>
      <w:r>
        <w:rPr>
          <w:rFonts w:hint="eastAsia" w:ascii="方正小标宋简体" w:hAnsi="宋体" w:eastAsia="方正小标宋简体"/>
          <w:sz w:val="22"/>
          <w:szCs w:val="16"/>
        </w:rPr>
        <w:t>(合同以双方最终签署的版本为准)</w:t>
      </w:r>
    </w:p>
    <w:p w14:paraId="79AC442F">
      <w:pPr>
        <w:adjustRightInd w:val="0"/>
        <w:snapToGrid w:val="0"/>
        <w:spacing w:line="360" w:lineRule="auto"/>
        <w:ind w:firstLine="723"/>
        <w:jc w:val="left"/>
        <w:rPr>
          <w:rFonts w:ascii="宋体" w:hAnsi="宋体"/>
          <w:b/>
          <w:sz w:val="36"/>
          <w:szCs w:val="36"/>
        </w:rPr>
      </w:pPr>
    </w:p>
    <w:p w14:paraId="5DEE62C9">
      <w:pPr>
        <w:adjustRightInd w:val="0"/>
        <w:snapToGrid w:val="0"/>
        <w:spacing w:line="360" w:lineRule="auto"/>
        <w:ind w:firstLine="723"/>
        <w:jc w:val="left"/>
        <w:rPr>
          <w:rFonts w:ascii="宋体" w:hAnsi="宋体"/>
          <w:b/>
          <w:sz w:val="36"/>
          <w:szCs w:val="36"/>
        </w:rPr>
      </w:pPr>
    </w:p>
    <w:p w14:paraId="137D8465">
      <w:pPr>
        <w:adjustRightInd w:val="0"/>
        <w:snapToGrid w:val="0"/>
        <w:spacing w:line="360" w:lineRule="auto"/>
        <w:ind w:firstLine="723"/>
        <w:jc w:val="left"/>
        <w:rPr>
          <w:rFonts w:ascii="宋体" w:hAnsi="宋体"/>
          <w:b/>
          <w:sz w:val="36"/>
          <w:szCs w:val="36"/>
        </w:rPr>
      </w:pPr>
    </w:p>
    <w:p w14:paraId="12FCE209">
      <w:pPr>
        <w:adjustRightInd w:val="0"/>
        <w:snapToGrid w:val="0"/>
        <w:spacing w:line="360" w:lineRule="auto"/>
        <w:ind w:firstLine="723"/>
        <w:jc w:val="left"/>
        <w:rPr>
          <w:rFonts w:ascii="宋体" w:hAnsi="宋体"/>
          <w:b/>
          <w:sz w:val="36"/>
          <w:szCs w:val="36"/>
        </w:rPr>
      </w:pPr>
    </w:p>
    <w:p w14:paraId="7D68E439">
      <w:pPr>
        <w:adjustRightInd w:val="0"/>
        <w:snapToGrid w:val="0"/>
        <w:spacing w:line="360" w:lineRule="auto"/>
        <w:ind w:firstLine="723"/>
        <w:jc w:val="left"/>
        <w:rPr>
          <w:rFonts w:ascii="宋体" w:hAnsi="宋体"/>
          <w:b/>
          <w:sz w:val="36"/>
          <w:szCs w:val="36"/>
        </w:rPr>
      </w:pPr>
    </w:p>
    <w:p w14:paraId="28DB446E">
      <w:pPr>
        <w:adjustRightInd w:val="0"/>
        <w:snapToGrid w:val="0"/>
        <w:spacing w:line="360" w:lineRule="auto"/>
        <w:ind w:firstLine="723"/>
        <w:jc w:val="left"/>
        <w:rPr>
          <w:rFonts w:ascii="宋体" w:hAnsi="宋体"/>
          <w:b/>
          <w:sz w:val="36"/>
          <w:szCs w:val="36"/>
        </w:rPr>
      </w:pPr>
    </w:p>
    <w:p w14:paraId="5E8B8C02">
      <w:pPr>
        <w:adjustRightInd w:val="0"/>
        <w:snapToGrid w:val="0"/>
        <w:spacing w:line="360" w:lineRule="auto"/>
        <w:ind w:firstLine="723"/>
        <w:jc w:val="left"/>
        <w:rPr>
          <w:rFonts w:ascii="宋体" w:hAnsi="宋体"/>
          <w:b/>
          <w:sz w:val="36"/>
          <w:szCs w:val="36"/>
        </w:rPr>
      </w:pPr>
    </w:p>
    <w:p w14:paraId="2CDA5B61">
      <w:pPr>
        <w:adjustRightInd w:val="0"/>
        <w:snapToGrid w:val="0"/>
        <w:spacing w:line="360" w:lineRule="auto"/>
        <w:ind w:firstLine="2107" w:firstLineChars="878"/>
        <w:jc w:val="left"/>
        <w:rPr>
          <w:rFonts w:ascii="方正小标宋简体" w:hAnsi="宋体" w:eastAsia="方正小标宋简体" w:cs="Times New Roman"/>
          <w:sz w:val="24"/>
          <w:szCs w:val="24"/>
          <w:u w:val="thick"/>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64CDD76A">
      <w:pPr>
        <w:adjustRightInd w:val="0"/>
        <w:snapToGrid w:val="0"/>
        <w:spacing w:line="360" w:lineRule="auto"/>
        <w:ind w:firstLine="1627" w:firstLineChars="678"/>
        <w:jc w:val="left"/>
        <w:rPr>
          <w:rFonts w:ascii="方正小标宋简体" w:hAnsi="宋体" w:eastAsia="方正小标宋简体"/>
          <w:sz w:val="24"/>
          <w:szCs w:val="24"/>
        </w:rPr>
      </w:pPr>
      <w:r>
        <w:rPr>
          <w:rFonts w:hint="eastAsia" w:ascii="方正小标宋简体" w:hAnsi="宋体" w:eastAsia="方正小标宋简体"/>
          <w:sz w:val="24"/>
          <w:szCs w:val="24"/>
        </w:rPr>
        <w:t xml:space="preserve"> </w:t>
      </w:r>
    </w:p>
    <w:p w14:paraId="5D7B033C">
      <w:pPr>
        <w:adjustRightInd w:val="0"/>
        <w:snapToGrid w:val="0"/>
        <w:spacing w:line="360" w:lineRule="auto"/>
        <w:ind w:firstLine="2107" w:firstLineChars="878"/>
        <w:jc w:val="left"/>
        <w:rPr>
          <w:rFonts w:ascii="方正小标宋简体" w:hAnsi="宋体" w:eastAsia="方正小标宋简体"/>
          <w:sz w:val="24"/>
          <w:szCs w:val="24"/>
        </w:rPr>
      </w:pPr>
      <w:r>
        <w:rPr>
          <w:rFonts w:hint="eastAsia" w:ascii="方正小标宋简体" w:hAnsi="宋体" w:eastAsia="方正小标宋简体"/>
          <w:sz w:val="24"/>
          <w:szCs w:val="24"/>
        </w:rPr>
        <w:t>乙  方：</w:t>
      </w:r>
      <w:r>
        <w:rPr>
          <w:rFonts w:hint="eastAsia" w:ascii="方正小标宋简体" w:hAnsi="宋体" w:eastAsia="方正小标宋简体"/>
          <w:sz w:val="24"/>
          <w:szCs w:val="24"/>
          <w:u w:val="thick"/>
        </w:rPr>
        <w:t xml:space="preserve">                           </w:t>
      </w:r>
    </w:p>
    <w:p w14:paraId="414D7C2B">
      <w:pPr>
        <w:spacing w:line="360" w:lineRule="auto"/>
        <w:ind w:right="480"/>
        <w:sectPr>
          <w:footerReference r:id="rId13" w:type="default"/>
          <w:pgSz w:w="11907" w:h="16840"/>
          <w:pgMar w:top="1304" w:right="1418" w:bottom="1304" w:left="1418" w:header="724" w:footer="851" w:gutter="0"/>
          <w:cols w:space="720" w:num="1"/>
          <w:docGrid w:linePitch="290" w:charSpace="-3931"/>
        </w:sectPr>
      </w:pPr>
    </w:p>
    <w:p w14:paraId="20B54436">
      <w:pPr>
        <w:spacing w:line="360" w:lineRule="auto"/>
        <w:ind w:right="480" w:firstLine="440"/>
        <w:rPr>
          <w:rFonts w:ascii="宋体" w:hAnsi="宋体"/>
          <w:bCs/>
          <w:sz w:val="24"/>
          <w:u w:val="single"/>
        </w:rPr>
      </w:pPr>
      <w:r>
        <w:rPr>
          <w:rFonts w:hint="eastAsia" w:ascii="宋体" w:hAnsi="宋体"/>
          <w:bCs/>
          <w:sz w:val="22"/>
        </w:rPr>
        <w:t xml:space="preserve"> </w:t>
      </w:r>
      <w:r>
        <w:rPr>
          <w:rFonts w:hint="eastAsia" w:ascii="宋体" w:hAnsi="宋体"/>
          <w:bCs/>
          <w:sz w:val="24"/>
        </w:rPr>
        <w:t xml:space="preserve"> </w:t>
      </w:r>
    </w:p>
    <w:p w14:paraId="00636907">
      <w:pPr>
        <w:spacing w:line="360" w:lineRule="auto"/>
        <w:ind w:firstLine="440"/>
        <w:rPr>
          <w:rFonts w:ascii="仿宋_GB2312" w:hAnsi="宋体" w:eastAsia="仿宋_GB2312"/>
          <w:bCs/>
          <w:sz w:val="24"/>
          <w:szCs w:val="24"/>
        </w:rPr>
      </w:pPr>
      <w:r>
        <w:rPr>
          <w:rFonts w:hint="eastAsia" w:ascii="宋体" w:hAnsi="宋体"/>
          <w:bCs/>
          <w:sz w:val="22"/>
        </w:rPr>
        <w:t xml:space="preserve">  </w:t>
      </w:r>
      <w:bookmarkStart w:id="43" w:name="_Toc3778"/>
      <w:bookmarkStart w:id="44" w:name="_Toc25120"/>
      <w:bookmarkStart w:id="45" w:name="_Toc24623"/>
      <w:bookmarkStart w:id="46" w:name="_Toc16330037"/>
      <w:bookmarkStart w:id="47" w:name="_Toc5379"/>
      <w:r>
        <w:rPr>
          <w:rFonts w:hint="eastAsia" w:ascii="仿宋_GB2312" w:hAnsi="宋体" w:eastAsia="仿宋_GB2312"/>
          <w:bCs/>
          <w:sz w:val="24"/>
          <w:szCs w:val="24"/>
        </w:rPr>
        <w:t>甲方（买方）：</w:t>
      </w:r>
      <w:r>
        <w:rPr>
          <w:rFonts w:hint="eastAsia" w:ascii="仿宋_GB2312" w:hAnsi="宋体" w:eastAsia="仿宋_GB2312"/>
          <w:b/>
          <w:bCs/>
          <w:sz w:val="24"/>
          <w:szCs w:val="24"/>
          <w:u w:val="single"/>
        </w:rPr>
        <w:t xml:space="preserve">            </w:t>
      </w:r>
      <w:r>
        <w:rPr>
          <w:rFonts w:hint="eastAsia" w:ascii="仿宋_GB2312" w:hAnsi="宋体" w:eastAsia="仿宋_GB2312"/>
          <w:bCs/>
          <w:sz w:val="24"/>
          <w:szCs w:val="24"/>
        </w:rPr>
        <w:t xml:space="preserve">      </w:t>
      </w:r>
    </w:p>
    <w:p w14:paraId="4011E82D">
      <w:pPr>
        <w:spacing w:line="360" w:lineRule="auto"/>
        <w:rPr>
          <w:rFonts w:ascii="仿宋_GB2312" w:hAnsi="宋体" w:eastAsia="仿宋_GB2312"/>
          <w:bCs/>
          <w:sz w:val="24"/>
          <w:szCs w:val="24"/>
        </w:rPr>
      </w:pPr>
      <w:r>
        <w:rPr>
          <w:rFonts w:hint="eastAsia" w:ascii="仿宋_GB2312" w:hAnsi="宋体" w:eastAsia="仿宋_GB2312"/>
          <w:bCs/>
          <w:sz w:val="24"/>
          <w:szCs w:val="24"/>
        </w:rPr>
        <w:t xml:space="preserve">    </w:t>
      </w:r>
    </w:p>
    <w:p w14:paraId="2E8660FA">
      <w:pPr>
        <w:spacing w:line="360" w:lineRule="auto"/>
        <w:ind w:right="-189" w:rightChars="-90" w:firstLine="120" w:firstLineChars="50"/>
        <w:jc w:val="left"/>
        <w:rPr>
          <w:rFonts w:ascii="仿宋_GB2312" w:hAnsi="宋体" w:eastAsia="仿宋_GB2312"/>
          <w:b/>
          <w:bCs/>
          <w:sz w:val="24"/>
          <w:szCs w:val="24"/>
          <w:u w:val="single"/>
        </w:rPr>
      </w:pPr>
      <w:r>
        <w:rPr>
          <w:rFonts w:hint="eastAsia" w:ascii="仿宋_GB2312" w:hAnsi="宋体" w:eastAsia="仿宋_GB2312"/>
          <w:bCs/>
          <w:sz w:val="24"/>
          <w:szCs w:val="24"/>
        </w:rPr>
        <w:t>乙方（卖方）：</w:t>
      </w:r>
      <w:r>
        <w:rPr>
          <w:rFonts w:hint="eastAsia" w:ascii="仿宋_GB2312" w:hAnsi="宋体" w:eastAsia="仿宋_GB2312"/>
          <w:b/>
          <w:bCs/>
          <w:sz w:val="24"/>
          <w:szCs w:val="24"/>
          <w:u w:val="single"/>
        </w:rPr>
        <w:t xml:space="preserve">            </w:t>
      </w:r>
    </w:p>
    <w:p w14:paraId="051E3371">
      <w:pPr>
        <w:spacing w:line="360" w:lineRule="auto"/>
        <w:ind w:right="-189" w:rightChars="-90" w:firstLine="482"/>
        <w:jc w:val="left"/>
        <w:rPr>
          <w:rFonts w:ascii="仿宋_GB2312" w:hAnsi="宋体" w:eastAsia="仿宋_GB2312"/>
          <w:b/>
          <w:bCs/>
          <w:sz w:val="24"/>
          <w:szCs w:val="24"/>
          <w:u w:val="single"/>
        </w:rPr>
      </w:pPr>
    </w:p>
    <w:p w14:paraId="46F05F38">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本设备采购合同由甲乙双方于山东省济南市（</w:t>
      </w:r>
      <w:r>
        <w:rPr>
          <w:rFonts w:hint="eastAsia" w:ascii="仿宋_GB2312" w:eastAsia="仿宋_GB2312" w:cs="等线"/>
          <w:i/>
          <w:iCs/>
          <w:sz w:val="24"/>
          <w:u w:val="single"/>
        </w:rPr>
        <w:t>可根据实际情况调整为甲方/买方所在地</w:t>
      </w:r>
      <w:r>
        <w:rPr>
          <w:rFonts w:hint="eastAsia" w:ascii="仿宋_GB2312" w:eastAsia="仿宋_GB2312" w:hAnsiTheme="minorEastAsia" w:cstheme="minorEastAsia"/>
          <w:sz w:val="24"/>
          <w:szCs w:val="24"/>
        </w:rPr>
        <w:t>）签订：</w:t>
      </w:r>
    </w:p>
    <w:p w14:paraId="57864C8E">
      <w:pPr>
        <w:spacing w:line="360" w:lineRule="auto"/>
        <w:ind w:right="-189" w:rightChars="-90" w:firstLine="480" w:firstLineChars="200"/>
        <w:jc w:val="left"/>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鉴于，买方向卖方购买</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项目</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设备</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台（套），就该设备的设计、制造、运输、定点卸货、安装（或指导安装）、调试、验收、培训及售后服务等有关问题，以上所列内容经买卖双方协商自愿达成本合同：</w:t>
      </w:r>
    </w:p>
    <w:p w14:paraId="5906BB90">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 合同设备</w:t>
      </w:r>
    </w:p>
    <w:p w14:paraId="49027F5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1.1买方向卖方购买的设备信息见附件一：《设备清单明细表》</w:t>
      </w:r>
    </w:p>
    <w:p w14:paraId="4DF005F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1.2技术规格和标准</w:t>
      </w:r>
    </w:p>
    <w:p w14:paraId="4F94DD9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1.2.1本合同约定设备的技术规格详见附件二《技术协议书》。</w:t>
      </w:r>
    </w:p>
    <w:p w14:paraId="49D0E7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2D71F62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1.3在设备所有权转移到买方之前，有关设备的保险由卖方负责办理并承担保险费用。</w:t>
      </w:r>
    </w:p>
    <w:p w14:paraId="2EDFA769">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2 包装</w:t>
      </w:r>
    </w:p>
    <w:p w14:paraId="3C85816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040A3B9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2.2每件包装应附有详细的装箱单和质量证书各两套，一套在包装箱里，一套在包装箱外。</w:t>
      </w:r>
    </w:p>
    <w:p w14:paraId="3FAF9893">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3 运输标记</w:t>
      </w:r>
    </w:p>
    <w:p w14:paraId="74D1D2E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3.1卖方应在每一包装箱邻近的四个侧面用不易褪色的油漆以醒目的中文印刷字体标明以下各项：</w:t>
      </w:r>
    </w:p>
    <w:p w14:paraId="182747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3.1.1收货人</w:t>
      </w:r>
    </w:p>
    <w:p w14:paraId="216F4EC1">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3.1.2合同号</w:t>
      </w:r>
    </w:p>
    <w:p w14:paraId="5F1AEF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3.1.3发货标记（唛头）</w:t>
      </w:r>
    </w:p>
    <w:p w14:paraId="0EA2A58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3.1.4设备的名称、品目号、箱号</w:t>
      </w:r>
    </w:p>
    <w:p w14:paraId="2F6A13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3.1.5毛重/净重（公斤）</w:t>
      </w:r>
    </w:p>
    <w:p w14:paraId="509A6A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3.1.6尺寸（长×宽×高，以厘米计）</w:t>
      </w:r>
    </w:p>
    <w:p w14:paraId="37AF57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2746C1A">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4 检验</w:t>
      </w:r>
    </w:p>
    <w:p w14:paraId="085BFC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2D7A29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4.2国家强制检验检测的设备，需要经过国家有关部门进行检验检测，卖方保证提供的设备通过其检验并承担费用。</w:t>
      </w:r>
    </w:p>
    <w:p w14:paraId="51E48AC7">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5 权利担保</w:t>
      </w:r>
    </w:p>
    <w:p w14:paraId="20415D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50CBE5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5.2卖方应保证第三方对其提交的设备不得以侵权或其他类似理由提出合法要求，如侵犯知识产权等。</w:t>
      </w:r>
    </w:p>
    <w:p w14:paraId="3B4B7E8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5.3任何第三方如果提出侵权指控，卖方应与第三方交涉，并承担由此引起的一切法律责任和费用以及给买方所造成的损失。</w:t>
      </w:r>
    </w:p>
    <w:p w14:paraId="31857D1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5.4买方应在已知道第三方的权利或要求后的一段合理时间内，将此权利或要求的性质通知卖方。</w:t>
      </w:r>
    </w:p>
    <w:p w14:paraId="62C3663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BA9FB1A">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6 交货</w:t>
      </w:r>
    </w:p>
    <w:p w14:paraId="7BC4065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5401FE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6.2卖方应在设备装运完成后当天以传真、邮件等的形式通知买方合同号、设备名称、数量、毛重、体积（立方米）、发票金额、启运日期、预计到达日期。</w:t>
      </w:r>
    </w:p>
    <w:p w14:paraId="3A52EC1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7BF33FA">
      <w:pPr>
        <w:spacing w:line="360" w:lineRule="auto"/>
        <w:ind w:firstLine="453" w:firstLineChars="189"/>
        <w:rPr>
          <w:rFonts w:ascii="仿宋_GB2312" w:eastAsia="仿宋_GB2312" w:hAnsiTheme="minorEastAsia" w:cstheme="minorEastAsia"/>
          <w:i/>
          <w:iCs/>
          <w:sz w:val="24"/>
          <w:szCs w:val="24"/>
          <w:u w:val="double"/>
        </w:rPr>
      </w:pPr>
      <w:r>
        <w:rPr>
          <w:rFonts w:hint="eastAsia" w:ascii="仿宋_GB2312" w:eastAsia="仿宋_GB2312" w:hAnsiTheme="minorEastAsia" w:cstheme="minorEastAsia"/>
          <w:sz w:val="24"/>
          <w:szCs w:val="24"/>
        </w:rPr>
        <w:t>6.4交货方式</w:t>
      </w:r>
      <w:r>
        <w:rPr>
          <w:rFonts w:hint="eastAsia" w:ascii="仿宋_GB2312" w:eastAsia="仿宋_GB2312" w:hAnsiTheme="minorEastAsia" w:cstheme="minorEastAsia"/>
          <w:bCs/>
          <w:sz w:val="24"/>
          <w:szCs w:val="24"/>
        </w:rPr>
        <w:t>：</w:t>
      </w:r>
      <w:r>
        <w:rPr>
          <w:rFonts w:hint="eastAsia" w:ascii="仿宋_GB2312" w:eastAsia="仿宋_GB2312" w:hAnsiTheme="minorEastAsia" w:cstheme="minorEastAsia"/>
          <w:bCs/>
          <w:sz w:val="24"/>
          <w:szCs w:val="24"/>
          <w:u w:val="single"/>
        </w:rPr>
        <w:t xml:space="preserve">        </w:t>
      </w:r>
      <w:r>
        <w:rPr>
          <w:rFonts w:hint="eastAsia" w:ascii="仿宋_GB2312" w:eastAsia="仿宋_GB2312" w:hAnsiTheme="minorEastAsia" w:cstheme="minorEastAsia"/>
          <w:iCs/>
          <w:sz w:val="24"/>
          <w:szCs w:val="24"/>
          <w:u w:val="single"/>
        </w:rPr>
        <w:t>（可选择6.4.1-6.4.3定义的方式或根据实际约定）</w:t>
      </w:r>
    </w:p>
    <w:p w14:paraId="11F4ED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6.4.1交钥匙方式：卖方负责合同设备的设计、制造、运输、定点卸货、安装、调试、培训及售后服务等所有内容，直至买方验收合格并交付使用。</w:t>
      </w:r>
    </w:p>
    <w:p w14:paraId="657F559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0244E5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6.4.3自提：买方依照合同约定到卖方所在地提取合同设备，经买方根据合同所约定的数量、型号及配置等内容逐一确认无误后，双方完成交付手续。</w:t>
      </w:r>
    </w:p>
    <w:p w14:paraId="159EADA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6.5交货地点：</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 xml:space="preserve">      </w:t>
      </w:r>
    </w:p>
    <w:p w14:paraId="6F84899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6.6到货时间：</w:t>
      </w:r>
      <w:r>
        <w:rPr>
          <w:rFonts w:hint="eastAsia" w:ascii="仿宋_GB2312" w:eastAsia="仿宋_GB2312" w:hAnsiTheme="minorEastAsia" w:cstheme="minorEastAsia"/>
          <w:sz w:val="24"/>
          <w:szCs w:val="24"/>
          <w:u w:val="single"/>
        </w:rPr>
        <w:t>20  年  月   日前</w:t>
      </w:r>
      <w:r>
        <w:rPr>
          <w:rFonts w:hint="eastAsia" w:ascii="仿宋_GB2312" w:eastAsia="仿宋_GB2312" w:hAnsiTheme="minorEastAsia" w:cstheme="minorEastAsia"/>
          <w:sz w:val="24"/>
          <w:szCs w:val="24"/>
        </w:rPr>
        <w:t xml:space="preserve">         </w:t>
      </w:r>
    </w:p>
    <w:p w14:paraId="689B77E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32B402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6.8卖方在交付设备前需通知买方。</w:t>
      </w:r>
    </w:p>
    <w:p w14:paraId="47B794B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6.9风险的转移：</w:t>
      </w:r>
    </w:p>
    <w:p w14:paraId="3378C36B">
      <w:pPr>
        <w:spacing w:line="360" w:lineRule="auto"/>
        <w:ind w:firstLine="453" w:firstLineChars="189"/>
        <w:rPr>
          <w:rFonts w:asciiTheme="minorEastAsia" w:hAnsiTheme="minorEastAsia" w:cstheme="minorEastAsia"/>
          <w:sz w:val="20"/>
          <w:szCs w:val="20"/>
        </w:rPr>
      </w:pPr>
      <w:r>
        <w:rPr>
          <w:rFonts w:hint="eastAsia" w:ascii="仿宋_GB2312" w:eastAsia="仿宋_GB2312" w:hAnsiTheme="minorEastAsia" w:cstheme="minor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14592A57">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7 安装、调试</w:t>
      </w:r>
    </w:p>
    <w:p w14:paraId="7D9735B9">
      <w:pPr>
        <w:pStyle w:val="13"/>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7.1 卖方须在到货后</w:t>
      </w:r>
      <w:r>
        <w:rPr>
          <w:rFonts w:hint="eastAsia"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日内安装调试完成。</w:t>
      </w:r>
    </w:p>
    <w:p w14:paraId="105DF71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7.2卖方应自带用以安装、调试过程中所需的各种工具、仪器、仪表及易损件。在安装、调试过程中，卖方应自负其工作人员的食宿、交通等费用。</w:t>
      </w:r>
    </w:p>
    <w:p w14:paraId="43D67BD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7.3在安装、调试过程中，安装场地及施工人员安全，由卖方负责。由于安装、调试等原因造成买方或他人人身损害或财产损失的，由卖方承担赔偿责任。</w:t>
      </w:r>
    </w:p>
    <w:p w14:paraId="59A30EF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7.4</w:t>
      </w:r>
      <w:r>
        <w:rPr>
          <w:rFonts w:hint="eastAsia" w:ascii="仿宋_GB2312" w:hAnsi="黑体" w:eastAsia="仿宋_GB2312" w:cstheme="minorEastAsia"/>
          <w:bCs/>
          <w:sz w:val="24"/>
          <w:szCs w:val="24"/>
        </w:rPr>
        <w:t xml:space="preserve"> </w:t>
      </w:r>
      <w:r>
        <w:rPr>
          <w:rFonts w:hint="eastAsia" w:ascii="仿宋_GB2312" w:hAnsi="黑体" w:eastAsia="仿宋_GB2312" w:cstheme="minorEastAsia"/>
          <w:sz w:val="24"/>
          <w:szCs w:val="24"/>
        </w:rPr>
        <w:t>卖方须对安装、调试过程中造成的买方或他人人身损害或财产损失承担赔偿责任。</w:t>
      </w:r>
    </w:p>
    <w:p w14:paraId="35760954">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7.5 若设备安装、调试过程中需使用买方产品的，买方提供调试所用产品数量【】件，超出此数量部分由卖方提供，由此产生的相关费用由卖方承担。</w:t>
      </w:r>
    </w:p>
    <w:p w14:paraId="3453F33D">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8 价款与支付</w:t>
      </w:r>
    </w:p>
    <w:p w14:paraId="6D87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8.1本合同不含税总价为人民币</w:t>
      </w:r>
      <w:r>
        <w:rPr>
          <w:rFonts w:hint="eastAsia" w:ascii="仿宋_GB2312" w:eastAsia="仿宋_GB2312" w:cs="Calibri"/>
          <w:sz w:val="24"/>
          <w:szCs w:val="24"/>
        </w:rPr>
        <w:t>¥</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），增值税税率</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w:t>
      </w:r>
      <w:r>
        <w:rPr>
          <w:rFonts w:hint="eastAsia" w:ascii="仿宋_GB2312" w:hAnsi="黑体" w:eastAsia="仿宋_GB2312" w:cstheme="minorEastAsia"/>
          <w:sz w:val="24"/>
          <w:szCs w:val="24"/>
        </w:rPr>
        <w:t>%，税额</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元，含税总价</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元人民币（大写：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），如国家出台新政策对增值税率进行了调整，则不含税价款不变，本合同含税总价在不含税价基础上根据国家最新税法进行相应的调整。</w:t>
      </w:r>
    </w:p>
    <w:p w14:paraId="0CA16416">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含税总价包括但不限于全部（全新）产品价、备品备件价、专用工具价、运杂费（包括现场卸车费）、设计、制造、安装（或指导安装）、调试、验收、培训、技术及售后服务费、技术资料费等所有费用的总和。</w:t>
      </w:r>
    </w:p>
    <w:p w14:paraId="235B70C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8.2合同价款的结算方式：半年期商业汇票（包括银行承兑汇票和商业承兑汇票）（如有其它方式可据实填写）</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 xml:space="preserve">         </w:t>
      </w:r>
    </w:p>
    <w:p w14:paraId="3B6C696D">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8.3合同价款的支付：（如有不同付款比例，则按照招标文件约定据实填写）</w:t>
      </w:r>
    </w:p>
    <w:p w14:paraId="2FF5FBB6">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8.3.1合同生效设备全部到齐无质量问题通过买方初步验收后, 卖方提交金额为合同含税价款</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0 %的收据（正本一份，复印件二份），经买方依照财务制度审核无误后【】日后支付。</w:t>
      </w:r>
      <w:r>
        <w:rPr>
          <w:rFonts w:hint="eastAsia" w:ascii="仿宋_GB2312" w:hAnsi="黑体" w:eastAsia="仿宋_GB2312" w:cstheme="minorEastAsia"/>
          <w:i/>
          <w:sz w:val="24"/>
          <w:szCs w:val="24"/>
        </w:rPr>
        <w:t>【按照实际业务的</w:t>
      </w:r>
      <w:r>
        <w:rPr>
          <w:rFonts w:ascii="仿宋_GB2312" w:hAnsi="黑体" w:eastAsia="仿宋_GB2312" w:cstheme="minorEastAsia"/>
          <w:i/>
          <w:sz w:val="24"/>
          <w:szCs w:val="24"/>
        </w:rPr>
        <w:t>SAP</w:t>
      </w:r>
      <w:r>
        <w:rPr>
          <w:rFonts w:hint="eastAsia" w:ascii="仿宋_GB2312" w:hAnsi="黑体" w:eastAsia="仿宋_GB2312" w:cstheme="minorEastAsia"/>
          <w:i/>
          <w:sz w:val="24"/>
          <w:szCs w:val="24"/>
        </w:rPr>
        <w:t>付款条件填写】</w:t>
      </w:r>
    </w:p>
    <w:p w14:paraId="31194B33">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8.3.2设备全部到齐无质量问题，经安装、调试最终验收合格后，卖方提交金额为合同含税价款</w:t>
      </w:r>
      <w:r>
        <w:rPr>
          <w:rFonts w:hint="eastAsia" w:ascii="仿宋_GB2312" w:hAnsi="黑体" w:eastAsia="仿宋_GB2312" w:cstheme="minorEastAsia"/>
          <w:sz w:val="24"/>
          <w:szCs w:val="24"/>
          <w:lang w:val="en-US" w:eastAsia="zh-CN"/>
        </w:rPr>
        <w:t>6</w:t>
      </w:r>
      <w:r>
        <w:rPr>
          <w:rFonts w:hint="eastAsia" w:ascii="仿宋_GB2312" w:hAnsi="黑体" w:eastAsia="仿宋_GB2312" w:cstheme="minorEastAsia"/>
          <w:sz w:val="24"/>
          <w:szCs w:val="24"/>
        </w:rPr>
        <w:t>0 %的收据及合同全额增值税专用发票（税率为</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p>
    <w:p w14:paraId="5CD8A3ED">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r>
        <w:rPr>
          <w:rFonts w:hint="eastAsia" w:ascii="仿宋_GB2312" w:hAnsi="黑体" w:eastAsia="仿宋_GB2312" w:cstheme="minorEastAsia"/>
          <w:sz w:val="24"/>
          <w:szCs w:val="24"/>
        </w:rPr>
        <w:t>如有质量问题，质量保证金予以相应扣除。</w:t>
      </w:r>
    </w:p>
    <w:p w14:paraId="28C6F261">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9 质量保证及售后服务</w:t>
      </w:r>
    </w:p>
    <w:p w14:paraId="6CFF0D3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75F7149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9.2卖方承诺其提供的设备不存在任何产品缺陷，否则因卖方提供的设备存在产品缺陷而给买方造成的一切后果和损失由卖方承担。</w:t>
      </w:r>
    </w:p>
    <w:p w14:paraId="0826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9B2EF7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9.4本合同约定设备的质量保证期：自最终验收报告签署之日（以签署日期最晚者为准）起</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年。</w:t>
      </w:r>
    </w:p>
    <w:p w14:paraId="318143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1CFC1F6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9.6卖方负责在买方指定的地点免费为买方培训操作及维修人员，培训内容包括：基本原理、操作使用、安全操作注意事项以及维修保养等内容。</w:t>
      </w:r>
    </w:p>
    <w:p w14:paraId="4F3552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9.7质量保证期满后，卖方保证向买方提供及时的、质优的、价格优惠的技术服务和备品备件供应。</w:t>
      </w:r>
    </w:p>
    <w:p w14:paraId="3C9435B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9.8质量保证期满后，如出现质量问题，卖方也应及时修复和更换，且只收取成本费，费用由买方承担，卖方对设备质量问题所负的责任直到设备使用寿命周期结束。</w:t>
      </w:r>
    </w:p>
    <w:p w14:paraId="3477C823">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10法定责任</w:t>
      </w:r>
    </w:p>
    <w:p w14:paraId="5C24E1B8">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10.1卖方需遵从国家有关的法律、法规，缴纳有关的法定费用和税项。若卖方未按期交纳法定费用、税项，则卖方须补偿买方由此造成的所有费用及损失。</w:t>
      </w:r>
    </w:p>
    <w:p w14:paraId="0297159E">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10.2除非本合同中另有规定或买方同意，卖方不得全部或部分转让本合同项下的权利义务。</w:t>
      </w:r>
    </w:p>
    <w:p w14:paraId="775961A0">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41C18E2A">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10.4除对方预先书面同意外，任何一方在本合同签订和履行期间或本合同终止后不得向第三方披露在本合同履行过程中知悉的与对方有关的任何商业秘密。</w:t>
      </w:r>
    </w:p>
    <w:p w14:paraId="0434ABD9">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11 违约责任</w:t>
      </w:r>
    </w:p>
    <w:p w14:paraId="1D100C6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2DE63B6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3AB168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11.1.2根据设备的瑕疵和受损程度以及买方遭受损失的金额，经买方同意降低设备价格。</w:t>
      </w:r>
    </w:p>
    <w:p w14:paraId="69D411D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D20C20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47C32DB7">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3C3DD17E">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347B3D8F">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11.5买方延期付款时（有正当拒付理由者除外），每日按延付金额的 3 ‰向卖方偿付延期付款违约金，但违约金总额不超过延付金额的 50 ‰。</w:t>
      </w:r>
    </w:p>
    <w:p w14:paraId="128A78E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‰的违约金（合同额不足10万元按照2000元/天计取），且不免除维修的责任。违约金在质保金中扣除。</w:t>
      </w:r>
    </w:p>
    <w:p w14:paraId="61DA0AB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w:t>
      </w:r>
      <w:r>
        <w:rPr>
          <w:rFonts w:ascii="仿宋_GB2312" w:hAnsi="黑体" w:eastAsia="仿宋_GB2312" w:cstheme="minorEastAsia"/>
          <w:sz w:val="24"/>
          <w:szCs w:val="24"/>
        </w:rPr>
        <w:t>1.7</w:t>
      </w:r>
      <w:r>
        <w:rPr>
          <w:rFonts w:hint="eastAsia" w:ascii="仿宋_GB2312" w:hAnsi="黑体" w:eastAsia="仿宋_GB2312" w:cstheme="minorEastAsia"/>
          <w:sz w:val="24"/>
          <w:szCs w:val="24"/>
        </w:rPr>
        <w:t>因发票违规给买方造成的增值税、所得税等损失，由卖方承担相关责任，包括但不限于税款、滞纳金、罚款及其它相关损失。</w:t>
      </w:r>
    </w:p>
    <w:p w14:paraId="6AB59134">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11.</w:t>
      </w:r>
      <w:r>
        <w:rPr>
          <w:rFonts w:ascii="仿宋_GB2312" w:hAnsi="黑体" w:eastAsia="仿宋_GB2312" w:cstheme="minorEastAsia"/>
          <w:sz w:val="24"/>
          <w:szCs w:val="24"/>
        </w:rPr>
        <w:t>8</w:t>
      </w:r>
      <w:r>
        <w:rPr>
          <w:rFonts w:hint="eastAsia" w:ascii="仿宋_GB2312" w:hAnsi="黑体" w:eastAsia="仿宋_GB2312" w:cstheme="minorEastAsia"/>
          <w:sz w:val="24"/>
          <w:szCs w:val="24"/>
        </w:rPr>
        <w:t>如果卖方违反本合同其他约定（包括本合同及所有附件）应赔偿因此给买方造成的一切损失。</w:t>
      </w:r>
    </w:p>
    <w:p w14:paraId="6DAFCF18">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12 合同的终止与解除</w:t>
      </w:r>
    </w:p>
    <w:p w14:paraId="2C8F05A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12.1本合同订立后，卖方由于履行义务的能力或信用有严重缺陷，买方可以终止履行本合同，要求卖方返还已支付的款项并不承担违约责任。</w:t>
      </w:r>
    </w:p>
    <w:p w14:paraId="0E5F71B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12.2经双方协商一致，可以解除本合同。</w:t>
      </w:r>
    </w:p>
    <w:p w14:paraId="372E3C36">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12.3有下列情形之一的，买方可以解除本合同：</w:t>
      </w:r>
    </w:p>
    <w:p w14:paraId="273C3A30">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12.3.1卖方明确表示或者以自己的行为表明不履行主要义务的；</w:t>
      </w:r>
    </w:p>
    <w:p w14:paraId="1A34BFE1">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12.3.2卖方所提交的设备不符合本合同的规定；</w:t>
      </w:r>
    </w:p>
    <w:p w14:paraId="55F6B068">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12.3.3卖方发生本合同约定的解除情形的；</w:t>
      </w:r>
    </w:p>
    <w:p w14:paraId="5FAE331E">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12.3.4卖方有其他违约行为。</w:t>
      </w:r>
    </w:p>
    <w:p w14:paraId="682DD0B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12.4卖方分批交付设备的，卖方对其中一批设备不交付或者交付不符合约定，致使该批设备不能实现本合同目的的，买方可以就该批设备解除合同。</w:t>
      </w:r>
    </w:p>
    <w:p w14:paraId="39DE98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12.5卖方不交付其中一批设备或者交付不符合约定，致使今后其他各批设备的交付不能实现本合同目的的，买方可以就该批以及今后其他各批设备解除合同。</w:t>
      </w:r>
    </w:p>
    <w:p w14:paraId="1EE9266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12.6买方如果就其中一批设备解除合同，该批设备与其他各批设备相互依存的，可以就已经交付和未交付的各批设备解除合同。</w:t>
      </w:r>
    </w:p>
    <w:p w14:paraId="429285F3">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12.7因为卖方违约导致买方解除合同的，卖方应赔偿买方因此所遭受的一切损失。</w:t>
      </w:r>
    </w:p>
    <w:p w14:paraId="60E1B054">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13 不可抗力</w:t>
      </w:r>
    </w:p>
    <w:p w14:paraId="6587E9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6BD7522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13.2各方应该通过协商决定是否终止本合同，或推迟全部或部分本合同的履行或免除对方全部或部分相关履行义务。</w:t>
      </w:r>
    </w:p>
    <w:p w14:paraId="7AD30E80">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14 通讯</w:t>
      </w:r>
    </w:p>
    <w:p w14:paraId="212A46E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14.1通讯地址：</w:t>
      </w:r>
    </w:p>
    <w:p w14:paraId="469A8F0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本合同下的任何通讯按照本合同双方提供的信息，以书信、传真、电子通讯方式或电话作出。</w:t>
      </w:r>
    </w:p>
    <w:p w14:paraId="1DEE056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14.2生效</w:t>
      </w:r>
    </w:p>
    <w:p w14:paraId="449E172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14.2.1书信。书信为送达时生效；</w:t>
      </w:r>
    </w:p>
    <w:p w14:paraId="2C01B0D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14.2.2传真。发送人取得成功传输的信息时生效；</w:t>
      </w:r>
    </w:p>
    <w:p w14:paraId="1693A3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14.2.3电子邮件。电子邮件于发送之时生效，前提是寄件者于该邮件发送后24小时内没有收到发送失败通知；</w:t>
      </w:r>
    </w:p>
    <w:p w14:paraId="621873B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14.2.4电话。电话于打出时生效，以电话作出的任何通讯必须以书信、传真或电子邮件确认，如果没有发送或者接收该确认不会使原有通讯失效。</w:t>
      </w:r>
    </w:p>
    <w:p w14:paraId="3B4419E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14.3书面法律证据。根据本合同以书信、传真或电子邮件方式送达任何订约方的任何通讯，将作为书面法律证据。</w:t>
      </w:r>
    </w:p>
    <w:p w14:paraId="4D98EC22">
      <w:pPr>
        <w:pStyle w:val="4"/>
        <w:tabs>
          <w:tab w:val="right" w:leader="dot" w:pos="9061"/>
        </w:tabs>
        <w:spacing w:before="312" w:beforeLines="100"/>
        <w:ind w:firstLine="560"/>
        <w:rPr>
          <w:rFonts w:ascii="黑体" w:hAnsi="黑体" w:eastAsia="黑体" w:cstheme="minorEastAsia"/>
          <w:sz w:val="28"/>
          <w:szCs w:val="28"/>
        </w:rPr>
      </w:pPr>
      <w:r>
        <w:rPr>
          <w:rFonts w:hint="eastAsia" w:ascii="黑体" w:hAnsi="黑体" w:eastAsia="黑体" w:cstheme="minorEastAsia"/>
          <w:sz w:val="28"/>
          <w:szCs w:val="28"/>
        </w:rPr>
        <w:t>15 适用法律及争议解决</w:t>
      </w:r>
    </w:p>
    <w:p w14:paraId="3DA8752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15.1本合同条款的效力和解释适用中华人民共和国法律。</w:t>
      </w:r>
    </w:p>
    <w:p w14:paraId="3666EC5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24CB32EB">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16 附件</w:t>
      </w:r>
    </w:p>
    <w:p w14:paraId="2F3FCFD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本合同及其附件构成双方关于本合同标的之全部协议，包括但不限于下列文件：</w:t>
      </w:r>
    </w:p>
    <w:p w14:paraId="458E63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16.1技术协议书；</w:t>
      </w:r>
    </w:p>
    <w:p w14:paraId="7B341FC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16.2合同设备一览表；</w:t>
      </w:r>
    </w:p>
    <w:p w14:paraId="5EAA120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16.3卖方中标的设备投标书以及一切书面承诺；</w:t>
      </w:r>
    </w:p>
    <w:p w14:paraId="46C390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16.4招标文件。</w:t>
      </w:r>
    </w:p>
    <w:p w14:paraId="77EE109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上述附件内容与本合同约定有冲突的，以本合同约定为准。</w:t>
      </w:r>
    </w:p>
    <w:p w14:paraId="4DF499C9">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17 其他规定</w:t>
      </w:r>
    </w:p>
    <w:p w14:paraId="021FC5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17.1本合同及其附件构成了双方就本合同所含交易而达成的全部合同，并取代双方先前与该等交易有关的全部口头和书面合同。</w:t>
      </w:r>
    </w:p>
    <w:p w14:paraId="6AA8A58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17.2如果本合同的任何条款和条件在任何时间成为非法、无效或不可强制执行的，则其他条款不应受其影响。</w:t>
      </w:r>
    </w:p>
    <w:p w14:paraId="75D3C8C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1FD730F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17.4监造，在合同设备的制造过程中，买方有权派出代表对合同设备制造过程中的关键工序进行质量监督，卖方有配合买方监造的义务。</w:t>
      </w:r>
    </w:p>
    <w:p w14:paraId="6EBC985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7634169B">
      <w:pPr>
        <w:pStyle w:val="4"/>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18 签署事项</w:t>
      </w:r>
    </w:p>
    <w:p w14:paraId="1DD908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本合同一式</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份，买方持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份，卖方持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份；本合同经双方签署后生效。</w:t>
      </w:r>
    </w:p>
    <w:p w14:paraId="78432AF3">
      <w:pPr>
        <w:spacing w:line="360" w:lineRule="auto"/>
        <w:ind w:firstLine="455" w:firstLineChars="189"/>
        <w:rPr>
          <w:rFonts w:ascii="仿宋_GB2312" w:eastAsia="仿宋_GB2312" w:hAnsiTheme="minorEastAsia" w:cstheme="minorEastAsia"/>
          <w:b/>
          <w:sz w:val="24"/>
          <w:szCs w:val="24"/>
        </w:rPr>
      </w:pPr>
      <w:r>
        <w:rPr>
          <w:rFonts w:ascii="仿宋_GB2312" w:eastAsia="仿宋_GB2312" w:hAnsiTheme="minorEastAsia" w:cstheme="minorEastAsia"/>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42C5535E">
      <w:pPr>
        <w:spacing w:line="360" w:lineRule="auto"/>
        <w:ind w:firstLine="455" w:firstLineChars="189"/>
        <w:rPr>
          <w:rFonts w:ascii="仿宋_GB2312" w:eastAsia="仿宋_GB2312" w:hAnsiTheme="minorEastAsia" w:cstheme="minorEastAsia"/>
          <w:b/>
          <w:sz w:val="24"/>
          <w:szCs w:val="24"/>
        </w:rPr>
      </w:pPr>
      <w:r>
        <w:rPr>
          <w:rFonts w:hint="eastAsia" w:ascii="仿宋_GB2312" w:eastAsia="仿宋_GB2312" w:hAnsiTheme="minorEastAsia" w:cstheme="minorEastAsia"/>
          <w:b/>
          <w:sz w:val="24"/>
          <w:szCs w:val="24"/>
        </w:rPr>
        <w:t xml:space="preserve"> </w:t>
      </w:r>
      <w:r>
        <w:rPr>
          <w:rFonts w:ascii="仿宋_GB2312" w:eastAsia="仿宋_GB2312" w:hAnsiTheme="minorEastAsia" w:cstheme="minorEastAsia"/>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46CD11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（以下无正文）</w:t>
      </w:r>
    </w:p>
    <w:p w14:paraId="29392A07">
      <w:pPr>
        <w:spacing w:line="360" w:lineRule="auto"/>
        <w:ind w:firstLine="420" w:firstLineChars="200"/>
        <w:rPr>
          <w:rFonts w:asciiTheme="minorEastAsia" w:hAnsiTheme="minorEastAsia" w:cstheme="minorEastAsia"/>
          <w:sz w:val="20"/>
          <w:szCs w:val="20"/>
        </w:rPr>
      </w:pPr>
      <w:r>
        <w:rPr>
          <w:rFonts w:hint="eastAsia"/>
        </w:rPr>
        <w:t xml:space="preserve">    </w:t>
      </w:r>
    </w:p>
    <w:p w14:paraId="7AD70E63">
      <w:pPr>
        <w:spacing w:line="360" w:lineRule="auto"/>
        <w:ind w:firstLine="400"/>
        <w:rPr>
          <w:rFonts w:ascii="宋体" w:hAnsi="宋体"/>
          <w:snapToGrid w:val="0"/>
          <w:kern w:val="0"/>
          <w:sz w:val="20"/>
          <w:szCs w:val="20"/>
          <w:lang w:eastAsia="zh-Hans"/>
        </w:rPr>
      </w:pPr>
    </w:p>
    <w:p w14:paraId="30DA487E">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kern w:val="0"/>
          <w:sz w:val="24"/>
          <w:szCs w:val="24"/>
        </w:rPr>
        <w:t xml:space="preserve">           </w:t>
      </w:r>
      <w:r>
        <w:rPr>
          <w:rFonts w:hint="eastAsia" w:ascii="仿宋_GB2312" w:hAnsi="宋体" w:eastAsia="仿宋_GB2312"/>
          <w:snapToGrid w:val="0"/>
          <w:kern w:val="0"/>
          <w:sz w:val="24"/>
          <w:szCs w:val="24"/>
          <w:lang w:eastAsia="zh-Hans"/>
        </w:rPr>
        <w:t>乙方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
    <w:p w14:paraId="72B5379D">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法定代表人或代理人（签字）：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法定代表人或代理人（签字）：</w:t>
      </w:r>
    </w:p>
    <w:p w14:paraId="63959DC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地  址：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地  址： </w:t>
      </w:r>
    </w:p>
    <w:p w14:paraId="2F53F5E9">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电话：                                       电话： </w:t>
      </w:r>
    </w:p>
    <w:p w14:paraId="029585FB">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传真：                                       传真： </w:t>
      </w:r>
    </w:p>
    <w:p w14:paraId="1A14A8E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开户银行：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开户银行：   </w:t>
      </w:r>
    </w:p>
    <w:p w14:paraId="35C07158">
      <w:pPr>
        <w:widowControl/>
        <w:adjustRightInd w:val="0"/>
        <w:snapToGrid w:val="0"/>
        <w:spacing w:line="360" w:lineRule="auto"/>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账  号：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账 号： </w:t>
      </w:r>
    </w:p>
    <w:p w14:paraId="7D7FCA92">
      <w:pPr>
        <w:spacing w:line="360" w:lineRule="auto"/>
        <w:rPr>
          <w:rFonts w:ascii="仿宋_GB2312" w:eastAsia="仿宋_GB2312"/>
          <w:sz w:val="24"/>
          <w:szCs w:val="24"/>
        </w:rPr>
      </w:pPr>
    </w:p>
    <w:p w14:paraId="29BCD834">
      <w:pPr>
        <w:pStyle w:val="4"/>
        <w:tabs>
          <w:tab w:val="right" w:leader="dot" w:pos="9061"/>
        </w:tabs>
        <w:ind w:firstLine="560"/>
        <w:rPr>
          <w:rFonts w:ascii="黑体" w:hAnsi="黑体" w:eastAsia="黑体" w:cstheme="minorEastAsia"/>
          <w:sz w:val="28"/>
          <w:szCs w:val="28"/>
        </w:rPr>
      </w:pPr>
      <w:r>
        <w:rPr>
          <w:rFonts w:hint="eastAsia" w:ascii="黑体" w:hAnsi="黑体" w:eastAsia="黑体" w:cstheme="minorEastAsia"/>
          <w:sz w:val="28"/>
          <w:szCs w:val="28"/>
        </w:rPr>
        <w:t>附件一：设备清单明细表</w:t>
      </w:r>
    </w:p>
    <w:p w14:paraId="3DD20364"/>
    <w:tbl>
      <w:tblPr>
        <w:tblStyle w:val="3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3"/>
        <w:gridCol w:w="660"/>
        <w:gridCol w:w="660"/>
      </w:tblGrid>
      <w:tr w14:paraId="222B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005CB9D4">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743A523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43AE09EE">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546393DD">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70699CF1">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3BFF42D8">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不含税</w:t>
            </w:r>
          </w:p>
          <w:p w14:paraId="02AABC45">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75E0E000">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50D6FE08">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1A528364">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含税</w:t>
            </w:r>
          </w:p>
          <w:p w14:paraId="509DAC35">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29C5DDAB">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1D69863B">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其他</w:t>
            </w:r>
          </w:p>
        </w:tc>
      </w:tr>
      <w:tr w14:paraId="7FDE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60E2E696">
            <w:pPr>
              <w:pStyle w:val="27"/>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63B21EC8">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74885C91">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399A079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D068A2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1F2D53BC">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03D8D3C">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4F9EEED7">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6E70EAA3">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3D68C017">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94755CC">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3C39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81864D6">
            <w:pPr>
              <w:pStyle w:val="27"/>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7494D61D">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ECD3D0C">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AE87427">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2E4A67D7">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0C6F02D9">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FB5639C">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5CE007F9">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383B6D1B">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BEC9F8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0698522F">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19D3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C38A077">
            <w:pPr>
              <w:pStyle w:val="27"/>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2066E7F3">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4AF8E4A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83F790B">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68C5DDB">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4E2CF63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8F8CC7F">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0A77A5F0">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2D21D910">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775245D6">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0447B50">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6FBA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EC463EC">
            <w:pPr>
              <w:pStyle w:val="27"/>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2CDD307D">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1FDC723">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4623D13E">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710181D7">
            <w:pPr>
              <w:pStyle w:val="27"/>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271D095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77" w:type="dxa"/>
            <w:vAlign w:val="center"/>
          </w:tcPr>
          <w:p w14:paraId="7BB31B8A">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881" w:type="dxa"/>
            <w:vAlign w:val="center"/>
          </w:tcPr>
          <w:p w14:paraId="22438A3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97" w:type="dxa"/>
            <w:vAlign w:val="center"/>
          </w:tcPr>
          <w:p w14:paraId="22CFDA17">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5F486F8E">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110AAB93">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r>
    </w:tbl>
    <w:p w14:paraId="3D87667E">
      <w:pPr>
        <w:pStyle w:val="3"/>
        <w:tabs>
          <w:tab w:val="right" w:leader="dot" w:pos="9061"/>
        </w:tabs>
        <w:ind w:left="0"/>
        <w:jc w:val="both"/>
        <w:rPr>
          <w:rFonts w:asciiTheme="minorEastAsia" w:hAnsiTheme="minorEastAsia" w:eastAsiaTheme="minorEastAsia" w:cstheme="minorEastAsia"/>
          <w:sz w:val="20"/>
        </w:rPr>
      </w:pPr>
    </w:p>
    <w:p w14:paraId="0543F24F">
      <w:pPr>
        <w:rPr>
          <w:rFonts w:asciiTheme="minorEastAsia" w:hAnsiTheme="minorEastAsia" w:eastAsiaTheme="minorEastAsia" w:cstheme="minorEastAsia"/>
          <w:sz w:val="20"/>
        </w:rPr>
      </w:pPr>
    </w:p>
    <w:p w14:paraId="4EE060D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2BF52B48">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lang w:eastAsia="zh-CN"/>
        </w:rPr>
        <w:t>甲方单位</w:t>
      </w:r>
      <w:r>
        <w:rPr>
          <w:rFonts w:hint="eastAsia" w:ascii="仿宋_GB2312" w:hAnsi="仿宋_GB2312" w:eastAsia="仿宋_GB2312" w:cs="仿宋_GB2312"/>
          <w:b/>
          <w:bCs/>
          <w:snapToGrid w:val="0"/>
          <w:kern w:val="0"/>
          <w:sz w:val="24"/>
          <w:szCs w:val="24"/>
          <w:u w:val="single"/>
        </w:rPr>
        <w:t>全称</w:t>
      </w:r>
    </w:p>
    <w:p w14:paraId="092D0E24">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3929564B">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rPr>
        <w:t>甲方</w:t>
      </w:r>
      <w:r>
        <w:rPr>
          <w:rFonts w:hint="eastAsia" w:ascii="仿宋_GB2312" w:hAnsi="仿宋_GB2312" w:eastAsia="仿宋_GB2312" w:cs="仿宋_GB2312"/>
          <w:snapToGrid w:val="0"/>
          <w:color w:val="000000"/>
          <w:kern w:val="0"/>
          <w:sz w:val="24"/>
          <w:szCs w:val="24"/>
        </w:rPr>
        <w:t>代表</w:t>
      </w:r>
      <w:r>
        <w:rPr>
          <w:rFonts w:hint="eastAsia" w:ascii="仿宋_GB2312" w:hAnsi="仿宋_GB2312" w:eastAsia="仿宋_GB2312" w:cs="仿宋_GB2312"/>
          <w:snapToGrid w:val="0"/>
          <w:color w:val="000000"/>
          <w:kern w:val="0"/>
          <w:sz w:val="24"/>
          <w:szCs w:val="24"/>
          <w:lang w:eastAsia="zh-Hans"/>
        </w:rPr>
        <w:t xml:space="preserve">（签字）： </w:t>
      </w:r>
    </w:p>
    <w:p w14:paraId="6F59E4E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1F91E594">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5CCDDEC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73ADFE8">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60A38C8E">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0B8931F">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r>
        <w:rPr>
          <w:rFonts w:hint="eastAsia" w:ascii="仿宋_GB2312" w:hAnsi="仿宋_GB2312" w:eastAsia="仿宋_GB2312" w:cs="仿宋_GB2312"/>
          <w:snapToGrid w:val="0"/>
          <w:color w:val="000000"/>
          <w:kern w:val="0"/>
          <w:sz w:val="24"/>
          <w:szCs w:val="24"/>
          <w:lang w:val="en-US" w:eastAsia="zh-CN"/>
        </w:rPr>
        <w:t>乙方代表</w:t>
      </w:r>
      <w:r>
        <w:rPr>
          <w:rFonts w:hint="eastAsia" w:ascii="仿宋_GB2312" w:hAnsi="仿宋_GB2312" w:eastAsia="仿宋_GB2312" w:cs="仿宋_GB2312"/>
          <w:snapToGrid w:val="0"/>
          <w:color w:val="000000"/>
          <w:kern w:val="0"/>
          <w:sz w:val="24"/>
          <w:szCs w:val="24"/>
          <w:lang w:val="en-US" w:eastAsia="zh-Hans"/>
        </w:rPr>
        <w:t xml:space="preserve">（签字）： </w:t>
      </w:r>
    </w:p>
    <w:p w14:paraId="14BEEB9E">
      <w:pPr>
        <w:ind w:firstLine="400"/>
        <w:rPr>
          <w:rFonts w:cs="等线"/>
          <w:sz w:val="20"/>
          <w:szCs w:val="20"/>
        </w:rPr>
      </w:pPr>
      <w:r>
        <w:rPr>
          <w:rFonts w:hint="eastAsia" w:cs="等线"/>
          <w:sz w:val="20"/>
          <w:szCs w:val="20"/>
        </w:rPr>
        <w:br w:type="page"/>
      </w:r>
    </w:p>
    <w:p w14:paraId="7E11A127">
      <w:pPr>
        <w:pStyle w:val="4"/>
        <w:tabs>
          <w:tab w:val="right" w:leader="dot" w:pos="9061"/>
        </w:tabs>
        <w:ind w:firstLine="560"/>
        <w:rPr>
          <w:rFonts w:ascii="黑体" w:hAnsi="黑体" w:eastAsia="黑体" w:cs="等线"/>
          <w:i/>
          <w:sz w:val="28"/>
          <w:szCs w:val="28"/>
        </w:rPr>
      </w:pPr>
      <w:r>
        <w:rPr>
          <w:rFonts w:hint="eastAsia" w:ascii="黑体" w:hAnsi="黑体" w:eastAsia="黑体" w:cs="等线"/>
          <w:sz w:val="28"/>
          <w:szCs w:val="28"/>
        </w:rPr>
        <w:t xml:space="preserve">附件二 </w:t>
      </w:r>
      <w:bookmarkEnd w:id="43"/>
      <w:bookmarkEnd w:id="44"/>
      <w:bookmarkEnd w:id="45"/>
      <w:bookmarkEnd w:id="46"/>
      <w:bookmarkEnd w:id="47"/>
      <w:r>
        <w:rPr>
          <w:rFonts w:hint="eastAsia" w:ascii="黑体" w:hAnsi="黑体" w:eastAsia="黑体" w:cs="等线"/>
          <w:sz w:val="28"/>
          <w:szCs w:val="28"/>
        </w:rPr>
        <w:t>技术协议书</w:t>
      </w:r>
    </w:p>
    <w:p w14:paraId="1CD0667F">
      <w:pPr>
        <w:ind w:right="360" w:firstLine="400"/>
        <w:rPr>
          <w:rFonts w:cs="等线"/>
          <w:sz w:val="20"/>
          <w:szCs w:val="20"/>
        </w:rPr>
      </w:pPr>
    </w:p>
    <w:p w14:paraId="489FA054">
      <w:pPr>
        <w:ind w:firstLine="400"/>
        <w:jc w:val="right"/>
        <w:rPr>
          <w:rFonts w:cs="等线"/>
          <w:sz w:val="20"/>
          <w:szCs w:val="20"/>
        </w:rPr>
      </w:pPr>
    </w:p>
    <w:p w14:paraId="552E388D">
      <w:pPr>
        <w:ind w:firstLine="400"/>
        <w:jc w:val="right"/>
        <w:rPr>
          <w:rFonts w:cs="等线"/>
          <w:sz w:val="20"/>
          <w:szCs w:val="20"/>
        </w:rPr>
      </w:pPr>
    </w:p>
    <w:p w14:paraId="47C6ED13">
      <w:pPr>
        <w:ind w:firstLine="400"/>
        <w:jc w:val="right"/>
        <w:rPr>
          <w:rFonts w:cs="等线"/>
          <w:sz w:val="20"/>
          <w:szCs w:val="20"/>
        </w:rPr>
      </w:pPr>
      <w:r>
        <w:rPr>
          <w:rFonts w:hint="eastAsia" w:cs="等线"/>
          <w:sz w:val="20"/>
          <w:szCs w:val="20"/>
        </w:rPr>
        <w:t xml:space="preserve">                                      </w:t>
      </w:r>
    </w:p>
    <w:p w14:paraId="08625486">
      <w:pPr>
        <w:ind w:firstLine="400"/>
        <w:jc w:val="right"/>
        <w:rPr>
          <w:rFonts w:cs="等线"/>
          <w:sz w:val="20"/>
          <w:szCs w:val="20"/>
        </w:rPr>
      </w:pPr>
    </w:p>
    <w:p w14:paraId="56981AA2">
      <w:pPr>
        <w:wordWrap w:val="0"/>
        <w:ind w:right="480" w:firstLine="400"/>
        <w:rPr>
          <w:rFonts w:cs="等线"/>
          <w:sz w:val="20"/>
          <w:szCs w:val="20"/>
        </w:rPr>
      </w:pPr>
    </w:p>
    <w:p w14:paraId="2C57F6E3">
      <w:pPr>
        <w:jc w:val="right"/>
        <w:rPr>
          <w:rFonts w:ascii="楷体_GB2312" w:hAnsi="宋体" w:eastAsia="楷体_GB2312"/>
          <w:sz w:val="24"/>
        </w:rPr>
      </w:pPr>
    </w:p>
    <w:p w14:paraId="123E7CE4">
      <w:pPr>
        <w:ind w:right="480"/>
        <w:jc w:val="center"/>
        <w:rPr>
          <w:sz w:val="24"/>
          <w:szCs w:val="24"/>
        </w:rPr>
      </w:pPr>
      <w:r>
        <w:rPr>
          <w:rFonts w:hint="eastAsia" w:ascii="楷体_GB2312" w:hAnsi="宋体" w:eastAsia="楷体_GB2312"/>
          <w:sz w:val="24"/>
        </w:rPr>
        <w:t xml:space="preserve">                                    </w:t>
      </w:r>
    </w:p>
    <w:p w14:paraId="6164E8C7">
      <w:pPr>
        <w:ind w:firstLine="1040"/>
        <w:jc w:val="left"/>
        <w:rPr>
          <w:rFonts w:ascii="方正小标宋简体" w:hAnsi="宋体" w:eastAsia="方正小标宋简体"/>
          <w:bCs/>
          <w:sz w:val="52"/>
          <w:szCs w:val="36"/>
        </w:rPr>
      </w:pPr>
      <w:r>
        <w:rPr>
          <w:rFonts w:hint="eastAsia" w:ascii="方正小标宋简体" w:hAnsi="宋体" w:eastAsia="方正小标宋简体"/>
          <w:bCs/>
          <w:sz w:val="52"/>
          <w:szCs w:val="36"/>
        </w:rPr>
        <w:br w:type="page"/>
      </w:r>
    </w:p>
    <w:p w14:paraId="03A33730">
      <w:pPr>
        <w:spacing w:before="118"/>
        <w:ind w:right="30"/>
        <w:jc w:val="center"/>
        <w:outlineLvl w:val="0"/>
        <w:rPr>
          <w:rFonts w:ascii="楷体" w:hAnsi="楷体" w:eastAsia="楷体" w:cs="楷体"/>
          <w:sz w:val="40"/>
          <w:szCs w:val="21"/>
        </w:rPr>
      </w:pPr>
      <w:r>
        <w:rPr>
          <w:rFonts w:hint="eastAsia" w:ascii="方正小标宋简体" w:hAnsi="方正小标宋简体" w:eastAsia="方正小标宋简体" w:cs="方正小标宋简体"/>
          <w:sz w:val="40"/>
          <w:szCs w:val="21"/>
        </w:rPr>
        <w:t>廉洁诚信协议</w:t>
      </w:r>
    </w:p>
    <w:p w14:paraId="296B5C13">
      <w:pPr>
        <w:pStyle w:val="2"/>
        <w:spacing w:before="8" w:after="156"/>
        <w:rPr>
          <w:rFonts w:ascii="楷体" w:hAnsi="楷体" w:eastAsia="楷体" w:cs="楷体"/>
          <w:sz w:val="44"/>
          <w:szCs w:val="28"/>
        </w:rPr>
      </w:pPr>
    </w:p>
    <w:p w14:paraId="6D906953">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甲方：</w:t>
      </w:r>
    </w:p>
    <w:p w14:paraId="79D6CF71">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乙方：</w:t>
      </w:r>
    </w:p>
    <w:p w14:paraId="5F401785">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ascii="楷体" w:hAnsi="楷体" w:eastAsia="楷体" w:cs="楷体"/>
          <w:spacing w:val="-2"/>
          <w:sz w:val="28"/>
          <w:szCs w:val="28"/>
        </w:rPr>
        <w:t>,共同加强廉洁自律建设，甲乙双方在平等、自愿、协商一致的原则下，签订本协议。</w:t>
      </w:r>
    </w:p>
    <w:p w14:paraId="071D335D">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1.甲乙双方应当共同遵守国家、地方法律法规以及本协议的约定，在合同的订立、履行过程中廉洁自律，绝不弄虚作假、以次充好，虚结虚算。</w:t>
      </w:r>
    </w:p>
    <w:p w14:paraId="645349FD">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2.乙方声明并承诺甲方人员或其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和其他特定关系人（甲方人员为领导干部的，其他特定关系人包含身边工作人员）</w:t>
      </w:r>
      <w:r>
        <w:rPr>
          <w:rFonts w:ascii="楷体" w:hAnsi="楷体" w:eastAsia="楷体" w:cs="楷体"/>
          <w:spacing w:val="-2"/>
          <w:sz w:val="28"/>
          <w:szCs w:val="28"/>
        </w:rPr>
        <w:t>没有直接或间接投资乙方或持有乙方股权，没有直接或间接投资乙方关联企业或持有乙方关联企业股权。</w:t>
      </w:r>
    </w:p>
    <w:p w14:paraId="23022A89">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3.乙方承诺乙方或乙方关联企业股东、实际出资人或持股人、高管、主要业务人员不得与甲方人员或其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共同成立公司，不得聘请甲方人员或其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在乙方或乙方关联企业股东或实际出资人或高管或主要业务人员成立的企业中担任高管或为其</w:t>
      </w:r>
      <w:r>
        <w:rPr>
          <w:rFonts w:hint="eastAsia" w:ascii="楷体" w:hAnsi="楷体" w:eastAsia="楷体" w:cs="楷体"/>
          <w:spacing w:val="-2"/>
          <w:sz w:val="28"/>
          <w:szCs w:val="28"/>
        </w:rPr>
        <w:t>违规</w:t>
      </w:r>
      <w:r>
        <w:rPr>
          <w:rFonts w:ascii="楷体" w:hAnsi="楷体" w:eastAsia="楷体" w:cs="楷体"/>
          <w:spacing w:val="-2"/>
          <w:sz w:val="28"/>
          <w:szCs w:val="28"/>
        </w:rPr>
        <w:t>发放薪酬。</w:t>
      </w:r>
      <w:r>
        <w:rPr>
          <w:rFonts w:hint="eastAsia" w:ascii="楷体" w:hAnsi="楷体" w:eastAsia="楷体" w:cs="楷体"/>
          <w:spacing w:val="-2"/>
          <w:sz w:val="28"/>
          <w:szCs w:val="28"/>
        </w:rPr>
        <w:t>违规发放薪酬包括不实际工作而获取薪酬或者虽实际工作但领取明显超出同职级标准薪酬。</w:t>
      </w:r>
      <w:r>
        <w:rPr>
          <w:rFonts w:ascii="楷体" w:hAnsi="楷体" w:eastAsia="楷体" w:cs="楷体"/>
          <w:spacing w:val="-2"/>
          <w:sz w:val="28"/>
          <w:szCs w:val="28"/>
        </w:rPr>
        <w:t>（</w:t>
      </w:r>
      <w:r>
        <w:rPr>
          <w:rFonts w:hint="eastAsia" w:ascii="楷体" w:hAnsi="楷体" w:eastAsia="楷体" w:cs="楷体"/>
          <w:spacing w:val="-2"/>
          <w:sz w:val="28"/>
          <w:szCs w:val="28"/>
        </w:rPr>
        <w:t>若乙方为甲方</w:t>
      </w:r>
      <w:r>
        <w:rPr>
          <w:rFonts w:ascii="楷体" w:hAnsi="楷体" w:eastAsia="楷体" w:cs="楷体"/>
          <w:spacing w:val="-2"/>
          <w:sz w:val="28"/>
          <w:szCs w:val="28"/>
        </w:rPr>
        <w:t>新</w:t>
      </w:r>
      <w:r>
        <w:rPr>
          <w:rFonts w:hint="eastAsia" w:ascii="楷体" w:hAnsi="楷体" w:eastAsia="楷体" w:cs="楷体"/>
          <w:spacing w:val="-2"/>
          <w:sz w:val="28"/>
          <w:szCs w:val="28"/>
        </w:rPr>
        <w:t>合作伙伴</w:t>
      </w:r>
      <w:r>
        <w:rPr>
          <w:rFonts w:ascii="楷体" w:hAnsi="楷体" w:eastAsia="楷体" w:cs="楷体"/>
          <w:spacing w:val="-2"/>
          <w:sz w:val="28"/>
          <w:szCs w:val="28"/>
        </w:rPr>
        <w:t>，如在本协议签订前乙方存在本条规定情形的，需在本协议签订后30日内，将相关情况报</w:t>
      </w:r>
      <w:r>
        <w:rPr>
          <w:rFonts w:hint="eastAsia" w:ascii="楷体" w:hAnsi="楷体" w:eastAsia="楷体" w:cs="楷体"/>
          <w:spacing w:val="-2"/>
          <w:sz w:val="28"/>
          <w:szCs w:val="28"/>
        </w:rPr>
        <w:t>甲方所属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w:t>
      </w:r>
      <w:r>
        <w:rPr>
          <w:rFonts w:hint="eastAsia" w:ascii="楷体" w:hAnsi="楷体" w:eastAsia="楷体" w:cs="楷体"/>
          <w:spacing w:val="-2"/>
          <w:sz w:val="28"/>
          <w:szCs w:val="28"/>
        </w:rPr>
        <w:t>门</w:t>
      </w:r>
      <w:r>
        <w:rPr>
          <w:rFonts w:ascii="楷体" w:hAnsi="楷体" w:eastAsia="楷体" w:cs="楷体"/>
          <w:spacing w:val="-2"/>
          <w:sz w:val="28"/>
          <w:szCs w:val="28"/>
        </w:rPr>
        <w:t>备案）。</w:t>
      </w:r>
    </w:p>
    <w:p w14:paraId="0FAEBDD0">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4.乙方承诺依法开展经营活动，不得有任何形式的商业贿赂行为。乙方一经发现其员工或其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rPr>
        <w:t>已</w:t>
      </w:r>
      <w:r>
        <w:rPr>
          <w:rFonts w:ascii="楷体" w:hAnsi="楷体" w:eastAsia="楷体" w:cs="楷体"/>
          <w:spacing w:val="-2"/>
          <w:sz w:val="28"/>
          <w:szCs w:val="28"/>
        </w:rPr>
        <w:t>签订的</w:t>
      </w:r>
      <w:r>
        <w:rPr>
          <w:rFonts w:hint="eastAsia" w:ascii="楷体" w:hAnsi="楷体" w:eastAsia="楷体" w:cs="楷体"/>
          <w:spacing w:val="-2"/>
          <w:sz w:val="28"/>
          <w:szCs w:val="28"/>
        </w:rPr>
        <w:t>所有合同</w:t>
      </w:r>
      <w:r>
        <w:rPr>
          <w:rFonts w:ascii="楷体" w:hAnsi="楷体" w:eastAsia="楷体" w:cs="楷体"/>
          <w:spacing w:val="-2"/>
          <w:sz w:val="28"/>
          <w:szCs w:val="28"/>
        </w:rPr>
        <w:t>协议，并要求乙方赔偿。</w:t>
      </w:r>
    </w:p>
    <w:p w14:paraId="1577ACBF">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5.乙方承诺不以任何理由为甲方人员及其</w:t>
      </w:r>
      <w:r>
        <w:rPr>
          <w:rFonts w:hint="eastAsia" w:ascii="楷体" w:hAnsi="楷体" w:eastAsia="楷体" w:cs="楷体"/>
          <w:spacing w:val="-2"/>
          <w:sz w:val="28"/>
          <w:szCs w:val="28"/>
        </w:rPr>
        <w:t>配偶、子女及其配偶等亲属和其他特定关系人提供如下：</w:t>
      </w:r>
    </w:p>
    <w:p w14:paraId="05A539AB">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a)</w:t>
      </w:r>
      <w:r>
        <w:rPr>
          <w:rFonts w:ascii="楷体" w:hAnsi="楷体" w:eastAsia="楷体" w:cs="楷体"/>
          <w:spacing w:val="-2"/>
          <w:sz w:val="28"/>
          <w:szCs w:val="28"/>
        </w:rPr>
        <w:t>赠送</w:t>
      </w:r>
      <w:r>
        <w:rPr>
          <w:rFonts w:hint="eastAsia" w:ascii="楷体" w:hAnsi="楷体" w:eastAsia="楷体" w:cs="楷体"/>
          <w:spacing w:val="-2"/>
          <w:sz w:val="28"/>
          <w:szCs w:val="28"/>
        </w:rPr>
        <w:t>礼品、</w:t>
      </w:r>
      <w:r>
        <w:rPr>
          <w:rFonts w:ascii="楷体" w:hAnsi="楷体" w:eastAsia="楷体" w:cs="楷体"/>
          <w:spacing w:val="-2"/>
          <w:sz w:val="28"/>
          <w:szCs w:val="28"/>
        </w:rPr>
        <w:t>礼金、</w:t>
      </w:r>
      <w:r>
        <w:rPr>
          <w:rFonts w:hint="eastAsia" w:ascii="楷体" w:hAnsi="楷体" w:eastAsia="楷体" w:cs="楷体"/>
          <w:spacing w:val="-2"/>
          <w:sz w:val="28"/>
          <w:szCs w:val="28"/>
        </w:rPr>
        <w:t>消费卡（券）、</w:t>
      </w:r>
      <w:r>
        <w:rPr>
          <w:rFonts w:ascii="楷体" w:hAnsi="楷体" w:eastAsia="楷体" w:cs="楷体"/>
          <w:spacing w:val="-2"/>
          <w:sz w:val="28"/>
          <w:szCs w:val="28"/>
        </w:rPr>
        <w:t>购物卡、充值卡、信用卡</w:t>
      </w:r>
      <w:r>
        <w:rPr>
          <w:rFonts w:hint="eastAsia" w:ascii="楷体" w:hAnsi="楷体" w:eastAsia="楷体" w:cs="楷体"/>
          <w:spacing w:val="-2"/>
          <w:sz w:val="28"/>
          <w:szCs w:val="28"/>
        </w:rPr>
        <w:t>和</w:t>
      </w:r>
      <w:r>
        <w:rPr>
          <w:rFonts w:ascii="楷体" w:hAnsi="楷体" w:eastAsia="楷体" w:cs="楷体"/>
          <w:spacing w:val="-2"/>
          <w:sz w:val="28"/>
          <w:szCs w:val="28"/>
        </w:rPr>
        <w:t>有价证券</w:t>
      </w:r>
      <w:r>
        <w:rPr>
          <w:rFonts w:hint="eastAsia" w:ascii="楷体" w:hAnsi="楷体" w:eastAsia="楷体" w:cs="楷体"/>
          <w:spacing w:val="-2"/>
          <w:sz w:val="28"/>
          <w:szCs w:val="28"/>
        </w:rPr>
        <w:t>、股权、其他金融产品等财物</w:t>
      </w:r>
      <w:r>
        <w:rPr>
          <w:rFonts w:ascii="楷体" w:hAnsi="楷体" w:eastAsia="楷体" w:cs="楷体"/>
          <w:spacing w:val="-2"/>
          <w:sz w:val="28"/>
          <w:szCs w:val="28"/>
        </w:rPr>
        <w:t>和其他贵重物品；</w:t>
      </w:r>
    </w:p>
    <w:p w14:paraId="37790458">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b)</w:t>
      </w:r>
      <w:r>
        <w:rPr>
          <w:rFonts w:ascii="楷体" w:hAnsi="楷体" w:eastAsia="楷体" w:cs="楷体"/>
          <w:spacing w:val="-2"/>
          <w:sz w:val="28"/>
          <w:szCs w:val="28"/>
        </w:rPr>
        <w:t>报销个人费用</w:t>
      </w:r>
      <w:r>
        <w:rPr>
          <w:rFonts w:hint="eastAsia" w:ascii="楷体" w:hAnsi="楷体" w:eastAsia="楷体" w:cs="楷体"/>
          <w:spacing w:val="-2"/>
          <w:sz w:val="28"/>
          <w:szCs w:val="28"/>
        </w:rPr>
        <w:t>或以讲课费、课题费、咨询费等名义支付费用</w:t>
      </w:r>
      <w:r>
        <w:rPr>
          <w:rFonts w:ascii="楷体" w:hAnsi="楷体" w:eastAsia="楷体" w:cs="楷体"/>
          <w:spacing w:val="-2"/>
          <w:sz w:val="28"/>
          <w:szCs w:val="28"/>
        </w:rPr>
        <w:t>；</w:t>
      </w:r>
    </w:p>
    <w:p w14:paraId="431CAF35">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c)</w:t>
      </w:r>
      <w:r>
        <w:rPr>
          <w:rFonts w:ascii="楷体" w:hAnsi="楷体" w:eastAsia="楷体" w:cs="楷体"/>
          <w:spacing w:val="-2"/>
          <w:sz w:val="28"/>
          <w:szCs w:val="28"/>
        </w:rPr>
        <w:t>以洽谈业务、签订合同等为借口宴请或邀请外出旅游</w:t>
      </w:r>
      <w:r>
        <w:rPr>
          <w:rFonts w:hint="eastAsia" w:ascii="楷体" w:hAnsi="楷体" w:eastAsia="楷体" w:cs="楷体"/>
          <w:spacing w:val="-2"/>
          <w:sz w:val="28"/>
          <w:szCs w:val="28"/>
        </w:rPr>
        <w:t>、健身、娱乐</w:t>
      </w:r>
      <w:r>
        <w:rPr>
          <w:rFonts w:ascii="楷体" w:hAnsi="楷体" w:eastAsia="楷体" w:cs="楷体"/>
          <w:spacing w:val="-2"/>
          <w:sz w:val="28"/>
          <w:szCs w:val="28"/>
        </w:rPr>
        <w:t>和进入营业性娱乐场所；</w:t>
      </w:r>
    </w:p>
    <w:p w14:paraId="46FE358F">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d)</w:t>
      </w:r>
      <w:r>
        <w:rPr>
          <w:rFonts w:ascii="楷体" w:hAnsi="楷体" w:eastAsia="楷体" w:cs="楷体"/>
          <w:spacing w:val="-2"/>
          <w:sz w:val="28"/>
          <w:szCs w:val="28"/>
        </w:rPr>
        <w:t>购置或提供通讯、交通工具</w:t>
      </w:r>
      <w:r>
        <w:rPr>
          <w:rFonts w:hint="eastAsia" w:ascii="楷体" w:hAnsi="楷体" w:eastAsia="楷体" w:cs="楷体"/>
          <w:spacing w:val="-2"/>
          <w:sz w:val="28"/>
          <w:szCs w:val="28"/>
        </w:rPr>
        <w:t>、钱款、住房、车辆等或提供通过民间借贷等金融助其获得大额回报</w:t>
      </w:r>
      <w:r>
        <w:rPr>
          <w:rFonts w:ascii="楷体" w:hAnsi="楷体" w:eastAsia="楷体" w:cs="楷体"/>
          <w:spacing w:val="-2"/>
          <w:sz w:val="28"/>
          <w:szCs w:val="28"/>
        </w:rPr>
        <w:t>；</w:t>
      </w:r>
    </w:p>
    <w:p w14:paraId="34F15794">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e)</w:t>
      </w:r>
      <w:r>
        <w:rPr>
          <w:rFonts w:ascii="楷体" w:hAnsi="楷体" w:eastAsia="楷体" w:cs="楷体"/>
          <w:spacing w:val="-2"/>
          <w:sz w:val="28"/>
          <w:szCs w:val="28"/>
        </w:rPr>
        <w:t>住房装修、婚丧嫁娶、家属和子女的工作安排以及出国等提供任何金钱或非金钱方式的资助或帮助</w:t>
      </w:r>
      <w:r>
        <w:rPr>
          <w:rFonts w:hint="eastAsia" w:ascii="楷体" w:hAnsi="楷体" w:eastAsia="楷体" w:cs="楷体"/>
          <w:spacing w:val="-2"/>
          <w:sz w:val="28"/>
          <w:szCs w:val="28"/>
        </w:rPr>
        <w:t>；</w:t>
      </w:r>
    </w:p>
    <w:p w14:paraId="6658C0F8">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f)吸收存款、推销金融产品、经营名贵特产类资源等提供帮助谋取利益；</w:t>
      </w:r>
    </w:p>
    <w:p w14:paraId="0CB8A288">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g)其他可能影响甲方人员公平、公正的履行职权或者履行职责的情形</w:t>
      </w:r>
      <w:r>
        <w:rPr>
          <w:rFonts w:ascii="楷体" w:hAnsi="楷体" w:eastAsia="楷体" w:cs="楷体"/>
          <w:spacing w:val="-2"/>
          <w:sz w:val="28"/>
          <w:szCs w:val="28"/>
        </w:rPr>
        <w:t>。</w:t>
      </w:r>
    </w:p>
    <w:p w14:paraId="1BA82C4B">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6.乙方应当通过正常途径开展相关业务，决不为谋取不正当利益诱使甲方人员就</w:t>
      </w:r>
      <w:r>
        <w:rPr>
          <w:rFonts w:hint="eastAsia" w:ascii="楷体" w:hAnsi="楷体" w:eastAsia="楷体" w:cs="楷体"/>
          <w:spacing w:val="-2"/>
          <w:sz w:val="28"/>
          <w:szCs w:val="28"/>
        </w:rPr>
        <w:t>采购、服务或销售、经销的物项种类</w:t>
      </w:r>
      <w:r>
        <w:rPr>
          <w:rFonts w:ascii="楷体" w:hAnsi="楷体" w:eastAsia="楷体" w:cs="楷体"/>
          <w:spacing w:val="-2"/>
          <w:sz w:val="28"/>
          <w:szCs w:val="28"/>
        </w:rPr>
        <w:t>、</w:t>
      </w:r>
      <w:r>
        <w:rPr>
          <w:rFonts w:hint="eastAsia" w:ascii="楷体" w:hAnsi="楷体" w:eastAsia="楷体" w:cs="楷体"/>
          <w:spacing w:val="-2"/>
          <w:sz w:val="28"/>
          <w:szCs w:val="28"/>
        </w:rPr>
        <w:t>物项</w:t>
      </w:r>
      <w:r>
        <w:rPr>
          <w:rFonts w:ascii="楷体" w:hAnsi="楷体" w:eastAsia="楷体" w:cs="楷体"/>
          <w:spacing w:val="-2"/>
          <w:sz w:val="28"/>
          <w:szCs w:val="28"/>
        </w:rPr>
        <w:t>数量、价格</w:t>
      </w:r>
      <w:r>
        <w:rPr>
          <w:rFonts w:hint="eastAsia" w:ascii="楷体" w:hAnsi="楷体" w:eastAsia="楷体" w:cs="楷体"/>
          <w:spacing w:val="-2"/>
          <w:sz w:val="28"/>
          <w:szCs w:val="28"/>
        </w:rPr>
        <w:t>条件</w:t>
      </w:r>
      <w:r>
        <w:rPr>
          <w:rFonts w:ascii="楷体" w:hAnsi="楷体" w:eastAsia="楷体" w:cs="楷体"/>
          <w:spacing w:val="-2"/>
          <w:sz w:val="28"/>
          <w:szCs w:val="28"/>
        </w:rPr>
        <w:t>、</w:t>
      </w:r>
      <w:r>
        <w:rPr>
          <w:rFonts w:hint="eastAsia" w:ascii="楷体" w:hAnsi="楷体" w:eastAsia="楷体" w:cs="楷体"/>
          <w:spacing w:val="-2"/>
          <w:sz w:val="28"/>
          <w:szCs w:val="28"/>
        </w:rPr>
        <w:t>付款条件、</w:t>
      </w:r>
      <w:r>
        <w:rPr>
          <w:rFonts w:ascii="楷体" w:hAnsi="楷体" w:eastAsia="楷体" w:cs="楷体"/>
          <w:spacing w:val="-2"/>
          <w:sz w:val="28"/>
          <w:szCs w:val="28"/>
        </w:rPr>
        <w:t>质量问题处理等方面私下商谈或达成默契</w:t>
      </w:r>
      <w:r>
        <w:rPr>
          <w:rFonts w:hint="eastAsia" w:ascii="楷体" w:hAnsi="楷体" w:eastAsia="楷体" w:cs="楷体"/>
          <w:spacing w:val="-2"/>
          <w:sz w:val="28"/>
          <w:szCs w:val="28"/>
        </w:rPr>
        <w:t>；</w:t>
      </w:r>
      <w:r>
        <w:rPr>
          <w:rFonts w:ascii="楷体" w:hAnsi="楷体" w:eastAsia="楷体" w:cs="楷体"/>
          <w:spacing w:val="-2"/>
          <w:sz w:val="28"/>
          <w:szCs w:val="28"/>
        </w:rPr>
        <w:t>决不以任何方式诱使甲方人员接受或共同编造虚假议价及质量资料、影响交易价格或交易之达成、违背职务、将合同权利义务转让给第三方及其它损害甲方利益的行为。</w:t>
      </w:r>
    </w:p>
    <w:p w14:paraId="5F122A71">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7.若乙方发现甲方人员或其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有任何形式的索贿受贿行为，乙方有责任向甲方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纪委监察部门举报（举报电话：0531-58062233，举报邮箱：jianchabu@sinotruk.com）。甲方不得</w:t>
      </w:r>
      <w:r>
        <w:rPr>
          <w:rFonts w:hint="eastAsia" w:ascii="楷体" w:hAnsi="楷体" w:eastAsia="楷体" w:cs="楷体"/>
          <w:spacing w:val="-2"/>
          <w:sz w:val="28"/>
          <w:szCs w:val="28"/>
        </w:rPr>
        <w:t>以</w:t>
      </w:r>
      <w:r>
        <w:rPr>
          <w:rFonts w:ascii="楷体" w:hAnsi="楷体" w:eastAsia="楷体" w:cs="楷体"/>
          <w:spacing w:val="-2"/>
          <w:sz w:val="28"/>
          <w:szCs w:val="28"/>
        </w:rPr>
        <w:t>任何借口对乙方进行报复。对举报属实和严格遵守廉洁协议的乙方，在同等条件下甲方优先考虑与乙方继续合作并给予更优惠的商务合作条件。</w:t>
      </w:r>
    </w:p>
    <w:p w14:paraId="795FB418">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8.若乙方知悉其它与甲方合作的供应商</w:t>
      </w:r>
      <w:r>
        <w:rPr>
          <w:rFonts w:hint="eastAsia" w:ascii="楷体" w:hAnsi="楷体" w:eastAsia="楷体" w:cs="楷体"/>
          <w:spacing w:val="-2"/>
          <w:sz w:val="28"/>
          <w:szCs w:val="28"/>
        </w:rPr>
        <w:t>、服务商或采购商、经销商等合作伙伴</w:t>
      </w:r>
      <w:r>
        <w:rPr>
          <w:rFonts w:ascii="楷体" w:hAnsi="楷体" w:eastAsia="楷体" w:cs="楷体"/>
          <w:spacing w:val="-2"/>
          <w:sz w:val="28"/>
          <w:szCs w:val="28"/>
        </w:rPr>
        <w:t>存在违反本协议规定之行为，乙方应向甲方</w:t>
      </w:r>
      <w:r>
        <w:rPr>
          <w:rFonts w:hint="eastAsia" w:ascii="楷体" w:hAnsi="楷体" w:eastAsia="楷体" w:cs="楷体"/>
          <w:spacing w:val="-2"/>
          <w:sz w:val="28"/>
          <w:szCs w:val="28"/>
        </w:rPr>
        <w:t>或</w:t>
      </w:r>
      <w:r>
        <w:rPr>
          <w:rFonts w:ascii="楷体" w:hAnsi="楷体" w:eastAsia="楷体" w:cs="楷体"/>
          <w:spacing w:val="-2"/>
          <w:sz w:val="28"/>
          <w:szCs w:val="28"/>
        </w:rPr>
        <w:t>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纪委监察部门检举并提供证据。</w:t>
      </w:r>
    </w:p>
    <w:p w14:paraId="241E1192">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596B9A4C">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27C808AD">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A4C3E6C">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rPr>
        <w:t>等</w:t>
      </w:r>
      <w:r>
        <w:rPr>
          <w:rFonts w:ascii="楷体" w:hAnsi="楷体" w:eastAsia="楷体" w:cs="楷体"/>
          <w:spacing w:val="-2"/>
          <w:sz w:val="28"/>
          <w:szCs w:val="28"/>
        </w:rPr>
        <w:t>能够对其实际支配的企业或单位。</w:t>
      </w:r>
    </w:p>
    <w:p w14:paraId="631063B6">
      <w:pPr>
        <w:pStyle w:val="132"/>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B21ADE7">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0400392">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6143C684">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14.本协议作为执行</w:t>
      </w:r>
      <w:r>
        <w:rPr>
          <w:rFonts w:hint="eastAsia" w:ascii="楷体" w:hAnsi="楷体" w:eastAsia="楷体" w:cs="楷体"/>
          <w:spacing w:val="-2"/>
          <w:sz w:val="28"/>
          <w:szCs w:val="28"/>
        </w:rPr>
        <w:t>甲乙双方</w:t>
      </w:r>
      <w:r>
        <w:rPr>
          <w:rFonts w:ascii="楷体" w:hAnsi="楷体" w:eastAsia="楷体" w:cs="楷体"/>
          <w:spacing w:val="-2"/>
          <w:sz w:val="28"/>
          <w:szCs w:val="28"/>
        </w:rPr>
        <w:t>采购协议</w:t>
      </w:r>
      <w:r>
        <w:rPr>
          <w:rFonts w:hint="eastAsia" w:ascii="楷体" w:hAnsi="楷体" w:eastAsia="楷体" w:cs="楷体"/>
          <w:spacing w:val="-2"/>
          <w:sz w:val="28"/>
          <w:szCs w:val="28"/>
        </w:rPr>
        <w:t>或其他合作合同、协议</w:t>
      </w:r>
      <w:r>
        <w:rPr>
          <w:rFonts w:ascii="楷体" w:hAnsi="楷体" w:eastAsia="楷体" w:cs="楷体"/>
          <w:spacing w:val="-2"/>
          <w:sz w:val="28"/>
          <w:szCs w:val="28"/>
        </w:rPr>
        <w:t>的附件，自双方签署之日起生效，此协议在</w:t>
      </w:r>
      <w:r>
        <w:rPr>
          <w:rFonts w:hint="eastAsia" w:ascii="楷体" w:hAnsi="楷体" w:eastAsia="楷体" w:cs="楷体"/>
          <w:spacing w:val="-2"/>
          <w:sz w:val="28"/>
          <w:szCs w:val="28"/>
        </w:rPr>
        <w:t>甲乙</w:t>
      </w:r>
      <w:r>
        <w:rPr>
          <w:rFonts w:ascii="楷体" w:hAnsi="楷体" w:eastAsia="楷体" w:cs="楷体"/>
          <w:spacing w:val="-2"/>
          <w:sz w:val="28"/>
          <w:szCs w:val="28"/>
        </w:rPr>
        <w:t>双方</w:t>
      </w:r>
      <w:r>
        <w:rPr>
          <w:rFonts w:hint="eastAsia" w:ascii="楷体" w:hAnsi="楷体" w:eastAsia="楷体" w:cs="楷体"/>
          <w:spacing w:val="-2"/>
          <w:sz w:val="28"/>
          <w:szCs w:val="28"/>
        </w:rPr>
        <w:t>业务</w:t>
      </w:r>
      <w:r>
        <w:rPr>
          <w:rFonts w:ascii="楷体" w:hAnsi="楷体" w:eastAsia="楷体" w:cs="楷体"/>
          <w:spacing w:val="-2"/>
          <w:sz w:val="28"/>
          <w:szCs w:val="28"/>
        </w:rPr>
        <w:t>合作期间有效</w:t>
      </w:r>
      <w:r>
        <w:rPr>
          <w:rFonts w:hint="eastAsia" w:ascii="楷体" w:hAnsi="楷体" w:eastAsia="楷体" w:cs="楷体"/>
          <w:spacing w:val="-2"/>
          <w:sz w:val="28"/>
          <w:szCs w:val="28"/>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5F3B2D29">
      <w:pPr>
        <w:pStyle w:val="132"/>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w:t>
      </w:r>
      <w:r>
        <w:rPr>
          <w:rFonts w:hint="eastAsia" w:ascii="楷体" w:hAnsi="楷体" w:eastAsia="楷体" w:cs="楷体"/>
          <w:spacing w:val="-2"/>
          <w:sz w:val="28"/>
          <w:szCs w:val="28"/>
        </w:rPr>
        <w:t>5</w:t>
      </w:r>
      <w:r>
        <w:rPr>
          <w:rFonts w:ascii="楷体" w:hAnsi="楷体" w:eastAsia="楷体" w:cs="楷体"/>
          <w:spacing w:val="-2"/>
          <w:sz w:val="28"/>
          <w:szCs w:val="28"/>
        </w:rPr>
        <w:t>.本协议一式二份，双方各执一份，具有同等法律效力。若产生争议，双方协商解决，协商不成的在甲方所在地有管辖权的法院诉讼解决。</w:t>
      </w:r>
    </w:p>
    <w:p w14:paraId="2E26EEE2">
      <w:pPr>
        <w:pStyle w:val="2"/>
        <w:spacing w:before="9" w:after="156"/>
        <w:rPr>
          <w:rFonts w:ascii="楷体" w:hAnsi="楷体" w:eastAsia="楷体" w:cs="楷体"/>
          <w:sz w:val="40"/>
          <w:szCs w:val="28"/>
        </w:rPr>
      </w:pPr>
    </w:p>
    <w:p w14:paraId="22DA36EC">
      <w:pPr>
        <w:tabs>
          <w:tab w:val="left" w:pos="5457"/>
        </w:tabs>
        <w:spacing w:before="1"/>
        <w:ind w:left="117"/>
        <w:rPr>
          <w:rFonts w:ascii="楷体" w:hAnsi="楷体" w:eastAsia="楷体" w:cs="楷体"/>
          <w:b/>
          <w:sz w:val="24"/>
          <w:szCs w:val="21"/>
        </w:rPr>
      </w:pPr>
      <w:r>
        <w:rPr>
          <w:rFonts w:hint="eastAsia" w:ascii="楷体" w:hAnsi="楷体" w:eastAsia="楷体" w:cs="楷体"/>
          <w:b/>
          <w:spacing w:val="-1"/>
          <w:w w:val="99"/>
          <w:sz w:val="24"/>
          <w:szCs w:val="21"/>
        </w:rPr>
        <w:t>甲方（盖章</w:t>
      </w:r>
      <w:r>
        <w:rPr>
          <w:rFonts w:hint="eastAsia" w:ascii="楷体" w:hAnsi="楷体" w:eastAsia="楷体" w:cs="楷体"/>
          <w:b/>
          <w:spacing w:val="-140"/>
          <w:w w:val="99"/>
          <w:sz w:val="24"/>
          <w:szCs w:val="21"/>
        </w:rPr>
        <w:t>）</w:t>
      </w:r>
      <w:r>
        <w:rPr>
          <w:rFonts w:hint="eastAsia" w:ascii="楷体" w:hAnsi="楷体" w:eastAsia="楷体" w:cs="楷体"/>
          <w:b/>
          <w:w w:val="99"/>
          <w:sz w:val="24"/>
          <w:szCs w:val="21"/>
        </w:rPr>
        <w:t>：</w:t>
      </w:r>
      <w:r>
        <w:rPr>
          <w:rFonts w:hint="eastAsia" w:ascii="楷体" w:hAnsi="楷体" w:eastAsia="楷体" w:cs="楷体"/>
          <w:b/>
          <w:sz w:val="24"/>
          <w:szCs w:val="21"/>
        </w:rPr>
        <w:tab/>
      </w:r>
      <w:r>
        <w:rPr>
          <w:rFonts w:hint="eastAsia" w:ascii="楷体" w:hAnsi="楷体" w:eastAsia="楷体" w:cs="楷体"/>
          <w:b/>
          <w:spacing w:val="-1"/>
          <w:w w:val="99"/>
          <w:sz w:val="24"/>
          <w:szCs w:val="21"/>
        </w:rPr>
        <w:t>乙方（盖</w:t>
      </w:r>
      <w:r>
        <w:rPr>
          <w:rFonts w:hint="eastAsia" w:ascii="楷体" w:hAnsi="楷体" w:eastAsia="楷体" w:cs="楷体"/>
          <w:b/>
          <w:spacing w:val="2"/>
          <w:w w:val="99"/>
          <w:sz w:val="24"/>
          <w:szCs w:val="21"/>
        </w:rPr>
        <w:t>章</w:t>
      </w:r>
      <w:r>
        <w:rPr>
          <w:rFonts w:hint="eastAsia" w:ascii="楷体" w:hAnsi="楷体" w:eastAsia="楷体" w:cs="楷体"/>
          <w:b/>
          <w:spacing w:val="-142"/>
          <w:w w:val="99"/>
          <w:sz w:val="24"/>
          <w:szCs w:val="21"/>
        </w:rPr>
        <w:t>）</w:t>
      </w:r>
      <w:r>
        <w:rPr>
          <w:rFonts w:hint="eastAsia" w:ascii="楷体" w:hAnsi="楷体" w:eastAsia="楷体" w:cs="楷体"/>
          <w:b/>
          <w:w w:val="99"/>
          <w:sz w:val="24"/>
          <w:szCs w:val="21"/>
        </w:rPr>
        <w:t>：</w:t>
      </w:r>
    </w:p>
    <w:p w14:paraId="2480A2E5">
      <w:pPr>
        <w:pStyle w:val="2"/>
        <w:spacing w:after="156"/>
        <w:rPr>
          <w:rFonts w:ascii="楷体" w:hAnsi="楷体" w:eastAsia="楷体" w:cs="楷体"/>
          <w:b/>
          <w:sz w:val="24"/>
          <w:szCs w:val="28"/>
        </w:rPr>
      </w:pPr>
    </w:p>
    <w:p w14:paraId="38999FA2">
      <w:pPr>
        <w:pStyle w:val="2"/>
        <w:spacing w:before="1" w:after="156"/>
        <w:rPr>
          <w:rFonts w:ascii="楷体" w:hAnsi="楷体" w:eastAsia="楷体" w:cs="楷体"/>
          <w:b/>
          <w:sz w:val="24"/>
          <w:szCs w:val="28"/>
        </w:rPr>
      </w:pPr>
    </w:p>
    <w:p w14:paraId="6FD1048D">
      <w:pPr>
        <w:tabs>
          <w:tab w:val="left" w:pos="5457"/>
        </w:tabs>
        <w:ind w:left="117"/>
        <w:rPr>
          <w:rFonts w:ascii="楷体" w:hAnsi="楷体" w:eastAsia="楷体" w:cs="楷体"/>
          <w:b/>
          <w:sz w:val="24"/>
          <w:szCs w:val="21"/>
        </w:rPr>
      </w:pPr>
      <w:r>
        <w:rPr>
          <w:rFonts w:hint="eastAsia" w:ascii="楷体" w:hAnsi="楷体" w:eastAsia="楷体" w:cs="楷体"/>
          <w:b/>
          <w:sz w:val="24"/>
          <w:szCs w:val="21"/>
        </w:rPr>
        <w:t>法定代表/授权代表</w:t>
      </w:r>
      <w:r>
        <w:rPr>
          <w:rFonts w:hint="eastAsia" w:ascii="楷体" w:hAnsi="楷体" w:eastAsia="楷体" w:cs="楷体"/>
          <w:b/>
          <w:sz w:val="24"/>
          <w:szCs w:val="21"/>
        </w:rPr>
        <w:tab/>
      </w:r>
      <w:r>
        <w:rPr>
          <w:rFonts w:hint="eastAsia" w:ascii="楷体" w:hAnsi="楷体" w:eastAsia="楷体" w:cs="楷体"/>
          <w:b/>
          <w:sz w:val="24"/>
          <w:szCs w:val="21"/>
        </w:rPr>
        <w:t>法定代表/授权代表</w:t>
      </w:r>
    </w:p>
    <w:p w14:paraId="4CF2B6A4">
      <w:pPr>
        <w:pStyle w:val="2"/>
        <w:spacing w:after="156"/>
        <w:rPr>
          <w:rFonts w:ascii="楷体" w:hAnsi="楷体" w:eastAsia="楷体" w:cs="楷体"/>
          <w:b/>
          <w:sz w:val="24"/>
          <w:szCs w:val="28"/>
        </w:rPr>
      </w:pPr>
    </w:p>
    <w:p w14:paraId="32899FB2">
      <w:pPr>
        <w:pStyle w:val="2"/>
        <w:spacing w:before="4" w:after="156"/>
        <w:rPr>
          <w:rFonts w:ascii="楷体" w:hAnsi="楷体" w:eastAsia="楷体" w:cs="楷体"/>
          <w:b/>
          <w:sz w:val="24"/>
          <w:szCs w:val="28"/>
        </w:rPr>
      </w:pPr>
    </w:p>
    <w:p w14:paraId="546BE864">
      <w:pPr>
        <w:tabs>
          <w:tab w:val="left" w:pos="5457"/>
        </w:tabs>
        <w:ind w:left="117"/>
        <w:rPr>
          <w:rFonts w:ascii="楷体" w:hAnsi="楷体" w:eastAsia="楷体" w:cs="楷体"/>
          <w:b/>
          <w:sz w:val="24"/>
          <w:szCs w:val="21"/>
        </w:rPr>
      </w:pPr>
      <w:r>
        <w:rPr>
          <w:rFonts w:hint="eastAsia" w:ascii="楷体" w:hAnsi="楷体" w:eastAsia="楷体" w:cs="楷体"/>
          <w:b/>
          <w:sz w:val="24"/>
          <w:szCs w:val="21"/>
        </w:rPr>
        <w:t>日</w:t>
      </w:r>
      <w:r>
        <w:rPr>
          <w:rFonts w:hint="eastAsia" w:ascii="楷体" w:hAnsi="楷体" w:eastAsia="楷体" w:cs="楷体"/>
          <w:b/>
          <w:spacing w:val="-4"/>
          <w:sz w:val="24"/>
          <w:szCs w:val="21"/>
        </w:rPr>
        <w:t xml:space="preserve"> </w:t>
      </w:r>
      <w:r>
        <w:rPr>
          <w:rFonts w:hint="eastAsia" w:ascii="楷体" w:hAnsi="楷体" w:eastAsia="楷体" w:cs="楷体"/>
          <w:b/>
          <w:sz w:val="24"/>
          <w:szCs w:val="21"/>
        </w:rPr>
        <w:t>期:</w:t>
      </w:r>
      <w:r>
        <w:rPr>
          <w:rFonts w:hint="eastAsia" w:ascii="楷体" w:hAnsi="楷体" w:eastAsia="楷体" w:cs="楷体"/>
          <w:b/>
          <w:sz w:val="24"/>
          <w:szCs w:val="21"/>
        </w:rPr>
        <w:tab/>
      </w:r>
      <w:r>
        <w:rPr>
          <w:rFonts w:hint="eastAsia" w:ascii="楷体" w:hAnsi="楷体" w:eastAsia="楷体" w:cs="楷体"/>
          <w:b/>
          <w:sz w:val="24"/>
          <w:szCs w:val="21"/>
        </w:rPr>
        <w:t>日 期:</w:t>
      </w:r>
    </w:p>
    <w:p w14:paraId="64914AD5">
      <w:pPr>
        <w:tabs>
          <w:tab w:val="left" w:pos="5457"/>
        </w:tabs>
        <w:ind w:left="117"/>
        <w:rPr>
          <w:rFonts w:ascii="楷体" w:hAnsi="楷体" w:eastAsia="楷体" w:cs="楷体"/>
          <w:b/>
          <w:sz w:val="24"/>
          <w:szCs w:val="21"/>
        </w:rPr>
      </w:pPr>
    </w:p>
    <w:p w14:paraId="6890F8EF">
      <w:pPr>
        <w:keepNext/>
        <w:keepLines/>
        <w:jc w:val="center"/>
        <w:outlineLvl w:val="0"/>
        <w:rPr>
          <w:rFonts w:ascii="Calibri" w:hAnsi="Calibri" w:eastAsia="宋体" w:cs="Times New Roman"/>
          <w:b/>
          <w:bCs/>
          <w:kern w:val="44"/>
          <w:sz w:val="36"/>
          <w:szCs w:val="44"/>
        </w:rPr>
        <w:sectPr>
          <w:footerReference r:id="rId16" w:type="first"/>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0CAA7C02">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42"/>
    </w:p>
    <w:p w14:paraId="448E891B">
      <w:pPr>
        <w:keepNext/>
        <w:keepLines/>
        <w:rPr>
          <w:rFonts w:ascii="Times New Roman" w:hAnsi="Times New Roman" w:eastAsia="宋体" w:cs="Times New Roman"/>
          <w:b/>
          <w:bCs/>
          <w:color w:val="000000"/>
          <w:sz w:val="24"/>
          <w:szCs w:val="24"/>
        </w:rPr>
      </w:pPr>
    </w:p>
    <w:p w14:paraId="0E4A4457">
      <w:pPr>
        <w:pStyle w:val="18"/>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8"/>
        <w:rPr>
          <w:rFonts w:ascii="Times New Roman" w:hAnsi="Times New Roman" w:eastAsia="宋体" w:cs="Times New Roman"/>
          <w:b/>
          <w:bCs/>
          <w:color w:val="000000"/>
          <w:sz w:val="24"/>
          <w:szCs w:val="24"/>
        </w:rPr>
        <w:sectPr>
          <w:footerReference r:id="rId19" w:type="first"/>
          <w:headerReference r:id="rId17" w:type="default"/>
          <w:footerReference r:id="rId18"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48" w:name="_Toc25811"/>
      <w:bookmarkStart w:id="49" w:name="_Toc212369550"/>
      <w:bookmarkStart w:id="50" w:name="_Toc353881012"/>
      <w:bookmarkStart w:id="51" w:name="_Toc639004"/>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48"/>
      <w:bookmarkEnd w:id="49"/>
      <w:bookmarkEnd w:id="50"/>
      <w:bookmarkEnd w:id="51"/>
    </w:p>
    <w:p w14:paraId="6B74A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致：中国重汽集团济南专用车有限公司：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8"/>
        <w:rPr>
          <w:rFonts w:ascii="黑体" w:hAnsi="Calibri" w:eastAsia="黑体" w:cs="Times New Roman"/>
          <w:color w:val="000000"/>
          <w:sz w:val="24"/>
          <w:szCs w:val="24"/>
        </w:rPr>
      </w:pPr>
    </w:p>
    <w:p w14:paraId="56CA9112">
      <w:pPr>
        <w:pStyle w:val="18"/>
        <w:rPr>
          <w:rFonts w:ascii="黑体" w:hAnsi="Calibri" w:eastAsia="黑体" w:cs="Times New Roman"/>
          <w:color w:val="000000"/>
          <w:sz w:val="24"/>
          <w:szCs w:val="24"/>
        </w:rPr>
      </w:pPr>
    </w:p>
    <w:p w14:paraId="6D196846">
      <w:pPr>
        <w:pStyle w:val="18"/>
        <w:rPr>
          <w:rFonts w:ascii="黑体" w:hAnsi="Calibri" w:eastAsia="黑体" w:cs="Times New Roman"/>
          <w:color w:val="000000"/>
          <w:sz w:val="24"/>
          <w:szCs w:val="24"/>
        </w:rPr>
      </w:pPr>
    </w:p>
    <w:p w14:paraId="4411DE2D">
      <w:pPr>
        <w:pStyle w:val="18"/>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8"/>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8"/>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4"/>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6"/>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6"/>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6"/>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6"/>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6"/>
              <w:spacing w:before="111"/>
              <w:ind w:left="509"/>
            </w:pPr>
            <w:r>
              <w:t xml:space="preserve">企业法人代表  </w:t>
            </w:r>
          </w:p>
        </w:tc>
        <w:tc>
          <w:tcPr>
            <w:tcW w:w="4680" w:type="dxa"/>
            <w:gridSpan w:val="4"/>
          </w:tcPr>
          <w:p w14:paraId="0AF4FBB7">
            <w:pPr>
              <w:pStyle w:val="5"/>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6"/>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6"/>
              <w:spacing w:before="114"/>
              <w:ind w:left="720"/>
            </w:pPr>
            <w:r>
              <w:t xml:space="preserve">品牌区分 </w:t>
            </w:r>
          </w:p>
        </w:tc>
        <w:tc>
          <w:tcPr>
            <w:tcW w:w="7500" w:type="dxa"/>
            <w:gridSpan w:val="6"/>
          </w:tcPr>
          <w:p w14:paraId="700EAA90">
            <w:pPr>
              <w:pStyle w:val="136"/>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6"/>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6"/>
              <w:spacing w:before="15"/>
              <w:ind w:left="279"/>
            </w:pPr>
            <w:r>
              <w:rPr>
                <w:spacing w:val="-2"/>
              </w:rPr>
              <w:t>质量</w:t>
            </w:r>
            <w:r>
              <w:t xml:space="preserve"> </w:t>
            </w:r>
          </w:p>
          <w:p w14:paraId="5A39DC67">
            <w:pPr>
              <w:pStyle w:val="136"/>
              <w:spacing w:before="30" w:line="277" w:lineRule="exact"/>
              <w:ind w:left="279"/>
            </w:pPr>
            <w:r>
              <w:rPr>
                <w:rFonts w:hint="eastAsia"/>
              </w:rPr>
              <w:t>体系</w:t>
            </w:r>
          </w:p>
        </w:tc>
        <w:tc>
          <w:tcPr>
            <w:tcW w:w="2820" w:type="dxa"/>
            <w:gridSpan w:val="2"/>
          </w:tcPr>
          <w:p w14:paraId="7F2E5225">
            <w:pPr>
              <w:pStyle w:val="136"/>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6"/>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8"/>
        <w:rPr>
          <w:rFonts w:ascii="Times New Roman" w:hAnsi="Times New Roman" w:eastAsia="宋体" w:cs="Times New Roman"/>
          <w:b/>
          <w:bCs/>
          <w:color w:val="000000"/>
          <w:sz w:val="24"/>
          <w:szCs w:val="24"/>
        </w:rPr>
      </w:pPr>
    </w:p>
    <w:p w14:paraId="4C364211">
      <w:pPr>
        <w:pStyle w:val="18"/>
        <w:rPr>
          <w:rFonts w:ascii="Times New Roman" w:hAnsi="Times New Roman" w:eastAsia="宋体" w:cs="Times New Roman"/>
          <w:b/>
          <w:bCs/>
          <w:color w:val="000000"/>
          <w:sz w:val="24"/>
          <w:szCs w:val="24"/>
        </w:rPr>
      </w:pPr>
    </w:p>
    <w:p w14:paraId="1809CF5B">
      <w:pPr>
        <w:pStyle w:val="18"/>
        <w:rPr>
          <w:rFonts w:ascii="Times New Roman" w:hAnsi="Times New Roman" w:eastAsia="宋体" w:cs="Times New Roman"/>
          <w:b/>
          <w:bCs/>
          <w:color w:val="000000"/>
          <w:sz w:val="24"/>
          <w:szCs w:val="24"/>
        </w:rPr>
      </w:pPr>
    </w:p>
    <w:p w14:paraId="3D774508">
      <w:pPr>
        <w:pStyle w:val="18"/>
        <w:rPr>
          <w:rFonts w:ascii="Times New Roman" w:hAnsi="Times New Roman" w:eastAsia="宋体" w:cs="Times New Roman"/>
          <w:b/>
          <w:bCs/>
          <w:color w:val="000000"/>
          <w:sz w:val="24"/>
          <w:szCs w:val="24"/>
        </w:rPr>
      </w:pPr>
    </w:p>
    <w:p w14:paraId="5ECBED69">
      <w:pPr>
        <w:pStyle w:val="18"/>
        <w:rPr>
          <w:rFonts w:ascii="Times New Roman" w:hAnsi="Times New Roman" w:eastAsia="宋体" w:cs="Times New Roman"/>
          <w:b/>
          <w:bCs/>
          <w:color w:val="000000"/>
          <w:sz w:val="24"/>
          <w:szCs w:val="24"/>
        </w:rPr>
      </w:pPr>
    </w:p>
    <w:p w14:paraId="63DA706B">
      <w:pPr>
        <w:pStyle w:val="18"/>
        <w:rPr>
          <w:rFonts w:ascii="Times New Roman" w:hAnsi="Times New Roman" w:eastAsia="宋体" w:cs="Times New Roman"/>
          <w:b/>
          <w:bCs/>
          <w:color w:val="000000"/>
          <w:sz w:val="24"/>
          <w:szCs w:val="24"/>
        </w:rPr>
      </w:pPr>
    </w:p>
    <w:p w14:paraId="0E5FF13B">
      <w:pPr>
        <w:pStyle w:val="18"/>
        <w:rPr>
          <w:rFonts w:ascii="Times New Roman" w:hAnsi="Times New Roman" w:eastAsia="宋体" w:cs="Times New Roman"/>
          <w:b/>
          <w:bCs/>
          <w:color w:val="000000"/>
          <w:sz w:val="24"/>
          <w:szCs w:val="24"/>
        </w:rPr>
      </w:pPr>
    </w:p>
    <w:p w14:paraId="7E128235">
      <w:pPr>
        <w:pStyle w:val="18"/>
        <w:rPr>
          <w:rFonts w:ascii="Times New Roman" w:hAnsi="Times New Roman" w:eastAsia="宋体" w:cs="Times New Roman"/>
          <w:b/>
          <w:bCs/>
          <w:color w:val="000000"/>
          <w:sz w:val="24"/>
          <w:szCs w:val="24"/>
        </w:rPr>
      </w:pPr>
    </w:p>
    <w:p w14:paraId="6D862C73">
      <w:pPr>
        <w:pStyle w:val="1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8"/>
        <w:rPr>
          <w:rFonts w:ascii="Times New Roman" w:hAnsi="Times New Roman" w:eastAsia="宋体" w:cs="Times New Roman"/>
          <w:b/>
          <w:bCs/>
          <w:color w:val="000000"/>
          <w:sz w:val="24"/>
          <w:szCs w:val="24"/>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2024年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3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5" w:type="first"/>
          <w:footerReference r:id="rId24"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4"/>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2"/>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2"/>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2"/>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2"/>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2"/>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2"/>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2"/>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6"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7"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29" w:type="first"/>
          <w:footerReference r:id="rId28"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8"/>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8"/>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5"/>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6"/>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30" w:type="default"/>
          <w:footerReference r:id="rId31" w:type="default"/>
          <w:pgSz w:w="16841" w:h="11907"/>
          <w:pgMar w:top="400" w:right="1699" w:bottom="1184" w:left="1481" w:header="0" w:footer="1022" w:gutter="0"/>
          <w:cols w:space="720" w:num="1"/>
        </w:sectPr>
      </w:pPr>
    </w:p>
    <w:p w14:paraId="0D344F25">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4"/>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8"/>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32" w:type="default"/>
          <w:pgSz w:w="16841" w:h="11907"/>
          <w:pgMar w:top="400" w:right="1699" w:bottom="1184" w:left="1481" w:header="0" w:footer="1022" w:gutter="0"/>
          <w:cols w:space="720" w:num="1"/>
        </w:sectPr>
      </w:pPr>
    </w:p>
    <w:p w14:paraId="76D02A58">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4"/>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3" w:type="default"/>
          <w:pgSz w:w="16841" w:h="11907"/>
          <w:pgMar w:top="400" w:right="1500" w:bottom="1184" w:left="1480" w:header="0" w:footer="1022" w:gutter="0"/>
          <w:cols w:space="720" w:num="1"/>
        </w:sectPr>
      </w:pPr>
    </w:p>
    <w:p w14:paraId="63D97B67">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4"/>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8"/>
      </w:pPr>
    </w:p>
    <w:p w14:paraId="67E60DCF">
      <w:pPr>
        <w:pStyle w:val="18"/>
      </w:pPr>
    </w:p>
    <w:p w14:paraId="171C0F20">
      <w:pPr>
        <w:spacing w:before="140" w:line="220" w:lineRule="auto"/>
        <w:ind w:left="2" w:firstLine="464" w:firstLineChars="200"/>
        <w:rPr>
          <w:rFonts w:ascii="宋体" w:hAnsi="宋体" w:eastAsia="宋体" w:cs="宋体"/>
          <w:spacing w:val="-2"/>
          <w:szCs w:val="21"/>
        </w:rPr>
        <w:sectPr>
          <w:footerReference r:id="rId34"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38"/>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4"/>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5"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8"/>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8"/>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7" w:type="first"/>
          <w:footerReference r:id="rId39" w:type="first"/>
          <w:headerReference r:id="rId36" w:type="default"/>
          <w:footerReference r:id="rId38"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38"/>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2AF6669F">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技术标</w:t>
            </w:r>
          </w:p>
          <w:p w14:paraId="494D2F7B">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p w14:paraId="62B0BC9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color w:val="000000"/>
                <w:sz w:val="21"/>
                <w:szCs w:val="22"/>
              </w:rPr>
              <w:t>（</w:t>
            </w:r>
            <w:r>
              <w:rPr>
                <w:rFonts w:hint="eastAsia" w:ascii="仿宋" w:hAnsi="仿宋" w:eastAsia="仿宋" w:cs="仿宋"/>
                <w:b w:val="0"/>
                <w:bCs/>
                <w:color w:val="000000"/>
                <w:sz w:val="21"/>
                <w:szCs w:val="22"/>
                <w:lang w:val="en-US" w:eastAsia="zh-CN"/>
              </w:rPr>
              <w:t>4</w:t>
            </w:r>
            <w:r>
              <w:rPr>
                <w:rFonts w:hint="eastAsia" w:ascii="仿宋" w:hAnsi="仿宋" w:eastAsia="仿宋" w:cs="仿宋"/>
                <w:b w:val="0"/>
                <w:bCs/>
                <w:color w:val="000000"/>
                <w:sz w:val="21"/>
                <w:szCs w:val="22"/>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sz w:val="21"/>
                <w:szCs w:val="22"/>
                <w:lang w:val="en-US" w:eastAsia="zh-CN"/>
              </w:rPr>
              <w:t>4</w:t>
            </w:r>
            <w:r>
              <w:rPr>
                <w:rFonts w:hint="eastAsia" w:ascii="仿宋" w:hAnsi="仿宋" w:eastAsia="仿宋" w:cs="仿宋"/>
                <w:b w:val="0"/>
                <w:bCs/>
                <w:sz w:val="21"/>
                <w:szCs w:val="22"/>
              </w:rPr>
              <w:t>0</w:t>
            </w:r>
          </w:p>
        </w:tc>
        <w:tc>
          <w:tcPr>
            <w:tcW w:w="4551" w:type="dxa"/>
            <w:shd w:val="clear" w:color="auto" w:fill="auto"/>
            <w:vAlign w:val="center"/>
          </w:tcPr>
          <w:p w14:paraId="3D54D6BC">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spacing w:val="-6"/>
                <w:sz w:val="21"/>
                <w:szCs w:val="22"/>
                <w:lang w:val="en-US" w:eastAsia="zh-CN"/>
              </w:rPr>
            </w:pPr>
            <w:r>
              <w:rPr>
                <w:rFonts w:hint="eastAsia" w:ascii="仿宋" w:hAnsi="仿宋" w:eastAsia="仿宋" w:cs="仿宋"/>
                <w:b w:val="0"/>
                <w:bCs/>
                <w:spacing w:val="-6"/>
                <w:sz w:val="21"/>
                <w:szCs w:val="22"/>
              </w:rPr>
              <w:t>按</w:t>
            </w:r>
            <w:r>
              <w:rPr>
                <w:rFonts w:hint="eastAsia" w:ascii="仿宋" w:hAnsi="仿宋" w:eastAsia="仿宋" w:cs="仿宋"/>
                <w:b w:val="0"/>
                <w:bCs/>
                <w:spacing w:val="-6"/>
                <w:sz w:val="21"/>
                <w:szCs w:val="22"/>
                <w:lang w:val="en-US" w:eastAsia="zh-CN"/>
              </w:rPr>
              <w:t>技术方案情况：</w:t>
            </w:r>
          </w:p>
          <w:p w14:paraId="16880574">
            <w:pPr>
              <w:keepNext w:val="0"/>
              <w:keepLines w:val="0"/>
              <w:suppressLineNumbers w:val="0"/>
              <w:tabs>
                <w:tab w:val="left" w:pos="7854"/>
              </w:tabs>
              <w:snapToGrid w:val="0"/>
              <w:spacing w:before="0" w:beforeAutospacing="0" w:after="0" w:afterAutospacing="0"/>
              <w:ind w:left="0" w:right="0"/>
              <w:rPr>
                <w:rFonts w:hint="default" w:ascii="仿宋" w:hAnsi="仿宋" w:eastAsia="仿宋" w:cs="仿宋"/>
                <w:b w:val="0"/>
                <w:bCs/>
                <w:spacing w:val="-6"/>
                <w:sz w:val="21"/>
                <w:szCs w:val="22"/>
                <w:lang w:val="en-US" w:eastAsia="zh-CN"/>
              </w:rPr>
            </w:pPr>
            <w:r>
              <w:rPr>
                <w:rFonts w:hint="eastAsia" w:ascii="仿宋" w:hAnsi="仿宋" w:eastAsia="仿宋" w:cs="仿宋"/>
                <w:b w:val="0"/>
                <w:bCs/>
                <w:spacing w:val="-6"/>
                <w:sz w:val="21"/>
                <w:szCs w:val="22"/>
              </w:rPr>
              <w:t>①</w:t>
            </w:r>
            <w:r>
              <w:rPr>
                <w:rFonts w:hint="eastAsia" w:ascii="仿宋" w:hAnsi="仿宋" w:eastAsia="仿宋" w:cs="仿宋"/>
                <w:b w:val="0"/>
                <w:bCs/>
                <w:spacing w:val="-6"/>
                <w:sz w:val="21"/>
                <w:szCs w:val="22"/>
                <w:lang w:val="en-US" w:eastAsia="zh-CN"/>
              </w:rPr>
              <w:t>关键配置品牌必须响应标书要求，为否决项；配置及技术参数均响应标书得分35分；</w:t>
            </w:r>
          </w:p>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pacing w:val="-6"/>
                <w:sz w:val="21"/>
                <w:szCs w:val="22"/>
              </w:rPr>
              <w:t>②</w:t>
            </w:r>
            <w:r>
              <w:rPr>
                <w:rFonts w:hint="eastAsia" w:ascii="仿宋" w:hAnsi="仿宋" w:eastAsia="仿宋" w:cs="仿宋"/>
                <w:b w:val="0"/>
                <w:bCs/>
                <w:spacing w:val="-6"/>
                <w:sz w:val="21"/>
                <w:szCs w:val="22"/>
                <w:lang w:val="en-US" w:eastAsia="zh-CN"/>
              </w:rPr>
              <w:t>配置及参数优于标书要求，每项加1分，5分封顶；例如：</w:t>
            </w:r>
            <w:r>
              <w:rPr>
                <w:rFonts w:hint="eastAsia" w:ascii="仿宋" w:hAnsi="仿宋" w:eastAsia="仿宋" w:cs="仿宋"/>
                <w:b w:val="0"/>
                <w:bCs/>
                <w:spacing w:val="-6"/>
                <w:sz w:val="21"/>
                <w:szCs w:val="22"/>
              </w:rPr>
              <w:t>激光器、切割头、数控系统</w:t>
            </w:r>
            <w:r>
              <w:rPr>
                <w:rFonts w:hint="eastAsia" w:ascii="仿宋" w:hAnsi="仿宋" w:eastAsia="仿宋" w:cs="仿宋"/>
                <w:b w:val="0"/>
                <w:bCs/>
                <w:spacing w:val="-6"/>
                <w:sz w:val="21"/>
                <w:szCs w:val="22"/>
                <w:lang w:eastAsia="zh-CN"/>
              </w:rPr>
              <w:t>、</w:t>
            </w:r>
            <w:r>
              <w:rPr>
                <w:rFonts w:hint="eastAsia" w:ascii="仿宋" w:hAnsi="仿宋" w:eastAsia="仿宋" w:cs="仿宋"/>
                <w:b w:val="0"/>
                <w:bCs/>
                <w:spacing w:val="-6"/>
                <w:sz w:val="21"/>
                <w:szCs w:val="22"/>
              </w:rPr>
              <w:t>切割</w:t>
            </w:r>
            <w:r>
              <w:rPr>
                <w:rFonts w:hint="eastAsia" w:ascii="仿宋" w:hAnsi="仿宋" w:eastAsia="仿宋" w:cs="仿宋"/>
                <w:b w:val="0"/>
                <w:bCs/>
                <w:spacing w:val="-6"/>
                <w:sz w:val="21"/>
                <w:szCs w:val="22"/>
                <w:lang w:val="en-US" w:eastAsia="zh-CN"/>
              </w:rPr>
              <w:t>速度</w:t>
            </w:r>
            <w:r>
              <w:rPr>
                <w:rFonts w:hint="eastAsia" w:ascii="仿宋" w:hAnsi="仿宋" w:eastAsia="仿宋" w:cs="仿宋"/>
                <w:b w:val="0"/>
                <w:bCs/>
                <w:spacing w:val="-6"/>
                <w:sz w:val="21"/>
                <w:szCs w:val="22"/>
              </w:rPr>
              <w:t>、切割精度与稳定性</w:t>
            </w:r>
            <w:r>
              <w:rPr>
                <w:rFonts w:hint="eastAsia" w:ascii="仿宋" w:hAnsi="仿宋" w:eastAsia="仿宋" w:cs="仿宋"/>
                <w:b w:val="0"/>
                <w:bCs/>
                <w:spacing w:val="-6"/>
                <w:sz w:val="21"/>
                <w:szCs w:val="22"/>
                <w:lang w:val="en-US" w:eastAsia="zh-CN"/>
              </w:rPr>
              <w:t>等性能参数</w:t>
            </w:r>
            <w:r>
              <w:rPr>
                <w:rFonts w:hint="eastAsia" w:ascii="仿宋" w:hAnsi="仿宋" w:eastAsia="仿宋" w:cs="仿宋"/>
                <w:b w:val="0"/>
                <w:bCs/>
                <w:spacing w:val="-6"/>
                <w:sz w:val="21"/>
                <w:szCs w:val="22"/>
              </w:rPr>
              <w:t>，</w:t>
            </w:r>
            <w:r>
              <w:rPr>
                <w:rFonts w:hint="eastAsia" w:ascii="仿宋" w:hAnsi="仿宋" w:eastAsia="仿宋" w:cs="仿宋"/>
                <w:b w:val="0"/>
                <w:bCs/>
                <w:spacing w:val="-6"/>
                <w:sz w:val="21"/>
                <w:szCs w:val="22"/>
                <w:lang w:val="en-US" w:eastAsia="zh-CN"/>
              </w:rPr>
              <w:t>优于推荐配置。</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color w:val="000000"/>
                <w:sz w:val="21"/>
                <w:szCs w:val="22"/>
              </w:rPr>
              <w:t>质量保障（</w:t>
            </w:r>
            <w:r>
              <w:rPr>
                <w:rFonts w:hint="eastAsia" w:ascii="仿宋" w:hAnsi="仿宋" w:eastAsia="仿宋" w:cs="仿宋"/>
                <w:b w:val="0"/>
                <w:bCs/>
                <w:color w:val="000000"/>
                <w:sz w:val="21"/>
                <w:szCs w:val="22"/>
                <w:lang w:val="en-US" w:eastAsia="zh-CN"/>
              </w:rPr>
              <w:t>30</w:t>
            </w:r>
            <w:r>
              <w:rPr>
                <w:rFonts w:hint="eastAsia" w:ascii="仿宋" w:hAnsi="仿宋" w:eastAsia="仿宋" w:cs="仿宋"/>
                <w:b w:val="0"/>
                <w:bCs/>
                <w:color w:val="000000"/>
                <w:sz w:val="21"/>
                <w:szCs w:val="22"/>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sz w:val="21"/>
                <w:szCs w:val="22"/>
                <w:lang w:val="en-US" w:eastAsia="zh-CN"/>
              </w:rPr>
            </w:pPr>
            <w:r>
              <w:rPr>
                <w:rFonts w:hint="eastAsia" w:ascii="仿宋" w:hAnsi="仿宋" w:eastAsia="仿宋" w:cs="仿宋"/>
                <w:b w:val="0"/>
                <w:bCs/>
                <w:strike w:val="0"/>
                <w:dstrike w:val="0"/>
                <w:sz w:val="21"/>
                <w:szCs w:val="22"/>
                <w:lang w:val="en-US" w:eastAsia="zh-CN"/>
              </w:rPr>
              <w:t>15</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trike w:val="0"/>
                <w:dstrike w:val="0"/>
                <w:sz w:val="21"/>
                <w:szCs w:val="22"/>
              </w:rPr>
              <w:t>根据激光切割机</w:t>
            </w:r>
            <w:r>
              <w:rPr>
                <w:rFonts w:hint="eastAsia" w:ascii="仿宋" w:hAnsi="仿宋" w:eastAsia="仿宋" w:cs="仿宋"/>
                <w:b w:val="0"/>
                <w:bCs/>
                <w:strike w:val="0"/>
                <w:dstrike w:val="0"/>
                <w:sz w:val="21"/>
                <w:szCs w:val="22"/>
                <w:lang w:val="en-US" w:eastAsia="zh-CN"/>
              </w:rPr>
              <w:t>企业提供的2025年同等功率激光切割机合同额</w:t>
            </w:r>
            <w:r>
              <w:rPr>
                <w:rFonts w:hint="eastAsia" w:ascii="仿宋" w:hAnsi="仿宋" w:eastAsia="仿宋" w:cs="仿宋"/>
                <w:b w:val="0"/>
                <w:bCs/>
                <w:strike w:val="0"/>
                <w:dstrike w:val="0"/>
                <w:sz w:val="21"/>
                <w:szCs w:val="22"/>
                <w:highlight w:val="none"/>
                <w:lang w:val="en-US" w:eastAsia="zh-CN"/>
              </w:rPr>
              <w:t>（N*12kw型材激光切割机合同额+N*20kw板材激光切割机合同额+N*30kw板材激光切割机合同额）</w:t>
            </w:r>
            <w:r>
              <w:rPr>
                <w:rFonts w:hint="eastAsia" w:ascii="仿宋" w:hAnsi="仿宋" w:eastAsia="仿宋" w:cs="仿宋"/>
                <w:b w:val="0"/>
                <w:bCs/>
                <w:strike w:val="0"/>
                <w:dstrike w:val="0"/>
                <w:sz w:val="21"/>
                <w:szCs w:val="22"/>
                <w:lang w:val="en-US" w:eastAsia="zh-CN"/>
              </w:rPr>
              <w:t>进行</w:t>
            </w:r>
            <w:r>
              <w:rPr>
                <w:rFonts w:hint="eastAsia" w:ascii="仿宋" w:hAnsi="仿宋" w:eastAsia="仿宋" w:cs="仿宋"/>
                <w:b w:val="0"/>
                <w:bCs/>
                <w:strike w:val="0"/>
                <w:dstrike w:val="0"/>
                <w:sz w:val="21"/>
                <w:szCs w:val="22"/>
              </w:rPr>
              <w:t>排名，按排名顺序，第一名得</w:t>
            </w:r>
            <w:r>
              <w:rPr>
                <w:rFonts w:hint="eastAsia" w:ascii="仿宋" w:hAnsi="仿宋" w:eastAsia="仿宋" w:cs="仿宋"/>
                <w:b w:val="0"/>
                <w:bCs/>
                <w:strike w:val="0"/>
                <w:dstrike w:val="0"/>
                <w:sz w:val="21"/>
                <w:szCs w:val="22"/>
                <w:lang w:val="en-US" w:eastAsia="zh-CN"/>
              </w:rPr>
              <w:t>15</w:t>
            </w:r>
            <w:r>
              <w:rPr>
                <w:rFonts w:hint="eastAsia" w:ascii="仿宋" w:hAnsi="仿宋" w:eastAsia="仿宋" w:cs="仿宋"/>
                <w:b w:val="0"/>
                <w:bCs/>
                <w:strike w:val="0"/>
                <w:dstrike w:val="0"/>
                <w:sz w:val="21"/>
                <w:szCs w:val="22"/>
              </w:rPr>
              <w:t>分，第二名得</w:t>
            </w:r>
            <w:r>
              <w:rPr>
                <w:rFonts w:hint="eastAsia" w:ascii="仿宋" w:hAnsi="仿宋" w:eastAsia="仿宋" w:cs="仿宋"/>
                <w:b w:val="0"/>
                <w:bCs/>
                <w:strike w:val="0"/>
                <w:dstrike w:val="0"/>
                <w:sz w:val="21"/>
                <w:szCs w:val="22"/>
                <w:lang w:val="en-US" w:eastAsia="zh-CN"/>
              </w:rPr>
              <w:t>13</w:t>
            </w:r>
            <w:r>
              <w:rPr>
                <w:rFonts w:hint="eastAsia" w:ascii="仿宋" w:hAnsi="仿宋" w:eastAsia="仿宋" w:cs="仿宋"/>
                <w:b w:val="0"/>
                <w:bCs/>
                <w:strike w:val="0"/>
                <w:dstrike w:val="0"/>
                <w:sz w:val="21"/>
                <w:szCs w:val="22"/>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sz w:val="21"/>
                <w:szCs w:val="22"/>
                <w:lang w:val="en-US" w:eastAsia="zh-CN"/>
              </w:rPr>
            </w:pPr>
            <w:r>
              <w:rPr>
                <w:rFonts w:hint="eastAsia" w:ascii="仿宋" w:hAnsi="仿宋" w:eastAsia="仿宋" w:cs="仿宋"/>
                <w:b w:val="0"/>
                <w:bCs/>
                <w:strike w:val="0"/>
                <w:dstrike w:val="0"/>
                <w:sz w:val="21"/>
                <w:szCs w:val="22"/>
                <w:lang w:val="en-US" w:eastAsia="zh-CN"/>
              </w:rPr>
              <w:t>10</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rPr>
            </w:pPr>
            <w:r>
              <w:rPr>
                <w:rFonts w:hint="eastAsia" w:ascii="仿宋" w:hAnsi="仿宋" w:eastAsia="仿宋" w:cs="仿宋"/>
                <w:b w:val="0"/>
                <w:bCs/>
                <w:strike w:val="0"/>
                <w:dstrike w:val="0"/>
                <w:color w:val="000000"/>
                <w:sz w:val="21"/>
                <w:szCs w:val="22"/>
              </w:rPr>
              <w:t>按照企业研发</w:t>
            </w:r>
            <w:r>
              <w:rPr>
                <w:rFonts w:hint="eastAsia" w:ascii="仿宋" w:hAnsi="仿宋" w:eastAsia="仿宋" w:cs="仿宋"/>
                <w:b w:val="0"/>
                <w:bCs/>
                <w:strike w:val="0"/>
                <w:dstrike w:val="0"/>
                <w:color w:val="000000"/>
                <w:sz w:val="21"/>
                <w:szCs w:val="22"/>
                <w:lang w:val="en-US" w:eastAsia="zh-CN"/>
              </w:rPr>
              <w:t>实力评价</w:t>
            </w:r>
            <w:r>
              <w:rPr>
                <w:rFonts w:hint="eastAsia" w:ascii="仿宋" w:hAnsi="仿宋" w:eastAsia="仿宋" w:cs="仿宋"/>
                <w:b w:val="0"/>
                <w:bCs/>
                <w:strike w:val="0"/>
                <w:dstrike w:val="0"/>
                <w:color w:val="000000"/>
                <w:sz w:val="21"/>
                <w:szCs w:val="22"/>
              </w:rPr>
              <w:t>，</w:t>
            </w:r>
            <w:r>
              <w:rPr>
                <w:rFonts w:hint="eastAsia" w:ascii="仿宋" w:hAnsi="仿宋" w:eastAsia="仿宋" w:cs="仿宋"/>
                <w:b w:val="0"/>
                <w:bCs/>
                <w:strike w:val="0"/>
                <w:dstrike w:val="0"/>
                <w:color w:val="000000"/>
                <w:sz w:val="21"/>
                <w:szCs w:val="22"/>
                <w:lang w:val="en-US" w:eastAsia="zh-CN"/>
              </w:rPr>
              <w:t>截止2026年5月底的</w:t>
            </w:r>
            <w:r>
              <w:rPr>
                <w:rFonts w:hint="eastAsia" w:ascii="仿宋" w:hAnsi="仿宋" w:eastAsia="仿宋" w:cs="仿宋"/>
                <w:b w:val="0"/>
                <w:bCs/>
                <w:strike w:val="0"/>
                <w:dstrike w:val="0"/>
                <w:sz w:val="21"/>
                <w:szCs w:val="22"/>
              </w:rPr>
              <w:t>按</w:t>
            </w:r>
            <w:r>
              <w:rPr>
                <w:rFonts w:hint="eastAsia" w:ascii="仿宋" w:hAnsi="仿宋" w:eastAsia="仿宋" w:cs="仿宋"/>
                <w:b w:val="0"/>
                <w:bCs/>
                <w:strike w:val="0"/>
                <w:dstrike w:val="0"/>
                <w:sz w:val="21"/>
                <w:szCs w:val="22"/>
                <w:lang w:val="en-US" w:eastAsia="zh-CN"/>
              </w:rPr>
              <w:t>发明专利数量</w:t>
            </w:r>
            <w:r>
              <w:rPr>
                <w:rFonts w:hint="eastAsia" w:ascii="仿宋" w:hAnsi="仿宋" w:eastAsia="仿宋" w:cs="仿宋"/>
                <w:b w:val="0"/>
                <w:bCs/>
                <w:strike w:val="0"/>
                <w:dstrike w:val="0"/>
                <w:sz w:val="21"/>
                <w:szCs w:val="22"/>
              </w:rPr>
              <w:t>排名，第一名得</w:t>
            </w:r>
            <w:r>
              <w:rPr>
                <w:rFonts w:hint="eastAsia" w:ascii="仿宋" w:hAnsi="仿宋" w:eastAsia="仿宋" w:cs="仿宋"/>
                <w:b w:val="0"/>
                <w:bCs/>
                <w:strike w:val="0"/>
                <w:dstrike w:val="0"/>
                <w:sz w:val="21"/>
                <w:szCs w:val="22"/>
                <w:lang w:val="en-US" w:eastAsia="zh-CN"/>
              </w:rPr>
              <w:t>10</w:t>
            </w:r>
            <w:r>
              <w:rPr>
                <w:rFonts w:hint="eastAsia" w:ascii="仿宋" w:hAnsi="仿宋" w:eastAsia="仿宋" w:cs="仿宋"/>
                <w:b w:val="0"/>
                <w:bCs/>
                <w:strike w:val="0"/>
                <w:dstrike w:val="0"/>
                <w:sz w:val="21"/>
                <w:szCs w:val="22"/>
              </w:rPr>
              <w:t>分，第二名得</w:t>
            </w:r>
            <w:r>
              <w:rPr>
                <w:rFonts w:hint="eastAsia" w:ascii="仿宋" w:hAnsi="仿宋" w:eastAsia="仿宋" w:cs="仿宋"/>
                <w:b w:val="0"/>
                <w:bCs/>
                <w:strike w:val="0"/>
                <w:dstrike w:val="0"/>
                <w:sz w:val="21"/>
                <w:szCs w:val="22"/>
                <w:lang w:val="en-US" w:eastAsia="zh-CN"/>
              </w:rPr>
              <w:t>8</w:t>
            </w:r>
            <w:r>
              <w:rPr>
                <w:rFonts w:hint="eastAsia" w:ascii="仿宋" w:hAnsi="仿宋" w:eastAsia="仿宋" w:cs="仿宋"/>
                <w:b w:val="0"/>
                <w:bCs/>
                <w:strike w:val="0"/>
                <w:dstrike w:val="0"/>
                <w:sz w:val="21"/>
                <w:szCs w:val="22"/>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sz w:val="21"/>
                <w:szCs w:val="22"/>
                <w:lang w:val="en-US" w:eastAsia="zh-CN"/>
              </w:rPr>
            </w:pPr>
            <w:r>
              <w:rPr>
                <w:rFonts w:hint="eastAsia" w:ascii="仿宋" w:hAnsi="仿宋" w:eastAsia="仿宋" w:cs="仿宋"/>
                <w:b w:val="0"/>
                <w:bCs/>
                <w:sz w:val="21"/>
                <w:szCs w:val="22"/>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sz w:val="21"/>
                <w:szCs w:val="22"/>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lang w:val="en-US" w:eastAsia="zh-CN"/>
              </w:rPr>
            </w:pPr>
            <w:r>
              <w:rPr>
                <w:rFonts w:hint="eastAsia" w:ascii="仿宋" w:hAnsi="仿宋" w:eastAsia="仿宋" w:cs="仿宋"/>
                <w:b w:val="0"/>
                <w:bCs/>
                <w:color w:val="000000"/>
                <w:sz w:val="21"/>
                <w:szCs w:val="22"/>
                <w:lang w:val="en-US" w:eastAsia="zh-CN"/>
              </w:rPr>
              <w:t>标书要求：接到中标通知书后80日设备到场，接续15天完成安装调试；此项为否决项；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000000"/>
                <w:sz w:val="21"/>
                <w:szCs w:val="22"/>
                <w:lang w:val="en-US" w:eastAsia="zh-CN"/>
              </w:rPr>
            </w:pPr>
            <w:r>
              <w:rPr>
                <w:rFonts w:hint="eastAsia" w:ascii="仿宋" w:hAnsi="仿宋" w:eastAsia="仿宋" w:cs="仿宋"/>
                <w:b w:val="0"/>
                <w:bCs/>
                <w:color w:val="000000"/>
                <w:sz w:val="21"/>
                <w:szCs w:val="22"/>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依据各</w:t>
            </w:r>
            <w:r>
              <w:rPr>
                <w:rFonts w:hint="eastAsia" w:ascii="仿宋" w:hAnsi="仿宋" w:eastAsia="仿宋" w:cs="仿宋"/>
                <w:b w:val="0"/>
                <w:bCs/>
                <w:color w:val="000000"/>
                <w:sz w:val="21"/>
                <w:szCs w:val="22"/>
              </w:rPr>
              <w:t>企业单位</w:t>
            </w:r>
            <w:r>
              <w:rPr>
                <w:rFonts w:hint="eastAsia" w:ascii="仿宋" w:hAnsi="仿宋" w:eastAsia="仿宋" w:cs="仿宋"/>
                <w:b w:val="0"/>
                <w:bCs/>
                <w:color w:val="000000"/>
                <w:sz w:val="21"/>
                <w:szCs w:val="22"/>
                <w:lang w:val="en-US" w:eastAsia="zh-CN"/>
              </w:rPr>
              <w:t>所在地</w:t>
            </w:r>
            <w:r>
              <w:rPr>
                <w:rFonts w:hint="eastAsia" w:ascii="仿宋" w:hAnsi="仿宋" w:eastAsia="仿宋" w:cs="仿宋"/>
                <w:b w:val="0"/>
                <w:bCs/>
                <w:sz w:val="21"/>
                <w:szCs w:val="22"/>
              </w:rPr>
              <w:t>服务网点</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lang w:val="en-US" w:eastAsia="zh-CN"/>
              </w:rPr>
              <w:t>授权服务站</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rPr>
              <w:t>数量，按数量第一名得5分，第二名得4分，以此类推；山东省</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lang w:val="en-US" w:eastAsia="zh-CN"/>
              </w:rPr>
              <w:t>广西省、湖北省</w:t>
            </w:r>
            <w:r>
              <w:rPr>
                <w:rFonts w:hint="eastAsia" w:ascii="仿宋" w:hAnsi="仿宋" w:eastAsia="仿宋" w:cs="仿宋"/>
                <w:b w:val="0"/>
                <w:bCs/>
                <w:sz w:val="21"/>
                <w:szCs w:val="22"/>
              </w:rPr>
              <w:t>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hint="default" w:ascii="宋体" w:hAnsi="宋体" w:eastAsia="宋体" w:cs="宋体"/>
          <w:b w:val="0"/>
          <w:bCs w:val="0"/>
          <w:sz w:val="24"/>
          <w:szCs w:val="24"/>
          <w:lang w:val="en-US" w:eastAsia="zh-CN"/>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r>
        <w:rPr>
          <w:rFonts w:hint="eastAsia" w:ascii="宋体" w:hAnsi="宋体" w:eastAsia="宋体" w:cs="Times New Roman"/>
          <w:b w:val="0"/>
          <w:bCs w:val="0"/>
          <w:sz w:val="24"/>
          <w:szCs w:val="20"/>
          <w:lang w:val="en-US" w:eastAsia="zh-CN"/>
        </w:rPr>
        <w:t xml:space="preserve">  </w:t>
      </w:r>
    </w:p>
    <w:p w14:paraId="7BB83C5D">
      <w:pPr>
        <w:pStyle w:val="2"/>
        <w:spacing w:after="156" w:line="219" w:lineRule="auto"/>
        <w:rPr>
          <w:rFonts w:ascii="宋体" w:hAnsi="宋体" w:eastAsia="宋体"/>
          <w:b w:val="0"/>
          <w:bCs w:val="0"/>
          <w:sz w:val="24"/>
          <w:szCs w:val="20"/>
        </w:rPr>
      </w:pPr>
      <w:r>
        <w:rPr>
          <w:rFonts w:hint="eastAsia" w:ascii="宋体" w:hAnsi="宋体" w:eastAsia="宋体"/>
          <w:b w:val="0"/>
          <w:bCs w:val="0"/>
          <w:sz w:val="24"/>
          <w:szCs w:val="20"/>
        </w:rPr>
        <w:t>综合得分=技术标×</w:t>
      </w:r>
      <w:r>
        <w:rPr>
          <w:rFonts w:hint="eastAsia" w:ascii="宋体" w:hAnsi="宋体" w:eastAsia="宋体"/>
          <w:b w:val="0"/>
          <w:bCs w:val="0"/>
          <w:sz w:val="24"/>
          <w:szCs w:val="20"/>
          <w:lang w:val="en-US" w:eastAsia="zh-CN"/>
        </w:rPr>
        <w:t>4</w:t>
      </w:r>
      <w:r>
        <w:rPr>
          <w:rFonts w:hint="eastAsia" w:ascii="宋体" w:hAnsi="宋体" w:eastAsia="宋体"/>
          <w:b w:val="0"/>
          <w:bCs w:val="0"/>
          <w:sz w:val="24"/>
          <w:szCs w:val="20"/>
        </w:rPr>
        <w:t>0%+商务标×</w:t>
      </w:r>
      <w:r>
        <w:rPr>
          <w:rFonts w:hint="eastAsia" w:ascii="宋体" w:hAnsi="宋体" w:eastAsia="宋体"/>
          <w:b w:val="0"/>
          <w:bCs w:val="0"/>
          <w:sz w:val="24"/>
          <w:szCs w:val="20"/>
          <w:lang w:val="en-US" w:eastAsia="zh-CN"/>
        </w:rPr>
        <w:t>6</w:t>
      </w:r>
      <w:r>
        <w:rPr>
          <w:rFonts w:hint="eastAsia" w:ascii="宋体" w:hAnsi="宋体" w:eastAsia="宋体"/>
          <w:b w:val="0"/>
          <w:bCs w:val="0"/>
          <w:sz w:val="24"/>
          <w:szCs w:val="20"/>
        </w:rPr>
        <w:t>0%。</w:t>
      </w:r>
    </w:p>
    <w:p w14:paraId="5F04485E">
      <w:pPr>
        <w:pStyle w:val="18"/>
        <w:outlineLvl w:val="2"/>
        <w:rPr>
          <w:rFonts w:hAnsi="宋体" w:eastAsia="宋体" w:cs="宋体"/>
          <w:b/>
          <w:bCs/>
          <w:color w:val="000000"/>
          <w:sz w:val="24"/>
          <w:szCs w:val="24"/>
        </w:rPr>
      </w:pPr>
    </w:p>
    <w:p w14:paraId="1B38E58A">
      <w:pPr>
        <w:pStyle w:val="18"/>
        <w:outlineLvl w:val="2"/>
        <w:rPr>
          <w:rFonts w:hAnsi="宋体" w:eastAsia="宋体" w:cs="宋体"/>
          <w:b/>
          <w:bCs/>
          <w:color w:val="000000"/>
          <w:sz w:val="24"/>
          <w:szCs w:val="24"/>
        </w:rPr>
      </w:pPr>
    </w:p>
    <w:p w14:paraId="70C6EA89">
      <w:pPr>
        <w:pStyle w:val="18"/>
        <w:outlineLvl w:val="2"/>
        <w:rPr>
          <w:rFonts w:hAnsi="宋体" w:eastAsia="宋体" w:cs="宋体"/>
          <w:b/>
          <w:bCs/>
          <w:color w:val="000000"/>
          <w:sz w:val="24"/>
          <w:szCs w:val="24"/>
        </w:rPr>
      </w:pPr>
    </w:p>
    <w:p w14:paraId="50E6D6F1">
      <w:pPr>
        <w:pStyle w:val="18"/>
        <w:outlineLvl w:val="2"/>
        <w:rPr>
          <w:rFonts w:hAnsi="宋体" w:eastAsia="宋体" w:cs="宋体"/>
          <w:b/>
          <w:bCs/>
          <w:color w:val="000000"/>
          <w:sz w:val="24"/>
          <w:szCs w:val="24"/>
        </w:rPr>
      </w:pPr>
    </w:p>
    <w:p w14:paraId="6A7B0149">
      <w:pPr>
        <w:pStyle w:val="18"/>
        <w:outlineLvl w:val="2"/>
        <w:rPr>
          <w:rFonts w:hAnsi="宋体" w:eastAsia="宋体" w:cs="宋体"/>
          <w:b/>
          <w:bCs/>
          <w:color w:val="000000"/>
          <w:sz w:val="24"/>
          <w:szCs w:val="24"/>
        </w:rPr>
      </w:pPr>
    </w:p>
    <w:p w14:paraId="4D907AB3">
      <w:pPr>
        <w:pStyle w:val="18"/>
        <w:outlineLvl w:val="2"/>
        <w:rPr>
          <w:rFonts w:hAnsi="宋体" w:eastAsia="宋体" w:cs="宋体"/>
          <w:b/>
          <w:bCs/>
          <w:color w:val="000000"/>
          <w:sz w:val="24"/>
          <w:szCs w:val="24"/>
        </w:rPr>
      </w:pPr>
    </w:p>
    <w:p w14:paraId="238C6480">
      <w:pPr>
        <w:pStyle w:val="18"/>
        <w:outlineLvl w:val="2"/>
        <w:rPr>
          <w:rFonts w:hAnsi="宋体" w:eastAsia="宋体" w:cs="宋体"/>
          <w:b/>
          <w:bCs/>
          <w:color w:val="000000"/>
          <w:sz w:val="24"/>
          <w:szCs w:val="24"/>
        </w:rPr>
      </w:pPr>
    </w:p>
    <w:p w14:paraId="76363909">
      <w:pPr>
        <w:pStyle w:val="18"/>
        <w:outlineLvl w:val="2"/>
        <w:rPr>
          <w:rFonts w:hAnsi="宋体" w:eastAsia="宋体" w:cs="宋体"/>
          <w:b/>
          <w:bCs/>
          <w:color w:val="000000"/>
          <w:sz w:val="24"/>
          <w:szCs w:val="24"/>
        </w:rPr>
      </w:pPr>
    </w:p>
    <w:p w14:paraId="046CF9F3">
      <w:pPr>
        <w:pStyle w:val="18"/>
        <w:outlineLvl w:val="2"/>
        <w:rPr>
          <w:rFonts w:hAnsi="宋体" w:eastAsia="宋体" w:cs="宋体"/>
          <w:b/>
          <w:bCs/>
          <w:color w:val="000000"/>
          <w:sz w:val="24"/>
          <w:szCs w:val="24"/>
        </w:rPr>
      </w:pPr>
    </w:p>
    <w:p w14:paraId="1C7C6893">
      <w:pPr>
        <w:pStyle w:val="18"/>
        <w:outlineLvl w:val="2"/>
        <w:rPr>
          <w:rFonts w:hAnsi="宋体" w:eastAsia="宋体" w:cs="宋体"/>
          <w:b/>
          <w:bCs/>
          <w:color w:val="000000"/>
          <w:sz w:val="24"/>
          <w:szCs w:val="24"/>
        </w:rPr>
      </w:pPr>
    </w:p>
    <w:p w14:paraId="172BB05D">
      <w:pPr>
        <w:pStyle w:val="18"/>
        <w:outlineLvl w:val="2"/>
        <w:rPr>
          <w:rFonts w:hAnsi="宋体" w:eastAsia="宋体" w:cs="宋体"/>
          <w:b/>
          <w:bCs/>
          <w:color w:val="000000"/>
          <w:sz w:val="24"/>
          <w:szCs w:val="24"/>
        </w:rPr>
      </w:pPr>
    </w:p>
    <w:p w14:paraId="3B4AFBAA">
      <w:pPr>
        <w:pStyle w:val="18"/>
        <w:outlineLvl w:val="2"/>
        <w:rPr>
          <w:rFonts w:hAnsi="宋体" w:eastAsia="宋体" w:cs="宋体"/>
          <w:b/>
          <w:bCs/>
          <w:color w:val="000000"/>
          <w:sz w:val="24"/>
          <w:szCs w:val="24"/>
        </w:rPr>
      </w:pPr>
    </w:p>
    <w:p w14:paraId="0B5B6CA5">
      <w:pPr>
        <w:pStyle w:val="18"/>
        <w:outlineLvl w:val="2"/>
        <w:rPr>
          <w:rFonts w:hAnsi="宋体" w:eastAsia="宋体" w:cs="宋体"/>
          <w:b/>
          <w:bCs/>
          <w:color w:val="000000"/>
          <w:sz w:val="24"/>
          <w:szCs w:val="24"/>
        </w:rPr>
      </w:pPr>
    </w:p>
    <w:p w14:paraId="61548227">
      <w:pPr>
        <w:pStyle w:val="18"/>
        <w:outlineLvl w:val="2"/>
        <w:rPr>
          <w:rFonts w:hAnsi="宋体" w:eastAsia="宋体" w:cs="宋体"/>
          <w:b/>
          <w:bCs/>
          <w:color w:val="000000"/>
          <w:sz w:val="24"/>
          <w:szCs w:val="24"/>
        </w:rPr>
      </w:pPr>
    </w:p>
    <w:p w14:paraId="08CA65CD">
      <w:pPr>
        <w:pStyle w:val="18"/>
        <w:outlineLvl w:val="2"/>
        <w:rPr>
          <w:rFonts w:hAnsi="宋体" w:eastAsia="宋体" w:cs="宋体"/>
          <w:b/>
          <w:bCs/>
          <w:color w:val="000000"/>
          <w:sz w:val="24"/>
          <w:szCs w:val="24"/>
        </w:rPr>
      </w:pPr>
    </w:p>
    <w:p w14:paraId="72FF540B">
      <w:pPr>
        <w:pStyle w:val="18"/>
        <w:outlineLvl w:val="2"/>
        <w:rPr>
          <w:rFonts w:hAnsi="宋体" w:eastAsia="宋体" w:cs="宋体"/>
          <w:b/>
          <w:bCs/>
          <w:color w:val="000000"/>
          <w:sz w:val="24"/>
          <w:szCs w:val="24"/>
        </w:rPr>
      </w:pPr>
    </w:p>
    <w:p w14:paraId="08C81ADF">
      <w:pPr>
        <w:pStyle w:val="18"/>
        <w:outlineLvl w:val="2"/>
        <w:rPr>
          <w:rFonts w:hAnsi="宋体" w:eastAsia="宋体" w:cs="宋体"/>
          <w:b/>
          <w:bCs/>
          <w:color w:val="000000"/>
          <w:sz w:val="24"/>
          <w:szCs w:val="24"/>
        </w:rPr>
      </w:pPr>
    </w:p>
    <w:p w14:paraId="5508B183">
      <w:pPr>
        <w:pStyle w:val="18"/>
        <w:outlineLvl w:val="2"/>
        <w:rPr>
          <w:rFonts w:hAnsi="宋体" w:eastAsia="宋体" w:cs="宋体"/>
          <w:b/>
          <w:bCs/>
          <w:color w:val="000000"/>
          <w:sz w:val="24"/>
          <w:szCs w:val="24"/>
        </w:rPr>
      </w:pPr>
    </w:p>
    <w:p w14:paraId="4CCB306B">
      <w:pPr>
        <w:pStyle w:val="18"/>
        <w:outlineLvl w:val="2"/>
        <w:rPr>
          <w:rFonts w:hAnsi="宋体" w:eastAsia="宋体" w:cs="宋体"/>
          <w:b/>
          <w:bCs/>
          <w:color w:val="000000"/>
          <w:sz w:val="24"/>
          <w:szCs w:val="24"/>
        </w:rPr>
      </w:pPr>
    </w:p>
    <w:p w14:paraId="187C1711">
      <w:pPr>
        <w:pStyle w:val="18"/>
        <w:outlineLvl w:val="2"/>
        <w:rPr>
          <w:rFonts w:hAnsi="宋体" w:eastAsia="宋体" w:cs="宋体"/>
          <w:b/>
          <w:bCs/>
          <w:color w:val="000000"/>
          <w:sz w:val="24"/>
          <w:szCs w:val="24"/>
        </w:rPr>
      </w:pPr>
    </w:p>
    <w:p w14:paraId="263BFC97">
      <w:pPr>
        <w:pStyle w:val="18"/>
        <w:outlineLvl w:val="2"/>
        <w:rPr>
          <w:rFonts w:hAnsi="宋体" w:eastAsia="宋体" w:cs="宋体"/>
          <w:b/>
          <w:bCs/>
          <w:color w:val="000000"/>
          <w:sz w:val="24"/>
          <w:szCs w:val="24"/>
        </w:rPr>
      </w:pPr>
    </w:p>
    <w:p w14:paraId="394C7B0B">
      <w:pPr>
        <w:pStyle w:val="18"/>
        <w:outlineLvl w:val="2"/>
        <w:rPr>
          <w:rFonts w:hAnsi="宋体" w:eastAsia="宋体" w:cs="宋体"/>
          <w:b/>
          <w:bCs/>
          <w:color w:val="000000"/>
          <w:sz w:val="24"/>
          <w:szCs w:val="24"/>
        </w:rPr>
      </w:pPr>
    </w:p>
    <w:p w14:paraId="67BD248F">
      <w:pPr>
        <w:pStyle w:val="18"/>
        <w:outlineLvl w:val="2"/>
        <w:rPr>
          <w:rFonts w:hAnsi="宋体" w:eastAsia="宋体" w:cs="宋体"/>
          <w:b/>
          <w:bCs/>
          <w:color w:val="000000"/>
          <w:sz w:val="24"/>
          <w:szCs w:val="24"/>
        </w:rPr>
      </w:pPr>
    </w:p>
    <w:p w14:paraId="311A447B">
      <w:pPr>
        <w:pStyle w:val="18"/>
        <w:outlineLvl w:val="2"/>
        <w:rPr>
          <w:rFonts w:hAnsi="宋体" w:eastAsia="宋体" w:cs="宋体"/>
          <w:b/>
          <w:bCs/>
          <w:color w:val="000000"/>
          <w:sz w:val="24"/>
          <w:szCs w:val="24"/>
        </w:rPr>
      </w:pPr>
    </w:p>
    <w:p w14:paraId="3ABA1D25">
      <w:pPr>
        <w:pStyle w:val="18"/>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8"/>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6"/>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7"/>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8"/>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9"/>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8"/>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50"/>
                    <a:stretch>
                      <a:fillRect/>
                    </a:stretch>
                  </pic:blipFill>
                  <pic:spPr>
                    <a:xfrm>
                      <a:off x="0" y="0"/>
                      <a:ext cx="5760085" cy="2810122"/>
                    </a:xfrm>
                    <a:prstGeom prst="rect">
                      <a:avLst/>
                    </a:prstGeom>
                  </pic:spPr>
                </pic:pic>
              </a:graphicData>
            </a:graphic>
          </wp:inline>
        </w:drawing>
      </w:r>
    </w:p>
    <w:p w14:paraId="0CE59B2F">
      <w:pPr>
        <w:pStyle w:val="1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51"/>
                    <a:stretch>
                      <a:fillRect/>
                    </a:stretch>
                  </pic:blipFill>
                  <pic:spPr>
                    <a:xfrm>
                      <a:off x="0" y="0"/>
                      <a:ext cx="5760085" cy="2820042"/>
                    </a:xfrm>
                    <a:prstGeom prst="rect">
                      <a:avLst/>
                    </a:prstGeom>
                  </pic:spPr>
                </pic:pic>
              </a:graphicData>
            </a:graphic>
          </wp:inline>
        </w:drawing>
      </w:r>
    </w:p>
    <w:p w14:paraId="1A65D009">
      <w:pPr>
        <w:pStyle w:val="18"/>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8"/>
      </w:pPr>
      <w:r>
        <w:rPr>
          <w:rFonts w:hint="eastAsia" w:hAnsi="宋体" w:eastAsia="宋体" w:cs="宋体"/>
          <w:b/>
          <w:bCs/>
          <w:color w:val="000000"/>
          <w:sz w:val="24"/>
          <w:szCs w:val="28"/>
        </w:rPr>
        <w:t>2.配套能力“供货类别”填“工艺装备”，业务主管部门选择“工艺研究院”。</w:t>
      </w:r>
    </w:p>
    <w:p w14:paraId="601B6B6C">
      <w:pPr>
        <w:pStyle w:val="18"/>
        <w:sectPr>
          <w:footerReference r:id="rId40" w:type="default"/>
          <w:pgSz w:w="11906" w:h="16838"/>
          <w:pgMar w:top="1588" w:right="1418" w:bottom="1134" w:left="1418" w:header="851" w:footer="992" w:gutter="0"/>
          <w:cols w:space="720" w:num="1"/>
          <w:titlePg/>
          <w:docGrid w:type="lines" w:linePitch="312" w:charSpace="0"/>
        </w:sectPr>
      </w:pPr>
    </w:p>
    <w:p w14:paraId="00C73F91">
      <w:pPr>
        <w:pStyle w:val="18"/>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7"/>
          <w:rFonts w:hint="eastAsia" w:ascii="宋体" w:hAnsi="宋体" w:eastAsia="宋体" w:cs="宋体"/>
          <w:sz w:val="24"/>
          <w:szCs w:val="24"/>
        </w:rPr>
        <w:t>https://ecaitong.sinotruk.com:8012/</w:t>
      </w:r>
      <w:r>
        <w:rPr>
          <w:rStyle w:val="47"/>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52"/>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3"/>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8"/>
      </w:pPr>
      <w:r>
        <w:rPr>
          <w:rFonts w:hint="eastAsia" w:hAnsi="宋体" w:eastAsia="宋体" w:cs="宋体"/>
          <w:color w:val="000000"/>
          <w:sz w:val="24"/>
          <w:szCs w:val="28"/>
        </w:rPr>
        <w:t>注意：系统内的投标报价单位为“万元”，如开标现场发现填错报价，即直接淘汰。</w:t>
      </w:r>
    </w:p>
    <w:p w14:paraId="37235EB5">
      <w:pPr>
        <w:pStyle w:val="6"/>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4"/>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5"/>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6"/>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6"/>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7"/>
                    <a:stretch>
                      <a:fillRect/>
                    </a:stretch>
                  </pic:blipFill>
                  <pic:spPr>
                    <a:xfrm>
                      <a:off x="0" y="0"/>
                      <a:ext cx="5760085" cy="1956600"/>
                    </a:xfrm>
                    <a:prstGeom prst="rect">
                      <a:avLst/>
                    </a:prstGeom>
                  </pic:spPr>
                </pic:pic>
              </a:graphicData>
            </a:graphic>
          </wp:inline>
        </w:drawing>
      </w:r>
    </w:p>
    <w:p w14:paraId="231419EC">
      <w:pPr>
        <w:pStyle w:val="18"/>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5184C266">
      <w:pPr>
        <w:pStyle w:val="18"/>
        <w:rPr>
          <w:rFonts w:hAnsi="宋体" w:eastAsia="宋体" w:cs="Times New Roman"/>
          <w:b/>
          <w:color w:val="000000"/>
          <w:sz w:val="24"/>
          <w:szCs w:val="24"/>
        </w:rPr>
      </w:pPr>
    </w:p>
    <w:sectPr>
      <w:headerReference r:id="rId42" w:type="first"/>
      <w:footerReference r:id="rId44" w:type="first"/>
      <w:headerReference r:id="rId41" w:type="default"/>
      <w:footerReference r:id="rId43"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3E87FBB-6B3B-4D3F-BE50-F153FD137185}"/>
  </w:font>
  <w:font w:name="黑体">
    <w:panose1 w:val="02010609060101010101"/>
    <w:charset w:val="86"/>
    <w:family w:val="auto"/>
    <w:pitch w:val="default"/>
    <w:sig w:usb0="800002BF" w:usb1="38CF7CFA" w:usb2="00000016" w:usb3="00000000" w:csb0="00040001" w:csb1="00000000"/>
    <w:embedRegular r:id="rId2" w:fontKey="{8AD2CCC7-89BE-4419-8CAF-48F6A0956B59}"/>
  </w:font>
  <w:font w:name="Courier New">
    <w:panose1 w:val="02070309020205020404"/>
    <w:charset w:val="01"/>
    <w:family w:val="modern"/>
    <w:pitch w:val="default"/>
    <w:sig w:usb0="E0002EFF" w:usb1="C0007843" w:usb2="00000009" w:usb3="00000000" w:csb0="400001FF" w:csb1="FFFF0000"/>
    <w:embedRegular r:id="rId3" w:fontKey="{C933FCCD-23BB-4F5E-881E-2F622CC5F9C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B807539-58D9-44AF-9822-52C41D08F22C}"/>
  </w:font>
  <w:font w:name="等线">
    <w:panose1 w:val="02010600030101010101"/>
    <w:charset w:val="86"/>
    <w:family w:val="auto"/>
    <w:pitch w:val="default"/>
    <w:sig w:usb0="A00002BF" w:usb1="38CF7CFA" w:usb2="00000016" w:usb3="00000000" w:csb0="0004000F" w:csb1="00000000"/>
    <w:embedRegular r:id="rId5" w:fontKey="{368346F4-66D2-4737-9119-0096FE40A255}"/>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AC9064EB-0EBE-4E0F-9877-AFB700FFD71C}"/>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embedRegular r:id="rId7" w:fontKey="{2300DCD9-9F91-4052-A9A2-7D4EBF2EF6D3}"/>
  </w:font>
  <w:font w:name="楷体">
    <w:panose1 w:val="02010609060101010101"/>
    <w:charset w:val="86"/>
    <w:family w:val="modern"/>
    <w:pitch w:val="default"/>
    <w:sig w:usb0="800002BF" w:usb1="38CF7CFA" w:usb2="00000016" w:usb3="00000000" w:csb0="00040001" w:csb1="00000000"/>
    <w:embedRegular r:id="rId8" w:fontKey="{08F5672C-59A2-49D2-A8C7-4B552D307A26}"/>
  </w:font>
  <w:font w:name="微软雅黑">
    <w:panose1 w:val="020B0503020204020204"/>
    <w:charset w:val="86"/>
    <w:family w:val="swiss"/>
    <w:pitch w:val="default"/>
    <w:sig w:usb0="80000287" w:usb1="2ACF3C50" w:usb2="00000016" w:usb3="00000000" w:csb0="0004001F" w:csb1="00000000"/>
    <w:embedRegular r:id="rId9" w:fontKey="{0E48C4DE-DBBD-43C0-8991-2DF77D8698C2}"/>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10" w:fontKey="{95047070-C6B1-4524-A512-717EDF2FEFB4}"/>
  </w:font>
  <w:font w:name="华文仿宋">
    <w:panose1 w:val="02010600040101010101"/>
    <w:charset w:val="86"/>
    <w:family w:val="auto"/>
    <w:pitch w:val="default"/>
    <w:sig w:usb0="00000287" w:usb1="080F0000" w:usb2="00000000" w:usb3="00000000" w:csb0="0004009F" w:csb1="DFD70000"/>
    <w:embedRegular r:id="rId11" w:fontKey="{CF371F22-01D8-48B3-8CC9-35DC86AF2A08}"/>
  </w:font>
  <w:font w:name="方正仿宋_GB2312">
    <w:panose1 w:val="02000000000000000000"/>
    <w:charset w:val="86"/>
    <w:family w:val="auto"/>
    <w:pitch w:val="default"/>
    <w:sig w:usb0="A00002BF" w:usb1="184F6CFA" w:usb2="00000012" w:usb3="00000000" w:csb0="00040001" w:csb1="00000000"/>
    <w:embedRegular r:id="rId12" w:fontKey="{41C943AB-BCC3-4F20-8292-9748D2253412}"/>
  </w:font>
  <w:font w:name="Tahoma">
    <w:panose1 w:val="020B0604030504040204"/>
    <w:charset w:val="00"/>
    <w:family w:val="swiss"/>
    <w:pitch w:val="default"/>
    <w:sig w:usb0="E1002EFF" w:usb1="C000605B" w:usb2="00000029" w:usb3="00000000" w:csb0="200101FF" w:csb1="20280000"/>
    <w:embedRegular r:id="rId13" w:fontKey="{5E67FA18-5CE7-44B3-8016-66344559DB5D}"/>
  </w:font>
  <w:font w:name="方正小标宋简体">
    <w:panose1 w:val="02000000000000000000"/>
    <w:charset w:val="86"/>
    <w:family w:val="auto"/>
    <w:pitch w:val="default"/>
    <w:sig w:usb0="A00002BF" w:usb1="184F6CFA" w:usb2="00000012" w:usb3="00000000" w:csb0="00040001" w:csb1="00000000"/>
    <w:embedRegular r:id="rId14" w:fontKey="{9DF6E56C-580C-46C6-B788-80029B0177FA}"/>
  </w:font>
  <w:font w:name="Wingdings 2">
    <w:panose1 w:val="05020102010507070707"/>
    <w:charset w:val="02"/>
    <w:family w:val="roman"/>
    <w:pitch w:val="default"/>
    <w:sig w:usb0="00000000" w:usb1="00000000" w:usb2="00000000" w:usb3="00000000" w:csb0="80000000" w:csb1="00000000"/>
    <w:embedRegular r:id="rId15" w:fontKey="{A4FCCE8A-B0A4-43E2-AD86-87E3FE1F754E}"/>
  </w:font>
  <w:font w:name="WPSEMBED10">
    <w:panose1 w:val="02010600040101010101"/>
    <w:charset w:val="86"/>
    <w:family w:val="auto"/>
    <w:pitch w:val="default"/>
    <w:sig w:usb0="00000287" w:usb1="080F0000" w:usb2="00000000" w:usb3="00000000" w:csb0="0004009F" w:csb1="DFD70000"/>
  </w:font>
  <w:font w:name="WPSEMBED11">
    <w:panose1 w:val="02000000000000000000"/>
    <w:charset w:val="86"/>
    <w:family w:val="auto"/>
    <w:pitch w:val="default"/>
    <w:sig w:usb0="A00002BF" w:usb1="184F6CFA" w:usb2="00000012" w:usb3="00000000" w:csb0="00040001" w:csb1="00000000"/>
  </w:font>
  <w:font w:name="WPSEMBED9">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WPSEMBED1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3"/>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3"/>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3"/>
      <w:tabs>
        <w:tab w:val="clear" w:pos="4153"/>
      </w:tabs>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3"/>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3777">
    <w:pPr>
      <w:pStyle w:val="23"/>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65420">
    <w:pPr>
      <w:pStyle w:val="23"/>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69"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238001A">
                          <w:pPr>
                            <w:pStyle w:val="23"/>
                          </w:pPr>
                          <w:r>
                            <w:fldChar w:fldCharType="begin"/>
                          </w:r>
                          <w:r>
                            <w:instrText xml:space="preserve"> PAGE  \* MERGEFORMAT </w:instrText>
                          </w:r>
                          <w:r>
                            <w:fldChar w:fldCharType="separate"/>
                          </w:r>
                          <w:r>
                            <w:t>6</w:t>
                          </w:r>
                          <w:r>
                            <w:fldChar w:fldCharType="end"/>
                          </w:r>
                        </w:p>
                      </w:txbxContent>
                    </wps:txbx>
                    <wps:bodyPr vert="horz" wrap="none" lIns="0" tIns="0" rIns="0" bIns="0" anchor="t">
                      <a:spAutoFit/>
                    </wps:bodyPr>
                  </wps:wsp>
                </a:graphicData>
              </a:graphic>
            </wp:anchor>
          </w:drawing>
        </mc:Choice>
        <mc:Fallback>
          <w:pict>
            <v:rect id="文本框 1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uZNkTLAQAAkwMAAA4AAABkcnMvZTJvRG9jLnhtbK1TS27bMBDdF8gd&#10;CO5jSUYRu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LW7eceaEpTc///h+/vn7&#10;/OsbK5bJoi5gSSefwiNMGVKY9PYN2PQlJawfbD1dbFV9ZJI2i9VytcrJcUm1OSGc7Pl6AIwflLcs&#10;BRUHerfBTnF8wDgenY+kbsal1fk7bcxYTTtZojkSS1Hsd/3EdufrE8mkqSfw1sNXzjp684o7GnHO&#10;zL0jS9N4zAHMwW4OhJN0seIjLwzvD5HaD9xSs7HDxIHealA3zVUahr/z4dTz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bmTZEywEAAJMDAAAOAAAAAAAAAAEAIAAAAB8BAABkcnMvZTJv&#10;RG9jLnhtbFBLBQYAAAAABgAGAFkBAABcBQAAAAA=&#10;">
              <v:fill on="f" focussize="0,0"/>
              <v:stroke on="f"/>
              <v:imagedata o:title=""/>
              <o:lock v:ext="edit" aspectratio="f"/>
              <v:textbox inset="0mm,0mm,0mm,0mm" style="mso-fit-shape-to-text:t;">
                <w:txbxContent>
                  <w:p w14:paraId="5238001A">
                    <w:pPr>
                      <w:pStyle w:val="23"/>
                    </w:pPr>
                    <w:r>
                      <w:fldChar w:fldCharType="begin"/>
                    </w:r>
                    <w:r>
                      <w:instrText xml:space="preserve"> PAGE  \* MERGEFORMAT </w:instrText>
                    </w:r>
                    <w:r>
                      <w:fldChar w:fldCharType="separate"/>
                    </w:r>
                    <w:r>
                      <w:t>6</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3"/>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3"/>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3"/>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3"/>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3"/>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3"/>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3"/>
      <w:jc w:val="cente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3"/>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4"/>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2D584">
    <w:pPr>
      <w:pStyle w:val="24"/>
      <w:pBdr>
        <w:bottom w:val="single" w:color="auto" w:sz="12" w:space="9"/>
      </w:pBdr>
      <w:jc w:val="both"/>
    </w:pPr>
    <w:r>
      <w:object>
        <v:shape id="_x0000_i1025" o:spt="75" type="#_x0000_t75" style="height:28.5pt;width:112.9pt;" o:ole="t" filled="f" o:preferrelative="t" stroked="f" coordsize="21600,21600">
          <v:path/>
          <v:fill on="f" focussize="0,0"/>
          <v:stroke on="f" joinstyle="miter"/>
          <v:imagedata r:id="rId2" o:title=""/>
          <o:lock v:ext="edit"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szCs w:val="24"/>
      </w:rPr>
      <w:t xml:space="preserve">        </w:t>
    </w:r>
    <w:r>
      <w:rPr>
        <w:rFonts w:hint="eastAsia" w:ascii="黑体" w:eastAsia="黑体"/>
        <w:sz w:val="24"/>
        <w:szCs w:val="24"/>
        <w:lang w:eastAsia="zh-CN"/>
      </w:rPr>
      <w:t>数控激光切割机</w:t>
    </w:r>
    <w:r>
      <w:rPr>
        <w:rFonts w:hint="eastAsia" w:ascii="黑体" w:eastAsia="黑体"/>
        <w:sz w:val="24"/>
        <w:szCs w:val="24"/>
      </w:rPr>
      <w:t>项目技术标书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4"/>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4"/>
    </w:pPr>
  </w:p>
  <w:p w14:paraId="4A629459">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4"/>
    </w:pPr>
  </w:p>
  <w:p w14:paraId="415712FD">
    <w:pPr>
      <w:pStyle w:val="2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6E8C6948"/>
    <w:multiLevelType w:val="singleLevel"/>
    <w:tmpl w:val="6E8C6948"/>
    <w:lvl w:ilvl="0" w:tentative="0">
      <w:start w:val="1"/>
      <w:numFmt w:val="chineseCounting"/>
      <w:suff w:val="space"/>
      <w:lvlText w:val="第%1部分"/>
      <w:lvlJc w:val="left"/>
      <w:rPr>
        <w:rFonts w:hint="eastAsia"/>
      </w:rPr>
    </w:lvl>
  </w:abstractNum>
  <w:abstractNum w:abstractNumId="7">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6"/>
  </w:num>
  <w:num w:numId="2">
    <w:abstractNumId w:val="0"/>
  </w:num>
  <w:num w:numId="3">
    <w:abstractNumId w:val="7"/>
  </w:num>
  <w:num w:numId="4">
    <w:abstractNumId w:val="2"/>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saveSubsetFonts/>
  <w:bordersDoNotSurroundHeader w:val="1"/>
  <w:bordersDoNotSurroundFooter w:val="1"/>
  <w:documentProtection w:enforcement="0"/>
  <w:defaultTabStop w:val="420"/>
  <w:drawingGridHorizontalSpacing w:val="18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F7838"/>
    <w:rsid w:val="00503391"/>
    <w:rsid w:val="00552960"/>
    <w:rsid w:val="0056018A"/>
    <w:rsid w:val="00567344"/>
    <w:rsid w:val="005829DC"/>
    <w:rsid w:val="005C0B4E"/>
    <w:rsid w:val="005C0DA9"/>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4832F2"/>
    <w:rsid w:val="014C6B51"/>
    <w:rsid w:val="014D51C1"/>
    <w:rsid w:val="01714809"/>
    <w:rsid w:val="0179546C"/>
    <w:rsid w:val="0187402D"/>
    <w:rsid w:val="01C52478"/>
    <w:rsid w:val="0204567E"/>
    <w:rsid w:val="027408EE"/>
    <w:rsid w:val="02963F39"/>
    <w:rsid w:val="02B3095A"/>
    <w:rsid w:val="02B50726"/>
    <w:rsid w:val="02BA7274"/>
    <w:rsid w:val="03251978"/>
    <w:rsid w:val="0325718A"/>
    <w:rsid w:val="03977E2B"/>
    <w:rsid w:val="03A04F32"/>
    <w:rsid w:val="03F92894"/>
    <w:rsid w:val="042921B6"/>
    <w:rsid w:val="043342B8"/>
    <w:rsid w:val="043B72BB"/>
    <w:rsid w:val="04461EC1"/>
    <w:rsid w:val="04504B3F"/>
    <w:rsid w:val="04510922"/>
    <w:rsid w:val="046B5540"/>
    <w:rsid w:val="04786935"/>
    <w:rsid w:val="049F343C"/>
    <w:rsid w:val="04AD02B8"/>
    <w:rsid w:val="04C975C3"/>
    <w:rsid w:val="04DB4906"/>
    <w:rsid w:val="04DE51C8"/>
    <w:rsid w:val="04DF17D4"/>
    <w:rsid w:val="04EE7F1F"/>
    <w:rsid w:val="05355B4E"/>
    <w:rsid w:val="05373674"/>
    <w:rsid w:val="05412745"/>
    <w:rsid w:val="05491761"/>
    <w:rsid w:val="057228FE"/>
    <w:rsid w:val="05A12A4D"/>
    <w:rsid w:val="05A351AD"/>
    <w:rsid w:val="05F257ED"/>
    <w:rsid w:val="05F9748A"/>
    <w:rsid w:val="06266F78"/>
    <w:rsid w:val="063E7B7A"/>
    <w:rsid w:val="06582413"/>
    <w:rsid w:val="06682E69"/>
    <w:rsid w:val="066A28A8"/>
    <w:rsid w:val="06706390"/>
    <w:rsid w:val="067E33B8"/>
    <w:rsid w:val="06935222"/>
    <w:rsid w:val="06B70F10"/>
    <w:rsid w:val="06B96433"/>
    <w:rsid w:val="06BE3E25"/>
    <w:rsid w:val="06E82FCB"/>
    <w:rsid w:val="06F34B95"/>
    <w:rsid w:val="07426476"/>
    <w:rsid w:val="07571DAC"/>
    <w:rsid w:val="07612C2A"/>
    <w:rsid w:val="07707311"/>
    <w:rsid w:val="07867620"/>
    <w:rsid w:val="080B2B96"/>
    <w:rsid w:val="082A3964"/>
    <w:rsid w:val="08337AC1"/>
    <w:rsid w:val="086A0236"/>
    <w:rsid w:val="08916B94"/>
    <w:rsid w:val="089D4136"/>
    <w:rsid w:val="08D3624E"/>
    <w:rsid w:val="08D538D0"/>
    <w:rsid w:val="08D5567E"/>
    <w:rsid w:val="08D8516E"/>
    <w:rsid w:val="08DD171B"/>
    <w:rsid w:val="08E64121"/>
    <w:rsid w:val="08F71A98"/>
    <w:rsid w:val="09097B66"/>
    <w:rsid w:val="090F1795"/>
    <w:rsid w:val="0942017F"/>
    <w:rsid w:val="094B3B92"/>
    <w:rsid w:val="09670573"/>
    <w:rsid w:val="0968268E"/>
    <w:rsid w:val="096F21F4"/>
    <w:rsid w:val="098826F0"/>
    <w:rsid w:val="09BA1FBB"/>
    <w:rsid w:val="09CB139F"/>
    <w:rsid w:val="0A0106F5"/>
    <w:rsid w:val="0A112AB7"/>
    <w:rsid w:val="0A4E5482"/>
    <w:rsid w:val="0A93596B"/>
    <w:rsid w:val="0AAA504A"/>
    <w:rsid w:val="0AD71BC7"/>
    <w:rsid w:val="0AF049F1"/>
    <w:rsid w:val="0AF420EB"/>
    <w:rsid w:val="0B266665"/>
    <w:rsid w:val="0B2B2BF5"/>
    <w:rsid w:val="0B2F3908"/>
    <w:rsid w:val="0B3F6206"/>
    <w:rsid w:val="0B785C4C"/>
    <w:rsid w:val="0B7F3FC7"/>
    <w:rsid w:val="0BDE715C"/>
    <w:rsid w:val="0BE12DB6"/>
    <w:rsid w:val="0BFC6504"/>
    <w:rsid w:val="0C345AD1"/>
    <w:rsid w:val="0C360B29"/>
    <w:rsid w:val="0C3B1C9C"/>
    <w:rsid w:val="0C4A6844"/>
    <w:rsid w:val="0C626CE4"/>
    <w:rsid w:val="0CA05FA3"/>
    <w:rsid w:val="0CEE5663"/>
    <w:rsid w:val="0D030966"/>
    <w:rsid w:val="0D0C2B7B"/>
    <w:rsid w:val="0D6C5618"/>
    <w:rsid w:val="0D807235"/>
    <w:rsid w:val="0D9308F8"/>
    <w:rsid w:val="0DA25D4B"/>
    <w:rsid w:val="0DE76C3D"/>
    <w:rsid w:val="0E1A1D85"/>
    <w:rsid w:val="0E1B0427"/>
    <w:rsid w:val="0E303356"/>
    <w:rsid w:val="0E750568"/>
    <w:rsid w:val="0E9C3C97"/>
    <w:rsid w:val="0EB16245"/>
    <w:rsid w:val="0EEE7499"/>
    <w:rsid w:val="0F2D7A80"/>
    <w:rsid w:val="0F3330FE"/>
    <w:rsid w:val="0F4277E5"/>
    <w:rsid w:val="0F930041"/>
    <w:rsid w:val="0FA75561"/>
    <w:rsid w:val="0FB83603"/>
    <w:rsid w:val="0FCA77F1"/>
    <w:rsid w:val="0FCD5DCC"/>
    <w:rsid w:val="10043197"/>
    <w:rsid w:val="10270545"/>
    <w:rsid w:val="103409DF"/>
    <w:rsid w:val="104D4694"/>
    <w:rsid w:val="108A1D4B"/>
    <w:rsid w:val="10A10111"/>
    <w:rsid w:val="10BE093E"/>
    <w:rsid w:val="10E20BD8"/>
    <w:rsid w:val="111B0FE9"/>
    <w:rsid w:val="112C77F4"/>
    <w:rsid w:val="113440E3"/>
    <w:rsid w:val="114755AB"/>
    <w:rsid w:val="115F67A8"/>
    <w:rsid w:val="11875983"/>
    <w:rsid w:val="119A7465"/>
    <w:rsid w:val="11C07DA5"/>
    <w:rsid w:val="11C2491E"/>
    <w:rsid w:val="11F36B75"/>
    <w:rsid w:val="12491386"/>
    <w:rsid w:val="12E60579"/>
    <w:rsid w:val="12EB0F02"/>
    <w:rsid w:val="130D1D87"/>
    <w:rsid w:val="13695B36"/>
    <w:rsid w:val="1372609F"/>
    <w:rsid w:val="13D03611"/>
    <w:rsid w:val="13D73572"/>
    <w:rsid w:val="13FC4407"/>
    <w:rsid w:val="14504752"/>
    <w:rsid w:val="145A6A37"/>
    <w:rsid w:val="14667AD2"/>
    <w:rsid w:val="1467440F"/>
    <w:rsid w:val="14D7277E"/>
    <w:rsid w:val="152F25BA"/>
    <w:rsid w:val="15400323"/>
    <w:rsid w:val="15433A9B"/>
    <w:rsid w:val="15673B02"/>
    <w:rsid w:val="15BE749A"/>
    <w:rsid w:val="15E41CF3"/>
    <w:rsid w:val="15FC2F04"/>
    <w:rsid w:val="16181FAC"/>
    <w:rsid w:val="168756A0"/>
    <w:rsid w:val="16A6065A"/>
    <w:rsid w:val="16DA0E5E"/>
    <w:rsid w:val="16F94849"/>
    <w:rsid w:val="17045E51"/>
    <w:rsid w:val="172011D4"/>
    <w:rsid w:val="17252C3B"/>
    <w:rsid w:val="17312619"/>
    <w:rsid w:val="173C25C7"/>
    <w:rsid w:val="173F0A2E"/>
    <w:rsid w:val="17705F66"/>
    <w:rsid w:val="17770BC2"/>
    <w:rsid w:val="17860E2F"/>
    <w:rsid w:val="178C5AA1"/>
    <w:rsid w:val="17A119AA"/>
    <w:rsid w:val="180E4708"/>
    <w:rsid w:val="18586F2B"/>
    <w:rsid w:val="187327BD"/>
    <w:rsid w:val="19087FDA"/>
    <w:rsid w:val="193A32DB"/>
    <w:rsid w:val="199944A6"/>
    <w:rsid w:val="19A766B9"/>
    <w:rsid w:val="19BC5265"/>
    <w:rsid w:val="19CE76BA"/>
    <w:rsid w:val="19F26070"/>
    <w:rsid w:val="19F97C8B"/>
    <w:rsid w:val="1A1523CE"/>
    <w:rsid w:val="1A7F5449"/>
    <w:rsid w:val="1A82066E"/>
    <w:rsid w:val="1AA44EB0"/>
    <w:rsid w:val="1AA730BD"/>
    <w:rsid w:val="1ADF38C8"/>
    <w:rsid w:val="1AF17E84"/>
    <w:rsid w:val="1AF928AA"/>
    <w:rsid w:val="1B1F4E7E"/>
    <w:rsid w:val="1B2B1506"/>
    <w:rsid w:val="1B333D5D"/>
    <w:rsid w:val="1B4F7512"/>
    <w:rsid w:val="1B587618"/>
    <w:rsid w:val="1B5F19C7"/>
    <w:rsid w:val="1B612DA1"/>
    <w:rsid w:val="1B8C2514"/>
    <w:rsid w:val="1BF367A5"/>
    <w:rsid w:val="1C1C709B"/>
    <w:rsid w:val="1C400DBE"/>
    <w:rsid w:val="1C47643B"/>
    <w:rsid w:val="1C4F6795"/>
    <w:rsid w:val="1C6E7E6B"/>
    <w:rsid w:val="1C9F6814"/>
    <w:rsid w:val="1CE7377A"/>
    <w:rsid w:val="1D1C4FB7"/>
    <w:rsid w:val="1D4F1A4B"/>
    <w:rsid w:val="1D5C514E"/>
    <w:rsid w:val="1D865D14"/>
    <w:rsid w:val="1D8705EC"/>
    <w:rsid w:val="1DD957B9"/>
    <w:rsid w:val="1DEC0E7D"/>
    <w:rsid w:val="1DF20628"/>
    <w:rsid w:val="1DF63B37"/>
    <w:rsid w:val="1E33581C"/>
    <w:rsid w:val="1E43150B"/>
    <w:rsid w:val="1E5135A1"/>
    <w:rsid w:val="1EA93E80"/>
    <w:rsid w:val="1EBB4EBE"/>
    <w:rsid w:val="1ECE150A"/>
    <w:rsid w:val="1ED33FB6"/>
    <w:rsid w:val="1EE81332"/>
    <w:rsid w:val="1F066139"/>
    <w:rsid w:val="1F185E6D"/>
    <w:rsid w:val="1F1C3BAF"/>
    <w:rsid w:val="1F32415A"/>
    <w:rsid w:val="1F542F9A"/>
    <w:rsid w:val="1F6B32B7"/>
    <w:rsid w:val="1F702632"/>
    <w:rsid w:val="1F7650F9"/>
    <w:rsid w:val="1F7E2174"/>
    <w:rsid w:val="1FB060A5"/>
    <w:rsid w:val="1FB64E98"/>
    <w:rsid w:val="1FD61FB0"/>
    <w:rsid w:val="1FEA7809"/>
    <w:rsid w:val="20062169"/>
    <w:rsid w:val="20107567"/>
    <w:rsid w:val="20115428"/>
    <w:rsid w:val="20605D1D"/>
    <w:rsid w:val="20AB56C6"/>
    <w:rsid w:val="21093CBF"/>
    <w:rsid w:val="21470C8B"/>
    <w:rsid w:val="21547789"/>
    <w:rsid w:val="2176507C"/>
    <w:rsid w:val="21A1039B"/>
    <w:rsid w:val="21AE2AB8"/>
    <w:rsid w:val="21BE35AF"/>
    <w:rsid w:val="21C11174"/>
    <w:rsid w:val="22113368"/>
    <w:rsid w:val="22244B28"/>
    <w:rsid w:val="22405E06"/>
    <w:rsid w:val="22467FD4"/>
    <w:rsid w:val="229056A1"/>
    <w:rsid w:val="229451FD"/>
    <w:rsid w:val="22A12DB6"/>
    <w:rsid w:val="231D7EF5"/>
    <w:rsid w:val="236356D1"/>
    <w:rsid w:val="23963804"/>
    <w:rsid w:val="23A91C83"/>
    <w:rsid w:val="23C962E8"/>
    <w:rsid w:val="23F073B8"/>
    <w:rsid w:val="246D2675"/>
    <w:rsid w:val="247E4FED"/>
    <w:rsid w:val="24AD78E0"/>
    <w:rsid w:val="24B30BE8"/>
    <w:rsid w:val="24E34060"/>
    <w:rsid w:val="251D41DD"/>
    <w:rsid w:val="253A0491"/>
    <w:rsid w:val="254E0478"/>
    <w:rsid w:val="25703E16"/>
    <w:rsid w:val="257D2ECD"/>
    <w:rsid w:val="25B14925"/>
    <w:rsid w:val="25E036B2"/>
    <w:rsid w:val="25E9082A"/>
    <w:rsid w:val="25EF0DCD"/>
    <w:rsid w:val="25F42473"/>
    <w:rsid w:val="268838D8"/>
    <w:rsid w:val="269C17B8"/>
    <w:rsid w:val="26AF2D79"/>
    <w:rsid w:val="26B34B91"/>
    <w:rsid w:val="270075A9"/>
    <w:rsid w:val="270D66E8"/>
    <w:rsid w:val="272976BE"/>
    <w:rsid w:val="27427B52"/>
    <w:rsid w:val="27514612"/>
    <w:rsid w:val="278B0DAB"/>
    <w:rsid w:val="278D3850"/>
    <w:rsid w:val="279C6B0E"/>
    <w:rsid w:val="27A64735"/>
    <w:rsid w:val="27CC4DF2"/>
    <w:rsid w:val="27F85677"/>
    <w:rsid w:val="280D64D7"/>
    <w:rsid w:val="281864F2"/>
    <w:rsid w:val="286903EF"/>
    <w:rsid w:val="287F5DD3"/>
    <w:rsid w:val="288047CB"/>
    <w:rsid w:val="28885E11"/>
    <w:rsid w:val="289E62FA"/>
    <w:rsid w:val="28FD6E90"/>
    <w:rsid w:val="291E2CA6"/>
    <w:rsid w:val="29331862"/>
    <w:rsid w:val="29420625"/>
    <w:rsid w:val="29622B06"/>
    <w:rsid w:val="297B5976"/>
    <w:rsid w:val="297D349C"/>
    <w:rsid w:val="299741EC"/>
    <w:rsid w:val="299E147F"/>
    <w:rsid w:val="29BD6726"/>
    <w:rsid w:val="29C32A87"/>
    <w:rsid w:val="29CF26DC"/>
    <w:rsid w:val="29D37560"/>
    <w:rsid w:val="2A1C5DA0"/>
    <w:rsid w:val="2A200D39"/>
    <w:rsid w:val="2A507EFF"/>
    <w:rsid w:val="2A952A67"/>
    <w:rsid w:val="2ADC05A4"/>
    <w:rsid w:val="2AEF2177"/>
    <w:rsid w:val="2B161149"/>
    <w:rsid w:val="2B1B2F6C"/>
    <w:rsid w:val="2B391645"/>
    <w:rsid w:val="2B6A2B31"/>
    <w:rsid w:val="2B6F0D7F"/>
    <w:rsid w:val="2B844FB6"/>
    <w:rsid w:val="2B8716BD"/>
    <w:rsid w:val="2B8A1EA0"/>
    <w:rsid w:val="2B8B76FF"/>
    <w:rsid w:val="2BD5034F"/>
    <w:rsid w:val="2C385DA0"/>
    <w:rsid w:val="2C745F86"/>
    <w:rsid w:val="2C7F0500"/>
    <w:rsid w:val="2C856A85"/>
    <w:rsid w:val="2CDF446E"/>
    <w:rsid w:val="2D025012"/>
    <w:rsid w:val="2D4178F0"/>
    <w:rsid w:val="2DAE631A"/>
    <w:rsid w:val="2DD877E0"/>
    <w:rsid w:val="2DE616C9"/>
    <w:rsid w:val="2DFC2451"/>
    <w:rsid w:val="2E3422F8"/>
    <w:rsid w:val="2E507989"/>
    <w:rsid w:val="2E607565"/>
    <w:rsid w:val="2E6E566D"/>
    <w:rsid w:val="2E7F188E"/>
    <w:rsid w:val="2EBC0905"/>
    <w:rsid w:val="2EC73739"/>
    <w:rsid w:val="2EFB1B0E"/>
    <w:rsid w:val="2F4D56BE"/>
    <w:rsid w:val="2F5C684F"/>
    <w:rsid w:val="2F63756E"/>
    <w:rsid w:val="2F77098D"/>
    <w:rsid w:val="2FEC3129"/>
    <w:rsid w:val="303D3985"/>
    <w:rsid w:val="306A6644"/>
    <w:rsid w:val="30717AD3"/>
    <w:rsid w:val="307610EA"/>
    <w:rsid w:val="307776D1"/>
    <w:rsid w:val="30862574"/>
    <w:rsid w:val="30A956E4"/>
    <w:rsid w:val="30B631E1"/>
    <w:rsid w:val="30BD737C"/>
    <w:rsid w:val="30DF2A6F"/>
    <w:rsid w:val="30E860A3"/>
    <w:rsid w:val="311933AA"/>
    <w:rsid w:val="316B62D0"/>
    <w:rsid w:val="317D15BB"/>
    <w:rsid w:val="31C825FC"/>
    <w:rsid w:val="31D07E6C"/>
    <w:rsid w:val="32036508"/>
    <w:rsid w:val="32150145"/>
    <w:rsid w:val="32273586"/>
    <w:rsid w:val="323F65DA"/>
    <w:rsid w:val="32412074"/>
    <w:rsid w:val="324F5BF1"/>
    <w:rsid w:val="327C2FDC"/>
    <w:rsid w:val="328B20FD"/>
    <w:rsid w:val="32A43435"/>
    <w:rsid w:val="32DE0199"/>
    <w:rsid w:val="33222D10"/>
    <w:rsid w:val="333C2963"/>
    <w:rsid w:val="3344327C"/>
    <w:rsid w:val="335B2774"/>
    <w:rsid w:val="335F1E64"/>
    <w:rsid w:val="33A4642E"/>
    <w:rsid w:val="33D4039C"/>
    <w:rsid w:val="33D47E05"/>
    <w:rsid w:val="33DE547F"/>
    <w:rsid w:val="33E505BB"/>
    <w:rsid w:val="33F644EC"/>
    <w:rsid w:val="34126ED7"/>
    <w:rsid w:val="3413677D"/>
    <w:rsid w:val="342B544B"/>
    <w:rsid w:val="345E036E"/>
    <w:rsid w:val="34C47852"/>
    <w:rsid w:val="34DE1E4F"/>
    <w:rsid w:val="34E16FD5"/>
    <w:rsid w:val="34F07DB1"/>
    <w:rsid w:val="35092435"/>
    <w:rsid w:val="3509652C"/>
    <w:rsid w:val="35305AB3"/>
    <w:rsid w:val="35323F4F"/>
    <w:rsid w:val="35507CB7"/>
    <w:rsid w:val="359009FB"/>
    <w:rsid w:val="35D354B8"/>
    <w:rsid w:val="35D4025C"/>
    <w:rsid w:val="35D54660"/>
    <w:rsid w:val="362666BC"/>
    <w:rsid w:val="368A6B11"/>
    <w:rsid w:val="3701326B"/>
    <w:rsid w:val="37085B1F"/>
    <w:rsid w:val="370E607B"/>
    <w:rsid w:val="372E04CB"/>
    <w:rsid w:val="373F6235"/>
    <w:rsid w:val="37865B28"/>
    <w:rsid w:val="378B76CC"/>
    <w:rsid w:val="37CA01F4"/>
    <w:rsid w:val="381274A5"/>
    <w:rsid w:val="38206BF2"/>
    <w:rsid w:val="38E070F2"/>
    <w:rsid w:val="38E946AA"/>
    <w:rsid w:val="38F80D91"/>
    <w:rsid w:val="3902751A"/>
    <w:rsid w:val="390D33AB"/>
    <w:rsid w:val="391E6D06"/>
    <w:rsid w:val="3A074847"/>
    <w:rsid w:val="3A685AA2"/>
    <w:rsid w:val="3A830B2E"/>
    <w:rsid w:val="3A9F2A6E"/>
    <w:rsid w:val="3AA90FE6"/>
    <w:rsid w:val="3AA9318F"/>
    <w:rsid w:val="3AB62DA0"/>
    <w:rsid w:val="3ACA1B91"/>
    <w:rsid w:val="3AEA64B7"/>
    <w:rsid w:val="3AED7293"/>
    <w:rsid w:val="3B070E17"/>
    <w:rsid w:val="3B0D21A6"/>
    <w:rsid w:val="3B451BFD"/>
    <w:rsid w:val="3B69577B"/>
    <w:rsid w:val="3B702D85"/>
    <w:rsid w:val="3B7D3FD5"/>
    <w:rsid w:val="3B823DDF"/>
    <w:rsid w:val="3BC431AC"/>
    <w:rsid w:val="3BD53828"/>
    <w:rsid w:val="3BD827B4"/>
    <w:rsid w:val="3C237ED3"/>
    <w:rsid w:val="3C460D90"/>
    <w:rsid w:val="3C4D2D59"/>
    <w:rsid w:val="3C6B3628"/>
    <w:rsid w:val="3C8B45B3"/>
    <w:rsid w:val="3CAA596A"/>
    <w:rsid w:val="3CAF1D22"/>
    <w:rsid w:val="3CB1587B"/>
    <w:rsid w:val="3CB735F2"/>
    <w:rsid w:val="3CBE5E4E"/>
    <w:rsid w:val="3CCD42E3"/>
    <w:rsid w:val="3D037D04"/>
    <w:rsid w:val="3D0D46DF"/>
    <w:rsid w:val="3D186684"/>
    <w:rsid w:val="3D290296"/>
    <w:rsid w:val="3D363C36"/>
    <w:rsid w:val="3D6A1B31"/>
    <w:rsid w:val="3D7E6F99"/>
    <w:rsid w:val="3D8B2178"/>
    <w:rsid w:val="3DB34909"/>
    <w:rsid w:val="3DD115F5"/>
    <w:rsid w:val="3DE435F0"/>
    <w:rsid w:val="3DE5122C"/>
    <w:rsid w:val="3DF37E53"/>
    <w:rsid w:val="3E1A5306"/>
    <w:rsid w:val="3E9B15A0"/>
    <w:rsid w:val="3EC314F9"/>
    <w:rsid w:val="3ED26DE9"/>
    <w:rsid w:val="3EE33949"/>
    <w:rsid w:val="3EED17D0"/>
    <w:rsid w:val="3F0C0304"/>
    <w:rsid w:val="3F2C3542"/>
    <w:rsid w:val="3F774839"/>
    <w:rsid w:val="3F7D3D9E"/>
    <w:rsid w:val="3F9410E8"/>
    <w:rsid w:val="3FEC147E"/>
    <w:rsid w:val="40376375"/>
    <w:rsid w:val="411B1F78"/>
    <w:rsid w:val="412732B7"/>
    <w:rsid w:val="4127791F"/>
    <w:rsid w:val="41281794"/>
    <w:rsid w:val="413C1FDF"/>
    <w:rsid w:val="41806A69"/>
    <w:rsid w:val="41B0259C"/>
    <w:rsid w:val="41BC6F1C"/>
    <w:rsid w:val="41C061C4"/>
    <w:rsid w:val="41EF2363"/>
    <w:rsid w:val="41F77860"/>
    <w:rsid w:val="424A4B98"/>
    <w:rsid w:val="42581D3A"/>
    <w:rsid w:val="427F7E2D"/>
    <w:rsid w:val="42ED2EA4"/>
    <w:rsid w:val="42F6649D"/>
    <w:rsid w:val="42FE0080"/>
    <w:rsid w:val="43315D2E"/>
    <w:rsid w:val="433F0C7E"/>
    <w:rsid w:val="43635059"/>
    <w:rsid w:val="43670C99"/>
    <w:rsid w:val="43824A1C"/>
    <w:rsid w:val="43AE09CA"/>
    <w:rsid w:val="43B1743B"/>
    <w:rsid w:val="43D110E1"/>
    <w:rsid w:val="43D61CCF"/>
    <w:rsid w:val="43DF072A"/>
    <w:rsid w:val="43E873C9"/>
    <w:rsid w:val="43FB16BE"/>
    <w:rsid w:val="444D7109"/>
    <w:rsid w:val="44905B1F"/>
    <w:rsid w:val="44A91191"/>
    <w:rsid w:val="45316885"/>
    <w:rsid w:val="45326A50"/>
    <w:rsid w:val="45334280"/>
    <w:rsid w:val="454E56C4"/>
    <w:rsid w:val="458464CB"/>
    <w:rsid w:val="45A95EE9"/>
    <w:rsid w:val="45C5024D"/>
    <w:rsid w:val="45FB0F21"/>
    <w:rsid w:val="46010755"/>
    <w:rsid w:val="46167166"/>
    <w:rsid w:val="46255415"/>
    <w:rsid w:val="4636719A"/>
    <w:rsid w:val="46380A1F"/>
    <w:rsid w:val="46E93AC7"/>
    <w:rsid w:val="4714591E"/>
    <w:rsid w:val="47200EE3"/>
    <w:rsid w:val="47435AC2"/>
    <w:rsid w:val="47544B78"/>
    <w:rsid w:val="47587AF7"/>
    <w:rsid w:val="47745A86"/>
    <w:rsid w:val="47CC5BBD"/>
    <w:rsid w:val="47E239AC"/>
    <w:rsid w:val="47E66258"/>
    <w:rsid w:val="480F4B73"/>
    <w:rsid w:val="487974BD"/>
    <w:rsid w:val="48895562"/>
    <w:rsid w:val="48DB38E3"/>
    <w:rsid w:val="48EB1134"/>
    <w:rsid w:val="49001B5E"/>
    <w:rsid w:val="49376DB0"/>
    <w:rsid w:val="49787384"/>
    <w:rsid w:val="49804BB7"/>
    <w:rsid w:val="49826DCB"/>
    <w:rsid w:val="499013E7"/>
    <w:rsid w:val="49C8088A"/>
    <w:rsid w:val="4A0F6D68"/>
    <w:rsid w:val="4A301C93"/>
    <w:rsid w:val="4A3302AB"/>
    <w:rsid w:val="4A4060F4"/>
    <w:rsid w:val="4A572A17"/>
    <w:rsid w:val="4A6F2535"/>
    <w:rsid w:val="4AB3441B"/>
    <w:rsid w:val="4AC85D49"/>
    <w:rsid w:val="4AE308A9"/>
    <w:rsid w:val="4AEC1DD8"/>
    <w:rsid w:val="4B117A90"/>
    <w:rsid w:val="4B260F2D"/>
    <w:rsid w:val="4B9A1456"/>
    <w:rsid w:val="4BA32C82"/>
    <w:rsid w:val="4BB52B12"/>
    <w:rsid w:val="4BDA4326"/>
    <w:rsid w:val="4BE70627"/>
    <w:rsid w:val="4BFC24EE"/>
    <w:rsid w:val="4C0A5AE1"/>
    <w:rsid w:val="4C130AB8"/>
    <w:rsid w:val="4C5A284D"/>
    <w:rsid w:val="4C5C0673"/>
    <w:rsid w:val="4C687B84"/>
    <w:rsid w:val="4C786019"/>
    <w:rsid w:val="4C856040"/>
    <w:rsid w:val="4CB96B43"/>
    <w:rsid w:val="4CC75FCC"/>
    <w:rsid w:val="4CC87A5E"/>
    <w:rsid w:val="4CD63947"/>
    <w:rsid w:val="4CDB2104"/>
    <w:rsid w:val="4CFC49F4"/>
    <w:rsid w:val="4D073D73"/>
    <w:rsid w:val="4D1C396A"/>
    <w:rsid w:val="4D1D44CA"/>
    <w:rsid w:val="4D1E27BA"/>
    <w:rsid w:val="4D23574A"/>
    <w:rsid w:val="4D4C4DB0"/>
    <w:rsid w:val="4D7322D5"/>
    <w:rsid w:val="4DC000E1"/>
    <w:rsid w:val="4DD7034C"/>
    <w:rsid w:val="4DE312CB"/>
    <w:rsid w:val="4DF5318E"/>
    <w:rsid w:val="4E0104F3"/>
    <w:rsid w:val="4E1F4862"/>
    <w:rsid w:val="4E236E4D"/>
    <w:rsid w:val="4E2E4393"/>
    <w:rsid w:val="4E535EF2"/>
    <w:rsid w:val="4EA57B48"/>
    <w:rsid w:val="4EBB0839"/>
    <w:rsid w:val="4EDA4744"/>
    <w:rsid w:val="4EDF3A83"/>
    <w:rsid w:val="4F0170F3"/>
    <w:rsid w:val="4F08773C"/>
    <w:rsid w:val="4F1A33B7"/>
    <w:rsid w:val="4F31409F"/>
    <w:rsid w:val="4F4C72E9"/>
    <w:rsid w:val="4F5E670E"/>
    <w:rsid w:val="4F846A83"/>
    <w:rsid w:val="4F883E6C"/>
    <w:rsid w:val="4FD07F1A"/>
    <w:rsid w:val="4FD80CC3"/>
    <w:rsid w:val="50070E2C"/>
    <w:rsid w:val="501112F3"/>
    <w:rsid w:val="504B57F2"/>
    <w:rsid w:val="50850D04"/>
    <w:rsid w:val="50901457"/>
    <w:rsid w:val="50C5433A"/>
    <w:rsid w:val="50C62BC7"/>
    <w:rsid w:val="50D3475E"/>
    <w:rsid w:val="50F72A66"/>
    <w:rsid w:val="512247A5"/>
    <w:rsid w:val="5123368C"/>
    <w:rsid w:val="5130747C"/>
    <w:rsid w:val="51417051"/>
    <w:rsid w:val="515C765A"/>
    <w:rsid w:val="518B47DF"/>
    <w:rsid w:val="51905BB3"/>
    <w:rsid w:val="51946FCB"/>
    <w:rsid w:val="51AC406F"/>
    <w:rsid w:val="51DD796B"/>
    <w:rsid w:val="51DF373B"/>
    <w:rsid w:val="5283080D"/>
    <w:rsid w:val="52846D9A"/>
    <w:rsid w:val="52A80EC4"/>
    <w:rsid w:val="52BC4786"/>
    <w:rsid w:val="52C96FAF"/>
    <w:rsid w:val="52EF4CB5"/>
    <w:rsid w:val="52F959F0"/>
    <w:rsid w:val="5302488E"/>
    <w:rsid w:val="53136173"/>
    <w:rsid w:val="53163E96"/>
    <w:rsid w:val="534B12B7"/>
    <w:rsid w:val="539442AF"/>
    <w:rsid w:val="539A4AC7"/>
    <w:rsid w:val="53D61877"/>
    <w:rsid w:val="542631B6"/>
    <w:rsid w:val="542B3971"/>
    <w:rsid w:val="543D6020"/>
    <w:rsid w:val="5447483C"/>
    <w:rsid w:val="547A000A"/>
    <w:rsid w:val="54862A07"/>
    <w:rsid w:val="54942CAE"/>
    <w:rsid w:val="54A61722"/>
    <w:rsid w:val="54B0031A"/>
    <w:rsid w:val="54B31FAF"/>
    <w:rsid w:val="54D44008"/>
    <w:rsid w:val="54FB10D7"/>
    <w:rsid w:val="54FD46FE"/>
    <w:rsid w:val="55021F4D"/>
    <w:rsid w:val="55326D63"/>
    <w:rsid w:val="555413F3"/>
    <w:rsid w:val="555D1A10"/>
    <w:rsid w:val="556E7FB9"/>
    <w:rsid w:val="55BB0D24"/>
    <w:rsid w:val="55C300FC"/>
    <w:rsid w:val="569C2904"/>
    <w:rsid w:val="56AC4A78"/>
    <w:rsid w:val="56B22127"/>
    <w:rsid w:val="56C2011A"/>
    <w:rsid w:val="56CB4F97"/>
    <w:rsid w:val="56DB16B9"/>
    <w:rsid w:val="56DD38A3"/>
    <w:rsid w:val="572877F3"/>
    <w:rsid w:val="574D00A2"/>
    <w:rsid w:val="5778511F"/>
    <w:rsid w:val="577A3463"/>
    <w:rsid w:val="579F27B0"/>
    <w:rsid w:val="57AA72A2"/>
    <w:rsid w:val="57D91936"/>
    <w:rsid w:val="57F967AD"/>
    <w:rsid w:val="58052975"/>
    <w:rsid w:val="58063909"/>
    <w:rsid w:val="580F5357"/>
    <w:rsid w:val="583D3C73"/>
    <w:rsid w:val="584D1A65"/>
    <w:rsid w:val="584F5C44"/>
    <w:rsid w:val="585855F7"/>
    <w:rsid w:val="589046EA"/>
    <w:rsid w:val="58E42340"/>
    <w:rsid w:val="58E525CA"/>
    <w:rsid w:val="58EE7372"/>
    <w:rsid w:val="591946E0"/>
    <w:rsid w:val="59227E09"/>
    <w:rsid w:val="5927572B"/>
    <w:rsid w:val="593D045A"/>
    <w:rsid w:val="5960739E"/>
    <w:rsid w:val="59896D0A"/>
    <w:rsid w:val="599827B6"/>
    <w:rsid w:val="59B72684"/>
    <w:rsid w:val="5A7140A7"/>
    <w:rsid w:val="5A8E6A07"/>
    <w:rsid w:val="5A93401E"/>
    <w:rsid w:val="5A9579AE"/>
    <w:rsid w:val="5AA91A93"/>
    <w:rsid w:val="5AB0697E"/>
    <w:rsid w:val="5AC468CD"/>
    <w:rsid w:val="5B342B9A"/>
    <w:rsid w:val="5B586E8A"/>
    <w:rsid w:val="5B5953B0"/>
    <w:rsid w:val="5B630802"/>
    <w:rsid w:val="5B807F68"/>
    <w:rsid w:val="5BA72CE5"/>
    <w:rsid w:val="5C034D53"/>
    <w:rsid w:val="5C0A43A9"/>
    <w:rsid w:val="5C4E28F2"/>
    <w:rsid w:val="5C647631"/>
    <w:rsid w:val="5C7B276E"/>
    <w:rsid w:val="5CC96BFE"/>
    <w:rsid w:val="5CCD7CBB"/>
    <w:rsid w:val="5D722852"/>
    <w:rsid w:val="5DA13E95"/>
    <w:rsid w:val="5DE51034"/>
    <w:rsid w:val="5DF60588"/>
    <w:rsid w:val="5E0D4A0C"/>
    <w:rsid w:val="5E1D6F56"/>
    <w:rsid w:val="5E361890"/>
    <w:rsid w:val="5E52187F"/>
    <w:rsid w:val="5E6567AD"/>
    <w:rsid w:val="5E6A13CD"/>
    <w:rsid w:val="5E705D15"/>
    <w:rsid w:val="5E93326C"/>
    <w:rsid w:val="5E9F1A7A"/>
    <w:rsid w:val="5EAF3818"/>
    <w:rsid w:val="5EE63326"/>
    <w:rsid w:val="5EFB4BA4"/>
    <w:rsid w:val="5F021772"/>
    <w:rsid w:val="5F025452"/>
    <w:rsid w:val="5F127074"/>
    <w:rsid w:val="5F5F46B5"/>
    <w:rsid w:val="5F6E6E08"/>
    <w:rsid w:val="5FB25360"/>
    <w:rsid w:val="5FBA3CC0"/>
    <w:rsid w:val="5FBE258A"/>
    <w:rsid w:val="5FD90D61"/>
    <w:rsid w:val="60177697"/>
    <w:rsid w:val="602329DB"/>
    <w:rsid w:val="607777D6"/>
    <w:rsid w:val="608F5287"/>
    <w:rsid w:val="60B50B3A"/>
    <w:rsid w:val="60BC76A1"/>
    <w:rsid w:val="60D62EB6"/>
    <w:rsid w:val="610B0DB2"/>
    <w:rsid w:val="610B7637"/>
    <w:rsid w:val="612279BA"/>
    <w:rsid w:val="615F5624"/>
    <w:rsid w:val="61D215CF"/>
    <w:rsid w:val="61D73926"/>
    <w:rsid w:val="621C6FEF"/>
    <w:rsid w:val="625C563D"/>
    <w:rsid w:val="626A1704"/>
    <w:rsid w:val="627921C2"/>
    <w:rsid w:val="62B362C8"/>
    <w:rsid w:val="62C1330E"/>
    <w:rsid w:val="631F6787"/>
    <w:rsid w:val="633D0FCB"/>
    <w:rsid w:val="6342085E"/>
    <w:rsid w:val="636F415C"/>
    <w:rsid w:val="63F931EE"/>
    <w:rsid w:val="640F4477"/>
    <w:rsid w:val="64464B44"/>
    <w:rsid w:val="64470086"/>
    <w:rsid w:val="644C0547"/>
    <w:rsid w:val="647635E8"/>
    <w:rsid w:val="6488096B"/>
    <w:rsid w:val="64917820"/>
    <w:rsid w:val="649E018F"/>
    <w:rsid w:val="64AA1CC5"/>
    <w:rsid w:val="64FE29DC"/>
    <w:rsid w:val="65200BA4"/>
    <w:rsid w:val="65242442"/>
    <w:rsid w:val="6528341F"/>
    <w:rsid w:val="656B2909"/>
    <w:rsid w:val="658D448B"/>
    <w:rsid w:val="65970AF2"/>
    <w:rsid w:val="65A3045D"/>
    <w:rsid w:val="65C21C5B"/>
    <w:rsid w:val="65D97752"/>
    <w:rsid w:val="65E25E59"/>
    <w:rsid w:val="66307F76"/>
    <w:rsid w:val="66387D78"/>
    <w:rsid w:val="66580EAF"/>
    <w:rsid w:val="66694D0D"/>
    <w:rsid w:val="667B4472"/>
    <w:rsid w:val="669B215C"/>
    <w:rsid w:val="66F041A8"/>
    <w:rsid w:val="6721178A"/>
    <w:rsid w:val="672E75A8"/>
    <w:rsid w:val="6739399A"/>
    <w:rsid w:val="673B1CC5"/>
    <w:rsid w:val="673F39DE"/>
    <w:rsid w:val="674C5D22"/>
    <w:rsid w:val="67663AF8"/>
    <w:rsid w:val="67762CFD"/>
    <w:rsid w:val="677A678D"/>
    <w:rsid w:val="677F7E04"/>
    <w:rsid w:val="67A61834"/>
    <w:rsid w:val="67B77327"/>
    <w:rsid w:val="67D30B32"/>
    <w:rsid w:val="67D971F6"/>
    <w:rsid w:val="67FC76A6"/>
    <w:rsid w:val="68011379"/>
    <w:rsid w:val="681A6C90"/>
    <w:rsid w:val="68252C37"/>
    <w:rsid w:val="683338F6"/>
    <w:rsid w:val="68817BAC"/>
    <w:rsid w:val="689A5E59"/>
    <w:rsid w:val="68A94E70"/>
    <w:rsid w:val="68EE72DF"/>
    <w:rsid w:val="68FE744E"/>
    <w:rsid w:val="690B4C92"/>
    <w:rsid w:val="69485FEA"/>
    <w:rsid w:val="69677DC0"/>
    <w:rsid w:val="698A1941"/>
    <w:rsid w:val="69937EC7"/>
    <w:rsid w:val="69C02956"/>
    <w:rsid w:val="69D64558"/>
    <w:rsid w:val="6A042548"/>
    <w:rsid w:val="6A1052CA"/>
    <w:rsid w:val="6A3739C7"/>
    <w:rsid w:val="6A471EFD"/>
    <w:rsid w:val="6A505A87"/>
    <w:rsid w:val="6A755CB7"/>
    <w:rsid w:val="6A86594D"/>
    <w:rsid w:val="6AB57116"/>
    <w:rsid w:val="6B17424A"/>
    <w:rsid w:val="6B2218FA"/>
    <w:rsid w:val="6B686C59"/>
    <w:rsid w:val="6B691672"/>
    <w:rsid w:val="6BAD38A6"/>
    <w:rsid w:val="6BAF2C82"/>
    <w:rsid w:val="6BC06C3D"/>
    <w:rsid w:val="6BE97F42"/>
    <w:rsid w:val="6C270A6A"/>
    <w:rsid w:val="6C506213"/>
    <w:rsid w:val="6C5E6A51"/>
    <w:rsid w:val="6C6513C3"/>
    <w:rsid w:val="6C744268"/>
    <w:rsid w:val="6C913746"/>
    <w:rsid w:val="6CA64085"/>
    <w:rsid w:val="6CBF6EF4"/>
    <w:rsid w:val="6CD62D03"/>
    <w:rsid w:val="6CD97FB6"/>
    <w:rsid w:val="6D0E5050"/>
    <w:rsid w:val="6D4B22B8"/>
    <w:rsid w:val="6D930013"/>
    <w:rsid w:val="6DB91B96"/>
    <w:rsid w:val="6DBE0F5A"/>
    <w:rsid w:val="6DD54C21"/>
    <w:rsid w:val="6E1A1656"/>
    <w:rsid w:val="6E231DD6"/>
    <w:rsid w:val="6E274D51"/>
    <w:rsid w:val="6E5A5288"/>
    <w:rsid w:val="6E9A5523"/>
    <w:rsid w:val="6EE013EE"/>
    <w:rsid w:val="6EE079F1"/>
    <w:rsid w:val="6EE11994"/>
    <w:rsid w:val="6EE42C42"/>
    <w:rsid w:val="6F26325B"/>
    <w:rsid w:val="6F7F7CB0"/>
    <w:rsid w:val="6FC7059A"/>
    <w:rsid w:val="6FE0165C"/>
    <w:rsid w:val="6FE10C44"/>
    <w:rsid w:val="6FE32EFA"/>
    <w:rsid w:val="6FF944CB"/>
    <w:rsid w:val="70222744"/>
    <w:rsid w:val="702B176E"/>
    <w:rsid w:val="703E2A87"/>
    <w:rsid w:val="706A53C9"/>
    <w:rsid w:val="706D25DF"/>
    <w:rsid w:val="706D2B21"/>
    <w:rsid w:val="707B1384"/>
    <w:rsid w:val="70857A34"/>
    <w:rsid w:val="70985D3C"/>
    <w:rsid w:val="70ED4030"/>
    <w:rsid w:val="70F81685"/>
    <w:rsid w:val="71047C73"/>
    <w:rsid w:val="7107096A"/>
    <w:rsid w:val="7109004F"/>
    <w:rsid w:val="71103167"/>
    <w:rsid w:val="712E56F7"/>
    <w:rsid w:val="713175C0"/>
    <w:rsid w:val="71691ABB"/>
    <w:rsid w:val="717414E2"/>
    <w:rsid w:val="717B788E"/>
    <w:rsid w:val="71804995"/>
    <w:rsid w:val="718801FD"/>
    <w:rsid w:val="71961ACA"/>
    <w:rsid w:val="71997D14"/>
    <w:rsid w:val="71AE1AEA"/>
    <w:rsid w:val="71CF3B6C"/>
    <w:rsid w:val="71DB032D"/>
    <w:rsid w:val="71DD25ED"/>
    <w:rsid w:val="71F80F33"/>
    <w:rsid w:val="71FE401B"/>
    <w:rsid w:val="72006ADA"/>
    <w:rsid w:val="721101F2"/>
    <w:rsid w:val="722922C6"/>
    <w:rsid w:val="722A050C"/>
    <w:rsid w:val="725974A3"/>
    <w:rsid w:val="727176A7"/>
    <w:rsid w:val="72AC2584"/>
    <w:rsid w:val="72CB03A1"/>
    <w:rsid w:val="72F45BFD"/>
    <w:rsid w:val="732D4B5D"/>
    <w:rsid w:val="73393C88"/>
    <w:rsid w:val="7362513F"/>
    <w:rsid w:val="73771D49"/>
    <w:rsid w:val="7382366F"/>
    <w:rsid w:val="738D6022"/>
    <w:rsid w:val="73A1354E"/>
    <w:rsid w:val="73C848E1"/>
    <w:rsid w:val="74006876"/>
    <w:rsid w:val="745B5755"/>
    <w:rsid w:val="747607E0"/>
    <w:rsid w:val="74A11E7D"/>
    <w:rsid w:val="74C4654A"/>
    <w:rsid w:val="75232716"/>
    <w:rsid w:val="75387844"/>
    <w:rsid w:val="753A79B9"/>
    <w:rsid w:val="75590B0A"/>
    <w:rsid w:val="756357C0"/>
    <w:rsid w:val="7582279F"/>
    <w:rsid w:val="75843EB5"/>
    <w:rsid w:val="75B013B8"/>
    <w:rsid w:val="75BB71AF"/>
    <w:rsid w:val="75D237F5"/>
    <w:rsid w:val="75F01962"/>
    <w:rsid w:val="75F145C2"/>
    <w:rsid w:val="760E19DF"/>
    <w:rsid w:val="764E52E0"/>
    <w:rsid w:val="76557F3E"/>
    <w:rsid w:val="76676A53"/>
    <w:rsid w:val="768C6099"/>
    <w:rsid w:val="76961750"/>
    <w:rsid w:val="76A3294D"/>
    <w:rsid w:val="76B620A1"/>
    <w:rsid w:val="76E9529A"/>
    <w:rsid w:val="76F20814"/>
    <w:rsid w:val="77273E40"/>
    <w:rsid w:val="772F628C"/>
    <w:rsid w:val="77462524"/>
    <w:rsid w:val="776C358D"/>
    <w:rsid w:val="779A04F8"/>
    <w:rsid w:val="779A6594"/>
    <w:rsid w:val="77A21064"/>
    <w:rsid w:val="77AE203F"/>
    <w:rsid w:val="77E34EB2"/>
    <w:rsid w:val="78071E5D"/>
    <w:rsid w:val="780B56E4"/>
    <w:rsid w:val="781564B8"/>
    <w:rsid w:val="781B2E5F"/>
    <w:rsid w:val="78224ACF"/>
    <w:rsid w:val="783E7867"/>
    <w:rsid w:val="783E7E0B"/>
    <w:rsid w:val="78614A98"/>
    <w:rsid w:val="787222E6"/>
    <w:rsid w:val="78A70F68"/>
    <w:rsid w:val="78CD6DCC"/>
    <w:rsid w:val="78CE0BEB"/>
    <w:rsid w:val="78D07CAF"/>
    <w:rsid w:val="78DE12D7"/>
    <w:rsid w:val="79210683"/>
    <w:rsid w:val="79246A5D"/>
    <w:rsid w:val="794669D3"/>
    <w:rsid w:val="795D6D0D"/>
    <w:rsid w:val="799C3465"/>
    <w:rsid w:val="79B14EC4"/>
    <w:rsid w:val="7A2A6B4A"/>
    <w:rsid w:val="7A304F8E"/>
    <w:rsid w:val="7A3507F6"/>
    <w:rsid w:val="7A681070"/>
    <w:rsid w:val="7A860C7C"/>
    <w:rsid w:val="7AA339B1"/>
    <w:rsid w:val="7AB879FE"/>
    <w:rsid w:val="7AC34054"/>
    <w:rsid w:val="7AD1502B"/>
    <w:rsid w:val="7AF64429"/>
    <w:rsid w:val="7B072683"/>
    <w:rsid w:val="7B3264DD"/>
    <w:rsid w:val="7B3F680F"/>
    <w:rsid w:val="7B717BBB"/>
    <w:rsid w:val="7B81188A"/>
    <w:rsid w:val="7B9E2902"/>
    <w:rsid w:val="7BC854E2"/>
    <w:rsid w:val="7BE67FFA"/>
    <w:rsid w:val="7C0562EC"/>
    <w:rsid w:val="7C067A45"/>
    <w:rsid w:val="7C142DB9"/>
    <w:rsid w:val="7C190C71"/>
    <w:rsid w:val="7C240B22"/>
    <w:rsid w:val="7C27683F"/>
    <w:rsid w:val="7C3A6597"/>
    <w:rsid w:val="7C8A3487"/>
    <w:rsid w:val="7CB14B4D"/>
    <w:rsid w:val="7CB43C54"/>
    <w:rsid w:val="7CF26969"/>
    <w:rsid w:val="7D25523C"/>
    <w:rsid w:val="7D2A660C"/>
    <w:rsid w:val="7D6C2781"/>
    <w:rsid w:val="7DB23041"/>
    <w:rsid w:val="7E253FEC"/>
    <w:rsid w:val="7E312BDA"/>
    <w:rsid w:val="7E5F7809"/>
    <w:rsid w:val="7EBF786E"/>
    <w:rsid w:val="7EC14D4E"/>
    <w:rsid w:val="7ED56C53"/>
    <w:rsid w:val="7EEA1BAF"/>
    <w:rsid w:val="7F38184C"/>
    <w:rsid w:val="7F5460D4"/>
    <w:rsid w:val="7F552892"/>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2"/>
    <w:qFormat/>
    <w:uiPriority w:val="0"/>
    <w:pPr>
      <w:keepNext/>
      <w:keepLines/>
      <w:jc w:val="center"/>
      <w:outlineLvl w:val="0"/>
    </w:pPr>
    <w:rPr>
      <w:b/>
      <w:bCs/>
      <w:kern w:val="44"/>
      <w:sz w:val="36"/>
      <w:szCs w:val="44"/>
    </w:rPr>
  </w:style>
  <w:style w:type="paragraph" w:styleId="4">
    <w:name w:val="heading 2"/>
    <w:basedOn w:val="1"/>
    <w:next w:val="1"/>
    <w:link w:val="53"/>
    <w:qFormat/>
    <w:uiPriority w:val="0"/>
    <w:pPr>
      <w:keepNext/>
      <w:keepLines/>
      <w:spacing w:line="360" w:lineRule="auto"/>
      <w:outlineLvl w:val="1"/>
    </w:pPr>
    <w:rPr>
      <w:rFonts w:ascii="Arial" w:hAnsi="Arial" w:eastAsia="宋体" w:cs="Times New Roman"/>
      <w:sz w:val="24"/>
      <w:szCs w:val="32"/>
    </w:rPr>
  </w:style>
  <w:style w:type="paragraph" w:styleId="5">
    <w:name w:val="heading 3"/>
    <w:basedOn w:val="1"/>
    <w:next w:val="1"/>
    <w:link w:val="54"/>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line="480" w:lineRule="exact"/>
      <w:outlineLvl w:val="4"/>
    </w:pPr>
    <w:rPr>
      <w:bCs/>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87"/>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8">
    <w:name w:val="toc 7"/>
    <w:basedOn w:val="1"/>
    <w:next w:val="1"/>
    <w:qFormat/>
    <w:uiPriority w:val="0"/>
    <w:pPr>
      <w:ind w:left="1440"/>
      <w:jc w:val="left"/>
    </w:pPr>
    <w:rPr>
      <w:rFonts w:ascii="Calibri" w:hAnsi="Calibri" w:eastAsia="宋体" w:cs="Times New Roman"/>
      <w:sz w:val="18"/>
      <w:szCs w:val="18"/>
    </w:rPr>
  </w:style>
  <w:style w:type="paragraph" w:styleId="9">
    <w:name w:val="Normal Indent"/>
    <w:basedOn w:val="1"/>
    <w:qFormat/>
    <w:uiPriority w:val="0"/>
    <w:pPr>
      <w:ind w:firstLine="420" w:firstLineChars="200"/>
    </w:pPr>
    <w:rPr>
      <w:rFonts w:ascii="Times New Roman" w:hAnsi="Times New Roman" w:eastAsia="宋体" w:cs="Times New Roman"/>
      <w:sz w:val="24"/>
      <w:szCs w:val="24"/>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75"/>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6"/>
    <w:qFormat/>
    <w:uiPriority w:val="0"/>
    <w:pPr>
      <w:jc w:val="left"/>
    </w:pPr>
  </w:style>
  <w:style w:type="paragraph" w:styleId="14">
    <w:name w:val="Body Text Indent"/>
    <w:basedOn w:val="1"/>
    <w:link w:val="84"/>
    <w:qFormat/>
    <w:uiPriority w:val="0"/>
    <w:pPr>
      <w:spacing w:after="120"/>
      <w:ind w:left="420" w:leftChars="200"/>
    </w:pPr>
    <w:rPr>
      <w:rFonts w:ascii="Calibri" w:hAnsi="Calibri" w:eastAsia="宋体" w:cs="Times New Roman"/>
      <w:szCs w:val="20"/>
    </w:rPr>
  </w:style>
  <w:style w:type="paragraph" w:styleId="15">
    <w:name w:val="index 4"/>
    <w:basedOn w:val="1"/>
    <w:next w:val="1"/>
    <w:qFormat/>
    <w:uiPriority w:val="0"/>
    <w:pPr>
      <w:ind w:left="600" w:leftChars="600"/>
    </w:pPr>
  </w:style>
  <w:style w:type="paragraph" w:styleId="16">
    <w:name w:val="toc 5"/>
    <w:basedOn w:val="1"/>
    <w:next w:val="1"/>
    <w:qFormat/>
    <w:uiPriority w:val="0"/>
    <w:pPr>
      <w:ind w:left="960"/>
      <w:jc w:val="left"/>
    </w:pPr>
    <w:rPr>
      <w:rFonts w:ascii="Calibri" w:hAnsi="Calibri" w:eastAsia="宋体" w:cs="Times New Roman"/>
      <w:sz w:val="18"/>
      <w:szCs w:val="18"/>
    </w:rPr>
  </w:style>
  <w:style w:type="paragraph" w:styleId="17">
    <w:name w:val="toc 3"/>
    <w:basedOn w:val="1"/>
    <w:next w:val="1"/>
    <w:qFormat/>
    <w:uiPriority w:val="0"/>
    <w:pPr>
      <w:ind w:left="480"/>
      <w:jc w:val="left"/>
    </w:pPr>
    <w:rPr>
      <w:rFonts w:ascii="Calibri" w:hAnsi="Calibri" w:eastAsia="宋体" w:cs="Times New Roman"/>
      <w:i/>
      <w:iCs/>
      <w:sz w:val="20"/>
      <w:szCs w:val="20"/>
    </w:rPr>
  </w:style>
  <w:style w:type="paragraph" w:styleId="18">
    <w:name w:val="Plain Text"/>
    <w:basedOn w:val="1"/>
    <w:link w:val="77"/>
    <w:qFormat/>
    <w:uiPriority w:val="0"/>
    <w:rPr>
      <w:rFonts w:ascii="宋体" w:hAnsi="Courier New"/>
    </w:rPr>
  </w:style>
  <w:style w:type="paragraph" w:styleId="19">
    <w:name w:val="toc 8"/>
    <w:basedOn w:val="1"/>
    <w:next w:val="1"/>
    <w:qFormat/>
    <w:uiPriority w:val="0"/>
    <w:pPr>
      <w:ind w:left="1680"/>
      <w:jc w:val="left"/>
    </w:pPr>
    <w:rPr>
      <w:rFonts w:ascii="Calibri" w:hAnsi="Calibri" w:eastAsia="宋体" w:cs="Times New Roman"/>
      <w:sz w:val="18"/>
      <w:szCs w:val="18"/>
    </w:rPr>
  </w:style>
  <w:style w:type="paragraph" w:styleId="20">
    <w:name w:val="Date"/>
    <w:basedOn w:val="1"/>
    <w:next w:val="1"/>
    <w:link w:val="68"/>
    <w:qFormat/>
    <w:uiPriority w:val="0"/>
    <w:pPr>
      <w:ind w:left="100" w:leftChars="2500"/>
    </w:pPr>
    <w:rPr>
      <w:sz w:val="24"/>
    </w:rPr>
  </w:style>
  <w:style w:type="paragraph" w:styleId="21">
    <w:name w:val="Body Text Indent 2"/>
    <w:basedOn w:val="1"/>
    <w:link w:val="56"/>
    <w:qFormat/>
    <w:uiPriority w:val="0"/>
    <w:pPr>
      <w:spacing w:after="120" w:line="480" w:lineRule="auto"/>
      <w:ind w:left="420" w:leftChars="200"/>
    </w:pPr>
  </w:style>
  <w:style w:type="paragraph" w:styleId="22">
    <w:name w:val="Balloon Text"/>
    <w:basedOn w:val="1"/>
    <w:link w:val="72"/>
    <w:qFormat/>
    <w:uiPriority w:val="0"/>
    <w:rPr>
      <w:sz w:val="18"/>
    </w:rPr>
  </w:style>
  <w:style w:type="paragraph" w:styleId="23">
    <w:name w:val="footer"/>
    <w:basedOn w:val="1"/>
    <w:link w:val="78"/>
    <w:qFormat/>
    <w:uiPriority w:val="0"/>
    <w:pPr>
      <w:tabs>
        <w:tab w:val="center" w:pos="4153"/>
        <w:tab w:val="right" w:pos="8306"/>
      </w:tabs>
      <w:snapToGrid w:val="0"/>
      <w:jc w:val="left"/>
    </w:pPr>
    <w:rPr>
      <w:sz w:val="18"/>
    </w:rPr>
  </w:style>
  <w:style w:type="paragraph" w:styleId="24">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0"/>
    <w:pPr>
      <w:ind w:left="720"/>
      <w:jc w:val="left"/>
    </w:pPr>
    <w:rPr>
      <w:rFonts w:ascii="Calibri" w:hAnsi="Calibri" w:eastAsia="宋体" w:cs="Times New Roman"/>
      <w:sz w:val="18"/>
      <w:szCs w:val="18"/>
    </w:rPr>
  </w:style>
  <w:style w:type="paragraph" w:styleId="27">
    <w:name w:val="List"/>
    <w:basedOn w:val="1"/>
    <w:qFormat/>
    <w:uiPriority w:val="99"/>
    <w:pPr>
      <w:ind w:left="420" w:hanging="420"/>
    </w:pPr>
    <w:rPr>
      <w:rFonts w:ascii="Times New Roman" w:hAnsi="Times New Roman" w:eastAsia="宋体" w:cs="Times New Roman"/>
      <w:szCs w:val="20"/>
    </w:rPr>
  </w:style>
  <w:style w:type="paragraph" w:styleId="28">
    <w:name w:val="toc 6"/>
    <w:basedOn w:val="1"/>
    <w:next w:val="1"/>
    <w:qFormat/>
    <w:uiPriority w:val="0"/>
    <w:pPr>
      <w:ind w:left="1200"/>
      <w:jc w:val="left"/>
    </w:pPr>
    <w:rPr>
      <w:rFonts w:ascii="Calibri" w:hAnsi="Calibri" w:eastAsia="宋体" w:cs="Times New Roman"/>
      <w:sz w:val="18"/>
      <w:szCs w:val="18"/>
    </w:rPr>
  </w:style>
  <w:style w:type="paragraph" w:styleId="29">
    <w:name w:val="Body Text Indent 3"/>
    <w:basedOn w:val="1"/>
    <w:link w:val="58"/>
    <w:qFormat/>
    <w:uiPriority w:val="0"/>
    <w:pPr>
      <w:spacing w:after="120"/>
      <w:ind w:left="420" w:leftChars="200"/>
    </w:pPr>
    <w:rPr>
      <w:sz w:val="16"/>
    </w:rPr>
  </w:style>
  <w:style w:type="paragraph" w:styleId="30">
    <w:name w:val="toc 2"/>
    <w:basedOn w:val="1"/>
    <w:next w:val="1"/>
    <w:unhideWhenUsed/>
    <w:qFormat/>
    <w:uiPriority w:val="0"/>
    <w:pPr>
      <w:ind w:left="420" w:leftChars="200"/>
    </w:pPr>
    <w:rPr>
      <w:rFonts w:ascii="Calibri" w:hAnsi="Calibri" w:eastAsia="宋体" w:cs="Times New Roman"/>
      <w:szCs w:val="20"/>
    </w:rPr>
  </w:style>
  <w:style w:type="paragraph" w:styleId="31">
    <w:name w:val="toc 9"/>
    <w:basedOn w:val="1"/>
    <w:next w:val="1"/>
    <w:qFormat/>
    <w:uiPriority w:val="0"/>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link w:val="67"/>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3"/>
    <w:next w:val="13"/>
    <w:link w:val="57"/>
    <w:qFormat/>
    <w:uiPriority w:val="0"/>
    <w:rPr>
      <w:b/>
    </w:rPr>
  </w:style>
  <w:style w:type="paragraph" w:styleId="36">
    <w:name w:val="Body Text First Indent"/>
    <w:basedOn w:val="2"/>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7">
    <w:name w:val="Body Text First Indent 2"/>
    <w:basedOn w:val="14"/>
    <w:semiHidden/>
    <w:qFormat/>
    <w:uiPriority w:val="99"/>
    <w:pPr>
      <w:spacing w:line="276" w:lineRule="auto"/>
      <w:ind w:firstLine="420" w:firstLineChars="200"/>
      <w:jc w:val="left"/>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basedOn w:val="40"/>
    <w:qFormat/>
    <w:uiPriority w:val="0"/>
    <w:rPr>
      <w:rFonts w:cs="Times New Roman"/>
    </w:rPr>
  </w:style>
  <w:style w:type="character" w:styleId="43">
    <w:name w:val="FollowedHyperlink"/>
    <w:basedOn w:val="40"/>
    <w:qFormat/>
    <w:uiPriority w:val="99"/>
    <w:rPr>
      <w:color w:val="800080"/>
      <w:u w:val="single"/>
    </w:rPr>
  </w:style>
  <w:style w:type="character" w:styleId="44">
    <w:name w:val="Emphasis"/>
    <w:qFormat/>
    <w:uiPriority w:val="99"/>
    <w:rPr>
      <w:rFonts w:cs="Times New Roman"/>
      <w:color w:val="auto"/>
    </w:rPr>
  </w:style>
  <w:style w:type="character" w:styleId="45">
    <w:name w:val="HTML Definition"/>
    <w:basedOn w:val="40"/>
    <w:semiHidden/>
    <w:unhideWhenUsed/>
    <w:qFormat/>
    <w:uiPriority w:val="99"/>
    <w:rPr>
      <w:i/>
      <w:iCs/>
      <w:vertAlign w:val="baseline"/>
    </w:rPr>
  </w:style>
  <w:style w:type="character" w:styleId="46">
    <w:name w:val="HTML Acronym"/>
    <w:basedOn w:val="40"/>
    <w:qFormat/>
    <w:uiPriority w:val="99"/>
  </w:style>
  <w:style w:type="character" w:styleId="47">
    <w:name w:val="Hyperlink"/>
    <w:basedOn w:val="40"/>
    <w:qFormat/>
    <w:uiPriority w:val="0"/>
    <w:rPr>
      <w:color w:val="1F4F88"/>
      <w:u w:val="none"/>
    </w:rPr>
  </w:style>
  <w:style w:type="character" w:styleId="48">
    <w:name w:val="HTML Code"/>
    <w:basedOn w:val="40"/>
    <w:semiHidden/>
    <w:unhideWhenUsed/>
    <w:qFormat/>
    <w:uiPriority w:val="99"/>
    <w:rPr>
      <w:rFonts w:ascii="Consolas" w:hAnsi="Consolas" w:eastAsia="Consolas" w:cs="Consolas"/>
      <w:sz w:val="21"/>
      <w:szCs w:val="21"/>
    </w:rPr>
  </w:style>
  <w:style w:type="character" w:styleId="49">
    <w:name w:val="annotation reference"/>
    <w:basedOn w:val="40"/>
    <w:qFormat/>
    <w:uiPriority w:val="0"/>
    <w:rPr>
      <w:sz w:val="21"/>
    </w:rPr>
  </w:style>
  <w:style w:type="character" w:styleId="50">
    <w:name w:val="HTML Keyboard"/>
    <w:basedOn w:val="40"/>
    <w:semiHidden/>
    <w:unhideWhenUsed/>
    <w:qFormat/>
    <w:uiPriority w:val="99"/>
    <w:rPr>
      <w:rFonts w:hint="default" w:ascii="Consolas" w:hAnsi="Consolas" w:eastAsia="Consolas" w:cs="Consolas"/>
      <w:sz w:val="21"/>
      <w:szCs w:val="21"/>
    </w:rPr>
  </w:style>
  <w:style w:type="character" w:styleId="51">
    <w:name w:val="HTML Sample"/>
    <w:basedOn w:val="40"/>
    <w:semiHidden/>
    <w:unhideWhenUsed/>
    <w:qFormat/>
    <w:uiPriority w:val="99"/>
    <w:rPr>
      <w:rFonts w:hint="default" w:ascii="Consolas" w:hAnsi="Consolas" w:eastAsia="Consolas" w:cs="Consolas"/>
      <w:sz w:val="21"/>
      <w:szCs w:val="21"/>
    </w:rPr>
  </w:style>
  <w:style w:type="character" w:customStyle="1" w:styleId="52">
    <w:name w:val="标题 1 字符"/>
    <w:basedOn w:val="40"/>
    <w:link w:val="3"/>
    <w:qFormat/>
    <w:uiPriority w:val="0"/>
    <w:rPr>
      <w:rFonts w:ascii="Calibri" w:hAnsi="Calibri" w:eastAsia="宋体" w:cs="Times New Roman"/>
      <w:b/>
      <w:bCs/>
      <w:kern w:val="44"/>
      <w:sz w:val="36"/>
      <w:szCs w:val="44"/>
    </w:rPr>
  </w:style>
  <w:style w:type="character" w:customStyle="1" w:styleId="53">
    <w:name w:val="标题 2 字符"/>
    <w:basedOn w:val="40"/>
    <w:link w:val="4"/>
    <w:qFormat/>
    <w:uiPriority w:val="9"/>
    <w:rPr>
      <w:rFonts w:ascii="Arial" w:hAnsi="Arial" w:eastAsia="宋体" w:cs="Times New Roman"/>
      <w:b/>
      <w:bCs/>
      <w:sz w:val="24"/>
      <w:szCs w:val="32"/>
    </w:rPr>
  </w:style>
  <w:style w:type="character" w:customStyle="1" w:styleId="54">
    <w:name w:val="标题 3 字符"/>
    <w:basedOn w:val="40"/>
    <w:link w:val="5"/>
    <w:semiHidden/>
    <w:qFormat/>
    <w:uiPriority w:val="9"/>
    <w:rPr>
      <w:rFonts w:ascii="Calibri" w:hAnsi="Calibri" w:eastAsia="宋体" w:cs="Times New Roman"/>
      <w:b/>
      <w:bCs/>
      <w:sz w:val="32"/>
      <w:szCs w:val="32"/>
    </w:rPr>
  </w:style>
  <w:style w:type="character" w:customStyle="1" w:styleId="55">
    <w:name w:val="Char Char3"/>
    <w:qFormat/>
    <w:uiPriority w:val="0"/>
    <w:rPr>
      <w:rFonts w:ascii="宋体" w:hAnsi="Courier New" w:eastAsia="宋体"/>
      <w:kern w:val="2"/>
      <w:sz w:val="21"/>
      <w:lang w:val="en-US" w:eastAsia="zh-CN"/>
    </w:rPr>
  </w:style>
  <w:style w:type="character" w:customStyle="1" w:styleId="56">
    <w:name w:val="正文文本缩进 2 字符"/>
    <w:link w:val="21"/>
    <w:qFormat/>
    <w:locked/>
    <w:uiPriority w:val="0"/>
  </w:style>
  <w:style w:type="character" w:customStyle="1" w:styleId="57">
    <w:name w:val="批注主题 字符"/>
    <w:link w:val="35"/>
    <w:qFormat/>
    <w:locked/>
    <w:uiPriority w:val="0"/>
    <w:rPr>
      <w:b/>
    </w:rPr>
  </w:style>
  <w:style w:type="character" w:customStyle="1" w:styleId="58">
    <w:name w:val="正文文本缩进 3 字符"/>
    <w:link w:val="29"/>
    <w:qFormat/>
    <w:locked/>
    <w:uiPriority w:val="0"/>
    <w:rPr>
      <w:sz w:val="16"/>
    </w:rPr>
  </w:style>
  <w:style w:type="character" w:customStyle="1" w:styleId="59">
    <w:name w:val="纯文本 Char"/>
    <w:qFormat/>
    <w:uiPriority w:val="0"/>
    <w:rPr>
      <w:rFonts w:ascii="宋体" w:hAnsi="Courier New" w:eastAsia="宋体"/>
      <w:kern w:val="2"/>
      <w:sz w:val="21"/>
      <w:lang w:val="en-US" w:eastAsia="zh-CN"/>
    </w:rPr>
  </w:style>
  <w:style w:type="character" w:customStyle="1" w:styleId="60">
    <w:name w:val="Char Char2"/>
    <w:qFormat/>
    <w:uiPriority w:val="0"/>
    <w:rPr>
      <w:rFonts w:ascii="宋体" w:hAnsi="Courier New"/>
      <w:kern w:val="2"/>
      <w:sz w:val="21"/>
    </w:rPr>
  </w:style>
  <w:style w:type="character" w:customStyle="1" w:styleId="61">
    <w:name w:val="列出段落 字符"/>
    <w:link w:val="62"/>
    <w:qFormat/>
    <w:locked/>
    <w:uiPriority w:val="34"/>
    <w:rPr>
      <w:sz w:val="22"/>
    </w:rPr>
  </w:style>
  <w:style w:type="paragraph" w:customStyle="1" w:styleId="62">
    <w:name w:val="列出段落1"/>
    <w:basedOn w:val="1"/>
    <w:link w:val="61"/>
    <w:qFormat/>
    <w:uiPriority w:val="34"/>
    <w:pPr>
      <w:ind w:firstLine="420" w:firstLineChars="200"/>
    </w:pPr>
    <w:rPr>
      <w:sz w:val="22"/>
    </w:rPr>
  </w:style>
  <w:style w:type="character" w:customStyle="1" w:styleId="63">
    <w:name w:val="apple-converted-space"/>
    <w:basedOn w:val="40"/>
    <w:qFormat/>
    <w:uiPriority w:val="0"/>
    <w:rPr>
      <w:rFonts w:cs="Times New Roman"/>
    </w:rPr>
  </w:style>
  <w:style w:type="character" w:customStyle="1" w:styleId="64">
    <w:name w:val="页眉 字符"/>
    <w:link w:val="24"/>
    <w:qFormat/>
    <w:locked/>
    <w:uiPriority w:val="0"/>
    <w:rPr>
      <w:sz w:val="18"/>
    </w:rPr>
  </w:style>
  <w:style w:type="character" w:customStyle="1" w:styleId="65">
    <w:name w:val="BODY TEXT Char"/>
    <w:qFormat/>
    <w:locked/>
    <w:uiPriority w:val="0"/>
    <w:rPr>
      <w:rFonts w:eastAsia="新宋体"/>
      <w:kern w:val="2"/>
      <w:sz w:val="21"/>
    </w:rPr>
  </w:style>
  <w:style w:type="character" w:customStyle="1" w:styleId="66">
    <w:name w:val="批注文字 字符"/>
    <w:link w:val="13"/>
    <w:qFormat/>
    <w:locked/>
    <w:uiPriority w:val="0"/>
  </w:style>
  <w:style w:type="character" w:customStyle="1" w:styleId="67">
    <w:name w:val="标题 字符"/>
    <w:link w:val="34"/>
    <w:qFormat/>
    <w:locked/>
    <w:uiPriority w:val="0"/>
    <w:rPr>
      <w:rFonts w:ascii="Arial" w:hAnsi="Arial"/>
      <w:b/>
      <w:sz w:val="32"/>
    </w:rPr>
  </w:style>
  <w:style w:type="character" w:customStyle="1" w:styleId="68">
    <w:name w:val="日期 字符"/>
    <w:link w:val="20"/>
    <w:qFormat/>
    <w:locked/>
    <w:uiPriority w:val="0"/>
    <w:rPr>
      <w:sz w:val="24"/>
    </w:rPr>
  </w:style>
  <w:style w:type="character" w:customStyle="1" w:styleId="69">
    <w:name w:val="ATXT_Bullets Zchn"/>
    <w:link w:val="70"/>
    <w:qFormat/>
    <w:locked/>
    <w:uiPriority w:val="99"/>
    <w:rPr>
      <w:rFonts w:ascii="Arial" w:hAnsi="Arial"/>
      <w:lang w:val="de-AT" w:eastAsia="zh-CN"/>
    </w:rPr>
  </w:style>
  <w:style w:type="paragraph" w:customStyle="1" w:styleId="70">
    <w:name w:val="ATXT_Bullets"/>
    <w:link w:val="69"/>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1">
    <w:name w:val="Char Char5"/>
    <w:qFormat/>
    <w:uiPriority w:val="0"/>
    <w:rPr>
      <w:rFonts w:ascii="宋体" w:hAnsi="Courier New" w:eastAsia="宋体"/>
      <w:kern w:val="2"/>
      <w:sz w:val="21"/>
      <w:lang w:val="en-US" w:eastAsia="zh-CN"/>
    </w:rPr>
  </w:style>
  <w:style w:type="character" w:customStyle="1" w:styleId="72">
    <w:name w:val="批注框文本 字符"/>
    <w:link w:val="22"/>
    <w:qFormat/>
    <w:locked/>
    <w:uiPriority w:val="0"/>
    <w:rPr>
      <w:sz w:val="18"/>
    </w:rPr>
  </w:style>
  <w:style w:type="character" w:customStyle="1" w:styleId="73">
    <w:name w:val="批注文字 Char"/>
    <w:qFormat/>
    <w:uiPriority w:val="0"/>
    <w:rPr>
      <w:kern w:val="2"/>
    </w:rPr>
  </w:style>
  <w:style w:type="character" w:customStyle="1" w:styleId="74">
    <w:name w:val="批注主题 Char"/>
    <w:qFormat/>
    <w:uiPriority w:val="0"/>
    <w:rPr>
      <w:b/>
      <w:kern w:val="2"/>
    </w:rPr>
  </w:style>
  <w:style w:type="character" w:customStyle="1" w:styleId="75">
    <w:name w:val="文档结构图 字符"/>
    <w:link w:val="11"/>
    <w:qFormat/>
    <w:locked/>
    <w:uiPriority w:val="0"/>
    <w:rPr>
      <w:sz w:val="24"/>
      <w:shd w:val="clear" w:color="auto" w:fill="000080"/>
    </w:rPr>
  </w:style>
  <w:style w:type="character" w:customStyle="1" w:styleId="76">
    <w:name w:val="HTML Markup"/>
    <w:qFormat/>
    <w:uiPriority w:val="0"/>
    <w:rPr>
      <w:vanish/>
      <w:color w:val="FF0000"/>
    </w:rPr>
  </w:style>
  <w:style w:type="character" w:customStyle="1" w:styleId="77">
    <w:name w:val="纯文本 字符"/>
    <w:link w:val="18"/>
    <w:qFormat/>
    <w:locked/>
    <w:uiPriority w:val="0"/>
    <w:rPr>
      <w:rFonts w:ascii="宋体" w:hAnsi="Courier New"/>
    </w:rPr>
  </w:style>
  <w:style w:type="character" w:customStyle="1" w:styleId="78">
    <w:name w:val="页脚 字符"/>
    <w:link w:val="23"/>
    <w:qFormat/>
    <w:locked/>
    <w:uiPriority w:val="99"/>
    <w:rPr>
      <w:sz w:val="18"/>
    </w:rPr>
  </w:style>
  <w:style w:type="character" w:customStyle="1" w:styleId="79">
    <w:name w:val="Default Char"/>
    <w:link w:val="80"/>
    <w:qFormat/>
    <w:locked/>
    <w:uiPriority w:val="0"/>
    <w:rPr>
      <w:rFonts w:ascii="仿宋_GB2312" w:eastAsia="仿宋_GB2312"/>
      <w:color w:val="000000"/>
      <w:sz w:val="24"/>
    </w:rPr>
  </w:style>
  <w:style w:type="paragraph" w:customStyle="1" w:styleId="80">
    <w:name w:val="Default"/>
    <w:link w:val="79"/>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1">
    <w:name w:val="页脚 Char"/>
    <w:qFormat/>
    <w:locked/>
    <w:uiPriority w:val="99"/>
    <w:rPr>
      <w:sz w:val="18"/>
    </w:rPr>
  </w:style>
  <w:style w:type="character" w:customStyle="1" w:styleId="82">
    <w:name w:val="批注文字 字符1"/>
    <w:basedOn w:val="40"/>
    <w:semiHidden/>
    <w:qFormat/>
    <w:uiPriority w:val="99"/>
  </w:style>
  <w:style w:type="character" w:customStyle="1" w:styleId="83">
    <w:name w:val="批注文字 字符11"/>
    <w:basedOn w:val="40"/>
    <w:qFormat/>
    <w:uiPriority w:val="0"/>
    <w:rPr>
      <w:rFonts w:cs="Times New Roman"/>
      <w:kern w:val="2"/>
      <w:sz w:val="21"/>
    </w:rPr>
  </w:style>
  <w:style w:type="character" w:customStyle="1" w:styleId="84">
    <w:name w:val="正文文本缩进 字符"/>
    <w:basedOn w:val="40"/>
    <w:link w:val="14"/>
    <w:qFormat/>
    <w:uiPriority w:val="99"/>
    <w:rPr>
      <w:rFonts w:ascii="Calibri" w:hAnsi="Calibri" w:eastAsia="宋体" w:cs="Times New Roman"/>
      <w:szCs w:val="20"/>
    </w:rPr>
  </w:style>
  <w:style w:type="character" w:customStyle="1" w:styleId="85">
    <w:name w:val="文档结构图 字符1"/>
    <w:basedOn w:val="40"/>
    <w:semiHidden/>
    <w:qFormat/>
    <w:uiPriority w:val="99"/>
    <w:rPr>
      <w:rFonts w:ascii="Microsoft YaHei UI" w:eastAsia="Microsoft YaHei UI"/>
      <w:sz w:val="18"/>
      <w:szCs w:val="18"/>
    </w:rPr>
  </w:style>
  <w:style w:type="character" w:customStyle="1" w:styleId="86">
    <w:name w:val="文档结构图 字符11"/>
    <w:basedOn w:val="40"/>
    <w:semiHidden/>
    <w:qFormat/>
    <w:uiPriority w:val="99"/>
    <w:rPr>
      <w:rFonts w:ascii="Microsoft YaHei UI" w:eastAsia="Microsoft YaHei UI" w:cs="Times New Roman"/>
      <w:kern w:val="2"/>
      <w:sz w:val="18"/>
      <w:szCs w:val="18"/>
    </w:rPr>
  </w:style>
  <w:style w:type="character" w:customStyle="1" w:styleId="87">
    <w:name w:val="正文文本 字符"/>
    <w:basedOn w:val="40"/>
    <w:link w:val="2"/>
    <w:qFormat/>
    <w:uiPriority w:val="99"/>
    <w:rPr>
      <w:rFonts w:ascii="Calibri" w:hAnsi="Calibri" w:eastAsia="新宋体" w:cs="Times New Roman"/>
      <w:szCs w:val="21"/>
    </w:rPr>
  </w:style>
  <w:style w:type="character" w:customStyle="1" w:styleId="88">
    <w:name w:val="纯文本 字符1"/>
    <w:basedOn w:val="40"/>
    <w:semiHidden/>
    <w:qFormat/>
    <w:uiPriority w:val="99"/>
    <w:rPr>
      <w:rFonts w:hAnsi="Courier New" w:cs="Courier New" w:asciiTheme="minorEastAsia"/>
    </w:rPr>
  </w:style>
  <w:style w:type="character" w:customStyle="1" w:styleId="89">
    <w:name w:val="纯文本 字符11"/>
    <w:basedOn w:val="40"/>
    <w:qFormat/>
    <w:uiPriority w:val="0"/>
    <w:rPr>
      <w:rFonts w:hAnsi="Courier New" w:cs="Courier New" w:asciiTheme="minorEastAsia" w:eastAsiaTheme="minorEastAsia"/>
      <w:kern w:val="2"/>
      <w:sz w:val="21"/>
    </w:rPr>
  </w:style>
  <w:style w:type="character" w:customStyle="1" w:styleId="90">
    <w:name w:val="页眉 字符1"/>
    <w:basedOn w:val="40"/>
    <w:semiHidden/>
    <w:qFormat/>
    <w:uiPriority w:val="99"/>
    <w:rPr>
      <w:sz w:val="18"/>
      <w:szCs w:val="18"/>
    </w:rPr>
  </w:style>
  <w:style w:type="character" w:customStyle="1" w:styleId="91">
    <w:name w:val="页眉 字符11"/>
    <w:basedOn w:val="40"/>
    <w:semiHidden/>
    <w:qFormat/>
    <w:uiPriority w:val="99"/>
    <w:rPr>
      <w:rFonts w:cs="Times New Roman"/>
      <w:kern w:val="2"/>
      <w:sz w:val="18"/>
      <w:szCs w:val="18"/>
    </w:rPr>
  </w:style>
  <w:style w:type="character" w:customStyle="1" w:styleId="92">
    <w:name w:val="批注框文本 字符1"/>
    <w:basedOn w:val="40"/>
    <w:semiHidden/>
    <w:qFormat/>
    <w:uiPriority w:val="99"/>
    <w:rPr>
      <w:sz w:val="18"/>
      <w:szCs w:val="18"/>
    </w:rPr>
  </w:style>
  <w:style w:type="character" w:customStyle="1" w:styleId="93">
    <w:name w:val="批注框文本 字符11"/>
    <w:basedOn w:val="40"/>
    <w:semiHidden/>
    <w:qFormat/>
    <w:uiPriority w:val="99"/>
    <w:rPr>
      <w:rFonts w:cs="Times New Roman"/>
      <w:kern w:val="2"/>
      <w:sz w:val="18"/>
      <w:szCs w:val="18"/>
    </w:rPr>
  </w:style>
  <w:style w:type="character" w:customStyle="1" w:styleId="94">
    <w:name w:val="日期 字符1"/>
    <w:basedOn w:val="40"/>
    <w:semiHidden/>
    <w:qFormat/>
    <w:uiPriority w:val="99"/>
  </w:style>
  <w:style w:type="character" w:customStyle="1" w:styleId="95">
    <w:name w:val="日期 字符11"/>
    <w:basedOn w:val="40"/>
    <w:semiHidden/>
    <w:qFormat/>
    <w:uiPriority w:val="99"/>
    <w:rPr>
      <w:rFonts w:cs="Times New Roman"/>
      <w:kern w:val="2"/>
      <w:sz w:val="21"/>
    </w:rPr>
  </w:style>
  <w:style w:type="character" w:customStyle="1" w:styleId="96">
    <w:name w:val="页脚 字符1"/>
    <w:basedOn w:val="40"/>
    <w:semiHidden/>
    <w:qFormat/>
    <w:uiPriority w:val="99"/>
    <w:rPr>
      <w:sz w:val="18"/>
      <w:szCs w:val="18"/>
    </w:rPr>
  </w:style>
  <w:style w:type="character" w:customStyle="1" w:styleId="97">
    <w:name w:val="页脚 字符11"/>
    <w:basedOn w:val="40"/>
    <w:semiHidden/>
    <w:qFormat/>
    <w:uiPriority w:val="99"/>
    <w:rPr>
      <w:rFonts w:cs="Times New Roman"/>
      <w:kern w:val="2"/>
      <w:sz w:val="18"/>
      <w:szCs w:val="18"/>
    </w:rPr>
  </w:style>
  <w:style w:type="character" w:customStyle="1" w:styleId="98">
    <w:name w:val="正文文本缩进 2 字符1"/>
    <w:basedOn w:val="40"/>
    <w:semiHidden/>
    <w:qFormat/>
    <w:uiPriority w:val="99"/>
  </w:style>
  <w:style w:type="character" w:customStyle="1" w:styleId="99">
    <w:name w:val="正文文本缩进 2 字符11"/>
    <w:basedOn w:val="40"/>
    <w:semiHidden/>
    <w:qFormat/>
    <w:uiPriority w:val="99"/>
    <w:rPr>
      <w:rFonts w:cs="Times New Roman"/>
      <w:kern w:val="2"/>
      <w:sz w:val="21"/>
    </w:rPr>
  </w:style>
  <w:style w:type="character" w:customStyle="1" w:styleId="100">
    <w:name w:val="正文文本缩进 3 字符1"/>
    <w:basedOn w:val="40"/>
    <w:semiHidden/>
    <w:qFormat/>
    <w:uiPriority w:val="99"/>
    <w:rPr>
      <w:sz w:val="16"/>
      <w:szCs w:val="16"/>
    </w:rPr>
  </w:style>
  <w:style w:type="character" w:customStyle="1" w:styleId="101">
    <w:name w:val="正文文本缩进 3 字符11"/>
    <w:basedOn w:val="40"/>
    <w:semiHidden/>
    <w:qFormat/>
    <w:uiPriority w:val="99"/>
    <w:rPr>
      <w:rFonts w:cs="Times New Roman"/>
      <w:kern w:val="2"/>
      <w:sz w:val="16"/>
      <w:szCs w:val="16"/>
    </w:rPr>
  </w:style>
  <w:style w:type="character" w:customStyle="1" w:styleId="102">
    <w:name w:val="批注主题 字符1"/>
    <w:basedOn w:val="82"/>
    <w:semiHidden/>
    <w:qFormat/>
    <w:uiPriority w:val="99"/>
    <w:rPr>
      <w:b/>
      <w:bCs/>
    </w:rPr>
  </w:style>
  <w:style w:type="character" w:customStyle="1" w:styleId="103">
    <w:name w:val="批注主题 字符11"/>
    <w:basedOn w:val="83"/>
    <w:semiHidden/>
    <w:qFormat/>
    <w:uiPriority w:val="99"/>
    <w:rPr>
      <w:rFonts w:cs="Times New Roman"/>
      <w:b/>
      <w:bCs/>
      <w:kern w:val="2"/>
      <w:sz w:val="21"/>
    </w:rPr>
  </w:style>
  <w:style w:type="character" w:customStyle="1" w:styleId="104">
    <w:name w:val="标题 字符1"/>
    <w:basedOn w:val="40"/>
    <w:qFormat/>
    <w:uiPriority w:val="10"/>
    <w:rPr>
      <w:rFonts w:asciiTheme="majorHAnsi" w:hAnsiTheme="majorHAnsi" w:eastAsiaTheme="majorEastAsia" w:cstheme="majorBidi"/>
      <w:b/>
      <w:bCs/>
      <w:sz w:val="32"/>
      <w:szCs w:val="32"/>
    </w:rPr>
  </w:style>
  <w:style w:type="character" w:customStyle="1" w:styleId="105">
    <w:name w:val="标题 字符11"/>
    <w:basedOn w:val="40"/>
    <w:qFormat/>
    <w:uiPriority w:val="10"/>
    <w:rPr>
      <w:rFonts w:cs="Times New Roman" w:asciiTheme="majorHAnsi" w:hAnsiTheme="majorHAnsi" w:eastAsiaTheme="majorEastAsia"/>
      <w:b/>
      <w:bCs/>
      <w:kern w:val="2"/>
      <w:sz w:val="32"/>
      <w:szCs w:val="32"/>
    </w:rPr>
  </w:style>
  <w:style w:type="paragraph" w:customStyle="1" w:styleId="106">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7">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8">
    <w:name w:val="二级列表 Char"/>
    <w:basedOn w:val="1"/>
    <w:qFormat/>
    <w:uiPriority w:val="0"/>
    <w:rPr>
      <w:rFonts w:ascii="Calibri" w:hAnsi="Calibri" w:eastAsia="宋体" w:cs="Times New Roman"/>
      <w:szCs w:val="20"/>
    </w:rPr>
  </w:style>
  <w:style w:type="paragraph" w:customStyle="1" w:styleId="109">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0">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1">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3">
    <w:name w:val="Char Char Char Char Char Char Char"/>
    <w:basedOn w:val="1"/>
    <w:qFormat/>
    <w:uiPriority w:val="0"/>
    <w:rPr>
      <w:rFonts w:ascii="Verdana" w:hAnsi="Verdana" w:eastAsia="宋体" w:cs="Times New Roman"/>
      <w:kern w:val="0"/>
      <w:sz w:val="20"/>
      <w:szCs w:val="20"/>
      <w:lang w:eastAsia="en-US"/>
    </w:rPr>
  </w:style>
  <w:style w:type="paragraph" w:customStyle="1" w:styleId="114">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5">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6">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7">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8">
    <w:name w:val="标书正文格式"/>
    <w:basedOn w:val="18"/>
    <w:link w:val="120"/>
    <w:qFormat/>
    <w:uiPriority w:val="0"/>
    <w:pPr>
      <w:spacing w:line="360" w:lineRule="auto"/>
      <w:ind w:firstLine="200" w:firstLineChars="200"/>
    </w:pPr>
    <w:rPr>
      <w:rFonts w:hAnsi="宋体"/>
      <w:color w:val="000000"/>
      <w:sz w:val="24"/>
      <w:szCs w:val="24"/>
    </w:rPr>
  </w:style>
  <w:style w:type="paragraph" w:customStyle="1" w:styleId="119">
    <w:name w:val="标书二级标题"/>
    <w:basedOn w:val="4"/>
    <w:link w:val="122"/>
    <w:qFormat/>
    <w:uiPriority w:val="0"/>
    <w:pPr>
      <w:spacing w:line="240" w:lineRule="auto"/>
      <w:jc w:val="left"/>
    </w:pPr>
    <w:rPr>
      <w:rFonts w:ascii="宋体" w:hAnsi="宋体" w:eastAsia="黑体"/>
      <w:sz w:val="28"/>
      <w:szCs w:val="30"/>
    </w:rPr>
  </w:style>
  <w:style w:type="character" w:customStyle="1" w:styleId="120">
    <w:name w:val="标书正文格式 字符"/>
    <w:link w:val="118"/>
    <w:qFormat/>
    <w:locked/>
    <w:uiPriority w:val="0"/>
    <w:rPr>
      <w:rFonts w:ascii="宋体" w:hAnsi="宋体"/>
      <w:color w:val="000000"/>
      <w:sz w:val="24"/>
      <w:szCs w:val="24"/>
    </w:rPr>
  </w:style>
  <w:style w:type="paragraph" w:customStyle="1" w:styleId="121">
    <w:name w:val="标书表格"/>
    <w:basedOn w:val="1"/>
    <w:link w:val="123"/>
    <w:qFormat/>
    <w:uiPriority w:val="0"/>
    <w:pPr>
      <w:jc w:val="center"/>
    </w:pPr>
    <w:rPr>
      <w:rFonts w:ascii="Times New Roman" w:hAnsi="Times New Roman" w:eastAsia="宋体" w:cs="Times New Roman"/>
      <w:b/>
      <w:szCs w:val="20"/>
    </w:rPr>
  </w:style>
  <w:style w:type="character" w:customStyle="1" w:styleId="122">
    <w:name w:val="标书二级标题 字符"/>
    <w:link w:val="119"/>
    <w:qFormat/>
    <w:locked/>
    <w:uiPriority w:val="0"/>
    <w:rPr>
      <w:rFonts w:ascii="宋体" w:hAnsi="宋体" w:eastAsia="黑体" w:cs="Times New Roman"/>
      <w:bCs/>
      <w:sz w:val="28"/>
      <w:szCs w:val="30"/>
    </w:rPr>
  </w:style>
  <w:style w:type="character" w:customStyle="1" w:styleId="123">
    <w:name w:val="标书表格 字符"/>
    <w:link w:val="121"/>
    <w:qFormat/>
    <w:locked/>
    <w:uiPriority w:val="0"/>
    <w:rPr>
      <w:rFonts w:ascii="Times New Roman" w:hAnsi="Times New Roman" w:eastAsia="宋体" w:cs="Times New Roman"/>
      <w:b/>
      <w:szCs w:val="20"/>
    </w:rPr>
  </w:style>
  <w:style w:type="paragraph" w:customStyle="1" w:styleId="124">
    <w:name w:val="标书三级标题"/>
    <w:basedOn w:val="5"/>
    <w:next w:val="118"/>
    <w:link w:val="125"/>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5">
    <w:name w:val="标书三级标题 字符"/>
    <w:link w:val="124"/>
    <w:qFormat/>
    <w:locked/>
    <w:uiPriority w:val="0"/>
    <w:rPr>
      <w:rFonts w:ascii="Times New Roman" w:hAnsi="Times New Roman" w:eastAsia="宋体" w:cs="Times New Roman"/>
      <w:b/>
      <w:bCs/>
      <w:color w:val="000000"/>
      <w:sz w:val="24"/>
      <w:szCs w:val="24"/>
    </w:rPr>
  </w:style>
  <w:style w:type="character" w:customStyle="1" w:styleId="126">
    <w:name w:val="标三级标题 字符"/>
    <w:link w:val="127"/>
    <w:qFormat/>
    <w:locked/>
    <w:uiPriority w:val="0"/>
    <w:rPr>
      <w:b/>
      <w:color w:val="000000"/>
      <w:sz w:val="24"/>
    </w:rPr>
  </w:style>
  <w:style w:type="paragraph" w:customStyle="1" w:styleId="127">
    <w:name w:val="标三级标题"/>
    <w:basedOn w:val="124"/>
    <w:link w:val="126"/>
    <w:qFormat/>
    <w:uiPriority w:val="0"/>
    <w:rPr>
      <w:rFonts w:asciiTheme="minorHAnsi" w:hAnsiTheme="minorHAnsi" w:eastAsiaTheme="minorEastAsia" w:cstheme="minorBidi"/>
      <w:bCs w:val="0"/>
      <w:szCs w:val="22"/>
    </w:rPr>
  </w:style>
  <w:style w:type="character" w:customStyle="1" w:styleId="128">
    <w:name w:val="标正文 字符"/>
    <w:link w:val="129"/>
    <w:qFormat/>
    <w:locked/>
    <w:uiPriority w:val="0"/>
    <w:rPr>
      <w:rFonts w:ascii="宋体" w:eastAsia="宋体"/>
      <w:color w:val="000000"/>
      <w:sz w:val="24"/>
    </w:rPr>
  </w:style>
  <w:style w:type="paragraph" w:customStyle="1" w:styleId="129">
    <w:name w:val="标正文"/>
    <w:basedOn w:val="118"/>
    <w:link w:val="128"/>
    <w:qFormat/>
    <w:uiPriority w:val="0"/>
    <w:pPr>
      <w:ind w:firstLine="480"/>
    </w:pPr>
    <w:rPr>
      <w:rFonts w:eastAsia="宋体" w:hAnsiTheme="minorHAnsi"/>
      <w:szCs w:val="22"/>
    </w:rPr>
  </w:style>
  <w:style w:type="paragraph" w:customStyle="1" w:styleId="130">
    <w:name w:val="TOC 标题1"/>
    <w:basedOn w:val="3"/>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1">
    <w:name w:val="HR正文表格"/>
    <w:basedOn w:val="1"/>
    <w:qFormat/>
    <w:uiPriority w:val="0"/>
    <w:pPr>
      <w:spacing w:beforeLines="25" w:afterLines="25" w:line="300" w:lineRule="auto"/>
    </w:pPr>
    <w:rPr>
      <w:szCs w:val="24"/>
    </w:rPr>
  </w:style>
  <w:style w:type="paragraph" w:styleId="132">
    <w:name w:val="List Paragraph"/>
    <w:basedOn w:val="1"/>
    <w:qFormat/>
    <w:uiPriority w:val="99"/>
    <w:pPr>
      <w:ind w:firstLine="420" w:firstLineChars="200"/>
    </w:pPr>
  </w:style>
  <w:style w:type="paragraph" w:customStyle="1" w:styleId="133">
    <w:name w:val="WPSOffice手动目录 1"/>
    <w:qFormat/>
    <w:uiPriority w:val="0"/>
    <w:rPr>
      <w:rFonts w:ascii="Times New Roman" w:hAnsi="Times New Roman" w:eastAsia="宋体" w:cs="Times New Roman"/>
      <w:lang w:val="en-US" w:eastAsia="zh-CN" w:bidi="ar-SA"/>
    </w:rPr>
  </w:style>
  <w:style w:type="table" w:customStyle="1" w:styleId="134">
    <w:name w:val="Table Normal"/>
    <w:semiHidden/>
    <w:unhideWhenUsed/>
    <w:qFormat/>
    <w:uiPriority w:val="0"/>
    <w:tblPr>
      <w:tblCellMar>
        <w:top w:w="0" w:type="dxa"/>
        <w:left w:w="0" w:type="dxa"/>
        <w:bottom w:w="0" w:type="dxa"/>
        <w:right w:w="0" w:type="dxa"/>
      </w:tblCellMar>
    </w:tblPr>
  </w:style>
  <w:style w:type="character" w:customStyle="1" w:styleId="135">
    <w:name w:val="NormalCharacter"/>
    <w:qFormat/>
    <w:uiPriority w:val="0"/>
  </w:style>
  <w:style w:type="paragraph" w:customStyle="1" w:styleId="136">
    <w:name w:val="Table Paragraph"/>
    <w:basedOn w:val="1"/>
    <w:qFormat/>
    <w:uiPriority w:val="1"/>
    <w:rPr>
      <w:rFonts w:ascii="宋体" w:hAnsi="宋体" w:eastAsia="宋体" w:cs="宋体"/>
    </w:rPr>
  </w:style>
  <w:style w:type="paragraph" w:customStyle="1" w:styleId="137">
    <w:name w:val="标书一级标题"/>
    <w:basedOn w:val="3"/>
    <w:qFormat/>
    <w:uiPriority w:val="0"/>
    <w:rPr>
      <w:rFonts w:eastAsia="黑体"/>
      <w:b w:val="0"/>
      <w:color w:val="000000"/>
      <w:sz w:val="30"/>
      <w:szCs w:val="24"/>
    </w:rPr>
  </w:style>
  <w:style w:type="paragraph" w:customStyle="1" w:styleId="138">
    <w:name w:val="无间隔1"/>
    <w:qFormat/>
    <w:uiPriority w:val="0"/>
    <w:rPr>
      <w:rFonts w:ascii="Calibri" w:hAnsi="Calibri" w:eastAsia="Calibri" w:cs="Times New Roman"/>
      <w:szCs w:val="22"/>
      <w:lang w:val="en-GB" w:eastAsia="en-US" w:bidi="ar-SA"/>
    </w:rPr>
  </w:style>
  <w:style w:type="character" w:customStyle="1" w:styleId="139">
    <w:name w:val="font21"/>
    <w:basedOn w:val="40"/>
    <w:qFormat/>
    <w:uiPriority w:val="0"/>
    <w:rPr>
      <w:rFonts w:hint="eastAsia" w:ascii="宋体" w:hAnsi="宋体" w:eastAsia="宋体" w:cs="宋体"/>
      <w:color w:val="000000"/>
      <w:sz w:val="24"/>
      <w:szCs w:val="24"/>
      <w:u w:val="none"/>
    </w:rPr>
  </w:style>
  <w:style w:type="character" w:customStyle="1" w:styleId="140">
    <w:name w:val="font01"/>
    <w:basedOn w:val="40"/>
    <w:qFormat/>
    <w:uiPriority w:val="0"/>
    <w:rPr>
      <w:rFonts w:hint="eastAsia" w:ascii="宋体" w:hAnsi="宋体" w:eastAsia="宋体" w:cs="宋体"/>
      <w:color w:val="000000"/>
      <w:sz w:val="18"/>
      <w:szCs w:val="18"/>
      <w:u w:val="none"/>
    </w:rPr>
  </w:style>
  <w:style w:type="character" w:customStyle="1" w:styleId="141">
    <w:name w:val="15"/>
    <w:qFormat/>
    <w:uiPriority w:val="0"/>
    <w:rPr>
      <w:rFonts w:hint="eastAsia" w:ascii="微软雅黑" w:hAnsi="微软雅黑" w:eastAsia="微软雅黑"/>
      <w:color w:val="000000"/>
      <w:sz w:val="22"/>
      <w:szCs w:val="22"/>
    </w:rPr>
  </w:style>
  <w:style w:type="paragraph" w:customStyle="1" w:styleId="142">
    <w:name w:val="1正文段落"/>
    <w:basedOn w:val="1"/>
    <w:qFormat/>
    <w:uiPriority w:val="0"/>
    <w:pPr>
      <w:spacing w:line="360" w:lineRule="auto"/>
      <w:ind w:firstLine="480" w:firstLineChars="200"/>
      <w:jc w:val="left"/>
    </w:pPr>
    <w:rPr>
      <w:kern w:val="0"/>
      <w:szCs w:val="20"/>
    </w:rPr>
  </w:style>
  <w:style w:type="character" w:customStyle="1" w:styleId="143">
    <w:name w:val="ant-tree-checkbox8"/>
    <w:basedOn w:val="40"/>
    <w:qFormat/>
    <w:uiPriority w:val="0"/>
  </w:style>
  <w:style w:type="character" w:customStyle="1" w:styleId="144">
    <w:name w:val="ant-select-tree-iconele"/>
    <w:basedOn w:val="40"/>
    <w:qFormat/>
    <w:uiPriority w:val="0"/>
  </w:style>
  <w:style w:type="character" w:customStyle="1" w:styleId="145">
    <w:name w:val="wea-dropdown-triangle"/>
    <w:basedOn w:val="40"/>
    <w:qFormat/>
    <w:uiPriority w:val="0"/>
  </w:style>
  <w:style w:type="character" w:customStyle="1" w:styleId="146">
    <w:name w:val="button"/>
    <w:basedOn w:val="40"/>
    <w:qFormat/>
    <w:uiPriority w:val="0"/>
  </w:style>
  <w:style w:type="character" w:customStyle="1" w:styleId="147">
    <w:name w:val="button1"/>
    <w:basedOn w:val="40"/>
    <w:qFormat/>
    <w:uiPriority w:val="0"/>
  </w:style>
  <w:style w:type="character" w:customStyle="1" w:styleId="148">
    <w:name w:val="hover34"/>
    <w:basedOn w:val="40"/>
    <w:qFormat/>
    <w:uiPriority w:val="0"/>
    <w:rPr>
      <w:color w:val="009DFF"/>
    </w:rPr>
  </w:style>
  <w:style w:type="character" w:customStyle="1" w:styleId="149">
    <w:name w:val="hover35"/>
    <w:basedOn w:val="40"/>
    <w:qFormat/>
    <w:uiPriority w:val="0"/>
    <w:rPr>
      <w:color w:val="009DFF"/>
    </w:rPr>
  </w:style>
  <w:style w:type="character" w:customStyle="1" w:styleId="150">
    <w:name w:val="first-of-type"/>
    <w:basedOn w:val="40"/>
    <w:qFormat/>
    <w:uiPriority w:val="0"/>
    <w:rPr>
      <w:color w:val="FF0000"/>
    </w:rPr>
  </w:style>
  <w:style w:type="character" w:customStyle="1" w:styleId="151">
    <w:name w:val="first-of-type1"/>
    <w:basedOn w:val="40"/>
    <w:qFormat/>
    <w:uiPriority w:val="0"/>
    <w:rPr>
      <w:color w:val="FF0000"/>
    </w:rPr>
  </w:style>
  <w:style w:type="character" w:customStyle="1" w:styleId="152">
    <w:name w:val="not-pass-node"/>
    <w:basedOn w:val="40"/>
    <w:qFormat/>
    <w:uiPriority w:val="0"/>
    <w:rPr>
      <w:bdr w:val="single" w:color="5ABD6B" w:sz="6" w:space="0"/>
      <w:shd w:val="clear" w:color="auto" w:fill="BFF3C3"/>
    </w:rPr>
  </w:style>
  <w:style w:type="character" w:customStyle="1" w:styleId="153">
    <w:name w:val="ant-tree-switcher8"/>
    <w:basedOn w:val="40"/>
    <w:qFormat/>
    <w:uiPriority w:val="0"/>
  </w:style>
  <w:style w:type="character" w:customStyle="1" w:styleId="154">
    <w:name w:val="ant-radio+*"/>
    <w:basedOn w:val="40"/>
    <w:qFormat/>
    <w:uiPriority w:val="0"/>
  </w:style>
  <w:style w:type="character" w:customStyle="1" w:styleId="155">
    <w:name w:val="ant-select-tree-checkbox"/>
    <w:basedOn w:val="40"/>
    <w:qFormat/>
    <w:uiPriority w:val="0"/>
  </w:style>
  <w:style w:type="character" w:customStyle="1" w:styleId="156">
    <w:name w:val="isrevision"/>
    <w:basedOn w:val="40"/>
    <w:qFormat/>
    <w:uiPriority w:val="0"/>
    <w:rPr>
      <w:color w:val="000000"/>
      <w:sz w:val="18"/>
      <w:szCs w:val="18"/>
      <w:bdr w:val="single" w:color="E9E9E9" w:sz="6" w:space="0"/>
      <w:shd w:val="clear" w:color="auto" w:fill="FFFFFF"/>
    </w:rPr>
  </w:style>
  <w:style w:type="character" w:customStyle="1" w:styleId="157">
    <w:name w:val="disabled4"/>
    <w:basedOn w:val="40"/>
    <w:qFormat/>
    <w:uiPriority w:val="0"/>
    <w:rPr>
      <w:color w:val="AAAAAA"/>
      <w:shd w:val="clear" w:color="auto" w:fill="F7F7F7"/>
    </w:rPr>
  </w:style>
  <w:style w:type="character" w:customStyle="1" w:styleId="158">
    <w:name w:val="auto-pass-node"/>
    <w:basedOn w:val="40"/>
    <w:qFormat/>
    <w:uiPriority w:val="0"/>
    <w:rPr>
      <w:bdr w:val="single" w:color="DC4446" w:sz="6" w:space="0"/>
      <w:shd w:val="clear" w:color="auto" w:fill="A9E2FF"/>
    </w:rPr>
  </w:style>
  <w:style w:type="character" w:customStyle="1" w:styleId="159">
    <w:name w:val="ant-tree-iconele"/>
    <w:basedOn w:val="40"/>
    <w:qFormat/>
    <w:uiPriority w:val="0"/>
  </w:style>
  <w:style w:type="character" w:customStyle="1" w:styleId="160">
    <w:name w:val="wea-thumbnails-doc-content-subtitle"/>
    <w:basedOn w:val="40"/>
    <w:qFormat/>
    <w:uiPriority w:val="0"/>
    <w:rPr>
      <w:color w:val="9A9A9A"/>
    </w:rPr>
  </w:style>
  <w:style w:type="character" w:customStyle="1" w:styleId="161">
    <w:name w:val="ant-select-tree-switcher"/>
    <w:basedOn w:val="40"/>
    <w:qFormat/>
    <w:uiPriority w:val="0"/>
  </w:style>
  <w:style w:type="character" w:customStyle="1" w:styleId="162">
    <w:name w:val="ant-table-row-expand-icon3"/>
    <w:basedOn w:val="40"/>
    <w:qFormat/>
    <w:uiPriority w:val="0"/>
    <w:rPr>
      <w:vanish/>
    </w:rPr>
  </w:style>
  <w:style w:type="character" w:customStyle="1" w:styleId="163">
    <w:name w:val="passed-node"/>
    <w:basedOn w:val="40"/>
    <w:qFormat/>
    <w:uiPriority w:val="0"/>
    <w:rPr>
      <w:bdr w:val="single" w:color="49A8D4" w:sz="6" w:space="0"/>
      <w:shd w:val="clear" w:color="auto" w:fill="A9E3FF"/>
    </w:rPr>
  </w:style>
  <w:style w:type="character" w:customStyle="1" w:styleId="164">
    <w:name w:val="current-node"/>
    <w:basedOn w:val="40"/>
    <w:qFormat/>
    <w:uiPriority w:val="0"/>
    <w:rPr>
      <w:bdr w:val="single" w:color="F5B87B" w:sz="6" w:space="0"/>
      <w:shd w:val="clear" w:color="auto" w:fill="FFE8CC"/>
    </w:rPr>
  </w:style>
  <w:style w:type="character" w:customStyle="1" w:styleId="165">
    <w:name w:val="tmpztreemove_arrow"/>
    <w:basedOn w:val="40"/>
    <w:qFormat/>
    <w:uiPriority w:val="0"/>
  </w:style>
  <w:style w:type="character" w:customStyle="1" w:styleId="166">
    <w:name w:val="ant-tree-switcher10"/>
    <w:basedOn w:val="40"/>
    <w:qFormat/>
    <w:uiPriority w:val="0"/>
  </w:style>
  <w:style w:type="character" w:customStyle="1" w:styleId="167">
    <w:name w:val="ant-table-row-expand-icon"/>
    <w:basedOn w:val="40"/>
    <w:qFormat/>
    <w:uiPriority w:val="0"/>
    <w:rPr>
      <w:vanish/>
    </w:rPr>
  </w:style>
  <w:style w:type="character" w:customStyle="1" w:styleId="168">
    <w:name w:val="ant-select-tree-checkbox2"/>
    <w:basedOn w:val="40"/>
    <w:qFormat/>
    <w:uiPriority w:val="0"/>
  </w:style>
  <w:style w:type="character" w:customStyle="1" w:styleId="169">
    <w:name w:val="disabled"/>
    <w:basedOn w:val="40"/>
    <w:qFormat/>
    <w:uiPriority w:val="0"/>
    <w:rPr>
      <w:color w:val="AAAAAA"/>
      <w:shd w:val="clear" w:color="auto" w:fill="F7F7F7"/>
    </w:rPr>
  </w:style>
  <w:style w:type="character" w:customStyle="1" w:styleId="170">
    <w:name w:val="ant-tree-checkbox7"/>
    <w:basedOn w:val="40"/>
    <w:qFormat/>
    <w:uiPriority w:val="0"/>
  </w:style>
  <w:style w:type="character" w:customStyle="1" w:styleId="171">
    <w:name w:val="ant-table-row-expand-icon4"/>
    <w:basedOn w:val="40"/>
    <w:qFormat/>
    <w:uiPriority w:val="0"/>
    <w:rPr>
      <w:vanish/>
    </w:rPr>
  </w:style>
  <w:style w:type="character" w:customStyle="1" w:styleId="172">
    <w:name w:val="hover30"/>
    <w:basedOn w:val="40"/>
    <w:qFormat/>
    <w:uiPriority w:val="0"/>
    <w:rPr>
      <w:color w:val="009DFF"/>
    </w:rPr>
  </w:style>
  <w:style w:type="character" w:customStyle="1" w:styleId="173">
    <w:name w:val="hover31"/>
    <w:basedOn w:val="40"/>
    <w:qFormat/>
    <w:uiPriority w:val="0"/>
    <w:rPr>
      <w:color w:val="009DFF"/>
    </w:rPr>
  </w:style>
  <w:style w:type="character" w:customStyle="1" w:styleId="174">
    <w:name w:val="ant-tree-checkbox"/>
    <w:basedOn w:val="40"/>
    <w:qFormat/>
    <w:uiPriority w:val="0"/>
  </w:style>
  <w:style w:type="character" w:customStyle="1" w:styleId="175">
    <w:name w:val="ant-tree-switcher"/>
    <w:basedOn w:val="40"/>
    <w:qFormat/>
    <w:uiPriority w:val="0"/>
  </w:style>
  <w:style w:type="character" w:customStyle="1" w:styleId="176">
    <w:name w:val="wea-dropdown-triangle2"/>
    <w:basedOn w:val="40"/>
    <w:qFormat/>
    <w:uiPriority w:val="0"/>
  </w:style>
  <w:style w:type="character" w:customStyle="1" w:styleId="177">
    <w:name w:val="ant-tree-switcher9"/>
    <w:basedOn w:val="40"/>
    <w:qFormat/>
    <w:uiPriority w:val="0"/>
  </w:style>
  <w:style w:type="character" w:customStyle="1" w:styleId="178">
    <w:name w:val="hover32"/>
    <w:basedOn w:val="40"/>
    <w:qFormat/>
    <w:uiPriority w:val="0"/>
    <w:rPr>
      <w:color w:val="009DFF"/>
    </w:rPr>
  </w:style>
  <w:style w:type="character" w:customStyle="1" w:styleId="179">
    <w:name w:val="ant-tree-switcher7"/>
    <w:basedOn w:val="40"/>
    <w:qFormat/>
    <w:uiPriority w:val="0"/>
  </w:style>
  <w:style w:type="character" w:customStyle="1" w:styleId="180">
    <w:name w:val="hover25"/>
    <w:basedOn w:val="40"/>
    <w:qFormat/>
    <w:uiPriority w:val="0"/>
    <w:rPr>
      <w:color w:val="009DFF"/>
    </w:rPr>
  </w:style>
  <w:style w:type="character" w:customStyle="1" w:styleId="181">
    <w:name w:val="hover26"/>
    <w:basedOn w:val="40"/>
    <w:qFormat/>
    <w:uiPriority w:val="0"/>
    <w:rPr>
      <w:color w:val="009DFF"/>
    </w:rPr>
  </w:style>
  <w:style w:type="paragraph" w:customStyle="1" w:styleId="182">
    <w:name w:val="Table Text"/>
    <w:basedOn w:val="1"/>
    <w:semiHidden/>
    <w:qFormat/>
    <w:uiPriority w:val="0"/>
    <w:rPr>
      <w:rFonts w:ascii="宋体" w:hAnsi="宋体" w:eastAsia="宋体" w:cs="宋体"/>
      <w:sz w:val="24"/>
      <w:szCs w:val="24"/>
      <w:lang w:eastAsia="en-US"/>
    </w:rPr>
  </w:style>
  <w:style w:type="paragraph" w:styleId="183">
    <w:name w:val="No Spacing"/>
    <w:qFormat/>
    <w:uiPriority w:val="1"/>
    <w:rPr>
      <w:rFonts w:ascii="等线" w:hAnsi="等线" w:eastAsia="等线" w:cs="Times New Roman"/>
      <w:sz w:val="21"/>
      <w:szCs w:val="21"/>
      <w:lang w:val="en-US" w:eastAsia="zh-CN" w:bidi="ar-SA"/>
    </w:rPr>
  </w:style>
  <w:style w:type="character" w:customStyle="1" w:styleId="184">
    <w:name w:val="Classification"/>
    <w:qFormat/>
    <w:uiPriority w:val="99"/>
    <w:rPr>
      <w:rFonts w:ascii="Calibri" w:hAnsi="Calibri" w:eastAsia="宋体" w:cs="Cordia New"/>
      <w:b/>
      <w:bCs/>
      <w:caps/>
      <w:color w:val="000000"/>
      <w:spacing w:val="20"/>
      <w:sz w:val="24"/>
      <w:szCs w:val="24"/>
    </w:rPr>
  </w:style>
  <w:style w:type="character" w:customStyle="1" w:styleId="185">
    <w:name w:val="正文悬挂缩进 Char Char"/>
    <w:link w:val="186"/>
    <w:qFormat/>
    <w:uiPriority w:val="0"/>
    <w:rPr>
      <w:sz w:val="24"/>
      <w:szCs w:val="24"/>
    </w:rPr>
  </w:style>
  <w:style w:type="paragraph" w:customStyle="1" w:styleId="186">
    <w:name w:val="正文悬挂缩进"/>
    <w:basedOn w:val="9"/>
    <w:link w:val="185"/>
    <w:qFormat/>
    <w:uiPriority w:val="0"/>
    <w:pPr>
      <w:adjustRightInd w:val="0"/>
      <w:snapToGrid w:val="0"/>
      <w:spacing w:line="360" w:lineRule="auto"/>
      <w:ind w:left="200" w:leftChars="200" w:firstLine="200"/>
      <w:jc w:val="left"/>
    </w:pPr>
    <w:rPr>
      <w:kern w:val="0"/>
    </w:rPr>
  </w:style>
  <w:style w:type="paragraph" w:customStyle="1" w:styleId="187">
    <w:name w:val="列出段落2"/>
    <w:basedOn w:val="1"/>
    <w:qFormat/>
    <w:uiPriority w:val="0"/>
    <w:pPr>
      <w:ind w:firstLine="420" w:firstLineChars="200"/>
    </w:pPr>
    <w:rPr>
      <w:rFonts w:ascii="Calibri" w:hAnsi="Calibri" w:eastAsia="宋体" w:cs="Times New Roman"/>
    </w:rPr>
  </w:style>
  <w:style w:type="paragraph" w:customStyle="1" w:styleId="188">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89">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0">
    <w:name w:val="列表段落1"/>
    <w:basedOn w:val="1"/>
    <w:qFormat/>
    <w:uiPriority w:val="0"/>
    <w:pPr>
      <w:ind w:firstLine="420" w:firstLineChars="200"/>
    </w:pPr>
    <w:rPr>
      <w:rFonts w:ascii="Calibri" w:hAnsi="Calibri" w:eastAsia="宋体" w:cs="Times New Roman"/>
    </w:rPr>
  </w:style>
  <w:style w:type="character" w:customStyle="1" w:styleId="191">
    <w:name w:val="font41"/>
    <w:qFormat/>
    <w:uiPriority w:val="0"/>
    <w:rPr>
      <w:rFonts w:hint="eastAsia" w:ascii="宋体" w:hAnsi="宋体" w:eastAsia="宋体" w:cs="宋体"/>
      <w:color w:val="FF0000"/>
      <w:sz w:val="22"/>
      <w:szCs w:val="22"/>
      <w:u w:val="none"/>
    </w:rPr>
  </w:style>
  <w:style w:type="paragraph" w:customStyle="1" w:styleId="192">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3">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4">
    <w:name w:val="样式1"/>
    <w:basedOn w:val="1"/>
    <w:link w:val="195"/>
    <w:qFormat/>
    <w:uiPriority w:val="0"/>
    <w:pPr>
      <w:spacing w:before="50" w:beforeLines="50" w:line="360" w:lineRule="auto"/>
    </w:pPr>
    <w:rPr>
      <w:rFonts w:hint="eastAsia" w:ascii="仿宋" w:hAnsi="仿宋" w:eastAsia="仿宋" w:cs="仿宋"/>
      <w:b/>
      <w:sz w:val="24"/>
      <w:szCs w:val="24"/>
    </w:rPr>
  </w:style>
  <w:style w:type="character" w:customStyle="1" w:styleId="195">
    <w:name w:val="样式1 Char"/>
    <w:link w:val="194"/>
    <w:qFormat/>
    <w:uiPriority w:val="0"/>
    <w:rPr>
      <w:rFonts w:hint="eastAsia" w:ascii="仿宋" w:hAnsi="仿宋" w:eastAsia="仿宋" w:cs="仿宋"/>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footer" Target="footer3.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13.png"/><Relationship Id="rId56" Type="http://schemas.openxmlformats.org/officeDocument/2006/relationships/image" Target="media/image12.png"/><Relationship Id="rId55" Type="http://schemas.openxmlformats.org/officeDocument/2006/relationships/image" Target="media/image11.png"/><Relationship Id="rId54" Type="http://schemas.openxmlformats.org/officeDocument/2006/relationships/image" Target="media/image10.png"/><Relationship Id="rId53" Type="http://schemas.openxmlformats.org/officeDocument/2006/relationships/image" Target="media/image9.png"/><Relationship Id="rId52" Type="http://schemas.openxmlformats.org/officeDocument/2006/relationships/image" Target="media/image8.png"/><Relationship Id="rId51" Type="http://schemas.openxmlformats.org/officeDocument/2006/relationships/image" Target="media/image7.png"/><Relationship Id="rId50" Type="http://schemas.openxmlformats.org/officeDocument/2006/relationships/image" Target="media/image6.png"/><Relationship Id="rId5" Type="http://schemas.openxmlformats.org/officeDocument/2006/relationships/header" Target="header1.xml"/><Relationship Id="rId49" Type="http://schemas.openxmlformats.org/officeDocument/2006/relationships/image" Target="media/image5.png"/><Relationship Id="rId48" Type="http://schemas.openxmlformats.org/officeDocument/2006/relationships/image" Target="media/image4.png"/><Relationship Id="rId47" Type="http://schemas.openxmlformats.org/officeDocument/2006/relationships/image" Target="media/image3.png"/><Relationship Id="rId46" Type="http://schemas.openxmlformats.org/officeDocument/2006/relationships/image" Target="media/image2.png"/><Relationship Id="rId45" Type="http://schemas.openxmlformats.org/officeDocument/2006/relationships/theme" Target="theme/theme1.xml"/><Relationship Id="rId44" Type="http://schemas.openxmlformats.org/officeDocument/2006/relationships/footer" Target="footer31.xml"/><Relationship Id="rId43" Type="http://schemas.openxmlformats.org/officeDocument/2006/relationships/footer" Target="footer30.xml"/><Relationship Id="rId42" Type="http://schemas.openxmlformats.org/officeDocument/2006/relationships/header" Target="header11.xml"/><Relationship Id="rId41" Type="http://schemas.openxmlformats.org/officeDocument/2006/relationships/header" Target="header10.xml"/><Relationship Id="rId40" Type="http://schemas.openxmlformats.org/officeDocument/2006/relationships/footer" Target="footer29.xml"/><Relationship Id="rId4" Type="http://schemas.openxmlformats.org/officeDocument/2006/relationships/footer" Target="footer2.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header" Target="header9.xml"/><Relationship Id="rId36" Type="http://schemas.openxmlformats.org/officeDocument/2006/relationships/header" Target="header8.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header" Target="header7.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14379</Words>
  <Characters>15505</Characters>
  <Lines>407</Lines>
  <Paragraphs>114</Paragraphs>
  <TotalTime>197</TotalTime>
  <ScaleCrop>false</ScaleCrop>
  <LinksUpToDate>false</LinksUpToDate>
  <CharactersWithSpaces>15752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2026-11-02T09:42:22Z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9C8F3F427B4E4DF68C9413C9E1630B44_13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