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0C8B3">
      <w:pPr>
        <w:rPr>
          <w:rFonts w:hint="eastAsia" w:ascii="仿宋" w:hAnsi="仿宋" w:eastAsia="仿宋" w:cs="仿宋"/>
          <w:sz w:val="24"/>
          <w:szCs w:val="24"/>
        </w:rPr>
      </w:pPr>
    </w:p>
    <w:p w14:paraId="4729418F">
      <w:pPr>
        <w:jc w:val="center"/>
        <w:rPr>
          <w:rFonts w:hint="eastAsia" w:ascii="仿宋" w:hAnsi="仿宋" w:eastAsia="仿宋" w:cs="仿宋"/>
          <w:b/>
          <w:bCs/>
          <w:sz w:val="56"/>
          <w:szCs w:val="56"/>
        </w:rPr>
      </w:pPr>
    </w:p>
    <w:p w14:paraId="3B2AFF10">
      <w:pPr>
        <w:jc w:val="both"/>
        <w:rPr>
          <w:rFonts w:hint="eastAsia" w:ascii="仿宋" w:hAnsi="仿宋" w:eastAsia="仿宋" w:cs="仿宋"/>
          <w:b/>
          <w:bCs/>
          <w:sz w:val="56"/>
          <w:szCs w:val="56"/>
        </w:rPr>
      </w:pPr>
    </w:p>
    <w:p w14:paraId="383CE185">
      <w:pPr>
        <w:jc w:val="center"/>
        <w:rPr>
          <w:rFonts w:hint="eastAsia" w:ascii="仿宋" w:hAnsi="仿宋" w:eastAsia="仿宋" w:cs="仿宋"/>
          <w:b/>
          <w:bCs/>
          <w:sz w:val="56"/>
          <w:szCs w:val="56"/>
        </w:rPr>
      </w:pPr>
      <w:r>
        <w:rPr>
          <w:rFonts w:hint="eastAsia" w:ascii="仿宋" w:hAnsi="仿宋" w:eastAsia="仿宋" w:cs="仿宋"/>
          <w:b/>
          <w:bCs/>
          <w:sz w:val="56"/>
          <w:szCs w:val="56"/>
        </w:rPr>
        <w:t>2026年汕德卡产品宣传视频项目</w:t>
      </w:r>
    </w:p>
    <w:p w14:paraId="24957E24">
      <w:pPr>
        <w:jc w:val="center"/>
        <w:rPr>
          <w:rFonts w:hint="eastAsia" w:ascii="仿宋" w:hAnsi="仿宋" w:eastAsia="仿宋" w:cs="仿宋"/>
          <w:b/>
          <w:bCs/>
          <w:sz w:val="60"/>
          <w:szCs w:val="60"/>
        </w:rPr>
      </w:pPr>
      <w:r>
        <w:rPr>
          <w:rFonts w:hint="eastAsia" w:ascii="仿宋" w:hAnsi="仿宋" w:eastAsia="仿宋" w:cs="仿宋"/>
          <w:b/>
          <w:bCs/>
          <w:sz w:val="56"/>
          <w:szCs w:val="56"/>
        </w:rPr>
        <w:t>招标书</w:t>
      </w:r>
    </w:p>
    <w:p w14:paraId="24E60B18">
      <w:pPr>
        <w:rPr>
          <w:rFonts w:hint="eastAsia" w:ascii="仿宋" w:hAnsi="仿宋" w:eastAsia="仿宋" w:cs="仿宋"/>
          <w:b/>
          <w:bCs/>
          <w:sz w:val="56"/>
          <w:szCs w:val="56"/>
        </w:rPr>
      </w:pPr>
    </w:p>
    <w:p w14:paraId="01BC359B">
      <w:pPr>
        <w:rPr>
          <w:rFonts w:hint="eastAsia" w:ascii="仿宋" w:hAnsi="仿宋" w:eastAsia="仿宋" w:cs="仿宋"/>
          <w:sz w:val="32"/>
          <w:szCs w:val="32"/>
        </w:rPr>
      </w:pPr>
    </w:p>
    <w:p w14:paraId="1759CF1A">
      <w:pPr>
        <w:rPr>
          <w:rFonts w:hint="eastAsia" w:ascii="仿宋" w:hAnsi="仿宋" w:eastAsia="仿宋" w:cs="仿宋"/>
          <w:sz w:val="24"/>
          <w:szCs w:val="24"/>
        </w:rPr>
      </w:pPr>
    </w:p>
    <w:p w14:paraId="4445412E">
      <w:pPr>
        <w:rPr>
          <w:rFonts w:hint="eastAsia" w:ascii="仿宋" w:hAnsi="仿宋" w:eastAsia="仿宋" w:cs="仿宋"/>
          <w:sz w:val="24"/>
          <w:szCs w:val="24"/>
        </w:rPr>
      </w:pPr>
    </w:p>
    <w:p w14:paraId="654322EA">
      <w:pPr>
        <w:rPr>
          <w:rFonts w:hint="eastAsia" w:ascii="仿宋" w:hAnsi="仿宋" w:eastAsia="仿宋" w:cs="仿宋"/>
          <w:sz w:val="24"/>
          <w:szCs w:val="24"/>
        </w:rPr>
      </w:pPr>
    </w:p>
    <w:p w14:paraId="24FF238C">
      <w:pPr>
        <w:rPr>
          <w:rFonts w:hint="eastAsia" w:ascii="仿宋" w:hAnsi="仿宋" w:eastAsia="仿宋" w:cs="仿宋"/>
          <w:sz w:val="24"/>
          <w:szCs w:val="24"/>
        </w:rPr>
      </w:pPr>
    </w:p>
    <w:p w14:paraId="302CF85E">
      <w:pPr>
        <w:rPr>
          <w:rFonts w:hint="eastAsia" w:ascii="仿宋" w:hAnsi="仿宋" w:eastAsia="仿宋" w:cs="仿宋"/>
          <w:sz w:val="24"/>
          <w:szCs w:val="24"/>
        </w:rPr>
      </w:pPr>
    </w:p>
    <w:p w14:paraId="789A430F">
      <w:pPr>
        <w:rPr>
          <w:rFonts w:hint="eastAsia" w:ascii="仿宋" w:hAnsi="仿宋" w:eastAsia="仿宋" w:cs="仿宋"/>
          <w:sz w:val="24"/>
          <w:szCs w:val="24"/>
        </w:rPr>
      </w:pPr>
    </w:p>
    <w:p w14:paraId="76DA7382">
      <w:pPr>
        <w:rPr>
          <w:rFonts w:hint="eastAsia" w:ascii="仿宋" w:hAnsi="仿宋" w:eastAsia="仿宋" w:cs="仿宋"/>
          <w:sz w:val="24"/>
          <w:szCs w:val="24"/>
        </w:rPr>
      </w:pPr>
    </w:p>
    <w:p w14:paraId="7B893728">
      <w:pPr>
        <w:rPr>
          <w:rFonts w:hint="eastAsia" w:ascii="仿宋" w:hAnsi="仿宋" w:eastAsia="仿宋" w:cs="仿宋"/>
          <w:sz w:val="24"/>
          <w:szCs w:val="24"/>
        </w:rPr>
      </w:pPr>
    </w:p>
    <w:p w14:paraId="15730B9E">
      <w:pPr>
        <w:rPr>
          <w:rFonts w:hint="eastAsia" w:ascii="仿宋" w:hAnsi="仿宋" w:eastAsia="仿宋" w:cs="仿宋"/>
          <w:sz w:val="24"/>
          <w:szCs w:val="24"/>
        </w:rPr>
      </w:pPr>
    </w:p>
    <w:p w14:paraId="06A353E6">
      <w:pPr>
        <w:rPr>
          <w:rFonts w:hint="eastAsia" w:ascii="仿宋" w:hAnsi="仿宋" w:eastAsia="仿宋" w:cs="仿宋"/>
          <w:sz w:val="24"/>
          <w:szCs w:val="24"/>
        </w:rPr>
      </w:pPr>
    </w:p>
    <w:p w14:paraId="66A1E621">
      <w:pPr>
        <w:rPr>
          <w:rFonts w:hint="eastAsia" w:ascii="仿宋" w:hAnsi="仿宋" w:eastAsia="仿宋" w:cs="仿宋"/>
          <w:sz w:val="24"/>
          <w:szCs w:val="24"/>
        </w:rPr>
      </w:pPr>
    </w:p>
    <w:p w14:paraId="177E1DC6">
      <w:pPr>
        <w:rPr>
          <w:rFonts w:hint="eastAsia" w:ascii="仿宋" w:hAnsi="仿宋" w:eastAsia="仿宋" w:cs="仿宋"/>
          <w:sz w:val="24"/>
          <w:szCs w:val="24"/>
        </w:rPr>
      </w:pPr>
    </w:p>
    <w:p w14:paraId="555DA00B">
      <w:pPr>
        <w:rPr>
          <w:rFonts w:hint="eastAsia" w:ascii="仿宋" w:hAnsi="仿宋" w:eastAsia="仿宋" w:cs="仿宋"/>
          <w:sz w:val="24"/>
          <w:szCs w:val="24"/>
        </w:rPr>
      </w:pPr>
    </w:p>
    <w:p w14:paraId="69874462">
      <w:pPr>
        <w:jc w:val="center"/>
        <w:rPr>
          <w:rFonts w:hint="eastAsia" w:ascii="仿宋" w:hAnsi="仿宋" w:eastAsia="仿宋" w:cs="仿宋"/>
          <w:sz w:val="28"/>
          <w:szCs w:val="28"/>
        </w:rPr>
      </w:pPr>
      <w:r>
        <w:rPr>
          <w:rFonts w:hint="eastAsia" w:ascii="仿宋" w:hAnsi="仿宋" w:eastAsia="仿宋" w:cs="仿宋"/>
          <w:sz w:val="28"/>
          <w:szCs w:val="28"/>
        </w:rPr>
        <w:t>招标人：中国重汽集团济南商用车有限公司</w:t>
      </w:r>
    </w:p>
    <w:p w14:paraId="0C72E8BE">
      <w:pPr>
        <w:jc w:val="center"/>
        <w:rPr>
          <w:rFonts w:hint="eastAsia" w:ascii="仿宋" w:hAnsi="仿宋" w:eastAsia="仿宋" w:cs="仿宋"/>
          <w:sz w:val="28"/>
          <w:szCs w:val="28"/>
        </w:rPr>
      </w:pPr>
      <w:r>
        <w:rPr>
          <w:rFonts w:hint="eastAsia" w:ascii="仿宋" w:hAnsi="仿宋" w:eastAsia="仿宋" w:cs="仿宋"/>
          <w:sz w:val="28"/>
          <w:szCs w:val="28"/>
        </w:rPr>
        <w:t>日  期：二〇二</w:t>
      </w:r>
      <w:r>
        <w:rPr>
          <w:rFonts w:hint="eastAsia" w:ascii="仿宋" w:hAnsi="仿宋" w:eastAsia="仿宋" w:cs="仿宋"/>
          <w:sz w:val="28"/>
          <w:szCs w:val="28"/>
          <w:lang w:val="en-US" w:eastAsia="zh-CN"/>
        </w:rPr>
        <w:t>六</w:t>
      </w:r>
      <w:r>
        <w:rPr>
          <w:rFonts w:hint="eastAsia" w:ascii="仿宋" w:hAnsi="仿宋" w:eastAsia="仿宋" w:cs="仿宋"/>
          <w:sz w:val="28"/>
          <w:szCs w:val="28"/>
        </w:rPr>
        <w:t>年十月</w:t>
      </w:r>
    </w:p>
    <w:p w14:paraId="55C1FB5E">
      <w:pPr>
        <w:rPr>
          <w:rFonts w:hint="eastAsia" w:ascii="仿宋" w:hAnsi="仿宋" w:eastAsia="仿宋" w:cs="仿宋"/>
          <w:sz w:val="24"/>
          <w:szCs w:val="24"/>
        </w:rPr>
      </w:pPr>
    </w:p>
    <w:p w14:paraId="6DA0242E">
      <w:pPr>
        <w:rPr>
          <w:rFonts w:hint="eastAsia" w:ascii="仿宋" w:hAnsi="仿宋" w:eastAsia="仿宋" w:cs="仿宋"/>
          <w:sz w:val="24"/>
          <w:szCs w:val="24"/>
        </w:rPr>
      </w:pPr>
    </w:p>
    <w:p w14:paraId="05603975">
      <w:pPr>
        <w:rPr>
          <w:rFonts w:hint="eastAsia" w:ascii="仿宋" w:hAnsi="仿宋" w:eastAsia="仿宋" w:cs="仿宋"/>
          <w:sz w:val="24"/>
          <w:szCs w:val="24"/>
        </w:rPr>
      </w:pPr>
    </w:p>
    <w:p w14:paraId="29CB9897">
      <w:pPr>
        <w:rPr>
          <w:rFonts w:hint="eastAsia" w:ascii="仿宋" w:hAnsi="仿宋" w:eastAsia="仿宋" w:cs="仿宋"/>
          <w:sz w:val="24"/>
          <w:szCs w:val="24"/>
        </w:rPr>
      </w:pPr>
    </w:p>
    <w:p w14:paraId="36AE4E40">
      <w:pPr>
        <w:rPr>
          <w:rFonts w:hint="eastAsia" w:ascii="仿宋" w:hAnsi="仿宋" w:eastAsia="仿宋" w:cs="仿宋"/>
          <w:sz w:val="24"/>
          <w:szCs w:val="24"/>
        </w:rPr>
      </w:pPr>
    </w:p>
    <w:p w14:paraId="1B9F23EA">
      <w:pPr>
        <w:rPr>
          <w:rFonts w:hint="eastAsia" w:ascii="仿宋" w:hAnsi="仿宋" w:eastAsia="仿宋" w:cs="仿宋"/>
          <w:sz w:val="24"/>
          <w:szCs w:val="24"/>
        </w:rPr>
      </w:pPr>
    </w:p>
    <w:p w14:paraId="2BF8A5AD">
      <w:pPr>
        <w:rPr>
          <w:rFonts w:hint="eastAsia" w:ascii="仿宋" w:hAnsi="仿宋" w:eastAsia="仿宋" w:cs="仿宋"/>
          <w:sz w:val="24"/>
          <w:szCs w:val="24"/>
        </w:rPr>
      </w:pPr>
    </w:p>
    <w:p w14:paraId="3DC3771D">
      <w:pPr>
        <w:rPr>
          <w:rFonts w:hint="eastAsia" w:ascii="仿宋" w:hAnsi="仿宋" w:eastAsia="仿宋" w:cs="仿宋"/>
          <w:sz w:val="24"/>
          <w:szCs w:val="24"/>
        </w:rPr>
      </w:pPr>
    </w:p>
    <w:p w14:paraId="2B3858FD">
      <w:pPr>
        <w:rPr>
          <w:rFonts w:hint="eastAsia" w:ascii="仿宋" w:hAnsi="仿宋" w:eastAsia="仿宋" w:cs="仿宋"/>
          <w:sz w:val="24"/>
          <w:szCs w:val="24"/>
        </w:rPr>
      </w:pPr>
    </w:p>
    <w:p w14:paraId="079A6963">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一、投标人须知</w:t>
      </w:r>
    </w:p>
    <w:p w14:paraId="582D307D">
      <w:pPr>
        <w:spacing w:line="360" w:lineRule="auto"/>
        <w:rPr>
          <w:rFonts w:hint="eastAsia" w:ascii="仿宋" w:hAnsi="仿宋" w:eastAsia="仿宋" w:cs="仿宋"/>
          <w:sz w:val="24"/>
          <w:szCs w:val="24"/>
        </w:rPr>
      </w:pPr>
      <w:r>
        <w:rPr>
          <w:rFonts w:hint="eastAsia" w:ascii="仿宋" w:hAnsi="仿宋" w:eastAsia="仿宋" w:cs="仿宋"/>
          <w:sz w:val="24"/>
          <w:szCs w:val="24"/>
        </w:rPr>
        <w:t>1、招标人：中国重汽集团济南商用车有限公司</w:t>
      </w:r>
    </w:p>
    <w:p w14:paraId="1C602882">
      <w:pPr>
        <w:spacing w:line="360" w:lineRule="auto"/>
        <w:rPr>
          <w:rFonts w:hint="eastAsia" w:ascii="仿宋" w:hAnsi="仿宋" w:eastAsia="仿宋" w:cs="仿宋"/>
          <w:sz w:val="24"/>
          <w:szCs w:val="24"/>
          <w:lang w:eastAsia="zh-CN"/>
        </w:rPr>
      </w:pPr>
      <w:r>
        <w:rPr>
          <w:rFonts w:hint="eastAsia" w:ascii="仿宋" w:hAnsi="仿宋" w:eastAsia="仿宋" w:cs="仿宋"/>
          <w:sz w:val="24"/>
          <w:szCs w:val="24"/>
        </w:rPr>
        <w:t>2、项目名称：</w:t>
      </w:r>
      <w:r>
        <w:rPr>
          <w:rFonts w:hint="eastAsia" w:ascii="仿宋" w:hAnsi="仿宋" w:eastAsia="仿宋" w:cs="仿宋"/>
          <w:sz w:val="24"/>
          <w:szCs w:val="24"/>
          <w:lang w:eastAsia="zh-CN"/>
        </w:rPr>
        <w:t>2026年汕德卡产品宣传视频项目</w:t>
      </w:r>
    </w:p>
    <w:p w14:paraId="2B857487">
      <w:pPr>
        <w:spacing w:line="360" w:lineRule="auto"/>
        <w:rPr>
          <w:rFonts w:hint="eastAsia" w:ascii="仿宋" w:hAnsi="仿宋" w:eastAsia="仿宋" w:cs="仿宋"/>
          <w:sz w:val="24"/>
          <w:szCs w:val="24"/>
        </w:rPr>
      </w:pPr>
      <w:r>
        <w:rPr>
          <w:rFonts w:hint="eastAsia" w:ascii="仿宋" w:hAnsi="仿宋" w:eastAsia="仿宋" w:cs="仿宋"/>
          <w:sz w:val="24"/>
          <w:szCs w:val="24"/>
        </w:rPr>
        <w:t>3、投标内容：</w:t>
      </w:r>
      <w:r>
        <w:rPr>
          <w:rFonts w:hint="eastAsia" w:ascii="仿宋" w:hAnsi="仿宋" w:eastAsia="仿宋" w:cs="仿宋"/>
          <w:sz w:val="24"/>
          <w:szCs w:val="24"/>
          <w:lang w:eastAsia="zh-CN"/>
        </w:rPr>
        <w:t>2026年汕德卡产品宣传视频项目</w:t>
      </w:r>
      <w:r>
        <w:rPr>
          <w:rFonts w:hint="eastAsia" w:ascii="仿宋" w:hAnsi="仿宋" w:eastAsia="仿宋" w:cs="仿宋"/>
          <w:sz w:val="24"/>
          <w:szCs w:val="24"/>
        </w:rPr>
        <w:t>（详见本标书第三条）</w:t>
      </w:r>
    </w:p>
    <w:p w14:paraId="0568EA78">
      <w:pPr>
        <w:spacing w:line="360" w:lineRule="auto"/>
        <w:rPr>
          <w:rFonts w:hint="eastAsia" w:ascii="仿宋" w:hAnsi="仿宋" w:eastAsia="仿宋" w:cs="仿宋"/>
          <w:sz w:val="24"/>
          <w:szCs w:val="24"/>
        </w:rPr>
      </w:pPr>
      <w:r>
        <w:rPr>
          <w:rFonts w:hint="eastAsia" w:ascii="仿宋" w:hAnsi="仿宋" w:eastAsia="仿宋" w:cs="仿宋"/>
          <w:sz w:val="24"/>
          <w:szCs w:val="24"/>
        </w:rPr>
        <w:t>4、项目周期：202</w:t>
      </w:r>
      <w:r>
        <w:rPr>
          <w:rFonts w:hint="eastAsia" w:ascii="仿宋" w:hAnsi="仿宋" w:eastAsia="仿宋" w:cs="仿宋"/>
          <w:sz w:val="24"/>
          <w:szCs w:val="24"/>
          <w:lang w:val="en-US" w:eastAsia="zh-CN"/>
        </w:rPr>
        <w:t>6</w:t>
      </w:r>
      <w:r>
        <w:rPr>
          <w:rFonts w:hint="eastAsia" w:ascii="仿宋" w:hAnsi="仿宋" w:eastAsia="仿宋" w:cs="仿宋"/>
          <w:sz w:val="24"/>
          <w:szCs w:val="24"/>
        </w:rPr>
        <w:t>/11/</w:t>
      </w:r>
      <w:r>
        <w:rPr>
          <w:rFonts w:hint="eastAsia" w:ascii="仿宋" w:hAnsi="仿宋" w:eastAsia="仿宋" w:cs="仿宋"/>
          <w:sz w:val="24"/>
          <w:szCs w:val="24"/>
          <w:lang w:val="en-US" w:eastAsia="zh-CN"/>
        </w:rPr>
        <w:t>1</w:t>
      </w:r>
      <w:r>
        <w:rPr>
          <w:rFonts w:hint="eastAsia" w:ascii="仿宋" w:hAnsi="仿宋" w:eastAsia="仿宋" w:cs="仿宋"/>
          <w:sz w:val="24"/>
          <w:szCs w:val="24"/>
        </w:rPr>
        <w:t>-202</w:t>
      </w:r>
      <w:r>
        <w:rPr>
          <w:rFonts w:hint="eastAsia" w:ascii="仿宋" w:hAnsi="仿宋" w:eastAsia="仿宋" w:cs="仿宋"/>
          <w:sz w:val="24"/>
          <w:szCs w:val="24"/>
          <w:lang w:val="en-US" w:eastAsia="zh-CN"/>
        </w:rPr>
        <w:t>7</w:t>
      </w:r>
      <w:r>
        <w:rPr>
          <w:rFonts w:hint="eastAsia" w:ascii="仿宋" w:hAnsi="仿宋" w:eastAsia="仿宋" w:cs="仿宋"/>
          <w:sz w:val="24"/>
          <w:szCs w:val="24"/>
        </w:rPr>
        <w:t>/1</w:t>
      </w:r>
      <w:r>
        <w:rPr>
          <w:rFonts w:hint="eastAsia" w:ascii="仿宋" w:hAnsi="仿宋" w:eastAsia="仿宋" w:cs="仿宋"/>
          <w:sz w:val="24"/>
          <w:szCs w:val="24"/>
          <w:lang w:val="en-US" w:eastAsia="zh-CN"/>
        </w:rPr>
        <w:t>0</w:t>
      </w:r>
      <w:r>
        <w:rPr>
          <w:rFonts w:hint="eastAsia" w:ascii="仿宋" w:hAnsi="仿宋" w:eastAsia="仿宋" w:cs="仿宋"/>
          <w:sz w:val="24"/>
          <w:szCs w:val="24"/>
        </w:rPr>
        <w:t>/3</w:t>
      </w:r>
      <w:r>
        <w:rPr>
          <w:rFonts w:hint="eastAsia" w:ascii="仿宋" w:hAnsi="仿宋" w:eastAsia="仿宋" w:cs="仿宋"/>
          <w:sz w:val="24"/>
          <w:szCs w:val="24"/>
          <w:lang w:val="en-US" w:eastAsia="zh-CN"/>
        </w:rPr>
        <w:t>1</w:t>
      </w:r>
      <w:r>
        <w:rPr>
          <w:rFonts w:hint="eastAsia" w:ascii="仿宋" w:hAnsi="仿宋" w:eastAsia="仿宋" w:cs="仿宋"/>
          <w:sz w:val="24"/>
          <w:szCs w:val="24"/>
        </w:rPr>
        <w:t>（具体时间以中标后合同约定的时间为准）。</w:t>
      </w:r>
    </w:p>
    <w:p w14:paraId="5CB38937">
      <w:pPr>
        <w:spacing w:line="360" w:lineRule="auto"/>
        <w:rPr>
          <w:rFonts w:hint="default" w:ascii="仿宋" w:hAnsi="仿宋" w:eastAsia="仿宋" w:cs="仿宋"/>
          <w:b/>
          <w:bCs/>
          <w:sz w:val="24"/>
          <w:szCs w:val="24"/>
          <w:lang w:val="en-US" w:eastAsia="zh-CN"/>
        </w:rPr>
      </w:pPr>
      <w:r>
        <w:rPr>
          <w:rFonts w:hint="eastAsia" w:ascii="仿宋" w:hAnsi="仿宋" w:eastAsia="仿宋" w:cs="仿宋"/>
          <w:sz w:val="24"/>
          <w:szCs w:val="24"/>
        </w:rPr>
        <w:t>5、报价方式：投标人报价包含不含税金额、税率及价格合计金额（人民币），报价应包括合同签订到交付验收、执行过程中所包含的所有费用（包含但不限于：方案设计策划和物料制作的执行成本，以及工商、税务、利润及人工等全部费用）。</w:t>
      </w:r>
      <w:r>
        <w:rPr>
          <w:rFonts w:hint="eastAsia" w:ascii="仿宋" w:hAnsi="仿宋" w:eastAsia="仿宋" w:cs="仿宋"/>
          <w:b/>
          <w:bCs/>
          <w:sz w:val="24"/>
          <w:szCs w:val="24"/>
          <w:lang w:val="en-US" w:eastAsia="zh-CN"/>
        </w:rPr>
        <w:t>总价=单部视频价格（路跑和棚拍需单独报价）x3。</w:t>
      </w:r>
    </w:p>
    <w:p w14:paraId="257D8481">
      <w:pPr>
        <w:spacing w:line="360" w:lineRule="auto"/>
        <w:rPr>
          <w:rFonts w:hint="eastAsia" w:ascii="仿宋" w:hAnsi="仿宋" w:eastAsia="仿宋" w:cs="仿宋"/>
          <w:sz w:val="24"/>
          <w:szCs w:val="24"/>
        </w:rPr>
      </w:pPr>
      <w:r>
        <w:rPr>
          <w:rFonts w:hint="eastAsia" w:ascii="仿宋" w:hAnsi="仿宋" w:eastAsia="仿宋" w:cs="仿宋"/>
          <w:sz w:val="24"/>
          <w:szCs w:val="24"/>
        </w:rPr>
        <w:t>6、投标报名</w:t>
      </w:r>
    </w:p>
    <w:p w14:paraId="7D0692B5">
      <w:pPr>
        <w:spacing w:line="360" w:lineRule="auto"/>
        <w:rPr>
          <w:rFonts w:hint="eastAsia" w:ascii="仿宋" w:hAnsi="仿宋" w:eastAsia="仿宋" w:cs="仿宋"/>
          <w:sz w:val="24"/>
          <w:szCs w:val="24"/>
        </w:rPr>
      </w:pPr>
      <w:r>
        <w:rPr>
          <w:rFonts w:hint="eastAsia" w:ascii="仿宋" w:hAnsi="仿宋" w:eastAsia="仿宋" w:cs="仿宋"/>
          <w:sz w:val="24"/>
          <w:szCs w:val="24"/>
        </w:rPr>
        <w:t>应标截止时间：202</w:t>
      </w:r>
      <w:r>
        <w:rPr>
          <w:rFonts w:hint="eastAsia" w:ascii="仿宋" w:hAnsi="仿宋" w:eastAsia="仿宋" w:cs="仿宋"/>
          <w:sz w:val="24"/>
          <w:szCs w:val="24"/>
          <w:lang w:val="en-US" w:eastAsia="zh-CN"/>
        </w:rPr>
        <w:t>6</w:t>
      </w:r>
      <w:r>
        <w:rPr>
          <w:rFonts w:hint="eastAsia" w:ascii="仿宋" w:hAnsi="仿宋" w:eastAsia="仿宋" w:cs="仿宋"/>
          <w:sz w:val="24"/>
          <w:szCs w:val="24"/>
        </w:rPr>
        <w:t>年1</w:t>
      </w:r>
      <w:r>
        <w:rPr>
          <w:rFonts w:hint="eastAsia" w:ascii="仿宋" w:hAnsi="仿宋" w:eastAsia="仿宋" w:cs="仿宋"/>
          <w:sz w:val="24"/>
          <w:szCs w:val="24"/>
          <w:lang w:val="en-US" w:eastAsia="zh-CN"/>
        </w:rPr>
        <w:t>1</w:t>
      </w:r>
      <w:r>
        <w:rPr>
          <w:rFonts w:hint="eastAsia" w:ascii="仿宋" w:hAnsi="仿宋" w:eastAsia="仿宋" w:cs="仿宋"/>
          <w:sz w:val="24"/>
          <w:szCs w:val="24"/>
        </w:rPr>
        <w:t>月</w:t>
      </w:r>
      <w:r>
        <w:rPr>
          <w:rFonts w:hint="eastAsia" w:ascii="仿宋" w:hAnsi="仿宋" w:eastAsia="仿宋" w:cs="仿宋"/>
          <w:sz w:val="24"/>
          <w:szCs w:val="24"/>
          <w:lang w:val="en-US" w:eastAsia="zh-CN"/>
        </w:rPr>
        <w:t>6</w:t>
      </w:r>
      <w:r>
        <w:rPr>
          <w:rFonts w:hint="eastAsia" w:ascii="仿宋" w:hAnsi="仿宋" w:eastAsia="仿宋" w:cs="仿宋"/>
          <w:sz w:val="24"/>
          <w:szCs w:val="24"/>
        </w:rPr>
        <w:t>日17:00:00（北京时间）</w:t>
      </w:r>
    </w:p>
    <w:p w14:paraId="06151ED9">
      <w:pPr>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投</w:t>
      </w:r>
      <w:r>
        <w:rPr>
          <w:rFonts w:hint="eastAsia" w:ascii="仿宋" w:hAnsi="仿宋" w:eastAsia="仿宋" w:cs="仿宋"/>
          <w:sz w:val="24"/>
          <w:szCs w:val="24"/>
        </w:rPr>
        <w:t>标截止时间：202</w:t>
      </w:r>
      <w:r>
        <w:rPr>
          <w:rFonts w:hint="eastAsia" w:ascii="仿宋" w:hAnsi="仿宋" w:eastAsia="仿宋" w:cs="仿宋"/>
          <w:sz w:val="24"/>
          <w:szCs w:val="24"/>
          <w:lang w:val="en-US" w:eastAsia="zh-CN"/>
        </w:rPr>
        <w:t>6</w:t>
      </w:r>
      <w:r>
        <w:rPr>
          <w:rFonts w:hint="eastAsia" w:ascii="仿宋" w:hAnsi="仿宋" w:eastAsia="仿宋" w:cs="仿宋"/>
          <w:sz w:val="24"/>
          <w:szCs w:val="24"/>
        </w:rPr>
        <w:t>年1</w:t>
      </w:r>
      <w:r>
        <w:rPr>
          <w:rFonts w:hint="eastAsia" w:ascii="仿宋" w:hAnsi="仿宋" w:eastAsia="仿宋" w:cs="仿宋"/>
          <w:sz w:val="24"/>
          <w:szCs w:val="24"/>
          <w:lang w:val="en-US" w:eastAsia="zh-CN"/>
        </w:rPr>
        <w:t>1</w:t>
      </w:r>
      <w:r>
        <w:rPr>
          <w:rFonts w:hint="eastAsia" w:ascii="仿宋" w:hAnsi="仿宋" w:eastAsia="仿宋" w:cs="仿宋"/>
          <w:sz w:val="24"/>
          <w:szCs w:val="24"/>
        </w:rPr>
        <w:t>月</w:t>
      </w:r>
      <w:r>
        <w:rPr>
          <w:rFonts w:hint="eastAsia" w:ascii="仿宋" w:hAnsi="仿宋" w:eastAsia="仿宋" w:cs="仿宋"/>
          <w:sz w:val="24"/>
          <w:szCs w:val="24"/>
          <w:lang w:val="en-US" w:eastAsia="zh-CN"/>
        </w:rPr>
        <w:t>12</w:t>
      </w:r>
      <w:r>
        <w:rPr>
          <w:rFonts w:hint="eastAsia" w:ascii="仿宋" w:hAnsi="仿宋" w:eastAsia="仿宋" w:cs="仿宋"/>
          <w:sz w:val="24"/>
          <w:szCs w:val="24"/>
        </w:rPr>
        <w:t>日17:00:00（北京时间）</w:t>
      </w:r>
    </w:p>
    <w:p w14:paraId="0E4FB54C">
      <w:pPr>
        <w:spacing w:line="360" w:lineRule="auto"/>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报名方式：拟投标人根据招标人在中国重汽官网公开媒体上发布的招标信息，在“中国重汽e采通”平台报名。具体流程如下：</w:t>
      </w:r>
    </w:p>
    <w:p w14:paraId="3F4A69D1">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系统注册与信息维护</w:t>
      </w:r>
    </w:p>
    <w:p w14:paraId="3DEB773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已注册供应商：请登录系统核对系统中2022-2024年度财务数据。如尚未填写或信息不全，请参照《SRM非生产供应商注册手册》（附件）及时进行补充与更新，确保信息真实、完整。</w:t>
      </w:r>
    </w:p>
    <w:p w14:paraId="39E4BAE1">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应标流程</w:t>
      </w:r>
    </w:p>
    <w:p w14:paraId="17C6BC4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财务数据维护完成后，参照《SRM系统供应商用户手册》（附件）登录平台，进入“供应商应标”模块，选择对应项目点击“应标”，并按照本文件“五、投标人资格及要求”的第5条准备资料并上传。资质审查通过后，视为报名成功。</w:t>
      </w:r>
    </w:p>
    <w:p w14:paraId="5C84DAD5">
      <w:pPr>
        <w:spacing w:line="360" w:lineRule="auto"/>
        <w:rPr>
          <w:rFonts w:hint="eastAsia" w:ascii="仿宋" w:hAnsi="仿宋" w:eastAsia="仿宋" w:cs="仿宋"/>
          <w:sz w:val="24"/>
          <w:szCs w:val="24"/>
        </w:rPr>
      </w:pPr>
      <w:r>
        <w:rPr>
          <w:rFonts w:hint="eastAsia" w:ascii="仿宋" w:hAnsi="仿宋" w:eastAsia="仿宋" w:cs="仿宋"/>
          <w:sz w:val="24"/>
          <w:szCs w:val="24"/>
        </w:rPr>
        <w:t>如资质文件被退回，请按审核意见修改后重新上传。请注意：应标截止时间后将无法再次上传或修改应标文件。</w:t>
      </w:r>
    </w:p>
    <w:p w14:paraId="2558A4B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注：请务必在应标截止时间前完成财务数据变更及应标操作，财务数据变更审核需1-2日，应标截止时间精确到秒，逾期将无法应标。请自行掌握时间，避免无法应标。</w:t>
      </w:r>
    </w:p>
    <w:p w14:paraId="250CAD15">
      <w:pPr>
        <w:spacing w:line="360" w:lineRule="auto"/>
        <w:rPr>
          <w:rFonts w:hint="eastAsia" w:ascii="仿宋" w:hAnsi="仿宋" w:eastAsia="仿宋" w:cs="仿宋"/>
          <w:sz w:val="24"/>
          <w:szCs w:val="24"/>
        </w:rPr>
      </w:pPr>
      <w:r>
        <w:rPr>
          <w:rFonts w:hint="eastAsia" w:ascii="仿宋" w:hAnsi="仿宋" w:eastAsia="仿宋" w:cs="仿宋"/>
          <w:sz w:val="24"/>
          <w:szCs w:val="24"/>
        </w:rPr>
        <w:t>7、开标会</w:t>
      </w:r>
    </w:p>
    <w:p w14:paraId="25B370E2">
      <w:pPr>
        <w:spacing w:line="360" w:lineRule="auto"/>
        <w:rPr>
          <w:rFonts w:hint="eastAsia" w:ascii="仿宋" w:hAnsi="仿宋" w:eastAsia="仿宋" w:cs="仿宋"/>
          <w:sz w:val="24"/>
          <w:szCs w:val="24"/>
        </w:rPr>
      </w:pPr>
      <w:r>
        <w:rPr>
          <w:rFonts w:hint="eastAsia" w:ascii="仿宋" w:hAnsi="仿宋" w:eastAsia="仿宋" w:cs="仿宋"/>
          <w:sz w:val="24"/>
          <w:szCs w:val="24"/>
        </w:rPr>
        <w:t>时间：202</w:t>
      </w:r>
      <w:r>
        <w:rPr>
          <w:rFonts w:hint="eastAsia" w:ascii="仿宋" w:hAnsi="仿宋" w:eastAsia="仿宋" w:cs="仿宋"/>
          <w:sz w:val="24"/>
          <w:szCs w:val="24"/>
          <w:lang w:val="en-US" w:eastAsia="zh-CN"/>
        </w:rPr>
        <w:t>6</w:t>
      </w:r>
      <w:r>
        <w:rPr>
          <w:rFonts w:hint="eastAsia" w:ascii="仿宋" w:hAnsi="仿宋" w:eastAsia="仿宋" w:cs="仿宋"/>
          <w:sz w:val="24"/>
          <w:szCs w:val="24"/>
        </w:rPr>
        <w:t>年1</w:t>
      </w:r>
      <w:r>
        <w:rPr>
          <w:rFonts w:hint="eastAsia" w:ascii="仿宋" w:hAnsi="仿宋" w:eastAsia="仿宋" w:cs="仿宋"/>
          <w:sz w:val="24"/>
          <w:szCs w:val="24"/>
          <w:lang w:val="en-US" w:eastAsia="zh-CN"/>
        </w:rPr>
        <w:t>1</w:t>
      </w:r>
      <w:r>
        <w:rPr>
          <w:rFonts w:hint="eastAsia" w:ascii="仿宋" w:hAnsi="仿宋" w:eastAsia="仿宋" w:cs="仿宋"/>
          <w:sz w:val="24"/>
          <w:szCs w:val="24"/>
        </w:rPr>
        <w:t>月</w:t>
      </w:r>
      <w:r>
        <w:rPr>
          <w:rFonts w:hint="eastAsia" w:ascii="仿宋" w:hAnsi="仿宋" w:eastAsia="仿宋" w:cs="仿宋"/>
          <w:sz w:val="24"/>
          <w:szCs w:val="24"/>
          <w:lang w:val="en-US" w:eastAsia="zh-CN"/>
        </w:rPr>
        <w:t>13</w:t>
      </w:r>
      <w:r>
        <w:rPr>
          <w:rFonts w:hint="eastAsia" w:ascii="仿宋" w:hAnsi="仿宋" w:eastAsia="仿宋" w:cs="仿宋"/>
          <w:sz w:val="24"/>
          <w:szCs w:val="24"/>
        </w:rPr>
        <w:t>日9:00:00（北京时间），若有变动，另行通知</w:t>
      </w:r>
    </w:p>
    <w:p w14:paraId="374107D3">
      <w:pPr>
        <w:spacing w:line="360" w:lineRule="auto"/>
        <w:rPr>
          <w:rFonts w:hint="eastAsia" w:ascii="仿宋" w:hAnsi="仿宋" w:eastAsia="仿宋" w:cs="仿宋"/>
          <w:sz w:val="24"/>
          <w:szCs w:val="24"/>
        </w:rPr>
      </w:pPr>
      <w:r>
        <w:rPr>
          <w:rFonts w:hint="eastAsia" w:ascii="仿宋" w:hAnsi="仿宋" w:eastAsia="仿宋" w:cs="仿宋"/>
          <w:sz w:val="24"/>
          <w:szCs w:val="24"/>
        </w:rPr>
        <w:t>地点：济南市高新区华奥路777号</w:t>
      </w:r>
    </w:p>
    <w:p w14:paraId="4C0A66A4">
      <w:pPr>
        <w:spacing w:line="360" w:lineRule="auto"/>
        <w:rPr>
          <w:rFonts w:hint="eastAsia" w:ascii="仿宋" w:hAnsi="仿宋" w:eastAsia="仿宋" w:cs="仿宋"/>
          <w:sz w:val="24"/>
          <w:szCs w:val="24"/>
        </w:rPr>
      </w:pPr>
      <w:r>
        <w:rPr>
          <w:rFonts w:hint="eastAsia" w:ascii="仿宋" w:hAnsi="仿宋" w:eastAsia="仿宋" w:cs="仿宋"/>
          <w:sz w:val="24"/>
          <w:szCs w:val="24"/>
        </w:rPr>
        <w:t>开标方式：线上招标。请各投标单位在开标前，先添加联系人微信（微信号：1</w:t>
      </w:r>
      <w:r>
        <w:rPr>
          <w:rFonts w:hint="eastAsia" w:ascii="仿宋" w:hAnsi="仿宋" w:eastAsia="仿宋" w:cs="仿宋"/>
          <w:sz w:val="24"/>
          <w:szCs w:val="24"/>
          <w:lang w:val="en-US" w:eastAsia="zh-CN"/>
        </w:rPr>
        <w:t>5863137090</w:t>
      </w:r>
      <w:r>
        <w:rPr>
          <w:rFonts w:hint="eastAsia" w:ascii="仿宋" w:hAnsi="仿宋" w:eastAsia="仿宋" w:cs="仿宋"/>
          <w:sz w:val="24"/>
          <w:szCs w:val="24"/>
        </w:rPr>
        <w:t>），并通过发送保证金缴纳凭证以获取在线开标会议号码。</w:t>
      </w:r>
    </w:p>
    <w:p w14:paraId="5A0788F6">
      <w:pPr>
        <w:spacing w:line="360" w:lineRule="auto"/>
        <w:rPr>
          <w:rFonts w:hint="eastAsia" w:ascii="仿宋" w:hAnsi="仿宋" w:eastAsia="仿宋" w:cs="仿宋"/>
          <w:sz w:val="24"/>
          <w:szCs w:val="24"/>
        </w:rPr>
      </w:pPr>
      <w:r>
        <w:rPr>
          <w:rFonts w:hint="eastAsia" w:ascii="仿宋" w:hAnsi="仿宋" w:eastAsia="仿宋" w:cs="仿宋"/>
          <w:sz w:val="24"/>
          <w:szCs w:val="24"/>
        </w:rPr>
        <w:t>8、评标方法：合理最低价</w:t>
      </w:r>
    </w:p>
    <w:p w14:paraId="7DE46AB3">
      <w:pPr>
        <w:spacing w:line="360" w:lineRule="auto"/>
        <w:rPr>
          <w:rFonts w:hint="eastAsia" w:ascii="仿宋" w:hAnsi="仿宋" w:eastAsia="仿宋" w:cs="仿宋"/>
          <w:sz w:val="24"/>
          <w:szCs w:val="24"/>
        </w:rPr>
      </w:pPr>
      <w:r>
        <w:rPr>
          <w:rFonts w:hint="eastAsia" w:ascii="仿宋" w:hAnsi="仿宋" w:eastAsia="仿宋" w:cs="仿宋"/>
          <w:sz w:val="24"/>
          <w:szCs w:val="24"/>
        </w:rPr>
        <w:t>9、联系人：张立明   电话：15863137090</w:t>
      </w:r>
    </w:p>
    <w:p w14:paraId="03E8F561">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二、项目说明</w:t>
      </w:r>
    </w:p>
    <w:p w14:paraId="42F5B23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为塑造汕德卡高端产品形象，配合</w:t>
      </w:r>
      <w:r>
        <w:rPr>
          <w:rFonts w:hint="eastAsia" w:ascii="仿宋" w:hAnsi="仿宋" w:eastAsia="仿宋" w:cs="仿宋"/>
          <w:sz w:val="24"/>
          <w:szCs w:val="24"/>
          <w:lang w:val="en-US" w:eastAsia="zh-CN"/>
        </w:rPr>
        <w:t>年度</w:t>
      </w:r>
      <w:r>
        <w:rPr>
          <w:rFonts w:hint="eastAsia" w:ascii="仿宋" w:hAnsi="仿宋" w:eastAsia="仿宋" w:cs="仿宋"/>
          <w:sz w:val="24"/>
          <w:szCs w:val="24"/>
        </w:rPr>
        <w:t>合作伙伴大会新产品发布</w:t>
      </w:r>
      <w:r>
        <w:rPr>
          <w:rFonts w:hint="eastAsia" w:ascii="仿宋" w:hAnsi="仿宋" w:eastAsia="仿宋" w:cs="仿宋"/>
          <w:sz w:val="24"/>
          <w:szCs w:val="24"/>
          <w:lang w:eastAsia="zh-CN"/>
        </w:rPr>
        <w:t>，</w:t>
      </w:r>
      <w:r>
        <w:rPr>
          <w:rFonts w:hint="eastAsia" w:ascii="仿宋" w:hAnsi="仿宋" w:eastAsia="仿宋" w:cs="仿宋"/>
          <w:sz w:val="24"/>
          <w:szCs w:val="24"/>
        </w:rPr>
        <w:t>为将汕德卡产品的各项技术提升和产品卖点直观的传递到终端客户，增加汕德卡品牌在用户与行业影响力为提升汕德卡品牌的认知，增加品牌在用户与行业的影响力，组织拍摄</w:t>
      </w:r>
      <w:r>
        <w:rPr>
          <w:rFonts w:hint="eastAsia" w:ascii="仿宋" w:hAnsi="仿宋" w:eastAsia="仿宋" w:cs="仿宋"/>
          <w:sz w:val="24"/>
          <w:szCs w:val="24"/>
          <w:lang w:val="en-US" w:eastAsia="zh-CN"/>
        </w:rPr>
        <w:t>3</w:t>
      </w:r>
      <w:r>
        <w:rPr>
          <w:rFonts w:hint="eastAsia" w:ascii="仿宋" w:hAnsi="仿宋" w:eastAsia="仿宋" w:cs="仿宋"/>
          <w:sz w:val="24"/>
          <w:szCs w:val="24"/>
        </w:rPr>
        <w:t>部汕德卡新产品的产品宣传片。</w:t>
      </w:r>
    </w:p>
    <w:p w14:paraId="10336E35">
      <w:pPr>
        <w:numPr>
          <w:ilvl w:val="0"/>
          <w:numId w:val="1"/>
        </w:numPr>
        <w:spacing w:line="360" w:lineRule="auto"/>
        <w:rPr>
          <w:rFonts w:hint="eastAsia" w:ascii="仿宋" w:hAnsi="仿宋" w:eastAsia="仿宋" w:cs="仿宋"/>
          <w:b/>
          <w:bCs/>
          <w:sz w:val="24"/>
          <w:szCs w:val="24"/>
        </w:rPr>
      </w:pPr>
      <w:r>
        <w:rPr>
          <w:rFonts w:hint="eastAsia" w:ascii="仿宋" w:hAnsi="仿宋" w:eastAsia="仿宋" w:cs="仿宋"/>
          <w:b/>
          <w:bCs/>
          <w:sz w:val="24"/>
          <w:szCs w:val="24"/>
        </w:rPr>
        <w:t>标的内容</w:t>
      </w:r>
    </w:p>
    <w:p w14:paraId="526AEE63">
      <w:pPr>
        <w:numPr>
          <w:ilvl w:val="0"/>
          <w:numId w:val="0"/>
        </w:num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rPr>
        <w:t>汕德卡产品宣传片</w:t>
      </w:r>
      <w:r>
        <w:rPr>
          <w:rFonts w:hint="eastAsia" w:ascii="仿宋" w:hAnsi="仿宋" w:eastAsia="仿宋" w:cs="仿宋"/>
          <w:sz w:val="24"/>
          <w:szCs w:val="24"/>
          <w:lang w:val="en-US" w:eastAsia="zh-CN"/>
        </w:rPr>
        <w:t>3</w:t>
      </w:r>
      <w:r>
        <w:rPr>
          <w:rFonts w:hint="eastAsia" w:ascii="仿宋" w:hAnsi="仿宋" w:eastAsia="仿宋" w:cs="仿宋"/>
          <w:sz w:val="24"/>
          <w:szCs w:val="24"/>
        </w:rPr>
        <w:t>部</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拍摄车型为</w:t>
      </w:r>
      <w:r>
        <w:rPr>
          <w:rFonts w:hint="eastAsia" w:ascii="仿宋" w:hAnsi="仿宋" w:eastAsia="仿宋" w:cs="仿宋"/>
          <w:sz w:val="24"/>
          <w:szCs w:val="24"/>
        </w:rPr>
        <w:t>汕德卡C9H TIR跨进运输牵引车、G7S 6x6大件运输牵引车、G7H 1013kwh新能源牵引车</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根据实际需求进行车型调整</w:t>
      </w:r>
      <w:r>
        <w:rPr>
          <w:rFonts w:hint="eastAsia" w:ascii="仿宋" w:hAnsi="仿宋" w:eastAsia="仿宋" w:cs="仿宋"/>
          <w:sz w:val="24"/>
          <w:szCs w:val="24"/>
          <w:lang w:eastAsia="zh-CN"/>
        </w:rPr>
        <w:t>）。</w:t>
      </w:r>
    </w:p>
    <w:p w14:paraId="69DFFA46">
      <w:pPr>
        <w:spacing w:line="360" w:lineRule="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产品宣传片策划</w:t>
      </w:r>
      <w:bookmarkStart w:id="1" w:name="_GoBack"/>
      <w:bookmarkEnd w:id="1"/>
    </w:p>
    <w:p w14:paraId="56A975E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要求设计脚本调性符合中国重汽企业形象和汕德卡新产品的市场定位，能够全面彰显汕德卡德系品质的产品基因，体现汕德卡国内高端重卡定位，高可靠性、极致节能、全勤高效等产品优势,利用棚拍、路跑以及多种车辆实际运营场景相结合的拍摄方式，出具详实的脚本和效果制作方案，包括拍摄时间、选址等，编制项目推进周期。</w:t>
      </w:r>
    </w:p>
    <w:p w14:paraId="3AD16C77">
      <w:pPr>
        <w:spacing w:line="360" w:lineRule="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素材制作</w:t>
      </w:r>
    </w:p>
    <w:p w14:paraId="1B8AC46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招标方提供实体产品，要求按审核后的策划方案完成拍摄。中标方承担包含但不限于拍摄期间所产生的演员、送车费、过路过桥、车辆保险、临牌、油费、公关、车贴制作粘贴、设备物料运输等一切车辆执行过程中的所有费用。</w:t>
      </w:r>
    </w:p>
    <w:p w14:paraId="5D490763">
      <w:pPr>
        <w:spacing w:line="360" w:lineRule="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 xml:space="preserve"> 汕德卡新车型整车影棚拍摄，提供多角度精修照片，包含但不限于左右各30°45°60°、侧面、背面多角度照片。拍摄地点暂定济南。</w:t>
      </w:r>
    </w:p>
    <w:p w14:paraId="71CB3E67">
      <w:pPr>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每个车型提供带背景（风景）精修照片不低于10张，包含但不限于正面、侧面多角度。</w:t>
      </w:r>
    </w:p>
    <w:p w14:paraId="5DE9ADF7">
      <w:pPr>
        <w:spacing w:line="360" w:lineRule="auto"/>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w:t>
      </w:r>
      <w:r>
        <w:rPr>
          <w:rFonts w:hint="eastAsia" w:ascii="仿宋" w:hAnsi="仿宋" w:eastAsia="仿宋" w:cs="仿宋"/>
          <w:sz w:val="24"/>
          <w:szCs w:val="24"/>
        </w:rPr>
        <w:t>后期剪辑及交付。能够按照招标方的要求，完成直到成品交付前的修改, 原则上成片时长包含3-4min、30s、15s三种版本，素材包含但不限于4K、MOV或MP4格式，素材拍摄和制作过程所产生的花絮等所有原始素材，随成片一并提交。</w:t>
      </w:r>
    </w:p>
    <w:p w14:paraId="57FFD402">
      <w:pPr>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项目验收。能够按照中国重汽济南商用车销售部的要求，完成项目内容。其中涉及的所有视频、数据文件、图文等过程素材，一并交付。</w:t>
      </w:r>
    </w:p>
    <w:p w14:paraId="7184BD8A">
      <w:pPr>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后期运维。投标方案应提供后期运维服务方案，能够依据中国重汽汕德卡产品定位，依据其在线上直播、线下推广活动期间的需求，提供相应的服务支持。包含但不限于系统卡滞、链接失效、数据异常、素材提供等。</w:t>
      </w:r>
    </w:p>
    <w:p w14:paraId="4FA32902">
      <w:pPr>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rPr>
        <w:t>项目执行阶段的其它协调事项（具体以投标方案及合同约定为准）。</w:t>
      </w:r>
    </w:p>
    <w:p w14:paraId="7FF4A4D7">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四、付款条件及付款方式</w:t>
      </w:r>
    </w:p>
    <w:p w14:paraId="1F76B7EC">
      <w:pPr>
        <w:spacing w:line="360" w:lineRule="auto"/>
        <w:rPr>
          <w:rFonts w:hint="eastAsia" w:ascii="仿宋" w:hAnsi="仿宋" w:eastAsia="仿宋" w:cs="仿宋"/>
          <w:sz w:val="24"/>
          <w:szCs w:val="24"/>
        </w:rPr>
      </w:pPr>
      <w:r>
        <w:rPr>
          <w:rFonts w:hint="eastAsia" w:ascii="仿宋" w:hAnsi="仿宋" w:eastAsia="仿宋" w:cs="仿宋"/>
          <w:sz w:val="24"/>
          <w:szCs w:val="24"/>
        </w:rPr>
        <w:t>1、原则上以实际执行进行结算。招标人（甲方）与中标人（乙方）签订服务合同后，乙方出具符合甲方要求的设计服务方案并完成执行。按照实际发生进行统计，按实际执行价格进行据实付款。</w:t>
      </w:r>
    </w:p>
    <w:p w14:paraId="0233985E">
      <w:pPr>
        <w:spacing w:line="360" w:lineRule="auto"/>
        <w:rPr>
          <w:rFonts w:hint="eastAsia" w:ascii="仿宋" w:hAnsi="仿宋" w:eastAsia="仿宋" w:cs="仿宋"/>
          <w:sz w:val="24"/>
          <w:szCs w:val="24"/>
        </w:rPr>
      </w:pPr>
      <w:r>
        <w:rPr>
          <w:rFonts w:hint="eastAsia" w:ascii="仿宋" w:hAnsi="仿宋" w:eastAsia="仿宋" w:cs="仿宋"/>
          <w:sz w:val="24"/>
          <w:szCs w:val="24"/>
        </w:rPr>
        <w:t>2、付款方式：活动验收合格后，乙方开具符合甲方要求的增值税专用发票，以半年期商业汇票（包括银行承兑汇票和商业承兑汇票）方式付款给乙方指定账户。具体付款时间及方式，以双方签订的合同约定为准。</w:t>
      </w:r>
    </w:p>
    <w:p w14:paraId="69806180">
      <w:pPr>
        <w:spacing w:line="360" w:lineRule="auto"/>
        <w:rPr>
          <w:rFonts w:hint="eastAsia" w:ascii="仿宋" w:hAnsi="仿宋" w:eastAsia="仿宋" w:cs="仿宋"/>
          <w:sz w:val="24"/>
          <w:szCs w:val="24"/>
        </w:rPr>
      </w:pPr>
      <w:r>
        <w:rPr>
          <w:rFonts w:hint="eastAsia" w:ascii="仿宋" w:hAnsi="仿宋" w:eastAsia="仿宋" w:cs="仿宋"/>
          <w:sz w:val="24"/>
          <w:szCs w:val="24"/>
        </w:rPr>
        <w:t>3、 因发票违规给付款方造成的增值税、所得税等损失，由开票方承担相关责任，包括但不限于税款、滞纳金、罚款及其他相关损失;</w:t>
      </w:r>
    </w:p>
    <w:p w14:paraId="176892D7">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五、投标人资格条件及要求</w:t>
      </w:r>
    </w:p>
    <w:p w14:paraId="7710D877">
      <w:pPr>
        <w:pStyle w:val="5"/>
        <w:spacing w:line="460" w:lineRule="exact"/>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投标人应遵守《中华人民共和国招投标法》及有关的法律和法规。具备独立法人资格，</w:t>
      </w:r>
      <w:r>
        <w:rPr>
          <w:rFonts w:hint="eastAsia" w:ascii="仿宋" w:hAnsi="仿宋" w:eastAsia="仿宋" w:cs="仿宋"/>
          <w:kern w:val="0"/>
          <w:sz w:val="24"/>
          <w:szCs w:val="24"/>
        </w:rPr>
        <w:t>具有独立承担民事责任能力</w:t>
      </w:r>
      <w:r>
        <w:rPr>
          <w:rFonts w:hint="eastAsia" w:ascii="仿宋" w:hAnsi="仿宋" w:eastAsia="仿宋" w:cs="仿宋"/>
          <w:sz w:val="24"/>
          <w:szCs w:val="24"/>
        </w:rPr>
        <w:t>、良好的财务状况并具有一定的垫资能力，能切实履行合同。</w:t>
      </w:r>
    </w:p>
    <w:p w14:paraId="6D4F2F45">
      <w:pPr>
        <w:pStyle w:val="5"/>
        <w:spacing w:line="460" w:lineRule="exact"/>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投标人在国家企业信用信息公示系统中有不良记录、存在严重违规或被列入招标人“黑名单”的，招标人有权取消其投标资格。投标文件应包含经会计师事务所审计且出具无保留意见的近三年的财务审计报告原件，并加盖公章，包括但不限于报告页、经审计的资产负债表、利润表、现金流量表及报表附注。</w:t>
      </w:r>
    </w:p>
    <w:p w14:paraId="48D5B1A0">
      <w:pPr>
        <w:pStyle w:val="5"/>
        <w:spacing w:line="460" w:lineRule="exact"/>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投标人注册资本金应不低于</w:t>
      </w:r>
      <w:r>
        <w:rPr>
          <w:rFonts w:hint="eastAsia" w:ascii="仿宋" w:hAnsi="仿宋" w:eastAsia="仿宋" w:cs="仿宋"/>
          <w:sz w:val="24"/>
          <w:szCs w:val="24"/>
          <w:highlight w:val="none"/>
          <w:lang w:val="en-US" w:eastAsia="zh-CN"/>
        </w:rPr>
        <w:t>500</w:t>
      </w:r>
      <w:r>
        <w:rPr>
          <w:rFonts w:hint="eastAsia" w:ascii="仿宋" w:hAnsi="仿宋" w:eastAsia="仿宋" w:cs="仿宋"/>
          <w:sz w:val="24"/>
          <w:szCs w:val="24"/>
        </w:rPr>
        <w:t>万元，营业执照在有效期内并且经营范围满足招标人需求。不符合本条款要求的视为废标项，招标人有权取消其投标资格。</w:t>
      </w:r>
    </w:p>
    <w:p w14:paraId="3AD58CD9">
      <w:pPr>
        <w:pStyle w:val="5"/>
        <w:spacing w:line="460" w:lineRule="exact"/>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w:t>
      </w:r>
      <w:r>
        <w:rPr>
          <w:rFonts w:hint="eastAsia" w:ascii="仿宋" w:hAnsi="仿宋" w:eastAsia="仿宋" w:cs="仿宋"/>
          <w:sz w:val="24"/>
          <w:szCs w:val="24"/>
        </w:rPr>
        <w:t>投标人应有相关项目的经验,具有良好的风险应对能力，能够认可招标人的工作指令，包括节、假日能正常开展工作等要求，并在开标时携带以往项目策划执行资料、企业资信材料、财务报表及完税证明等备查。</w:t>
      </w:r>
    </w:p>
    <w:p w14:paraId="13D5CEC7">
      <w:pPr>
        <w:pStyle w:val="5"/>
        <w:spacing w:line="460" w:lineRule="exact"/>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5</w:t>
      </w:r>
      <w:bookmarkStart w:id="0" w:name="_Hlk97553067"/>
      <w:r>
        <w:rPr>
          <w:rFonts w:hint="eastAsia" w:ascii="仿宋" w:hAnsi="仿宋" w:eastAsia="仿宋" w:cs="仿宋"/>
          <w:sz w:val="24"/>
          <w:szCs w:val="24"/>
          <w:lang w:eastAsia="zh-CN"/>
        </w:rPr>
        <w:t>、</w:t>
      </w:r>
      <w:r>
        <w:rPr>
          <w:rFonts w:hint="eastAsia" w:ascii="仿宋" w:hAnsi="仿宋" w:eastAsia="仿宋" w:cs="仿宋"/>
          <w:sz w:val="24"/>
          <w:szCs w:val="24"/>
        </w:rPr>
        <w:t>资格审查方式：资格前审，合格制。投标人应编制资格前审文件，否则视为放弃投标，内容包括：</w:t>
      </w:r>
    </w:p>
    <w:p w14:paraId="2081D63E">
      <w:pPr>
        <w:pStyle w:val="5"/>
        <w:spacing w:line="460" w:lineRule="exact"/>
        <w:ind w:left="0" w:leftChars="0" w:firstLine="0" w:firstLineChars="0"/>
        <w:rPr>
          <w:rFonts w:hint="eastAsia" w:ascii="仿宋" w:hAnsi="仿宋" w:eastAsia="仿宋" w:cs="仿宋"/>
          <w:sz w:val="24"/>
          <w:szCs w:val="24"/>
          <w:lang w:eastAsia="zh-CN"/>
        </w:rPr>
      </w:pPr>
      <w:r>
        <w:rPr>
          <w:rFonts w:hint="eastAsia" w:ascii="仿宋" w:hAnsi="仿宋" w:eastAsia="仿宋" w:cs="仿宋"/>
          <w:sz w:val="24"/>
          <w:szCs w:val="24"/>
        </w:rPr>
        <w:t>（1）投标人基本情况表，附带投标人三证合一的营业执照副本复印件（加盖单位公章）</w:t>
      </w:r>
      <w:r>
        <w:rPr>
          <w:rFonts w:hint="eastAsia" w:ascii="仿宋" w:hAnsi="仿宋" w:eastAsia="仿宋" w:cs="仿宋"/>
          <w:sz w:val="24"/>
          <w:szCs w:val="24"/>
          <w:lang w:eastAsia="zh-CN"/>
        </w:rPr>
        <w:t>；</w:t>
      </w:r>
    </w:p>
    <w:p w14:paraId="412D038C">
      <w:pPr>
        <w:pStyle w:val="5"/>
        <w:spacing w:line="460" w:lineRule="exact"/>
        <w:ind w:left="0" w:leftChars="0" w:firstLine="0" w:firstLineChars="0"/>
        <w:rPr>
          <w:rFonts w:hint="eastAsia" w:ascii="仿宋" w:hAnsi="仿宋" w:eastAsia="仿宋" w:cs="仿宋"/>
          <w:sz w:val="24"/>
          <w:szCs w:val="24"/>
          <w:lang w:eastAsia="zh-CN"/>
        </w:rPr>
      </w:pPr>
      <w:r>
        <w:rPr>
          <w:rFonts w:hint="eastAsia" w:ascii="仿宋" w:hAnsi="仿宋" w:eastAsia="仿宋" w:cs="仿宋"/>
          <w:sz w:val="24"/>
          <w:szCs w:val="24"/>
        </w:rPr>
        <w:t>（2）法定代表人资格等相关证明、授权委托书原件。若不是法定代表人参加，需有法定代表人授权委托书原件、法定代表人身份证及被委托人身份证复印件（均加盖公章），投标人或被委托人应携带授权委托书原件、身份证原件备查</w:t>
      </w:r>
      <w:r>
        <w:rPr>
          <w:rFonts w:hint="eastAsia" w:ascii="仿宋" w:hAnsi="仿宋" w:eastAsia="仿宋" w:cs="仿宋"/>
          <w:sz w:val="24"/>
          <w:szCs w:val="24"/>
          <w:lang w:eastAsia="zh-CN"/>
        </w:rPr>
        <w:t>；</w:t>
      </w:r>
    </w:p>
    <w:p w14:paraId="1F7DD590">
      <w:pPr>
        <w:pStyle w:val="5"/>
        <w:spacing w:line="460" w:lineRule="exact"/>
        <w:ind w:left="0" w:leftChars="0"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投标保证金缴纳凭证，同时正文描述付款账号、户名、开户行名称、开户行行号、保证金金额；</w:t>
      </w:r>
    </w:p>
    <w:p w14:paraId="74E1218C">
      <w:pPr>
        <w:pStyle w:val="5"/>
        <w:spacing w:line="460" w:lineRule="exact"/>
        <w:ind w:left="0" w:leftChars="0" w:firstLine="0" w:firstLineChars="0"/>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）证明投标人资格条件的其他材料，可附上</w:t>
      </w:r>
      <w:r>
        <w:rPr>
          <w:rFonts w:hint="eastAsia" w:ascii="仿宋" w:hAnsi="仿宋" w:eastAsia="仿宋" w:cs="仿宋"/>
          <w:sz w:val="24"/>
          <w:szCs w:val="24"/>
          <w:lang w:eastAsia="zh-CN"/>
        </w:rPr>
        <w:t>。</w:t>
      </w:r>
    </w:p>
    <w:p w14:paraId="7168A2FA">
      <w:pPr>
        <w:pStyle w:val="5"/>
        <w:spacing w:line="460" w:lineRule="exact"/>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w:t>
      </w:r>
      <w:r>
        <w:rPr>
          <w:rFonts w:hint="eastAsia" w:ascii="仿宋" w:hAnsi="仿宋" w:eastAsia="仿宋" w:cs="仿宋"/>
          <w:sz w:val="24"/>
          <w:szCs w:val="24"/>
        </w:rPr>
        <w:t>参与招标投标活动的各方应对招标文件和投标文件中的商业和技术等秘密保密，违者应对由此造成的后果承担法律责任。</w:t>
      </w:r>
    </w:p>
    <w:p w14:paraId="5B2F4C5D">
      <w:pPr>
        <w:pStyle w:val="5"/>
        <w:spacing w:line="460" w:lineRule="exact"/>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sz w:val="24"/>
          <w:szCs w:val="24"/>
          <w:lang w:eastAsia="zh-CN"/>
        </w:rPr>
        <w:t>、</w:t>
      </w:r>
      <w:r>
        <w:rPr>
          <w:rFonts w:hint="eastAsia" w:ascii="仿宋" w:hAnsi="仿宋" w:eastAsia="仿宋" w:cs="仿宋"/>
          <w:sz w:val="24"/>
          <w:szCs w:val="24"/>
        </w:rPr>
        <w:t>供方的直接或间接股东、法定代表人、董事、监事、高管非重汽员工及其亲属。</w:t>
      </w:r>
    </w:p>
    <w:bookmarkEnd w:id="0"/>
    <w:p w14:paraId="52F3986A">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六、评标原则和方法</w:t>
      </w:r>
    </w:p>
    <w:p w14:paraId="6396E8B4">
      <w:pPr>
        <w:spacing w:line="360" w:lineRule="auto"/>
        <w:rPr>
          <w:rFonts w:hint="eastAsia" w:ascii="仿宋" w:hAnsi="仿宋" w:eastAsia="仿宋" w:cs="仿宋"/>
          <w:sz w:val="24"/>
          <w:szCs w:val="24"/>
        </w:rPr>
      </w:pPr>
      <w:r>
        <w:rPr>
          <w:rFonts w:hint="eastAsia" w:ascii="仿宋" w:hAnsi="仿宋" w:eastAsia="仿宋" w:cs="仿宋"/>
          <w:sz w:val="24"/>
          <w:szCs w:val="24"/>
        </w:rPr>
        <w:t>1、招标人将坚持“公开、公平、公正”原则，严格按照国家法律法规及公司规章制度要求，设立专家评审小组进行招标评审。</w:t>
      </w:r>
    </w:p>
    <w:p w14:paraId="2E3D53F8">
      <w:pPr>
        <w:spacing w:line="360" w:lineRule="auto"/>
        <w:rPr>
          <w:rFonts w:hint="eastAsia" w:ascii="仿宋" w:hAnsi="仿宋" w:eastAsia="仿宋" w:cs="仿宋"/>
          <w:sz w:val="24"/>
          <w:szCs w:val="24"/>
        </w:rPr>
      </w:pPr>
      <w:r>
        <w:rPr>
          <w:rFonts w:hint="eastAsia" w:ascii="仿宋" w:hAnsi="仿宋" w:eastAsia="仿宋" w:cs="仿宋"/>
          <w:sz w:val="24"/>
          <w:szCs w:val="24"/>
        </w:rPr>
        <w:t>2、评审小组专家成员依据投标人的服务业绩、策划及设计方案、增值服务等情况进行综合排序进行项目技术评分（评分标准见下表，≥70分进入商务标评议），技术标入围后，原则上合理最低价确定中标候选人，对未中标单位不做任何解释。</w:t>
      </w:r>
    </w:p>
    <w:tbl>
      <w:tblPr>
        <w:tblStyle w:val="3"/>
        <w:tblW w:w="9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1745"/>
        <w:gridCol w:w="6660"/>
      </w:tblGrid>
      <w:tr w14:paraId="0EBD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80" w:type="dxa"/>
            <w:tcBorders>
              <w:top w:val="single" w:color="auto" w:sz="4" w:space="0"/>
              <w:left w:val="single" w:color="auto" w:sz="4" w:space="0"/>
              <w:bottom w:val="single" w:color="auto" w:sz="4" w:space="0"/>
              <w:right w:val="single" w:color="auto" w:sz="4" w:space="0"/>
            </w:tcBorders>
            <w:vAlign w:val="center"/>
          </w:tcPr>
          <w:p w14:paraId="14564409">
            <w:pPr>
              <w:pStyle w:val="2"/>
              <w:jc w:val="center"/>
              <w:rPr>
                <w:rFonts w:hint="eastAsia" w:ascii="仿宋" w:hAnsi="仿宋" w:eastAsia="仿宋" w:cs="仿宋"/>
                <w:b/>
                <w:bCs w:val="0"/>
                <w:szCs w:val="21"/>
              </w:rPr>
            </w:pPr>
            <w:r>
              <w:rPr>
                <w:rFonts w:hint="eastAsia" w:ascii="仿宋" w:hAnsi="仿宋" w:eastAsia="仿宋" w:cs="仿宋"/>
                <w:b/>
                <w:bCs w:val="0"/>
                <w:szCs w:val="21"/>
              </w:rPr>
              <w:t>项目</w:t>
            </w:r>
          </w:p>
        </w:tc>
        <w:tc>
          <w:tcPr>
            <w:tcW w:w="1745" w:type="dxa"/>
            <w:tcBorders>
              <w:top w:val="single" w:color="auto" w:sz="4" w:space="0"/>
              <w:left w:val="single" w:color="auto" w:sz="4" w:space="0"/>
              <w:bottom w:val="single" w:color="auto" w:sz="4" w:space="0"/>
              <w:right w:val="single" w:color="auto" w:sz="4" w:space="0"/>
            </w:tcBorders>
            <w:vAlign w:val="center"/>
          </w:tcPr>
          <w:p w14:paraId="606D2AB4">
            <w:pPr>
              <w:pStyle w:val="2"/>
              <w:jc w:val="center"/>
              <w:rPr>
                <w:rFonts w:hint="eastAsia" w:ascii="仿宋" w:hAnsi="仿宋" w:eastAsia="仿宋" w:cs="仿宋"/>
                <w:b/>
                <w:bCs w:val="0"/>
                <w:szCs w:val="21"/>
              </w:rPr>
            </w:pPr>
            <w:r>
              <w:rPr>
                <w:rFonts w:hint="eastAsia" w:ascii="仿宋" w:hAnsi="仿宋" w:eastAsia="仿宋" w:cs="仿宋"/>
                <w:b/>
                <w:bCs w:val="0"/>
                <w:szCs w:val="21"/>
              </w:rPr>
              <w:t>评分内容</w:t>
            </w:r>
          </w:p>
        </w:tc>
        <w:tc>
          <w:tcPr>
            <w:tcW w:w="6660" w:type="dxa"/>
            <w:tcBorders>
              <w:top w:val="single" w:color="auto" w:sz="4" w:space="0"/>
              <w:left w:val="single" w:color="auto" w:sz="4" w:space="0"/>
              <w:bottom w:val="single" w:color="auto" w:sz="4" w:space="0"/>
              <w:right w:val="single" w:color="auto" w:sz="4" w:space="0"/>
            </w:tcBorders>
            <w:vAlign w:val="center"/>
          </w:tcPr>
          <w:p w14:paraId="4F1914AA">
            <w:pPr>
              <w:pStyle w:val="2"/>
              <w:jc w:val="center"/>
              <w:rPr>
                <w:rFonts w:hint="eastAsia" w:ascii="仿宋" w:hAnsi="仿宋" w:eastAsia="仿宋" w:cs="仿宋"/>
                <w:b/>
                <w:bCs w:val="0"/>
                <w:szCs w:val="21"/>
              </w:rPr>
            </w:pPr>
            <w:r>
              <w:rPr>
                <w:rFonts w:hint="eastAsia" w:ascii="仿宋" w:hAnsi="仿宋" w:eastAsia="仿宋" w:cs="仿宋"/>
                <w:b/>
                <w:bCs w:val="0"/>
                <w:szCs w:val="21"/>
              </w:rPr>
              <w:t>评分标准</w:t>
            </w:r>
          </w:p>
        </w:tc>
      </w:tr>
      <w:tr w14:paraId="6066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80" w:type="dxa"/>
            <w:vMerge w:val="restart"/>
            <w:tcBorders>
              <w:top w:val="single" w:color="auto" w:sz="4" w:space="0"/>
              <w:left w:val="single" w:color="auto" w:sz="4" w:space="0"/>
              <w:right w:val="single" w:color="auto" w:sz="4" w:space="0"/>
            </w:tcBorders>
            <w:vAlign w:val="center"/>
          </w:tcPr>
          <w:p w14:paraId="3460ABD4">
            <w:pPr>
              <w:pStyle w:val="2"/>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技术评分标准</w:t>
            </w:r>
          </w:p>
        </w:tc>
        <w:tc>
          <w:tcPr>
            <w:tcW w:w="1745" w:type="dxa"/>
            <w:tcBorders>
              <w:top w:val="single" w:color="auto" w:sz="4" w:space="0"/>
              <w:left w:val="single" w:color="auto" w:sz="4" w:space="0"/>
              <w:bottom w:val="single" w:color="auto" w:sz="4" w:space="0"/>
              <w:right w:val="single" w:color="auto" w:sz="4" w:space="0"/>
            </w:tcBorders>
            <w:vAlign w:val="center"/>
          </w:tcPr>
          <w:p w14:paraId="4C44CFFD">
            <w:pPr>
              <w:pStyle w:val="2"/>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服务业绩</w:t>
            </w:r>
          </w:p>
          <w:p w14:paraId="50B4C1B5">
            <w:pPr>
              <w:pStyle w:val="2"/>
              <w:jc w:val="center"/>
              <w:rPr>
                <w:rFonts w:hint="eastAsia" w:ascii="仿宋" w:hAnsi="仿宋" w:eastAsia="仿宋" w:cs="仿宋"/>
                <w:color w:val="333333"/>
                <w:szCs w:val="21"/>
                <w:shd w:val="clear" w:color="auto" w:fill="FFFFFF"/>
              </w:rPr>
            </w:pPr>
            <w:r>
              <w:rPr>
                <w:rFonts w:hint="eastAsia" w:ascii="仿宋" w:hAnsi="仿宋" w:eastAsia="仿宋" w:cs="仿宋"/>
                <w:color w:val="333333"/>
                <w:szCs w:val="21"/>
                <w:shd w:val="clear" w:color="auto" w:fill="FFFFFF"/>
              </w:rPr>
              <w:t>（</w:t>
            </w:r>
            <w:r>
              <w:rPr>
                <w:rFonts w:hint="eastAsia" w:ascii="仿宋" w:hAnsi="仿宋" w:eastAsia="仿宋" w:cs="仿宋"/>
                <w:color w:val="333333"/>
                <w:szCs w:val="21"/>
                <w:shd w:val="clear" w:color="auto" w:fill="FFFFFF"/>
                <w:lang w:val="en-US" w:eastAsia="zh-CN"/>
              </w:rPr>
              <w:t>30</w:t>
            </w:r>
            <w:r>
              <w:rPr>
                <w:rFonts w:hint="eastAsia" w:ascii="仿宋" w:hAnsi="仿宋" w:eastAsia="仿宋" w:cs="仿宋"/>
                <w:color w:val="333333"/>
                <w:szCs w:val="21"/>
                <w:shd w:val="clear" w:color="auto" w:fill="FFFFFF"/>
              </w:rPr>
              <w:t>分）</w:t>
            </w:r>
          </w:p>
        </w:tc>
        <w:tc>
          <w:tcPr>
            <w:tcW w:w="6660" w:type="dxa"/>
            <w:tcBorders>
              <w:top w:val="single" w:color="auto" w:sz="4" w:space="0"/>
              <w:left w:val="single" w:color="auto" w:sz="4" w:space="0"/>
              <w:bottom w:val="single" w:color="auto" w:sz="4" w:space="0"/>
              <w:right w:val="single" w:color="auto" w:sz="4" w:space="0"/>
            </w:tcBorders>
          </w:tcPr>
          <w:p w14:paraId="2AD67167">
            <w:pPr>
              <w:pStyle w:val="2"/>
              <w:jc w:val="left"/>
              <w:rPr>
                <w:rFonts w:hint="eastAsia" w:ascii="仿宋" w:hAnsi="仿宋" w:eastAsia="仿宋" w:cs="仿宋"/>
                <w:b/>
                <w:bCs/>
                <w:szCs w:val="21"/>
              </w:rPr>
            </w:pPr>
            <w:r>
              <w:rPr>
                <w:rFonts w:hint="eastAsia" w:ascii="仿宋" w:hAnsi="仿宋" w:eastAsia="仿宋" w:cs="仿宋"/>
                <w:b/>
                <w:bCs/>
                <w:szCs w:val="21"/>
              </w:rPr>
              <w:t>现场展示3部前期拍摄作品</w:t>
            </w:r>
          </w:p>
          <w:p w14:paraId="2CEFC8F4">
            <w:pPr>
              <w:pStyle w:val="2"/>
              <w:jc w:val="left"/>
              <w:rPr>
                <w:rFonts w:hint="eastAsia" w:ascii="仿宋" w:hAnsi="仿宋" w:eastAsia="仿宋" w:cs="仿宋"/>
                <w:bCs/>
                <w:szCs w:val="21"/>
              </w:rPr>
            </w:pPr>
            <w:r>
              <w:rPr>
                <w:rFonts w:hint="eastAsia" w:ascii="仿宋" w:hAnsi="仿宋" w:eastAsia="仿宋" w:cs="仿宋"/>
                <w:color w:val="333333"/>
                <w:szCs w:val="21"/>
                <w:shd w:val="clear" w:color="auto" w:fill="FFFFFF"/>
              </w:rPr>
              <w:t>综合评定为“优”的，赋</w:t>
            </w:r>
            <w:r>
              <w:rPr>
                <w:rFonts w:hint="eastAsia" w:ascii="仿宋" w:hAnsi="仿宋" w:eastAsia="仿宋" w:cs="仿宋"/>
                <w:color w:val="333333"/>
                <w:szCs w:val="21"/>
                <w:shd w:val="clear" w:color="auto" w:fill="FFFFFF"/>
                <w:lang w:val="en-US" w:eastAsia="zh-CN"/>
              </w:rPr>
              <w:t>20-30</w:t>
            </w:r>
            <w:r>
              <w:rPr>
                <w:rFonts w:hint="eastAsia" w:ascii="仿宋" w:hAnsi="仿宋" w:eastAsia="仿宋" w:cs="仿宋"/>
                <w:color w:val="333333"/>
                <w:szCs w:val="21"/>
                <w:shd w:val="clear" w:color="auto" w:fill="FFFFFF"/>
              </w:rPr>
              <w:t>分；情况为“良”的，赋</w:t>
            </w:r>
            <w:r>
              <w:rPr>
                <w:rFonts w:hint="eastAsia" w:ascii="仿宋" w:hAnsi="仿宋" w:eastAsia="仿宋" w:cs="仿宋"/>
                <w:color w:val="333333"/>
                <w:szCs w:val="21"/>
                <w:shd w:val="clear" w:color="auto" w:fill="FFFFFF"/>
                <w:lang w:val="en-US" w:eastAsia="zh-CN"/>
              </w:rPr>
              <w:t>10-20</w:t>
            </w:r>
            <w:r>
              <w:rPr>
                <w:rFonts w:hint="eastAsia" w:ascii="仿宋" w:hAnsi="仿宋" w:eastAsia="仿宋" w:cs="仿宋"/>
                <w:color w:val="333333"/>
                <w:szCs w:val="21"/>
                <w:shd w:val="clear" w:color="auto" w:fill="FFFFFF"/>
              </w:rPr>
              <w:t>分；情况为“一般”的，赋</w:t>
            </w:r>
            <w:r>
              <w:rPr>
                <w:rFonts w:hint="eastAsia" w:ascii="仿宋" w:hAnsi="仿宋" w:eastAsia="仿宋" w:cs="仿宋"/>
                <w:color w:val="333333"/>
                <w:szCs w:val="21"/>
                <w:shd w:val="clear" w:color="auto" w:fill="FFFFFF"/>
                <w:lang w:val="en-US" w:eastAsia="zh-CN"/>
              </w:rPr>
              <w:t>10</w:t>
            </w:r>
            <w:r>
              <w:rPr>
                <w:rFonts w:hint="eastAsia" w:ascii="仿宋" w:hAnsi="仿宋" w:eastAsia="仿宋" w:cs="仿宋"/>
                <w:color w:val="333333"/>
                <w:szCs w:val="21"/>
                <w:shd w:val="clear" w:color="auto" w:fill="FFFFFF"/>
              </w:rPr>
              <w:t>分及以下，最少0分</w:t>
            </w:r>
            <w:r>
              <w:rPr>
                <w:rFonts w:hint="eastAsia" w:ascii="仿宋" w:hAnsi="仿宋" w:eastAsia="仿宋" w:cs="仿宋"/>
                <w:bCs/>
                <w:szCs w:val="21"/>
              </w:rPr>
              <w:t>。</w:t>
            </w:r>
          </w:p>
        </w:tc>
      </w:tr>
      <w:tr w14:paraId="1737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80" w:type="dxa"/>
            <w:vMerge w:val="continue"/>
            <w:tcBorders>
              <w:left w:val="single" w:color="auto" w:sz="4" w:space="0"/>
              <w:right w:val="single" w:color="auto" w:sz="4" w:space="0"/>
            </w:tcBorders>
            <w:vAlign w:val="center"/>
          </w:tcPr>
          <w:p w14:paraId="157CA06D">
            <w:pPr>
              <w:pStyle w:val="2"/>
              <w:jc w:val="center"/>
              <w:rPr>
                <w:rFonts w:hint="eastAsia" w:ascii="仿宋" w:hAnsi="仿宋" w:eastAsia="仿宋" w:cs="仿宋"/>
                <w:color w:val="333333"/>
                <w:szCs w:val="21"/>
                <w:shd w:val="clear" w:color="auto" w:fill="FFFFFF"/>
              </w:rPr>
            </w:pPr>
          </w:p>
        </w:tc>
        <w:tc>
          <w:tcPr>
            <w:tcW w:w="1745" w:type="dxa"/>
            <w:tcBorders>
              <w:top w:val="single" w:color="auto" w:sz="4" w:space="0"/>
              <w:left w:val="single" w:color="auto" w:sz="4" w:space="0"/>
              <w:bottom w:val="single" w:color="auto" w:sz="4" w:space="0"/>
              <w:right w:val="single" w:color="auto" w:sz="4" w:space="0"/>
            </w:tcBorders>
            <w:vAlign w:val="center"/>
          </w:tcPr>
          <w:p w14:paraId="5F4A8589">
            <w:pPr>
              <w:pStyle w:val="2"/>
              <w:jc w:val="center"/>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策划及设计方案</w:t>
            </w:r>
          </w:p>
          <w:p w14:paraId="4F754987">
            <w:pPr>
              <w:pStyle w:val="2"/>
              <w:jc w:val="center"/>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w:t>
            </w:r>
            <w:r>
              <w:rPr>
                <w:rFonts w:hint="eastAsia" w:ascii="仿宋" w:hAnsi="仿宋" w:eastAsia="仿宋" w:cs="仿宋"/>
                <w:color w:val="333333"/>
                <w:szCs w:val="21"/>
                <w:highlight w:val="none"/>
                <w:shd w:val="clear" w:color="auto" w:fill="FFFFFF"/>
                <w:lang w:val="en-US" w:eastAsia="zh-CN"/>
              </w:rPr>
              <w:t>6</w:t>
            </w:r>
            <w:r>
              <w:rPr>
                <w:rFonts w:hint="eastAsia" w:ascii="仿宋" w:hAnsi="仿宋" w:eastAsia="仿宋" w:cs="仿宋"/>
                <w:color w:val="333333"/>
                <w:szCs w:val="21"/>
                <w:highlight w:val="none"/>
                <w:shd w:val="clear" w:color="auto" w:fill="FFFFFF"/>
              </w:rPr>
              <w:t>0分）</w:t>
            </w:r>
          </w:p>
        </w:tc>
        <w:tc>
          <w:tcPr>
            <w:tcW w:w="6660" w:type="dxa"/>
            <w:tcBorders>
              <w:top w:val="single" w:color="auto" w:sz="4" w:space="0"/>
              <w:left w:val="single" w:color="auto" w:sz="4" w:space="0"/>
              <w:bottom w:val="single" w:color="auto" w:sz="4" w:space="0"/>
              <w:right w:val="single" w:color="auto" w:sz="4" w:space="0"/>
            </w:tcBorders>
          </w:tcPr>
          <w:p w14:paraId="18D77CA0">
            <w:pPr>
              <w:pStyle w:val="2"/>
              <w:jc w:val="left"/>
              <w:rPr>
                <w:rFonts w:hint="eastAsia" w:ascii="仿宋" w:hAnsi="仿宋" w:eastAsia="仿宋" w:cs="仿宋"/>
                <w:b/>
                <w:bCs/>
                <w:szCs w:val="21"/>
                <w:highlight w:val="none"/>
              </w:rPr>
            </w:pPr>
            <w:r>
              <w:rPr>
                <w:rFonts w:hint="eastAsia" w:ascii="仿宋" w:hAnsi="仿宋" w:eastAsia="仿宋" w:cs="仿宋"/>
                <w:b/>
                <w:bCs/>
                <w:szCs w:val="21"/>
                <w:highlight w:val="none"/>
              </w:rPr>
              <w:t>投标方对招标方提供的视频拍摄需求进行拍摄策划，根据视频的创意、执行能力、设备等进行评价。</w:t>
            </w:r>
          </w:p>
          <w:p w14:paraId="56C30637">
            <w:pPr>
              <w:pStyle w:val="2"/>
              <w:jc w:val="left"/>
              <w:rPr>
                <w:rFonts w:hint="eastAsia" w:ascii="仿宋" w:hAnsi="仿宋" w:eastAsia="仿宋" w:cs="仿宋"/>
                <w:b/>
                <w:bCs/>
                <w:szCs w:val="21"/>
                <w:highlight w:val="none"/>
              </w:rPr>
            </w:pPr>
            <w:r>
              <w:rPr>
                <w:rFonts w:hint="eastAsia" w:ascii="仿宋" w:hAnsi="仿宋" w:eastAsia="仿宋" w:cs="仿宋"/>
                <w:color w:val="333333"/>
                <w:szCs w:val="21"/>
                <w:highlight w:val="none"/>
                <w:shd w:val="clear" w:color="auto" w:fill="FFFFFF"/>
              </w:rPr>
              <w:t>综合评定为“优”的，赋</w:t>
            </w:r>
            <w:r>
              <w:rPr>
                <w:rFonts w:hint="eastAsia" w:ascii="仿宋" w:hAnsi="仿宋" w:eastAsia="仿宋" w:cs="仿宋"/>
                <w:color w:val="333333"/>
                <w:szCs w:val="21"/>
                <w:highlight w:val="none"/>
                <w:shd w:val="clear" w:color="auto" w:fill="FFFFFF"/>
                <w:lang w:val="en-US" w:eastAsia="zh-CN"/>
              </w:rPr>
              <w:t>50</w:t>
            </w:r>
            <w:r>
              <w:rPr>
                <w:rFonts w:hint="eastAsia" w:ascii="仿宋" w:hAnsi="仿宋" w:eastAsia="仿宋" w:cs="仿宋"/>
                <w:color w:val="333333"/>
                <w:szCs w:val="21"/>
                <w:highlight w:val="none"/>
                <w:shd w:val="clear" w:color="auto" w:fill="FFFFFF"/>
              </w:rPr>
              <w:t>-</w:t>
            </w:r>
            <w:r>
              <w:rPr>
                <w:rFonts w:hint="eastAsia" w:ascii="仿宋" w:hAnsi="仿宋" w:eastAsia="仿宋" w:cs="仿宋"/>
                <w:color w:val="333333"/>
                <w:szCs w:val="21"/>
                <w:highlight w:val="none"/>
                <w:shd w:val="clear" w:color="auto" w:fill="FFFFFF"/>
                <w:lang w:val="en-US" w:eastAsia="zh-CN"/>
              </w:rPr>
              <w:t>6</w:t>
            </w:r>
            <w:r>
              <w:rPr>
                <w:rFonts w:hint="eastAsia" w:ascii="仿宋" w:hAnsi="仿宋" w:eastAsia="仿宋" w:cs="仿宋"/>
                <w:color w:val="333333"/>
                <w:szCs w:val="21"/>
                <w:highlight w:val="none"/>
                <w:shd w:val="clear" w:color="auto" w:fill="FFFFFF"/>
              </w:rPr>
              <w:t>0分；情况为“良”的，赋</w:t>
            </w:r>
            <w:r>
              <w:rPr>
                <w:rFonts w:hint="eastAsia" w:ascii="仿宋" w:hAnsi="仿宋" w:eastAsia="仿宋" w:cs="仿宋"/>
                <w:color w:val="333333"/>
                <w:szCs w:val="21"/>
                <w:highlight w:val="none"/>
                <w:shd w:val="clear" w:color="auto" w:fill="FFFFFF"/>
                <w:lang w:val="en-US" w:eastAsia="zh-CN"/>
              </w:rPr>
              <w:t>30</w:t>
            </w:r>
            <w:r>
              <w:rPr>
                <w:rFonts w:hint="eastAsia" w:ascii="仿宋" w:hAnsi="仿宋" w:eastAsia="仿宋" w:cs="仿宋"/>
                <w:color w:val="333333"/>
                <w:szCs w:val="21"/>
                <w:highlight w:val="none"/>
                <w:shd w:val="clear" w:color="auto" w:fill="FFFFFF"/>
              </w:rPr>
              <w:t>-</w:t>
            </w:r>
            <w:r>
              <w:rPr>
                <w:rFonts w:hint="eastAsia" w:ascii="仿宋" w:hAnsi="仿宋" w:eastAsia="仿宋" w:cs="仿宋"/>
                <w:color w:val="333333"/>
                <w:szCs w:val="21"/>
                <w:highlight w:val="none"/>
                <w:shd w:val="clear" w:color="auto" w:fill="FFFFFF"/>
                <w:lang w:val="en-US" w:eastAsia="zh-CN"/>
              </w:rPr>
              <w:t>5</w:t>
            </w:r>
            <w:r>
              <w:rPr>
                <w:rFonts w:hint="eastAsia" w:ascii="仿宋" w:hAnsi="仿宋" w:eastAsia="仿宋" w:cs="仿宋"/>
                <w:color w:val="333333"/>
                <w:szCs w:val="21"/>
                <w:highlight w:val="none"/>
                <w:shd w:val="clear" w:color="auto" w:fill="FFFFFF"/>
              </w:rPr>
              <w:t>0分；情况为“一般”的，赋</w:t>
            </w:r>
            <w:r>
              <w:rPr>
                <w:rFonts w:hint="eastAsia" w:ascii="仿宋" w:hAnsi="仿宋" w:eastAsia="仿宋" w:cs="仿宋"/>
                <w:color w:val="333333"/>
                <w:szCs w:val="21"/>
                <w:highlight w:val="none"/>
                <w:shd w:val="clear" w:color="auto" w:fill="FFFFFF"/>
                <w:lang w:val="en-US" w:eastAsia="zh-CN"/>
              </w:rPr>
              <w:t>3</w:t>
            </w:r>
            <w:r>
              <w:rPr>
                <w:rFonts w:hint="eastAsia" w:ascii="仿宋" w:hAnsi="仿宋" w:eastAsia="仿宋" w:cs="仿宋"/>
                <w:color w:val="333333"/>
                <w:szCs w:val="21"/>
                <w:highlight w:val="none"/>
                <w:shd w:val="clear" w:color="auto" w:fill="FFFFFF"/>
              </w:rPr>
              <w:t>0分及以下，最少0分。</w:t>
            </w:r>
          </w:p>
        </w:tc>
      </w:tr>
      <w:tr w14:paraId="30BF3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1480" w:type="dxa"/>
            <w:vMerge w:val="continue"/>
            <w:tcBorders>
              <w:left w:val="single" w:color="auto" w:sz="4" w:space="0"/>
              <w:right w:val="single" w:color="auto" w:sz="4" w:space="0"/>
            </w:tcBorders>
            <w:vAlign w:val="center"/>
          </w:tcPr>
          <w:p w14:paraId="069826B7">
            <w:pPr>
              <w:pStyle w:val="2"/>
              <w:jc w:val="center"/>
              <w:rPr>
                <w:rFonts w:hint="eastAsia" w:ascii="仿宋" w:hAnsi="仿宋" w:eastAsia="仿宋" w:cs="仿宋"/>
                <w:color w:val="333333"/>
                <w:szCs w:val="21"/>
                <w:shd w:val="clear" w:color="auto" w:fill="FFFFFF"/>
              </w:rPr>
            </w:pPr>
          </w:p>
        </w:tc>
        <w:tc>
          <w:tcPr>
            <w:tcW w:w="1745" w:type="dxa"/>
            <w:tcBorders>
              <w:top w:val="single" w:color="auto" w:sz="4" w:space="0"/>
              <w:left w:val="single" w:color="auto" w:sz="4" w:space="0"/>
              <w:bottom w:val="single" w:color="auto" w:sz="4" w:space="0"/>
              <w:right w:val="single" w:color="auto" w:sz="4" w:space="0"/>
            </w:tcBorders>
            <w:vAlign w:val="center"/>
          </w:tcPr>
          <w:p w14:paraId="002A4680">
            <w:pPr>
              <w:pStyle w:val="2"/>
              <w:jc w:val="center"/>
              <w:rPr>
                <w:rFonts w:hint="eastAsia" w:ascii="仿宋" w:hAnsi="仿宋" w:eastAsia="仿宋" w:cs="仿宋"/>
                <w:color w:val="333333"/>
                <w:szCs w:val="21"/>
                <w:shd w:val="clear" w:color="auto" w:fill="FFFFFF"/>
                <w:lang w:val="en-US" w:eastAsia="zh-CN"/>
              </w:rPr>
            </w:pPr>
            <w:r>
              <w:rPr>
                <w:rFonts w:hint="eastAsia" w:ascii="仿宋" w:hAnsi="仿宋" w:eastAsia="仿宋" w:cs="仿宋"/>
                <w:color w:val="333333"/>
                <w:szCs w:val="21"/>
                <w:shd w:val="clear" w:color="auto" w:fill="FFFFFF"/>
                <w:lang w:val="en-US" w:eastAsia="zh-CN"/>
              </w:rPr>
              <w:t>增值服务（10）</w:t>
            </w:r>
          </w:p>
        </w:tc>
        <w:tc>
          <w:tcPr>
            <w:tcW w:w="6660" w:type="dxa"/>
            <w:tcBorders>
              <w:top w:val="single" w:color="auto" w:sz="4" w:space="0"/>
              <w:left w:val="single" w:color="auto" w:sz="4" w:space="0"/>
              <w:bottom w:val="single" w:color="auto" w:sz="4" w:space="0"/>
              <w:right w:val="single" w:color="auto" w:sz="4" w:space="0"/>
            </w:tcBorders>
          </w:tcPr>
          <w:p w14:paraId="35AF13D4">
            <w:pPr>
              <w:pStyle w:val="2"/>
              <w:jc w:val="left"/>
              <w:rPr>
                <w:rFonts w:hint="eastAsia" w:ascii="仿宋" w:hAnsi="仿宋" w:eastAsia="仿宋" w:cs="仿宋"/>
                <w:b/>
                <w:bCs/>
                <w:color w:val="333333"/>
                <w:szCs w:val="21"/>
                <w:shd w:val="clear" w:color="auto" w:fill="FFFFFF"/>
                <w:lang w:val="en-US" w:eastAsia="zh-CN"/>
              </w:rPr>
            </w:pPr>
            <w:r>
              <w:rPr>
                <w:rFonts w:hint="eastAsia" w:ascii="仿宋" w:hAnsi="仿宋" w:eastAsia="仿宋" w:cs="仿宋"/>
                <w:b/>
                <w:bCs/>
                <w:color w:val="333333"/>
                <w:szCs w:val="21"/>
                <w:shd w:val="clear" w:color="auto" w:fill="FFFFFF"/>
                <w:lang w:val="en-US" w:eastAsia="zh-CN"/>
              </w:rPr>
              <w:t>增值项目</w:t>
            </w:r>
          </w:p>
          <w:p w14:paraId="2695B4AE">
            <w:pPr>
              <w:pStyle w:val="2"/>
              <w:jc w:val="left"/>
              <w:rPr>
                <w:rFonts w:hint="eastAsia" w:ascii="仿宋" w:hAnsi="仿宋" w:eastAsia="仿宋" w:cs="仿宋"/>
                <w:b/>
                <w:bCs/>
                <w:color w:val="333333"/>
                <w:szCs w:val="21"/>
                <w:shd w:val="clear" w:color="auto" w:fill="FFFFFF"/>
                <w:lang w:val="en-US" w:eastAsia="zh-CN"/>
              </w:rPr>
            </w:pPr>
            <w:r>
              <w:rPr>
                <w:rFonts w:hint="eastAsia" w:ascii="仿宋" w:hAnsi="仿宋" w:eastAsia="仿宋" w:cs="仿宋"/>
                <w:color w:val="333333"/>
                <w:szCs w:val="21"/>
                <w:shd w:val="clear" w:color="auto" w:fill="FFFFFF"/>
              </w:rPr>
              <w:t>综合评定为“优”的，赋</w:t>
            </w:r>
            <w:r>
              <w:rPr>
                <w:rFonts w:hint="eastAsia" w:ascii="仿宋" w:hAnsi="仿宋" w:eastAsia="仿宋" w:cs="仿宋"/>
                <w:color w:val="333333"/>
                <w:szCs w:val="21"/>
                <w:shd w:val="clear" w:color="auto" w:fill="FFFFFF"/>
                <w:lang w:val="en-US" w:eastAsia="zh-CN"/>
              </w:rPr>
              <w:t>5-10</w:t>
            </w:r>
            <w:r>
              <w:rPr>
                <w:rFonts w:hint="eastAsia" w:ascii="仿宋" w:hAnsi="仿宋" w:eastAsia="仿宋" w:cs="仿宋"/>
                <w:color w:val="333333"/>
                <w:szCs w:val="21"/>
                <w:shd w:val="clear" w:color="auto" w:fill="FFFFFF"/>
              </w:rPr>
              <w:t>分；情况为“良”的，赋</w:t>
            </w:r>
            <w:r>
              <w:rPr>
                <w:rFonts w:hint="eastAsia" w:ascii="仿宋" w:hAnsi="仿宋" w:eastAsia="仿宋" w:cs="仿宋"/>
                <w:color w:val="333333"/>
                <w:szCs w:val="21"/>
                <w:shd w:val="clear" w:color="auto" w:fill="FFFFFF"/>
                <w:lang w:val="en-US" w:eastAsia="zh-CN"/>
              </w:rPr>
              <w:t>1-5</w:t>
            </w:r>
            <w:r>
              <w:rPr>
                <w:rFonts w:hint="eastAsia" w:ascii="仿宋" w:hAnsi="仿宋" w:eastAsia="仿宋" w:cs="仿宋"/>
                <w:color w:val="333333"/>
                <w:szCs w:val="21"/>
                <w:shd w:val="clear" w:color="auto" w:fill="FFFFFF"/>
              </w:rPr>
              <w:t>分；情况为“一般”的，赋</w:t>
            </w:r>
            <w:r>
              <w:rPr>
                <w:rFonts w:hint="eastAsia" w:ascii="仿宋" w:hAnsi="仿宋" w:eastAsia="仿宋" w:cs="仿宋"/>
                <w:color w:val="333333"/>
                <w:szCs w:val="21"/>
                <w:shd w:val="clear" w:color="auto" w:fill="FFFFFF"/>
                <w:lang w:val="en-US" w:eastAsia="zh-CN"/>
              </w:rPr>
              <w:t>5</w:t>
            </w:r>
            <w:r>
              <w:rPr>
                <w:rFonts w:hint="eastAsia" w:ascii="仿宋" w:hAnsi="仿宋" w:eastAsia="仿宋" w:cs="仿宋"/>
                <w:color w:val="333333"/>
                <w:szCs w:val="21"/>
                <w:shd w:val="clear" w:color="auto" w:fill="FFFFFF"/>
              </w:rPr>
              <w:t>分及以下，最少0分。</w:t>
            </w:r>
          </w:p>
        </w:tc>
      </w:tr>
    </w:tbl>
    <w:p w14:paraId="3E45A2EE">
      <w:pPr>
        <w:spacing w:line="360" w:lineRule="auto"/>
        <w:rPr>
          <w:rFonts w:hint="eastAsia" w:ascii="仿宋" w:hAnsi="仿宋" w:eastAsia="仿宋" w:cs="仿宋"/>
          <w:sz w:val="24"/>
          <w:szCs w:val="24"/>
        </w:rPr>
      </w:pPr>
      <w:r>
        <w:rPr>
          <w:rFonts w:hint="eastAsia" w:ascii="仿宋" w:hAnsi="仿宋" w:eastAsia="仿宋" w:cs="仿宋"/>
          <w:sz w:val="24"/>
          <w:szCs w:val="24"/>
        </w:rPr>
        <w:t>3、投标文件资料不完整、投标人对招标文件的实质性要求未做出全面响应、有迹象表明投标人串通投标、中标后无正当理由在规定的时间不签订合同的、中标后不交纳履约保证金、投标人提供的投标文件弄虚作假及其它违反法律、法规规定情形的，视为无效投标。</w:t>
      </w:r>
    </w:p>
    <w:p w14:paraId="01D39A61">
      <w:pPr>
        <w:spacing w:line="360" w:lineRule="auto"/>
        <w:rPr>
          <w:rFonts w:hint="eastAsia" w:ascii="仿宋" w:hAnsi="仿宋" w:eastAsia="仿宋" w:cs="仿宋"/>
          <w:sz w:val="24"/>
          <w:szCs w:val="24"/>
        </w:rPr>
      </w:pPr>
      <w:r>
        <w:rPr>
          <w:rFonts w:hint="eastAsia" w:ascii="仿宋" w:hAnsi="仿宋" w:eastAsia="仿宋" w:cs="仿宋"/>
          <w:sz w:val="24"/>
          <w:szCs w:val="24"/>
        </w:rPr>
        <w:t>4、本招标文件的最终解释权归招标人，当对一个问题有多种解释时以招标人的书面解释为准。招标文件未做须知明示，而又有相关法律、法规规定的，招标人对此所做解释以相关的法律、法规规定为依据。</w:t>
      </w:r>
    </w:p>
    <w:p w14:paraId="18492E33">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七、投标书</w:t>
      </w:r>
    </w:p>
    <w:p w14:paraId="62D086AC">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投标人须按照重汽E采通系统要求上传盖章扫描电子版投标书，投标文件由《投标文件（资质标）》和《投标文件（商务标）》文件组成，共计2个文件。所有文件应按“公司简称+文件名称”格式命名，并编制目录。</w:t>
      </w:r>
    </w:p>
    <w:p w14:paraId="6DC6DA90">
      <w:pPr>
        <w:spacing w:line="360" w:lineRule="auto"/>
        <w:rPr>
          <w:rFonts w:hint="eastAsia" w:ascii="仿宋" w:hAnsi="仿宋" w:eastAsia="仿宋" w:cs="仿宋"/>
          <w:sz w:val="24"/>
          <w:szCs w:val="24"/>
        </w:rPr>
      </w:pPr>
      <w:r>
        <w:rPr>
          <w:rFonts w:hint="eastAsia" w:ascii="仿宋" w:hAnsi="仿宋" w:eastAsia="仿宋" w:cs="仿宋"/>
          <w:sz w:val="24"/>
          <w:szCs w:val="24"/>
        </w:rPr>
        <w:t>资质文件：</w:t>
      </w:r>
    </w:p>
    <w:p w14:paraId="14D85EBC">
      <w:pPr>
        <w:spacing w:line="360" w:lineRule="auto"/>
        <w:rPr>
          <w:rFonts w:hint="eastAsia" w:ascii="仿宋" w:hAnsi="仿宋" w:eastAsia="仿宋" w:cs="仿宋"/>
          <w:sz w:val="24"/>
          <w:szCs w:val="24"/>
          <w:lang w:eastAsia="zh-CN"/>
        </w:rPr>
      </w:pPr>
      <w:r>
        <w:rPr>
          <w:rFonts w:hint="eastAsia" w:ascii="仿宋" w:hAnsi="仿宋" w:eastAsia="仿宋" w:cs="仿宋"/>
          <w:sz w:val="24"/>
          <w:szCs w:val="24"/>
        </w:rPr>
        <w:t>（1）投标人基本情况表，附带投标人三证合一的营业执照副本复印件（加盖单位公章）</w:t>
      </w:r>
      <w:r>
        <w:rPr>
          <w:rFonts w:hint="eastAsia" w:ascii="仿宋" w:hAnsi="仿宋" w:eastAsia="仿宋" w:cs="仿宋"/>
          <w:sz w:val="24"/>
          <w:szCs w:val="24"/>
          <w:lang w:eastAsia="zh-CN"/>
        </w:rPr>
        <w:t>；</w:t>
      </w:r>
    </w:p>
    <w:p w14:paraId="5B0E9661">
      <w:pPr>
        <w:spacing w:line="360" w:lineRule="auto"/>
        <w:rPr>
          <w:rFonts w:hint="eastAsia" w:ascii="仿宋" w:hAnsi="仿宋" w:eastAsia="仿宋" w:cs="仿宋"/>
          <w:sz w:val="24"/>
          <w:szCs w:val="24"/>
          <w:lang w:eastAsia="zh-CN"/>
        </w:rPr>
      </w:pPr>
      <w:r>
        <w:rPr>
          <w:rFonts w:hint="eastAsia" w:ascii="仿宋" w:hAnsi="仿宋" w:eastAsia="仿宋" w:cs="仿宋"/>
          <w:sz w:val="24"/>
          <w:szCs w:val="24"/>
        </w:rPr>
        <w:t>（2）法定代表人资格等相关证明、授权委托书原件。若不是法定代表人参加，需有法定代表人授权委托书原件、法定代表人身份证及被委托人身份证复印件（均加盖公章），投标人或被委托人应携带授权委托书原件、身份证原件备查（附件2）</w:t>
      </w:r>
      <w:r>
        <w:rPr>
          <w:rFonts w:hint="eastAsia" w:ascii="仿宋" w:hAnsi="仿宋" w:eastAsia="仿宋" w:cs="仿宋"/>
          <w:sz w:val="24"/>
          <w:szCs w:val="24"/>
          <w:lang w:eastAsia="zh-CN"/>
        </w:rPr>
        <w:t>；</w:t>
      </w:r>
    </w:p>
    <w:p w14:paraId="63230EBD">
      <w:pPr>
        <w:spacing w:line="360" w:lineRule="auto"/>
        <w:rPr>
          <w:rFonts w:hint="eastAsia" w:ascii="仿宋" w:hAnsi="仿宋" w:eastAsia="仿宋" w:cs="仿宋"/>
          <w:sz w:val="24"/>
          <w:szCs w:val="24"/>
          <w:lang w:eastAsia="zh-CN"/>
        </w:rPr>
      </w:pPr>
      <w:r>
        <w:rPr>
          <w:rFonts w:hint="eastAsia" w:ascii="仿宋" w:hAnsi="仿宋" w:eastAsia="仿宋" w:cs="仿宋"/>
          <w:sz w:val="24"/>
          <w:szCs w:val="24"/>
        </w:rPr>
        <w:t>（3）投标保证金缴纳凭证，同时正文描述付款账号、户名、开户行名称、开户行行号、保证金金额</w:t>
      </w:r>
      <w:r>
        <w:rPr>
          <w:rFonts w:hint="eastAsia" w:ascii="仿宋" w:hAnsi="仿宋" w:eastAsia="仿宋" w:cs="仿宋"/>
          <w:sz w:val="24"/>
          <w:szCs w:val="24"/>
          <w:lang w:eastAsia="zh-CN"/>
        </w:rPr>
        <w:t>。</w:t>
      </w:r>
    </w:p>
    <w:p w14:paraId="6E75D034">
      <w:pPr>
        <w:spacing w:line="360" w:lineRule="auto"/>
        <w:rPr>
          <w:rFonts w:hint="eastAsia" w:ascii="仿宋" w:hAnsi="仿宋" w:eastAsia="仿宋" w:cs="仿宋"/>
          <w:sz w:val="24"/>
          <w:szCs w:val="24"/>
        </w:rPr>
      </w:pPr>
      <w:r>
        <w:rPr>
          <w:rFonts w:hint="eastAsia" w:ascii="仿宋" w:hAnsi="仿宋" w:eastAsia="仿宋" w:cs="仿宋"/>
          <w:sz w:val="24"/>
          <w:szCs w:val="24"/>
        </w:rPr>
        <w:t>（4）证明投标人资格条件的其他材料，可附上。</w:t>
      </w:r>
    </w:p>
    <w:p w14:paraId="3B070C76">
      <w:pPr>
        <w:spacing w:line="360" w:lineRule="auto"/>
        <w:rPr>
          <w:rFonts w:hint="eastAsia" w:ascii="仿宋" w:hAnsi="仿宋" w:eastAsia="仿宋" w:cs="仿宋"/>
          <w:sz w:val="24"/>
          <w:szCs w:val="24"/>
        </w:rPr>
      </w:pPr>
      <w:r>
        <w:rPr>
          <w:rFonts w:hint="eastAsia" w:ascii="仿宋" w:hAnsi="仿宋" w:eastAsia="仿宋" w:cs="仿宋"/>
          <w:sz w:val="24"/>
          <w:szCs w:val="24"/>
        </w:rPr>
        <w:t>商务文件：</w:t>
      </w:r>
    </w:p>
    <w:p w14:paraId="62A6081E">
      <w:pPr>
        <w:spacing w:line="360" w:lineRule="auto"/>
        <w:rPr>
          <w:rFonts w:hint="eastAsia" w:ascii="仿宋" w:hAnsi="仿宋" w:eastAsia="仿宋" w:cs="仿宋"/>
          <w:sz w:val="24"/>
          <w:szCs w:val="24"/>
        </w:rPr>
      </w:pPr>
      <w:r>
        <w:rPr>
          <w:rFonts w:hint="eastAsia" w:ascii="仿宋" w:hAnsi="仿宋" w:eastAsia="仿宋" w:cs="仿宋"/>
          <w:sz w:val="24"/>
          <w:szCs w:val="24"/>
        </w:rPr>
        <w:t>（1）开标一览表；</w:t>
      </w:r>
    </w:p>
    <w:p w14:paraId="06635B47">
      <w:pPr>
        <w:spacing w:line="360" w:lineRule="auto"/>
        <w:rPr>
          <w:rFonts w:hint="eastAsia" w:ascii="仿宋" w:hAnsi="仿宋" w:eastAsia="仿宋" w:cs="仿宋"/>
          <w:sz w:val="24"/>
          <w:szCs w:val="24"/>
        </w:rPr>
      </w:pPr>
      <w:r>
        <w:rPr>
          <w:rFonts w:hint="eastAsia" w:ascii="仿宋" w:hAnsi="仿宋" w:eastAsia="仿宋" w:cs="仿宋"/>
          <w:sz w:val="24"/>
          <w:szCs w:val="24"/>
        </w:rPr>
        <w:t>（2）投标函；</w:t>
      </w:r>
    </w:p>
    <w:p w14:paraId="38126CBE">
      <w:pPr>
        <w:spacing w:line="360" w:lineRule="auto"/>
        <w:rPr>
          <w:rFonts w:hint="eastAsia" w:ascii="仿宋" w:hAnsi="仿宋" w:eastAsia="仿宋" w:cs="仿宋"/>
          <w:sz w:val="24"/>
          <w:szCs w:val="24"/>
        </w:rPr>
      </w:pPr>
      <w:r>
        <w:rPr>
          <w:rFonts w:hint="eastAsia" w:ascii="仿宋" w:hAnsi="仿宋" w:eastAsia="仿宋" w:cs="仿宋"/>
          <w:sz w:val="24"/>
          <w:szCs w:val="24"/>
        </w:rPr>
        <w:t>（4）分项报价表；</w:t>
      </w:r>
    </w:p>
    <w:p w14:paraId="51C1B0CA">
      <w:pPr>
        <w:spacing w:line="360" w:lineRule="auto"/>
        <w:rPr>
          <w:rFonts w:hint="eastAsia" w:ascii="仿宋" w:hAnsi="仿宋" w:eastAsia="仿宋" w:cs="仿宋"/>
          <w:sz w:val="24"/>
          <w:szCs w:val="24"/>
        </w:rPr>
      </w:pPr>
      <w:r>
        <w:rPr>
          <w:rFonts w:hint="eastAsia" w:ascii="仿宋" w:hAnsi="仿宋" w:eastAsia="仿宋" w:cs="仿宋"/>
          <w:sz w:val="24"/>
          <w:szCs w:val="24"/>
        </w:rPr>
        <w:t>（5）项目策划方案。</w:t>
      </w:r>
    </w:p>
    <w:p w14:paraId="1F77E853">
      <w:pPr>
        <w:spacing w:line="360" w:lineRule="auto"/>
        <w:rPr>
          <w:rFonts w:hint="eastAsia" w:ascii="仿宋" w:hAnsi="仿宋" w:eastAsia="仿宋" w:cs="仿宋"/>
          <w:sz w:val="24"/>
          <w:szCs w:val="24"/>
        </w:rPr>
      </w:pPr>
      <w:r>
        <w:rPr>
          <w:rFonts w:hint="eastAsia" w:ascii="仿宋" w:hAnsi="仿宋" w:eastAsia="仿宋" w:cs="仿宋"/>
          <w:sz w:val="24"/>
          <w:szCs w:val="24"/>
        </w:rPr>
        <w:t>投标方式</w:t>
      </w:r>
    </w:p>
    <w:p w14:paraId="0299E54F">
      <w:pPr>
        <w:spacing w:line="360" w:lineRule="auto"/>
        <w:rPr>
          <w:rFonts w:hint="eastAsia" w:ascii="仿宋" w:hAnsi="仿宋" w:eastAsia="仿宋" w:cs="仿宋"/>
          <w:sz w:val="24"/>
          <w:szCs w:val="24"/>
          <w:lang w:eastAsia="zh-CN"/>
        </w:rPr>
      </w:pPr>
      <w:r>
        <w:rPr>
          <w:rFonts w:hint="eastAsia" w:ascii="仿宋" w:hAnsi="仿宋" w:eastAsia="仿宋" w:cs="仿宋"/>
          <w:sz w:val="24"/>
          <w:szCs w:val="24"/>
        </w:rPr>
        <w:t>（1）在中国重汽e采通平台应标成功后，进入“供应商投标”环节，投递盖章扫描版电子标书（包含资质标书、商务标书），用“公司名称+文件名称”命名。若逾期未在中国重汽e采通平台上传电子标书，即便递交了纸质版投标文件，一律视为无效投标</w:t>
      </w:r>
      <w:r>
        <w:rPr>
          <w:rFonts w:hint="eastAsia" w:ascii="仿宋" w:hAnsi="仿宋" w:eastAsia="仿宋" w:cs="仿宋"/>
          <w:sz w:val="24"/>
          <w:szCs w:val="24"/>
          <w:lang w:eastAsia="zh-CN"/>
        </w:rPr>
        <w:t>；</w:t>
      </w:r>
    </w:p>
    <w:p w14:paraId="6034F61C">
      <w:pPr>
        <w:spacing w:line="360" w:lineRule="auto"/>
        <w:rPr>
          <w:rFonts w:hint="eastAsia" w:ascii="仿宋" w:hAnsi="仿宋" w:eastAsia="仿宋" w:cs="仿宋"/>
          <w:sz w:val="24"/>
          <w:szCs w:val="24"/>
          <w:lang w:eastAsia="zh-CN"/>
        </w:rPr>
      </w:pPr>
      <w:r>
        <w:rPr>
          <w:rFonts w:hint="eastAsia" w:ascii="仿宋" w:hAnsi="仿宋" w:eastAsia="仿宋" w:cs="仿宋"/>
          <w:sz w:val="24"/>
          <w:szCs w:val="24"/>
        </w:rPr>
        <w:t>（2）投标文件递交截止时间：202</w:t>
      </w:r>
      <w:r>
        <w:rPr>
          <w:rFonts w:hint="eastAsia" w:ascii="仿宋" w:hAnsi="仿宋" w:eastAsia="仿宋" w:cs="仿宋"/>
          <w:sz w:val="24"/>
          <w:szCs w:val="24"/>
          <w:lang w:val="en-US" w:eastAsia="zh-CN"/>
        </w:rPr>
        <w:t>6</w:t>
      </w:r>
      <w:r>
        <w:rPr>
          <w:rFonts w:hint="eastAsia" w:ascii="仿宋" w:hAnsi="仿宋" w:eastAsia="仿宋" w:cs="仿宋"/>
          <w:sz w:val="24"/>
          <w:szCs w:val="24"/>
        </w:rPr>
        <w:t>年1</w:t>
      </w:r>
      <w:r>
        <w:rPr>
          <w:rFonts w:hint="eastAsia" w:ascii="仿宋" w:hAnsi="仿宋" w:eastAsia="仿宋" w:cs="仿宋"/>
          <w:sz w:val="24"/>
          <w:szCs w:val="24"/>
          <w:lang w:val="en-US" w:eastAsia="zh-CN"/>
        </w:rPr>
        <w:t>1</w:t>
      </w:r>
      <w:r>
        <w:rPr>
          <w:rFonts w:hint="eastAsia" w:ascii="仿宋" w:hAnsi="仿宋" w:eastAsia="仿宋" w:cs="仿宋"/>
          <w:sz w:val="24"/>
          <w:szCs w:val="24"/>
        </w:rPr>
        <w:t>月</w:t>
      </w:r>
      <w:r>
        <w:rPr>
          <w:rFonts w:hint="eastAsia" w:ascii="仿宋" w:hAnsi="仿宋" w:eastAsia="仿宋" w:cs="仿宋"/>
          <w:sz w:val="24"/>
          <w:szCs w:val="24"/>
          <w:lang w:val="en-US" w:eastAsia="zh-CN"/>
        </w:rPr>
        <w:t>12</w:t>
      </w:r>
      <w:r>
        <w:rPr>
          <w:rFonts w:hint="eastAsia" w:ascii="仿宋" w:hAnsi="仿宋" w:eastAsia="仿宋" w:cs="仿宋"/>
          <w:sz w:val="24"/>
          <w:szCs w:val="24"/>
        </w:rPr>
        <w:t>日17:00:00（北京时间）</w:t>
      </w:r>
      <w:r>
        <w:rPr>
          <w:rFonts w:hint="eastAsia" w:ascii="仿宋" w:hAnsi="仿宋" w:eastAsia="仿宋" w:cs="仿宋"/>
          <w:sz w:val="24"/>
          <w:szCs w:val="24"/>
          <w:lang w:eastAsia="zh-CN"/>
        </w:rPr>
        <w:t>。</w:t>
      </w:r>
    </w:p>
    <w:p w14:paraId="4E516010">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八、投标保证金收取、缴纳有效期及罚没</w:t>
      </w:r>
    </w:p>
    <w:p w14:paraId="0D8A9974">
      <w:pPr>
        <w:spacing w:line="360" w:lineRule="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投标保证金的缴纳</w:t>
      </w:r>
    </w:p>
    <w:p w14:paraId="561C6104">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投标保证金的缴纳形式：提交银行投标保函或从银行基本账户转账</w:t>
      </w:r>
    </w:p>
    <w:p w14:paraId="55B1E54E">
      <w:pPr>
        <w:spacing w:line="360" w:lineRule="auto"/>
        <w:rPr>
          <w:rFonts w:hint="eastAsia" w:ascii="仿宋" w:hAnsi="仿宋" w:eastAsia="仿宋" w:cs="仿宋"/>
          <w:sz w:val="24"/>
          <w:szCs w:val="24"/>
          <w:lang w:eastAsia="zh-CN"/>
        </w:rPr>
      </w:pPr>
      <w:r>
        <w:rPr>
          <w:rFonts w:hint="eastAsia" w:ascii="仿宋" w:hAnsi="仿宋" w:eastAsia="仿宋" w:cs="仿宋"/>
          <w:sz w:val="24"/>
          <w:szCs w:val="24"/>
        </w:rPr>
        <w:t>选择提交银行投标保函的拟投标人，应在开标时提交投标保函正本，作为《投标文件》的一部分，该投标保函应是不可撤销的“见索即付”保函，保函有效期应满足投标有效期要求，由招标人留存保函正本</w:t>
      </w:r>
      <w:r>
        <w:rPr>
          <w:rFonts w:hint="eastAsia" w:ascii="仿宋" w:hAnsi="仿宋" w:eastAsia="仿宋" w:cs="仿宋"/>
          <w:sz w:val="24"/>
          <w:szCs w:val="24"/>
          <w:lang w:eastAsia="zh-CN"/>
        </w:rPr>
        <w:t>。</w:t>
      </w:r>
    </w:p>
    <w:p w14:paraId="7752FED8">
      <w:pPr>
        <w:spacing w:line="360" w:lineRule="auto"/>
        <w:rPr>
          <w:rFonts w:hint="eastAsia" w:ascii="仿宋" w:hAnsi="仿宋" w:eastAsia="仿宋" w:cs="仿宋"/>
          <w:sz w:val="24"/>
          <w:szCs w:val="24"/>
        </w:rPr>
      </w:pPr>
      <w:r>
        <w:rPr>
          <w:rFonts w:hint="eastAsia" w:ascii="仿宋" w:hAnsi="仿宋" w:eastAsia="仿宋" w:cs="仿宋"/>
          <w:sz w:val="24"/>
          <w:szCs w:val="24"/>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505C58EB">
      <w:pPr>
        <w:spacing w:line="360" w:lineRule="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投标保证金的金额：人民币5000元</w:t>
      </w:r>
    </w:p>
    <w:p w14:paraId="07302671">
      <w:pPr>
        <w:spacing w:line="360" w:lineRule="auto"/>
        <w:rPr>
          <w:rFonts w:hint="eastAsia" w:ascii="仿宋" w:hAnsi="仿宋" w:eastAsia="仿宋" w:cs="仿宋"/>
          <w:sz w:val="24"/>
          <w:szCs w:val="24"/>
        </w:rPr>
      </w:pPr>
      <w:r>
        <w:rPr>
          <w:rFonts w:hint="eastAsia" w:ascii="仿宋" w:hAnsi="仿宋" w:eastAsia="仿宋" w:cs="仿宋"/>
          <w:sz w:val="24"/>
          <w:szCs w:val="24"/>
        </w:rPr>
        <w:t>账户名称：中国重汽集团济南商用车有限公司</w:t>
      </w:r>
    </w:p>
    <w:p w14:paraId="5E9BD771">
      <w:pPr>
        <w:spacing w:line="360" w:lineRule="auto"/>
        <w:rPr>
          <w:rFonts w:hint="eastAsia" w:ascii="仿宋" w:hAnsi="仿宋" w:eastAsia="仿宋" w:cs="仿宋"/>
          <w:sz w:val="24"/>
          <w:szCs w:val="24"/>
        </w:rPr>
      </w:pPr>
      <w:r>
        <w:rPr>
          <w:rFonts w:hint="eastAsia" w:ascii="仿宋" w:hAnsi="仿宋" w:eastAsia="仿宋" w:cs="仿宋"/>
          <w:sz w:val="24"/>
          <w:szCs w:val="24"/>
        </w:rPr>
        <w:t>账号：7372610182600057071</w:t>
      </w:r>
    </w:p>
    <w:p w14:paraId="5A27E5C3">
      <w:pPr>
        <w:spacing w:line="360" w:lineRule="auto"/>
        <w:rPr>
          <w:rFonts w:hint="eastAsia" w:ascii="仿宋" w:hAnsi="仿宋" w:eastAsia="仿宋" w:cs="仿宋"/>
          <w:sz w:val="24"/>
          <w:szCs w:val="24"/>
        </w:rPr>
      </w:pPr>
      <w:r>
        <w:rPr>
          <w:rFonts w:hint="eastAsia" w:ascii="仿宋" w:hAnsi="仿宋" w:eastAsia="仿宋" w:cs="仿宋"/>
          <w:sz w:val="24"/>
          <w:szCs w:val="24"/>
        </w:rPr>
        <w:t>开户行：中信银行济南舜耕支行</w:t>
      </w:r>
    </w:p>
    <w:p w14:paraId="4AE0067A">
      <w:pPr>
        <w:spacing w:line="360" w:lineRule="auto"/>
        <w:rPr>
          <w:rFonts w:hint="eastAsia" w:ascii="仿宋" w:hAnsi="仿宋" w:eastAsia="仿宋" w:cs="仿宋"/>
          <w:sz w:val="24"/>
          <w:szCs w:val="24"/>
        </w:rPr>
      </w:pPr>
      <w:r>
        <w:rPr>
          <w:rFonts w:hint="eastAsia" w:ascii="仿宋" w:hAnsi="仿宋" w:eastAsia="仿宋" w:cs="仿宋"/>
          <w:sz w:val="24"/>
          <w:szCs w:val="24"/>
        </w:rPr>
        <w:t>联行号：302451037264</w:t>
      </w:r>
    </w:p>
    <w:p w14:paraId="6DB79157">
      <w:pPr>
        <w:spacing w:line="360" w:lineRule="auto"/>
        <w:rPr>
          <w:rFonts w:hint="eastAsia" w:ascii="仿宋" w:hAnsi="仿宋" w:eastAsia="仿宋" w:cs="仿宋"/>
          <w:sz w:val="24"/>
          <w:szCs w:val="24"/>
        </w:rPr>
      </w:pPr>
      <w:r>
        <w:rPr>
          <w:rFonts w:hint="eastAsia" w:ascii="仿宋" w:hAnsi="仿宋" w:eastAsia="仿宋" w:cs="仿宋"/>
          <w:sz w:val="24"/>
          <w:szCs w:val="24"/>
        </w:rPr>
        <w:t>转账附言：公司名称+项目名称+投标保证金。</w:t>
      </w:r>
    </w:p>
    <w:p w14:paraId="0721356F">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保证金缴纳截止时间：202</w:t>
      </w:r>
      <w:r>
        <w:rPr>
          <w:rFonts w:hint="eastAsia" w:ascii="仿宋" w:hAnsi="仿宋" w:eastAsia="仿宋" w:cs="仿宋"/>
          <w:sz w:val="24"/>
          <w:szCs w:val="24"/>
          <w:lang w:val="en-US" w:eastAsia="zh-CN"/>
        </w:rPr>
        <w:t>6</w:t>
      </w:r>
      <w:r>
        <w:rPr>
          <w:rFonts w:hint="eastAsia" w:ascii="仿宋" w:hAnsi="仿宋" w:eastAsia="仿宋" w:cs="仿宋"/>
          <w:sz w:val="24"/>
          <w:szCs w:val="24"/>
        </w:rPr>
        <w:t>年1</w:t>
      </w:r>
      <w:r>
        <w:rPr>
          <w:rFonts w:hint="eastAsia" w:ascii="仿宋" w:hAnsi="仿宋" w:eastAsia="仿宋" w:cs="仿宋"/>
          <w:sz w:val="24"/>
          <w:szCs w:val="24"/>
          <w:lang w:val="en-US" w:eastAsia="zh-CN"/>
        </w:rPr>
        <w:t>1</w:t>
      </w:r>
      <w:r>
        <w:rPr>
          <w:rFonts w:hint="eastAsia" w:ascii="仿宋" w:hAnsi="仿宋" w:eastAsia="仿宋" w:cs="仿宋"/>
          <w:sz w:val="24"/>
          <w:szCs w:val="24"/>
        </w:rPr>
        <w:t>月</w:t>
      </w:r>
      <w:r>
        <w:rPr>
          <w:rFonts w:hint="eastAsia" w:ascii="仿宋" w:hAnsi="仿宋" w:eastAsia="仿宋" w:cs="仿宋"/>
          <w:sz w:val="24"/>
          <w:szCs w:val="24"/>
          <w:lang w:val="en-US" w:eastAsia="zh-CN"/>
        </w:rPr>
        <w:t>12</w:t>
      </w:r>
      <w:r>
        <w:rPr>
          <w:rFonts w:hint="eastAsia" w:ascii="仿宋" w:hAnsi="仿宋" w:eastAsia="仿宋" w:cs="仿宋"/>
          <w:sz w:val="24"/>
          <w:szCs w:val="24"/>
        </w:rPr>
        <w:t>日17:00:00（北京时间）</w:t>
      </w:r>
    </w:p>
    <w:p w14:paraId="5CD48626">
      <w:pPr>
        <w:spacing w:line="360" w:lineRule="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对于没有中标的投标人，投标保证金将于招标人内部完成中标人评审并确认最终中标人后一个付款周期予以原路返还（无息）；对于中标方，投标保证金将在签订合同后一个付款周期原路返还（无息）。</w:t>
      </w:r>
    </w:p>
    <w:p w14:paraId="0E52952E">
      <w:pPr>
        <w:spacing w:line="360" w:lineRule="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发生以下情况时，有权没收保证金</w:t>
      </w:r>
    </w:p>
    <w:p w14:paraId="6A8BC407">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供应商在提交响应文件截止时间后撤回响应文件的；</w:t>
      </w:r>
    </w:p>
    <w:p w14:paraId="65A0614D">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供应商在响应文件中提供虚假材料的；</w:t>
      </w:r>
    </w:p>
    <w:p w14:paraId="317EC35F">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除因不可抗力或谈判文件、询价通知书认可的情形以外，成交供应商不与采购人签订合同的；</w:t>
      </w:r>
    </w:p>
    <w:p w14:paraId="3A97881A">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供应商与采购人、其他供应商或者采购代理机构恶意串通、围标、陪标的；</w:t>
      </w:r>
    </w:p>
    <w:p w14:paraId="00DA9F55">
      <w:pPr>
        <w:spacing w:line="360" w:lineRule="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供应商有违约违规行为或被投诉、举报的，在调查处理期间，保证金暂不退还，待调查处理结束后按有关规定处理</w:t>
      </w:r>
      <w:r>
        <w:rPr>
          <w:rFonts w:hint="eastAsia" w:ascii="仿宋" w:hAnsi="仿宋" w:eastAsia="仿宋" w:cs="仿宋"/>
          <w:sz w:val="24"/>
          <w:szCs w:val="24"/>
          <w:lang w:eastAsia="zh-CN"/>
        </w:rPr>
        <w:t>；</w:t>
      </w:r>
    </w:p>
    <w:p w14:paraId="5E4A3511">
      <w:pPr>
        <w:spacing w:line="360" w:lineRule="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w:t>
      </w:r>
      <w:r>
        <w:rPr>
          <w:rFonts w:hint="eastAsia" w:ascii="仿宋" w:hAnsi="仿宋" w:eastAsia="仿宋" w:cs="仿宋"/>
          <w:sz w:val="24"/>
          <w:szCs w:val="24"/>
        </w:rPr>
        <w:t>截至开标前3天，投标人无正当理由、未以书面形式向招标人递交说明而在投标截止日不来投标的</w:t>
      </w:r>
      <w:r>
        <w:rPr>
          <w:rFonts w:hint="eastAsia" w:ascii="仿宋" w:hAnsi="仿宋" w:eastAsia="仿宋" w:cs="仿宋"/>
          <w:sz w:val="24"/>
          <w:szCs w:val="24"/>
          <w:lang w:eastAsia="zh-CN"/>
        </w:rPr>
        <w:t>；</w:t>
      </w:r>
    </w:p>
    <w:p w14:paraId="54280766">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w:t>
      </w:r>
      <w:r>
        <w:rPr>
          <w:rFonts w:hint="eastAsia" w:ascii="仿宋" w:hAnsi="仿宋" w:eastAsia="仿宋" w:cs="仿宋"/>
          <w:sz w:val="24"/>
          <w:szCs w:val="24"/>
        </w:rPr>
        <w:t>自中标通知书发出之日起30日内，中标人无正当理由投标人无正当签订合同的；</w:t>
      </w:r>
    </w:p>
    <w:p w14:paraId="1029B6F4">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8</w:t>
      </w:r>
      <w:r>
        <w:rPr>
          <w:rFonts w:hint="eastAsia" w:ascii="仿宋" w:hAnsi="仿宋" w:eastAsia="仿宋" w:cs="仿宋"/>
          <w:sz w:val="24"/>
          <w:szCs w:val="24"/>
          <w:lang w:eastAsia="zh-CN"/>
        </w:rPr>
        <w:t>）</w:t>
      </w:r>
      <w:r>
        <w:rPr>
          <w:rFonts w:hint="eastAsia" w:ascii="仿宋" w:hAnsi="仿宋" w:eastAsia="仿宋" w:cs="仿宋"/>
          <w:sz w:val="24"/>
          <w:szCs w:val="24"/>
        </w:rPr>
        <w:t>采购文件规定的其他情形。</w:t>
      </w:r>
    </w:p>
    <w:p w14:paraId="58A2AD2C">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九、合同授予</w:t>
      </w:r>
    </w:p>
    <w:p w14:paraId="1884C2A2">
      <w:pPr>
        <w:spacing w:line="360" w:lineRule="auto"/>
        <w:rPr>
          <w:rFonts w:hint="eastAsia" w:ascii="仿宋" w:hAnsi="仿宋" w:eastAsia="仿宋" w:cs="仿宋"/>
          <w:sz w:val="24"/>
          <w:szCs w:val="24"/>
        </w:rPr>
      </w:pPr>
      <w:r>
        <w:rPr>
          <w:rFonts w:hint="eastAsia" w:ascii="仿宋" w:hAnsi="仿宋" w:eastAsia="仿宋" w:cs="仿宋"/>
          <w:sz w:val="24"/>
          <w:szCs w:val="24"/>
        </w:rPr>
        <w:t>1、招标人根据评审工作小组的评标结果确定中标人，并通知中标人，招标人不承诺将合同授予报价最低的投标人。</w:t>
      </w:r>
    </w:p>
    <w:p w14:paraId="166467C1">
      <w:pPr>
        <w:spacing w:line="360" w:lineRule="auto"/>
        <w:rPr>
          <w:rFonts w:hint="eastAsia" w:ascii="仿宋" w:hAnsi="仿宋" w:eastAsia="仿宋" w:cs="仿宋"/>
          <w:sz w:val="24"/>
          <w:szCs w:val="24"/>
        </w:rPr>
      </w:pPr>
      <w:r>
        <w:rPr>
          <w:rFonts w:hint="eastAsia" w:ascii="仿宋" w:hAnsi="仿宋" w:eastAsia="仿宋" w:cs="仿宋"/>
          <w:sz w:val="24"/>
          <w:szCs w:val="24"/>
        </w:rPr>
        <w:t>2、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082FA025">
      <w:pPr>
        <w:spacing w:line="360" w:lineRule="auto"/>
        <w:rPr>
          <w:rFonts w:hint="eastAsia" w:ascii="仿宋" w:hAnsi="仿宋" w:eastAsia="仿宋" w:cs="仿宋"/>
          <w:sz w:val="24"/>
          <w:szCs w:val="24"/>
        </w:rPr>
      </w:pPr>
      <w:r>
        <w:rPr>
          <w:rFonts w:hint="eastAsia" w:ascii="仿宋" w:hAnsi="仿宋" w:eastAsia="仿宋" w:cs="仿宋"/>
          <w:sz w:val="24"/>
          <w:szCs w:val="24"/>
        </w:rPr>
        <w:t>3、合同订立后，中标人应当按合同约定责任履约，不得将中标项目转包或分包给他人，否则视为违约，招标人有权解除合同。</w:t>
      </w:r>
    </w:p>
    <w:p w14:paraId="31F1CE01">
      <w:pPr>
        <w:spacing w:line="360" w:lineRule="auto"/>
        <w:rPr>
          <w:rFonts w:hint="eastAsia" w:ascii="仿宋" w:hAnsi="仿宋" w:eastAsia="仿宋" w:cs="仿宋"/>
          <w:sz w:val="24"/>
          <w:szCs w:val="24"/>
        </w:rPr>
      </w:pPr>
      <w:r>
        <w:rPr>
          <w:rFonts w:hint="eastAsia" w:ascii="仿宋" w:hAnsi="仿宋" w:eastAsia="仿宋" w:cs="仿宋"/>
          <w:sz w:val="24"/>
          <w:szCs w:val="24"/>
        </w:rPr>
        <w:t>4、若中标人在履约合同义务能力或信用有严重缺陷，招标人可终止履行本合同，并要求该中标人返还已支付的款项，招标人有权解除合同。</w:t>
      </w:r>
    </w:p>
    <w:p w14:paraId="7A8B05B1">
      <w:pPr>
        <w:spacing w:line="360" w:lineRule="auto"/>
        <w:rPr>
          <w:rFonts w:hint="eastAsia" w:ascii="仿宋" w:hAnsi="仿宋" w:eastAsia="仿宋" w:cs="仿宋"/>
          <w:sz w:val="24"/>
          <w:szCs w:val="24"/>
        </w:rPr>
      </w:pPr>
      <w:r>
        <w:rPr>
          <w:rFonts w:hint="eastAsia" w:ascii="仿宋" w:hAnsi="仿宋" w:eastAsia="仿宋" w:cs="仿宋"/>
          <w:sz w:val="24"/>
          <w:szCs w:val="24"/>
        </w:rPr>
        <w:t>5、双方的权利义务以最终签署的合同为准。</w:t>
      </w:r>
    </w:p>
    <w:p w14:paraId="656399AD">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十、废标及终止招标</w:t>
      </w:r>
    </w:p>
    <w:p w14:paraId="3498E071">
      <w:pPr>
        <w:spacing w:line="360" w:lineRule="auto"/>
        <w:rPr>
          <w:rFonts w:hint="eastAsia" w:ascii="仿宋" w:hAnsi="仿宋" w:eastAsia="仿宋" w:cs="仿宋"/>
          <w:sz w:val="24"/>
          <w:szCs w:val="24"/>
        </w:rPr>
      </w:pPr>
      <w:r>
        <w:rPr>
          <w:rFonts w:hint="eastAsia" w:ascii="仿宋" w:hAnsi="仿宋" w:eastAsia="仿宋" w:cs="仿宋"/>
          <w:sz w:val="24"/>
          <w:szCs w:val="24"/>
        </w:rPr>
        <w:t>1、投标人有下列情形之一的，将被视为废标，招标人将按照有关法律法规行使权力。投标人给招标人造成损失的，招标人有索赔的权力，投标人应给予赔偿。</w:t>
      </w:r>
    </w:p>
    <w:p w14:paraId="118C1222">
      <w:pPr>
        <w:spacing w:line="360" w:lineRule="auto"/>
        <w:rPr>
          <w:rFonts w:hint="eastAsia" w:ascii="仿宋" w:hAnsi="仿宋" w:eastAsia="仿宋" w:cs="仿宋"/>
          <w:sz w:val="24"/>
          <w:szCs w:val="24"/>
        </w:rPr>
      </w:pPr>
      <w:r>
        <w:rPr>
          <w:rFonts w:hint="eastAsia" w:ascii="仿宋" w:hAnsi="仿宋" w:eastAsia="仿宋" w:cs="仿宋"/>
          <w:sz w:val="24"/>
          <w:szCs w:val="24"/>
        </w:rPr>
        <w:t>（1）投标人提供的有关资格、资质证明文件不全、不真实；</w:t>
      </w:r>
    </w:p>
    <w:p w14:paraId="7B25458F">
      <w:pPr>
        <w:spacing w:line="360" w:lineRule="auto"/>
        <w:rPr>
          <w:rFonts w:hint="eastAsia" w:ascii="仿宋" w:hAnsi="仿宋" w:eastAsia="仿宋" w:cs="仿宋"/>
          <w:sz w:val="24"/>
          <w:szCs w:val="24"/>
        </w:rPr>
      </w:pPr>
      <w:r>
        <w:rPr>
          <w:rFonts w:hint="eastAsia" w:ascii="仿宋" w:hAnsi="仿宋" w:eastAsia="仿宋" w:cs="仿宋"/>
          <w:sz w:val="24"/>
          <w:szCs w:val="24"/>
        </w:rPr>
        <w:t>（2）投标人在报价有效期内撤回投标；</w:t>
      </w:r>
    </w:p>
    <w:p w14:paraId="0B95917B">
      <w:pPr>
        <w:spacing w:line="360" w:lineRule="auto"/>
        <w:rPr>
          <w:rFonts w:hint="eastAsia" w:ascii="仿宋" w:hAnsi="仿宋" w:eastAsia="仿宋" w:cs="仿宋"/>
          <w:sz w:val="24"/>
          <w:szCs w:val="24"/>
        </w:rPr>
      </w:pPr>
      <w:r>
        <w:rPr>
          <w:rFonts w:hint="eastAsia" w:ascii="仿宋" w:hAnsi="仿宋" w:eastAsia="仿宋" w:cs="仿宋"/>
          <w:sz w:val="24"/>
          <w:szCs w:val="24"/>
        </w:rPr>
        <w:t>（3）在评标过程中，投标人有企图影响评标结果公正性的任何项目；</w:t>
      </w:r>
    </w:p>
    <w:p w14:paraId="3B702889">
      <w:pPr>
        <w:spacing w:line="360" w:lineRule="auto"/>
        <w:rPr>
          <w:rFonts w:hint="eastAsia" w:ascii="仿宋" w:hAnsi="仿宋" w:eastAsia="仿宋" w:cs="仿宋"/>
          <w:sz w:val="24"/>
          <w:szCs w:val="24"/>
        </w:rPr>
      </w:pPr>
      <w:r>
        <w:rPr>
          <w:rFonts w:hint="eastAsia" w:ascii="仿宋" w:hAnsi="仿宋" w:eastAsia="仿宋" w:cs="仿宋"/>
          <w:sz w:val="24"/>
          <w:szCs w:val="24"/>
        </w:rPr>
        <w:t>（4）投标人以任何形式诋毁他人投标；</w:t>
      </w:r>
    </w:p>
    <w:p w14:paraId="7ECA35F3">
      <w:pPr>
        <w:spacing w:line="360" w:lineRule="auto"/>
        <w:rPr>
          <w:rFonts w:hint="eastAsia" w:ascii="仿宋" w:hAnsi="仿宋" w:eastAsia="仿宋" w:cs="仿宋"/>
          <w:sz w:val="24"/>
          <w:szCs w:val="24"/>
        </w:rPr>
      </w:pPr>
      <w:r>
        <w:rPr>
          <w:rFonts w:hint="eastAsia" w:ascii="仿宋" w:hAnsi="仿宋" w:eastAsia="仿宋" w:cs="仿宋"/>
          <w:sz w:val="24"/>
          <w:szCs w:val="24"/>
        </w:rPr>
        <w:t>（5）投标人串通投标；</w:t>
      </w:r>
    </w:p>
    <w:p w14:paraId="7FA13D2F">
      <w:pPr>
        <w:spacing w:line="360" w:lineRule="auto"/>
        <w:rPr>
          <w:rFonts w:hint="eastAsia" w:ascii="仿宋" w:hAnsi="仿宋" w:eastAsia="仿宋" w:cs="仿宋"/>
          <w:sz w:val="24"/>
          <w:szCs w:val="24"/>
        </w:rPr>
      </w:pPr>
      <w:r>
        <w:rPr>
          <w:rFonts w:hint="eastAsia" w:ascii="仿宋" w:hAnsi="仿宋" w:eastAsia="仿宋" w:cs="仿宋"/>
          <w:sz w:val="24"/>
          <w:szCs w:val="24"/>
        </w:rPr>
        <w:t>（6）以他人名义投标或以任何方式骗取中标；</w:t>
      </w:r>
    </w:p>
    <w:p w14:paraId="6BCC6B51">
      <w:pPr>
        <w:spacing w:line="360" w:lineRule="auto"/>
        <w:rPr>
          <w:rFonts w:hint="eastAsia" w:ascii="仿宋" w:hAnsi="仿宋" w:eastAsia="仿宋" w:cs="仿宋"/>
          <w:sz w:val="24"/>
          <w:szCs w:val="24"/>
        </w:rPr>
      </w:pPr>
      <w:r>
        <w:rPr>
          <w:rFonts w:hint="eastAsia" w:ascii="仿宋" w:hAnsi="仿宋" w:eastAsia="仿宋" w:cs="仿宋"/>
          <w:sz w:val="24"/>
          <w:szCs w:val="24"/>
        </w:rPr>
        <w:t>（7）投标人对招标文件做出实质性变更；</w:t>
      </w:r>
    </w:p>
    <w:p w14:paraId="03485802">
      <w:pPr>
        <w:spacing w:line="360" w:lineRule="auto"/>
        <w:rPr>
          <w:rFonts w:hint="eastAsia" w:ascii="仿宋" w:hAnsi="仿宋" w:eastAsia="仿宋" w:cs="仿宋"/>
          <w:sz w:val="24"/>
          <w:szCs w:val="24"/>
        </w:rPr>
      </w:pPr>
      <w:r>
        <w:rPr>
          <w:rFonts w:hint="eastAsia" w:ascii="仿宋" w:hAnsi="仿宋" w:eastAsia="仿宋" w:cs="仿宋"/>
          <w:sz w:val="24"/>
          <w:szCs w:val="24"/>
        </w:rPr>
        <w:t>（8）法律、法规规定的其他情况。</w:t>
      </w:r>
    </w:p>
    <w:p w14:paraId="0F5A0E5C">
      <w:pPr>
        <w:spacing w:line="360" w:lineRule="auto"/>
        <w:rPr>
          <w:rFonts w:hint="eastAsia" w:ascii="仿宋" w:hAnsi="仿宋" w:eastAsia="仿宋" w:cs="仿宋"/>
          <w:sz w:val="24"/>
          <w:szCs w:val="24"/>
        </w:rPr>
      </w:pPr>
      <w:r>
        <w:rPr>
          <w:rFonts w:hint="eastAsia" w:ascii="仿宋" w:hAnsi="仿宋" w:eastAsia="仿宋" w:cs="仿宋"/>
          <w:sz w:val="24"/>
          <w:szCs w:val="24"/>
        </w:rPr>
        <w:t>2、出现下列情形，招标人有权否决所有投标人的投标，并终止招标。</w:t>
      </w:r>
    </w:p>
    <w:p w14:paraId="5E1B4B58">
      <w:pPr>
        <w:spacing w:line="360" w:lineRule="auto"/>
        <w:rPr>
          <w:rFonts w:hint="eastAsia" w:ascii="仿宋" w:hAnsi="仿宋" w:eastAsia="仿宋" w:cs="仿宋"/>
          <w:sz w:val="24"/>
          <w:szCs w:val="24"/>
        </w:rPr>
      </w:pPr>
      <w:r>
        <w:rPr>
          <w:rFonts w:hint="eastAsia" w:ascii="仿宋" w:hAnsi="仿宋" w:eastAsia="仿宋" w:cs="仿宋"/>
          <w:sz w:val="24"/>
          <w:szCs w:val="24"/>
        </w:rPr>
        <w:t>（1）符合条件的投标人或对招标文件做出实质性响应的投标人不足三家；</w:t>
      </w:r>
    </w:p>
    <w:p w14:paraId="4C028B11">
      <w:pPr>
        <w:spacing w:line="360" w:lineRule="auto"/>
        <w:rPr>
          <w:rFonts w:hint="eastAsia" w:ascii="仿宋" w:hAnsi="仿宋" w:eastAsia="仿宋" w:cs="仿宋"/>
          <w:sz w:val="24"/>
          <w:szCs w:val="24"/>
        </w:rPr>
      </w:pPr>
      <w:r>
        <w:rPr>
          <w:rFonts w:hint="eastAsia" w:ascii="仿宋" w:hAnsi="仿宋" w:eastAsia="仿宋" w:cs="仿宋"/>
          <w:sz w:val="24"/>
          <w:szCs w:val="24"/>
        </w:rPr>
        <w:t>（2）出现影响评审公正性的违法、违规行为；</w:t>
      </w:r>
    </w:p>
    <w:p w14:paraId="2151D8D3">
      <w:pPr>
        <w:spacing w:line="360" w:lineRule="auto"/>
        <w:rPr>
          <w:rFonts w:hint="eastAsia" w:ascii="仿宋" w:hAnsi="仿宋" w:eastAsia="仿宋" w:cs="仿宋"/>
          <w:sz w:val="24"/>
          <w:szCs w:val="24"/>
        </w:rPr>
      </w:pPr>
      <w:r>
        <w:rPr>
          <w:rFonts w:hint="eastAsia" w:ascii="仿宋" w:hAnsi="仿宋" w:eastAsia="仿宋" w:cs="仿宋"/>
          <w:sz w:val="24"/>
          <w:szCs w:val="24"/>
        </w:rPr>
        <w:t>（3）评标委员会经评审，认为所有投标都不符合招标文件要求的；</w:t>
      </w:r>
    </w:p>
    <w:p w14:paraId="62E748CB">
      <w:pPr>
        <w:spacing w:line="360" w:lineRule="auto"/>
        <w:rPr>
          <w:rFonts w:hint="eastAsia" w:ascii="仿宋" w:hAnsi="仿宋" w:eastAsia="仿宋" w:cs="仿宋"/>
          <w:sz w:val="24"/>
          <w:szCs w:val="24"/>
          <w:lang w:eastAsia="zh-CN"/>
        </w:rPr>
      </w:pPr>
      <w:r>
        <w:rPr>
          <w:rFonts w:hint="eastAsia" w:ascii="仿宋" w:hAnsi="仿宋" w:eastAsia="仿宋" w:cs="仿宋"/>
          <w:sz w:val="24"/>
          <w:szCs w:val="24"/>
        </w:rPr>
        <w:t>（4）因重大变故，本项目取消</w:t>
      </w:r>
      <w:r>
        <w:rPr>
          <w:rFonts w:hint="eastAsia" w:ascii="仿宋" w:hAnsi="仿宋" w:eastAsia="仿宋" w:cs="仿宋"/>
          <w:sz w:val="24"/>
          <w:szCs w:val="24"/>
          <w:lang w:eastAsia="zh-CN"/>
        </w:rPr>
        <w:t>；</w:t>
      </w:r>
    </w:p>
    <w:p w14:paraId="337EBE2D">
      <w:pPr>
        <w:spacing w:line="360" w:lineRule="auto"/>
        <w:rPr>
          <w:rFonts w:hint="eastAsia" w:ascii="仿宋" w:hAnsi="仿宋" w:eastAsia="仿宋" w:cs="仿宋"/>
          <w:sz w:val="24"/>
          <w:szCs w:val="24"/>
        </w:rPr>
      </w:pPr>
      <w:r>
        <w:rPr>
          <w:rFonts w:hint="eastAsia" w:ascii="仿宋" w:hAnsi="仿宋" w:eastAsia="仿宋" w:cs="仿宋"/>
          <w:sz w:val="24"/>
          <w:szCs w:val="24"/>
        </w:rPr>
        <w:t>（5）中标人瑕疵滞后发现处理原则：无论基于何种原因，各项本应作为拒绝处理的情形，即便未被及时发现而使该中标人通过了资格审核、初评、现场复审、终评或其他所有相关程序，包括已签订合同，招标人有权取消其中标资格，并有权决定采取相应的补救措施，可由其他候选人替代，或重新组织招标。一旦中标人被拒绝或该中标人此前的评议结果被取消，因招标产生的相关的费用以及一切损失均由中标人承担。</w:t>
      </w:r>
    </w:p>
    <w:p w14:paraId="7C98FAD2">
      <w:pPr>
        <w:spacing w:line="360" w:lineRule="auto"/>
        <w:rPr>
          <w:rFonts w:hint="eastAsia" w:ascii="仿宋" w:hAnsi="仿宋" w:eastAsia="仿宋" w:cs="仿宋"/>
          <w:sz w:val="24"/>
          <w:szCs w:val="24"/>
        </w:rPr>
      </w:pPr>
    </w:p>
    <w:p w14:paraId="17F38ED1">
      <w:pPr>
        <w:spacing w:line="360" w:lineRule="auto"/>
        <w:rPr>
          <w:rFonts w:hint="eastAsia" w:ascii="仿宋" w:hAnsi="仿宋" w:eastAsia="仿宋" w:cs="仿宋"/>
          <w:sz w:val="24"/>
          <w:szCs w:val="24"/>
        </w:rPr>
      </w:pPr>
    </w:p>
    <w:p w14:paraId="6E72468C">
      <w:pPr>
        <w:spacing w:line="360" w:lineRule="auto"/>
        <w:rPr>
          <w:rFonts w:hint="eastAsia" w:ascii="仿宋" w:hAnsi="仿宋" w:eastAsia="仿宋" w:cs="仿宋"/>
          <w:sz w:val="24"/>
          <w:szCs w:val="24"/>
        </w:rPr>
      </w:pPr>
    </w:p>
    <w:p w14:paraId="06EB5E8B">
      <w:pPr>
        <w:spacing w:line="360" w:lineRule="auto"/>
        <w:rPr>
          <w:rFonts w:hint="eastAsia" w:ascii="仿宋" w:hAnsi="仿宋" w:eastAsia="仿宋" w:cs="仿宋"/>
          <w:sz w:val="24"/>
          <w:szCs w:val="24"/>
        </w:rPr>
      </w:pPr>
    </w:p>
    <w:p w14:paraId="622AE6B3">
      <w:pPr>
        <w:spacing w:line="360" w:lineRule="auto"/>
        <w:rPr>
          <w:rFonts w:hint="eastAsia" w:ascii="仿宋" w:hAnsi="仿宋" w:eastAsia="仿宋" w:cs="仿宋"/>
          <w:sz w:val="24"/>
          <w:szCs w:val="24"/>
        </w:rPr>
      </w:pPr>
    </w:p>
    <w:p w14:paraId="6651BABA">
      <w:pPr>
        <w:spacing w:line="360" w:lineRule="auto"/>
        <w:rPr>
          <w:rFonts w:hint="eastAsia" w:ascii="仿宋" w:hAnsi="仿宋" w:eastAsia="仿宋" w:cs="仿宋"/>
          <w:sz w:val="24"/>
          <w:szCs w:val="24"/>
        </w:rPr>
      </w:pPr>
    </w:p>
    <w:p w14:paraId="1BCD8F99">
      <w:pPr>
        <w:spacing w:line="360" w:lineRule="auto"/>
        <w:rPr>
          <w:rFonts w:hint="eastAsia" w:ascii="仿宋" w:hAnsi="仿宋" w:eastAsia="仿宋" w:cs="仿宋"/>
          <w:sz w:val="24"/>
          <w:szCs w:val="24"/>
        </w:rPr>
      </w:pPr>
    </w:p>
    <w:p w14:paraId="4DA03E47">
      <w:pPr>
        <w:spacing w:line="360" w:lineRule="auto"/>
        <w:rPr>
          <w:rFonts w:hint="eastAsia" w:ascii="仿宋" w:hAnsi="仿宋" w:eastAsia="仿宋" w:cs="仿宋"/>
          <w:sz w:val="24"/>
          <w:szCs w:val="24"/>
        </w:rPr>
      </w:pPr>
    </w:p>
    <w:p w14:paraId="43A32B2B">
      <w:pPr>
        <w:spacing w:line="360" w:lineRule="auto"/>
        <w:rPr>
          <w:rFonts w:hint="eastAsia" w:ascii="仿宋" w:hAnsi="仿宋" w:eastAsia="仿宋" w:cs="仿宋"/>
          <w:sz w:val="24"/>
          <w:szCs w:val="24"/>
        </w:rPr>
      </w:pPr>
    </w:p>
    <w:p w14:paraId="0477F3F8">
      <w:pPr>
        <w:spacing w:line="360" w:lineRule="auto"/>
        <w:rPr>
          <w:rFonts w:hint="eastAsia" w:ascii="仿宋" w:hAnsi="仿宋" w:eastAsia="仿宋" w:cs="仿宋"/>
          <w:sz w:val="24"/>
          <w:szCs w:val="24"/>
        </w:rPr>
      </w:pPr>
    </w:p>
    <w:p w14:paraId="2E3FA91B">
      <w:pPr>
        <w:spacing w:line="360" w:lineRule="auto"/>
        <w:rPr>
          <w:rFonts w:hint="eastAsia" w:ascii="仿宋" w:hAnsi="仿宋" w:eastAsia="仿宋" w:cs="仿宋"/>
          <w:sz w:val="24"/>
          <w:szCs w:val="24"/>
        </w:rPr>
      </w:pPr>
    </w:p>
    <w:p w14:paraId="4C337D27">
      <w:pPr>
        <w:spacing w:line="360" w:lineRule="auto"/>
        <w:rPr>
          <w:rFonts w:hint="eastAsia" w:ascii="仿宋" w:hAnsi="仿宋" w:eastAsia="仿宋" w:cs="仿宋"/>
          <w:sz w:val="24"/>
          <w:szCs w:val="24"/>
        </w:rPr>
      </w:pPr>
    </w:p>
    <w:p w14:paraId="5A68FFD3">
      <w:pPr>
        <w:spacing w:line="360" w:lineRule="auto"/>
        <w:rPr>
          <w:rFonts w:hint="eastAsia" w:ascii="仿宋" w:hAnsi="仿宋" w:eastAsia="仿宋" w:cs="仿宋"/>
          <w:sz w:val="24"/>
          <w:szCs w:val="24"/>
        </w:rPr>
      </w:pPr>
    </w:p>
    <w:p w14:paraId="6622DBF0">
      <w:pPr>
        <w:spacing w:line="360" w:lineRule="auto"/>
        <w:rPr>
          <w:rFonts w:hint="eastAsia" w:ascii="仿宋" w:hAnsi="仿宋" w:eastAsia="仿宋" w:cs="仿宋"/>
          <w:sz w:val="24"/>
          <w:szCs w:val="24"/>
        </w:rPr>
      </w:pPr>
    </w:p>
    <w:p w14:paraId="5C900012">
      <w:pPr>
        <w:spacing w:line="360" w:lineRule="auto"/>
        <w:rPr>
          <w:rFonts w:hint="eastAsia" w:ascii="仿宋" w:hAnsi="仿宋" w:eastAsia="仿宋" w:cs="仿宋"/>
          <w:sz w:val="24"/>
          <w:szCs w:val="24"/>
        </w:rPr>
      </w:pPr>
    </w:p>
    <w:p w14:paraId="6FECDF8B">
      <w:pPr>
        <w:spacing w:line="360" w:lineRule="auto"/>
        <w:rPr>
          <w:rFonts w:hint="eastAsia" w:ascii="仿宋" w:hAnsi="仿宋" w:eastAsia="仿宋" w:cs="仿宋"/>
          <w:sz w:val="24"/>
          <w:szCs w:val="24"/>
        </w:rPr>
      </w:pPr>
    </w:p>
    <w:p w14:paraId="59DED64F">
      <w:pPr>
        <w:spacing w:line="360" w:lineRule="auto"/>
        <w:rPr>
          <w:rFonts w:hint="eastAsia" w:ascii="仿宋" w:hAnsi="仿宋" w:eastAsia="仿宋" w:cs="仿宋"/>
          <w:sz w:val="24"/>
          <w:szCs w:val="24"/>
        </w:rPr>
      </w:pPr>
    </w:p>
    <w:p w14:paraId="0547D3A8">
      <w:pPr>
        <w:spacing w:line="360" w:lineRule="auto"/>
        <w:rPr>
          <w:rFonts w:hint="eastAsia" w:ascii="仿宋" w:hAnsi="仿宋" w:eastAsia="仿宋" w:cs="仿宋"/>
          <w:sz w:val="24"/>
          <w:szCs w:val="24"/>
        </w:rPr>
      </w:pPr>
    </w:p>
    <w:p w14:paraId="17BFCEDC">
      <w:pPr>
        <w:spacing w:line="360" w:lineRule="auto"/>
        <w:rPr>
          <w:rFonts w:hint="eastAsia" w:ascii="仿宋" w:hAnsi="仿宋" w:eastAsia="仿宋" w:cs="仿宋"/>
          <w:sz w:val="24"/>
          <w:szCs w:val="24"/>
        </w:rPr>
      </w:pPr>
    </w:p>
    <w:p w14:paraId="3FA81F3C">
      <w:pPr>
        <w:spacing w:line="360" w:lineRule="auto"/>
        <w:rPr>
          <w:rFonts w:hint="eastAsia" w:ascii="仿宋" w:hAnsi="仿宋" w:eastAsia="仿宋" w:cs="仿宋"/>
          <w:sz w:val="24"/>
          <w:szCs w:val="24"/>
        </w:rPr>
      </w:pPr>
    </w:p>
    <w:p w14:paraId="5B64858E">
      <w:pPr>
        <w:spacing w:line="360" w:lineRule="auto"/>
        <w:rPr>
          <w:rFonts w:hint="eastAsia" w:ascii="仿宋" w:hAnsi="仿宋" w:eastAsia="仿宋" w:cs="仿宋"/>
          <w:sz w:val="24"/>
          <w:szCs w:val="24"/>
        </w:rPr>
      </w:pPr>
    </w:p>
    <w:p w14:paraId="748395DB">
      <w:pPr>
        <w:spacing w:line="360" w:lineRule="auto"/>
        <w:rPr>
          <w:rFonts w:hint="eastAsia" w:ascii="仿宋" w:hAnsi="仿宋" w:eastAsia="仿宋" w:cs="仿宋"/>
          <w:sz w:val="24"/>
          <w:szCs w:val="24"/>
        </w:rPr>
      </w:pPr>
    </w:p>
    <w:p w14:paraId="13331BD5">
      <w:pPr>
        <w:spacing w:line="360" w:lineRule="auto"/>
        <w:rPr>
          <w:rFonts w:hint="eastAsia" w:ascii="仿宋" w:hAnsi="仿宋" w:eastAsia="仿宋" w:cs="仿宋"/>
          <w:sz w:val="24"/>
          <w:szCs w:val="24"/>
        </w:rPr>
      </w:pPr>
    </w:p>
    <w:p w14:paraId="4FB9D02C">
      <w:pPr>
        <w:spacing w:line="360" w:lineRule="auto"/>
        <w:rPr>
          <w:rFonts w:hint="eastAsia" w:ascii="仿宋" w:hAnsi="仿宋" w:eastAsia="仿宋" w:cs="仿宋"/>
          <w:sz w:val="24"/>
          <w:szCs w:val="24"/>
        </w:rPr>
      </w:pPr>
    </w:p>
    <w:p w14:paraId="18A1154F">
      <w:pPr>
        <w:spacing w:line="360" w:lineRule="auto"/>
        <w:jc w:val="left"/>
        <w:rPr>
          <w:rFonts w:hint="eastAsia" w:ascii="仿宋" w:hAnsi="仿宋" w:eastAsia="仿宋" w:cs="仿宋"/>
          <w:b/>
          <w:bCs/>
          <w:sz w:val="24"/>
          <w:szCs w:val="24"/>
        </w:rPr>
      </w:pPr>
      <w:r>
        <w:rPr>
          <w:rFonts w:hint="eastAsia" w:ascii="仿宋" w:hAnsi="仿宋" w:eastAsia="仿宋" w:cs="仿宋"/>
          <w:b/>
          <w:bCs/>
          <w:sz w:val="24"/>
          <w:szCs w:val="24"/>
        </w:rPr>
        <w:t>附件</w:t>
      </w:r>
      <w:r>
        <w:rPr>
          <w:rFonts w:hint="eastAsia" w:ascii="仿宋" w:hAnsi="仿宋" w:eastAsia="仿宋" w:cs="仿宋"/>
          <w:b/>
          <w:bCs/>
          <w:sz w:val="24"/>
          <w:szCs w:val="24"/>
          <w:lang w:eastAsia="zh-CN"/>
        </w:rPr>
        <w:t>：</w:t>
      </w:r>
      <w:r>
        <w:rPr>
          <w:rFonts w:hint="eastAsia" w:ascii="仿宋" w:hAnsi="仿宋" w:eastAsia="仿宋" w:cs="仿宋"/>
          <w:b/>
          <w:bCs/>
          <w:sz w:val="24"/>
          <w:szCs w:val="24"/>
        </w:rPr>
        <w:t>SRM非生产供应商注册操作手册</w:t>
      </w:r>
    </w:p>
    <w:p w14:paraId="24AB7B4F">
      <w:pPr>
        <w:spacing w:line="360" w:lineRule="auto"/>
        <w:rPr>
          <w:rFonts w:hint="eastAsia" w:ascii="仿宋" w:hAnsi="仿宋" w:eastAsia="仿宋" w:cs="仿宋"/>
          <w:sz w:val="24"/>
          <w:szCs w:val="24"/>
        </w:rPr>
      </w:pPr>
    </w:p>
    <w:p w14:paraId="0B0D47FA">
      <w:pPr>
        <w:spacing w:line="360" w:lineRule="auto"/>
        <w:rPr>
          <w:rFonts w:hint="eastAsia" w:ascii="仿宋" w:hAnsi="仿宋" w:eastAsia="仿宋" w:cs="仿宋"/>
          <w:sz w:val="24"/>
          <w:szCs w:val="24"/>
        </w:rPr>
      </w:pPr>
      <w:r>
        <w:rPr>
          <w:rFonts w:hint="eastAsia" w:ascii="仿宋" w:hAnsi="仿宋" w:eastAsia="仿宋" w:cs="仿宋"/>
          <w:sz w:val="24"/>
          <w:szCs w:val="24"/>
        </w:rPr>
        <w:t>浏览器中输入地址;</w:t>
      </w:r>
    </w:p>
    <w:p w14:paraId="152F3A5C">
      <w:pPr>
        <w:spacing w:line="360" w:lineRule="auto"/>
        <w:rPr>
          <w:rFonts w:hint="eastAsia" w:ascii="仿宋" w:hAnsi="仿宋" w:eastAsia="仿宋" w:cs="仿宋"/>
          <w:sz w:val="24"/>
          <w:szCs w:val="24"/>
        </w:rPr>
      </w:pPr>
      <w:r>
        <w:rPr>
          <w:rFonts w:hint="eastAsia" w:ascii="仿宋" w:hAnsi="仿宋" w:eastAsia="仿宋" w:cs="仿宋"/>
          <w:sz w:val="24"/>
          <w:szCs w:val="24"/>
        </w:rPr>
        <w:t>https://ecaitong.sinotruk.com:8012/#/login</w:t>
      </w:r>
    </w:p>
    <w:p w14:paraId="6DC9B2B3">
      <w:pPr>
        <w:spacing w:line="360" w:lineRule="auto"/>
        <w:rPr>
          <w:rFonts w:hint="eastAsia" w:ascii="仿宋" w:hAnsi="仿宋" w:eastAsia="仿宋" w:cs="仿宋"/>
          <w:sz w:val="24"/>
          <w:szCs w:val="24"/>
        </w:rPr>
      </w:pPr>
      <w:r>
        <w:rPr>
          <w:rFonts w:hint="eastAsia" w:ascii="仿宋" w:hAnsi="仿宋" w:eastAsia="仿宋" w:cs="仿宋"/>
          <w:sz w:val="24"/>
          <w:szCs w:val="24"/>
        </w:rPr>
        <w:t>1.下载《供应商用户手册》</w:t>
      </w:r>
    </w:p>
    <w:p w14:paraId="7BB5508C">
      <w:pPr>
        <w:spacing w:line="360" w:lineRule="auto"/>
        <w:rPr>
          <w:rFonts w:hint="eastAsia" w:ascii="仿宋" w:hAnsi="仿宋" w:eastAsia="仿宋" w:cs="仿宋"/>
          <w:sz w:val="24"/>
          <w:szCs w:val="24"/>
        </w:rPr>
      </w:pPr>
    </w:p>
    <w:p w14:paraId="476FB822">
      <w:pPr>
        <w:spacing w:line="360" w:lineRule="auto"/>
        <w:rPr>
          <w:rFonts w:hint="eastAsia" w:ascii="仿宋" w:hAnsi="仿宋" w:eastAsia="仿宋" w:cs="仿宋"/>
          <w:sz w:val="24"/>
          <w:szCs w:val="24"/>
        </w:rPr>
      </w:pPr>
      <w:r>
        <w:rPr>
          <w:rFonts w:hint="eastAsia" w:ascii="仿宋" w:hAnsi="仿宋" w:eastAsia="仿宋" w:cs="仿宋"/>
          <w:sz w:val="24"/>
          <w:szCs w:val="24"/>
        </w:rPr>
        <w:t>一、首次注册</w:t>
      </w:r>
    </w:p>
    <w:p w14:paraId="69B10B42">
      <w:pPr>
        <w:spacing w:line="360" w:lineRule="auto"/>
        <w:rPr>
          <w:rFonts w:hint="eastAsia" w:ascii="仿宋" w:hAnsi="仿宋" w:eastAsia="仿宋" w:cs="仿宋"/>
          <w:sz w:val="24"/>
          <w:szCs w:val="24"/>
        </w:rPr>
      </w:pPr>
      <w:r>
        <w:rPr>
          <w:rFonts w:hint="eastAsia" w:ascii="仿宋" w:hAnsi="仿宋" w:eastAsia="仿宋" w:cs="仿宋"/>
          <w:sz w:val="24"/>
          <w:szCs w:val="24"/>
        </w:rPr>
        <w:t>1.点击立即注册</w:t>
      </w:r>
    </w:p>
    <w:p w14:paraId="32F891C7">
      <w:pPr>
        <w:spacing w:line="360" w:lineRule="auto"/>
        <w:rPr>
          <w:rFonts w:hint="eastAsia" w:ascii="仿宋" w:hAnsi="仿宋" w:eastAsia="仿宋" w:cs="仿宋"/>
          <w:sz w:val="24"/>
          <w:szCs w:val="24"/>
        </w:rPr>
      </w:pPr>
    </w:p>
    <w:p w14:paraId="06D4BFF9">
      <w:pPr>
        <w:spacing w:line="360" w:lineRule="auto"/>
        <w:rPr>
          <w:rFonts w:hint="eastAsia" w:ascii="仿宋" w:hAnsi="仿宋" w:eastAsia="仿宋" w:cs="仿宋"/>
          <w:sz w:val="24"/>
          <w:szCs w:val="24"/>
        </w:rPr>
      </w:pPr>
      <w:r>
        <w:rPr>
          <w:rFonts w:hint="eastAsia" w:ascii="仿宋" w:hAnsi="仿宋" w:eastAsia="仿宋" w:cs="仿宋"/>
          <w:sz w:val="24"/>
          <w:szCs w:val="24"/>
        </w:rPr>
        <w:t>2.填写手机号码（没有注册过的）</w:t>
      </w:r>
    </w:p>
    <w:p w14:paraId="5BB6689B">
      <w:pPr>
        <w:spacing w:line="360" w:lineRule="auto"/>
        <w:rPr>
          <w:rFonts w:hint="eastAsia" w:ascii="仿宋" w:hAnsi="仿宋" w:eastAsia="仿宋" w:cs="仿宋"/>
          <w:sz w:val="24"/>
          <w:szCs w:val="24"/>
        </w:rPr>
      </w:pPr>
    </w:p>
    <w:p w14:paraId="51C06FA7">
      <w:pPr>
        <w:spacing w:line="360" w:lineRule="auto"/>
        <w:rPr>
          <w:rFonts w:hint="eastAsia" w:ascii="仿宋" w:hAnsi="仿宋" w:eastAsia="仿宋" w:cs="仿宋"/>
          <w:sz w:val="24"/>
          <w:szCs w:val="24"/>
        </w:rPr>
      </w:pPr>
      <w:r>
        <w:rPr>
          <w:rFonts w:hint="eastAsia" w:ascii="仿宋" w:hAnsi="仿宋" w:eastAsia="仿宋" w:cs="仿宋"/>
          <w:sz w:val="24"/>
          <w:szCs w:val="24"/>
        </w:rPr>
        <w:t>3.注册成功登录这个手机号码的账号进入系统，点击供应商注册</w:t>
      </w:r>
    </w:p>
    <w:p w14:paraId="5FE2673B">
      <w:pPr>
        <w:spacing w:line="360" w:lineRule="auto"/>
        <w:rPr>
          <w:rFonts w:hint="eastAsia" w:ascii="仿宋" w:hAnsi="仿宋" w:eastAsia="仿宋" w:cs="仿宋"/>
          <w:sz w:val="24"/>
          <w:szCs w:val="24"/>
        </w:rPr>
      </w:pPr>
    </w:p>
    <w:p w14:paraId="4BE37228">
      <w:pPr>
        <w:spacing w:line="360" w:lineRule="auto"/>
        <w:rPr>
          <w:rFonts w:hint="eastAsia" w:ascii="仿宋" w:hAnsi="仿宋" w:eastAsia="仿宋" w:cs="仿宋"/>
          <w:sz w:val="24"/>
          <w:szCs w:val="24"/>
        </w:rPr>
      </w:pPr>
      <w:r>
        <w:rPr>
          <w:rFonts w:hint="eastAsia" w:ascii="仿宋" w:hAnsi="仿宋" w:eastAsia="仿宋" w:cs="仿宋"/>
          <w:sz w:val="24"/>
          <w:szCs w:val="24"/>
        </w:rPr>
        <w:t>4.点击新增</w:t>
      </w:r>
    </w:p>
    <w:p w14:paraId="22E929FB">
      <w:pPr>
        <w:spacing w:line="360" w:lineRule="auto"/>
        <w:rPr>
          <w:rFonts w:hint="eastAsia" w:ascii="仿宋" w:hAnsi="仿宋" w:eastAsia="仿宋" w:cs="仿宋"/>
          <w:sz w:val="24"/>
          <w:szCs w:val="24"/>
        </w:rPr>
      </w:pPr>
    </w:p>
    <w:p w14:paraId="048212FA">
      <w:pPr>
        <w:spacing w:line="360" w:lineRule="auto"/>
        <w:rPr>
          <w:rFonts w:hint="eastAsia" w:ascii="仿宋" w:hAnsi="仿宋" w:eastAsia="仿宋" w:cs="仿宋"/>
          <w:sz w:val="24"/>
          <w:szCs w:val="24"/>
        </w:rPr>
      </w:pPr>
      <w:r>
        <w:rPr>
          <w:rFonts w:hint="eastAsia" w:ascii="仿宋" w:hAnsi="仿宋" w:eastAsia="仿宋" w:cs="仿宋"/>
          <w:sz w:val="24"/>
          <w:szCs w:val="24"/>
        </w:rPr>
        <w:t>5.按要求填写所有信息，注意非生产类要填写合作单位，最后提交审批</w:t>
      </w:r>
    </w:p>
    <w:p w14:paraId="297B8110">
      <w:pPr>
        <w:spacing w:line="360" w:lineRule="auto"/>
        <w:rPr>
          <w:rFonts w:hint="eastAsia" w:ascii="仿宋" w:hAnsi="仿宋" w:eastAsia="仿宋" w:cs="仿宋"/>
          <w:sz w:val="24"/>
          <w:szCs w:val="24"/>
        </w:rPr>
      </w:pPr>
    </w:p>
    <w:p w14:paraId="41DD3CC6">
      <w:pPr>
        <w:spacing w:line="360" w:lineRule="auto"/>
        <w:rPr>
          <w:rFonts w:hint="eastAsia" w:ascii="仿宋" w:hAnsi="仿宋" w:eastAsia="仿宋" w:cs="仿宋"/>
          <w:sz w:val="24"/>
          <w:szCs w:val="24"/>
        </w:rPr>
      </w:pPr>
    </w:p>
    <w:p w14:paraId="37EB8572">
      <w:pPr>
        <w:spacing w:line="360" w:lineRule="auto"/>
        <w:rPr>
          <w:rFonts w:hint="eastAsia" w:ascii="仿宋" w:hAnsi="仿宋" w:eastAsia="仿宋" w:cs="仿宋"/>
          <w:sz w:val="24"/>
          <w:szCs w:val="24"/>
        </w:rPr>
      </w:pPr>
      <w:r>
        <w:rPr>
          <w:rFonts w:hint="eastAsia" w:ascii="仿宋" w:hAnsi="仿宋" w:eastAsia="仿宋" w:cs="仿宋"/>
          <w:sz w:val="24"/>
          <w:szCs w:val="24"/>
        </w:rPr>
        <w:t>注：</w:t>
      </w:r>
    </w:p>
    <w:p w14:paraId="6FAAD54D">
      <w:pPr>
        <w:spacing w:line="360" w:lineRule="auto"/>
        <w:rPr>
          <w:rFonts w:hint="eastAsia" w:ascii="仿宋" w:hAnsi="仿宋" w:eastAsia="仿宋" w:cs="仿宋"/>
          <w:sz w:val="24"/>
          <w:szCs w:val="24"/>
        </w:rPr>
      </w:pPr>
      <w:r>
        <w:rPr>
          <w:rFonts w:hint="eastAsia" w:ascii="仿宋" w:hAnsi="仿宋" w:eastAsia="仿宋" w:cs="仿宋"/>
          <w:sz w:val="24"/>
          <w:szCs w:val="24"/>
        </w:rPr>
        <w:t>1.“项目名称”和“采购形式编号”见第一部分的“项目介绍”；</w:t>
      </w:r>
    </w:p>
    <w:p w14:paraId="2919DAAD">
      <w:pPr>
        <w:spacing w:line="360" w:lineRule="auto"/>
        <w:rPr>
          <w:rFonts w:hint="eastAsia" w:ascii="仿宋" w:hAnsi="仿宋" w:eastAsia="仿宋" w:cs="仿宋"/>
          <w:sz w:val="24"/>
          <w:szCs w:val="24"/>
        </w:rPr>
      </w:pPr>
      <w:r>
        <w:rPr>
          <w:rFonts w:hint="eastAsia" w:ascii="仿宋" w:hAnsi="仿宋" w:eastAsia="仿宋" w:cs="仿宋"/>
          <w:sz w:val="24"/>
          <w:szCs w:val="24"/>
        </w:rPr>
        <w:t>2.基本信息完整填写，原则上要求供应商必须填写近三年财务指标情况；</w:t>
      </w:r>
    </w:p>
    <w:p w14:paraId="64D22C3F">
      <w:pPr>
        <w:spacing w:line="360" w:lineRule="auto"/>
        <w:rPr>
          <w:rFonts w:hint="eastAsia" w:ascii="仿宋" w:hAnsi="仿宋" w:eastAsia="仿宋" w:cs="仿宋"/>
          <w:sz w:val="24"/>
          <w:szCs w:val="24"/>
        </w:rPr>
      </w:pPr>
      <w:r>
        <w:rPr>
          <w:rFonts w:hint="eastAsia" w:ascii="仿宋" w:hAnsi="仿宋" w:eastAsia="仿宋" w:cs="仿宋"/>
          <w:sz w:val="24"/>
          <w:szCs w:val="24"/>
        </w:rPr>
        <w:t>3.管理单位选择【直管单位】、意向配套单位选择【直管单位】，配套能力“供货类别”填“直管单位非生产招标 / 服务 / 品牌宣传”，业务主管部门选择“品牌与市场管理部”。</w:t>
      </w:r>
    </w:p>
    <w:p w14:paraId="7F33B3A9">
      <w:pPr>
        <w:spacing w:line="360" w:lineRule="auto"/>
        <w:rPr>
          <w:rFonts w:hint="eastAsia" w:ascii="仿宋" w:hAnsi="仿宋" w:eastAsia="仿宋" w:cs="仿宋"/>
          <w:sz w:val="24"/>
          <w:szCs w:val="24"/>
        </w:rPr>
      </w:pPr>
    </w:p>
    <w:p w14:paraId="1C474BE7">
      <w:pPr>
        <w:spacing w:line="360" w:lineRule="auto"/>
        <w:rPr>
          <w:rFonts w:hint="eastAsia" w:ascii="仿宋" w:hAnsi="仿宋" w:eastAsia="仿宋" w:cs="仿宋"/>
          <w:sz w:val="24"/>
          <w:szCs w:val="24"/>
        </w:rPr>
      </w:pPr>
      <w:r>
        <w:rPr>
          <w:rFonts w:hint="eastAsia" w:ascii="仿宋" w:hAnsi="仿宋" w:eastAsia="仿宋" w:cs="仿宋"/>
          <w:sz w:val="24"/>
          <w:szCs w:val="24"/>
        </w:rPr>
        <w:t>二、维护近三年财务指标</w:t>
      </w:r>
    </w:p>
    <w:p w14:paraId="3C121628">
      <w:pPr>
        <w:spacing w:line="360" w:lineRule="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供应商使用业务账号登录系统后，通过菜单路径：供应商中心→供应商变更→供应商财务数据变更管理，点击【发起变更】按钮，进入供应商财务数据变更填写界面。</w:t>
      </w:r>
    </w:p>
    <w:p w14:paraId="6D516A6A">
      <w:pPr>
        <w:spacing w:line="360" w:lineRule="auto"/>
        <w:rPr>
          <w:rFonts w:hint="eastAsia" w:ascii="仿宋" w:hAnsi="仿宋" w:eastAsia="仿宋" w:cs="仿宋"/>
          <w:sz w:val="24"/>
          <w:szCs w:val="24"/>
        </w:rPr>
      </w:pPr>
    </w:p>
    <w:p w14:paraId="2AEA691C">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 SRM系统供应商用户手册</w:t>
      </w:r>
    </w:p>
    <w:p w14:paraId="60166F35">
      <w:pPr>
        <w:spacing w:line="360" w:lineRule="auto"/>
        <w:rPr>
          <w:rFonts w:hint="eastAsia" w:ascii="仿宋" w:hAnsi="仿宋" w:eastAsia="仿宋" w:cs="仿宋"/>
          <w:sz w:val="24"/>
          <w:szCs w:val="24"/>
        </w:rPr>
      </w:pPr>
      <w:r>
        <w:rPr>
          <w:rFonts w:hint="eastAsia" w:ascii="仿宋" w:hAnsi="仿宋" w:eastAsia="仿宋" w:cs="仿宋"/>
          <w:sz w:val="24"/>
          <w:szCs w:val="24"/>
        </w:rPr>
        <w:t>系统网址：https://ecaitong.sinotruk.com:8012/</w:t>
      </w:r>
    </w:p>
    <w:p w14:paraId="6A7979BB">
      <w:pPr>
        <w:spacing w:line="360" w:lineRule="auto"/>
        <w:rPr>
          <w:rFonts w:hint="eastAsia" w:ascii="仿宋" w:hAnsi="仿宋" w:eastAsia="仿宋" w:cs="仿宋"/>
          <w:sz w:val="24"/>
          <w:szCs w:val="24"/>
        </w:rPr>
      </w:pPr>
      <w:r>
        <w:rPr>
          <w:rFonts w:hint="eastAsia" w:ascii="仿宋" w:hAnsi="仿宋" w:eastAsia="仿宋" w:cs="仿宋"/>
          <w:sz w:val="24"/>
          <w:szCs w:val="24"/>
        </w:rPr>
        <w:t>用 户 名：gys+供应商代码（注意：注册完毕后，用户名不要用手机号登录）</w:t>
      </w:r>
    </w:p>
    <w:p w14:paraId="0A6999D3">
      <w:pPr>
        <w:spacing w:line="360" w:lineRule="auto"/>
        <w:rPr>
          <w:rFonts w:hint="eastAsia" w:ascii="仿宋" w:hAnsi="仿宋" w:eastAsia="仿宋" w:cs="仿宋"/>
          <w:sz w:val="24"/>
          <w:szCs w:val="24"/>
        </w:rPr>
      </w:pPr>
      <w:r>
        <w:rPr>
          <w:rFonts w:hint="eastAsia" w:ascii="仿宋" w:hAnsi="仿宋" w:eastAsia="仿宋" w:cs="仿宋"/>
          <w:sz w:val="24"/>
          <w:szCs w:val="24"/>
        </w:rPr>
        <w:t>初始密码为scm@2022或@2023</w:t>
      </w:r>
    </w:p>
    <w:p w14:paraId="5E0574B9">
      <w:pPr>
        <w:spacing w:line="360" w:lineRule="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供应商应标</w:t>
      </w:r>
    </w:p>
    <w:p w14:paraId="30182B7C">
      <w:pPr>
        <w:spacing w:line="360" w:lineRule="auto"/>
        <w:rPr>
          <w:rFonts w:hint="eastAsia" w:ascii="仿宋" w:hAnsi="仿宋" w:eastAsia="仿宋" w:cs="仿宋"/>
          <w:sz w:val="24"/>
          <w:szCs w:val="24"/>
        </w:rPr>
      </w:pPr>
      <w:r>
        <w:rPr>
          <w:rFonts w:hint="eastAsia" w:ascii="仿宋" w:hAnsi="仿宋" w:eastAsia="仿宋" w:cs="仿宋"/>
          <w:sz w:val="24"/>
          <w:szCs w:val="24"/>
        </w:rPr>
        <w:t>路径：招投标中心-非生产类招投标-供应商应标</w:t>
      </w:r>
    </w:p>
    <w:p w14:paraId="41D0D172">
      <w:pPr>
        <w:spacing w:line="360" w:lineRule="auto"/>
        <w:rPr>
          <w:rFonts w:hint="eastAsia" w:ascii="仿宋" w:hAnsi="仿宋" w:eastAsia="仿宋" w:cs="仿宋"/>
          <w:sz w:val="24"/>
          <w:szCs w:val="24"/>
        </w:rPr>
      </w:pPr>
      <w:r>
        <w:rPr>
          <w:rFonts w:hint="eastAsia" w:ascii="仿宋" w:hAnsi="仿宋" w:eastAsia="仿宋" w:cs="仿宋"/>
          <w:sz w:val="24"/>
          <w:szCs w:val="24"/>
        </w:rPr>
        <w:t>点击应标，上传文件之后点击提交。</w:t>
      </w:r>
    </w:p>
    <w:p w14:paraId="788FD128">
      <w:pPr>
        <w:spacing w:line="360" w:lineRule="auto"/>
        <w:rPr>
          <w:rFonts w:hint="eastAsia" w:ascii="仿宋" w:hAnsi="仿宋" w:eastAsia="仿宋" w:cs="仿宋"/>
          <w:sz w:val="24"/>
          <w:szCs w:val="24"/>
        </w:rPr>
      </w:pPr>
    </w:p>
    <w:p w14:paraId="492A7E6A">
      <w:pPr>
        <w:spacing w:line="360" w:lineRule="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供应商投标</w:t>
      </w:r>
    </w:p>
    <w:p w14:paraId="7FB93F73">
      <w:pPr>
        <w:spacing w:line="360" w:lineRule="auto"/>
        <w:rPr>
          <w:rFonts w:hint="eastAsia" w:ascii="仿宋" w:hAnsi="仿宋" w:eastAsia="仿宋" w:cs="仿宋"/>
          <w:sz w:val="24"/>
          <w:szCs w:val="24"/>
        </w:rPr>
      </w:pPr>
      <w:r>
        <w:rPr>
          <w:rFonts w:hint="eastAsia" w:ascii="仿宋" w:hAnsi="仿宋" w:eastAsia="仿宋" w:cs="仿宋"/>
          <w:sz w:val="24"/>
          <w:szCs w:val="24"/>
        </w:rPr>
        <w:t>路径：招投标中心-非生产类招投标-供应商投标</w:t>
      </w:r>
    </w:p>
    <w:p w14:paraId="7D0B4050">
      <w:pPr>
        <w:spacing w:line="360" w:lineRule="auto"/>
        <w:rPr>
          <w:rFonts w:hint="eastAsia" w:ascii="仿宋" w:hAnsi="仿宋" w:eastAsia="仿宋" w:cs="仿宋"/>
          <w:sz w:val="24"/>
          <w:szCs w:val="24"/>
        </w:rPr>
      </w:pPr>
    </w:p>
    <w:p w14:paraId="3369A397">
      <w:pPr>
        <w:spacing w:line="360" w:lineRule="auto"/>
        <w:rPr>
          <w:rFonts w:hint="eastAsia" w:ascii="仿宋" w:hAnsi="仿宋" w:eastAsia="仿宋" w:cs="仿宋"/>
          <w:sz w:val="24"/>
          <w:szCs w:val="24"/>
        </w:rPr>
      </w:pPr>
      <w:r>
        <w:rPr>
          <w:rFonts w:hint="eastAsia" w:ascii="仿宋" w:hAnsi="仿宋" w:eastAsia="仿宋" w:cs="仿宋"/>
          <w:sz w:val="24"/>
          <w:szCs w:val="24"/>
        </w:rPr>
        <w:t>点击投标按钮，进入详情页，输入投标报价并上传相应的附件。</w:t>
      </w:r>
    </w:p>
    <w:p w14:paraId="1D82AE35">
      <w:pPr>
        <w:spacing w:line="360" w:lineRule="auto"/>
        <w:rPr>
          <w:rFonts w:hint="eastAsia" w:ascii="仿宋" w:hAnsi="仿宋" w:eastAsia="仿宋" w:cs="仿宋"/>
          <w:sz w:val="24"/>
          <w:szCs w:val="24"/>
        </w:rPr>
      </w:pPr>
      <w:r>
        <w:rPr>
          <w:rFonts w:hint="eastAsia" w:ascii="仿宋" w:hAnsi="仿宋" w:eastAsia="仿宋" w:cs="仿宋"/>
          <w:sz w:val="24"/>
          <w:szCs w:val="24"/>
        </w:rPr>
        <w:t>注意：系统内的投标报价单位为“万元”，如开标现场发现填错报价，即直接淘汰。</w:t>
      </w:r>
    </w:p>
    <w:p w14:paraId="7CDDAB7D">
      <w:pPr>
        <w:spacing w:line="360" w:lineRule="auto"/>
        <w:rPr>
          <w:rFonts w:hint="eastAsia" w:ascii="仿宋" w:hAnsi="仿宋" w:eastAsia="仿宋" w:cs="仿宋"/>
          <w:sz w:val="24"/>
          <w:szCs w:val="24"/>
        </w:rPr>
      </w:pPr>
    </w:p>
    <w:p w14:paraId="2B6413F0">
      <w:pPr>
        <w:spacing w:line="360" w:lineRule="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供应商技术标澄清函</w:t>
      </w:r>
    </w:p>
    <w:p w14:paraId="60516C97">
      <w:pPr>
        <w:spacing w:line="360" w:lineRule="auto"/>
        <w:rPr>
          <w:rFonts w:hint="eastAsia" w:ascii="仿宋" w:hAnsi="仿宋" w:eastAsia="仿宋" w:cs="仿宋"/>
          <w:sz w:val="24"/>
          <w:szCs w:val="24"/>
        </w:rPr>
      </w:pPr>
      <w:r>
        <w:rPr>
          <w:rFonts w:hint="eastAsia" w:ascii="仿宋" w:hAnsi="仿宋" w:eastAsia="仿宋" w:cs="仿宋"/>
          <w:sz w:val="24"/>
          <w:szCs w:val="24"/>
        </w:rPr>
        <w:t>路径：招投标中心-非生产类招投标-供应商技术标澄清函</w:t>
      </w:r>
    </w:p>
    <w:p w14:paraId="614ED815">
      <w:pPr>
        <w:spacing w:line="360" w:lineRule="auto"/>
        <w:rPr>
          <w:rFonts w:hint="eastAsia" w:ascii="仿宋" w:hAnsi="仿宋" w:eastAsia="仿宋" w:cs="仿宋"/>
          <w:sz w:val="24"/>
          <w:szCs w:val="24"/>
        </w:rPr>
      </w:pPr>
      <w:r>
        <w:rPr>
          <w:rFonts w:hint="eastAsia" w:ascii="仿宋" w:hAnsi="仿宋" w:eastAsia="仿宋" w:cs="仿宋"/>
          <w:sz w:val="24"/>
          <w:szCs w:val="24"/>
        </w:rPr>
        <w:t>点击编辑按钮进入系统，上传技术标澄清函。</w:t>
      </w:r>
    </w:p>
    <w:p w14:paraId="642E448F">
      <w:pPr>
        <w:spacing w:line="360" w:lineRule="auto"/>
        <w:rPr>
          <w:rFonts w:hint="eastAsia" w:ascii="仿宋" w:hAnsi="仿宋" w:eastAsia="仿宋" w:cs="仿宋"/>
          <w:sz w:val="24"/>
          <w:szCs w:val="24"/>
        </w:rPr>
      </w:pPr>
      <w:r>
        <w:rPr>
          <w:rFonts w:hint="eastAsia" w:ascii="仿宋" w:hAnsi="仿宋" w:eastAsia="仿宋" w:cs="仿宋"/>
          <w:sz w:val="24"/>
          <w:szCs w:val="24"/>
        </w:rPr>
        <w:t>开标之后所有投标的供应商都可编辑提交，技术标入围之后 都不可编辑</w:t>
      </w:r>
    </w:p>
    <w:p w14:paraId="7E945F3F">
      <w:pPr>
        <w:spacing w:line="360" w:lineRule="auto"/>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w:t>
      </w:r>
      <w:r>
        <w:rPr>
          <w:rFonts w:hint="eastAsia" w:ascii="仿宋" w:hAnsi="仿宋" w:eastAsia="仿宋" w:cs="仿宋"/>
          <w:sz w:val="24"/>
          <w:szCs w:val="24"/>
        </w:rPr>
        <w:t>供应商报价</w:t>
      </w:r>
    </w:p>
    <w:p w14:paraId="520390B3">
      <w:pPr>
        <w:spacing w:line="360" w:lineRule="auto"/>
        <w:rPr>
          <w:rFonts w:hint="eastAsia" w:ascii="仿宋" w:hAnsi="仿宋" w:eastAsia="仿宋" w:cs="仿宋"/>
          <w:sz w:val="24"/>
          <w:szCs w:val="24"/>
        </w:rPr>
      </w:pPr>
      <w:r>
        <w:rPr>
          <w:rFonts w:hint="eastAsia" w:ascii="仿宋" w:hAnsi="仿宋" w:eastAsia="仿宋" w:cs="仿宋"/>
          <w:sz w:val="24"/>
          <w:szCs w:val="24"/>
        </w:rPr>
        <w:t>路径：招投标中心-非生产类招投标-供应商报价</w:t>
      </w:r>
    </w:p>
    <w:p w14:paraId="53A37FC3">
      <w:pPr>
        <w:spacing w:line="360" w:lineRule="auto"/>
        <w:rPr>
          <w:rFonts w:hint="eastAsia" w:ascii="仿宋" w:hAnsi="仿宋" w:eastAsia="仿宋" w:cs="仿宋"/>
          <w:sz w:val="24"/>
          <w:szCs w:val="24"/>
        </w:rPr>
      </w:pPr>
      <w:r>
        <w:rPr>
          <w:rFonts w:hint="eastAsia" w:ascii="仿宋" w:hAnsi="仿宋" w:eastAsia="仿宋" w:cs="仿宋"/>
          <w:sz w:val="24"/>
          <w:szCs w:val="24"/>
        </w:rPr>
        <w:t>点击报价按钮进入报价详情界面，请在此轮报价起止时间内报价，否则无法报价。</w:t>
      </w:r>
    </w:p>
    <w:p w14:paraId="3224A862">
      <w:pPr>
        <w:spacing w:line="360" w:lineRule="auto"/>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w:t>
      </w:r>
      <w:r>
        <w:rPr>
          <w:rFonts w:hint="eastAsia" w:ascii="仿宋" w:hAnsi="仿宋" w:eastAsia="仿宋" w:cs="仿宋"/>
          <w:sz w:val="24"/>
          <w:szCs w:val="24"/>
        </w:rPr>
        <w:t>供应商澄清报价</w:t>
      </w:r>
    </w:p>
    <w:p w14:paraId="4002376B">
      <w:pPr>
        <w:spacing w:line="360" w:lineRule="auto"/>
        <w:rPr>
          <w:rFonts w:hint="eastAsia" w:ascii="仿宋" w:hAnsi="仿宋" w:eastAsia="仿宋" w:cs="仿宋"/>
          <w:sz w:val="24"/>
          <w:szCs w:val="24"/>
        </w:rPr>
      </w:pPr>
      <w:r>
        <w:rPr>
          <w:rFonts w:hint="eastAsia" w:ascii="仿宋" w:hAnsi="仿宋" w:eastAsia="仿宋" w:cs="仿宋"/>
          <w:sz w:val="24"/>
          <w:szCs w:val="24"/>
        </w:rPr>
        <w:t>路径：招投标中心-非生产类招投标-供应商澄清报价</w:t>
      </w:r>
    </w:p>
    <w:p w14:paraId="2DDBB0BE">
      <w:pPr>
        <w:spacing w:line="360" w:lineRule="auto"/>
        <w:rPr>
          <w:rFonts w:hint="eastAsia" w:ascii="仿宋" w:hAnsi="仿宋" w:eastAsia="仿宋" w:cs="仿宋"/>
          <w:sz w:val="24"/>
          <w:szCs w:val="24"/>
        </w:rPr>
      </w:pPr>
      <w:r>
        <w:rPr>
          <w:rFonts w:hint="eastAsia" w:ascii="仿宋" w:hAnsi="仿宋" w:eastAsia="仿宋" w:cs="仿宋"/>
          <w:sz w:val="24"/>
          <w:szCs w:val="24"/>
        </w:rPr>
        <w:t>招标发起人接收建议价的同时会给供应商发送澄清报价，供应商在此界面进行澄清报价，点击编辑按钮进入澄清报价详细界面，输入价格并上传澄清函，之后点击提交。</w:t>
      </w:r>
    </w:p>
    <w:p w14:paraId="10DB0778">
      <w:pPr>
        <w:spacing w:line="360" w:lineRule="auto"/>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w:t>
      </w:r>
      <w:r>
        <w:rPr>
          <w:rFonts w:hint="eastAsia" w:ascii="仿宋" w:hAnsi="仿宋" w:eastAsia="仿宋" w:cs="仿宋"/>
          <w:sz w:val="24"/>
          <w:szCs w:val="24"/>
        </w:rPr>
        <w:t>供应商查看中标通知</w:t>
      </w:r>
    </w:p>
    <w:p w14:paraId="0436A03F">
      <w:pPr>
        <w:spacing w:line="360" w:lineRule="auto"/>
        <w:rPr>
          <w:rFonts w:hint="eastAsia" w:ascii="仿宋" w:hAnsi="仿宋" w:eastAsia="仿宋" w:cs="仿宋"/>
          <w:sz w:val="24"/>
          <w:szCs w:val="24"/>
        </w:rPr>
      </w:pPr>
      <w:r>
        <w:rPr>
          <w:rFonts w:hint="eastAsia" w:ascii="仿宋" w:hAnsi="仿宋" w:eastAsia="仿宋" w:cs="仿宋"/>
          <w:sz w:val="24"/>
          <w:szCs w:val="24"/>
        </w:rPr>
        <w:t>路径：招投标中心-非生产类招投标-中标项目</w:t>
      </w:r>
    </w:p>
    <w:p w14:paraId="4B2DF565">
      <w:pPr>
        <w:spacing w:line="360" w:lineRule="auto"/>
        <w:rPr>
          <w:rFonts w:hint="eastAsia" w:ascii="仿宋" w:hAnsi="仿宋" w:eastAsia="仿宋" w:cs="仿宋"/>
          <w:sz w:val="24"/>
          <w:szCs w:val="24"/>
        </w:rPr>
      </w:pPr>
      <w:r>
        <w:rPr>
          <w:rFonts w:hint="eastAsia" w:ascii="仿宋" w:hAnsi="仿宋" w:eastAsia="仿宋" w:cs="仿宋"/>
          <w:sz w:val="24"/>
          <w:szCs w:val="24"/>
        </w:rPr>
        <w:t>点击查看进入查看中标项目详情</w:t>
      </w:r>
    </w:p>
    <w:p w14:paraId="6DADF05D">
      <w:pPr>
        <w:spacing w:line="360" w:lineRule="auto"/>
        <w:rPr>
          <w:rFonts w:hint="eastAsia" w:ascii="仿宋" w:hAnsi="仿宋" w:eastAsia="仿宋" w:cs="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12AD9C"/>
    <w:multiLevelType w:val="singleLevel"/>
    <w:tmpl w:val="AD12AD9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3B1B00"/>
    <w:rsid w:val="1D517B25"/>
    <w:rsid w:val="1F970E31"/>
    <w:rsid w:val="261B7430"/>
    <w:rsid w:val="2B2418E2"/>
    <w:rsid w:val="2DF62156"/>
    <w:rsid w:val="44D52EF0"/>
    <w:rsid w:val="47D673A2"/>
    <w:rsid w:val="490A68C9"/>
    <w:rsid w:val="4C3B1B00"/>
    <w:rsid w:val="50FC2981"/>
    <w:rsid w:val="51821F5E"/>
    <w:rsid w:val="5B4F4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5">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6255</Words>
  <Characters>6560</Characters>
  <Lines>0</Lines>
  <Paragraphs>0</Paragraphs>
  <TotalTime>14</TotalTime>
  <ScaleCrop>false</ScaleCrop>
  <LinksUpToDate>false</LinksUpToDate>
  <CharactersWithSpaces>6577</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2026-10-28T01:10:00Z</dcterms:created>
  <dc:creator>张立明</dc:creator>
  <cp:lastModifiedBy>张立明</cp:lastModifiedBy>
  <dcterms:modified xsi:type="dcterms:W3CDTF">2026-10-28T05:51:41Z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E2C937DEE64E49DDA7768FF23A08D163_11</vt:lpwstr>
  </property>
  <property fmtid="{D5CDD505-2E9C-101B-9397-08002B2CF9AE}" pid="4" name="KSOTemplateDocerSaveRecord">
    <vt:lpwstr>eyJoZGlkIjoiNTA2NTFkNmNiMDYyMjM2NzllZGU1YTM0NTk1ZjIzMzYiLCJ1c2VySWQiOiIzMTIyMDUyNjMifQ==</vt:lpwstr>
  </property>
</Properties>
</file>