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6F47B">
      <w:pPr>
        <w:pStyle w:val="22"/>
        <w:widowControl/>
        <w:rPr>
          <w:rFonts w:hint="eastAsia" w:ascii="宋体" w:hAnsi="宋体" w:eastAsia="宋体" w:cs="Times New Roman"/>
          <w:kern w:val="2"/>
          <w:sz w:val="21"/>
          <w:szCs w:val="21"/>
        </w:rPr>
      </w:pPr>
      <w:r>
        <w:drawing>
          <wp:anchor distT="0" distB="0" distL="114300" distR="114300" simplePos="0" relativeHeight="251659264" behindDoc="1" locked="0" layoutInCell="1" allowOverlap="1">
            <wp:simplePos x="0" y="0"/>
            <wp:positionH relativeFrom="column">
              <wp:posOffset>-121285</wp:posOffset>
            </wp:positionH>
            <wp:positionV relativeFrom="paragraph">
              <wp:posOffset>-326390</wp:posOffset>
            </wp:positionV>
            <wp:extent cx="1421130" cy="379095"/>
            <wp:effectExtent l="0" t="0" r="1270" b="1905"/>
            <wp:wrapThrough wrapText="bothSides">
              <wp:wrapPolygon>
                <wp:start x="0" y="0"/>
                <wp:lineTo x="0" y="9407"/>
                <wp:lineTo x="5019" y="13025"/>
                <wp:lineTo x="5019" y="19538"/>
                <wp:lineTo x="5791" y="20985"/>
                <wp:lineTo x="16601" y="20985"/>
                <wp:lineTo x="16408" y="12302"/>
                <wp:lineTo x="21426" y="9407"/>
                <wp:lineTo x="21426" y="0"/>
                <wp:lineTo x="0" y="0"/>
              </wp:wrapPolygon>
            </wp:wrapThrough>
            <wp:docPr id="11" name="图片 11" descr="中国重汽LOGO（上下无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中国重汽LOGO（上下无背景）"/>
                    <pic:cNvPicPr>
                      <a:picLocks noChangeAspect="1"/>
                    </pic:cNvPicPr>
                  </pic:nvPicPr>
                  <pic:blipFill>
                    <a:blip r:embed="rId4"/>
                    <a:stretch>
                      <a:fillRect/>
                    </a:stretch>
                  </pic:blipFill>
                  <pic:spPr>
                    <a:xfrm>
                      <a:off x="0" y="0"/>
                      <a:ext cx="1421130" cy="379095"/>
                    </a:xfrm>
                    <a:prstGeom prst="rect">
                      <a:avLst/>
                    </a:prstGeom>
                  </pic:spPr>
                </pic:pic>
              </a:graphicData>
            </a:graphic>
          </wp:anchor>
        </w:drawing>
      </w:r>
    </w:p>
    <w:p w14:paraId="2D0E8386">
      <w:pPr>
        <w:keepNext w:val="0"/>
        <w:keepLines w:val="0"/>
        <w:widowControl w:val="0"/>
        <w:suppressLineNumbers w:val="0"/>
        <w:spacing w:before="0" w:beforeAutospacing="0" w:after="0" w:afterAutospacing="0"/>
        <w:ind w:left="0" w:right="28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6E8E8721">
      <w:pPr>
        <w:keepNext w:val="0"/>
        <w:keepLines w:val="0"/>
        <w:widowControl w:val="0"/>
        <w:suppressLineNumbers w:val="0"/>
        <w:spacing w:before="0" w:beforeAutospacing="0" w:after="0" w:afterAutospacing="0"/>
        <w:ind w:left="0" w:right="28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62D6F84F">
      <w:pPr>
        <w:keepNext w:val="0"/>
        <w:keepLines w:val="0"/>
        <w:widowControl w:val="0"/>
        <w:suppressLineNumbers w:val="0"/>
        <w:spacing w:before="0" w:beforeAutospacing="0" w:after="0" w:afterAutospacing="0"/>
        <w:ind w:left="0" w:right="28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48D49709">
      <w:pPr>
        <w:keepNext w:val="0"/>
        <w:keepLines w:val="0"/>
        <w:widowControl w:val="0"/>
        <w:suppressLineNumbers w:val="0"/>
        <w:spacing w:before="0" w:beforeAutospacing="0" w:after="0" w:afterAutospacing="0"/>
        <w:ind w:left="0" w:right="28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70D14647">
      <w:pPr>
        <w:keepNext w:val="0"/>
        <w:keepLines w:val="0"/>
        <w:widowControl w:val="0"/>
        <w:suppressLineNumbers w:val="0"/>
        <w:spacing w:before="0" w:beforeAutospacing="0" w:after="0" w:afterAutospacing="0"/>
        <w:ind w:left="0" w:right="280"/>
        <w:jc w:val="center"/>
        <w:rPr>
          <w:rFonts w:hint="default" w:ascii="楷体_GB2312" w:hAnsi="宋体" w:eastAsia="楷体_GB2312" w:cs="Times New Roman"/>
          <w:kern w:val="2"/>
          <w:sz w:val="52"/>
          <w:szCs w:val="52"/>
        </w:rPr>
      </w:pPr>
      <w:r>
        <w:rPr>
          <w:rFonts w:hint="default" w:ascii="楷体_GB2312" w:hAnsi="宋体" w:eastAsia="楷体_GB2312" w:cs="Times New Roman"/>
          <w:kern w:val="2"/>
          <w:sz w:val="52"/>
          <w:szCs w:val="52"/>
          <w:lang w:val="en-US" w:eastAsia="zh-CN" w:bidi="ar"/>
        </w:rPr>
        <w:t xml:space="preserve"> </w:t>
      </w:r>
    </w:p>
    <w:p w14:paraId="6A24244E">
      <w:pPr>
        <w:keepNext w:val="0"/>
        <w:keepLines w:val="0"/>
        <w:widowControl w:val="0"/>
        <w:suppressLineNumbers w:val="0"/>
        <w:spacing w:before="0" w:beforeAutospacing="0" w:after="0" w:afterAutospacing="0"/>
        <w:ind w:left="0" w:right="280"/>
        <w:jc w:val="center"/>
        <w:rPr>
          <w:rFonts w:hint="default" w:ascii="Times New Roman" w:hAnsi="Times New Roman" w:eastAsia="宋体" w:cs="Times New Roman"/>
          <w:kern w:val="2"/>
          <w:sz w:val="28"/>
          <w:szCs w:val="28"/>
        </w:rPr>
      </w:pPr>
      <w:r>
        <w:rPr>
          <w:rFonts w:hint="eastAsia" w:ascii="楷体_GB2312" w:hAnsi="宋体" w:eastAsia="楷体_GB2312" w:cs="楷体_GB2312"/>
          <w:kern w:val="2"/>
          <w:sz w:val="52"/>
          <w:szCs w:val="52"/>
          <w:lang w:val="en-US" w:eastAsia="zh-CN" w:bidi="ar"/>
        </w:rPr>
        <w:t>中国重汽轻型汽车2026年专项短视频拍摄项目</w:t>
      </w:r>
      <w:r>
        <w:rPr>
          <w:rFonts w:hint="default" w:ascii="Times New Roman" w:hAnsi="Times New Roman" w:eastAsia="宋体" w:cs="Times New Roman"/>
          <w:kern w:val="2"/>
          <w:sz w:val="28"/>
          <w:szCs w:val="28"/>
          <w:lang w:val="en-US" w:eastAsia="zh-CN" w:bidi="ar"/>
        </w:rPr>
        <w:t xml:space="preserve"> </w:t>
      </w:r>
    </w:p>
    <w:p w14:paraId="0DCD8E90">
      <w:pPr>
        <w:keepNext w:val="0"/>
        <w:keepLines w:val="0"/>
        <w:widowControl w:val="0"/>
        <w:suppressLineNumbers w:val="0"/>
        <w:spacing w:before="0" w:beforeAutospacing="0" w:after="0" w:afterAutospacing="0"/>
        <w:ind w:left="0" w:right="280"/>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8"/>
          <w:szCs w:val="28"/>
          <w:lang w:val="en-US" w:eastAsia="zh-CN" w:bidi="ar"/>
        </w:rPr>
        <w:t xml:space="preserve"> </w:t>
      </w:r>
    </w:p>
    <w:p w14:paraId="6A3A025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72"/>
          <w:szCs w:val="72"/>
        </w:rPr>
      </w:pPr>
      <w:r>
        <w:rPr>
          <w:rFonts w:hint="eastAsia" w:ascii="宋体" w:hAnsi="宋体" w:eastAsia="宋体" w:cs="宋体"/>
          <w:kern w:val="2"/>
          <w:sz w:val="72"/>
          <w:szCs w:val="72"/>
          <w:lang w:val="en-US" w:eastAsia="zh-CN" w:bidi="ar"/>
        </w:rPr>
        <w:t>招标文件</w:t>
      </w:r>
    </w:p>
    <w:p w14:paraId="43492D4A">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59B75071">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4603CA0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kern w:val="0"/>
          <w:sz w:val="32"/>
          <w:szCs w:val="32"/>
          <w:u w:val="single"/>
        </w:rPr>
      </w:pPr>
      <w:r>
        <w:rPr>
          <w:rFonts w:hint="eastAsia" w:ascii="宋体" w:hAnsi="宋体" w:eastAsia="宋体" w:cs="宋体"/>
          <w:b/>
          <w:bCs/>
          <w:kern w:val="0"/>
          <w:sz w:val="32"/>
          <w:szCs w:val="32"/>
          <w:lang w:val="en-US" w:eastAsia="zh-CN" w:bidi="ar"/>
        </w:rPr>
        <w:t>项目编号：ZBGL2026070516</w:t>
      </w:r>
    </w:p>
    <w:p w14:paraId="23ECFA05">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62C21E25">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8"/>
          <w:szCs w:val="48"/>
        </w:rPr>
      </w:pPr>
      <w:r>
        <w:rPr>
          <w:rFonts w:hint="eastAsia" w:ascii="宋体" w:hAnsi="宋体" w:eastAsia="宋体" w:cs="Times New Roman"/>
          <w:kern w:val="2"/>
          <w:sz w:val="48"/>
          <w:szCs w:val="48"/>
          <w:lang w:val="en-US" w:eastAsia="zh-CN" w:bidi="ar"/>
        </w:rPr>
        <w:t xml:space="preserve"> </w:t>
      </w:r>
    </w:p>
    <w:p w14:paraId="4777C10B">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28"/>
          <w:szCs w:val="28"/>
        </w:rPr>
      </w:pPr>
      <w:r>
        <w:rPr>
          <w:rFonts w:hint="eastAsia" w:ascii="宋体" w:hAnsi="宋体" w:eastAsia="宋体" w:cs="Times New Roman"/>
          <w:kern w:val="2"/>
          <w:sz w:val="28"/>
          <w:szCs w:val="28"/>
          <w:lang w:val="en-US" w:eastAsia="zh-CN" w:bidi="ar"/>
        </w:rPr>
        <w:t xml:space="preserve">  </w:t>
      </w:r>
    </w:p>
    <w:p w14:paraId="24ABB85C">
      <w:pPr>
        <w:keepNext w:val="0"/>
        <w:keepLines w:val="0"/>
        <w:widowControl w:val="0"/>
        <w:suppressLineNumbers w:val="0"/>
        <w:spacing w:before="0" w:beforeAutospacing="0" w:after="0" w:afterAutospacing="0"/>
        <w:ind w:left="0" w:right="0"/>
        <w:jc w:val="center"/>
        <w:rPr>
          <w:rFonts w:hint="default" w:ascii="宋体" w:hAnsi="宋体" w:eastAsia="宋体" w:cs="Times New Roman"/>
          <w:kern w:val="2"/>
          <w:sz w:val="28"/>
          <w:szCs w:val="28"/>
          <w:lang w:val="en-US"/>
        </w:rPr>
      </w:pPr>
      <w:r>
        <w:rPr>
          <w:rFonts w:hint="eastAsia" w:ascii="宋体" w:hAnsi="宋体" w:eastAsia="宋体" w:cs="宋体"/>
          <w:kern w:val="2"/>
          <w:sz w:val="28"/>
          <w:szCs w:val="28"/>
          <w:lang w:val="en-US" w:eastAsia="zh-CN" w:bidi="ar"/>
        </w:rPr>
        <w:t>招</w:t>
      </w:r>
      <w:r>
        <w:rPr>
          <w:rFonts w:hint="eastAsia" w:ascii="宋体" w:hAnsi="宋体" w:eastAsia="宋体" w:cs="Times New Roman"/>
          <w:kern w:val="2"/>
          <w:sz w:val="28"/>
          <w:szCs w:val="28"/>
          <w:lang w:val="en-US" w:eastAsia="zh-CN" w:bidi="ar"/>
        </w:rPr>
        <w:t xml:space="preserve"> </w:t>
      </w:r>
      <w:r>
        <w:rPr>
          <w:rFonts w:hint="eastAsia" w:ascii="宋体" w:hAnsi="宋体" w:eastAsia="宋体" w:cs="宋体"/>
          <w:kern w:val="2"/>
          <w:sz w:val="28"/>
          <w:szCs w:val="28"/>
          <w:lang w:val="en-US" w:eastAsia="zh-CN" w:bidi="ar"/>
        </w:rPr>
        <w:t>标</w:t>
      </w:r>
      <w:r>
        <w:rPr>
          <w:rFonts w:hint="eastAsia" w:ascii="宋体" w:hAnsi="宋体" w:eastAsia="宋体" w:cs="Times New Roman"/>
          <w:kern w:val="2"/>
          <w:sz w:val="28"/>
          <w:szCs w:val="28"/>
          <w:lang w:val="en-US" w:eastAsia="zh-CN" w:bidi="ar"/>
        </w:rPr>
        <w:t xml:space="preserve"> </w:t>
      </w:r>
      <w:r>
        <w:rPr>
          <w:rFonts w:hint="eastAsia" w:ascii="宋体" w:hAnsi="宋体" w:eastAsia="宋体" w:cs="宋体"/>
          <w:kern w:val="2"/>
          <w:sz w:val="28"/>
          <w:szCs w:val="28"/>
          <w:lang w:val="en-US" w:eastAsia="zh-CN" w:bidi="ar"/>
        </w:rPr>
        <w:t>人：中国重汽集团济南商用车有限公司</w:t>
      </w:r>
    </w:p>
    <w:p w14:paraId="179647FE">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28"/>
          <w:szCs w:val="28"/>
        </w:rPr>
      </w:pPr>
      <w:r>
        <w:rPr>
          <w:rFonts w:hint="eastAsia" w:ascii="宋体" w:hAnsi="宋体" w:eastAsia="宋体" w:cs="Times New Roman"/>
          <w:kern w:val="2"/>
          <w:sz w:val="28"/>
          <w:szCs w:val="28"/>
          <w:lang w:val="en-US" w:eastAsia="zh-CN" w:bidi="ar"/>
        </w:rPr>
        <w:t xml:space="preserve"> </w:t>
      </w:r>
    </w:p>
    <w:p w14:paraId="17834BE2">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Times New Roman"/>
          <w:b/>
          <w:bCs/>
          <w:kern w:val="2"/>
          <w:sz w:val="48"/>
          <w:szCs w:val="48"/>
        </w:rPr>
        <w:sectPr>
          <w:pgSz w:w="11906" w:h="16838"/>
          <w:pgMar w:top="1701" w:right="1418" w:bottom="1134" w:left="1418" w:header="851" w:footer="992" w:gutter="0"/>
          <w:pgNumType w:fmt="numberInDash"/>
          <w:cols w:space="425" w:num="1"/>
          <w:titlePg/>
          <w:docGrid w:type="lines" w:linePitch="312" w:charSpace="0"/>
        </w:sectPr>
      </w:pPr>
      <w:r>
        <w:rPr>
          <w:rFonts w:hint="eastAsia" w:ascii="宋体" w:hAnsi="宋体" w:eastAsia="宋体" w:cs="宋体"/>
          <w:kern w:val="2"/>
          <w:sz w:val="28"/>
          <w:szCs w:val="28"/>
          <w:u w:val="single"/>
          <w:lang w:val="en-US" w:eastAsia="zh-CN" w:bidi="ar"/>
        </w:rPr>
        <w:t>202</w:t>
      </w:r>
      <w:r>
        <w:rPr>
          <w:rFonts w:hint="eastAsia" w:ascii="宋体" w:hAnsi="宋体" w:eastAsia="宋体" w:cs="Times New Roman"/>
          <w:kern w:val="2"/>
          <w:sz w:val="28"/>
          <w:szCs w:val="28"/>
          <w:u w:val="single"/>
          <w:lang w:val="en-US" w:eastAsia="zh-CN" w:bidi="ar"/>
        </w:rPr>
        <w:t>6</w:t>
      </w:r>
      <w:r>
        <w:rPr>
          <w:rFonts w:hint="eastAsia" w:ascii="宋体" w:hAnsi="宋体" w:eastAsia="宋体" w:cs="宋体"/>
          <w:kern w:val="2"/>
          <w:sz w:val="28"/>
          <w:szCs w:val="28"/>
          <w:u w:val="single"/>
          <w:lang w:val="en-US" w:eastAsia="zh-CN" w:bidi="ar"/>
        </w:rPr>
        <w:t>年8月</w:t>
      </w:r>
    </w:p>
    <w:p w14:paraId="11D95473">
      <w:pPr>
        <w:pStyle w:val="2"/>
        <w:widowControl/>
        <w:spacing w:line="360" w:lineRule="auto"/>
        <w:jc w:val="center"/>
        <w:rPr>
          <w:rFonts w:hint="eastAsia" w:ascii="黑体" w:hAnsi="Courier New" w:eastAsia="黑体" w:cs="Times New Roman"/>
          <w:b/>
          <w:bCs/>
          <w:kern w:val="2"/>
          <w:sz w:val="36"/>
          <w:szCs w:val="36"/>
        </w:rPr>
      </w:pPr>
      <w:bookmarkStart w:id="0" w:name="_Toc47976595"/>
      <w:bookmarkEnd w:id="0"/>
      <w:bookmarkStart w:id="1" w:name="_Toc216428601"/>
      <w:r>
        <w:rPr>
          <w:rFonts w:hint="eastAsia" w:ascii="黑体" w:hAnsi="宋体" w:eastAsia="黑体" w:cs="黑体"/>
          <w:b/>
          <w:bCs/>
          <w:kern w:val="2"/>
          <w:sz w:val="36"/>
          <w:szCs w:val="36"/>
        </w:rPr>
        <w:t>第一部分</w:t>
      </w:r>
      <w:r>
        <w:rPr>
          <w:rFonts w:hint="eastAsia" w:ascii="黑体" w:hAnsi="Courier New" w:eastAsia="黑体" w:cs="Times New Roman"/>
          <w:b/>
          <w:bCs/>
          <w:kern w:val="2"/>
          <w:sz w:val="36"/>
          <w:szCs w:val="36"/>
        </w:rPr>
        <w:t xml:space="preserve">  </w:t>
      </w:r>
      <w:r>
        <w:rPr>
          <w:rFonts w:hint="eastAsia" w:ascii="黑体" w:hAnsi="宋体" w:eastAsia="黑体" w:cs="黑体"/>
          <w:b/>
          <w:bCs/>
          <w:kern w:val="2"/>
          <w:sz w:val="36"/>
          <w:szCs w:val="36"/>
        </w:rPr>
        <w:t>投标人须知</w:t>
      </w:r>
      <w:bookmarkEnd w:id="1"/>
    </w:p>
    <w:p w14:paraId="1FB7D537">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bookmarkStart w:id="2" w:name="_Toc47976596"/>
      <w:bookmarkEnd w:id="2"/>
      <w:r>
        <w:rPr>
          <w:rFonts w:hint="eastAsia" w:ascii="黑体" w:hAnsi="宋体" w:eastAsia="黑体" w:cs="黑体"/>
          <w:b/>
          <w:bCs/>
          <w:kern w:val="2"/>
          <w:sz w:val="28"/>
          <w:szCs w:val="28"/>
        </w:rPr>
        <w:t>项目介绍</w:t>
      </w:r>
    </w:p>
    <w:p w14:paraId="0B68D555">
      <w:pPr>
        <w:pStyle w:val="19"/>
        <w:widowControl/>
        <w:numPr>
          <w:ilvl w:val="0"/>
          <w:numId w:val="2"/>
        </w:numPr>
        <w:spacing w:line="440" w:lineRule="exact"/>
        <w:ind w:left="454" w:hanging="454"/>
        <w:rPr>
          <w:rFonts w:hint="eastAsia" w:ascii="宋体" w:hAnsi="Courier New" w:eastAsia="宋体" w:cs="Times New Roman"/>
          <w:kern w:val="2"/>
          <w:sz w:val="21"/>
          <w:szCs w:val="21"/>
        </w:rPr>
      </w:pPr>
      <w:r>
        <w:rPr>
          <w:rFonts w:hint="eastAsia" w:ascii="宋体" w:hAnsi="宋体" w:eastAsia="宋体" w:cs="宋体"/>
          <w:kern w:val="2"/>
          <w:sz w:val="21"/>
          <w:szCs w:val="21"/>
        </w:rPr>
        <w:t>项目名称：中国重汽轻型汽车2026年专项短视频拍摄项目</w:t>
      </w:r>
    </w:p>
    <w:p w14:paraId="637D2D60">
      <w:pPr>
        <w:pStyle w:val="19"/>
        <w:widowControl/>
        <w:numPr>
          <w:ilvl w:val="0"/>
          <w:numId w:val="2"/>
        </w:numPr>
        <w:spacing w:line="440" w:lineRule="exact"/>
        <w:ind w:left="454" w:hanging="454"/>
        <w:rPr>
          <w:rFonts w:hint="eastAsia" w:ascii="宋体" w:hAnsi="Courier New" w:eastAsia="宋体" w:cs="Times New Roman"/>
          <w:kern w:val="2"/>
          <w:sz w:val="21"/>
          <w:szCs w:val="21"/>
        </w:rPr>
      </w:pPr>
      <w:r>
        <w:rPr>
          <w:rFonts w:hint="eastAsia" w:ascii="宋体" w:hAnsi="宋体" w:eastAsia="宋体" w:cs="宋体"/>
          <w:kern w:val="2"/>
          <w:sz w:val="21"/>
          <w:szCs w:val="21"/>
        </w:rPr>
        <w:t>项目编号：ZBGL2026070516</w:t>
      </w:r>
    </w:p>
    <w:p w14:paraId="00DAF6AC">
      <w:pPr>
        <w:pStyle w:val="19"/>
        <w:widowControl/>
        <w:numPr>
          <w:ilvl w:val="0"/>
          <w:numId w:val="2"/>
        </w:numPr>
        <w:spacing w:line="440" w:lineRule="exact"/>
        <w:ind w:left="454" w:hanging="454"/>
        <w:rPr>
          <w:rFonts w:hint="eastAsia" w:ascii="宋体" w:hAnsi="Courier New" w:eastAsia="宋体" w:cs="Times New Roman"/>
          <w:kern w:val="2"/>
          <w:sz w:val="21"/>
          <w:szCs w:val="21"/>
        </w:rPr>
      </w:pPr>
      <w:r>
        <w:rPr>
          <w:rFonts w:hint="eastAsia" w:ascii="宋体" w:hAnsi="宋体" w:eastAsia="宋体" w:cs="宋体"/>
          <w:kern w:val="2"/>
          <w:sz w:val="21"/>
          <w:szCs w:val="21"/>
        </w:rPr>
        <w:t>招标形式：</w:t>
      </w:r>
      <w:bookmarkStart w:id="3" w:name="_Toc47112482"/>
      <w:bookmarkEnd w:id="3"/>
      <w:r>
        <w:rPr>
          <w:rFonts w:hint="eastAsia" w:hAnsi="宋体" w:cs="宋体"/>
          <w:kern w:val="2"/>
          <w:sz w:val="21"/>
          <w:szCs w:val="21"/>
          <w:lang w:val="en-US" w:eastAsia="zh-CN"/>
        </w:rPr>
        <w:t>公开招标</w:t>
      </w:r>
    </w:p>
    <w:p w14:paraId="2803EF7C">
      <w:pPr>
        <w:pStyle w:val="19"/>
        <w:widowControl/>
        <w:numPr>
          <w:ilvl w:val="0"/>
          <w:numId w:val="2"/>
        </w:numPr>
        <w:spacing w:line="440" w:lineRule="exact"/>
        <w:ind w:left="454" w:hanging="454"/>
        <w:rPr>
          <w:rFonts w:hint="eastAsia" w:ascii="宋体" w:hAnsi="Courier New" w:eastAsia="宋体" w:cs="Times New Roman"/>
          <w:kern w:val="2"/>
          <w:sz w:val="21"/>
          <w:szCs w:val="21"/>
        </w:rPr>
      </w:pPr>
      <w:r>
        <w:rPr>
          <w:rFonts w:hint="eastAsia" w:ascii="宋体" w:hAnsi="宋体" w:eastAsia="宋体" w:cs="宋体"/>
          <w:kern w:val="2"/>
          <w:sz w:val="21"/>
          <w:szCs w:val="21"/>
        </w:rPr>
        <w:t>项目概况：为扩大轻型汽车品牌传播影响力，尤其针对新上市车型周期性传播，如</w:t>
      </w:r>
      <w:r>
        <w:rPr>
          <w:rFonts w:hint="eastAsia" w:hAnsi="宋体" w:cs="宋体"/>
          <w:kern w:val="2"/>
          <w:sz w:val="21"/>
          <w:szCs w:val="21"/>
          <w:lang w:eastAsia="zh-CN"/>
        </w:rPr>
        <w:t>：</w:t>
      </w:r>
      <w:r>
        <w:rPr>
          <w:rFonts w:hint="eastAsia" w:ascii="宋体" w:hAnsi="宋体" w:eastAsia="宋体" w:cs="宋体"/>
          <w:kern w:val="2"/>
          <w:sz w:val="21"/>
          <w:szCs w:val="21"/>
        </w:rPr>
        <w:t>后驱、创赢版传播进入关键阶段，需释放重要传播事</w:t>
      </w:r>
      <w:r>
        <w:rPr>
          <w:rFonts w:hint="eastAsia" w:hAnsi="宋体" w:cs="宋体"/>
          <w:kern w:val="2"/>
          <w:sz w:val="21"/>
          <w:szCs w:val="21"/>
          <w:lang w:eastAsia="zh-CN"/>
        </w:rPr>
        <w:t>，</w:t>
      </w:r>
      <w:r>
        <w:rPr>
          <w:rFonts w:hint="eastAsia" w:ascii="宋体" w:hAnsi="宋体" w:eastAsia="宋体" w:cs="宋体"/>
          <w:kern w:val="2"/>
          <w:sz w:val="21"/>
          <w:szCs w:val="21"/>
        </w:rPr>
        <w:t>前驱的”宿营改装市场“亟需向”场景化营销“转型，需专业内容产出支持；特申请本次2026年专项短视频拍摄项目招标。</w:t>
      </w:r>
    </w:p>
    <w:p w14:paraId="21BF75CF">
      <w:pPr>
        <w:pStyle w:val="19"/>
        <w:widowControl/>
        <w:numPr>
          <w:ilvl w:val="0"/>
          <w:numId w:val="2"/>
        </w:numPr>
        <w:spacing w:line="440" w:lineRule="exact"/>
        <w:ind w:left="454" w:hanging="454"/>
        <w:rPr>
          <w:rFonts w:hint="eastAsia" w:ascii="宋体" w:hAnsi="Courier New" w:eastAsia="宋体" w:cs="Times New Roman"/>
          <w:kern w:val="2"/>
          <w:sz w:val="21"/>
          <w:szCs w:val="21"/>
        </w:rPr>
      </w:pPr>
      <w:r>
        <w:rPr>
          <w:rFonts w:hint="eastAsia" w:ascii="宋体" w:hAnsi="宋体" w:eastAsia="宋体" w:cs="宋体"/>
          <w:kern w:val="2"/>
          <w:sz w:val="21"/>
          <w:szCs w:val="21"/>
        </w:rPr>
        <w:t>招标人信息：</w:t>
      </w:r>
    </w:p>
    <w:p w14:paraId="6299BDDC">
      <w:pPr>
        <w:keepNext w:val="0"/>
        <w:keepLines w:val="0"/>
        <w:widowControl w:val="0"/>
        <w:suppressLineNumbers w:val="0"/>
        <w:spacing w:before="0" w:beforeAutospacing="0" w:after="0" w:afterAutospacing="0" w:line="440" w:lineRule="exact"/>
        <w:ind w:left="0" w:right="0" w:firstLine="420" w:firstLineChars="200"/>
        <w:jc w:val="both"/>
        <w:rPr>
          <w:rFonts w:hint="default" w:ascii="宋体" w:hAnsi="Courier New" w:eastAsia="宋体" w:cs="Times New Roman"/>
          <w:kern w:val="2"/>
          <w:sz w:val="21"/>
          <w:szCs w:val="21"/>
          <w:lang w:val="en-US"/>
        </w:rPr>
      </w:pPr>
      <w:r>
        <w:rPr>
          <w:rFonts w:hint="eastAsia" w:ascii="宋体" w:hAnsi="宋体" w:eastAsia="宋体" w:cs="宋体"/>
          <w:kern w:val="2"/>
          <w:sz w:val="21"/>
          <w:szCs w:val="21"/>
          <w:lang w:val="en-US" w:eastAsia="zh-CN" w:bidi="ar"/>
        </w:rPr>
        <w:t>招标人名称：中国重汽集团济南商用车有限公司</w:t>
      </w:r>
    </w:p>
    <w:p w14:paraId="320CC9F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lang w:val="en-US" w:eastAsia="zh-CN" w:bidi="ar"/>
        </w:rPr>
        <w:t>招标人地址：山东省济南市高新区华奥路777号中国重汽科技大厦</w:t>
      </w:r>
    </w:p>
    <w:p w14:paraId="6BE31FEB">
      <w:pPr>
        <w:keepNext w:val="0"/>
        <w:keepLines w:val="0"/>
        <w:widowControl w:val="0"/>
        <w:suppressLineNumbers w:val="0"/>
        <w:spacing w:before="0" w:beforeAutospacing="0" w:after="0" w:afterAutospacing="0" w:line="400" w:lineRule="exact"/>
        <w:ind w:left="0" w:right="0" w:firstLine="422" w:firstLineChars="200"/>
        <w:jc w:val="both"/>
        <w:rPr>
          <w:rFonts w:hint="default"/>
          <w:lang w:val="en-US" w:eastAsia="zh-CN"/>
        </w:rPr>
      </w:pPr>
      <w:r>
        <w:rPr>
          <w:rFonts w:hint="eastAsia" w:ascii="宋体" w:hAnsi="宋体" w:eastAsia="宋体" w:cs="宋体"/>
          <w:b/>
          <w:bCs/>
          <w:kern w:val="2"/>
          <w:sz w:val="21"/>
          <w:szCs w:val="21"/>
          <w:highlight w:val="yellow"/>
          <w:lang w:val="en-US" w:eastAsia="zh-CN" w:bidi="ar"/>
        </w:rPr>
        <w:t>商务联系人：李帅威；电话：17860605079；邮箱;17860605079@163.com</w:t>
      </w:r>
    </w:p>
    <w:p w14:paraId="036F69C3">
      <w:pPr>
        <w:keepNext w:val="0"/>
        <w:keepLines w:val="0"/>
        <w:widowControl w:val="0"/>
        <w:suppressLineNumbers w:val="0"/>
        <w:spacing w:before="0" w:beforeAutospacing="0" w:after="0" w:afterAutospacing="0" w:line="400" w:lineRule="exact"/>
        <w:ind w:left="0" w:right="0" w:firstLine="422" w:firstLineChars="200"/>
        <w:jc w:val="both"/>
        <w:rPr>
          <w:rFonts w:hint="default" w:ascii="宋体" w:hAnsi="宋体" w:eastAsia="宋体" w:cs="宋体"/>
          <w:kern w:val="2"/>
          <w:sz w:val="21"/>
          <w:szCs w:val="21"/>
          <w:highlight w:val="yellow"/>
          <w:lang w:val="en-US" w:eastAsia="zh-CN" w:bidi="ar"/>
        </w:rPr>
      </w:pPr>
      <w:r>
        <w:rPr>
          <w:rFonts w:hint="eastAsia" w:ascii="宋体" w:hAnsi="宋体" w:eastAsia="宋体" w:cs="宋体"/>
          <w:b/>
          <w:bCs/>
          <w:kern w:val="2"/>
          <w:sz w:val="21"/>
          <w:szCs w:val="21"/>
          <w:highlight w:val="yellow"/>
          <w:lang w:val="en-US" w:eastAsia="zh-CN" w:bidi="ar"/>
        </w:rPr>
        <w:t>韩苑雪；</w:t>
      </w:r>
      <w:r>
        <w:rPr>
          <w:rFonts w:hint="eastAsia" w:ascii="宋体" w:hAnsi="宋体" w:eastAsia="宋体" w:cs="宋体"/>
          <w:kern w:val="2"/>
          <w:sz w:val="21"/>
          <w:szCs w:val="21"/>
          <w:highlight w:val="yellow"/>
          <w:lang w:val="en-US" w:eastAsia="zh-CN" w:bidi="ar"/>
        </w:rPr>
        <w:t>电话：18832632662</w:t>
      </w:r>
    </w:p>
    <w:p w14:paraId="3E668EC6">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Courier New" w:eastAsia="宋体" w:cs="Times New Roman"/>
          <w:kern w:val="2"/>
          <w:sz w:val="21"/>
          <w:szCs w:val="21"/>
          <w:highlight w:val="yellow"/>
        </w:rPr>
      </w:pPr>
      <w:r>
        <w:rPr>
          <w:rFonts w:hint="eastAsia" w:ascii="宋体" w:hAnsi="宋体" w:eastAsia="宋体" w:cs="宋体"/>
          <w:kern w:val="2"/>
          <w:sz w:val="21"/>
          <w:szCs w:val="21"/>
          <w:highlight w:val="yellow"/>
          <w:lang w:val="en-US" w:eastAsia="zh-CN" w:bidi="ar"/>
        </w:rPr>
        <w:t>邮箱：hanyuanxue@sinotruk.com</w:t>
      </w:r>
    </w:p>
    <w:p w14:paraId="644E001C">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highlight w:val="none"/>
        </w:rPr>
      </w:pPr>
      <w:bookmarkStart w:id="4" w:name="_Toc47976598"/>
      <w:bookmarkEnd w:id="4"/>
      <w:r>
        <w:rPr>
          <w:rFonts w:hint="eastAsia" w:ascii="黑体" w:hAnsi="宋体" w:eastAsia="黑体" w:cs="黑体"/>
          <w:b/>
          <w:bCs/>
          <w:kern w:val="2"/>
          <w:sz w:val="28"/>
          <w:szCs w:val="28"/>
          <w:highlight w:val="none"/>
        </w:rPr>
        <w:t>合格的投标人</w:t>
      </w:r>
    </w:p>
    <w:p w14:paraId="77D18F7E">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拟标投人必须是在中华人民共和国境内注册的独立法人机构，具有独立承担民事责任能力；注册资金不</w:t>
      </w:r>
      <w:r>
        <w:rPr>
          <w:rFonts w:hint="eastAsia" w:ascii="宋体" w:hAnsi="宋体" w:eastAsia="宋体" w:cs="宋体"/>
          <w:kern w:val="2"/>
          <w:sz w:val="21"/>
          <w:szCs w:val="21"/>
          <w:highlight w:val="none"/>
          <w:shd w:val="clear" w:fill="FFFFFF"/>
        </w:rPr>
        <w:t>少于</w:t>
      </w:r>
      <w:r>
        <w:rPr>
          <w:rFonts w:hint="eastAsia" w:hAnsi="宋体" w:cs="宋体"/>
          <w:kern w:val="2"/>
          <w:sz w:val="21"/>
          <w:szCs w:val="21"/>
          <w:highlight w:val="none"/>
          <w:shd w:val="clear" w:fill="FFFFFF"/>
          <w:lang w:val="en-US" w:eastAsia="zh-CN"/>
        </w:rPr>
        <w:t>15</w:t>
      </w:r>
      <w:r>
        <w:rPr>
          <w:rFonts w:hint="eastAsia" w:ascii="宋体" w:hAnsi="宋体" w:eastAsia="宋体" w:cs="宋体"/>
          <w:kern w:val="2"/>
          <w:sz w:val="21"/>
          <w:szCs w:val="21"/>
          <w:highlight w:val="none"/>
          <w:shd w:val="clear" w:fill="FFFFFF"/>
        </w:rPr>
        <w:t>0万人民币（</w:t>
      </w:r>
      <w:r>
        <w:rPr>
          <w:rFonts w:hint="eastAsia" w:ascii="宋体" w:hAnsi="宋体" w:eastAsia="宋体" w:cs="宋体"/>
          <w:kern w:val="2"/>
          <w:sz w:val="21"/>
          <w:szCs w:val="21"/>
          <w:shd w:val="clear" w:fill="FFFFFF"/>
        </w:rPr>
        <w:t>或等值其他货币）；公司</w:t>
      </w:r>
      <w:r>
        <w:rPr>
          <w:rFonts w:hint="eastAsia" w:ascii="宋体" w:hAnsi="宋体" w:eastAsia="宋体" w:cs="宋体"/>
          <w:kern w:val="2"/>
          <w:sz w:val="21"/>
          <w:szCs w:val="21"/>
          <w:highlight w:val="none"/>
          <w:shd w:val="clear" w:fill="FFFFFF"/>
        </w:rPr>
        <w:t>成立三年以上</w:t>
      </w:r>
      <w:r>
        <w:rPr>
          <w:rFonts w:hint="eastAsia" w:ascii="宋体" w:hAnsi="宋体" w:eastAsia="宋体" w:cs="宋体"/>
          <w:kern w:val="2"/>
          <w:sz w:val="21"/>
          <w:szCs w:val="21"/>
          <w:shd w:val="clear" w:fill="FFFFFF"/>
        </w:rPr>
        <w:t>（以营业执照成立日期到开标当日满三年为准），且经营范围满足招标人需求；并在人员、设备、资金等方面具有承担本项目的能力。</w:t>
      </w:r>
    </w:p>
    <w:p w14:paraId="11DD3AE4">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拟投标人应提供营业执照副本原件和扫描件（需盖章）；</w:t>
      </w:r>
    </w:p>
    <w:p w14:paraId="2D157075">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拟投标人应提供法定代表人资格证明文件；</w:t>
      </w:r>
    </w:p>
    <w:p w14:paraId="5CDF685A">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拟投标人在“国家企业信用信息公示系统”、“中国执行信息公开网”、“信用中国”、“天眼查”“裁判文书网”等信息平台中，无行政处罚及失信记录等信息；</w:t>
      </w:r>
    </w:p>
    <w:p w14:paraId="04B6E001">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拟投标人不存在严重违规或被列入招标人“黑名单”的声明；</w:t>
      </w:r>
    </w:p>
    <w:p w14:paraId="6E5F7039">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2023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1F0A62EE">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拟投标人三年内须具备至少2个类似项目的服务经验，且近3年内无因服务不当而造成重大事故；</w:t>
      </w:r>
    </w:p>
    <w:p w14:paraId="32FA739B">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拟投标人近三年内在经营活动中无与本项目有关的违法及重大违规情况；</w:t>
      </w:r>
    </w:p>
    <w:p w14:paraId="71C43F3A">
      <w:pPr>
        <w:pStyle w:val="19"/>
        <w:widowControl/>
        <w:numPr>
          <w:ilvl w:val="3"/>
          <w:numId w:val="3"/>
        </w:numPr>
        <w:spacing w:line="440" w:lineRule="exact"/>
        <w:ind w:left="0" w:firstLine="567"/>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拟投标人须认可招标人的工作指令，包括节、假日能正常开展工作的要求；</w:t>
      </w:r>
    </w:p>
    <w:p w14:paraId="34A8B153">
      <w:pPr>
        <w:pStyle w:val="19"/>
        <w:widowControl/>
        <w:numPr>
          <w:ilvl w:val="0"/>
          <w:numId w:val="0"/>
        </w:numPr>
        <w:spacing w:line="440" w:lineRule="exact"/>
        <w:ind w:left="567" w:leftChars="0" w:right="0" w:rightChars="0"/>
        <w:rPr>
          <w:rFonts w:hint="eastAsia" w:ascii="宋体" w:hAnsi="宋体" w:eastAsia="宋体" w:cs="宋体"/>
          <w:kern w:val="2"/>
          <w:sz w:val="21"/>
          <w:szCs w:val="21"/>
          <w:shd w:val="clear" w:fill="FFFFFF"/>
        </w:rPr>
      </w:pPr>
      <w:r>
        <w:rPr>
          <w:rFonts w:hint="eastAsia" w:hAnsi="宋体" w:cs="宋体"/>
          <w:kern w:val="2"/>
          <w:sz w:val="21"/>
          <w:szCs w:val="21"/>
          <w:shd w:val="clear" w:fill="FFFFFF"/>
          <w:lang w:val="en-US" w:eastAsia="zh-CN"/>
        </w:rPr>
        <w:t>10.</w:t>
      </w:r>
      <w:r>
        <w:rPr>
          <w:rFonts w:hint="eastAsia" w:ascii="宋体" w:hAnsi="宋体" w:eastAsia="宋体" w:cs="宋体"/>
          <w:kern w:val="2"/>
          <w:sz w:val="21"/>
          <w:szCs w:val="21"/>
          <w:shd w:val="clear" w:fill="FFFFFF"/>
        </w:rPr>
        <w:t>拟投标人最近半年纳税正常；</w:t>
      </w:r>
    </w:p>
    <w:p w14:paraId="35E914CF">
      <w:pPr>
        <w:pStyle w:val="19"/>
        <w:widowControl/>
        <w:numPr>
          <w:ilvl w:val="0"/>
          <w:numId w:val="0"/>
        </w:numPr>
        <w:spacing w:line="440" w:lineRule="exact"/>
        <w:ind w:left="567" w:leftChars="0" w:right="0" w:rightChars="0"/>
        <w:rPr>
          <w:rFonts w:hint="eastAsia" w:ascii="宋体" w:hAnsi="宋体" w:eastAsia="宋体" w:cs="宋体"/>
          <w:kern w:val="2"/>
          <w:sz w:val="21"/>
          <w:szCs w:val="21"/>
          <w:shd w:val="clear" w:fill="FFFFFF"/>
        </w:rPr>
      </w:pPr>
      <w:r>
        <w:rPr>
          <w:rFonts w:hint="eastAsia" w:hAnsi="宋体" w:cs="宋体"/>
          <w:kern w:val="2"/>
          <w:sz w:val="21"/>
          <w:szCs w:val="21"/>
          <w:shd w:val="clear" w:fill="FFFFFF"/>
          <w:lang w:val="en-US" w:eastAsia="zh-CN"/>
        </w:rPr>
        <w:t>11.</w:t>
      </w:r>
      <w:r>
        <w:rPr>
          <w:rFonts w:hint="eastAsia" w:ascii="宋体" w:hAnsi="宋体" w:eastAsia="宋体" w:cs="宋体"/>
          <w:kern w:val="2"/>
          <w:sz w:val="21"/>
          <w:szCs w:val="21"/>
          <w:shd w:val="clear" w:fill="FFFFFF"/>
        </w:rPr>
        <w:t>拟投标人信用证明材料（征信中心出具的信用报告）未显示异常；</w:t>
      </w:r>
    </w:p>
    <w:p w14:paraId="583589B6">
      <w:pPr>
        <w:pStyle w:val="19"/>
        <w:widowControl/>
        <w:numPr>
          <w:ilvl w:val="0"/>
          <w:numId w:val="0"/>
        </w:numPr>
        <w:spacing w:line="440" w:lineRule="exact"/>
        <w:ind w:left="567" w:leftChars="0" w:right="0" w:rightChars="0"/>
        <w:rPr>
          <w:rFonts w:hint="eastAsia" w:ascii="宋体" w:hAnsi="宋体" w:eastAsia="宋体" w:cs="宋体"/>
          <w:kern w:val="2"/>
          <w:sz w:val="21"/>
          <w:szCs w:val="21"/>
          <w:shd w:val="clear" w:fill="FFFFFF"/>
        </w:rPr>
      </w:pPr>
      <w:r>
        <w:rPr>
          <w:rFonts w:hint="eastAsia" w:hAnsi="宋体" w:cs="宋体"/>
          <w:kern w:val="2"/>
          <w:sz w:val="21"/>
          <w:szCs w:val="21"/>
          <w:shd w:val="clear" w:fill="FFFFFF"/>
          <w:lang w:val="en-US" w:eastAsia="zh-CN"/>
        </w:rPr>
        <w:t>12.</w:t>
      </w:r>
      <w:r>
        <w:rPr>
          <w:rFonts w:hint="eastAsia" w:ascii="宋体" w:hAnsi="宋体" w:eastAsia="宋体" w:cs="宋体"/>
          <w:kern w:val="2"/>
          <w:sz w:val="21"/>
          <w:szCs w:val="21"/>
          <w:shd w:val="clear" w:fill="FFFFFF"/>
        </w:rPr>
        <w:t>拟投标人的直接或间接股东、法定代表人、董事、监事、高管非重汽员工及其亲属；</w:t>
      </w:r>
    </w:p>
    <w:p w14:paraId="68EC4DD2">
      <w:pPr>
        <w:pStyle w:val="19"/>
        <w:widowControl/>
        <w:numPr>
          <w:ilvl w:val="0"/>
          <w:numId w:val="0"/>
        </w:numPr>
        <w:spacing w:line="440" w:lineRule="exact"/>
        <w:ind w:left="567" w:leftChars="0" w:right="0" w:rightChars="0"/>
        <w:rPr>
          <w:rFonts w:hint="eastAsia" w:ascii="宋体" w:hAnsi="宋体" w:eastAsia="宋体" w:cs="宋体"/>
          <w:kern w:val="2"/>
          <w:sz w:val="21"/>
          <w:szCs w:val="21"/>
          <w:shd w:val="clear" w:fill="FFFFFF"/>
        </w:rPr>
      </w:pPr>
      <w:r>
        <w:rPr>
          <w:rFonts w:hint="eastAsia" w:hAnsi="宋体" w:cs="宋体"/>
          <w:kern w:val="2"/>
          <w:sz w:val="21"/>
          <w:szCs w:val="21"/>
          <w:shd w:val="clear" w:fill="FFFFFF"/>
          <w:lang w:val="en-US" w:eastAsia="zh-CN"/>
        </w:rPr>
        <w:t>13.</w:t>
      </w:r>
      <w:r>
        <w:rPr>
          <w:rFonts w:hint="eastAsia" w:ascii="宋体" w:hAnsi="宋体" w:eastAsia="宋体" w:cs="宋体"/>
          <w:kern w:val="2"/>
          <w:sz w:val="21"/>
          <w:szCs w:val="21"/>
          <w:shd w:val="clear" w:fill="FFFFFF"/>
        </w:rPr>
        <w:t>本项目不允许代理投标，不接受联合体投标，拟投标人必须是最终投标单位和签订合同单位，不得以任何理由将已中标项目以任何形式分包或转包给其他单位。</w:t>
      </w:r>
    </w:p>
    <w:p w14:paraId="6C563E87">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招标文件的领取、答疑、应标及投标报名</w:t>
      </w:r>
    </w:p>
    <w:p w14:paraId="542CEEE7">
      <w:pPr>
        <w:pStyle w:val="19"/>
        <w:widowControl/>
        <w:numPr>
          <w:ilvl w:val="0"/>
          <w:numId w:val="4"/>
        </w:numPr>
        <w:spacing w:line="440" w:lineRule="exact"/>
        <w:ind w:left="0" w:firstLine="0"/>
        <w:jc w:val="both"/>
        <w:outlineLvl w:val="2"/>
        <w:rPr>
          <w:rFonts w:hint="eastAsia" w:ascii="宋体" w:hAnsi="Courier New" w:eastAsia="宋体" w:cs="Times New Roman"/>
          <w:kern w:val="2"/>
          <w:sz w:val="21"/>
          <w:szCs w:val="21"/>
        </w:rPr>
      </w:pPr>
      <w:r>
        <w:rPr>
          <w:rFonts w:hint="eastAsia" w:ascii="宋体" w:hAnsi="宋体" w:eastAsia="宋体" w:cs="宋体"/>
          <w:kern w:val="2"/>
          <w:sz w:val="21"/>
          <w:szCs w:val="21"/>
        </w:rPr>
        <w:t>发标时间：</w:t>
      </w:r>
      <w:r>
        <w:rPr>
          <w:rFonts w:hint="eastAsia" w:ascii="宋体" w:hAnsi="宋体" w:eastAsia="宋体" w:cs="宋体"/>
          <w:kern w:val="2"/>
          <w:sz w:val="21"/>
          <w:szCs w:val="21"/>
          <w:highlight w:val="yellow"/>
          <w:u w:val="single"/>
        </w:rPr>
        <w:t>202</w:t>
      </w:r>
      <w:r>
        <w:rPr>
          <w:rFonts w:hint="eastAsia" w:ascii="宋体" w:hAnsi="Courier New" w:eastAsia="宋体" w:cs="Times New Roman"/>
          <w:kern w:val="2"/>
          <w:sz w:val="21"/>
          <w:szCs w:val="21"/>
          <w:highlight w:val="yellow"/>
          <w:u w:val="single"/>
        </w:rPr>
        <w:t>6</w:t>
      </w:r>
      <w:r>
        <w:rPr>
          <w:rFonts w:hint="eastAsia" w:ascii="宋体" w:hAnsi="宋体" w:eastAsia="宋体" w:cs="宋体"/>
          <w:kern w:val="2"/>
          <w:sz w:val="21"/>
          <w:szCs w:val="21"/>
          <w:highlight w:val="yellow"/>
          <w:u w:val="single"/>
        </w:rPr>
        <w:t>年</w:t>
      </w:r>
      <w:r>
        <w:rPr>
          <w:rFonts w:hint="eastAsia" w:hAnsi="宋体" w:cs="宋体"/>
          <w:kern w:val="2"/>
          <w:sz w:val="21"/>
          <w:szCs w:val="21"/>
          <w:highlight w:val="yellow"/>
          <w:u w:val="single"/>
          <w:lang w:val="en-US" w:eastAsia="zh-CN"/>
        </w:rPr>
        <w:t>8</w:t>
      </w:r>
      <w:r>
        <w:rPr>
          <w:rFonts w:hint="eastAsia" w:ascii="宋体" w:hAnsi="宋体" w:eastAsia="宋体" w:cs="宋体"/>
          <w:kern w:val="2"/>
          <w:sz w:val="21"/>
          <w:szCs w:val="21"/>
          <w:highlight w:val="yellow"/>
          <w:u w:val="single"/>
        </w:rPr>
        <w:t>月</w:t>
      </w:r>
      <w:r>
        <w:rPr>
          <w:rFonts w:hint="eastAsia" w:hAnsi="宋体" w:cs="宋体"/>
          <w:kern w:val="2"/>
          <w:sz w:val="21"/>
          <w:szCs w:val="21"/>
          <w:highlight w:val="yellow"/>
          <w:u w:val="single"/>
          <w:lang w:val="en-US" w:eastAsia="zh-CN"/>
        </w:rPr>
        <w:t>4</w:t>
      </w:r>
      <w:r>
        <w:rPr>
          <w:rFonts w:hint="eastAsia" w:ascii="宋体" w:hAnsi="宋体" w:eastAsia="宋体" w:cs="宋体"/>
          <w:kern w:val="2"/>
          <w:sz w:val="21"/>
          <w:szCs w:val="21"/>
          <w:highlight w:val="yellow"/>
          <w:u w:val="single"/>
        </w:rPr>
        <w:t>日</w:t>
      </w:r>
      <w:r>
        <w:rPr>
          <w:rFonts w:hint="eastAsia" w:ascii="宋体" w:hAnsi="宋体" w:eastAsia="宋体" w:cs="宋体"/>
          <w:kern w:val="2"/>
          <w:sz w:val="21"/>
          <w:szCs w:val="21"/>
          <w:u w:val="single"/>
        </w:rPr>
        <w:t>；</w:t>
      </w:r>
    </w:p>
    <w:p w14:paraId="50258CBF">
      <w:pPr>
        <w:pStyle w:val="19"/>
        <w:widowControl/>
        <w:numPr>
          <w:ilvl w:val="0"/>
          <w:numId w:val="4"/>
        </w:numPr>
        <w:spacing w:line="440" w:lineRule="exact"/>
        <w:ind w:left="0" w:firstLine="0"/>
        <w:jc w:val="both"/>
        <w:outlineLvl w:val="2"/>
        <w:rPr>
          <w:rFonts w:hint="eastAsia" w:ascii="宋体" w:hAnsi="Courier New" w:eastAsia="宋体" w:cs="Times New Roman"/>
          <w:kern w:val="2"/>
          <w:sz w:val="21"/>
          <w:szCs w:val="21"/>
        </w:rPr>
      </w:pPr>
      <w:r>
        <w:rPr>
          <w:rFonts w:hint="eastAsia" w:ascii="宋体" w:hAnsi="宋体" w:eastAsia="宋体" w:cs="宋体"/>
          <w:kern w:val="2"/>
          <w:sz w:val="21"/>
          <w:szCs w:val="21"/>
        </w:rPr>
        <w:t>投标报名</w:t>
      </w:r>
    </w:p>
    <w:p w14:paraId="31164E1E">
      <w:pPr>
        <w:pStyle w:val="19"/>
        <w:widowControl/>
        <w:numPr>
          <w:ilvl w:val="1"/>
          <w:numId w:val="4"/>
        </w:numPr>
        <w:spacing w:line="440" w:lineRule="exact"/>
        <w:ind w:left="0" w:firstLine="420"/>
        <w:jc w:val="both"/>
        <w:rPr>
          <w:rFonts w:hint="eastAsia" w:ascii="宋体" w:hAnsi="Courier New" w:eastAsia="宋体" w:cs="Times New Roman"/>
          <w:kern w:val="2"/>
          <w:sz w:val="21"/>
          <w:szCs w:val="21"/>
        </w:rPr>
      </w:pPr>
      <w:r>
        <w:rPr>
          <w:rFonts w:hint="eastAsia" w:ascii="宋体" w:hAnsi="宋体" w:eastAsia="宋体" w:cs="宋体"/>
          <w:kern w:val="2"/>
          <w:sz w:val="21"/>
          <w:szCs w:val="21"/>
        </w:rPr>
        <w:t>应标截止时间：</w:t>
      </w:r>
      <w:r>
        <w:rPr>
          <w:rFonts w:hint="eastAsia" w:ascii="宋体" w:hAnsi="宋体" w:eastAsia="宋体" w:cs="宋体"/>
          <w:kern w:val="2"/>
          <w:sz w:val="21"/>
          <w:szCs w:val="21"/>
          <w:highlight w:val="yellow"/>
          <w:u w:val="single"/>
        </w:rPr>
        <w:t>202</w:t>
      </w:r>
      <w:r>
        <w:rPr>
          <w:rFonts w:hint="eastAsia" w:ascii="宋体" w:hAnsi="Courier New" w:eastAsia="宋体" w:cs="宋体"/>
          <w:kern w:val="2"/>
          <w:sz w:val="21"/>
          <w:szCs w:val="21"/>
          <w:highlight w:val="yellow"/>
          <w:u w:val="single"/>
        </w:rPr>
        <w:t>6</w:t>
      </w:r>
      <w:r>
        <w:rPr>
          <w:rFonts w:hint="eastAsia" w:ascii="宋体" w:hAnsi="宋体" w:eastAsia="宋体" w:cs="宋体"/>
          <w:kern w:val="2"/>
          <w:sz w:val="21"/>
          <w:szCs w:val="21"/>
          <w:highlight w:val="yellow"/>
          <w:u w:val="single"/>
        </w:rPr>
        <w:t>年</w:t>
      </w:r>
      <w:r>
        <w:rPr>
          <w:rFonts w:hint="eastAsia" w:hAnsi="宋体" w:cs="宋体"/>
          <w:kern w:val="2"/>
          <w:sz w:val="21"/>
          <w:szCs w:val="21"/>
          <w:highlight w:val="yellow"/>
          <w:u w:val="single"/>
          <w:lang w:val="en-US" w:eastAsia="zh-CN"/>
        </w:rPr>
        <w:t>8月10</w:t>
      </w:r>
      <w:r>
        <w:rPr>
          <w:rFonts w:hint="eastAsia" w:ascii="宋体" w:hAnsi="宋体" w:eastAsia="宋体" w:cs="宋体"/>
          <w:kern w:val="2"/>
          <w:sz w:val="21"/>
          <w:szCs w:val="21"/>
          <w:highlight w:val="yellow"/>
          <w:u w:val="single"/>
        </w:rPr>
        <w:t>日17:00:00（北京时间）</w:t>
      </w:r>
      <w:r>
        <w:rPr>
          <w:rFonts w:hint="eastAsia" w:ascii="宋体" w:hAnsi="宋体" w:eastAsia="宋体" w:cs="宋体"/>
          <w:kern w:val="2"/>
          <w:sz w:val="21"/>
          <w:szCs w:val="21"/>
          <w:u w:val="single"/>
        </w:rPr>
        <w:t>；</w:t>
      </w:r>
    </w:p>
    <w:p w14:paraId="59992112">
      <w:pPr>
        <w:pStyle w:val="19"/>
        <w:widowControl/>
        <w:numPr>
          <w:ilvl w:val="1"/>
          <w:numId w:val="4"/>
        </w:numPr>
        <w:spacing w:line="440" w:lineRule="exact"/>
        <w:ind w:left="0" w:firstLine="420"/>
        <w:jc w:val="both"/>
        <w:rPr>
          <w:rFonts w:hint="eastAsia" w:ascii="宋体" w:hAnsi="Courier New" w:eastAsia="宋体" w:cs="Times New Roman"/>
          <w:kern w:val="2"/>
          <w:sz w:val="21"/>
          <w:szCs w:val="21"/>
        </w:rPr>
      </w:pPr>
      <w:r>
        <w:rPr>
          <w:rFonts w:hint="eastAsia" w:ascii="宋体" w:hAnsi="宋体" w:eastAsia="宋体" w:cs="宋体"/>
          <w:kern w:val="2"/>
          <w:sz w:val="21"/>
          <w:szCs w:val="21"/>
        </w:rPr>
        <w:t>报名方式：拟投标人根据招标人在中国重汽官网公开媒体上发布的招标信息，在</w:t>
      </w:r>
      <w:r>
        <w:rPr>
          <w:rFonts w:hint="eastAsia" w:ascii="宋体" w:hAnsi="宋体" w:eastAsia="宋体" w:cs="宋体"/>
          <w:b/>
          <w:bCs/>
          <w:kern w:val="2"/>
          <w:sz w:val="21"/>
          <w:szCs w:val="21"/>
        </w:rPr>
        <w:t>“中国重汽e采通”</w:t>
      </w:r>
      <w:r>
        <w:rPr>
          <w:rFonts w:hint="eastAsia" w:ascii="宋体" w:hAnsi="宋体" w:eastAsia="宋体" w:cs="宋体"/>
          <w:kern w:val="2"/>
          <w:sz w:val="21"/>
          <w:szCs w:val="21"/>
        </w:rPr>
        <w:t>平台报名。具体流程如下：</w:t>
      </w:r>
    </w:p>
    <w:p w14:paraId="1CC6F6B3">
      <w:pPr>
        <w:pStyle w:val="19"/>
        <w:widowControl/>
        <w:spacing w:before="78" w:beforeLines="25" w:beforeAutospacing="0" w:line="440" w:lineRule="exact"/>
        <w:ind w:left="420" w:leftChars="200" w:firstLine="420" w:firstLine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rPr>
        <w:t>①系统注册与信息维护</w:t>
      </w:r>
    </w:p>
    <w:p w14:paraId="751D3EB0">
      <w:pPr>
        <w:pStyle w:val="19"/>
        <w:widowControl/>
        <w:numPr>
          <w:ilvl w:val="0"/>
          <w:numId w:val="5"/>
        </w:numPr>
        <w:spacing w:line="440" w:lineRule="exact"/>
        <w:ind w:left="420" w:leftChars="200" w:firstLine="422" w:firstLineChars="200"/>
        <w:jc w:val="both"/>
        <w:rPr>
          <w:rFonts w:hint="eastAsia" w:ascii="宋体" w:hAnsi="Courier New" w:eastAsia="宋体" w:cs="Times New Roman"/>
          <w:kern w:val="2"/>
          <w:sz w:val="21"/>
          <w:szCs w:val="21"/>
        </w:rPr>
      </w:pPr>
      <w:r>
        <w:rPr>
          <w:rFonts w:hint="eastAsia" w:ascii="宋体" w:hAnsi="宋体" w:eastAsia="宋体" w:cs="宋体"/>
          <w:b/>
          <w:bCs/>
          <w:kern w:val="2"/>
          <w:sz w:val="21"/>
          <w:szCs w:val="21"/>
        </w:rPr>
        <w:t>首次注册供应商：</w:t>
      </w:r>
      <w:r>
        <w:rPr>
          <w:rFonts w:hint="eastAsia" w:ascii="宋体" w:hAnsi="宋体" w:eastAsia="宋体" w:cs="宋体"/>
          <w:kern w:val="2"/>
          <w:sz w:val="21"/>
          <w:szCs w:val="21"/>
        </w:rPr>
        <w:t>请根据《SRM非生产供应商注册手册》（附件9）完成平台账号注册。</w:t>
      </w:r>
    </w:p>
    <w:p w14:paraId="50035C60">
      <w:pPr>
        <w:pStyle w:val="19"/>
        <w:widowControl/>
        <w:numPr>
          <w:ilvl w:val="0"/>
          <w:numId w:val="5"/>
        </w:numPr>
        <w:spacing w:line="440" w:lineRule="exact"/>
        <w:ind w:left="420" w:leftChars="200" w:firstLine="422" w:firstLineChars="200"/>
        <w:jc w:val="both"/>
        <w:rPr>
          <w:rFonts w:hint="eastAsia" w:ascii="宋体" w:hAnsi="Courier New" w:eastAsia="宋体" w:cs="Times New Roman"/>
          <w:kern w:val="2"/>
          <w:sz w:val="21"/>
          <w:szCs w:val="21"/>
        </w:rPr>
      </w:pPr>
      <w:r>
        <w:rPr>
          <w:rFonts w:hint="eastAsia" w:ascii="宋体" w:hAnsi="宋体" w:eastAsia="宋体" w:cs="宋体"/>
          <w:b/>
          <w:bCs/>
          <w:kern w:val="2"/>
          <w:sz w:val="21"/>
          <w:szCs w:val="21"/>
        </w:rPr>
        <w:t>已注册供应商：</w:t>
      </w:r>
      <w:r>
        <w:rPr>
          <w:rFonts w:hint="eastAsia" w:ascii="宋体" w:hAnsi="宋体" w:eastAsia="宋体" w:cs="宋体"/>
          <w:kern w:val="2"/>
          <w:sz w:val="21"/>
          <w:szCs w:val="21"/>
        </w:rPr>
        <w:t>请登录系统核对系统中</w:t>
      </w:r>
      <w:r>
        <w:rPr>
          <w:rFonts w:hint="eastAsia" w:ascii="宋体" w:hAnsi="宋体" w:eastAsia="宋体" w:cs="宋体"/>
          <w:b/>
          <w:bCs/>
          <w:kern w:val="2"/>
          <w:sz w:val="21"/>
          <w:szCs w:val="21"/>
        </w:rPr>
        <w:t>2023-2025年度财务数据</w:t>
      </w:r>
      <w:r>
        <w:rPr>
          <w:rFonts w:hint="eastAsia" w:ascii="宋体" w:hAnsi="宋体" w:eastAsia="宋体" w:cs="宋体"/>
          <w:kern w:val="2"/>
          <w:sz w:val="21"/>
          <w:szCs w:val="21"/>
        </w:rPr>
        <w:t>。如尚未填写或信息不全，请参照《</w:t>
      </w:r>
      <w:r>
        <w:rPr>
          <w:rFonts w:hint="eastAsia" w:ascii="宋体" w:hAnsi="Courier New" w:eastAsia="宋体" w:cs="Times New Roman"/>
          <w:kern w:val="2"/>
          <w:sz w:val="21"/>
          <w:szCs w:val="21"/>
        </w:rPr>
        <w:t>SRM非生产供应商注册手册》（附件</w:t>
      </w:r>
      <w:r>
        <w:rPr>
          <w:rFonts w:hint="eastAsia" w:ascii="宋体" w:hAnsi="宋体" w:eastAsia="宋体" w:cs="宋体"/>
          <w:kern w:val="2"/>
          <w:sz w:val="21"/>
          <w:szCs w:val="21"/>
        </w:rPr>
        <w:t>9）及时进行补充与更新，确保信息真实、完整。</w:t>
      </w:r>
    </w:p>
    <w:p w14:paraId="2C1C0B8C">
      <w:pPr>
        <w:pStyle w:val="19"/>
        <w:widowControl/>
        <w:spacing w:before="78" w:beforeLines="25" w:beforeAutospacing="0" w:line="440" w:lineRule="exact"/>
        <w:ind w:left="420" w:leftChars="200" w:firstLine="420" w:firstLine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rPr>
        <w:t>②应标流程</w:t>
      </w:r>
    </w:p>
    <w:p w14:paraId="6606F64C">
      <w:pPr>
        <w:pStyle w:val="19"/>
        <w:widowControl/>
        <w:spacing w:line="440" w:lineRule="exact"/>
        <w:ind w:left="420" w:leftChars="200" w:firstLine="420" w:firstLine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rPr>
        <w:t>注册及财务数据维护完成后，参照《SRM系统供应商用户手册》（附件</w:t>
      </w:r>
      <w:r>
        <w:rPr>
          <w:rFonts w:hint="eastAsia" w:hAnsi="宋体" w:cs="宋体"/>
          <w:kern w:val="2"/>
          <w:sz w:val="21"/>
          <w:szCs w:val="21"/>
          <w:lang w:val="en-US" w:eastAsia="zh-CN"/>
        </w:rPr>
        <w:t>9</w:t>
      </w:r>
      <w:r>
        <w:rPr>
          <w:rFonts w:hint="eastAsia" w:ascii="宋体" w:hAnsi="宋体" w:eastAsia="宋体" w:cs="宋体"/>
          <w:kern w:val="2"/>
          <w:sz w:val="21"/>
          <w:szCs w:val="21"/>
        </w:rPr>
        <w:t>）登录平台，进入“供应商应标”模块，选择对应项目点击“应标”，并按照</w:t>
      </w:r>
      <w:r>
        <w:rPr>
          <w:rFonts w:hint="eastAsia" w:ascii="宋体" w:hAnsi="宋体" w:eastAsia="宋体" w:cs="宋体"/>
          <w:b/>
          <w:bCs/>
          <w:kern w:val="2"/>
          <w:sz w:val="21"/>
          <w:szCs w:val="21"/>
        </w:rPr>
        <w:t>“应标文件的编制”</w:t>
      </w:r>
      <w:r>
        <w:rPr>
          <w:rFonts w:hint="eastAsia" w:ascii="宋体" w:hAnsi="宋体" w:eastAsia="宋体" w:cs="宋体"/>
          <w:kern w:val="2"/>
          <w:sz w:val="21"/>
          <w:szCs w:val="21"/>
        </w:rPr>
        <w:t>要求准备资料并上传。资质审查通过后，视为报名成功。</w:t>
      </w:r>
    </w:p>
    <w:p w14:paraId="05F280A4">
      <w:pPr>
        <w:pStyle w:val="19"/>
        <w:widowControl/>
        <w:spacing w:line="440" w:lineRule="exact"/>
        <w:ind w:left="420" w:leftChars="200" w:firstLine="420" w:firstLineChars="200"/>
        <w:jc w:val="both"/>
        <w:rPr>
          <w:rFonts w:hint="eastAsia" w:ascii="宋体" w:hAnsi="Courier New" w:eastAsia="宋体" w:cs="Times New Roman"/>
          <w:b/>
          <w:bCs/>
          <w:kern w:val="2"/>
          <w:sz w:val="21"/>
          <w:szCs w:val="21"/>
        </w:rPr>
      </w:pPr>
      <w:r>
        <w:rPr>
          <w:rFonts w:hint="eastAsia" w:ascii="宋体" w:hAnsi="宋体" w:eastAsia="宋体" w:cs="宋体"/>
          <w:kern w:val="2"/>
          <w:sz w:val="21"/>
          <w:szCs w:val="21"/>
        </w:rPr>
        <w:t>如资质文件被退回，请按审核意见修改后重新上传。请注意：</w:t>
      </w:r>
      <w:r>
        <w:rPr>
          <w:rFonts w:hint="eastAsia" w:ascii="宋体" w:hAnsi="宋体" w:eastAsia="宋体" w:cs="宋体"/>
          <w:b/>
          <w:bCs/>
          <w:kern w:val="2"/>
          <w:sz w:val="21"/>
          <w:szCs w:val="21"/>
        </w:rPr>
        <w:t>应标截止时间后将无法再次上传或修改应标文件。</w:t>
      </w:r>
    </w:p>
    <w:p w14:paraId="04017926">
      <w:pPr>
        <w:pStyle w:val="19"/>
        <w:widowControl/>
        <w:spacing w:before="156" w:beforeLines="50" w:beforeAutospacing="0" w:line="440" w:lineRule="exact"/>
        <w:ind w:left="0" w:firstLine="422" w:firstLineChars="200"/>
        <w:jc w:val="both"/>
        <w:rPr>
          <w:rFonts w:hint="eastAsia" w:ascii="宋体" w:hAnsi="Courier New" w:eastAsia="宋体" w:cs="宋体"/>
          <w:b/>
          <w:bCs/>
          <w:kern w:val="2"/>
          <w:sz w:val="21"/>
          <w:szCs w:val="21"/>
        </w:rPr>
      </w:pPr>
      <w:r>
        <w:rPr>
          <w:rFonts w:hint="eastAsia" w:ascii="宋体" w:hAnsi="宋体" w:eastAsia="宋体" w:cs="宋体"/>
          <w:b/>
          <w:bCs/>
          <w:kern w:val="2"/>
          <w:sz w:val="21"/>
          <w:szCs w:val="21"/>
        </w:rPr>
        <w:t>注：请务必在应标截止时间前完成注册、财务数据变更及应标操作，注册审核需2-4日，财务数据变更审核需1-2日，应标截止时间精确到秒，逾期将无法应标。请自行掌握时间，避免无法应标。</w:t>
      </w:r>
    </w:p>
    <w:p w14:paraId="4E3F2EE2">
      <w:pPr>
        <w:pStyle w:val="19"/>
        <w:widowControl/>
        <w:numPr>
          <w:ilvl w:val="1"/>
          <w:numId w:val="4"/>
        </w:numPr>
        <w:spacing w:line="440" w:lineRule="exact"/>
        <w:ind w:left="0" w:firstLine="420"/>
        <w:jc w:val="both"/>
        <w:rPr>
          <w:rFonts w:hint="eastAsia" w:ascii="宋体" w:hAnsi="Courier New" w:eastAsia="宋体" w:cs="宋体"/>
          <w:kern w:val="2"/>
          <w:sz w:val="21"/>
          <w:szCs w:val="21"/>
        </w:rPr>
      </w:pPr>
      <w:r>
        <w:rPr>
          <w:rFonts w:hint="eastAsia" w:ascii="宋体" w:hAnsi="宋体" w:eastAsia="宋体" w:cs="宋体"/>
          <w:kern w:val="2"/>
          <w:sz w:val="21"/>
          <w:szCs w:val="21"/>
        </w:rPr>
        <w:t>应标文件的编制</w:t>
      </w:r>
    </w:p>
    <w:p w14:paraId="4D82F37B">
      <w:pPr>
        <w:pStyle w:val="19"/>
        <w:widowControl/>
        <w:spacing w:line="440" w:lineRule="exact"/>
        <w:ind w:left="0" w:firstLine="420" w:firstLine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rPr>
        <w:t>拟投标人须准备以下材料的盖章电子扫描件，并在应标时作为三个独立的PDF格式文件上传至“中国重汽e采通”平台，文件均以“公司简称+文件名称”格式命名：</w:t>
      </w:r>
    </w:p>
    <w:p w14:paraId="7015DF19">
      <w:pPr>
        <w:pStyle w:val="19"/>
        <w:widowControl/>
        <w:spacing w:line="440" w:lineRule="exact"/>
        <w:ind w:left="1050" w:leftChars="300" w:hanging="420" w:hanging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rPr>
        <w:t>① 供方资质：按照</w:t>
      </w:r>
      <w:r>
        <w:rPr>
          <w:rFonts w:hint="eastAsia" w:ascii="宋体" w:hAnsi="宋体" w:eastAsia="宋体" w:cs="宋体"/>
          <w:b/>
          <w:bCs/>
          <w:kern w:val="2"/>
          <w:sz w:val="21"/>
          <w:szCs w:val="21"/>
        </w:rPr>
        <w:t>第一章“投标文件的编制”资质文件中的准备资料</w:t>
      </w:r>
      <w:r>
        <w:rPr>
          <w:rFonts w:hint="eastAsia" w:ascii="宋体" w:hAnsi="宋体" w:eastAsia="宋体" w:cs="宋体"/>
          <w:kern w:val="2"/>
          <w:sz w:val="21"/>
          <w:szCs w:val="21"/>
        </w:rPr>
        <w:t>，须附目录，并在首页清晰列出公司名称、联系人、电话及邮箱；</w:t>
      </w:r>
    </w:p>
    <w:p w14:paraId="6424257E">
      <w:pPr>
        <w:pStyle w:val="19"/>
        <w:widowControl/>
        <w:spacing w:line="440" w:lineRule="exact"/>
        <w:ind w:left="1050" w:leftChars="300" w:hanging="420" w:hangingChars="200"/>
        <w:jc w:val="both"/>
        <w:rPr>
          <w:rFonts w:hint="eastAsia" w:ascii="宋体" w:hAnsi="Courier New" w:eastAsia="宋体" w:cs="Times New Roman"/>
          <w:kern w:val="2"/>
          <w:sz w:val="21"/>
          <w:szCs w:val="21"/>
        </w:rPr>
      </w:pPr>
      <w:r>
        <w:rPr>
          <w:rFonts w:hint="eastAsia" w:ascii="宋体" w:hAnsi="宋体" w:eastAsia="宋体" w:cs="宋体"/>
          <w:kern w:val="2"/>
          <w:sz w:val="21"/>
          <w:szCs w:val="21"/>
        </w:rPr>
        <w:t>② 企业简介；</w:t>
      </w:r>
    </w:p>
    <w:p w14:paraId="38F5A6CD">
      <w:pPr>
        <w:pStyle w:val="19"/>
        <w:widowControl/>
        <w:spacing w:line="440" w:lineRule="exact"/>
        <w:ind w:left="1050" w:leftChars="300" w:hanging="420" w:hangingChars="200"/>
        <w:jc w:val="both"/>
        <w:rPr>
          <w:rFonts w:hint="eastAsia" w:ascii="宋体" w:hAnsi="Courier New" w:eastAsia="宋体" w:cs="宋体"/>
          <w:b/>
          <w:bCs/>
          <w:kern w:val="2"/>
          <w:sz w:val="21"/>
          <w:szCs w:val="21"/>
        </w:rPr>
      </w:pPr>
      <w:r>
        <w:rPr>
          <w:rFonts w:hint="eastAsia" w:ascii="宋体" w:hAnsi="宋体" w:eastAsia="宋体" w:cs="宋体"/>
          <w:kern w:val="2"/>
          <w:sz w:val="21"/>
          <w:szCs w:val="21"/>
        </w:rPr>
        <w:t>③ 项目业绩：</w:t>
      </w:r>
      <w:r>
        <w:rPr>
          <w:rFonts w:hint="eastAsia" w:ascii="宋体" w:hAnsi="宋体" w:eastAsia="宋体" w:cs="宋体"/>
          <w:b/>
          <w:bCs/>
          <w:kern w:val="2"/>
          <w:sz w:val="21"/>
          <w:szCs w:val="21"/>
        </w:rPr>
        <w:t>按照第一章“投标文件的编制”资质文件中的准备资料</w:t>
      </w:r>
      <w:r>
        <w:rPr>
          <w:rFonts w:hint="eastAsia" w:ascii="宋体" w:hAnsi="宋体" w:eastAsia="宋体" w:cs="宋体"/>
          <w:kern w:val="2"/>
          <w:sz w:val="21"/>
          <w:szCs w:val="21"/>
        </w:rPr>
        <w:t>。</w:t>
      </w:r>
    </w:p>
    <w:p w14:paraId="417C7DF7">
      <w:pPr>
        <w:pStyle w:val="19"/>
        <w:widowControl/>
        <w:numPr>
          <w:ilvl w:val="0"/>
          <w:numId w:val="4"/>
        </w:numPr>
        <w:spacing w:line="440" w:lineRule="exact"/>
        <w:ind w:left="0" w:firstLine="0"/>
        <w:jc w:val="both"/>
        <w:outlineLvl w:val="2"/>
        <w:rPr>
          <w:rFonts w:hint="eastAsia" w:ascii="宋体" w:hAnsi="Courier New" w:eastAsia="宋体" w:cs="Times New Roman"/>
          <w:kern w:val="2"/>
          <w:sz w:val="21"/>
          <w:szCs w:val="21"/>
        </w:rPr>
      </w:pPr>
      <w:r>
        <w:rPr>
          <w:rFonts w:hint="eastAsia" w:ascii="宋体" w:hAnsi="宋体" w:eastAsia="宋体" w:cs="宋体"/>
          <w:kern w:val="2"/>
          <w:sz w:val="21"/>
          <w:szCs w:val="21"/>
        </w:rPr>
        <w:t>招标文件获取</w:t>
      </w:r>
    </w:p>
    <w:p w14:paraId="4E7DDB8D">
      <w:pPr>
        <w:pStyle w:val="19"/>
        <w:widowControl/>
        <w:numPr>
          <w:ilvl w:val="1"/>
          <w:numId w:val="6"/>
        </w:numPr>
        <w:spacing w:line="440" w:lineRule="exact"/>
        <w:ind w:left="0" w:firstLine="420"/>
        <w:rPr>
          <w:rFonts w:hint="eastAsia" w:ascii="宋体" w:hAnsi="Courier New" w:eastAsia="宋体" w:cs="Times New Roman"/>
          <w:kern w:val="2"/>
          <w:sz w:val="21"/>
          <w:szCs w:val="21"/>
        </w:rPr>
      </w:pPr>
      <w:r>
        <w:rPr>
          <w:rFonts w:hint="eastAsia" w:ascii="宋体" w:hAnsi="宋体" w:eastAsia="宋体" w:cs="宋体"/>
          <w:kern w:val="2"/>
          <w:sz w:val="21"/>
          <w:szCs w:val="21"/>
        </w:rPr>
        <w:t>获取时间：报名成功后；</w:t>
      </w:r>
    </w:p>
    <w:p w14:paraId="3C573F95">
      <w:pPr>
        <w:pStyle w:val="19"/>
        <w:widowControl/>
        <w:numPr>
          <w:ilvl w:val="1"/>
          <w:numId w:val="6"/>
        </w:numPr>
        <w:spacing w:line="440" w:lineRule="exact"/>
        <w:ind w:left="0" w:firstLine="420"/>
        <w:rPr>
          <w:rFonts w:hint="eastAsia" w:ascii="宋体" w:hAnsi="Courier New" w:eastAsia="宋体" w:cs="Times New Roman"/>
          <w:kern w:val="2"/>
          <w:sz w:val="21"/>
          <w:szCs w:val="21"/>
        </w:rPr>
      </w:pPr>
      <w:r>
        <w:rPr>
          <w:rFonts w:hint="eastAsia" w:ascii="宋体" w:hAnsi="宋体" w:eastAsia="宋体" w:cs="宋体"/>
          <w:kern w:val="2"/>
          <w:sz w:val="21"/>
          <w:szCs w:val="21"/>
        </w:rPr>
        <w:t>获取方式：报名成功后，可登录“中国重汽e采通”平台，在“供应商投标”模块下载招标文件。</w:t>
      </w:r>
    </w:p>
    <w:p w14:paraId="456C73D2">
      <w:pPr>
        <w:pStyle w:val="19"/>
        <w:widowControl/>
        <w:numPr>
          <w:ilvl w:val="0"/>
          <w:numId w:val="4"/>
        </w:numPr>
        <w:spacing w:line="440" w:lineRule="exact"/>
        <w:ind w:left="0" w:firstLine="0"/>
        <w:jc w:val="both"/>
        <w:outlineLvl w:val="2"/>
        <w:rPr>
          <w:rFonts w:hint="eastAsia" w:ascii="宋体" w:hAnsi="Courier New" w:eastAsia="宋体" w:cs="Times New Roman"/>
          <w:kern w:val="2"/>
          <w:sz w:val="21"/>
          <w:szCs w:val="21"/>
        </w:rPr>
      </w:pPr>
      <w:r>
        <w:rPr>
          <w:rFonts w:hint="eastAsia" w:ascii="宋体" w:hAnsi="宋体" w:eastAsia="宋体" w:cs="宋体"/>
          <w:kern w:val="2"/>
          <w:sz w:val="21"/>
          <w:szCs w:val="21"/>
        </w:rPr>
        <w:t>疑问提交</w:t>
      </w:r>
    </w:p>
    <w:p w14:paraId="4E1255C5">
      <w:pPr>
        <w:pStyle w:val="19"/>
        <w:widowControl/>
        <w:numPr>
          <w:ilvl w:val="1"/>
          <w:numId w:val="7"/>
        </w:numPr>
        <w:spacing w:line="440" w:lineRule="exact"/>
        <w:ind w:left="0" w:firstLine="420"/>
        <w:rPr>
          <w:rFonts w:hint="eastAsia" w:ascii="宋体" w:hAnsi="Courier New" w:eastAsia="宋体" w:cs="Times New Roman"/>
          <w:kern w:val="2"/>
          <w:sz w:val="21"/>
          <w:szCs w:val="21"/>
        </w:rPr>
      </w:pPr>
      <w:r>
        <w:rPr>
          <w:rFonts w:hint="eastAsia" w:ascii="宋体" w:hAnsi="宋体" w:eastAsia="宋体" w:cs="宋体"/>
          <w:kern w:val="2"/>
          <w:sz w:val="21"/>
          <w:szCs w:val="21"/>
        </w:rPr>
        <w:t>提交截止时间：</w:t>
      </w:r>
      <w:r>
        <w:rPr>
          <w:rFonts w:hint="eastAsia" w:ascii="宋体" w:hAnsi="宋体" w:eastAsia="宋体" w:cs="宋体"/>
          <w:kern w:val="2"/>
          <w:sz w:val="21"/>
          <w:szCs w:val="21"/>
          <w:highlight w:val="yellow"/>
          <w:u w:val="single"/>
        </w:rPr>
        <w:t>202</w:t>
      </w:r>
      <w:r>
        <w:rPr>
          <w:rFonts w:hint="eastAsia" w:ascii="宋体" w:hAnsi="Courier New" w:eastAsia="宋体" w:cs="Times New Roman"/>
          <w:kern w:val="2"/>
          <w:sz w:val="21"/>
          <w:szCs w:val="21"/>
          <w:highlight w:val="yellow"/>
          <w:u w:val="single"/>
        </w:rPr>
        <w:t>6</w:t>
      </w:r>
      <w:r>
        <w:rPr>
          <w:rFonts w:hint="eastAsia" w:ascii="宋体" w:hAnsi="宋体" w:eastAsia="宋体" w:cs="宋体"/>
          <w:kern w:val="2"/>
          <w:sz w:val="21"/>
          <w:szCs w:val="21"/>
          <w:highlight w:val="yellow"/>
          <w:u w:val="single"/>
        </w:rPr>
        <w:t>年</w:t>
      </w:r>
      <w:r>
        <w:rPr>
          <w:rFonts w:hint="eastAsia" w:hAnsi="宋体" w:cs="宋体"/>
          <w:kern w:val="2"/>
          <w:sz w:val="21"/>
          <w:szCs w:val="21"/>
          <w:highlight w:val="yellow"/>
          <w:u w:val="single"/>
          <w:lang w:val="en-US" w:eastAsia="zh-CN"/>
        </w:rPr>
        <w:t>8</w:t>
      </w:r>
      <w:r>
        <w:rPr>
          <w:rFonts w:hint="eastAsia" w:ascii="宋体" w:hAnsi="宋体" w:eastAsia="宋体" w:cs="宋体"/>
          <w:kern w:val="2"/>
          <w:sz w:val="21"/>
          <w:szCs w:val="21"/>
          <w:highlight w:val="yellow"/>
          <w:u w:val="single"/>
        </w:rPr>
        <w:t>月</w:t>
      </w:r>
      <w:r>
        <w:rPr>
          <w:rFonts w:hint="eastAsia" w:hAnsi="宋体" w:cs="宋体"/>
          <w:kern w:val="2"/>
          <w:sz w:val="21"/>
          <w:szCs w:val="21"/>
          <w:highlight w:val="yellow"/>
          <w:u w:val="single"/>
          <w:lang w:val="en-US" w:eastAsia="zh-CN"/>
        </w:rPr>
        <w:t>14</w:t>
      </w:r>
      <w:r>
        <w:rPr>
          <w:rFonts w:hint="eastAsia" w:ascii="宋体" w:hAnsi="宋体" w:eastAsia="宋体" w:cs="宋体"/>
          <w:kern w:val="2"/>
          <w:sz w:val="21"/>
          <w:szCs w:val="21"/>
          <w:highlight w:val="yellow"/>
          <w:u w:val="single"/>
        </w:rPr>
        <w:t>日17:00:00（北京时间）</w:t>
      </w:r>
      <w:r>
        <w:rPr>
          <w:rFonts w:hint="eastAsia" w:ascii="宋体" w:hAnsi="宋体" w:eastAsia="宋体" w:cs="宋体"/>
          <w:kern w:val="2"/>
          <w:sz w:val="21"/>
          <w:szCs w:val="21"/>
          <w:u w:val="single"/>
        </w:rPr>
        <w:t>；</w:t>
      </w:r>
    </w:p>
    <w:p w14:paraId="758075A0">
      <w:pPr>
        <w:pStyle w:val="19"/>
        <w:widowControl/>
        <w:numPr>
          <w:ilvl w:val="1"/>
          <w:numId w:val="7"/>
        </w:numPr>
        <w:spacing w:line="440" w:lineRule="exact"/>
        <w:ind w:left="0" w:firstLine="420"/>
        <w:rPr>
          <w:rFonts w:hint="eastAsia" w:ascii="宋体" w:hAnsi="Courier New" w:eastAsia="宋体" w:cs="Times New Roman"/>
          <w:kern w:val="2"/>
          <w:sz w:val="21"/>
          <w:szCs w:val="21"/>
        </w:rPr>
      </w:pPr>
      <w:r>
        <w:rPr>
          <w:rFonts w:hint="eastAsia" w:ascii="宋体" w:hAnsi="宋体" w:eastAsia="宋体" w:cs="宋体"/>
          <w:kern w:val="2"/>
          <w:sz w:val="21"/>
          <w:szCs w:val="21"/>
        </w:rPr>
        <w:t>提交方式：将答疑问题以word文件格式发送至联系人邮件内，并电话联系工作人员查收，</w:t>
      </w:r>
      <w:r>
        <w:rPr>
          <w:rFonts w:hint="eastAsia" w:ascii="宋体" w:hAnsi="宋体" w:eastAsia="宋体" w:cs="宋体"/>
          <w:b/>
          <w:bCs/>
          <w:kern w:val="2"/>
          <w:sz w:val="21"/>
          <w:szCs w:val="21"/>
        </w:rPr>
        <w:t>邮件名格式为：XXX公司（五个字以内公司简称）中国重汽轻型汽车2026年专项短视频拍摄项目答疑文件。同时必须在邮件中以文字方式提供投标人全称、投标授权人姓名、联系方式（固定电话、手机、电子邮箱），并提供附件1法定代表人授权委托书。</w:t>
      </w:r>
    </w:p>
    <w:p w14:paraId="1FE55396">
      <w:pPr>
        <w:pStyle w:val="19"/>
        <w:widowControl/>
        <w:numPr>
          <w:ilvl w:val="0"/>
          <w:numId w:val="4"/>
        </w:numPr>
        <w:spacing w:line="440" w:lineRule="exact"/>
        <w:ind w:left="0" w:firstLine="0"/>
        <w:jc w:val="both"/>
        <w:outlineLvl w:val="2"/>
        <w:rPr>
          <w:rFonts w:hint="eastAsia" w:ascii="宋体" w:hAnsi="Courier New" w:eastAsia="宋体" w:cs="Times New Roman"/>
          <w:kern w:val="2"/>
          <w:sz w:val="21"/>
          <w:szCs w:val="21"/>
        </w:rPr>
      </w:pPr>
      <w:r>
        <w:rPr>
          <w:rFonts w:hint="eastAsia" w:ascii="宋体" w:hAnsi="宋体" w:eastAsia="宋体" w:cs="宋体"/>
          <w:kern w:val="2"/>
          <w:sz w:val="21"/>
          <w:szCs w:val="21"/>
        </w:rPr>
        <w:t>答疑、澄清和修改文件的获取</w:t>
      </w:r>
    </w:p>
    <w:p w14:paraId="65EAACD8">
      <w:pPr>
        <w:pStyle w:val="19"/>
        <w:widowControl/>
        <w:numPr>
          <w:ilvl w:val="1"/>
          <w:numId w:val="8"/>
        </w:numPr>
        <w:spacing w:line="440" w:lineRule="exact"/>
        <w:ind w:left="0" w:firstLine="420"/>
        <w:rPr>
          <w:rFonts w:hint="eastAsia" w:ascii="宋体" w:hAnsi="Courier New" w:eastAsia="宋体" w:cs="Times New Roman"/>
          <w:kern w:val="2"/>
          <w:sz w:val="21"/>
          <w:szCs w:val="21"/>
        </w:rPr>
      </w:pPr>
      <w:r>
        <w:rPr>
          <w:rFonts w:hint="eastAsia" w:ascii="宋体" w:hAnsi="宋体" w:eastAsia="宋体" w:cs="宋体"/>
          <w:kern w:val="2"/>
          <w:sz w:val="21"/>
          <w:szCs w:val="21"/>
        </w:rPr>
        <w:t>获取时间：</w:t>
      </w:r>
      <w:r>
        <w:rPr>
          <w:rFonts w:hint="eastAsia" w:ascii="宋体" w:hAnsi="宋体" w:eastAsia="宋体" w:cs="宋体"/>
          <w:kern w:val="2"/>
          <w:sz w:val="21"/>
          <w:szCs w:val="21"/>
          <w:highlight w:val="yellow"/>
          <w:u w:val="single"/>
        </w:rPr>
        <w:t>2026年</w:t>
      </w:r>
      <w:r>
        <w:rPr>
          <w:rFonts w:hint="eastAsia" w:hAnsi="宋体" w:cs="宋体"/>
          <w:kern w:val="2"/>
          <w:sz w:val="21"/>
          <w:szCs w:val="21"/>
          <w:highlight w:val="yellow"/>
          <w:u w:val="single"/>
          <w:lang w:val="en-US" w:eastAsia="zh-CN"/>
        </w:rPr>
        <w:t>8</w:t>
      </w:r>
      <w:r>
        <w:rPr>
          <w:rFonts w:hint="eastAsia" w:ascii="宋体" w:hAnsi="宋体" w:eastAsia="宋体" w:cs="宋体"/>
          <w:kern w:val="2"/>
          <w:sz w:val="21"/>
          <w:szCs w:val="21"/>
          <w:highlight w:val="yellow"/>
          <w:u w:val="single"/>
        </w:rPr>
        <w:t>月</w:t>
      </w:r>
      <w:r>
        <w:rPr>
          <w:rFonts w:hint="eastAsia" w:hAnsi="宋体" w:cs="宋体"/>
          <w:kern w:val="2"/>
          <w:sz w:val="21"/>
          <w:szCs w:val="21"/>
          <w:highlight w:val="yellow"/>
          <w:u w:val="single"/>
          <w:lang w:val="en-US" w:eastAsia="zh-CN"/>
        </w:rPr>
        <w:t>14</w:t>
      </w:r>
      <w:r>
        <w:rPr>
          <w:rFonts w:hint="eastAsia" w:ascii="宋体" w:hAnsi="宋体" w:eastAsia="宋体" w:cs="宋体"/>
          <w:kern w:val="2"/>
          <w:sz w:val="21"/>
          <w:szCs w:val="21"/>
          <w:highlight w:val="yellow"/>
          <w:u w:val="single"/>
        </w:rPr>
        <w:t>日17:00:00前；</w:t>
      </w:r>
    </w:p>
    <w:p w14:paraId="1DFE8D79">
      <w:pPr>
        <w:pStyle w:val="19"/>
        <w:widowControl/>
        <w:numPr>
          <w:ilvl w:val="1"/>
          <w:numId w:val="8"/>
        </w:numPr>
        <w:spacing w:line="440" w:lineRule="exact"/>
        <w:ind w:left="0" w:firstLine="420"/>
        <w:rPr>
          <w:rFonts w:hint="eastAsia" w:ascii="宋体" w:hAnsi="Courier New" w:eastAsia="宋体" w:cs="Times New Roman"/>
          <w:kern w:val="2"/>
          <w:sz w:val="21"/>
          <w:szCs w:val="21"/>
        </w:rPr>
      </w:pPr>
      <w:r>
        <w:rPr>
          <w:rFonts w:hint="eastAsia" w:ascii="宋体" w:hAnsi="宋体" w:eastAsia="宋体" w:cs="宋体"/>
          <w:kern w:val="2"/>
          <w:sz w:val="21"/>
          <w:szCs w:val="21"/>
        </w:rPr>
        <w:t>获取方式：招标人将以电子邮件的方式将招标文件的答疑澄清文件发送至答疑文件提交时登记的电子邮箱。</w:t>
      </w:r>
    </w:p>
    <w:p w14:paraId="13499908">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投标文件编制</w:t>
      </w:r>
    </w:p>
    <w:p w14:paraId="446D5A64">
      <w:pPr>
        <w:pStyle w:val="25"/>
        <w:widowControl/>
        <w:numPr>
          <w:ilvl w:val="0"/>
          <w:numId w:val="9"/>
        </w:numPr>
        <w:spacing w:before="156" w:beforeLines="50" w:beforeAutospacing="0" w:after="156" w:afterLines="50" w:afterAutospacing="0" w:line="440" w:lineRule="exact"/>
        <w:ind w:left="0" w:right="0" w:firstLine="0"/>
        <w:outlineLvl w:val="2"/>
        <w:rPr>
          <w:rFonts w:hint="eastAsia" w:ascii="黑体" w:hAnsi="宋体" w:eastAsia="黑体" w:cs="黑体"/>
          <w:b w:val="0"/>
          <w:bCs/>
          <w:kern w:val="2"/>
          <w:sz w:val="24"/>
          <w:szCs w:val="24"/>
        </w:rPr>
      </w:pPr>
      <w:r>
        <w:rPr>
          <w:rFonts w:hint="eastAsia" w:ascii="黑体" w:hAnsi="宋体" w:eastAsia="黑体" w:cs="黑体"/>
          <w:b w:val="0"/>
          <w:bCs/>
          <w:kern w:val="2"/>
          <w:sz w:val="24"/>
          <w:szCs w:val="24"/>
        </w:rPr>
        <w:t>投标文件的组成</w:t>
      </w:r>
    </w:p>
    <w:p w14:paraId="2950F800">
      <w:pPr>
        <w:pStyle w:val="19"/>
        <w:widowControl/>
        <w:spacing w:line="440" w:lineRule="exact"/>
        <w:ind w:left="0" w:firstLine="420" w:firstLineChars="200"/>
        <w:rPr>
          <w:rFonts w:hint="eastAsia" w:ascii="宋体" w:hAnsi="Courier New" w:eastAsia="宋体" w:cs="Times New Roman"/>
          <w:kern w:val="2"/>
          <w:sz w:val="21"/>
          <w:szCs w:val="21"/>
        </w:rPr>
      </w:pPr>
      <w:r>
        <w:rPr>
          <w:rFonts w:hint="eastAsia" w:ascii="宋体" w:hAnsi="宋体" w:eastAsia="宋体" w:cs="宋体"/>
          <w:kern w:val="2"/>
          <w:sz w:val="21"/>
          <w:szCs w:val="21"/>
        </w:rPr>
        <w:t>本项目投标文件为盖章扫描电子版投标文件。投标人编写的投标文件由《投标文件（资质标）》、《投标文件（技术标）》和《投标文件（商务标）》文件组成，</w:t>
      </w:r>
      <w:r>
        <w:rPr>
          <w:rFonts w:hint="eastAsia" w:ascii="宋体" w:hAnsi="宋体" w:eastAsia="宋体" w:cs="宋体"/>
          <w:kern w:val="2"/>
          <w:sz w:val="21"/>
          <w:szCs w:val="21"/>
          <w:highlight w:val="none"/>
        </w:rPr>
        <w:t>共计</w:t>
      </w:r>
      <w:r>
        <w:rPr>
          <w:rFonts w:hint="eastAsia" w:hAnsi="宋体" w:cs="宋体"/>
          <w:kern w:val="2"/>
          <w:sz w:val="21"/>
          <w:szCs w:val="21"/>
          <w:highlight w:val="none"/>
          <w:lang w:val="en-US" w:eastAsia="zh-CN"/>
        </w:rPr>
        <w:t>2</w:t>
      </w:r>
      <w:r>
        <w:rPr>
          <w:rFonts w:hint="eastAsia" w:ascii="宋体" w:hAnsi="宋体" w:eastAsia="宋体" w:cs="宋体"/>
          <w:kern w:val="2"/>
          <w:sz w:val="21"/>
          <w:szCs w:val="21"/>
          <w:highlight w:val="none"/>
        </w:rPr>
        <w:t>个文件。</w:t>
      </w:r>
      <w:r>
        <w:rPr>
          <w:rFonts w:hint="eastAsia" w:ascii="宋体" w:hAnsi="宋体" w:eastAsia="宋体" w:cs="宋体"/>
          <w:kern w:val="2"/>
          <w:sz w:val="21"/>
          <w:szCs w:val="21"/>
        </w:rPr>
        <w:t>所有文件应按“公司简称+文件名称”格式命名，并编制目录。</w:t>
      </w:r>
    </w:p>
    <w:p w14:paraId="5E0B2D94">
      <w:pPr>
        <w:pStyle w:val="19"/>
        <w:widowControl/>
        <w:numPr>
          <w:ilvl w:val="1"/>
          <w:numId w:val="10"/>
        </w:numPr>
        <w:spacing w:before="78" w:beforeLines="25" w:beforeAutospacing="0" w:line="440" w:lineRule="exact"/>
        <w:ind w:left="0" w:firstLine="0"/>
        <w:outlineLvl w:val="3"/>
        <w:rPr>
          <w:rFonts w:hint="default" w:ascii="Times New Roman" w:hAnsi="Times New Roman" w:eastAsia="宋体" w:cs="Times New Roman"/>
          <w:kern w:val="2"/>
          <w:sz w:val="21"/>
          <w:szCs w:val="21"/>
        </w:rPr>
      </w:pPr>
      <w:r>
        <w:rPr>
          <w:rFonts w:hint="eastAsia" w:ascii="黑体" w:hAnsi="宋体" w:eastAsia="黑体" w:cs="黑体"/>
          <w:bCs/>
          <w:kern w:val="2"/>
          <w:sz w:val="21"/>
          <w:szCs w:val="21"/>
        </w:rPr>
        <w:t xml:space="preserve">资质文件 </w:t>
      </w:r>
    </w:p>
    <w:p w14:paraId="52A2BF50">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营业执照副本原件或复印件（需加盖公章）；</w:t>
      </w:r>
    </w:p>
    <w:p w14:paraId="329D6100">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法定代表人授权书（附件</w:t>
      </w:r>
      <w:r>
        <w:rPr>
          <w:rFonts w:hint="default" w:ascii="Times New Roman" w:hAnsi="Times New Roman" w:eastAsia="宋体" w:cs="Times New Roman"/>
          <w:kern w:val="2"/>
          <w:sz w:val="21"/>
          <w:szCs w:val="21"/>
        </w:rPr>
        <w:t>1</w:t>
      </w:r>
      <w:r>
        <w:rPr>
          <w:rFonts w:hint="eastAsia" w:ascii="宋体" w:hAnsi="宋体" w:eastAsia="宋体" w:cs="宋体"/>
          <w:kern w:val="2"/>
          <w:sz w:val="21"/>
          <w:szCs w:val="21"/>
        </w:rPr>
        <w:t>）；法定代表人参加投标的，提供法人身份证明文件即可；被授权人参加投标的，需提供法定代表人授权委托书（含法人身份证和被授权人身份证正反面复印件）和被授权人近</w:t>
      </w:r>
      <w:r>
        <w:rPr>
          <w:rFonts w:hint="default" w:ascii="Times New Roman" w:hAnsi="Times New Roman" w:eastAsia="宋体" w:cs="Times New Roman"/>
          <w:kern w:val="2"/>
          <w:sz w:val="21"/>
          <w:szCs w:val="21"/>
        </w:rPr>
        <w:t>6</w:t>
      </w:r>
      <w:r>
        <w:rPr>
          <w:rFonts w:hint="eastAsia" w:ascii="宋体" w:hAnsi="宋体" w:eastAsia="宋体" w:cs="宋体"/>
          <w:kern w:val="2"/>
          <w:sz w:val="21"/>
          <w:szCs w:val="21"/>
        </w:rPr>
        <w:t>个月及以上在授权单位的社保缴纳证明（需加盖公章）；</w:t>
      </w:r>
    </w:p>
    <w:p w14:paraId="48CBDE40">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拟投标人不存在严重违规或被列入招标人“黑名单”的声明；</w:t>
      </w:r>
    </w:p>
    <w:p w14:paraId="76DF17F9">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企业最近半年完税证明、信用证明材料（中国人民银行信用代码证</w:t>
      </w:r>
      <w:r>
        <w:rPr>
          <w:rFonts w:hint="default" w:ascii="Times New Roman" w:hAnsi="Times New Roman" w:eastAsia="宋体" w:cs="Times New Roman"/>
          <w:kern w:val="2"/>
          <w:sz w:val="21"/>
          <w:szCs w:val="21"/>
        </w:rPr>
        <w:t>+</w:t>
      </w:r>
      <w:r>
        <w:rPr>
          <w:rFonts w:hint="eastAsia" w:ascii="宋体" w:hAnsi="宋体" w:eastAsia="宋体" w:cs="宋体"/>
          <w:kern w:val="2"/>
          <w:sz w:val="21"/>
          <w:szCs w:val="21"/>
        </w:rPr>
        <w:t>征信报告）；</w:t>
      </w:r>
    </w:p>
    <w:p w14:paraId="5118C04C">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年度纳税信用评价信息（可从电子税务局查询截图，需加盖公章）；</w:t>
      </w:r>
    </w:p>
    <w:p w14:paraId="6C8BFBF4">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投标人在国家企业信用信息公示系统中无与本项目有关的行政处罚、经营异常和失信信息的声明（附投标当日系统内相关截图）；</w:t>
      </w:r>
    </w:p>
    <w:p w14:paraId="3CE74184">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保密承诺函（附件</w:t>
      </w:r>
      <w:r>
        <w:rPr>
          <w:rFonts w:hint="default" w:ascii="Times New Roman" w:hAnsi="Times New Roman" w:eastAsia="宋体" w:cs="Times New Roman"/>
          <w:kern w:val="2"/>
          <w:sz w:val="21"/>
          <w:szCs w:val="21"/>
        </w:rPr>
        <w:t>2</w:t>
      </w:r>
      <w:r>
        <w:rPr>
          <w:rFonts w:hint="eastAsia" w:ascii="宋体" w:hAnsi="宋体" w:eastAsia="宋体" w:cs="宋体"/>
          <w:kern w:val="2"/>
          <w:sz w:val="21"/>
          <w:szCs w:val="21"/>
        </w:rPr>
        <w:t>，需盖章）；</w:t>
      </w:r>
    </w:p>
    <w:p w14:paraId="634E3975">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2023</w:t>
      </w:r>
      <w:r>
        <w:rPr>
          <w:rFonts w:hint="eastAsia" w:ascii="宋体" w:hAnsi="宋体" w:eastAsia="宋体" w:cs="宋体"/>
          <w:kern w:val="2"/>
          <w:sz w:val="21"/>
          <w:szCs w:val="21"/>
        </w:rPr>
        <w:t>年</w:t>
      </w:r>
      <w:r>
        <w:rPr>
          <w:rFonts w:hint="default" w:ascii="Times New Roman" w:hAnsi="Times New Roman" w:eastAsia="宋体" w:cs="Times New Roman"/>
          <w:kern w:val="2"/>
          <w:sz w:val="21"/>
          <w:szCs w:val="21"/>
        </w:rPr>
        <w:t>1</w:t>
      </w:r>
      <w:r>
        <w:rPr>
          <w:rFonts w:hint="eastAsia" w:ascii="宋体" w:hAnsi="宋体" w:eastAsia="宋体" w:cs="宋体"/>
          <w:kern w:val="2"/>
          <w:sz w:val="21"/>
          <w:szCs w:val="21"/>
        </w:rPr>
        <w:t>月</w:t>
      </w:r>
      <w:r>
        <w:rPr>
          <w:rFonts w:hint="default" w:ascii="Times New Roman" w:hAnsi="Times New Roman" w:eastAsia="宋体" w:cs="Times New Roman"/>
          <w:kern w:val="2"/>
          <w:sz w:val="21"/>
          <w:szCs w:val="21"/>
        </w:rPr>
        <w:t>1</w:t>
      </w:r>
      <w:r>
        <w:rPr>
          <w:rFonts w:hint="eastAsia" w:ascii="宋体" w:hAnsi="宋体" w:eastAsia="宋体" w:cs="宋体"/>
          <w:kern w:val="2"/>
          <w:sz w:val="21"/>
          <w:szCs w:val="21"/>
        </w:rPr>
        <w:t>日至今，企业近三年同类项目业绩证明，须提供用户清单、采购合同复印件；</w:t>
      </w:r>
    </w:p>
    <w:p w14:paraId="0EE00722">
      <w:pPr>
        <w:pStyle w:val="19"/>
        <w:widowControl/>
        <w:numPr>
          <w:ilvl w:val="2"/>
          <w:numId w:val="10"/>
        </w:numPr>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拟投标人近三年内在经营活动中无与本项目有关的违法及重大违规情况的声明；</w:t>
      </w:r>
    </w:p>
    <w:p w14:paraId="137FFB57">
      <w:pPr>
        <w:pStyle w:val="19"/>
        <w:widowControl/>
        <w:numPr>
          <w:ilvl w:val="0"/>
          <w:numId w:val="11"/>
        </w:numPr>
        <w:spacing w:line="440" w:lineRule="exact"/>
        <w:ind w:left="0" w:firstLine="422" w:firstLineChars="200"/>
        <w:rPr>
          <w:rFonts w:hint="eastAsia" w:ascii="宋体" w:hAnsi="Courier New" w:eastAsia="宋体" w:cs="Times New Roman"/>
          <w:b/>
          <w:bCs/>
          <w:kern w:val="2"/>
          <w:sz w:val="21"/>
          <w:szCs w:val="21"/>
        </w:rPr>
      </w:pPr>
      <w:r>
        <w:rPr>
          <w:rFonts w:hint="eastAsia" w:ascii="宋体" w:hAnsi="宋体" w:eastAsia="宋体" w:cs="宋体"/>
          <w:b/>
          <w:bCs/>
          <w:kern w:val="2"/>
          <w:sz w:val="21"/>
          <w:szCs w:val="21"/>
        </w:rPr>
        <w:t>对于投标人资质审核不通过的，招标人有权拒绝其投标。</w:t>
      </w:r>
    </w:p>
    <w:p w14:paraId="7E4728BE">
      <w:pPr>
        <w:pStyle w:val="19"/>
        <w:widowControl/>
        <w:numPr>
          <w:ilvl w:val="1"/>
          <w:numId w:val="10"/>
        </w:numPr>
        <w:spacing w:before="78" w:beforeLines="25" w:beforeAutospacing="0" w:line="440" w:lineRule="exact"/>
        <w:ind w:left="0" w:firstLine="0"/>
        <w:outlineLvl w:val="3"/>
        <w:rPr>
          <w:rFonts w:hint="eastAsia" w:ascii="黑体" w:hAnsi="宋体" w:eastAsia="黑体" w:cs="黑体"/>
          <w:bCs/>
          <w:kern w:val="2"/>
          <w:sz w:val="21"/>
          <w:szCs w:val="21"/>
        </w:rPr>
      </w:pPr>
      <w:r>
        <w:rPr>
          <w:rFonts w:hint="eastAsia" w:ascii="黑体" w:hAnsi="宋体" w:eastAsia="黑体" w:cs="黑体"/>
          <w:bCs/>
          <w:kern w:val="2"/>
          <w:sz w:val="21"/>
          <w:szCs w:val="21"/>
        </w:rPr>
        <w:t>技术标</w:t>
      </w:r>
    </w:p>
    <w:p w14:paraId="320B34F4">
      <w:pPr>
        <w:pStyle w:val="12"/>
        <w:ind w:left="0" w:leftChars="0" w:firstLine="420" w:firstLineChars="200"/>
        <w:rPr>
          <w:rFonts w:hint="eastAsia"/>
        </w:rPr>
      </w:pPr>
      <w:r>
        <w:rPr>
          <w:rFonts w:hint="eastAsia"/>
          <w:lang w:val="en-US" w:eastAsia="zh-CN"/>
        </w:rPr>
        <w:t>1.2.1</w:t>
      </w:r>
      <w:r>
        <w:rPr>
          <w:rFonts w:hint="eastAsia"/>
        </w:rPr>
        <w:t>技术规格偏离表；</w:t>
      </w:r>
    </w:p>
    <w:p w14:paraId="3A1B0515">
      <w:pPr>
        <w:pStyle w:val="12"/>
        <w:ind w:left="0" w:leftChars="0" w:firstLine="420" w:firstLineChars="200"/>
        <w:rPr>
          <w:rFonts w:hint="eastAsia" w:ascii="黑体" w:hAnsi="宋体" w:eastAsia="黑体" w:cs="黑体"/>
          <w:bCs/>
          <w:kern w:val="2"/>
          <w:sz w:val="21"/>
          <w:szCs w:val="21"/>
        </w:rPr>
      </w:pPr>
      <w:r>
        <w:rPr>
          <w:rFonts w:hint="eastAsia"/>
          <w:lang w:val="en-US" w:eastAsia="zh-CN"/>
        </w:rPr>
        <w:t>1.2.2</w:t>
      </w:r>
      <w:r>
        <w:rPr>
          <w:rFonts w:hint="eastAsia"/>
        </w:rPr>
        <w:t>项目整体方案及实施计划</w:t>
      </w:r>
      <w:r>
        <w:rPr>
          <w:rFonts w:hint="eastAsia"/>
          <w:lang w:val="en-US" w:eastAsia="zh-CN"/>
        </w:rPr>
        <w:t>。</w:t>
      </w:r>
    </w:p>
    <w:p w14:paraId="309CE011">
      <w:pPr>
        <w:pStyle w:val="19"/>
        <w:widowControl/>
        <w:numPr>
          <w:ilvl w:val="1"/>
          <w:numId w:val="10"/>
        </w:numPr>
        <w:spacing w:before="78" w:beforeLines="25" w:beforeAutospacing="0" w:line="440" w:lineRule="exact"/>
        <w:ind w:left="0" w:firstLine="0"/>
        <w:outlineLvl w:val="3"/>
        <w:rPr>
          <w:rFonts w:hint="eastAsia" w:ascii="黑体" w:hAnsi="宋体" w:eastAsia="黑体" w:cs="黑体"/>
          <w:bCs/>
          <w:kern w:val="2"/>
          <w:sz w:val="21"/>
          <w:szCs w:val="21"/>
        </w:rPr>
      </w:pPr>
      <w:r>
        <w:rPr>
          <w:rFonts w:hint="eastAsia" w:ascii="黑体" w:hAnsi="宋体" w:eastAsia="黑体" w:cs="黑体"/>
          <w:bCs/>
          <w:kern w:val="2"/>
          <w:sz w:val="21"/>
          <w:szCs w:val="21"/>
        </w:rPr>
        <w:t>商务标</w:t>
      </w:r>
    </w:p>
    <w:p w14:paraId="74167A87">
      <w:pPr>
        <w:pStyle w:val="12"/>
        <w:ind w:left="0" w:leftChars="0" w:firstLine="420" w:firstLineChars="200"/>
        <w:rPr>
          <w:rFonts w:hint="eastAsia"/>
        </w:rPr>
      </w:pPr>
      <w:r>
        <w:rPr>
          <w:rFonts w:hint="eastAsia"/>
          <w:lang w:val="en-US" w:eastAsia="zh-CN"/>
        </w:rPr>
        <w:t>1.3.1</w:t>
      </w:r>
      <w:r>
        <w:rPr>
          <w:rFonts w:hint="eastAsia"/>
        </w:rPr>
        <w:t>开标</w:t>
      </w:r>
      <w:r>
        <w:rPr>
          <w:rFonts w:hint="eastAsia"/>
          <w:lang w:val="en-US" w:eastAsia="zh-CN"/>
        </w:rPr>
        <w:t>报价</w:t>
      </w:r>
      <w:r>
        <w:rPr>
          <w:rFonts w:hint="eastAsia"/>
        </w:rPr>
        <w:t>一览表；</w:t>
      </w:r>
    </w:p>
    <w:p w14:paraId="1D677918">
      <w:pPr>
        <w:pStyle w:val="11"/>
        <w:ind w:firstLine="420" w:firstLineChars="200"/>
        <w:rPr>
          <w:rFonts w:hint="eastAsia"/>
        </w:rPr>
      </w:pPr>
      <w:r>
        <w:rPr>
          <w:rFonts w:hint="eastAsia"/>
          <w:lang w:val="en-US" w:eastAsia="zh-CN"/>
        </w:rPr>
        <w:t>1.3.2</w:t>
      </w:r>
      <w:r>
        <w:rPr>
          <w:rFonts w:hint="eastAsia"/>
        </w:rPr>
        <w:t>投标函；</w:t>
      </w:r>
    </w:p>
    <w:p w14:paraId="259D3E80">
      <w:pPr>
        <w:pStyle w:val="12"/>
        <w:ind w:left="0" w:leftChars="0" w:firstLine="420" w:firstLineChars="200"/>
        <w:rPr>
          <w:rFonts w:hint="eastAsia"/>
        </w:rPr>
      </w:pPr>
      <w:r>
        <w:rPr>
          <w:rFonts w:hint="eastAsia"/>
          <w:lang w:val="en-US" w:eastAsia="zh-CN"/>
        </w:rPr>
        <w:t>1.3.3</w:t>
      </w:r>
      <w:r>
        <w:rPr>
          <w:rFonts w:hint="eastAsia"/>
        </w:rPr>
        <w:t>保密承诺函；</w:t>
      </w:r>
    </w:p>
    <w:p w14:paraId="13D5C312">
      <w:pPr>
        <w:pStyle w:val="11"/>
        <w:ind w:firstLine="420" w:firstLineChars="200"/>
        <w:rPr>
          <w:rFonts w:hint="eastAsia"/>
        </w:rPr>
      </w:pPr>
      <w:r>
        <w:rPr>
          <w:rFonts w:hint="eastAsia"/>
          <w:lang w:val="en-US" w:eastAsia="zh-CN"/>
        </w:rPr>
        <w:t>1.3.4</w:t>
      </w:r>
      <w:r>
        <w:rPr>
          <w:rFonts w:hint="eastAsia"/>
        </w:rPr>
        <w:t>商务条款偏离表；</w:t>
      </w:r>
    </w:p>
    <w:p w14:paraId="0AA94A48">
      <w:pPr>
        <w:pStyle w:val="11"/>
        <w:ind w:firstLine="420" w:firstLineChars="200"/>
        <w:rPr>
          <w:rFonts w:hint="eastAsia"/>
        </w:rPr>
      </w:pPr>
      <w:r>
        <w:rPr>
          <w:rFonts w:hint="eastAsia"/>
          <w:lang w:val="en-US" w:eastAsia="zh-CN"/>
        </w:rPr>
        <w:t>1.3.5</w:t>
      </w:r>
      <w:r>
        <w:rPr>
          <w:rFonts w:hint="eastAsia"/>
        </w:rPr>
        <w:t>投标保证金退还说明。</w:t>
      </w:r>
    </w:p>
    <w:p w14:paraId="5B2A47D9">
      <w:pPr>
        <w:pStyle w:val="19"/>
        <w:widowControl/>
        <w:numPr>
          <w:ilvl w:val="0"/>
          <w:numId w:val="0"/>
        </w:numPr>
        <w:spacing w:before="78" w:beforeLines="25" w:beforeAutospacing="0" w:line="440" w:lineRule="exact"/>
        <w:ind w:leftChars="0" w:right="0" w:rightChars="0"/>
        <w:outlineLvl w:val="3"/>
        <w:rPr>
          <w:rFonts w:hint="eastAsia" w:ascii="黑体" w:hAnsi="宋体" w:eastAsia="黑体" w:cs="黑体"/>
          <w:bCs/>
          <w:kern w:val="2"/>
          <w:sz w:val="21"/>
          <w:szCs w:val="21"/>
        </w:rPr>
      </w:pPr>
    </w:p>
    <w:p w14:paraId="1E90D285">
      <w:pPr>
        <w:pStyle w:val="25"/>
        <w:widowControl/>
        <w:numPr>
          <w:ilvl w:val="0"/>
          <w:numId w:val="9"/>
        </w:numPr>
        <w:spacing w:before="156" w:beforeLines="50" w:beforeAutospacing="0" w:after="156" w:afterLines="50" w:afterAutospacing="0" w:line="440" w:lineRule="exact"/>
        <w:ind w:left="0" w:right="0" w:firstLine="0"/>
        <w:outlineLvl w:val="2"/>
        <w:rPr>
          <w:rFonts w:hint="eastAsia" w:ascii="黑体" w:hAnsi="宋体" w:eastAsia="黑体" w:cs="黑体"/>
          <w:b w:val="0"/>
          <w:bCs/>
          <w:kern w:val="2"/>
          <w:sz w:val="24"/>
          <w:szCs w:val="24"/>
        </w:rPr>
      </w:pPr>
      <w:r>
        <w:rPr>
          <w:rFonts w:hint="eastAsia" w:ascii="黑体" w:hAnsi="宋体" w:eastAsia="黑体" w:cs="黑体"/>
          <w:b w:val="0"/>
          <w:bCs/>
          <w:kern w:val="2"/>
          <w:sz w:val="24"/>
          <w:szCs w:val="24"/>
        </w:rPr>
        <w:t>投标文件的投递</w:t>
      </w:r>
    </w:p>
    <w:p w14:paraId="7D32571B">
      <w:pPr>
        <w:pStyle w:val="19"/>
        <w:widowControl/>
        <w:numPr>
          <w:ilvl w:val="1"/>
          <w:numId w:val="9"/>
        </w:numPr>
        <w:spacing w:line="440" w:lineRule="exact"/>
        <w:ind w:left="0" w:firstLine="0"/>
        <w:outlineLvl w:val="3"/>
        <w:rPr>
          <w:rFonts w:hint="default" w:ascii="Times New Roman" w:hAnsi="Times New Roman" w:eastAsia="宋体" w:cs="Times New Roman"/>
          <w:kern w:val="2"/>
          <w:sz w:val="21"/>
          <w:szCs w:val="21"/>
        </w:rPr>
      </w:pPr>
      <w:r>
        <w:rPr>
          <w:rFonts w:hint="eastAsia" w:ascii="宋体" w:hAnsi="宋体" w:eastAsia="宋体" w:cs="宋体"/>
          <w:kern w:val="2"/>
          <w:sz w:val="21"/>
          <w:szCs w:val="21"/>
        </w:rPr>
        <w:t>投标方式</w:t>
      </w:r>
    </w:p>
    <w:p w14:paraId="1B15388B">
      <w:pPr>
        <w:pStyle w:val="19"/>
        <w:widowControl/>
        <w:spacing w:line="440" w:lineRule="exact"/>
        <w:ind w:left="0" w:firstLine="420" w:firstLineChars="200"/>
        <w:rPr>
          <w:rFonts w:hint="default" w:ascii="Times New Roman" w:hAnsi="Times New Roman" w:eastAsia="宋体" w:cs="Times New Roman"/>
          <w:kern w:val="2"/>
          <w:sz w:val="21"/>
          <w:szCs w:val="21"/>
        </w:rPr>
      </w:pPr>
      <w:r>
        <w:rPr>
          <w:rFonts w:hint="eastAsia" w:ascii="宋体" w:hAnsi="宋体" w:eastAsia="宋体" w:cs="宋体"/>
          <w:kern w:val="2"/>
          <w:sz w:val="21"/>
          <w:szCs w:val="21"/>
        </w:rPr>
        <w:t>在中国重汽</w:t>
      </w:r>
      <w:r>
        <w:rPr>
          <w:rFonts w:hint="default" w:ascii="Times New Roman" w:hAnsi="Times New Roman" w:eastAsia="宋体" w:cs="Times New Roman"/>
          <w:kern w:val="2"/>
          <w:sz w:val="21"/>
          <w:szCs w:val="21"/>
        </w:rPr>
        <w:t>e</w:t>
      </w:r>
      <w:r>
        <w:rPr>
          <w:rFonts w:hint="eastAsia" w:ascii="宋体" w:hAnsi="宋体" w:eastAsia="宋体" w:cs="宋体"/>
          <w:kern w:val="2"/>
          <w:sz w:val="21"/>
          <w:szCs w:val="21"/>
        </w:rPr>
        <w:t>采通平台应标成功后，进入“供应商投标”环节，投递盖章扫描版电子标书（包含资质标书、商务标书）</w:t>
      </w:r>
      <w:r>
        <w:rPr>
          <w:rFonts w:hint="eastAsia" w:ascii="宋体" w:hAnsi="宋体" w:eastAsia="宋体" w:cs="宋体"/>
          <w:kern w:val="2"/>
          <w:sz w:val="24"/>
          <w:szCs w:val="24"/>
        </w:rPr>
        <w:t>，</w:t>
      </w:r>
      <w:r>
        <w:rPr>
          <w:rFonts w:hint="eastAsia" w:ascii="宋体" w:hAnsi="宋体" w:eastAsia="宋体" w:cs="宋体"/>
          <w:kern w:val="2"/>
          <w:sz w:val="21"/>
          <w:szCs w:val="21"/>
        </w:rPr>
        <w:t>用“公司名称</w:t>
      </w:r>
      <w:r>
        <w:rPr>
          <w:rFonts w:hint="default" w:ascii="Times New Roman" w:hAnsi="Times New Roman" w:eastAsia="宋体" w:cs="Times New Roman"/>
          <w:kern w:val="2"/>
          <w:sz w:val="21"/>
          <w:szCs w:val="21"/>
        </w:rPr>
        <w:t>+</w:t>
      </w:r>
      <w:r>
        <w:rPr>
          <w:rFonts w:hint="eastAsia" w:ascii="宋体" w:hAnsi="宋体" w:eastAsia="宋体" w:cs="宋体"/>
          <w:kern w:val="2"/>
          <w:sz w:val="21"/>
          <w:szCs w:val="21"/>
        </w:rPr>
        <w:t>文件名称”命名。</w:t>
      </w:r>
      <w:r>
        <w:rPr>
          <w:rFonts w:hint="eastAsia" w:ascii="宋体" w:hAnsi="宋体" w:eastAsia="宋体" w:cs="宋体"/>
          <w:b/>
          <w:bCs/>
          <w:kern w:val="2"/>
          <w:sz w:val="21"/>
          <w:szCs w:val="21"/>
        </w:rPr>
        <w:t>若逾期未在中国重汽</w:t>
      </w:r>
      <w:r>
        <w:rPr>
          <w:rFonts w:hint="default" w:ascii="Times New Roman" w:hAnsi="Times New Roman" w:eastAsia="宋体" w:cs="Times New Roman"/>
          <w:b/>
          <w:bCs/>
          <w:kern w:val="2"/>
          <w:sz w:val="21"/>
          <w:szCs w:val="21"/>
        </w:rPr>
        <w:t>e</w:t>
      </w:r>
      <w:r>
        <w:rPr>
          <w:rFonts w:hint="eastAsia" w:ascii="宋体" w:hAnsi="宋体" w:eastAsia="宋体" w:cs="宋体"/>
          <w:b/>
          <w:bCs/>
          <w:kern w:val="2"/>
          <w:sz w:val="21"/>
          <w:szCs w:val="21"/>
        </w:rPr>
        <w:t>采通平台上传电子标书，即便递交了纸质版投标文件，一律视为无效投标。</w:t>
      </w:r>
    </w:p>
    <w:p w14:paraId="00297B35">
      <w:pPr>
        <w:pStyle w:val="19"/>
        <w:widowControl/>
        <w:numPr>
          <w:ilvl w:val="1"/>
          <w:numId w:val="9"/>
        </w:numPr>
        <w:spacing w:before="78" w:beforeLines="25" w:beforeAutospacing="0" w:line="440" w:lineRule="exact"/>
        <w:ind w:left="0" w:firstLine="0"/>
        <w:outlineLvl w:val="3"/>
        <w:rPr>
          <w:rFonts w:hint="eastAsia" w:ascii="宋体" w:hAnsi="Courier New" w:eastAsia="宋体" w:cs="Times New Roman"/>
          <w:kern w:val="2"/>
          <w:sz w:val="21"/>
          <w:szCs w:val="21"/>
        </w:rPr>
      </w:pPr>
      <w:r>
        <w:rPr>
          <w:rFonts w:hint="eastAsia" w:ascii="宋体" w:hAnsi="宋体" w:eastAsia="宋体" w:cs="宋体"/>
          <w:kern w:val="2"/>
          <w:sz w:val="21"/>
          <w:szCs w:val="21"/>
        </w:rPr>
        <w:t>投标文件递交截止时间：</w:t>
      </w:r>
      <w:r>
        <w:rPr>
          <w:rFonts w:hint="eastAsia" w:ascii="宋体" w:hAnsi="宋体" w:eastAsia="宋体" w:cs="宋体"/>
          <w:kern w:val="2"/>
          <w:sz w:val="21"/>
          <w:szCs w:val="21"/>
          <w:highlight w:val="yellow"/>
          <w:u w:val="single"/>
        </w:rPr>
        <w:t>202</w:t>
      </w:r>
      <w:r>
        <w:rPr>
          <w:rFonts w:hint="eastAsia" w:ascii="宋体" w:hAnsi="Courier New" w:eastAsia="宋体" w:cs="Times New Roman"/>
          <w:kern w:val="2"/>
          <w:sz w:val="21"/>
          <w:szCs w:val="21"/>
          <w:highlight w:val="yellow"/>
          <w:u w:val="single"/>
        </w:rPr>
        <w:t>6</w:t>
      </w:r>
      <w:r>
        <w:rPr>
          <w:rFonts w:hint="eastAsia" w:ascii="宋体" w:hAnsi="宋体" w:eastAsia="宋体" w:cs="宋体"/>
          <w:kern w:val="2"/>
          <w:sz w:val="21"/>
          <w:szCs w:val="21"/>
          <w:highlight w:val="yellow"/>
          <w:u w:val="single"/>
        </w:rPr>
        <w:t>年</w:t>
      </w:r>
      <w:r>
        <w:rPr>
          <w:rFonts w:hint="eastAsia" w:hAnsi="宋体" w:cs="宋体"/>
          <w:kern w:val="2"/>
          <w:sz w:val="21"/>
          <w:szCs w:val="21"/>
          <w:highlight w:val="yellow"/>
          <w:u w:val="single"/>
          <w:lang w:val="en-US" w:eastAsia="zh-CN"/>
        </w:rPr>
        <w:t>8</w:t>
      </w:r>
      <w:r>
        <w:rPr>
          <w:rFonts w:hint="eastAsia" w:ascii="宋体" w:hAnsi="宋体" w:eastAsia="宋体" w:cs="宋体"/>
          <w:kern w:val="2"/>
          <w:sz w:val="21"/>
          <w:szCs w:val="21"/>
          <w:highlight w:val="yellow"/>
          <w:u w:val="single"/>
        </w:rPr>
        <w:t>月</w:t>
      </w:r>
      <w:r>
        <w:rPr>
          <w:rFonts w:hint="eastAsia" w:hAnsi="宋体" w:cs="宋体"/>
          <w:kern w:val="2"/>
          <w:sz w:val="21"/>
          <w:szCs w:val="21"/>
          <w:highlight w:val="yellow"/>
          <w:u w:val="single"/>
          <w:lang w:val="en-US" w:eastAsia="zh-CN"/>
        </w:rPr>
        <w:t>17</w:t>
      </w:r>
      <w:r>
        <w:rPr>
          <w:rFonts w:hint="eastAsia" w:ascii="宋体" w:hAnsi="宋体" w:eastAsia="宋体" w:cs="宋体"/>
          <w:kern w:val="2"/>
          <w:sz w:val="21"/>
          <w:szCs w:val="21"/>
          <w:highlight w:val="yellow"/>
          <w:u w:val="single"/>
        </w:rPr>
        <w:t>日9:00:00（北京时间）</w:t>
      </w:r>
    </w:p>
    <w:p w14:paraId="0968F6E2">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bookmarkStart w:id="5" w:name="_Toc47976601"/>
      <w:bookmarkEnd w:id="5"/>
      <w:r>
        <w:rPr>
          <w:rFonts w:hint="eastAsia" w:ascii="黑体" w:hAnsi="宋体" w:eastAsia="黑体" w:cs="黑体"/>
          <w:b/>
          <w:bCs/>
          <w:kern w:val="2"/>
          <w:sz w:val="28"/>
          <w:szCs w:val="28"/>
        </w:rPr>
        <w:t>投标保证金收取、缴纳有效期及罚没</w:t>
      </w:r>
    </w:p>
    <w:p w14:paraId="02412017">
      <w:pPr>
        <w:pStyle w:val="25"/>
        <w:widowControl/>
        <w:numPr>
          <w:ilvl w:val="0"/>
          <w:numId w:val="12"/>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u w:val="single"/>
        </w:rPr>
      </w:pPr>
      <w:r>
        <w:rPr>
          <w:rFonts w:hint="eastAsia" w:ascii="黑体" w:hAnsi="宋体" w:eastAsia="黑体" w:cs="黑体"/>
          <w:b w:val="0"/>
          <w:bCs w:val="0"/>
          <w:kern w:val="2"/>
          <w:sz w:val="24"/>
          <w:szCs w:val="24"/>
        </w:rPr>
        <w:t>投标保证金的缴纳</w:t>
      </w:r>
    </w:p>
    <w:p w14:paraId="7F727E4F">
      <w:pPr>
        <w:pStyle w:val="19"/>
        <w:widowControl/>
        <w:numPr>
          <w:ilvl w:val="1"/>
          <w:numId w:val="13"/>
        </w:numPr>
        <w:spacing w:line="440" w:lineRule="exact"/>
        <w:ind w:left="0" w:firstLine="0"/>
        <w:outlineLvl w:val="3"/>
        <w:rPr>
          <w:rFonts w:hint="eastAsia" w:ascii="宋体" w:hAnsi="宋体" w:eastAsia="宋体" w:cs="宋体"/>
          <w:kern w:val="2"/>
          <w:sz w:val="21"/>
          <w:szCs w:val="21"/>
          <w:u w:val="single"/>
        </w:rPr>
      </w:pPr>
      <w:r>
        <w:rPr>
          <w:rFonts w:hint="eastAsia" w:ascii="宋体" w:hAnsi="宋体" w:eastAsia="宋体" w:cs="宋体"/>
          <w:kern w:val="2"/>
          <w:sz w:val="21"/>
          <w:szCs w:val="21"/>
        </w:rPr>
        <w:t>投标保证金的缴纳形式：</w:t>
      </w:r>
      <w:r>
        <w:rPr>
          <w:rFonts w:hint="eastAsia" w:ascii="宋体" w:hAnsi="宋体" w:eastAsia="宋体" w:cs="宋体"/>
          <w:kern w:val="2"/>
          <w:sz w:val="21"/>
          <w:szCs w:val="21"/>
          <w:u w:val="single"/>
        </w:rPr>
        <w:t>提交银行投标保函或从银行基本账户转账</w:t>
      </w:r>
    </w:p>
    <w:p w14:paraId="24F7207B">
      <w:pPr>
        <w:pStyle w:val="19"/>
        <w:widowControl/>
        <w:numPr>
          <w:ilvl w:val="0"/>
          <w:numId w:val="14"/>
        </w:numPr>
        <w:spacing w:line="440" w:lineRule="exact"/>
        <w:ind w:left="0" w:firstLine="0"/>
        <w:rPr>
          <w:rFonts w:hint="eastAsia" w:ascii="宋体" w:hAnsi="宋体" w:eastAsia="宋体" w:cs="宋体"/>
          <w:kern w:val="2"/>
          <w:sz w:val="21"/>
          <w:szCs w:val="21"/>
          <w:u w:val="single"/>
        </w:rPr>
      </w:pPr>
      <w:r>
        <w:rPr>
          <w:rFonts w:hint="eastAsia" w:ascii="宋体" w:hAnsi="宋体" w:eastAsia="宋体" w:cs="宋体"/>
          <w:kern w:val="2"/>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1BEF25D6">
      <w:pPr>
        <w:pStyle w:val="19"/>
        <w:widowControl/>
        <w:numPr>
          <w:ilvl w:val="0"/>
          <w:numId w:val="14"/>
        </w:numPr>
        <w:spacing w:line="440" w:lineRule="exact"/>
        <w:ind w:left="0" w:firstLine="0"/>
        <w:rPr>
          <w:rFonts w:hint="eastAsia" w:ascii="宋体" w:hAnsi="宋体" w:eastAsia="宋体" w:cs="宋体"/>
          <w:kern w:val="2"/>
          <w:sz w:val="21"/>
          <w:szCs w:val="21"/>
          <w:u w:val="single"/>
        </w:rPr>
      </w:pPr>
      <w:r>
        <w:rPr>
          <w:rFonts w:hint="eastAsia" w:ascii="宋体" w:hAnsi="宋体" w:eastAsia="宋体" w:cs="宋体"/>
          <w:kern w:val="2"/>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7447354E">
      <w:pPr>
        <w:pStyle w:val="19"/>
        <w:widowControl/>
        <w:numPr>
          <w:ilvl w:val="1"/>
          <w:numId w:val="13"/>
        </w:numPr>
        <w:spacing w:line="440" w:lineRule="exact"/>
        <w:ind w:left="0" w:firstLine="0"/>
        <w:outlineLvl w:val="3"/>
        <w:rPr>
          <w:rFonts w:hint="eastAsia" w:ascii="宋体" w:hAnsi="Courier New" w:eastAsia="宋体" w:cs="Times New Roman"/>
          <w:kern w:val="2"/>
          <w:sz w:val="21"/>
          <w:szCs w:val="21"/>
        </w:rPr>
      </w:pPr>
      <w:r>
        <w:rPr>
          <w:rFonts w:hint="eastAsia" w:ascii="宋体" w:hAnsi="宋体" w:eastAsia="宋体" w:cs="宋体"/>
          <w:kern w:val="2"/>
          <w:sz w:val="21"/>
          <w:szCs w:val="21"/>
        </w:rPr>
        <w:t>投标保证金的金额：</w:t>
      </w:r>
      <w:r>
        <w:rPr>
          <w:rFonts w:hint="eastAsia" w:ascii="宋体" w:hAnsi="宋体" w:eastAsia="宋体" w:cs="宋体"/>
          <w:kern w:val="2"/>
          <w:sz w:val="21"/>
          <w:szCs w:val="21"/>
          <w:highlight w:val="yellow"/>
        </w:rPr>
        <w:t>人民币</w:t>
      </w:r>
      <w:r>
        <w:rPr>
          <w:rFonts w:hint="eastAsia" w:hAnsi="宋体" w:cs="宋体"/>
          <w:kern w:val="2"/>
          <w:sz w:val="21"/>
          <w:szCs w:val="21"/>
          <w:highlight w:val="yellow"/>
          <w:lang w:val="en-US" w:eastAsia="zh-CN"/>
        </w:rPr>
        <w:t>20000</w:t>
      </w:r>
      <w:r>
        <w:rPr>
          <w:rFonts w:hint="eastAsia" w:ascii="宋体" w:hAnsi="宋体" w:eastAsia="宋体" w:cs="宋体"/>
          <w:kern w:val="2"/>
          <w:sz w:val="21"/>
          <w:szCs w:val="21"/>
          <w:highlight w:val="yellow"/>
        </w:rPr>
        <w:t>元</w:t>
      </w:r>
    </w:p>
    <w:p w14:paraId="6F728F3D">
      <w:pPr>
        <w:keepNext w:val="0"/>
        <w:keepLines w:val="0"/>
        <w:widowControl w:val="0"/>
        <w:suppressLineNumbers w:val="0"/>
        <w:tabs>
          <w:tab w:val="left" w:pos="932"/>
        </w:tabs>
        <w:spacing w:before="0" w:beforeAutospacing="0" w:after="0" w:afterAutospacing="0" w:line="440" w:lineRule="exact"/>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账户名称：中国重汽集团济南商用车有限公司</w:t>
      </w:r>
    </w:p>
    <w:p w14:paraId="6BB308E4">
      <w:pPr>
        <w:keepNext w:val="0"/>
        <w:keepLines w:val="0"/>
        <w:widowControl w:val="0"/>
        <w:suppressLineNumbers w:val="0"/>
        <w:tabs>
          <w:tab w:val="left" w:pos="932"/>
        </w:tabs>
        <w:spacing w:before="0" w:beforeAutospacing="0" w:after="0" w:afterAutospacing="0" w:line="440" w:lineRule="exact"/>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银行账号：</w:t>
      </w:r>
      <w:r>
        <w:rPr>
          <w:rFonts w:hint="eastAsia" w:ascii="仿宋_GB2312" w:hAnsi="宋体"/>
          <w:kern w:val="0"/>
        </w:rPr>
        <w:t>37050161650809996688</w:t>
      </w:r>
    </w:p>
    <w:p w14:paraId="7A6C6AF3">
      <w:pPr>
        <w:keepNext w:val="0"/>
        <w:keepLines w:val="0"/>
        <w:widowControl w:val="0"/>
        <w:suppressLineNumbers w:val="0"/>
        <w:tabs>
          <w:tab w:val="left" w:pos="932"/>
        </w:tabs>
        <w:spacing w:before="0" w:beforeAutospacing="0" w:after="0" w:afterAutospacing="0" w:line="440" w:lineRule="exact"/>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开户银行：中国建设银行股份有限公司济南天桥支行</w:t>
      </w:r>
    </w:p>
    <w:p w14:paraId="68E837E2">
      <w:pPr>
        <w:pStyle w:val="19"/>
        <w:widowControl/>
        <w:numPr>
          <w:ilvl w:val="0"/>
          <w:numId w:val="14"/>
        </w:numPr>
        <w:spacing w:line="440" w:lineRule="exact"/>
        <w:ind w:left="0"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转账附言：公司名称+中国重汽轻型汽车2026年专项短视频拍摄项目+投标保证金。</w:t>
      </w:r>
    </w:p>
    <w:p w14:paraId="77CAF138">
      <w:pPr>
        <w:keepNext w:val="0"/>
        <w:keepLines w:val="0"/>
        <w:widowControl w:val="0"/>
        <w:suppressLineNumbers w:val="0"/>
        <w:tabs>
          <w:tab w:val="left" w:pos="932"/>
        </w:tabs>
        <w:spacing w:before="0" w:beforeAutospacing="0" w:after="0" w:afterAutospacing="0" w:line="44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转账时，请注意备注公司名称+项目名称+投标保证金，方便后期核对退款。</w:t>
      </w:r>
    </w:p>
    <w:p w14:paraId="75B8D2F5">
      <w:pPr>
        <w:keepNext w:val="0"/>
        <w:keepLines w:val="0"/>
        <w:widowControl w:val="0"/>
        <w:suppressLineNumbers w:val="0"/>
        <w:tabs>
          <w:tab w:val="left" w:pos="932"/>
        </w:tabs>
        <w:spacing w:before="0" w:beforeAutospacing="0" w:after="0" w:afterAutospacing="0" w:line="44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交纳保证金之后请发送报名邮件至邮箱：</w:t>
      </w:r>
    </w:p>
    <w:p w14:paraId="5FCE66FD">
      <w:pPr>
        <w:keepNext w:val="0"/>
        <w:keepLines w:val="0"/>
        <w:widowControl w:val="0"/>
        <w:suppressLineNumbers w:val="0"/>
        <w:tabs>
          <w:tab w:val="left" w:pos="932"/>
        </w:tabs>
        <w:spacing w:before="0" w:beforeAutospacing="0" w:after="0" w:afterAutospacing="0" w:line="440" w:lineRule="exact"/>
        <w:ind w:left="0" w:right="0" w:firstLine="420" w:firstLineChars="20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未按照本要求提供信息，导致保证金退回困难等事宜，由投标单位承担。</w:t>
      </w:r>
    </w:p>
    <w:p w14:paraId="4C1E409E">
      <w:pPr>
        <w:pStyle w:val="19"/>
        <w:widowControl/>
        <w:numPr>
          <w:ilvl w:val="1"/>
          <w:numId w:val="13"/>
        </w:numPr>
        <w:spacing w:line="440" w:lineRule="exact"/>
        <w:ind w:left="0" w:firstLine="0"/>
        <w:outlineLvl w:val="3"/>
        <w:rPr>
          <w:rFonts w:hint="eastAsia" w:ascii="宋体" w:hAnsi="宋体" w:eastAsia="宋体" w:cs="宋体"/>
          <w:kern w:val="2"/>
          <w:sz w:val="21"/>
          <w:szCs w:val="21"/>
          <w:highlight w:val="yellow"/>
        </w:rPr>
      </w:pPr>
      <w:r>
        <w:rPr>
          <w:rFonts w:hint="eastAsia" w:ascii="宋体" w:hAnsi="宋体" w:eastAsia="宋体" w:cs="宋体"/>
          <w:kern w:val="2"/>
          <w:sz w:val="21"/>
          <w:szCs w:val="21"/>
        </w:rPr>
        <w:t>保证金缴纳截止时间：</w:t>
      </w:r>
      <w:r>
        <w:rPr>
          <w:rFonts w:hint="eastAsia" w:ascii="宋体" w:hAnsi="宋体" w:eastAsia="宋体" w:cs="宋体"/>
          <w:kern w:val="2"/>
          <w:sz w:val="21"/>
          <w:szCs w:val="21"/>
          <w:highlight w:val="yellow"/>
        </w:rPr>
        <w:t>2026年</w:t>
      </w:r>
      <w:r>
        <w:rPr>
          <w:rFonts w:hint="eastAsia" w:hAnsi="宋体" w:cs="宋体"/>
          <w:kern w:val="2"/>
          <w:sz w:val="21"/>
          <w:szCs w:val="21"/>
          <w:highlight w:val="yellow"/>
          <w:lang w:val="en-US" w:eastAsia="zh-CN"/>
        </w:rPr>
        <w:t>8</w:t>
      </w:r>
      <w:r>
        <w:rPr>
          <w:rFonts w:hint="eastAsia" w:ascii="宋体" w:hAnsi="宋体" w:eastAsia="宋体" w:cs="宋体"/>
          <w:kern w:val="2"/>
          <w:sz w:val="21"/>
          <w:szCs w:val="21"/>
          <w:highlight w:val="yellow"/>
        </w:rPr>
        <w:t>月</w:t>
      </w:r>
      <w:r>
        <w:rPr>
          <w:rFonts w:hint="eastAsia" w:hAnsi="宋体" w:cs="宋体"/>
          <w:kern w:val="2"/>
          <w:sz w:val="21"/>
          <w:szCs w:val="21"/>
          <w:highlight w:val="yellow"/>
          <w:lang w:val="en-US" w:eastAsia="zh-CN"/>
        </w:rPr>
        <w:t>16</w:t>
      </w:r>
      <w:r>
        <w:rPr>
          <w:rFonts w:hint="eastAsia" w:ascii="宋体" w:hAnsi="宋体" w:eastAsia="宋体" w:cs="宋体"/>
          <w:kern w:val="2"/>
          <w:sz w:val="21"/>
          <w:szCs w:val="21"/>
          <w:highlight w:val="yellow"/>
        </w:rPr>
        <w:t>日17</w:t>
      </w:r>
      <w:r>
        <w:rPr>
          <w:rFonts w:hint="eastAsia" w:ascii="宋体" w:hAnsi="宋体" w:eastAsia="宋体" w:cs="宋体"/>
          <w:kern w:val="2"/>
          <w:sz w:val="21"/>
          <w:szCs w:val="21"/>
        </w:rPr>
        <w:t>:00:00（北京时间）</w:t>
      </w:r>
    </w:p>
    <w:p w14:paraId="74F86AC9">
      <w:pPr>
        <w:pStyle w:val="25"/>
        <w:widowControl/>
        <w:numPr>
          <w:ilvl w:val="0"/>
          <w:numId w:val="12"/>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对于没有中标的投标人，投标保证金将于招标人内部完成中标人评审并确认最终中标人后</w:t>
      </w:r>
      <w:r>
        <w:rPr>
          <w:rFonts w:hint="eastAsia" w:ascii="黑体" w:hAnsi="宋体" w:eastAsia="黑体" w:cs="黑体"/>
          <w:b w:val="0"/>
          <w:bCs w:val="0"/>
          <w:kern w:val="2"/>
          <w:sz w:val="24"/>
          <w:szCs w:val="24"/>
          <w:u w:val="single"/>
        </w:rPr>
        <w:t>一个付款周期</w:t>
      </w:r>
      <w:r>
        <w:rPr>
          <w:rFonts w:hint="eastAsia" w:ascii="黑体" w:hAnsi="宋体" w:eastAsia="黑体" w:cs="黑体"/>
          <w:b w:val="0"/>
          <w:bCs w:val="0"/>
          <w:kern w:val="2"/>
          <w:sz w:val="24"/>
          <w:szCs w:val="24"/>
        </w:rPr>
        <w:t>予以原路返还（无息）；对于中标方，投标保证金将在签订合同后</w:t>
      </w:r>
      <w:r>
        <w:rPr>
          <w:rFonts w:hint="eastAsia" w:ascii="黑体" w:hAnsi="宋体" w:eastAsia="黑体" w:cs="黑体"/>
          <w:b w:val="0"/>
          <w:bCs w:val="0"/>
          <w:kern w:val="2"/>
          <w:sz w:val="24"/>
          <w:szCs w:val="24"/>
          <w:u w:val="single"/>
        </w:rPr>
        <w:t>一个付款周期</w:t>
      </w:r>
      <w:r>
        <w:rPr>
          <w:rFonts w:hint="eastAsia" w:ascii="黑体" w:hAnsi="宋体" w:eastAsia="黑体" w:cs="黑体"/>
          <w:b w:val="0"/>
          <w:bCs w:val="0"/>
          <w:kern w:val="2"/>
          <w:sz w:val="24"/>
          <w:szCs w:val="24"/>
        </w:rPr>
        <w:t>原路返还（无息）。</w:t>
      </w:r>
    </w:p>
    <w:p w14:paraId="4F500A97">
      <w:pPr>
        <w:pStyle w:val="25"/>
        <w:widowControl/>
        <w:numPr>
          <w:ilvl w:val="0"/>
          <w:numId w:val="12"/>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发生以下情况时，有权没收保证金：</w:t>
      </w:r>
    </w:p>
    <w:p w14:paraId="0D9BB45E">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供应商在提交响应文件截止时间后撤回响应文件的；</w:t>
      </w:r>
    </w:p>
    <w:p w14:paraId="39ABF5E6">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供应商在响应文件中提供虚假材料的；</w:t>
      </w:r>
    </w:p>
    <w:p w14:paraId="51AA29A2">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除因不可抗力或谈判文件、询价通知书认可的情形以外，成交供应商不与采购人签订合同的；</w:t>
      </w:r>
    </w:p>
    <w:p w14:paraId="3058F3E0">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供应商与采购人、其他供应商或者采购代理机构恶意串通、围标、陪标的；</w:t>
      </w:r>
    </w:p>
    <w:p w14:paraId="3594111A">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供应商有违约违规行为或被投诉、举报的，在调查处理期间，保证金暂不退还，待调查处理结束后按有关规定处理。</w:t>
      </w:r>
    </w:p>
    <w:p w14:paraId="0F110465">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截至开标前3天，投标人无正当理由、未以书面形式向招标人递交说明而在投标截止日不来投标的。</w:t>
      </w:r>
    </w:p>
    <w:p w14:paraId="734F6E1C">
      <w:pPr>
        <w:pStyle w:val="19"/>
        <w:widowControl/>
        <w:numPr>
          <w:ilvl w:val="1"/>
          <w:numId w:val="12"/>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自中标通知书发出之日起30日内，中标人无正当理由投标人无正当签订合同的；</w:t>
      </w:r>
    </w:p>
    <w:p w14:paraId="26BF00C5">
      <w:pPr>
        <w:pStyle w:val="19"/>
        <w:widowControl/>
        <w:numPr>
          <w:ilvl w:val="1"/>
          <w:numId w:val="12"/>
        </w:numPr>
        <w:spacing w:line="440" w:lineRule="exact"/>
        <w:ind w:left="0" w:firstLine="0"/>
        <w:rPr>
          <w:rFonts w:hint="default" w:ascii="宋体" w:hAnsi="宋体" w:eastAsia="仿宋_GB2312" w:cs="宋体"/>
          <w:kern w:val="2"/>
          <w:sz w:val="21"/>
          <w:szCs w:val="21"/>
        </w:rPr>
      </w:pPr>
      <w:r>
        <w:rPr>
          <w:rFonts w:hint="eastAsia" w:ascii="宋体" w:hAnsi="宋体" w:eastAsia="宋体" w:cs="宋体"/>
          <w:kern w:val="2"/>
          <w:sz w:val="21"/>
          <w:szCs w:val="21"/>
        </w:rPr>
        <w:t>采购文件规定的其他情形。</w:t>
      </w:r>
    </w:p>
    <w:p w14:paraId="0C3BE25A">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开评标</w:t>
      </w:r>
    </w:p>
    <w:p w14:paraId="0B1DE26C">
      <w:pPr>
        <w:pStyle w:val="25"/>
        <w:widowControl/>
        <w:numPr>
          <w:ilvl w:val="0"/>
          <w:numId w:val="15"/>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开标时间和地点</w:t>
      </w:r>
    </w:p>
    <w:p w14:paraId="78BD2B9B">
      <w:pPr>
        <w:pStyle w:val="19"/>
        <w:widowControl/>
        <w:numPr>
          <w:ilvl w:val="1"/>
          <w:numId w:val="16"/>
        </w:numPr>
        <w:spacing w:line="440" w:lineRule="exact"/>
        <w:ind w:left="0" w:firstLine="0"/>
        <w:rPr>
          <w:rFonts w:hint="eastAsia" w:ascii="宋体" w:hAnsi="宋体" w:eastAsia="宋体" w:cs="宋体"/>
          <w:kern w:val="2"/>
          <w:sz w:val="21"/>
          <w:szCs w:val="21"/>
        </w:rPr>
      </w:pPr>
      <w:r>
        <w:rPr>
          <w:rFonts w:hint="eastAsia" w:ascii="宋体" w:hAnsi="宋体" w:eastAsia="宋体" w:cs="宋体"/>
          <w:kern w:val="2"/>
          <w:sz w:val="21"/>
          <w:szCs w:val="21"/>
        </w:rPr>
        <w:t>开标时间：</w:t>
      </w:r>
      <w:r>
        <w:rPr>
          <w:rFonts w:hint="eastAsia" w:ascii="宋体" w:hAnsi="宋体" w:eastAsia="宋体" w:cs="宋体"/>
          <w:kern w:val="2"/>
          <w:sz w:val="21"/>
          <w:szCs w:val="21"/>
          <w:highlight w:val="yellow"/>
        </w:rPr>
        <w:t>2026年</w:t>
      </w:r>
      <w:r>
        <w:rPr>
          <w:rFonts w:hint="eastAsia" w:hAnsi="宋体" w:cs="宋体"/>
          <w:kern w:val="2"/>
          <w:sz w:val="21"/>
          <w:szCs w:val="21"/>
          <w:highlight w:val="yellow"/>
          <w:lang w:val="en-US" w:eastAsia="zh-CN"/>
        </w:rPr>
        <w:t>8</w:t>
      </w:r>
      <w:r>
        <w:rPr>
          <w:rFonts w:hint="eastAsia" w:ascii="宋体" w:hAnsi="宋体" w:eastAsia="宋体" w:cs="宋体"/>
          <w:kern w:val="2"/>
          <w:sz w:val="21"/>
          <w:szCs w:val="21"/>
          <w:highlight w:val="yellow"/>
        </w:rPr>
        <w:t>月</w:t>
      </w:r>
      <w:r>
        <w:rPr>
          <w:rFonts w:hint="eastAsia" w:hAnsi="宋体" w:cs="宋体"/>
          <w:kern w:val="2"/>
          <w:sz w:val="21"/>
          <w:szCs w:val="21"/>
          <w:highlight w:val="yellow"/>
          <w:lang w:val="en-US" w:eastAsia="zh-CN"/>
        </w:rPr>
        <w:t>17</w:t>
      </w:r>
      <w:r>
        <w:rPr>
          <w:rFonts w:hint="eastAsia" w:ascii="宋体" w:hAnsi="宋体" w:eastAsia="宋体" w:cs="宋体"/>
          <w:kern w:val="2"/>
          <w:sz w:val="21"/>
          <w:szCs w:val="21"/>
          <w:highlight w:val="yellow"/>
        </w:rPr>
        <w:t>日9:00:00（北京时间）</w:t>
      </w:r>
      <w:r>
        <w:rPr>
          <w:rFonts w:hint="eastAsia" w:ascii="宋体" w:hAnsi="宋体" w:eastAsia="宋体" w:cs="宋体"/>
          <w:kern w:val="2"/>
          <w:sz w:val="21"/>
          <w:szCs w:val="21"/>
        </w:rPr>
        <w:t>，若有变动另行通知。</w:t>
      </w:r>
    </w:p>
    <w:p w14:paraId="6B1E19B6">
      <w:pPr>
        <w:pStyle w:val="19"/>
        <w:widowControl/>
        <w:numPr>
          <w:ilvl w:val="1"/>
          <w:numId w:val="16"/>
        </w:numPr>
        <w:spacing w:line="440" w:lineRule="exact"/>
        <w:ind w:left="0" w:firstLine="0"/>
        <w:rPr>
          <w:rFonts w:hint="eastAsia" w:ascii="宋体" w:hAnsi="宋体" w:eastAsia="宋体" w:cs="宋体"/>
          <w:kern w:val="2"/>
          <w:sz w:val="21"/>
          <w:szCs w:val="21"/>
        </w:rPr>
      </w:pPr>
      <w:r>
        <w:rPr>
          <w:rFonts w:hint="eastAsia" w:ascii="宋体" w:hAnsi="宋体" w:eastAsia="宋体" w:cs="宋体"/>
          <w:kern w:val="2"/>
          <w:sz w:val="21"/>
          <w:szCs w:val="21"/>
        </w:rPr>
        <w:t>开标地点：中国重汽科技大厦</w:t>
      </w:r>
    </w:p>
    <w:p w14:paraId="44F74879">
      <w:pPr>
        <w:pStyle w:val="19"/>
        <w:widowControl/>
        <w:numPr>
          <w:ilvl w:val="1"/>
          <w:numId w:val="16"/>
        </w:numPr>
        <w:spacing w:line="440" w:lineRule="exact"/>
        <w:ind w:left="0" w:firstLine="0"/>
        <w:rPr>
          <w:rFonts w:hint="eastAsia" w:ascii="宋体" w:hAnsi="宋体" w:eastAsia="宋体" w:cs="宋体"/>
          <w:kern w:val="2"/>
          <w:sz w:val="21"/>
          <w:szCs w:val="21"/>
        </w:rPr>
      </w:pPr>
      <w:r>
        <w:rPr>
          <w:rFonts w:hint="eastAsia" w:ascii="宋体" w:hAnsi="宋体" w:eastAsia="宋体" w:cs="宋体"/>
          <w:kern w:val="2"/>
          <w:sz w:val="21"/>
          <w:szCs w:val="21"/>
        </w:rPr>
        <w:t>开标方式</w:t>
      </w:r>
    </w:p>
    <w:p w14:paraId="060BAE62">
      <w:pPr>
        <w:pStyle w:val="19"/>
        <w:widowControl/>
        <w:spacing w:line="440" w:lineRule="exact"/>
        <w:ind w:left="0" w:leftChars="0" w:firstLine="420" w:firstLineChars="200"/>
        <w:rPr>
          <w:rFonts w:hint="default" w:ascii="宋体" w:hAnsi="宋体" w:eastAsia="宋体" w:cs="宋体"/>
          <w:kern w:val="2"/>
          <w:sz w:val="21"/>
          <w:szCs w:val="21"/>
          <w:lang w:val="en-US" w:eastAsia="zh-CN"/>
        </w:rPr>
      </w:pPr>
      <w:r>
        <w:rPr>
          <w:rFonts w:hint="eastAsia" w:ascii="宋体" w:hAnsi="宋体" w:eastAsia="宋体" w:cs="宋体"/>
          <w:kern w:val="2"/>
          <w:sz w:val="21"/>
          <w:szCs w:val="21"/>
        </w:rPr>
        <w:t>视频参与</w:t>
      </w:r>
      <w:r>
        <w:rPr>
          <w:rFonts w:hint="eastAsia" w:hAnsi="宋体" w:cs="宋体"/>
          <w:kern w:val="2"/>
          <w:sz w:val="21"/>
          <w:szCs w:val="21"/>
          <w:lang w:val="en-US" w:eastAsia="zh-CN"/>
        </w:rPr>
        <w:t>(商务联系人在开标前2-3日发会议链接)</w:t>
      </w:r>
    </w:p>
    <w:p w14:paraId="6964C471">
      <w:pPr>
        <w:pStyle w:val="25"/>
        <w:widowControl/>
        <w:numPr>
          <w:ilvl w:val="0"/>
          <w:numId w:val="15"/>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评标</w:t>
      </w:r>
    </w:p>
    <w:p w14:paraId="581C8C8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Cs/>
          <w:kern w:val="2"/>
          <w:sz w:val="21"/>
          <w:szCs w:val="21"/>
          <w:highlight w:val="yellow"/>
        </w:rPr>
      </w:pPr>
      <w:r>
        <w:rPr>
          <w:rFonts w:hint="default" w:ascii="Times New Roman" w:hAnsi="宋体" w:eastAsia="宋体" w:cs="黑体"/>
          <w:kern w:val="2"/>
          <w:sz w:val="21"/>
          <w:szCs w:val="21"/>
          <w:lang w:val="en-US" w:eastAsia="zh-CN" w:bidi="ar"/>
        </w:rPr>
        <w:t>2.</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bCs/>
          <w:kern w:val="2"/>
          <w:sz w:val="21"/>
          <w:szCs w:val="21"/>
          <w:lang w:val="en-US" w:eastAsia="zh-CN" w:bidi="ar"/>
        </w:rPr>
        <w:t>评标方法</w:t>
      </w:r>
    </w:p>
    <w:p w14:paraId="23C9648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本次招标采用综合评价</w:t>
      </w:r>
      <w:r>
        <w:rPr>
          <w:rFonts w:hint="eastAsia" w:ascii="宋体" w:hAnsi="宋体" w:eastAsia="宋体" w:cs="宋体"/>
          <w:bCs/>
          <w:kern w:val="2"/>
          <w:sz w:val="21"/>
          <w:szCs w:val="21"/>
          <w:highlight w:val="none"/>
          <w:lang w:val="en-US" w:eastAsia="zh-CN" w:bidi="ar"/>
        </w:rPr>
        <w:t>法，</w:t>
      </w:r>
      <w:r>
        <w:rPr>
          <w:rFonts w:hint="eastAsia" w:ascii="宋体" w:hAnsi="宋体" w:eastAsia="宋体" w:cs="宋体"/>
          <w:bCs/>
          <w:kern w:val="2"/>
          <w:sz w:val="21"/>
          <w:szCs w:val="21"/>
          <w:highlight w:val="yellow"/>
          <w:lang w:val="en-US" w:eastAsia="zh-CN" w:bidi="ar"/>
        </w:rPr>
        <w:t>技术标评议分数占总分40%，商务标评分占比60%</w:t>
      </w:r>
      <w:r>
        <w:rPr>
          <w:rFonts w:hint="eastAsia" w:ascii="宋体" w:hAnsi="宋体" w:eastAsia="宋体" w:cs="宋体"/>
          <w:bCs/>
          <w:kern w:val="2"/>
          <w:sz w:val="21"/>
          <w:szCs w:val="21"/>
          <w:highlight w:val="none"/>
          <w:lang w:val="en-US" w:eastAsia="zh-CN" w:bidi="ar"/>
        </w:rPr>
        <w:t>。本着公平</w:t>
      </w:r>
      <w:r>
        <w:rPr>
          <w:rFonts w:hint="eastAsia" w:ascii="宋体" w:hAnsi="宋体" w:eastAsia="宋体" w:cs="宋体"/>
          <w:bCs/>
          <w:kern w:val="2"/>
          <w:sz w:val="21"/>
          <w:szCs w:val="21"/>
          <w:lang w:val="en-US" w:eastAsia="zh-CN" w:bidi="ar"/>
        </w:rPr>
        <w:t>、公正、公开的原则，在通过技术标评审后入围的前提下，对招标文件中规定的各项因素进行综合评审，确定中标人，对未中标方不做任何解释。</w:t>
      </w:r>
    </w:p>
    <w:p w14:paraId="354915E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2.2评标流程：</w:t>
      </w:r>
    </w:p>
    <w:p w14:paraId="77084FC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投标文件包含《投标文件（资质标）》、《投标文件（技术标）》、《投标文件（商务标）》（开标一览表），共计三个文件。</w:t>
      </w:r>
    </w:p>
    <w:p w14:paraId="13C26162">
      <w:pPr>
        <w:keepNext w:val="0"/>
        <w:keepLines w:val="0"/>
        <w:widowControl w:val="0"/>
        <w:numPr>
          <w:ilvl w:val="0"/>
          <w:numId w:val="17"/>
        </w:numPr>
        <w:suppressLineNumbers w:val="0"/>
        <w:spacing w:before="0" w:beforeAutospacing="0" w:after="0" w:afterAutospacing="0" w:line="440" w:lineRule="exact"/>
        <w:ind w:left="0" w:right="0" w:firstLine="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应标资格审查：在“中国重汽e采通”应标报名时，按照第三部分投标文件组成资格证明文件中的准备资料，上传完毕后，等待审核；</w:t>
      </w:r>
    </w:p>
    <w:p w14:paraId="1677594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通过应标资格审查的单位进入投标环节，按照“SRM系统供应商用户手册（附件9）”，在重汽e采通平台投递电子标书（包含资质标、技术标、商务标），没有通过应标资质审查的单位不能进入投标环节；</w:t>
      </w:r>
    </w:p>
    <w:p w14:paraId="69183B42">
      <w:pPr>
        <w:keepNext w:val="0"/>
        <w:keepLines w:val="0"/>
        <w:widowControl w:val="0"/>
        <w:numPr>
          <w:ilvl w:val="0"/>
          <w:numId w:val="17"/>
        </w:numPr>
        <w:suppressLineNumbers w:val="0"/>
        <w:spacing w:before="0" w:beforeAutospacing="0" w:after="0" w:afterAutospacing="0" w:line="440" w:lineRule="exact"/>
        <w:ind w:left="0" w:right="0" w:firstLine="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资质标评审：资质标审核通过的单位，进入技术标评审；</w:t>
      </w:r>
    </w:p>
    <w:p w14:paraId="7A5874BB">
      <w:pPr>
        <w:keepNext w:val="0"/>
        <w:keepLines w:val="0"/>
        <w:widowControl w:val="0"/>
        <w:numPr>
          <w:ilvl w:val="0"/>
          <w:numId w:val="17"/>
        </w:numPr>
        <w:suppressLineNumbers w:val="0"/>
        <w:spacing w:before="0" w:beforeAutospacing="0" w:after="0" w:afterAutospacing="0" w:line="440" w:lineRule="exact"/>
        <w:ind w:left="0" w:right="0" w:firstLine="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5DA6256E">
      <w:pPr>
        <w:keepNext w:val="0"/>
        <w:keepLines w:val="0"/>
        <w:widowControl w:val="0"/>
        <w:numPr>
          <w:ilvl w:val="0"/>
          <w:numId w:val="17"/>
        </w:numPr>
        <w:suppressLineNumbers w:val="0"/>
        <w:spacing w:before="0" w:beforeAutospacing="0" w:after="0" w:afterAutospacing="0" w:line="440" w:lineRule="exact"/>
        <w:ind w:left="0" w:right="0" w:firstLine="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唱标：对进入商务标的供方进行公开唱标；</w:t>
      </w:r>
    </w:p>
    <w:p w14:paraId="4B85AD89">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参与竞标的投标方必须完全满足下述技术要求，并提供相应的证明材料，方可通过技术标评审；未满足任一技术要求或未能提供有效证明的，将无法通过最终的技术标：</w:t>
      </w:r>
    </w:p>
    <w:p w14:paraId="1D073B8E">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a)</w:t>
      </w:r>
      <w:r>
        <w:rPr>
          <w:rFonts w:hint="eastAsia" w:ascii="宋体" w:hAnsi="宋体" w:eastAsia="宋体" w:cs="宋体"/>
          <w:bCs/>
          <w:kern w:val="2"/>
          <w:sz w:val="21"/>
          <w:szCs w:val="21"/>
        </w:rPr>
        <w:tab/>
      </w:r>
      <w:r>
        <w:rPr>
          <w:rFonts w:hint="eastAsia" w:ascii="宋体" w:hAnsi="宋体" w:eastAsia="宋体" w:cs="宋体"/>
          <w:bCs/>
          <w:kern w:val="2"/>
          <w:sz w:val="21"/>
          <w:szCs w:val="21"/>
        </w:rPr>
        <w:t>拟投标人至少拥有3年以上的的项目经验。需要提供该系统及设备的销售情况等相关证明。</w:t>
      </w:r>
    </w:p>
    <w:p w14:paraId="3773BAB6">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b)</w:t>
      </w:r>
      <w:r>
        <w:rPr>
          <w:rFonts w:hint="eastAsia" w:ascii="宋体" w:hAnsi="宋体" w:eastAsia="宋体" w:cs="宋体"/>
          <w:bCs/>
          <w:kern w:val="2"/>
          <w:sz w:val="21"/>
          <w:szCs w:val="21"/>
        </w:rPr>
        <w:tab/>
      </w:r>
      <w:r>
        <w:rPr>
          <w:rFonts w:hint="eastAsia" w:ascii="宋体" w:hAnsi="宋体" w:eastAsia="宋体" w:cs="宋体"/>
          <w:bCs/>
          <w:kern w:val="2"/>
          <w:sz w:val="21"/>
          <w:szCs w:val="21"/>
        </w:rPr>
        <w:t>拟投标人必须在中国具备同类产品良好的本地化售后服务和技术支持；</w:t>
      </w:r>
    </w:p>
    <w:p w14:paraId="2DAE8E3B">
      <w:pPr>
        <w:pStyle w:val="2"/>
        <w:widowControl/>
        <w:spacing w:line="440" w:lineRule="exact"/>
        <w:ind w:left="0" w:firstLine="420" w:firstLineChars="200"/>
        <w:rPr>
          <w:rFonts w:hint="eastAsia" w:ascii="宋体" w:hAnsi="宋体" w:eastAsia="宋体" w:cs="宋体"/>
          <w:bCs/>
          <w:kern w:val="2"/>
          <w:sz w:val="21"/>
          <w:szCs w:val="21"/>
        </w:rPr>
      </w:pPr>
      <w:bookmarkStart w:id="6" w:name="OLE_LINK3"/>
      <w:bookmarkEnd w:id="6"/>
      <w:r>
        <w:rPr>
          <w:rFonts w:hint="eastAsia" w:ascii="宋体" w:hAnsi="宋体" w:eastAsia="宋体" w:cs="宋体"/>
          <w:bCs/>
          <w:kern w:val="2"/>
          <w:sz w:val="21"/>
          <w:szCs w:val="21"/>
        </w:rPr>
        <w:t>满足技术标评标要求的投标方，将依据下述评分规则进行技术标评分，具体技术标评分标准见下表（满分100分）</w:t>
      </w:r>
      <w:r>
        <w:rPr>
          <w:rFonts w:hint="eastAsia" w:hAnsi="宋体" w:cs="宋体"/>
          <w:bCs/>
          <w:kern w:val="2"/>
          <w:sz w:val="21"/>
          <w:szCs w:val="21"/>
          <w:lang w:eastAsia="zh-CN"/>
        </w:rPr>
        <w:t>，</w:t>
      </w:r>
      <w:r>
        <w:rPr>
          <w:rFonts w:hint="eastAsia" w:hAnsi="宋体" w:cs="宋体"/>
          <w:bCs/>
          <w:kern w:val="2"/>
          <w:sz w:val="21"/>
          <w:szCs w:val="21"/>
          <w:lang w:val="en-US" w:eastAsia="zh-CN"/>
        </w:rPr>
        <w:t>80分以上入围商务标，其余技术标淘汰</w:t>
      </w:r>
      <w:r>
        <w:rPr>
          <w:rFonts w:hint="eastAsia" w:ascii="宋体" w:hAnsi="宋体" w:eastAsia="宋体" w:cs="宋体"/>
          <w:bCs/>
          <w:kern w:val="2"/>
          <w:sz w:val="21"/>
          <w:szCs w:val="21"/>
        </w:rPr>
        <w:t>。</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4"/>
        <w:gridCol w:w="2372"/>
        <w:gridCol w:w="1813"/>
        <w:gridCol w:w="2307"/>
      </w:tblGrid>
      <w:tr w14:paraId="0A53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shd w:val="clear" w:color="000000" w:fill="D9D9D9"/>
            <w:vAlign w:val="center"/>
          </w:tcPr>
          <w:p w14:paraId="3F9DF35C">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b/>
                <w:bCs/>
                <w:color w:val="000000"/>
                <w:kern w:val="0"/>
                <w:sz w:val="16"/>
                <w:szCs w:val="16"/>
              </w:rPr>
            </w:pPr>
            <w:r>
              <w:rPr>
                <w:rFonts w:hint="eastAsia" w:ascii="仿宋_GB2312" w:hAnsi="仿宋_GB2312" w:eastAsia="仿宋_GB2312" w:cs="仿宋_GB2312"/>
                <w:b/>
                <w:bCs/>
                <w:color w:val="000000"/>
                <w:kern w:val="0"/>
                <w:sz w:val="16"/>
                <w:szCs w:val="16"/>
              </w:rPr>
              <w:t>一、整体策划与全流程执行方案（20分）</w:t>
            </w:r>
          </w:p>
        </w:tc>
      </w:tr>
      <w:tr w14:paraId="18A7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2F76E587">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优秀（16-20分）：深度吃透先锋官品牌、产品定位及年度传播、营销推广规律，整体项目调性把控精准。具备完整的年度视频制作规划、精细化分阶段执行排期表，全流程覆盖选题、勘场、脚本、拍摄、统筹、后期全环节，权责清晰、节点明确。建立完善的常态化面对面沟通机制，可实时同步项目进度、适配品牌营销节奏，方案系统性、落地性极强。</w:t>
            </w:r>
          </w:p>
        </w:tc>
        <w:tc>
          <w:tcPr>
            <w:tcW w:w="1277" w:type="pct"/>
            <w:shd w:val="clear" w:color="000000" w:fill="FFFFFF"/>
            <w:vAlign w:val="center"/>
          </w:tcPr>
          <w:p w14:paraId="0EF0D0C1">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良好（11-15分）：理解品牌及产品传播核心需求，具备完整的项目整体策划方案及执行排期，覆盖主要服务流程。具备常规甲方沟通机制，可保障项目正常推进，方案整体合理，细节略有欠缺，落地性较好。</w:t>
            </w:r>
          </w:p>
        </w:tc>
        <w:tc>
          <w:tcPr>
            <w:tcW w:w="976" w:type="pct"/>
            <w:shd w:val="clear" w:color="000000" w:fill="FFFFFF"/>
            <w:vAlign w:val="center"/>
          </w:tcPr>
          <w:p w14:paraId="001EE1C3">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合格（6-10分）：基本了解项目需求，具备基础的项目策划及执行方案，流程覆盖不全，排期规划较为粗略，沟通机制简单，可满足基础项目执行需求。</w:t>
            </w:r>
          </w:p>
        </w:tc>
        <w:tc>
          <w:tcPr>
            <w:tcW w:w="1241" w:type="pct"/>
            <w:shd w:val="clear" w:color="000000" w:fill="FFFFFF"/>
            <w:vAlign w:val="center"/>
          </w:tcPr>
          <w:p w14:paraId="573049A8">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较差（0-5分）：对品牌及项目需求认知模糊，无完整年度规划及执行排期，服务流程缺失较多，无完善沟通机制，无法保障项目有序推进。</w:t>
            </w:r>
          </w:p>
        </w:tc>
      </w:tr>
      <w:tr w14:paraId="7720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shd w:val="clear" w:color="000000" w:fill="D9D9D9"/>
            <w:vAlign w:val="center"/>
          </w:tcPr>
          <w:p w14:paraId="68FD2538">
            <w:pPr>
              <w:keepNext w:val="0"/>
              <w:keepLines w:val="0"/>
              <w:widowControl/>
              <w:numPr>
                <w:ilvl w:val="0"/>
                <w:numId w:val="18"/>
              </w:numPr>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b/>
                <w:bCs/>
                <w:color w:val="000000"/>
                <w:kern w:val="0"/>
                <w:sz w:val="16"/>
                <w:szCs w:val="16"/>
              </w:rPr>
            </w:pPr>
            <w:r>
              <w:rPr>
                <w:rFonts w:hint="eastAsia" w:ascii="仿宋_GB2312" w:hAnsi="仿宋_GB2312" w:eastAsia="仿宋_GB2312" w:cs="仿宋_GB2312"/>
                <w:b/>
                <w:bCs/>
                <w:color w:val="000000"/>
                <w:kern w:val="0"/>
                <w:sz w:val="16"/>
                <w:szCs w:val="16"/>
              </w:rPr>
              <w:t>四大品类视频专项制作方案（40分）</w:t>
            </w:r>
          </w:p>
          <w:p w14:paraId="713D3727">
            <w:pPr>
              <w:keepNext w:val="0"/>
              <w:keepLines w:val="0"/>
              <w:widowControl/>
              <w:numPr>
                <w:ilvl w:val="0"/>
                <w:numId w:val="0"/>
              </w:numPr>
              <w:suppressLineNumbers w:val="0"/>
              <w:snapToGrid w:val="0"/>
              <w:spacing w:before="0" w:beforeAutospacing="0" w:after="0" w:afterAutospacing="0"/>
              <w:ind w:left="0" w:leftChars="0" w:right="0"/>
              <w:jc w:val="left"/>
              <w:rPr>
                <w:rFonts w:hint="eastAsia" w:eastAsia="仿宋_GB2312"/>
                <w:lang w:eastAsia="zh-CN"/>
              </w:rPr>
            </w:pPr>
            <w:r>
              <w:rPr>
                <w:rFonts w:hint="eastAsia" w:ascii="仿宋_GB2312" w:hAnsi="仿宋_GB2312" w:eastAsia="仿宋_GB2312" w:cs="仿宋_GB2312"/>
                <w:b/>
                <w:bCs/>
                <w:color w:val="000000"/>
                <w:kern w:val="0"/>
                <w:sz w:val="16"/>
                <w:szCs w:val="16"/>
              </w:rPr>
              <w:t>横评视频方案（10分）</w:t>
            </w:r>
            <w:r>
              <w:rPr>
                <w:rFonts w:hint="eastAsia" w:ascii="仿宋_GB2312" w:hAnsi="仿宋_GB2312" w:eastAsia="仿宋_GB2312" w:cs="仿宋_GB2312"/>
                <w:b/>
                <w:bCs/>
                <w:color w:val="000000"/>
                <w:kern w:val="0"/>
                <w:sz w:val="16"/>
                <w:szCs w:val="16"/>
                <w:lang w:eastAsia="zh-CN"/>
              </w:rPr>
              <w:t>、</w:t>
            </w:r>
            <w:r>
              <w:rPr>
                <w:rFonts w:hint="eastAsia" w:ascii="仿宋_GB2312" w:hAnsi="仿宋_GB2312" w:eastAsia="仿宋_GB2312" w:cs="仿宋_GB2312"/>
                <w:b/>
                <w:bCs/>
                <w:color w:val="000000"/>
                <w:kern w:val="0"/>
                <w:sz w:val="16"/>
                <w:szCs w:val="16"/>
              </w:rPr>
              <w:t>场景化视频方案（10分）</w:t>
            </w:r>
            <w:r>
              <w:rPr>
                <w:rFonts w:hint="eastAsia" w:ascii="仿宋_GB2312" w:hAnsi="仿宋_GB2312" w:eastAsia="仿宋_GB2312" w:cs="仿宋_GB2312"/>
                <w:b/>
                <w:bCs/>
                <w:color w:val="000000"/>
                <w:kern w:val="0"/>
                <w:sz w:val="16"/>
                <w:szCs w:val="16"/>
                <w:lang w:eastAsia="zh-CN"/>
              </w:rPr>
              <w:t>、专业性能类视频方案（10分）、创意类视频方案（10分）</w:t>
            </w:r>
          </w:p>
        </w:tc>
      </w:tr>
      <w:tr w14:paraId="31CE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0CBAD4DE">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横评视频 优秀（8-10分）：具备完整的经销商出镜人定制化拍摄方案，涵盖人设打造、区域文化融合、受众痛点适配。可提供优质行业KOL/KOC资源，包含出镜人镜头指导、产品话术专项培训体系。拍摄场景、周期、成片时长完全达标，具备完善的自媒体差异化发布排期、视频及平面包装方案，内容形式多元全面。</w:t>
            </w:r>
          </w:p>
        </w:tc>
        <w:tc>
          <w:tcPr>
            <w:tcW w:w="1277" w:type="pct"/>
            <w:shd w:val="clear" w:color="000000" w:fill="FFFFFF"/>
            <w:vAlign w:val="center"/>
          </w:tcPr>
          <w:p w14:paraId="2C86196E">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横评视频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良好（6-7分）：具备完善的横评视频拍摄及出镜人打造方案，可提供相关行业资源，拍摄参数、时长基本达标，具备基础发布及包装方案，细节完善度略有不足。</w:t>
            </w:r>
          </w:p>
        </w:tc>
        <w:tc>
          <w:tcPr>
            <w:tcW w:w="976" w:type="pct"/>
            <w:shd w:val="clear" w:color="000000" w:fill="FFFFFF"/>
            <w:vAlign w:val="center"/>
          </w:tcPr>
          <w:p w14:paraId="1B79628D">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横评视频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合格（3-5分）：具备基础横评拍摄方案，出镜培训、场景内容、发布规划存在部分缺失，基本满足基础拍摄要求。</w:t>
            </w:r>
          </w:p>
        </w:tc>
        <w:tc>
          <w:tcPr>
            <w:tcW w:w="1241" w:type="pct"/>
            <w:shd w:val="clear" w:color="auto" w:fill="auto"/>
            <w:vAlign w:val="center"/>
          </w:tcPr>
          <w:p w14:paraId="4A6CF831">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横评视频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较差（0-2分）：无定制化拍摄及人设打造方案，无出镜培训、资源支撑，拍摄标准、内容形式不满足招标基础要求。</w:t>
            </w:r>
          </w:p>
        </w:tc>
      </w:tr>
      <w:tr w14:paraId="29CC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47F3789F">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场景化视频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优秀（8-10分）：场景覆盖雪地、雨林、山地、湖畔等多类网红及特色地貌场景，具备专业场景选址评估、天气预判、场地评估报告。拥有原创场景创意布景、3D搭建方案，镜头具备沉浸式、冲击力效果，电影级视听制作标准，灯光、收音、音效、时长完全达标，产品卖点与场景深度融合。</w:t>
            </w:r>
          </w:p>
        </w:tc>
        <w:tc>
          <w:tcPr>
            <w:tcW w:w="1277" w:type="pct"/>
            <w:shd w:val="clear" w:color="000000" w:fill="FFFFFF"/>
            <w:vAlign w:val="center"/>
          </w:tcPr>
          <w:p w14:paraId="339D45AB">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场景化视频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良好（6-7分）：场景类型丰富，具备基础场景评估及创意拍摄方案，成片时长、制作标准达标，具备简单布景设计，视听效果较好。</w:t>
            </w:r>
          </w:p>
        </w:tc>
        <w:tc>
          <w:tcPr>
            <w:tcW w:w="976" w:type="pct"/>
            <w:shd w:val="clear" w:color="000000" w:fill="FFFFFF"/>
            <w:vAlign w:val="center"/>
          </w:tcPr>
          <w:p w14:paraId="41D47868">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场景化视频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合格（3-5分）：场景覆盖有限，无完善场景评估体系，创意及布景方案简单，基本满足基础拍摄制作需求。</w:t>
            </w:r>
          </w:p>
        </w:tc>
        <w:tc>
          <w:tcPr>
            <w:tcW w:w="1241" w:type="pct"/>
            <w:shd w:val="clear" w:color="auto" w:fill="auto"/>
            <w:vAlign w:val="center"/>
          </w:tcPr>
          <w:p w14:paraId="239321BD">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场景化视频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较差（0-2分）：场景单一、无创意设计，不具备场景评估及专项拍摄方案，制作标准不达标。</w:t>
            </w:r>
          </w:p>
        </w:tc>
      </w:tr>
      <w:tr w14:paraId="06BD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1AFCD855">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专业性能类视频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 xml:space="preserve"> 优秀（8-10分）：明确专业赛车/试验场地拍摄，多机位（≥4个）、航拍、车身及驾驶室专属视角全覆盖。配备专业车手，完整覆盖加速、制动、过弯等核心测试项目，涵盖全部车辆性能主题。具备测试道具定制、数据可视化方案、场地3D布景方案，结合网络热点创意创作，传播性、专业性极强。</w:t>
            </w:r>
          </w:p>
        </w:tc>
        <w:tc>
          <w:tcPr>
            <w:tcW w:w="1277" w:type="pct"/>
            <w:shd w:val="clear" w:color="000000" w:fill="FFFFFF"/>
            <w:vAlign w:val="center"/>
          </w:tcPr>
          <w:p w14:paraId="78783614">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专业性能类视频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良好（6-7分）：场地、机位、测试项目满足招标要求，配备专业车手，具备基础创意及场地布置方案，专业性、传播性较好。</w:t>
            </w:r>
          </w:p>
        </w:tc>
        <w:tc>
          <w:tcPr>
            <w:tcW w:w="976" w:type="pct"/>
            <w:shd w:val="clear" w:color="000000" w:fill="FFFFFF"/>
            <w:vAlign w:val="center"/>
          </w:tcPr>
          <w:p w14:paraId="4687BC72">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专业性能类视频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合格（3-5分）：基础测试项目、拍摄配置达标，创意方案、可视化呈现较为简单，专业性一般。</w:t>
            </w:r>
          </w:p>
        </w:tc>
        <w:tc>
          <w:tcPr>
            <w:tcW w:w="1241" w:type="pct"/>
            <w:shd w:val="clear" w:color="auto" w:fill="auto"/>
            <w:vAlign w:val="center"/>
          </w:tcPr>
          <w:p w14:paraId="12C5836F">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专业性能类视频</w:t>
            </w:r>
            <w:r>
              <w:rPr>
                <w:rFonts w:hint="eastAsia" w:ascii="仿宋_GB2312" w:hAnsi="仿宋_GB2312" w:eastAsia="仿宋_GB2312" w:cs="仿宋_GB2312"/>
                <w:color w:val="000000"/>
                <w:kern w:val="0"/>
                <w:sz w:val="16"/>
                <w:szCs w:val="16"/>
                <w:lang w:val="en-US" w:eastAsia="zh-CN"/>
              </w:rPr>
              <w:t xml:space="preserve"> </w:t>
            </w:r>
            <w:r>
              <w:rPr>
                <w:rFonts w:hint="eastAsia" w:ascii="仿宋_GB2312" w:hAnsi="仿宋_GB2312" w:eastAsia="仿宋_GB2312" w:cs="仿宋_GB2312"/>
                <w:color w:val="000000"/>
                <w:kern w:val="0"/>
                <w:sz w:val="16"/>
                <w:szCs w:val="16"/>
              </w:rPr>
              <w:t>较差（0-2分）：机位、测试项目、专业配置不达标，无创意及数据可视化方案，无法体现车辆核心性能。</w:t>
            </w:r>
          </w:p>
        </w:tc>
      </w:tr>
      <w:tr w14:paraId="31D5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05" w:type="pct"/>
            <w:shd w:val="clear" w:color="000000" w:fill="FFFFFF"/>
            <w:vAlign w:val="center"/>
          </w:tcPr>
          <w:p w14:paraId="2383A118">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b w:val="0"/>
                <w:bCs w:val="0"/>
                <w:color w:val="000000"/>
                <w:kern w:val="0"/>
                <w:sz w:val="16"/>
                <w:szCs w:val="16"/>
                <w:lang w:eastAsia="zh-CN"/>
              </w:rPr>
              <w:t>创意类视频</w:t>
            </w:r>
            <w:r>
              <w:rPr>
                <w:rFonts w:hint="eastAsia" w:ascii="仿宋_GB2312" w:hAnsi="仿宋_GB2312" w:eastAsia="仿宋_GB2312" w:cs="仿宋_GB2312"/>
                <w:b w:val="0"/>
                <w:bCs w:val="0"/>
                <w:color w:val="000000"/>
                <w:kern w:val="0"/>
                <w:sz w:val="16"/>
                <w:szCs w:val="16"/>
                <w:lang w:val="en-US" w:eastAsia="zh-CN"/>
              </w:rPr>
              <w:t xml:space="preserve"> </w:t>
            </w:r>
            <w:r>
              <w:rPr>
                <w:rFonts w:hint="eastAsia" w:ascii="仿宋_GB2312" w:hAnsi="仿宋_GB2312" w:eastAsia="仿宋_GB2312" w:cs="仿宋_GB2312"/>
                <w:b w:val="0"/>
                <w:bCs w:val="0"/>
                <w:color w:val="000000"/>
                <w:kern w:val="0"/>
                <w:sz w:val="16"/>
                <w:szCs w:val="16"/>
                <w:lang w:eastAsia="zh-CN"/>
              </w:rPr>
              <w:t>优秀（8-10分）：拥有优质正面圈层达人、运动员合作资源，贴合品牌调性。具备≥4组差异化话题方案，覆盖户外、越野、文旅、极限运动等多赛道。形成预热短片、正片、精简版、花絮完整传播矩阵，成片具备纪录片质感，产品卖点与人物故事深度融合，拍摄周期、多机位配置完全达标。</w:t>
            </w:r>
          </w:p>
        </w:tc>
        <w:tc>
          <w:tcPr>
            <w:tcW w:w="1277" w:type="pct"/>
            <w:shd w:val="clear" w:color="000000" w:fill="FFFFFF"/>
            <w:vAlign w:val="center"/>
          </w:tcPr>
          <w:p w14:paraId="0C333AF3">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b w:val="0"/>
                <w:bCs w:val="0"/>
                <w:color w:val="000000"/>
                <w:kern w:val="0"/>
                <w:sz w:val="16"/>
                <w:szCs w:val="16"/>
                <w:lang w:eastAsia="zh-CN"/>
              </w:rPr>
              <w:t>创意类视频</w:t>
            </w:r>
            <w:r>
              <w:rPr>
                <w:rFonts w:hint="eastAsia" w:ascii="仿宋_GB2312" w:hAnsi="仿宋_GB2312" w:eastAsia="仿宋_GB2312" w:cs="仿宋_GB2312"/>
                <w:b w:val="0"/>
                <w:bCs w:val="0"/>
                <w:color w:val="000000"/>
                <w:kern w:val="0"/>
                <w:sz w:val="16"/>
                <w:szCs w:val="16"/>
                <w:lang w:val="en-US" w:eastAsia="zh-CN"/>
              </w:rPr>
              <w:t xml:space="preserve"> </w:t>
            </w:r>
            <w:r>
              <w:rPr>
                <w:rFonts w:hint="eastAsia" w:ascii="仿宋_GB2312" w:hAnsi="仿宋_GB2312" w:eastAsia="仿宋_GB2312" w:cs="仿宋_GB2312"/>
                <w:b w:val="0"/>
                <w:bCs w:val="0"/>
                <w:color w:val="000000"/>
                <w:kern w:val="0"/>
                <w:sz w:val="16"/>
                <w:szCs w:val="16"/>
                <w:lang w:eastAsia="zh-CN"/>
              </w:rPr>
              <w:t>良好（6-7分）：具备优质合作资源及多组话题方案，拥有完整内容传播版本，成片质感较好，满足招标基础要求。</w:t>
            </w:r>
          </w:p>
        </w:tc>
        <w:tc>
          <w:tcPr>
            <w:tcW w:w="976" w:type="pct"/>
            <w:shd w:val="clear" w:color="000000" w:fill="FFFFFF"/>
            <w:vAlign w:val="center"/>
          </w:tcPr>
          <w:p w14:paraId="0BD6B516">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b w:val="0"/>
                <w:bCs w:val="0"/>
                <w:color w:val="000000"/>
                <w:kern w:val="0"/>
                <w:sz w:val="16"/>
                <w:szCs w:val="16"/>
                <w:lang w:eastAsia="zh-CN"/>
              </w:rPr>
              <w:t>创意类视频</w:t>
            </w:r>
            <w:r>
              <w:rPr>
                <w:rFonts w:hint="eastAsia" w:ascii="仿宋_GB2312" w:hAnsi="仿宋_GB2312" w:eastAsia="仿宋_GB2312" w:cs="仿宋_GB2312"/>
                <w:b w:val="0"/>
                <w:bCs w:val="0"/>
                <w:color w:val="000000"/>
                <w:kern w:val="0"/>
                <w:sz w:val="16"/>
                <w:szCs w:val="16"/>
                <w:lang w:val="en-US" w:eastAsia="zh-CN"/>
              </w:rPr>
              <w:t xml:space="preserve"> </w:t>
            </w:r>
            <w:r>
              <w:rPr>
                <w:rFonts w:hint="eastAsia" w:ascii="仿宋_GB2312" w:hAnsi="仿宋_GB2312" w:eastAsia="仿宋_GB2312" w:cs="仿宋_GB2312"/>
                <w:b w:val="0"/>
                <w:bCs w:val="0"/>
                <w:color w:val="000000"/>
                <w:kern w:val="0"/>
                <w:sz w:val="16"/>
                <w:szCs w:val="16"/>
                <w:lang w:eastAsia="zh-CN"/>
              </w:rPr>
              <w:t>合格（3-5分）：具备基础创意及话题方案，内容版本不全，融合度及传播性一般。</w:t>
            </w:r>
          </w:p>
        </w:tc>
        <w:tc>
          <w:tcPr>
            <w:tcW w:w="1241" w:type="pct"/>
            <w:shd w:val="clear" w:color="auto" w:fill="auto"/>
            <w:vAlign w:val="center"/>
          </w:tcPr>
          <w:p w14:paraId="7070983C">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b w:val="0"/>
                <w:bCs w:val="0"/>
                <w:color w:val="000000"/>
                <w:kern w:val="0"/>
                <w:sz w:val="16"/>
                <w:szCs w:val="16"/>
                <w:lang w:eastAsia="zh-CN"/>
              </w:rPr>
              <w:t>创意类视频</w:t>
            </w:r>
            <w:r>
              <w:rPr>
                <w:rFonts w:hint="eastAsia" w:ascii="仿宋_GB2312" w:hAnsi="仿宋_GB2312" w:eastAsia="仿宋_GB2312" w:cs="仿宋_GB2312"/>
                <w:b w:val="0"/>
                <w:bCs w:val="0"/>
                <w:color w:val="000000"/>
                <w:kern w:val="0"/>
                <w:sz w:val="16"/>
                <w:szCs w:val="16"/>
                <w:lang w:val="en-US" w:eastAsia="zh-CN"/>
              </w:rPr>
              <w:t xml:space="preserve"> </w:t>
            </w:r>
            <w:r>
              <w:rPr>
                <w:rFonts w:hint="eastAsia" w:ascii="仿宋_GB2312" w:hAnsi="仿宋_GB2312" w:eastAsia="仿宋_GB2312" w:cs="仿宋_GB2312"/>
                <w:b w:val="0"/>
                <w:bCs w:val="0"/>
                <w:color w:val="000000"/>
                <w:kern w:val="0"/>
                <w:sz w:val="16"/>
                <w:szCs w:val="16"/>
                <w:lang w:eastAsia="zh-CN"/>
              </w:rPr>
              <w:t>较差（0-2分）：无优质合作资源、无完善话题方案，内容单一，不具备传播矩阵搭建能力。</w:t>
            </w:r>
          </w:p>
        </w:tc>
      </w:tr>
      <w:tr w14:paraId="2E66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shd w:val="clear" w:color="000000" w:fill="D9D9D9"/>
            <w:vAlign w:val="center"/>
          </w:tcPr>
          <w:p w14:paraId="4BB2B358">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b/>
                <w:bCs/>
                <w:color w:val="000000"/>
                <w:kern w:val="0"/>
                <w:sz w:val="16"/>
                <w:szCs w:val="16"/>
              </w:rPr>
            </w:pPr>
            <w:r>
              <w:rPr>
                <w:rFonts w:hint="eastAsia" w:ascii="仿宋_GB2312" w:hAnsi="仿宋_GB2312" w:eastAsia="仿宋_GB2312" w:cs="仿宋_GB2312"/>
                <w:b/>
                <w:bCs/>
                <w:color w:val="000000"/>
                <w:kern w:val="0"/>
                <w:sz w:val="16"/>
                <w:szCs w:val="16"/>
              </w:rPr>
              <w:t>三、视频品质及技术制作标准（</w:t>
            </w:r>
            <w:r>
              <w:rPr>
                <w:rFonts w:hint="eastAsia" w:ascii="仿宋_GB2312" w:hAnsi="仿宋_GB2312" w:eastAsia="仿宋_GB2312" w:cs="仿宋_GB2312"/>
                <w:b/>
                <w:bCs/>
                <w:color w:val="000000"/>
                <w:kern w:val="0"/>
                <w:sz w:val="16"/>
                <w:szCs w:val="16"/>
                <w:lang w:val="en-US" w:eastAsia="zh-CN"/>
              </w:rPr>
              <w:t>20</w:t>
            </w:r>
            <w:r>
              <w:rPr>
                <w:rFonts w:hint="eastAsia" w:ascii="仿宋_GB2312" w:hAnsi="仿宋_GB2312" w:eastAsia="仿宋_GB2312" w:cs="仿宋_GB2312"/>
                <w:b/>
                <w:bCs/>
                <w:color w:val="000000"/>
                <w:kern w:val="0"/>
                <w:sz w:val="16"/>
                <w:szCs w:val="16"/>
              </w:rPr>
              <w:t>分）</w:t>
            </w:r>
          </w:p>
        </w:tc>
      </w:tr>
      <w:tr w14:paraId="2C4A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5DE3B9D5">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优秀（1</w:t>
            </w:r>
            <w:r>
              <w:rPr>
                <w:rFonts w:hint="eastAsia" w:ascii="仿宋_GB2312" w:hAnsi="仿宋_GB2312" w:eastAsia="仿宋_GB2312" w:cs="仿宋_GB2312"/>
                <w:color w:val="000000"/>
                <w:kern w:val="0"/>
                <w:sz w:val="16"/>
                <w:szCs w:val="16"/>
                <w:lang w:val="en-US" w:eastAsia="zh-CN"/>
              </w:rPr>
              <w:t>6</w:t>
            </w:r>
            <w:r>
              <w:rPr>
                <w:rFonts w:hint="eastAsia" w:ascii="仿宋_GB2312" w:hAnsi="仿宋_GB2312" w:eastAsia="仿宋_GB2312" w:cs="仿宋_GB2312"/>
                <w:color w:val="000000"/>
                <w:kern w:val="0"/>
                <w:sz w:val="16"/>
                <w:szCs w:val="16"/>
              </w:rPr>
              <w:t>-</w:t>
            </w:r>
            <w:r>
              <w:rPr>
                <w:rFonts w:hint="eastAsia" w:ascii="仿宋_GB2312" w:hAnsi="仿宋_GB2312" w:eastAsia="仿宋_GB2312" w:cs="仿宋_GB2312"/>
                <w:color w:val="000000"/>
                <w:kern w:val="0"/>
                <w:sz w:val="16"/>
                <w:szCs w:val="16"/>
                <w:lang w:val="en-US" w:eastAsia="zh-CN"/>
              </w:rPr>
              <w:t>20</w:t>
            </w:r>
            <w:r>
              <w:rPr>
                <w:rFonts w:hint="eastAsia" w:ascii="仿宋_GB2312" w:hAnsi="仿宋_GB2312" w:eastAsia="仿宋_GB2312" w:cs="仿宋_GB2312"/>
                <w:color w:val="000000"/>
                <w:kern w:val="0"/>
                <w:sz w:val="16"/>
                <w:szCs w:val="16"/>
              </w:rPr>
              <w:t>分）：严格执行4K原始素材拍摄、1080P及以上成片精度，支持9:16/16:9双尺寸适配全平台。可提供无字幕、音轨分轨、多格式成片，中文配音字幕齐全。后期调色、包装、剪辑节奏、光影构图专业，各品类视频差异化包装，提供封样样片匹配高品质标准，交付文件完整齐全。</w:t>
            </w:r>
          </w:p>
        </w:tc>
        <w:tc>
          <w:tcPr>
            <w:tcW w:w="1277" w:type="pct"/>
            <w:shd w:val="clear" w:color="000000" w:fill="FFFFFF"/>
            <w:vAlign w:val="center"/>
          </w:tcPr>
          <w:p w14:paraId="73A736E5">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良好（</w:t>
            </w:r>
            <w:r>
              <w:rPr>
                <w:rFonts w:hint="eastAsia" w:ascii="仿宋_GB2312" w:hAnsi="仿宋_GB2312" w:eastAsia="仿宋_GB2312" w:cs="仿宋_GB2312"/>
                <w:color w:val="000000"/>
                <w:kern w:val="0"/>
                <w:sz w:val="16"/>
                <w:szCs w:val="16"/>
                <w:lang w:val="en-US" w:eastAsia="zh-CN"/>
              </w:rPr>
              <w:t>11</w:t>
            </w:r>
            <w:r>
              <w:rPr>
                <w:rFonts w:hint="eastAsia" w:ascii="仿宋_GB2312" w:hAnsi="仿宋_GB2312" w:eastAsia="仿宋_GB2312" w:cs="仿宋_GB2312"/>
                <w:color w:val="000000"/>
                <w:kern w:val="0"/>
                <w:sz w:val="16"/>
                <w:szCs w:val="16"/>
              </w:rPr>
              <w:t>-1</w:t>
            </w:r>
            <w:r>
              <w:rPr>
                <w:rFonts w:hint="eastAsia" w:ascii="仿宋_GB2312" w:hAnsi="仿宋_GB2312" w:eastAsia="仿宋_GB2312" w:cs="仿宋_GB2312"/>
                <w:color w:val="000000"/>
                <w:kern w:val="0"/>
                <w:sz w:val="16"/>
                <w:szCs w:val="16"/>
                <w:lang w:val="en-US" w:eastAsia="zh-CN"/>
              </w:rPr>
              <w:t>5</w:t>
            </w:r>
            <w:r>
              <w:rPr>
                <w:rFonts w:hint="eastAsia" w:ascii="仿宋_GB2312" w:hAnsi="仿宋_GB2312" w:eastAsia="仿宋_GB2312" w:cs="仿宋_GB2312"/>
                <w:color w:val="000000"/>
                <w:kern w:val="0"/>
                <w:sz w:val="16"/>
                <w:szCs w:val="16"/>
              </w:rPr>
              <w:t>分）：拍摄及成片精度达标，支持主流尺寸及格式，配音字幕完整，后期制作精良，可提供全套交付文件，仅细节处理略有不足。</w:t>
            </w:r>
          </w:p>
        </w:tc>
        <w:tc>
          <w:tcPr>
            <w:tcW w:w="976" w:type="pct"/>
            <w:shd w:val="clear" w:color="000000" w:fill="FFFFFF"/>
            <w:vAlign w:val="center"/>
          </w:tcPr>
          <w:p w14:paraId="00CBA8E5">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合格（</w:t>
            </w:r>
            <w:r>
              <w:rPr>
                <w:rFonts w:hint="eastAsia" w:ascii="仿宋_GB2312" w:hAnsi="仿宋_GB2312" w:eastAsia="仿宋_GB2312" w:cs="仿宋_GB2312"/>
                <w:color w:val="000000"/>
                <w:kern w:val="0"/>
                <w:sz w:val="16"/>
                <w:szCs w:val="16"/>
                <w:lang w:val="en-US" w:eastAsia="zh-CN"/>
              </w:rPr>
              <w:t>6</w:t>
            </w:r>
            <w:r>
              <w:rPr>
                <w:rFonts w:hint="eastAsia" w:ascii="仿宋_GB2312" w:hAnsi="仿宋_GB2312" w:eastAsia="仿宋_GB2312" w:cs="仿宋_GB2312"/>
                <w:color w:val="000000"/>
                <w:kern w:val="0"/>
                <w:sz w:val="16"/>
                <w:szCs w:val="16"/>
              </w:rPr>
              <w:t>-</w:t>
            </w:r>
            <w:r>
              <w:rPr>
                <w:rFonts w:hint="eastAsia" w:ascii="仿宋_GB2312" w:hAnsi="仿宋_GB2312" w:eastAsia="仿宋_GB2312" w:cs="仿宋_GB2312"/>
                <w:color w:val="000000"/>
                <w:kern w:val="0"/>
                <w:sz w:val="16"/>
                <w:szCs w:val="16"/>
                <w:lang w:val="en-US" w:eastAsia="zh-CN"/>
              </w:rPr>
              <w:t>10</w:t>
            </w:r>
            <w:r>
              <w:rPr>
                <w:rFonts w:hint="eastAsia" w:ascii="仿宋_GB2312" w:hAnsi="仿宋_GB2312" w:eastAsia="仿宋_GB2312" w:cs="仿宋_GB2312"/>
                <w:color w:val="000000"/>
                <w:kern w:val="0"/>
                <w:sz w:val="16"/>
                <w:szCs w:val="16"/>
              </w:rPr>
              <w:t>分）：基础画质、格式、字幕配音达标，后期制作常规，无明显瑕疵，可满足基础交付需求。</w:t>
            </w:r>
          </w:p>
        </w:tc>
        <w:tc>
          <w:tcPr>
            <w:tcW w:w="1241" w:type="pct"/>
            <w:shd w:val="clear" w:color="000000" w:fill="FFFFFF"/>
            <w:vAlign w:val="center"/>
          </w:tcPr>
          <w:p w14:paraId="143DD0C9">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较差（0-</w:t>
            </w:r>
            <w:r>
              <w:rPr>
                <w:rFonts w:hint="eastAsia" w:ascii="仿宋_GB2312" w:hAnsi="仿宋_GB2312" w:eastAsia="仿宋_GB2312" w:cs="仿宋_GB2312"/>
                <w:color w:val="000000"/>
                <w:kern w:val="0"/>
                <w:sz w:val="16"/>
                <w:szCs w:val="16"/>
                <w:lang w:val="en-US" w:eastAsia="zh-CN"/>
              </w:rPr>
              <w:t>5</w:t>
            </w:r>
            <w:r>
              <w:rPr>
                <w:rFonts w:hint="eastAsia" w:ascii="仿宋_GB2312" w:hAnsi="仿宋_GB2312" w:eastAsia="仿宋_GB2312" w:cs="仿宋_GB2312"/>
                <w:color w:val="000000"/>
                <w:kern w:val="0"/>
                <w:sz w:val="16"/>
                <w:szCs w:val="16"/>
              </w:rPr>
              <w:t>分）：画质精度、尺寸格式不达标，后期粗糙，交付文件缺失，不符合招标技术标准。</w:t>
            </w:r>
          </w:p>
        </w:tc>
      </w:tr>
      <w:tr w14:paraId="55A8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shd w:val="clear" w:color="000000" w:fill="CFCECE" w:themeFill="background2" w:themeFillShade="E5"/>
            <w:vAlign w:val="center"/>
          </w:tcPr>
          <w:p w14:paraId="0B39C9CE">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b/>
                <w:bCs/>
                <w:color w:val="000000"/>
                <w:kern w:val="0"/>
                <w:sz w:val="16"/>
                <w:szCs w:val="16"/>
              </w:rPr>
              <w:t>四、专业设备配置能力（10分）</w:t>
            </w:r>
          </w:p>
        </w:tc>
      </w:tr>
      <w:tr w14:paraId="2017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6133E4FD">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优秀（8-10分）：全套配备全画幅摄影机、专业摄像机、稳定器、航拍无人机、穿越机、轨道、摇臂、专属镜头组等高端拍摄设备。配齐领夹麦、枪麦等专业收音设备，灯光设备可适配室内、户外、车内、山地等全场景拍摄，设备配置完全匹配项目高标准制作需求。</w:t>
            </w:r>
          </w:p>
        </w:tc>
        <w:tc>
          <w:tcPr>
            <w:tcW w:w="1277" w:type="pct"/>
            <w:shd w:val="clear" w:color="auto" w:fill="auto"/>
            <w:vAlign w:val="center"/>
          </w:tcPr>
          <w:p w14:paraId="16E52519">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良好（6-7分）：核心拍摄、收音、灯光设备齐全，可满足全场景拍摄需求，高端辅助设备略有缺失。</w:t>
            </w:r>
          </w:p>
        </w:tc>
        <w:tc>
          <w:tcPr>
            <w:tcW w:w="976" w:type="pct"/>
            <w:shd w:val="clear" w:color="auto" w:fill="auto"/>
            <w:vAlign w:val="center"/>
          </w:tcPr>
          <w:p w14:paraId="113BC937">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合格（3-5分）：基础拍摄设备齐全，辅助设备、专业收音灯光设备配置不足。</w:t>
            </w:r>
          </w:p>
        </w:tc>
        <w:tc>
          <w:tcPr>
            <w:tcW w:w="1241" w:type="pct"/>
            <w:shd w:val="clear" w:color="auto" w:fill="auto"/>
            <w:vAlign w:val="center"/>
          </w:tcPr>
          <w:p w14:paraId="4892B807">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较差（0-2分）：核心设备缺失，无法满足专业视频拍摄制作需求。</w:t>
            </w:r>
          </w:p>
        </w:tc>
      </w:tr>
      <w:tr w14:paraId="042F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shd w:val="clear" w:color="000000" w:fill="CFCECE" w:themeFill="background2" w:themeFillShade="E5"/>
            <w:vAlign w:val="center"/>
          </w:tcPr>
          <w:p w14:paraId="7774ABFD">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b/>
                <w:bCs/>
                <w:color w:val="000000"/>
                <w:kern w:val="0"/>
                <w:sz w:val="16"/>
                <w:szCs w:val="16"/>
                <w:shd w:val="clear" w:fill="CFCECE" w:themeFill="background2" w:themeFillShade="E5"/>
              </w:rPr>
              <w:t>五、项目团队配置与人员资质（10分）</w:t>
            </w:r>
          </w:p>
        </w:tc>
      </w:tr>
      <w:tr w14:paraId="78AA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05" w:type="pct"/>
            <w:shd w:val="clear" w:color="000000" w:fill="FFFFFF"/>
            <w:vAlign w:val="center"/>
          </w:tcPr>
          <w:p w14:paraId="33CE5774">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优秀（8-10分）：专属服务团队≥10人，各板块配备独立项目负责人。核心导演、摄影、剪辑人员均具备5年以上汽车视频制作经验及2个以上同行业同类项目经验。建立完善人员管理及稳定性保障机制，人员更换流程规范，可专业完成出镜人员培训指导，团队配置完全满足项目需求。</w:t>
            </w:r>
          </w:p>
        </w:tc>
        <w:tc>
          <w:tcPr>
            <w:tcW w:w="1277" w:type="pct"/>
            <w:shd w:val="clear" w:color="auto" w:fill="auto"/>
            <w:vAlign w:val="center"/>
          </w:tcPr>
          <w:p w14:paraId="37DC62BF">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良好（6-7分）：团队规模达标，核心人员资质及行业经验满足要求，人员管理规范，保障机制完善。</w:t>
            </w:r>
          </w:p>
        </w:tc>
        <w:tc>
          <w:tcPr>
            <w:tcW w:w="976" w:type="pct"/>
            <w:shd w:val="clear" w:color="auto" w:fill="auto"/>
            <w:vAlign w:val="center"/>
          </w:tcPr>
          <w:p w14:paraId="4A9D94F4">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合格（3-5分）：团队规模基本达标，部分核心人员经验不足，人员管理机制一般。</w:t>
            </w:r>
          </w:p>
        </w:tc>
        <w:tc>
          <w:tcPr>
            <w:tcW w:w="1241" w:type="pct"/>
            <w:shd w:val="clear" w:color="auto" w:fill="auto"/>
            <w:vAlign w:val="center"/>
          </w:tcPr>
          <w:p w14:paraId="46DD6107">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较差（0-2分）：团队人数不达标，核心人员无相关行业经验，无人员管理及稳定保障机制。</w:t>
            </w:r>
          </w:p>
        </w:tc>
      </w:tr>
      <w:tr w14:paraId="2548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4"/>
            <w:shd w:val="clear" w:color="000000" w:fill="FFFFFF"/>
            <w:vAlign w:val="center"/>
          </w:tcPr>
          <w:p w14:paraId="1CF501A7">
            <w:pPr>
              <w:keepNext w:val="0"/>
              <w:keepLines w:val="0"/>
              <w:widowControl/>
              <w:suppressLineNumbers w:val="0"/>
              <w:snapToGrid w:val="0"/>
              <w:spacing w:before="0" w:beforeAutospacing="0" w:after="0" w:afterAutospacing="0"/>
              <w:ind w:left="0" w:leftChars="0" w:right="0" w:firstLine="0" w:firstLineChars="0"/>
              <w:jc w:val="left"/>
              <w:rPr>
                <w:rFonts w:hint="eastAsia" w:ascii="仿宋_GB2312" w:hAnsi="仿宋_GB2312" w:eastAsia="仿宋_GB2312" w:cs="仿宋_GB2312"/>
                <w:color w:val="000000"/>
                <w:kern w:val="0"/>
                <w:sz w:val="16"/>
                <w:szCs w:val="16"/>
                <w:lang w:val="en-US" w:eastAsia="zh-CN"/>
              </w:rPr>
            </w:pPr>
            <w:r>
              <w:rPr>
                <w:rFonts w:hint="eastAsia" w:ascii="仿宋_GB2312" w:hAnsi="仿宋_GB2312" w:eastAsia="仿宋_GB2312" w:cs="仿宋_GB2312"/>
                <w:color w:val="000000"/>
                <w:kern w:val="0"/>
                <w:sz w:val="18"/>
                <w:szCs w:val="18"/>
              </w:rPr>
              <w:t>所有打分由评审专家组结合项目定位、产品调性、方案匹配度综合独立评判</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在e采通系统做出评价。</w:t>
            </w:r>
          </w:p>
        </w:tc>
      </w:tr>
    </w:tbl>
    <w:p w14:paraId="7AE1870C">
      <w:pPr>
        <w:keepNext w:val="0"/>
        <w:keepLines w:val="0"/>
        <w:widowControl w:val="0"/>
        <w:numPr>
          <w:ilvl w:val="0"/>
          <w:numId w:val="17"/>
        </w:numPr>
        <w:suppressLineNumbers w:val="0"/>
        <w:spacing w:before="0" w:beforeAutospacing="0" w:after="0" w:afterAutospacing="0" w:line="440" w:lineRule="exact"/>
        <w:ind w:left="0" w:right="0" w:firstLine="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商务标评审：商务条款相应确认→价格澄清→商务标评审；评审期间产生的商务价格澄清均由投标人在重汽e采通平台内限时完成提交；</w:t>
      </w:r>
    </w:p>
    <w:p w14:paraId="6A20C34C">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37F84B20">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 xml:space="preserve">注意：每一轮在重汽e采通提供澄清报价均有时间限制，未能在规定时间内提交澄清函及报价的视为放弃本次投标。投标人均需在重汽e采通平台自主进行投标和提交澄清函；投标和提交澄清函均有时间限制，超时未提交的按无效处理。  </w:t>
      </w:r>
    </w:p>
    <w:p w14:paraId="476CE771">
      <w:pPr>
        <w:keepNext w:val="0"/>
        <w:keepLines w:val="0"/>
        <w:widowControl w:val="0"/>
        <w:numPr>
          <w:ilvl w:val="0"/>
          <w:numId w:val="17"/>
        </w:numPr>
        <w:suppressLineNumbers w:val="0"/>
        <w:spacing w:before="0" w:beforeAutospacing="0" w:after="0" w:afterAutospacing="0" w:line="440" w:lineRule="exact"/>
        <w:ind w:left="0" w:right="0" w:firstLine="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中标人确</w:t>
      </w:r>
      <w:r>
        <w:rPr>
          <w:rFonts w:hint="eastAsia" w:ascii="宋体" w:hAnsi="宋体" w:eastAsia="宋体" w:cs="宋体"/>
          <w:bCs/>
          <w:kern w:val="2"/>
          <w:sz w:val="21"/>
          <w:szCs w:val="21"/>
          <w:highlight w:val="none"/>
          <w:lang w:val="en-US" w:eastAsia="zh-CN" w:bidi="ar"/>
        </w:rPr>
        <w:t>定：综合得分=技术分×40%＋商务标得分×60%，原则</w:t>
      </w:r>
      <w:r>
        <w:rPr>
          <w:rFonts w:hint="eastAsia" w:ascii="宋体" w:hAnsi="宋体" w:eastAsia="宋体" w:cs="宋体"/>
          <w:bCs/>
          <w:kern w:val="2"/>
          <w:sz w:val="21"/>
          <w:szCs w:val="21"/>
          <w:lang w:val="en-US" w:eastAsia="zh-CN" w:bidi="ar"/>
        </w:rPr>
        <w:t>上综合评分最高的投标方中标。</w:t>
      </w:r>
    </w:p>
    <w:p w14:paraId="5834F5B6">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a、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5DBE68EC">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b、评委打分超过得分界限或未按本方法赋分时，该评委的打分按废票处理。</w:t>
      </w:r>
    </w:p>
    <w:p w14:paraId="6310ADBA">
      <w:pPr>
        <w:pStyle w:val="2"/>
        <w:widowControl/>
        <w:spacing w:line="440" w:lineRule="exact"/>
        <w:ind w:left="0"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c、评标过程中，若出现本办法以外的特殊情况时，将暂停评标，有关情况处理意见待招标工作小组确认后，再行评定。</w:t>
      </w:r>
    </w:p>
    <w:p w14:paraId="5252C31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本项目只产生一个中标人。</w:t>
      </w:r>
    </w:p>
    <w:p w14:paraId="5B8578FD">
      <w:pPr>
        <w:keepNext w:val="0"/>
        <w:keepLines w:val="0"/>
        <w:widowControl w:val="0"/>
        <w:suppressLineNumbers w:val="0"/>
        <w:spacing w:before="0" w:beforeAutospacing="0" w:after="0" w:afterAutospacing="0" w:line="440" w:lineRule="exact"/>
        <w:ind w:left="0" w:right="0" w:firstLine="420" w:firstLineChars="200"/>
        <w:jc w:val="both"/>
        <w:rPr>
          <w:rFonts w:hint="default" w:ascii="Times New Roman" w:hAnsi="Times New Roman" w:eastAsia="宋体" w:cs="Times New Roman"/>
          <w:kern w:val="2"/>
          <w:sz w:val="21"/>
          <w:szCs w:val="21"/>
          <w:highlight w:val="yellow"/>
        </w:rPr>
      </w:pPr>
      <w:r>
        <w:rPr>
          <w:rFonts w:hint="eastAsia" w:ascii="宋体" w:hAnsi="宋体" w:eastAsia="宋体" w:cs="宋体"/>
          <w:bCs/>
          <w:kern w:val="2"/>
          <w:sz w:val="21"/>
          <w:szCs w:val="21"/>
          <w:lang w:val="en-US" w:eastAsia="zh-CN" w:bidi="ar"/>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0D9DF32F">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废标及终止招标</w:t>
      </w:r>
    </w:p>
    <w:p w14:paraId="2ED9BBD6">
      <w:pPr>
        <w:pStyle w:val="25"/>
        <w:widowControl/>
        <w:numPr>
          <w:ilvl w:val="0"/>
          <w:numId w:val="19"/>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DF56833">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投标人提供的有关资格、资质证明文件不合格、不真实或提供虚假投标材料；</w:t>
      </w:r>
    </w:p>
    <w:p w14:paraId="35452D0B">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投标人在报价有效期内撤回投标；</w:t>
      </w:r>
    </w:p>
    <w:p w14:paraId="7F9E1AF1">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在整个评标过程中，投标人有企图影响评标结果公正性的任何活动；</w:t>
      </w:r>
    </w:p>
    <w:p w14:paraId="5CE688B2">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投标人以任何方式诋毁其他投标人；</w:t>
      </w:r>
    </w:p>
    <w:p w14:paraId="01D5AEB2">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投标人串通投标；</w:t>
      </w:r>
    </w:p>
    <w:p w14:paraId="0C808E5B">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投标人被举报、检举，并经招标人查实无误的；</w:t>
      </w:r>
    </w:p>
    <w:p w14:paraId="26822E4E">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以他人名义投标或者以其他方式弄虚作假，骗取中标的；</w:t>
      </w:r>
    </w:p>
    <w:p w14:paraId="6CCBA6C5">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投标人负责人为同一人或者存在控股、管理关系的不同单位；</w:t>
      </w:r>
    </w:p>
    <w:p w14:paraId="264CF463">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有效投标不足三家；</w:t>
      </w:r>
    </w:p>
    <w:p w14:paraId="212091DC">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不同投标人的投标文件异常一致或者投标报价呈规律性差异的；</w:t>
      </w:r>
    </w:p>
    <w:p w14:paraId="0AD340F8">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未按要求填报商务报价资料，对招标开展造成较大影响；</w:t>
      </w:r>
    </w:p>
    <w:p w14:paraId="795C12A9">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未按照招标人规定的时间内在中国重汽e采通完成投标的；</w:t>
      </w:r>
    </w:p>
    <w:p w14:paraId="45B2879A">
      <w:pPr>
        <w:pStyle w:val="19"/>
        <w:widowControl/>
        <w:numPr>
          <w:ilvl w:val="1"/>
          <w:numId w:val="20"/>
        </w:numPr>
        <w:spacing w:line="440" w:lineRule="exact"/>
        <w:ind w:left="0" w:firstLine="0"/>
        <w:rPr>
          <w:rFonts w:hint="eastAsia" w:ascii="宋体" w:hAnsi="Courier New" w:eastAsia="宋体" w:cs="Times New Roman"/>
          <w:kern w:val="2"/>
          <w:sz w:val="21"/>
          <w:szCs w:val="21"/>
        </w:rPr>
      </w:pPr>
      <w:r>
        <w:rPr>
          <w:rFonts w:hint="eastAsia" w:ascii="宋体" w:hAnsi="宋体" w:eastAsia="宋体" w:cs="宋体"/>
          <w:kern w:val="2"/>
          <w:sz w:val="21"/>
          <w:szCs w:val="21"/>
        </w:rPr>
        <w:t>法律、法规规定的其他情况。</w:t>
      </w:r>
    </w:p>
    <w:p w14:paraId="13B5E742">
      <w:pPr>
        <w:pStyle w:val="25"/>
        <w:widowControl/>
        <w:numPr>
          <w:ilvl w:val="0"/>
          <w:numId w:val="19"/>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出现下列情形之一，招标人有权否决所有投标人的投标，并终止招标。</w:t>
      </w:r>
    </w:p>
    <w:p w14:paraId="70D178C2">
      <w:pPr>
        <w:keepNext w:val="0"/>
        <w:keepLines w:val="0"/>
        <w:widowControl w:val="0"/>
        <w:numPr>
          <w:ilvl w:val="1"/>
          <w:numId w:val="19"/>
        </w:numPr>
        <w:suppressLineNumbers w:val="0"/>
        <w:spacing w:before="0" w:beforeAutospacing="0" w:after="0" w:afterAutospacing="0" w:line="440" w:lineRule="exact"/>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符合条件的投标人或者对招标文件做实质响应的投标人不足三家的；</w:t>
      </w:r>
    </w:p>
    <w:p w14:paraId="13FAC6E3">
      <w:pPr>
        <w:keepNext w:val="0"/>
        <w:keepLines w:val="0"/>
        <w:widowControl w:val="0"/>
        <w:numPr>
          <w:ilvl w:val="1"/>
          <w:numId w:val="19"/>
        </w:numPr>
        <w:suppressLineNumbers w:val="0"/>
        <w:spacing w:before="0" w:beforeAutospacing="0" w:after="0" w:afterAutospacing="0" w:line="440" w:lineRule="exact"/>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出现影响采购公正的违法、违规行为的；</w:t>
      </w:r>
    </w:p>
    <w:p w14:paraId="1E915463">
      <w:pPr>
        <w:keepNext w:val="0"/>
        <w:keepLines w:val="0"/>
        <w:widowControl w:val="0"/>
        <w:numPr>
          <w:ilvl w:val="1"/>
          <w:numId w:val="19"/>
        </w:numPr>
        <w:suppressLineNumbers w:val="0"/>
        <w:spacing w:before="0" w:beforeAutospacing="0" w:after="0" w:afterAutospacing="0" w:line="440" w:lineRule="exact"/>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评标委员会经评审，认为所有投标都不符合招标文件要求的；</w:t>
      </w:r>
    </w:p>
    <w:p w14:paraId="264AAE4B">
      <w:pPr>
        <w:keepNext w:val="0"/>
        <w:keepLines w:val="0"/>
        <w:widowControl w:val="0"/>
        <w:numPr>
          <w:ilvl w:val="1"/>
          <w:numId w:val="19"/>
        </w:numPr>
        <w:suppressLineNumbers w:val="0"/>
        <w:spacing w:before="0" w:beforeAutospacing="0" w:after="0" w:afterAutospacing="0" w:line="440" w:lineRule="exact"/>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因重大变故，采购任务取消的</w:t>
      </w:r>
      <w:bookmarkStart w:id="7" w:name="OLE_LINK28"/>
      <w:bookmarkEnd w:id="7"/>
      <w:bookmarkStart w:id="8" w:name="OLE_LINK27"/>
      <w:bookmarkEnd w:id="8"/>
      <w:bookmarkStart w:id="9" w:name="OLE_LINK25"/>
      <w:bookmarkEnd w:id="9"/>
      <w:bookmarkStart w:id="10" w:name="OLE_LINK26"/>
      <w:bookmarkEnd w:id="10"/>
      <w:bookmarkStart w:id="11" w:name="OLE_LINK29"/>
      <w:r>
        <w:rPr>
          <w:rFonts w:hint="eastAsia" w:ascii="宋体" w:hAnsi="宋体" w:eastAsia="宋体" w:cs="宋体"/>
          <w:kern w:val="2"/>
          <w:sz w:val="21"/>
          <w:szCs w:val="21"/>
          <w:lang w:val="en-US" w:eastAsia="zh-CN" w:bidi="ar"/>
        </w:rPr>
        <w:t>；</w:t>
      </w:r>
      <w:bookmarkEnd w:id="11"/>
    </w:p>
    <w:p w14:paraId="58877C5A">
      <w:pPr>
        <w:keepNext w:val="0"/>
        <w:keepLines w:val="0"/>
        <w:widowControl w:val="0"/>
        <w:numPr>
          <w:ilvl w:val="1"/>
          <w:numId w:val="19"/>
        </w:numPr>
        <w:suppressLineNumbers w:val="0"/>
        <w:spacing w:before="0" w:beforeAutospacing="0" w:after="0" w:afterAutospacing="0" w:line="440" w:lineRule="exact"/>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招标人认为其他应终止招标的情形。</w:t>
      </w:r>
    </w:p>
    <w:p w14:paraId="4068533B">
      <w:pPr>
        <w:pStyle w:val="25"/>
        <w:widowControl/>
        <w:numPr>
          <w:ilvl w:val="0"/>
          <w:numId w:val="19"/>
        </w:numPr>
        <w:spacing w:before="156" w:beforeLines="50" w:beforeAutospacing="0" w:after="156" w:afterLines="50" w:afterAutospacing="0" w:line="440" w:lineRule="exact"/>
        <w:ind w:left="0" w:right="0" w:firstLine="0"/>
        <w:outlineLvl w:val="2"/>
        <w:rPr>
          <w:rFonts w:hint="eastAsia" w:ascii="黑体" w:hAnsi="宋体" w:eastAsia="黑体" w:cs="黑体"/>
          <w:b w:val="0"/>
          <w:bCs w:val="0"/>
          <w:kern w:val="2"/>
          <w:sz w:val="24"/>
          <w:szCs w:val="24"/>
        </w:rPr>
      </w:pPr>
      <w:r>
        <w:rPr>
          <w:rFonts w:hint="eastAsia" w:ascii="黑体" w:hAnsi="宋体" w:eastAsia="黑体" w:cs="黑体"/>
          <w:b w:val="0"/>
          <w:bCs w:val="0"/>
          <w:kern w:val="2"/>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A2BE505">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合同签订</w:t>
      </w:r>
    </w:p>
    <w:p w14:paraId="200ED4DD">
      <w:pPr>
        <w:keepNext w:val="0"/>
        <w:keepLines w:val="0"/>
        <w:widowControl w:val="0"/>
        <w:numPr>
          <w:ilvl w:val="0"/>
          <w:numId w:val="21"/>
        </w:numPr>
        <w:suppressLineNumbers w:val="0"/>
        <w:spacing w:before="0" w:beforeAutospacing="0" w:after="0" w:afterAutospacing="0" w:line="360" w:lineRule="auto"/>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招标人根据评标工作小组的评标结果确定中标人，在重汽e采通平台公布中标结果，并发送中标通知。</w:t>
      </w:r>
    </w:p>
    <w:p w14:paraId="6786941B">
      <w:pPr>
        <w:keepNext w:val="0"/>
        <w:keepLines w:val="0"/>
        <w:widowControl w:val="0"/>
        <w:numPr>
          <w:ilvl w:val="0"/>
          <w:numId w:val="21"/>
        </w:numPr>
        <w:suppressLineNumbers w:val="0"/>
        <w:spacing w:before="0" w:beforeAutospacing="0" w:after="0" w:afterAutospacing="0" w:line="360" w:lineRule="auto"/>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中标人应该在中标通知书规定的时间、地点与招标人签订采购合同，否则按照开标后撤回投标处理。</w:t>
      </w:r>
    </w:p>
    <w:p w14:paraId="74AEF270">
      <w:pPr>
        <w:keepNext w:val="0"/>
        <w:keepLines w:val="0"/>
        <w:widowControl w:val="0"/>
        <w:numPr>
          <w:ilvl w:val="0"/>
          <w:numId w:val="21"/>
        </w:numPr>
        <w:suppressLineNumbers w:val="0"/>
        <w:spacing w:before="0" w:beforeAutospacing="0" w:after="0" w:afterAutospacing="0" w:line="360" w:lineRule="auto"/>
        <w:ind w:left="0" w:right="0" w:firstLine="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中标人应当按照合同约定的履约责任，在保证质量的前提下完成中标项目，不得将中标项目转包或分包给他人，否则视为违约，招标人有权解除合同。</w:t>
      </w:r>
    </w:p>
    <w:p w14:paraId="7DCB0FBD">
      <w:pPr>
        <w:keepNext w:val="0"/>
        <w:keepLines w:val="0"/>
        <w:widowControl w:val="0"/>
        <w:numPr>
          <w:ilvl w:val="0"/>
          <w:numId w:val="21"/>
        </w:numPr>
        <w:suppressLineNumbers w:val="0"/>
        <w:spacing w:before="0" w:beforeAutospacing="0" w:after="0" w:afterAutospacing="0" w:line="360" w:lineRule="auto"/>
        <w:ind w:left="0" w:right="0" w:firstLine="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招标人有权指定招标人的关联单位作为合同签订人，与中标人签署相关合同，且具体权利义务以中标人与招标人的关联公司最终签署的合同为准。</w:t>
      </w:r>
    </w:p>
    <w:p w14:paraId="4C6C0624">
      <w:pPr>
        <w:keepNext w:val="0"/>
        <w:keepLines w:val="0"/>
        <w:widowControl w:val="0"/>
        <w:numPr>
          <w:ilvl w:val="0"/>
          <w:numId w:val="21"/>
        </w:numPr>
        <w:suppressLineNumbers w:val="0"/>
        <w:spacing w:before="0" w:beforeAutospacing="0" w:after="0" w:afterAutospacing="0" w:line="360" w:lineRule="auto"/>
        <w:ind w:left="0" w:right="0" w:firstLine="0"/>
        <w:jc w:val="both"/>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中标人由于履行义务的能力或信用有严重缺陷，招标人有权取消其中标资格，招标人将从中标候选单位中依序重新确定中标人，或重新组织招标；</w:t>
      </w:r>
    </w:p>
    <w:p w14:paraId="2AC45AAA">
      <w:pPr>
        <w:keepNext w:val="0"/>
        <w:keepLines w:val="0"/>
        <w:widowControl w:val="0"/>
        <w:numPr>
          <w:ilvl w:val="0"/>
          <w:numId w:val="21"/>
        </w:numPr>
        <w:suppressLineNumbers w:val="0"/>
        <w:spacing w:before="0" w:beforeAutospacing="0" w:after="0" w:afterAutospacing="0" w:line="360" w:lineRule="auto"/>
        <w:ind w:left="0" w:right="0" w:firstLine="0"/>
        <w:jc w:val="both"/>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合同以双方最终签署的版本为准。</w:t>
      </w:r>
    </w:p>
    <w:p w14:paraId="6DDEC736">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highlight w:val="none"/>
        </w:rPr>
      </w:pPr>
      <w:r>
        <w:rPr>
          <w:rFonts w:hint="eastAsia" w:ascii="黑体" w:hAnsi="宋体" w:eastAsia="黑体" w:cs="黑体"/>
          <w:b/>
          <w:bCs/>
          <w:kern w:val="2"/>
          <w:sz w:val="28"/>
          <w:szCs w:val="28"/>
          <w:highlight w:val="none"/>
        </w:rPr>
        <w:t>交付及付款</w:t>
      </w:r>
    </w:p>
    <w:p w14:paraId="4FAEF216">
      <w:pPr>
        <w:pStyle w:val="19"/>
        <w:widowControl/>
        <w:spacing w:line="440" w:lineRule="exact"/>
        <w:rPr>
          <w:rFonts w:hint="default" w:ascii="宋体" w:hAnsi="Courier New" w:eastAsia="宋体" w:cs="Times New Roman"/>
          <w:kern w:val="2"/>
          <w:sz w:val="21"/>
          <w:szCs w:val="21"/>
          <w:highlight w:val="none"/>
          <w:lang w:val="en-US" w:eastAsia="zh-CN"/>
        </w:rPr>
      </w:pPr>
      <w:r>
        <w:rPr>
          <w:rFonts w:hint="eastAsia" w:ascii="宋体" w:hAnsi="Courier New" w:eastAsia="宋体" w:cs="Times New Roman"/>
          <w:kern w:val="2"/>
          <w:sz w:val="21"/>
          <w:szCs w:val="21"/>
          <w:highlight w:val="none"/>
        </w:rPr>
        <w:t xml:space="preserve"> </w:t>
      </w:r>
      <w:r>
        <w:rPr>
          <w:rFonts w:hint="eastAsia" w:cs="Times New Roman"/>
          <w:kern w:val="2"/>
          <w:sz w:val="21"/>
          <w:szCs w:val="21"/>
          <w:highlight w:val="none"/>
          <w:lang w:val="en-US" w:eastAsia="zh-CN"/>
        </w:rPr>
        <w:t xml:space="preserve">   付款方式及比例：项目执行完成验收合格后，招标人通知中标人开具相应增值税专用发票，招标人收到发票挂账后次月付款，付款方式为半年期商业汇票（银行承兑汇票或商业承兑汇票）方式结算。</w:t>
      </w:r>
    </w:p>
    <w:p w14:paraId="683985F8">
      <w:pPr>
        <w:pStyle w:val="19"/>
        <w:widowControl/>
        <w:spacing w:line="440" w:lineRule="exact"/>
        <w:ind w:left="0" w:firstLine="562" w:firstLineChars="200"/>
        <w:rPr>
          <w:rFonts w:hint="eastAsia" w:ascii="宋体" w:hAnsi="Courier New" w:eastAsia="宋体" w:cs="Times New Roman"/>
          <w:kern w:val="2"/>
          <w:sz w:val="21"/>
          <w:szCs w:val="21"/>
        </w:rPr>
      </w:pPr>
      <w:r>
        <w:rPr>
          <w:rFonts w:hint="eastAsia" w:ascii="宋体" w:hAnsi="宋体" w:eastAsia="宋体" w:cs="宋体"/>
          <w:b/>
          <w:bCs w:val="0"/>
          <w:kern w:val="2"/>
          <w:sz w:val="28"/>
          <w:szCs w:val="28"/>
        </w:rPr>
        <w:t>本次招标最终解释权归中国重汽集团济南商用车有限公司。</w:t>
      </w:r>
      <w:r>
        <w:rPr>
          <w:rFonts w:hint="eastAsia" w:ascii="宋体" w:hAnsi="Courier New" w:eastAsia="宋体" w:cs="Times New Roman"/>
          <w:kern w:val="2"/>
          <w:sz w:val="21"/>
          <w:szCs w:val="21"/>
        </w:rPr>
        <w:t xml:space="preserve"> </w:t>
      </w:r>
    </w:p>
    <w:p w14:paraId="660417C6">
      <w:pPr>
        <w:pStyle w:val="2"/>
        <w:jc w:val="center"/>
        <w:rPr>
          <w:rFonts w:hint="default" w:ascii="Times New Roman" w:hAnsi="Times New Roman" w:eastAsia="宋体" w:cs="Times New Roman"/>
          <w:kern w:val="2"/>
          <w:sz w:val="40"/>
          <w:szCs w:val="40"/>
          <w:lang w:val="en-US" w:eastAsia="zh-CN" w:bidi="ar"/>
        </w:rPr>
      </w:pPr>
      <w:bookmarkStart w:id="12" w:name="_Toc47976607"/>
      <w:bookmarkEnd w:id="12"/>
      <w:r>
        <w:rPr>
          <w:rFonts w:hint="eastAsia" w:ascii="Times New Roman" w:hAnsi="Times New Roman" w:eastAsia="宋体" w:cs="Times New Roman"/>
          <w:kern w:val="2"/>
          <w:sz w:val="21"/>
          <w:szCs w:val="21"/>
          <w:lang w:val="en-US" w:eastAsia="zh-CN" w:bidi="ar"/>
        </w:rPr>
        <w:br w:type="page"/>
      </w:r>
      <w:r>
        <w:rPr>
          <w:rFonts w:hint="eastAsia" w:ascii="Times New Roman" w:hAnsi="Times New Roman" w:cs="Times New Roman"/>
          <w:kern w:val="2"/>
          <w:sz w:val="40"/>
          <w:szCs w:val="40"/>
          <w:lang w:val="en-US" w:eastAsia="zh-CN" w:bidi="ar"/>
        </w:rPr>
        <w:t>技术要求</w:t>
      </w:r>
    </w:p>
    <w:p w14:paraId="24D67A1A">
      <w:pPr>
        <w:pStyle w:val="2"/>
        <w:rPr>
          <w:rFonts w:hint="eastAsia" w:ascii="Times New Roman" w:hAnsi="Times New Roman" w:eastAsia="宋体" w:cs="Times New Roman"/>
          <w:kern w:val="2"/>
          <w:sz w:val="21"/>
          <w:szCs w:val="21"/>
          <w:lang w:val="en-US" w:eastAsia="zh-CN" w:bidi="ar"/>
        </w:rPr>
      </w:pPr>
    </w:p>
    <w:tbl>
      <w:tblPr>
        <w:tblStyle w:val="13"/>
        <w:tblW w:w="10060" w:type="dxa"/>
        <w:jc w:val="center"/>
        <w:tblLayout w:type="fixed"/>
        <w:tblCellMar>
          <w:top w:w="0" w:type="dxa"/>
          <w:left w:w="108" w:type="dxa"/>
          <w:bottom w:w="0" w:type="dxa"/>
          <w:right w:w="108" w:type="dxa"/>
        </w:tblCellMar>
      </w:tblPr>
      <w:tblGrid>
        <w:gridCol w:w="704"/>
        <w:gridCol w:w="1134"/>
        <w:gridCol w:w="7229"/>
      </w:tblGrid>
      <w:tr w14:paraId="23946EE6">
        <w:tblPrEx>
          <w:tblCellMar>
            <w:top w:w="0" w:type="dxa"/>
            <w:left w:w="108" w:type="dxa"/>
            <w:bottom w:w="0" w:type="dxa"/>
            <w:right w:w="108" w:type="dxa"/>
          </w:tblCellMar>
        </w:tblPrEx>
        <w:trPr>
          <w:trHeight w:val="413"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30BABF34">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序号</w:t>
            </w:r>
          </w:p>
        </w:tc>
        <w:tc>
          <w:tcPr>
            <w:tcW w:w="1134" w:type="dxa"/>
            <w:tcBorders>
              <w:top w:val="single" w:color="auto" w:sz="4" w:space="0"/>
              <w:left w:val="nil"/>
              <w:bottom w:val="single" w:color="auto" w:sz="4" w:space="0"/>
              <w:right w:val="single" w:color="auto" w:sz="4" w:space="0"/>
            </w:tcBorders>
            <w:noWrap/>
            <w:vAlign w:val="center"/>
          </w:tcPr>
          <w:p w14:paraId="580E74B5">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项目</w:t>
            </w:r>
          </w:p>
        </w:tc>
        <w:tc>
          <w:tcPr>
            <w:tcW w:w="7229" w:type="dxa"/>
            <w:tcBorders>
              <w:top w:val="single" w:color="auto" w:sz="4" w:space="0"/>
              <w:left w:val="nil"/>
              <w:bottom w:val="single" w:color="auto" w:sz="4" w:space="0"/>
              <w:right w:val="single" w:color="auto" w:sz="4" w:space="0"/>
            </w:tcBorders>
            <w:noWrap/>
            <w:vAlign w:val="center"/>
          </w:tcPr>
          <w:p w14:paraId="5EF75A3F">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要求</w:t>
            </w:r>
          </w:p>
        </w:tc>
      </w:tr>
      <w:tr w14:paraId="39933E6B">
        <w:tblPrEx>
          <w:tblCellMar>
            <w:top w:w="0" w:type="dxa"/>
            <w:left w:w="108" w:type="dxa"/>
            <w:bottom w:w="0" w:type="dxa"/>
            <w:right w:w="108" w:type="dxa"/>
          </w:tblCellMar>
        </w:tblPrEx>
        <w:trPr>
          <w:trHeight w:val="1340" w:hRule="atLeast"/>
          <w:jc w:val="center"/>
        </w:trPr>
        <w:tc>
          <w:tcPr>
            <w:tcW w:w="704" w:type="dxa"/>
            <w:tcBorders>
              <w:top w:val="nil"/>
              <w:left w:val="single" w:color="auto" w:sz="4" w:space="0"/>
              <w:bottom w:val="single" w:color="auto" w:sz="4" w:space="0"/>
              <w:right w:val="single" w:color="auto" w:sz="4" w:space="0"/>
            </w:tcBorders>
            <w:noWrap/>
            <w:vAlign w:val="center"/>
          </w:tcPr>
          <w:p w14:paraId="4528951F">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1</w:t>
            </w:r>
          </w:p>
        </w:tc>
        <w:tc>
          <w:tcPr>
            <w:tcW w:w="1134" w:type="dxa"/>
            <w:tcBorders>
              <w:top w:val="nil"/>
              <w:left w:val="nil"/>
              <w:bottom w:val="single" w:color="auto" w:sz="4" w:space="0"/>
              <w:right w:val="single" w:color="auto" w:sz="4" w:space="0"/>
            </w:tcBorders>
            <w:noWrap/>
            <w:vAlign w:val="center"/>
          </w:tcPr>
          <w:p w14:paraId="118C427E">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项目策划及执行</w:t>
            </w:r>
          </w:p>
        </w:tc>
        <w:tc>
          <w:tcPr>
            <w:tcW w:w="7229" w:type="dxa"/>
            <w:tcBorders>
              <w:top w:val="nil"/>
              <w:left w:val="nil"/>
              <w:bottom w:val="single" w:color="auto" w:sz="4" w:space="0"/>
              <w:right w:val="single" w:color="auto" w:sz="4" w:space="0"/>
            </w:tcBorders>
            <w:vAlign w:val="center"/>
          </w:tcPr>
          <w:p w14:paraId="2FB0F74E">
            <w:pPr>
              <w:keepNext w:val="0"/>
              <w:keepLines w:val="0"/>
              <w:widowControl w:val="0"/>
              <w:suppressLineNumbers w:val="0"/>
              <w:spacing w:before="0" w:beforeAutospacing="0" w:after="0" w:afterAutospacing="0"/>
              <w:ind w:left="0" w:right="0"/>
              <w:jc w:val="left"/>
              <w:rPr>
                <w:rFonts w:hint="eastAsia" w:ascii="宋体" w:hAnsi="宋体" w:eastAsia="宋体"/>
                <w:sz w:val="21"/>
                <w:szCs w:val="22"/>
              </w:rPr>
            </w:pPr>
            <w:r>
              <w:rPr>
                <w:rFonts w:hint="eastAsia" w:ascii="宋体" w:hAnsi="宋体" w:eastAsia="宋体"/>
                <w:sz w:val="21"/>
                <w:szCs w:val="22"/>
              </w:rPr>
              <w:t>1.服务方应深入了解先锋官产品及品牌信息，深度理解先锋官品牌的年度传播计划及营销推广规律，能够整体把控项目的调性，</w:t>
            </w:r>
            <w:r>
              <w:rPr>
                <w:rFonts w:hint="default" w:ascii="宋体" w:hAnsi="宋体" w:eastAsia="宋体"/>
                <w:sz w:val="21"/>
                <w:szCs w:val="22"/>
              </w:rPr>
              <w:t>确保</w:t>
            </w:r>
            <w:r>
              <w:rPr>
                <w:rFonts w:hint="eastAsia" w:ascii="宋体" w:hAnsi="宋体" w:eastAsia="宋体"/>
                <w:sz w:val="21"/>
                <w:szCs w:val="22"/>
              </w:rPr>
              <w:t>各</w:t>
            </w:r>
            <w:r>
              <w:rPr>
                <w:rFonts w:hint="default" w:ascii="宋体" w:hAnsi="宋体" w:eastAsia="宋体"/>
                <w:sz w:val="21"/>
                <w:szCs w:val="22"/>
              </w:rPr>
              <w:t>板块</w:t>
            </w:r>
            <w:r>
              <w:rPr>
                <w:rFonts w:hint="eastAsia" w:ascii="宋体" w:hAnsi="宋体" w:eastAsia="宋体"/>
                <w:sz w:val="21"/>
                <w:szCs w:val="22"/>
              </w:rPr>
              <w:t>视频制作的</w:t>
            </w:r>
            <w:r>
              <w:rPr>
                <w:rFonts w:hint="default" w:ascii="宋体" w:hAnsi="宋体" w:eastAsia="宋体"/>
                <w:sz w:val="21"/>
                <w:szCs w:val="22"/>
              </w:rPr>
              <w:t>内容</w:t>
            </w:r>
            <w:r>
              <w:rPr>
                <w:rFonts w:hint="eastAsia" w:ascii="宋体" w:hAnsi="宋体" w:eastAsia="宋体"/>
                <w:sz w:val="21"/>
                <w:szCs w:val="22"/>
              </w:rPr>
              <w:t>质感</w:t>
            </w:r>
            <w:r>
              <w:rPr>
                <w:rFonts w:hint="default" w:ascii="宋体" w:hAnsi="宋体" w:eastAsia="宋体"/>
                <w:sz w:val="21"/>
                <w:szCs w:val="22"/>
              </w:rPr>
              <w:t>统一且各有侧重</w:t>
            </w:r>
            <w:r>
              <w:rPr>
                <w:rFonts w:hint="eastAsia" w:ascii="宋体" w:hAnsi="宋体" w:eastAsia="宋体"/>
                <w:sz w:val="21"/>
                <w:szCs w:val="22"/>
              </w:rPr>
              <w:t>；</w:t>
            </w:r>
          </w:p>
          <w:p w14:paraId="761C1D6E">
            <w:pPr>
              <w:keepNext w:val="0"/>
              <w:keepLines w:val="0"/>
              <w:widowControl w:val="0"/>
              <w:suppressLineNumbers w:val="0"/>
              <w:spacing w:before="0" w:beforeAutospacing="0" w:after="0" w:afterAutospacing="0"/>
              <w:ind w:left="0" w:right="0"/>
              <w:jc w:val="left"/>
              <w:rPr>
                <w:rFonts w:hint="eastAsia" w:ascii="宋体" w:hAnsi="宋体" w:eastAsia="宋体"/>
                <w:sz w:val="21"/>
                <w:szCs w:val="22"/>
              </w:rPr>
            </w:pPr>
            <w:r>
              <w:rPr>
                <w:rFonts w:hint="eastAsia" w:ascii="宋体" w:hAnsi="宋体" w:eastAsia="宋体"/>
                <w:sz w:val="21"/>
                <w:szCs w:val="22"/>
              </w:rPr>
              <w:t>2.服务方应</w:t>
            </w:r>
            <w:r>
              <w:rPr>
                <w:rFonts w:hint="default" w:ascii="宋体" w:hAnsi="宋体" w:eastAsia="宋体"/>
                <w:sz w:val="21"/>
                <w:szCs w:val="22"/>
              </w:rPr>
              <w:t>进行各板块视频内容的整体策划、</w:t>
            </w:r>
            <w:r>
              <w:rPr>
                <w:rFonts w:hint="eastAsia" w:ascii="宋体" w:hAnsi="宋体" w:eastAsia="宋体"/>
                <w:sz w:val="21"/>
                <w:szCs w:val="22"/>
              </w:rPr>
              <w:t>创意呈现、现场</w:t>
            </w:r>
            <w:r>
              <w:rPr>
                <w:rFonts w:hint="default" w:ascii="宋体" w:hAnsi="宋体" w:eastAsia="宋体"/>
                <w:sz w:val="21"/>
                <w:szCs w:val="22"/>
              </w:rPr>
              <w:t>管理与执行</w:t>
            </w:r>
            <w:r>
              <w:rPr>
                <w:rFonts w:hint="eastAsia" w:ascii="宋体" w:hAnsi="宋体" w:eastAsia="宋体"/>
                <w:sz w:val="21"/>
                <w:szCs w:val="22"/>
              </w:rPr>
              <w:t>、后期制作</w:t>
            </w:r>
            <w:r>
              <w:rPr>
                <w:rFonts w:hint="default" w:ascii="宋体" w:hAnsi="宋体" w:eastAsia="宋体"/>
                <w:sz w:val="21"/>
                <w:szCs w:val="22"/>
              </w:rPr>
              <w:t>，包括但不限于选题规划、</w:t>
            </w:r>
            <w:r>
              <w:rPr>
                <w:rFonts w:hint="eastAsia" w:ascii="宋体" w:hAnsi="宋体" w:eastAsia="宋体"/>
                <w:sz w:val="21"/>
                <w:szCs w:val="22"/>
              </w:rPr>
              <w:t>勘场瞰景、</w:t>
            </w:r>
            <w:r>
              <w:rPr>
                <w:rFonts w:hint="default" w:ascii="宋体" w:hAnsi="宋体" w:eastAsia="宋体"/>
                <w:sz w:val="21"/>
                <w:szCs w:val="22"/>
              </w:rPr>
              <w:t>脚本撰写、拍摄排期、场地协调、车辆调度、</w:t>
            </w:r>
            <w:r>
              <w:rPr>
                <w:rFonts w:hint="eastAsia" w:ascii="宋体" w:hAnsi="宋体" w:eastAsia="宋体"/>
                <w:sz w:val="21"/>
                <w:szCs w:val="22"/>
              </w:rPr>
              <w:t>道具制作、</w:t>
            </w:r>
            <w:r>
              <w:rPr>
                <w:rFonts w:hint="default" w:ascii="宋体" w:hAnsi="宋体" w:eastAsia="宋体"/>
                <w:sz w:val="21"/>
                <w:szCs w:val="22"/>
              </w:rPr>
              <w:t>人员统筹等</w:t>
            </w:r>
            <w:r>
              <w:rPr>
                <w:rFonts w:hint="eastAsia" w:ascii="宋体" w:hAnsi="宋体" w:eastAsia="宋体"/>
                <w:sz w:val="21"/>
                <w:szCs w:val="22"/>
              </w:rPr>
              <w:t>；</w:t>
            </w:r>
          </w:p>
          <w:p w14:paraId="4EC0805F">
            <w:pPr>
              <w:keepNext w:val="0"/>
              <w:keepLines w:val="0"/>
              <w:widowControl w:val="0"/>
              <w:suppressLineNumbers w:val="0"/>
              <w:spacing w:before="0" w:beforeAutospacing="0" w:after="0" w:afterAutospacing="0"/>
              <w:ind w:left="0" w:right="0"/>
              <w:jc w:val="left"/>
              <w:rPr>
                <w:rFonts w:hint="eastAsia" w:ascii="宋体" w:hAnsi="宋体" w:eastAsia="宋体"/>
                <w:sz w:val="21"/>
                <w:szCs w:val="22"/>
              </w:rPr>
            </w:pPr>
            <w:r>
              <w:rPr>
                <w:rFonts w:hint="eastAsia" w:ascii="宋体" w:hAnsi="宋体" w:eastAsia="宋体"/>
                <w:sz w:val="21"/>
                <w:szCs w:val="22"/>
              </w:rPr>
              <w:t>3.服务过程中，服务方应</w:t>
            </w:r>
            <w:r>
              <w:rPr>
                <w:rFonts w:hint="default" w:ascii="宋体" w:hAnsi="宋体" w:eastAsia="宋体"/>
                <w:sz w:val="21"/>
                <w:szCs w:val="22"/>
              </w:rPr>
              <w:t>制定详细的拍摄计划及执行排期表，明确各环节时间节点及交付物</w:t>
            </w:r>
            <w:r>
              <w:rPr>
                <w:rFonts w:hint="eastAsia" w:ascii="宋体" w:hAnsi="宋体" w:eastAsia="宋体"/>
                <w:sz w:val="21"/>
                <w:szCs w:val="22"/>
              </w:rPr>
              <w:t>；</w:t>
            </w:r>
          </w:p>
          <w:p w14:paraId="459C72A4">
            <w:pPr>
              <w:keepNext w:val="0"/>
              <w:keepLines w:val="0"/>
              <w:widowControl w:val="0"/>
              <w:suppressLineNumbers w:val="0"/>
              <w:spacing w:before="0" w:beforeAutospacing="0" w:after="0" w:afterAutospacing="0"/>
              <w:ind w:left="0" w:right="0"/>
              <w:jc w:val="left"/>
              <w:rPr>
                <w:rFonts w:hint="eastAsia" w:ascii="宋体" w:hAnsi="宋体" w:eastAsia="宋体"/>
                <w:sz w:val="21"/>
                <w:szCs w:val="22"/>
              </w:rPr>
            </w:pPr>
            <w:r>
              <w:rPr>
                <w:rFonts w:hint="eastAsia" w:ascii="宋体" w:hAnsi="宋体" w:eastAsia="宋体"/>
                <w:sz w:val="21"/>
                <w:szCs w:val="22"/>
              </w:rPr>
              <w:t>4.服务方应基于品牌及产品的推广传播思路，出具完整的年度制作计划，并定期与甲方进行面对面沟通，以保证实时的信息及推进交互，保障交付。</w:t>
            </w:r>
          </w:p>
        </w:tc>
      </w:tr>
      <w:tr w14:paraId="6A06ED28">
        <w:tblPrEx>
          <w:tblCellMar>
            <w:top w:w="0" w:type="dxa"/>
            <w:left w:w="108" w:type="dxa"/>
            <w:bottom w:w="0" w:type="dxa"/>
            <w:right w:w="108" w:type="dxa"/>
          </w:tblCellMar>
        </w:tblPrEx>
        <w:trPr>
          <w:trHeight w:val="3103" w:hRule="atLeast"/>
          <w:jc w:val="center"/>
        </w:trPr>
        <w:tc>
          <w:tcPr>
            <w:tcW w:w="704" w:type="dxa"/>
            <w:tcBorders>
              <w:top w:val="nil"/>
              <w:left w:val="single" w:color="auto" w:sz="4" w:space="0"/>
              <w:bottom w:val="single" w:color="auto" w:sz="4" w:space="0"/>
              <w:right w:val="single" w:color="auto" w:sz="4" w:space="0"/>
            </w:tcBorders>
            <w:noWrap/>
            <w:vAlign w:val="center"/>
          </w:tcPr>
          <w:p w14:paraId="0480AA48">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2</w:t>
            </w:r>
          </w:p>
        </w:tc>
        <w:tc>
          <w:tcPr>
            <w:tcW w:w="1134" w:type="dxa"/>
            <w:tcBorders>
              <w:top w:val="nil"/>
              <w:left w:val="nil"/>
              <w:bottom w:val="single" w:color="auto" w:sz="4" w:space="0"/>
              <w:right w:val="single" w:color="auto" w:sz="4" w:space="0"/>
            </w:tcBorders>
            <w:noWrap/>
            <w:vAlign w:val="center"/>
          </w:tcPr>
          <w:p w14:paraId="56A50EB5">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横评视频</w:t>
            </w:r>
          </w:p>
          <w:p w14:paraId="17B96823">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p>
        </w:tc>
        <w:tc>
          <w:tcPr>
            <w:tcW w:w="7229" w:type="dxa"/>
            <w:tcBorders>
              <w:top w:val="nil"/>
              <w:left w:val="nil"/>
              <w:bottom w:val="single" w:color="auto" w:sz="4" w:space="0"/>
              <w:right w:val="single" w:color="auto" w:sz="4" w:space="0"/>
            </w:tcBorders>
            <w:vAlign w:val="center"/>
          </w:tcPr>
          <w:p w14:paraId="2888C71A">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1.以经销商代表</w:t>
            </w:r>
            <w:r>
              <w:rPr>
                <w:rFonts w:hint="eastAsia" w:cs="宋体"/>
                <w:sz w:val="21"/>
                <w:szCs w:val="20"/>
                <w:lang w:val="en-US" w:eastAsia="zh-CN"/>
              </w:rPr>
              <w:t>或品牌方选定代表</w:t>
            </w:r>
            <w:r>
              <w:rPr>
                <w:rFonts w:hint="eastAsia" w:ascii="宋体" w:hAnsi="宋体" w:eastAsia="宋体" w:cs="宋体"/>
                <w:sz w:val="21"/>
                <w:szCs w:val="20"/>
              </w:rPr>
              <w:t>为出镜人，结合</w:t>
            </w:r>
            <w:r>
              <w:rPr>
                <w:rFonts w:hint="eastAsia" w:cs="宋体"/>
                <w:sz w:val="21"/>
                <w:szCs w:val="20"/>
                <w:lang w:val="en-US" w:eastAsia="zh-CN"/>
              </w:rPr>
              <w:t>选定</w:t>
            </w:r>
            <w:r>
              <w:rPr>
                <w:rFonts w:hint="eastAsia" w:ascii="宋体" w:hAnsi="宋体" w:eastAsia="宋体" w:cs="宋体"/>
                <w:sz w:val="21"/>
                <w:szCs w:val="20"/>
              </w:rPr>
              <w:t>代表人设，由服务方创意、设计并制定定制化拍摄方案，在室内及户外多场景下完成拍摄；</w:t>
            </w:r>
          </w:p>
          <w:p w14:paraId="1EA8F311">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2.服务方应结合</w:t>
            </w:r>
            <w:r>
              <w:rPr>
                <w:rFonts w:hint="eastAsia" w:cs="宋体"/>
                <w:sz w:val="21"/>
                <w:szCs w:val="20"/>
                <w:lang w:val="en-US" w:eastAsia="zh-CN"/>
              </w:rPr>
              <w:t>选定</w:t>
            </w:r>
            <w:r>
              <w:rPr>
                <w:rFonts w:hint="eastAsia" w:ascii="宋体" w:hAnsi="宋体" w:eastAsia="宋体" w:cs="宋体"/>
                <w:sz w:val="21"/>
                <w:szCs w:val="20"/>
              </w:rPr>
              <w:t>代表的人设特点、区域文化、受众关注点，进行创意定制道具、人物服装定制、人物造型定制，以增强系列视频的辨识度与网络感；</w:t>
            </w:r>
          </w:p>
          <w:p w14:paraId="4ABCF50D">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3.服务方应能提供轻客行业垂直类的KOL或KOC资源，作为特定嘉宾，配合出镜及拍摄</w:t>
            </w:r>
          </w:p>
          <w:p w14:paraId="7E53E64D">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4.服务方应对出镜</w:t>
            </w:r>
            <w:r>
              <w:rPr>
                <w:rFonts w:hint="eastAsia" w:cs="宋体"/>
                <w:sz w:val="21"/>
                <w:szCs w:val="20"/>
                <w:lang w:val="en-US" w:eastAsia="zh-CN"/>
              </w:rPr>
              <w:t>选定</w:t>
            </w:r>
            <w:r>
              <w:rPr>
                <w:rFonts w:hint="eastAsia" w:ascii="宋体" w:hAnsi="宋体" w:eastAsia="宋体" w:cs="宋体"/>
                <w:sz w:val="21"/>
                <w:szCs w:val="20"/>
              </w:rPr>
              <w:t>代表进行专业的镜头表现力指导及产品话术培训，确保出镜形象符合品牌调性；</w:t>
            </w:r>
          </w:p>
          <w:p w14:paraId="3DD0763A">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5.视频需从多维度展示产品优势及</w:t>
            </w:r>
            <w:r>
              <w:rPr>
                <w:rFonts w:hint="eastAsia" w:cs="宋体"/>
                <w:sz w:val="21"/>
                <w:szCs w:val="20"/>
                <w:lang w:val="en-US" w:eastAsia="zh-CN"/>
              </w:rPr>
              <w:t>选定</w:t>
            </w:r>
            <w:r>
              <w:rPr>
                <w:rFonts w:hint="eastAsia" w:ascii="宋体" w:hAnsi="宋体" w:eastAsia="宋体" w:cs="宋体"/>
                <w:sz w:val="21"/>
                <w:szCs w:val="20"/>
              </w:rPr>
              <w:t>代表人物特点，包含但不限于静态讲解、自拍式讲解、动态体验、竞品车辆对比测试等内容形式；</w:t>
            </w:r>
          </w:p>
          <w:p w14:paraId="446F0799">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6.拍摄周期不少于10个工作日，需覆盖异地拍摄场景，道路选择需符合车辆实际使用工况；场景选择应能突出产品特点及区域特色；</w:t>
            </w:r>
          </w:p>
          <w:p w14:paraId="2BE6EF7C">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highlight w:val="none"/>
              </w:rPr>
              <w:t>7.</w:t>
            </w:r>
            <w:r>
              <w:rPr>
                <w:rFonts w:hint="eastAsia" w:ascii="宋体" w:hAnsi="宋体" w:eastAsia="宋体" w:cs="宋体"/>
                <w:sz w:val="21"/>
                <w:szCs w:val="20"/>
              </w:rPr>
              <w:t>单支成片时长不少于2分钟，需结合场景环境进行专业的镜头及音效设计；</w:t>
            </w:r>
          </w:p>
          <w:p w14:paraId="568F620F">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8.需配合经销商代表进行发布排期，根据经销商代表自媒体的特点，制定有延续性的发布及排期计划，并统一进行视频包装、平面设计等。</w:t>
            </w:r>
          </w:p>
        </w:tc>
      </w:tr>
      <w:tr w14:paraId="62EE14F3">
        <w:tblPrEx>
          <w:tblCellMar>
            <w:top w:w="0" w:type="dxa"/>
            <w:left w:w="108" w:type="dxa"/>
            <w:bottom w:w="0" w:type="dxa"/>
            <w:right w:w="108" w:type="dxa"/>
          </w:tblCellMar>
        </w:tblPrEx>
        <w:trPr>
          <w:trHeight w:val="3114" w:hRule="atLeast"/>
          <w:jc w:val="center"/>
        </w:trPr>
        <w:tc>
          <w:tcPr>
            <w:tcW w:w="704" w:type="dxa"/>
            <w:tcBorders>
              <w:top w:val="nil"/>
              <w:left w:val="single" w:color="auto" w:sz="4" w:space="0"/>
              <w:bottom w:val="single" w:color="auto" w:sz="4" w:space="0"/>
              <w:right w:val="single" w:color="auto" w:sz="4" w:space="0"/>
            </w:tcBorders>
            <w:noWrap/>
            <w:vAlign w:val="center"/>
          </w:tcPr>
          <w:p w14:paraId="44999C28">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3</w:t>
            </w:r>
          </w:p>
        </w:tc>
        <w:tc>
          <w:tcPr>
            <w:tcW w:w="1134" w:type="dxa"/>
            <w:tcBorders>
              <w:top w:val="nil"/>
              <w:left w:val="nil"/>
              <w:bottom w:val="single" w:color="auto" w:sz="4" w:space="0"/>
              <w:right w:val="single" w:color="auto" w:sz="4" w:space="0"/>
            </w:tcBorders>
            <w:noWrap/>
            <w:vAlign w:val="center"/>
          </w:tcPr>
          <w:p w14:paraId="7C578C69">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default" w:ascii="宋体" w:hAnsi="宋体" w:eastAsia="宋体" w:cs="Times New Roman"/>
                <w:kern w:val="2"/>
                <w:sz w:val="21"/>
                <w:szCs w:val="20"/>
                <w:lang w:val="en-US" w:eastAsia="zh-CN" w:bidi="ar-SA"/>
              </w:rPr>
              <w:t>场景化视频</w:t>
            </w:r>
          </w:p>
        </w:tc>
        <w:tc>
          <w:tcPr>
            <w:tcW w:w="7229" w:type="dxa"/>
            <w:tcBorders>
              <w:top w:val="nil"/>
              <w:left w:val="nil"/>
              <w:bottom w:val="single" w:color="auto" w:sz="4" w:space="0"/>
              <w:right w:val="single" w:color="auto" w:sz="4" w:space="0"/>
            </w:tcBorders>
            <w:vAlign w:val="center"/>
          </w:tcPr>
          <w:p w14:paraId="5564994C">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1.在特定的户外场景下实现创意拍摄，深度、沉浸式地体现车辆的使用特点，将产品卖点与场景深度融合；</w:t>
            </w:r>
          </w:p>
          <w:p w14:paraId="5258EF10">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2.拍摄场景需包含不同类型地质地貌、自然奇观，可包括但不限于雪地、雨林、森林、草甸、日出、沙滩、湖畔、山地、河谷等具有代表性及网红潜质的自然场景；服务方需结合车辆及场地特点，提供详细的场景评估报告，以满足甲方实际的车辆展示需求。</w:t>
            </w:r>
          </w:p>
          <w:p w14:paraId="4C7D01A2">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3.镜头设计实现应结合场景创意，呈现具有沉浸感或画面冲击力的镜头；</w:t>
            </w:r>
          </w:p>
          <w:p w14:paraId="3B77E0C6">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4.高水平制作标准，突出产品质感与场景氛围，具备电影级视听语言呈现效果；</w:t>
            </w:r>
          </w:p>
          <w:p w14:paraId="7A860FAA">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5.结合现场特点及脚本创意，服务方应能提供具有创意的搭建及布景方案及3D效果图，以便甲方前期确认，以增强镜头表现力及传播话题性；</w:t>
            </w:r>
          </w:p>
          <w:p w14:paraId="0EE41831">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6.单支成片时长不少于3分钟，需结合场景环境进行专业的灯光、布景、镜头、收音及音效设计；音效设计方面，应注重环境声与产品声的平衡呈现，以体现产品特点；</w:t>
            </w:r>
          </w:p>
          <w:p w14:paraId="1F79A148">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7.需针对不同场景制定专项拍摄方案，包括场景选址评估、天气窗口预判、特殊设备配置等。</w:t>
            </w:r>
          </w:p>
        </w:tc>
      </w:tr>
      <w:tr w14:paraId="6D3FC7AC">
        <w:tblPrEx>
          <w:tblCellMar>
            <w:top w:w="0" w:type="dxa"/>
            <w:left w:w="108" w:type="dxa"/>
            <w:bottom w:w="0" w:type="dxa"/>
            <w:right w:w="108" w:type="dxa"/>
          </w:tblCellMar>
        </w:tblPrEx>
        <w:trPr>
          <w:trHeight w:val="466" w:hRule="atLeast"/>
          <w:jc w:val="center"/>
        </w:trPr>
        <w:tc>
          <w:tcPr>
            <w:tcW w:w="704" w:type="dxa"/>
            <w:tcBorders>
              <w:top w:val="nil"/>
              <w:left w:val="single" w:color="auto" w:sz="4" w:space="0"/>
              <w:bottom w:val="single" w:color="auto" w:sz="4" w:space="0"/>
              <w:right w:val="single" w:color="auto" w:sz="4" w:space="0"/>
            </w:tcBorders>
            <w:noWrap/>
            <w:vAlign w:val="center"/>
          </w:tcPr>
          <w:p w14:paraId="31BD694C">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4</w:t>
            </w:r>
          </w:p>
        </w:tc>
        <w:tc>
          <w:tcPr>
            <w:tcW w:w="1134" w:type="dxa"/>
            <w:tcBorders>
              <w:top w:val="nil"/>
              <w:left w:val="nil"/>
              <w:bottom w:val="single" w:color="auto" w:sz="4" w:space="0"/>
              <w:right w:val="single" w:color="auto" w:sz="4" w:space="0"/>
            </w:tcBorders>
            <w:noWrap/>
            <w:vAlign w:val="center"/>
          </w:tcPr>
          <w:p w14:paraId="76F6EC3A">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default" w:ascii="宋体" w:hAnsi="宋体" w:eastAsia="宋体" w:cs="Times New Roman"/>
                <w:kern w:val="2"/>
                <w:sz w:val="21"/>
                <w:szCs w:val="20"/>
                <w:lang w:val="en-US" w:eastAsia="zh-CN" w:bidi="ar-SA"/>
              </w:rPr>
              <w:t>专业性能</w:t>
            </w:r>
            <w:r>
              <w:rPr>
                <w:rFonts w:hint="eastAsia" w:ascii="宋体" w:hAnsi="宋体" w:eastAsia="宋体" w:cs="Times New Roman"/>
                <w:kern w:val="2"/>
                <w:sz w:val="21"/>
                <w:szCs w:val="20"/>
                <w:lang w:val="en-US" w:eastAsia="zh-CN" w:bidi="ar-SA"/>
              </w:rPr>
              <w:t>类</w:t>
            </w:r>
            <w:r>
              <w:rPr>
                <w:rFonts w:hint="default" w:ascii="宋体" w:hAnsi="宋体" w:eastAsia="宋体" w:cs="Times New Roman"/>
                <w:kern w:val="2"/>
                <w:sz w:val="21"/>
                <w:szCs w:val="20"/>
                <w:lang w:val="en-US" w:eastAsia="zh-CN" w:bidi="ar-SA"/>
              </w:rPr>
              <w:t>视频</w:t>
            </w:r>
          </w:p>
        </w:tc>
        <w:tc>
          <w:tcPr>
            <w:tcW w:w="7229" w:type="dxa"/>
            <w:tcBorders>
              <w:top w:val="nil"/>
              <w:left w:val="nil"/>
              <w:bottom w:val="single" w:color="auto" w:sz="4" w:space="0"/>
              <w:right w:val="single" w:color="auto" w:sz="4" w:space="0"/>
            </w:tcBorders>
            <w:vAlign w:val="center"/>
          </w:tcPr>
          <w:p w14:paraId="2A5D2220">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1.在专业级赛车场地或车辆试验场地完成对运动状态车辆的高品质拍摄，确保测试环境的权威性与专业性；</w:t>
            </w:r>
          </w:p>
          <w:p w14:paraId="05D5D155">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2.拍摄内容应包含车辆动态性能、车辆核心卖点、车辆运载能力等多方面，涵盖加速、制动、过弯、操控等核心测试项目；</w:t>
            </w:r>
          </w:p>
          <w:p w14:paraId="6BDA91D5">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3.配备不少于4个拍摄机位，包含航拍无人机/穿梭机拍摄、车身特定镜头、驾驶室视角特定镜头等，实现多视角、多维度的画面呈现，拍摄周期不少于2天；</w:t>
            </w:r>
          </w:p>
          <w:p w14:paraId="393815E0">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4.需聘请专业车手参与驾驶及测试，确保测试过程的安全性及专业性；并通过动作设计，充分体现车辆运动性能；</w:t>
            </w:r>
          </w:p>
          <w:p w14:paraId="5FDA5194">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5.脚本创意及后期制作，应结合平台热点或网络流行形式进行创意呈现，增强视频的传播力与话题性；</w:t>
            </w:r>
          </w:p>
          <w:p w14:paraId="73E13850">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6.结合现场特点及脚本创意，服务方应能提供具有创意的场地搭建及创意布景、创意道具的3D效果图及方案，以便甲方前期确认，以增强镜头表现力及传</w:t>
            </w:r>
            <w:r>
              <w:rPr>
                <w:rFonts w:hint="eastAsia" w:ascii="宋体" w:hAnsi="宋体" w:eastAsia="宋体" w:cs="宋体"/>
                <w:sz w:val="21"/>
                <w:szCs w:val="20"/>
                <w:highlight w:val="none"/>
              </w:rPr>
              <w:t>播话题性；</w:t>
            </w:r>
            <w:r>
              <w:rPr>
                <w:rFonts w:hint="default" w:ascii="宋体" w:hAnsi="宋体" w:eastAsia="宋体" w:cs="宋体"/>
                <w:sz w:val="21"/>
                <w:szCs w:val="20"/>
                <w:highlight w:val="none"/>
              </w:rPr>
              <w:br w:type="textWrapping"/>
            </w:r>
            <w:r>
              <w:rPr>
                <w:rFonts w:hint="eastAsia" w:ascii="宋体" w:hAnsi="宋体" w:eastAsia="宋体" w:cs="宋体"/>
                <w:sz w:val="21"/>
                <w:szCs w:val="20"/>
                <w:highlight w:val="none"/>
              </w:rPr>
              <w:t>7.</w:t>
            </w:r>
            <w:r>
              <w:rPr>
                <w:rFonts w:hint="eastAsia" w:ascii="宋体" w:hAnsi="宋体" w:eastAsia="宋体" w:cs="宋体"/>
                <w:sz w:val="21"/>
                <w:szCs w:val="20"/>
              </w:rPr>
              <w:t>主题包括整体呈现、运动状态、动力、承载、操控、能耗经济性、智能、外观及空间、人性化细节、安全体验等，具体以方案脚本为准；</w:t>
            </w:r>
          </w:p>
          <w:p w14:paraId="731BACEC">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8.需针对测试项目定制专用道具及设备，确保测试数据的可视化呈现。</w:t>
            </w:r>
          </w:p>
        </w:tc>
      </w:tr>
      <w:tr w14:paraId="02EF79AE">
        <w:tblPrEx>
          <w:tblCellMar>
            <w:top w:w="0" w:type="dxa"/>
            <w:left w:w="108" w:type="dxa"/>
            <w:bottom w:w="0" w:type="dxa"/>
            <w:right w:w="108" w:type="dxa"/>
          </w:tblCellMar>
        </w:tblPrEx>
        <w:trPr>
          <w:trHeight w:val="3113" w:hRule="atLeast"/>
          <w:jc w:val="center"/>
        </w:trPr>
        <w:tc>
          <w:tcPr>
            <w:tcW w:w="704" w:type="dxa"/>
            <w:tcBorders>
              <w:top w:val="nil"/>
              <w:left w:val="single" w:color="auto" w:sz="4" w:space="0"/>
              <w:bottom w:val="single" w:color="auto" w:sz="4" w:space="0"/>
              <w:right w:val="single" w:color="auto" w:sz="4" w:space="0"/>
            </w:tcBorders>
            <w:noWrap/>
            <w:vAlign w:val="center"/>
          </w:tcPr>
          <w:p w14:paraId="4A09D415">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5</w:t>
            </w:r>
          </w:p>
        </w:tc>
        <w:tc>
          <w:tcPr>
            <w:tcW w:w="1134" w:type="dxa"/>
            <w:tcBorders>
              <w:top w:val="nil"/>
              <w:left w:val="nil"/>
              <w:bottom w:val="single" w:color="auto" w:sz="4" w:space="0"/>
              <w:right w:val="single" w:color="auto" w:sz="4" w:space="0"/>
            </w:tcBorders>
            <w:noWrap/>
            <w:vAlign w:val="center"/>
          </w:tcPr>
          <w:p w14:paraId="1F8330FA">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创意类</w:t>
            </w:r>
            <w:r>
              <w:rPr>
                <w:rFonts w:hint="default" w:ascii="宋体" w:hAnsi="宋体" w:eastAsia="宋体" w:cs="Times New Roman"/>
                <w:kern w:val="2"/>
                <w:sz w:val="21"/>
                <w:szCs w:val="20"/>
                <w:lang w:val="en-US" w:eastAsia="zh-CN" w:bidi="ar-SA"/>
              </w:rPr>
              <w:t>视频</w:t>
            </w:r>
          </w:p>
        </w:tc>
        <w:tc>
          <w:tcPr>
            <w:tcW w:w="7229" w:type="dxa"/>
            <w:tcBorders>
              <w:top w:val="nil"/>
              <w:left w:val="nil"/>
              <w:bottom w:val="single" w:color="auto" w:sz="4" w:space="0"/>
              <w:right w:val="single" w:color="auto" w:sz="4" w:space="0"/>
            </w:tcBorders>
            <w:vAlign w:val="center"/>
          </w:tcPr>
          <w:p w14:paraId="5E53AC53">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1.</w:t>
            </w:r>
            <w:r>
              <w:rPr>
                <w:rFonts w:hint="default" w:ascii="宋体" w:hAnsi="宋体" w:eastAsia="宋体" w:cs="宋体"/>
                <w:sz w:val="21"/>
                <w:szCs w:val="20"/>
              </w:rPr>
              <w:t>围绕</w:t>
            </w:r>
            <w:r>
              <w:rPr>
                <w:rFonts w:hint="eastAsia" w:ascii="宋体" w:hAnsi="宋体" w:eastAsia="宋体" w:cs="宋体"/>
                <w:sz w:val="21"/>
                <w:szCs w:val="20"/>
              </w:rPr>
              <w:t>形象正面、具有公众</w:t>
            </w:r>
            <w:r>
              <w:rPr>
                <w:rFonts w:hint="default" w:ascii="宋体" w:hAnsi="宋体" w:eastAsia="宋体" w:cs="宋体"/>
                <w:sz w:val="21"/>
                <w:szCs w:val="20"/>
              </w:rPr>
              <w:t>话题性</w:t>
            </w:r>
            <w:r>
              <w:rPr>
                <w:rFonts w:hint="eastAsia" w:ascii="宋体" w:hAnsi="宋体" w:eastAsia="宋体" w:cs="宋体"/>
                <w:sz w:val="21"/>
                <w:szCs w:val="20"/>
              </w:rPr>
              <w:t>的</w:t>
            </w:r>
            <w:r>
              <w:rPr>
                <w:rFonts w:hint="default" w:ascii="宋体" w:hAnsi="宋体" w:eastAsia="宋体" w:cs="宋体"/>
                <w:sz w:val="21"/>
                <w:szCs w:val="20"/>
              </w:rPr>
              <w:t>人物（体育运动员、文旅领域达人等）进行深度合作，要求人物形象正面、具有圈层影响力且</w:t>
            </w:r>
            <w:r>
              <w:rPr>
                <w:rFonts w:hint="eastAsia" w:ascii="宋体" w:hAnsi="宋体" w:eastAsia="宋体" w:cs="宋体"/>
                <w:sz w:val="21"/>
                <w:szCs w:val="20"/>
              </w:rPr>
              <w:t>高</w:t>
            </w:r>
            <w:r>
              <w:rPr>
                <w:rFonts w:hint="default" w:ascii="宋体" w:hAnsi="宋体" w:eastAsia="宋体" w:cs="宋体"/>
                <w:sz w:val="21"/>
                <w:szCs w:val="20"/>
              </w:rPr>
              <w:t>性价比；</w:t>
            </w:r>
            <w:r>
              <w:rPr>
                <w:rFonts w:hint="default" w:ascii="宋体" w:hAnsi="宋体" w:eastAsia="宋体" w:cs="宋体"/>
                <w:sz w:val="21"/>
                <w:szCs w:val="20"/>
              </w:rPr>
              <w:br w:type="textWrapping"/>
            </w:r>
            <w:r>
              <w:rPr>
                <w:rFonts w:hint="eastAsia" w:ascii="宋体" w:hAnsi="宋体" w:eastAsia="宋体" w:cs="宋体"/>
                <w:sz w:val="21"/>
                <w:szCs w:val="20"/>
              </w:rPr>
              <w:t>2.</w:t>
            </w:r>
            <w:r>
              <w:rPr>
                <w:rFonts w:hint="default" w:ascii="宋体" w:hAnsi="宋体" w:eastAsia="宋体" w:cs="宋体"/>
                <w:sz w:val="21"/>
                <w:szCs w:val="20"/>
              </w:rPr>
              <w:t>以事件营销</w:t>
            </w:r>
            <w:r>
              <w:rPr>
                <w:rFonts w:hint="eastAsia" w:ascii="宋体" w:hAnsi="宋体" w:eastAsia="宋体" w:cs="宋体"/>
                <w:sz w:val="21"/>
                <w:szCs w:val="20"/>
              </w:rPr>
              <w:t>视频的创意制作</w:t>
            </w:r>
            <w:r>
              <w:rPr>
                <w:rFonts w:hint="default" w:ascii="宋体" w:hAnsi="宋体" w:eastAsia="宋体" w:cs="宋体"/>
                <w:sz w:val="21"/>
                <w:szCs w:val="20"/>
              </w:rPr>
              <w:t>为核心逻辑，将产品卖点与人物故事、</w:t>
            </w:r>
            <w:r>
              <w:rPr>
                <w:rFonts w:hint="eastAsia" w:ascii="宋体" w:hAnsi="宋体" w:eastAsia="宋体" w:cs="宋体"/>
                <w:sz w:val="21"/>
                <w:szCs w:val="20"/>
              </w:rPr>
              <w:t>运动特点、</w:t>
            </w:r>
            <w:r>
              <w:rPr>
                <w:rFonts w:hint="default" w:ascii="宋体" w:hAnsi="宋体" w:eastAsia="宋体" w:cs="宋体"/>
                <w:sz w:val="21"/>
                <w:szCs w:val="20"/>
              </w:rPr>
              <w:t>运动</w:t>
            </w:r>
            <w:r>
              <w:rPr>
                <w:rFonts w:hint="eastAsia" w:ascii="宋体" w:hAnsi="宋体" w:eastAsia="宋体" w:cs="宋体"/>
                <w:sz w:val="21"/>
                <w:szCs w:val="20"/>
              </w:rPr>
              <w:t>/户外</w:t>
            </w:r>
            <w:r>
              <w:rPr>
                <w:rFonts w:hint="default" w:ascii="宋体" w:hAnsi="宋体" w:eastAsia="宋体" w:cs="宋体"/>
                <w:sz w:val="21"/>
                <w:szCs w:val="20"/>
              </w:rPr>
              <w:t>场景深度结合，产出纪录片质感的高品质视频内容；</w:t>
            </w:r>
          </w:p>
          <w:p w14:paraId="065A3E6A">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3.需提供不少于4组具有代表性的话题方案，涵盖户外、越野、文旅露营、极限运动、外籍跨界等多方面；</w:t>
            </w:r>
          </w:p>
          <w:p w14:paraId="67FEEDD6">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highlight w:val="none"/>
              </w:rPr>
              <w:t>4.单</w:t>
            </w:r>
            <w:r>
              <w:rPr>
                <w:rFonts w:hint="eastAsia" w:ascii="宋体" w:hAnsi="宋体" w:eastAsia="宋体" w:cs="宋体"/>
                <w:sz w:val="21"/>
                <w:szCs w:val="20"/>
              </w:rPr>
              <w:t>组成片内</w:t>
            </w:r>
            <w:r>
              <w:rPr>
                <w:rFonts w:hint="default" w:ascii="宋体" w:hAnsi="宋体" w:eastAsia="宋体" w:cs="宋体"/>
                <w:sz w:val="21"/>
                <w:szCs w:val="20"/>
              </w:rPr>
              <w:t>需包含预热短片、</w:t>
            </w:r>
            <w:r>
              <w:rPr>
                <w:rFonts w:hint="eastAsia" w:ascii="宋体" w:hAnsi="宋体" w:eastAsia="宋体" w:cs="宋体"/>
                <w:sz w:val="21"/>
                <w:szCs w:val="20"/>
              </w:rPr>
              <w:t>话题营销</w:t>
            </w:r>
            <w:r>
              <w:rPr>
                <w:rFonts w:hint="default" w:ascii="宋体" w:hAnsi="宋体" w:eastAsia="宋体" w:cs="宋体"/>
                <w:sz w:val="21"/>
                <w:szCs w:val="20"/>
              </w:rPr>
              <w:t>纪录片正片、精简版</w:t>
            </w:r>
            <w:r>
              <w:rPr>
                <w:rFonts w:hint="eastAsia" w:ascii="宋体" w:hAnsi="宋体" w:eastAsia="宋体" w:cs="宋体"/>
                <w:sz w:val="21"/>
                <w:szCs w:val="20"/>
              </w:rPr>
              <w:t>、花絮</w:t>
            </w:r>
            <w:r>
              <w:rPr>
                <w:rFonts w:hint="default" w:ascii="宋体" w:hAnsi="宋体" w:eastAsia="宋体" w:cs="宋体"/>
                <w:sz w:val="21"/>
                <w:szCs w:val="20"/>
              </w:rPr>
              <w:t>等多版本，形成完整的内容传播矩阵；</w:t>
            </w:r>
          </w:p>
          <w:p w14:paraId="28FA7D64">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5.制作及拍摄</w:t>
            </w:r>
            <w:r>
              <w:rPr>
                <w:rFonts w:hint="default" w:ascii="宋体" w:hAnsi="宋体" w:eastAsia="宋体" w:cs="宋体"/>
                <w:sz w:val="21"/>
                <w:szCs w:val="20"/>
              </w:rPr>
              <w:t>周期不少于</w:t>
            </w:r>
            <w:r>
              <w:rPr>
                <w:rFonts w:hint="eastAsia" w:ascii="宋体" w:hAnsi="宋体" w:eastAsia="宋体" w:cs="宋体"/>
                <w:sz w:val="21"/>
                <w:szCs w:val="20"/>
              </w:rPr>
              <w:t>4</w:t>
            </w:r>
            <w:r>
              <w:rPr>
                <w:rFonts w:hint="default" w:ascii="宋体" w:hAnsi="宋体" w:eastAsia="宋体" w:cs="宋体"/>
                <w:sz w:val="21"/>
                <w:szCs w:val="20"/>
              </w:rPr>
              <w:t>个工作日，配备多机位拍摄，确保内容素材的丰富性与完整性；</w:t>
            </w:r>
          </w:p>
          <w:p w14:paraId="4524B4F8">
            <w:pPr>
              <w:keepNext w:val="0"/>
              <w:keepLines w:val="0"/>
              <w:widowControl w:val="0"/>
              <w:suppressLineNumbers w:val="0"/>
              <w:spacing w:before="0" w:beforeAutospacing="0" w:after="0" w:afterAutospacing="0"/>
              <w:ind w:left="0" w:right="0"/>
              <w:jc w:val="left"/>
              <w:rPr>
                <w:rFonts w:hint="eastAsia" w:ascii="宋体" w:hAnsi="宋体" w:eastAsia="等线" w:cs="宋体"/>
                <w:sz w:val="21"/>
                <w:szCs w:val="22"/>
              </w:rPr>
            </w:pPr>
            <w:r>
              <w:rPr>
                <w:rFonts w:hint="eastAsia" w:ascii="宋体" w:hAnsi="宋体" w:eastAsia="宋体" w:cs="宋体"/>
                <w:sz w:val="21"/>
                <w:szCs w:val="20"/>
              </w:rPr>
              <w:t>6.</w:t>
            </w:r>
            <w:r>
              <w:rPr>
                <w:rFonts w:hint="default" w:ascii="宋体" w:hAnsi="宋体" w:eastAsia="宋体" w:cs="宋体"/>
                <w:sz w:val="21"/>
                <w:szCs w:val="20"/>
              </w:rPr>
              <w:t>内容需具备创意性、话题性与传播性，实现产品卖点与人物故事的自然融合。</w:t>
            </w:r>
          </w:p>
        </w:tc>
      </w:tr>
      <w:tr w14:paraId="46EEA675">
        <w:tblPrEx>
          <w:tblCellMar>
            <w:top w:w="0" w:type="dxa"/>
            <w:left w:w="108" w:type="dxa"/>
            <w:bottom w:w="0" w:type="dxa"/>
            <w:right w:w="108" w:type="dxa"/>
          </w:tblCellMar>
        </w:tblPrEx>
        <w:trPr>
          <w:trHeight w:val="841" w:hRule="atLeast"/>
          <w:jc w:val="center"/>
        </w:trPr>
        <w:tc>
          <w:tcPr>
            <w:tcW w:w="704" w:type="dxa"/>
            <w:tcBorders>
              <w:top w:val="nil"/>
              <w:left w:val="single" w:color="auto" w:sz="4" w:space="0"/>
              <w:bottom w:val="single" w:color="auto" w:sz="4" w:space="0"/>
              <w:right w:val="single" w:color="auto" w:sz="4" w:space="0"/>
            </w:tcBorders>
            <w:noWrap/>
            <w:vAlign w:val="center"/>
          </w:tcPr>
          <w:p w14:paraId="414A5CDF">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6</w:t>
            </w:r>
          </w:p>
        </w:tc>
        <w:tc>
          <w:tcPr>
            <w:tcW w:w="1134" w:type="dxa"/>
            <w:tcBorders>
              <w:top w:val="nil"/>
              <w:left w:val="nil"/>
              <w:bottom w:val="single" w:color="auto" w:sz="4" w:space="0"/>
              <w:right w:val="single" w:color="auto" w:sz="4" w:space="0"/>
            </w:tcBorders>
            <w:noWrap/>
            <w:vAlign w:val="center"/>
          </w:tcPr>
          <w:p w14:paraId="3196CF39">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品质及技术要求</w:t>
            </w:r>
          </w:p>
        </w:tc>
        <w:tc>
          <w:tcPr>
            <w:tcW w:w="7229" w:type="dxa"/>
            <w:tcBorders>
              <w:top w:val="nil"/>
              <w:left w:val="nil"/>
              <w:bottom w:val="single" w:color="auto" w:sz="4" w:space="0"/>
              <w:right w:val="single" w:color="auto" w:sz="4" w:space="0"/>
            </w:tcBorders>
            <w:vAlign w:val="center"/>
          </w:tcPr>
          <w:p w14:paraId="36AB0B99">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1.</w:t>
            </w:r>
            <w:r>
              <w:rPr>
                <w:rFonts w:hint="default" w:ascii="宋体" w:hAnsi="宋体" w:eastAsia="宋体" w:cs="Times New Roman"/>
                <w:kern w:val="2"/>
                <w:sz w:val="21"/>
                <w:szCs w:val="20"/>
                <w:lang w:val="en-US" w:eastAsia="zh-CN" w:bidi="ar-SA"/>
              </w:rPr>
              <w:t>视频精度</w:t>
            </w:r>
            <w:r>
              <w:rPr>
                <w:rFonts w:hint="eastAsia" w:ascii="宋体" w:hAnsi="宋体" w:eastAsia="宋体" w:cs="Times New Roman"/>
                <w:kern w:val="2"/>
                <w:sz w:val="21"/>
                <w:szCs w:val="20"/>
                <w:lang w:val="en-US" w:eastAsia="zh-CN" w:bidi="ar-SA"/>
              </w:rPr>
              <w:t>要求</w:t>
            </w:r>
            <w:r>
              <w:rPr>
                <w:rFonts w:hint="default" w:ascii="宋体" w:hAnsi="宋体" w:eastAsia="宋体" w:cs="Times New Roman"/>
                <w:kern w:val="2"/>
                <w:sz w:val="21"/>
                <w:szCs w:val="20"/>
                <w:lang w:val="en-US" w:eastAsia="zh-CN" w:bidi="ar-SA"/>
              </w:rPr>
              <w:t>不低于1080P，原始素材需达到4K或以上规格；</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2.尺寸</w:t>
            </w:r>
            <w:r>
              <w:rPr>
                <w:rFonts w:hint="eastAsia" w:ascii="宋体" w:hAnsi="宋体" w:eastAsia="宋体" w:cs="Times New Roman"/>
                <w:kern w:val="2"/>
                <w:sz w:val="21"/>
                <w:szCs w:val="20"/>
                <w:lang w:val="en-US" w:eastAsia="zh-CN" w:bidi="ar-SA"/>
              </w:rPr>
              <w:t>需</w:t>
            </w:r>
            <w:r>
              <w:rPr>
                <w:rFonts w:hint="default" w:ascii="宋体" w:hAnsi="宋体" w:eastAsia="宋体" w:cs="Times New Roman"/>
                <w:kern w:val="2"/>
                <w:sz w:val="21"/>
                <w:szCs w:val="20"/>
                <w:lang w:val="en-US" w:eastAsia="zh-CN" w:bidi="ar-SA"/>
              </w:rPr>
              <w:t>支持9:16或16:9，根据</w:t>
            </w:r>
            <w:r>
              <w:rPr>
                <w:rFonts w:hint="eastAsia" w:ascii="宋体" w:hAnsi="宋体" w:eastAsia="宋体" w:cs="Times New Roman"/>
                <w:kern w:val="2"/>
                <w:sz w:val="21"/>
                <w:szCs w:val="20"/>
                <w:lang w:val="en-US" w:eastAsia="zh-CN" w:bidi="ar-SA"/>
              </w:rPr>
              <w:t>甲方</w:t>
            </w:r>
            <w:r>
              <w:rPr>
                <w:rFonts w:hint="default" w:ascii="宋体" w:hAnsi="宋体" w:eastAsia="宋体" w:cs="Times New Roman"/>
                <w:kern w:val="2"/>
                <w:sz w:val="21"/>
                <w:szCs w:val="20"/>
                <w:lang w:val="en-US" w:eastAsia="zh-CN" w:bidi="ar-SA"/>
              </w:rPr>
              <w:t>需求在不同传播平台上进行尺寸选择；</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3.制作规格：视频原始素材以4K或以上格式拍摄，输出格式为全尺寸高清格式，满足横版/竖版需求；需同步提供无字幕版本、音轨分轨版本等，以满足后续线上、线下传播需求；</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4.成片格式：无压缩MP4格式，如招标人需要其他格式文件，中标人需配合提供（如MOV/TS等）；</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5.制作语言：中文配音、中文字幕，同时输出无字幕版本；</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6.视频完成制作后，</w:t>
            </w:r>
            <w:r>
              <w:rPr>
                <w:rFonts w:hint="eastAsia" w:ascii="宋体" w:hAnsi="宋体" w:eastAsia="宋体" w:cs="Times New Roman"/>
                <w:kern w:val="2"/>
                <w:sz w:val="21"/>
                <w:szCs w:val="20"/>
                <w:lang w:val="en-US" w:eastAsia="zh-CN" w:bidi="ar-SA"/>
              </w:rPr>
              <w:t>应向甲方</w:t>
            </w:r>
            <w:r>
              <w:rPr>
                <w:rFonts w:hint="default" w:ascii="宋体" w:hAnsi="宋体" w:eastAsia="宋体" w:cs="Times New Roman"/>
                <w:kern w:val="2"/>
                <w:sz w:val="21"/>
                <w:szCs w:val="20"/>
                <w:lang w:val="en-US" w:eastAsia="zh-CN" w:bidi="ar-SA"/>
              </w:rPr>
              <w:t>交付项目全部文件，包括但不限于原始素材、音频文件、各版本成片、项目执行报告等；</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7.拍摄设备需采用专业级设备，包括但不限于全画幅摄影机、专业摄像机、稳定器、航拍无人机、穿越机、轨道、摇臂</w:t>
            </w:r>
            <w:r>
              <w:rPr>
                <w:rFonts w:hint="eastAsia" w:ascii="宋体" w:hAnsi="宋体" w:eastAsia="宋体" w:cs="Times New Roman"/>
                <w:kern w:val="2"/>
                <w:sz w:val="21"/>
                <w:szCs w:val="20"/>
                <w:lang w:val="en-US" w:eastAsia="zh-CN" w:bidi="ar-SA"/>
              </w:rPr>
              <w:t>、特定镜头组</w:t>
            </w:r>
            <w:r>
              <w:rPr>
                <w:rFonts w:hint="default" w:ascii="宋体" w:hAnsi="宋体" w:eastAsia="宋体" w:cs="Times New Roman"/>
                <w:kern w:val="2"/>
                <w:sz w:val="21"/>
                <w:szCs w:val="20"/>
                <w:lang w:val="en-US" w:eastAsia="zh-CN" w:bidi="ar-SA"/>
              </w:rPr>
              <w:t>等；收音设备需包含领夹式麦克风、枪式麦克风等专业收音设备；灯光设备需满足户外</w:t>
            </w:r>
            <w:r>
              <w:rPr>
                <w:rFonts w:hint="eastAsia" w:ascii="宋体" w:hAnsi="宋体" w:eastAsia="宋体" w:cs="Times New Roman"/>
                <w:kern w:val="2"/>
                <w:sz w:val="21"/>
                <w:szCs w:val="20"/>
                <w:lang w:val="en-US" w:eastAsia="zh-CN" w:bidi="ar-SA"/>
              </w:rPr>
              <w:t>、</w:t>
            </w:r>
            <w:r>
              <w:rPr>
                <w:rFonts w:hint="default" w:ascii="宋体" w:hAnsi="宋体" w:eastAsia="宋体" w:cs="Times New Roman"/>
                <w:kern w:val="2"/>
                <w:sz w:val="21"/>
                <w:szCs w:val="20"/>
                <w:lang w:val="en-US" w:eastAsia="zh-CN" w:bidi="ar-SA"/>
              </w:rPr>
              <w:t>室内</w:t>
            </w:r>
            <w:r>
              <w:rPr>
                <w:rFonts w:hint="eastAsia" w:ascii="宋体" w:hAnsi="宋体" w:eastAsia="宋体" w:cs="Times New Roman"/>
                <w:kern w:val="2"/>
                <w:sz w:val="21"/>
                <w:szCs w:val="20"/>
                <w:lang w:val="en-US" w:eastAsia="zh-CN" w:bidi="ar-SA"/>
              </w:rPr>
              <w:t>、车内、车外等</w:t>
            </w:r>
            <w:r>
              <w:rPr>
                <w:rFonts w:hint="default" w:ascii="宋体" w:hAnsi="宋体" w:eastAsia="宋体" w:cs="Times New Roman"/>
                <w:kern w:val="2"/>
                <w:sz w:val="21"/>
                <w:szCs w:val="20"/>
                <w:lang w:val="en-US" w:eastAsia="zh-CN" w:bidi="ar-SA"/>
              </w:rPr>
              <w:t>多场景拍摄需求；</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8.后期制作要求构图精美、光感丰富、剪辑节奏顺畅，需根据各板块内容特点制定差异化的调色方案及包装风格；</w:t>
            </w:r>
            <w:r>
              <w:rPr>
                <w:rFonts w:hint="default" w:ascii="宋体" w:hAnsi="宋体" w:eastAsia="宋体" w:cs="Times New Roman"/>
                <w:kern w:val="2"/>
                <w:sz w:val="21"/>
                <w:szCs w:val="20"/>
                <w:lang w:val="en-US" w:eastAsia="zh-CN" w:bidi="ar-SA"/>
              </w:rPr>
              <w:br w:type="textWrapping"/>
            </w:r>
            <w:r>
              <w:rPr>
                <w:rFonts w:hint="default" w:ascii="宋体" w:hAnsi="宋体" w:eastAsia="宋体" w:cs="Times New Roman"/>
                <w:kern w:val="2"/>
                <w:sz w:val="21"/>
                <w:szCs w:val="20"/>
                <w:lang w:val="en-US" w:eastAsia="zh-CN" w:bidi="ar-SA"/>
              </w:rPr>
              <w:t>9.报价需匹配展示对应品质样片，样片将封样，后期执行以此为标准。</w:t>
            </w:r>
          </w:p>
        </w:tc>
      </w:tr>
      <w:tr w14:paraId="5DFFC6E7">
        <w:tblPrEx>
          <w:tblCellMar>
            <w:top w:w="0" w:type="dxa"/>
            <w:left w:w="108" w:type="dxa"/>
            <w:bottom w:w="0" w:type="dxa"/>
            <w:right w:w="108" w:type="dxa"/>
          </w:tblCellMar>
        </w:tblPrEx>
        <w:trPr>
          <w:trHeight w:val="2671" w:hRule="atLeast"/>
          <w:jc w:val="center"/>
        </w:trPr>
        <w:tc>
          <w:tcPr>
            <w:tcW w:w="704" w:type="dxa"/>
            <w:tcBorders>
              <w:top w:val="nil"/>
              <w:left w:val="single" w:color="auto" w:sz="4" w:space="0"/>
              <w:bottom w:val="single" w:color="auto" w:sz="4" w:space="0"/>
              <w:right w:val="single" w:color="auto" w:sz="4" w:space="0"/>
            </w:tcBorders>
            <w:noWrap/>
            <w:vAlign w:val="center"/>
          </w:tcPr>
          <w:p w14:paraId="35ECE20D">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7</w:t>
            </w:r>
          </w:p>
        </w:tc>
        <w:tc>
          <w:tcPr>
            <w:tcW w:w="1134" w:type="dxa"/>
            <w:tcBorders>
              <w:top w:val="nil"/>
              <w:left w:val="nil"/>
              <w:bottom w:val="single" w:color="auto" w:sz="4" w:space="0"/>
              <w:right w:val="single" w:color="auto" w:sz="4" w:space="0"/>
            </w:tcBorders>
            <w:noWrap/>
            <w:vAlign w:val="center"/>
          </w:tcPr>
          <w:p w14:paraId="4E084BBD">
            <w:pPr>
              <w:keepNext w:val="0"/>
              <w:keepLines w:val="0"/>
              <w:widowControl w:val="0"/>
              <w:suppressLineNumbers w:val="0"/>
              <w:adjustRightInd w:val="0"/>
              <w:snapToGrid w:val="0"/>
              <w:spacing w:before="0" w:beforeAutospacing="0" w:after="0" w:afterAutospacing="0" w:line="360" w:lineRule="exact"/>
              <w:ind w:left="0" w:right="0"/>
              <w:jc w:val="left"/>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1"/>
                <w:szCs w:val="20"/>
                <w:lang w:val="en-US" w:eastAsia="zh-CN" w:bidi="ar-SA"/>
              </w:rPr>
              <w:t>人员管理要求</w:t>
            </w:r>
          </w:p>
        </w:tc>
        <w:tc>
          <w:tcPr>
            <w:tcW w:w="7229" w:type="dxa"/>
            <w:tcBorders>
              <w:top w:val="nil"/>
              <w:left w:val="nil"/>
              <w:bottom w:val="single" w:color="auto" w:sz="4" w:space="0"/>
              <w:right w:val="single" w:color="auto" w:sz="4" w:space="0"/>
            </w:tcBorders>
            <w:vAlign w:val="center"/>
          </w:tcPr>
          <w:p w14:paraId="09FC2127">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1.各板块需配备独立的项目负责人，确保项目统筹与执行质量；</w:t>
            </w:r>
          </w:p>
          <w:p w14:paraId="15063611">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2.横评视频板块出镜人员需为经销商代表，形象符合品牌调性，讲解内容专业、全面了解产品及客户画像；中标人需对出镜人员进行专业培训及现场指导；</w:t>
            </w:r>
          </w:p>
          <w:p w14:paraId="695028A2">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3.各板块拍摄团队核心人员（导演、摄影、剪辑）需具有5年以上汽车视频制作经验，且具备至少2个同行业同类型项目服务经验；</w:t>
            </w:r>
          </w:p>
          <w:p w14:paraId="0451CA67">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0"/>
              </w:rPr>
            </w:pPr>
            <w:r>
              <w:rPr>
                <w:rFonts w:hint="eastAsia" w:ascii="宋体" w:hAnsi="宋体" w:eastAsia="宋体" w:cs="宋体"/>
                <w:sz w:val="21"/>
                <w:szCs w:val="20"/>
              </w:rPr>
              <w:t>4.中标人需针对本项目组建专属服务团队，团队人员不得少于10人，且需保障团队成员在项目周期内的稳定性；</w:t>
            </w:r>
          </w:p>
          <w:p w14:paraId="3DE53A64">
            <w:pPr>
              <w:keepNext w:val="0"/>
              <w:keepLines w:val="0"/>
              <w:widowControl w:val="0"/>
              <w:suppressLineNumbers w:val="0"/>
              <w:spacing w:before="0" w:beforeAutospacing="0" w:after="0" w:afterAutospacing="0"/>
              <w:ind w:left="420" w:right="0" w:hanging="420"/>
              <w:jc w:val="left"/>
              <w:rPr>
                <w:rFonts w:hint="eastAsia" w:ascii="宋体" w:hAnsi="宋体" w:eastAsia="等线" w:cs="宋体"/>
                <w:sz w:val="20"/>
                <w:szCs w:val="22"/>
              </w:rPr>
            </w:pPr>
            <w:r>
              <w:rPr>
                <w:rFonts w:hint="eastAsia" w:ascii="宋体" w:hAnsi="宋体" w:eastAsia="宋体" w:cs="宋体"/>
                <w:sz w:val="21"/>
                <w:szCs w:val="20"/>
              </w:rPr>
              <w:t>5.中标人不得随意更换项目负责人，若确需更换需征得招标人同意。</w:t>
            </w:r>
          </w:p>
        </w:tc>
      </w:tr>
    </w:tbl>
    <w:p w14:paraId="3D9482A8">
      <w:pPr>
        <w:pStyle w:val="2"/>
        <w:rPr>
          <w:rFonts w:hint="default" w:ascii="Times New Roman" w:hAnsi="Times New Roman" w:eastAsia="宋体" w:cs="Times New Roman"/>
          <w:kern w:val="2"/>
          <w:sz w:val="21"/>
          <w:szCs w:val="21"/>
          <w:lang w:val="en-US" w:eastAsia="zh-CN" w:bidi="ar"/>
        </w:rPr>
      </w:pPr>
    </w:p>
    <w:p w14:paraId="1FE4FA2F">
      <w:pPr>
        <w:pStyle w:val="2"/>
        <w:rPr>
          <w:rFonts w:hint="default" w:ascii="Times New Roman" w:hAnsi="Times New Roman" w:eastAsia="宋体" w:cs="Times New Roman"/>
          <w:kern w:val="2"/>
          <w:sz w:val="21"/>
          <w:szCs w:val="21"/>
          <w:lang w:val="en-US" w:eastAsia="zh-CN" w:bidi="ar"/>
        </w:rPr>
      </w:pPr>
    </w:p>
    <w:p w14:paraId="239C12F1">
      <w:pPr>
        <w:pStyle w:val="2"/>
        <w:rPr>
          <w:rFonts w:hint="default" w:ascii="Times New Roman" w:hAnsi="Times New Roman" w:eastAsia="宋体" w:cs="Times New Roman"/>
          <w:kern w:val="2"/>
          <w:sz w:val="21"/>
          <w:szCs w:val="21"/>
          <w:lang w:val="en-US" w:eastAsia="zh-CN" w:bidi="ar"/>
        </w:rPr>
      </w:pPr>
    </w:p>
    <w:p w14:paraId="6001C942">
      <w:pPr>
        <w:pStyle w:val="2"/>
        <w:rPr>
          <w:rFonts w:hint="default" w:ascii="Times New Roman" w:hAnsi="Times New Roman" w:eastAsia="宋体" w:cs="Times New Roman"/>
          <w:kern w:val="2"/>
          <w:sz w:val="21"/>
          <w:szCs w:val="21"/>
          <w:lang w:val="en-US" w:eastAsia="zh-CN" w:bidi="ar"/>
        </w:rPr>
      </w:pPr>
    </w:p>
    <w:p w14:paraId="15137F3C">
      <w:pPr>
        <w:pStyle w:val="2"/>
        <w:rPr>
          <w:rFonts w:hint="default" w:ascii="Times New Roman" w:hAnsi="Times New Roman" w:eastAsia="宋体" w:cs="Times New Roman"/>
          <w:kern w:val="2"/>
          <w:sz w:val="21"/>
          <w:szCs w:val="21"/>
          <w:lang w:val="en-US" w:eastAsia="zh-CN" w:bidi="ar"/>
        </w:rPr>
      </w:pPr>
    </w:p>
    <w:p w14:paraId="1E4E937C">
      <w:pPr>
        <w:pStyle w:val="2"/>
        <w:rPr>
          <w:rFonts w:hint="default" w:ascii="Times New Roman" w:hAnsi="Times New Roman" w:eastAsia="宋体" w:cs="Times New Roman"/>
          <w:kern w:val="2"/>
          <w:sz w:val="21"/>
          <w:szCs w:val="21"/>
          <w:lang w:val="en-US" w:eastAsia="zh-CN" w:bidi="ar"/>
        </w:rPr>
      </w:pPr>
    </w:p>
    <w:p w14:paraId="5C6F9039">
      <w:pPr>
        <w:pStyle w:val="2"/>
        <w:rPr>
          <w:rFonts w:hint="default" w:ascii="Times New Roman" w:hAnsi="Times New Roman" w:eastAsia="宋体" w:cs="Times New Roman"/>
          <w:kern w:val="2"/>
          <w:sz w:val="21"/>
          <w:szCs w:val="21"/>
          <w:lang w:val="en-US" w:eastAsia="zh-CN" w:bidi="ar"/>
        </w:rPr>
      </w:pPr>
    </w:p>
    <w:p w14:paraId="0D82EC32">
      <w:pPr>
        <w:pStyle w:val="2"/>
        <w:rPr>
          <w:rFonts w:hint="default" w:ascii="Times New Roman" w:hAnsi="Times New Roman" w:eastAsia="宋体" w:cs="Times New Roman"/>
          <w:kern w:val="2"/>
          <w:sz w:val="21"/>
          <w:szCs w:val="21"/>
          <w:lang w:val="en-US" w:eastAsia="zh-CN" w:bidi="ar"/>
        </w:rPr>
      </w:pPr>
      <w:bookmarkStart w:id="26" w:name="_GoBack"/>
      <w:bookmarkEnd w:id="26"/>
    </w:p>
    <w:p w14:paraId="7DC5A708">
      <w:pPr>
        <w:pStyle w:val="2"/>
        <w:rPr>
          <w:rFonts w:hint="default" w:ascii="Times New Roman" w:hAnsi="Times New Roman" w:eastAsia="宋体" w:cs="Times New Roman"/>
          <w:kern w:val="2"/>
          <w:sz w:val="21"/>
          <w:szCs w:val="21"/>
          <w:lang w:val="en-US" w:eastAsia="zh-CN" w:bidi="ar"/>
        </w:rPr>
      </w:pPr>
    </w:p>
    <w:p w14:paraId="423A19AE">
      <w:pPr>
        <w:pStyle w:val="2"/>
        <w:rPr>
          <w:rFonts w:hint="default" w:ascii="Times New Roman" w:hAnsi="Times New Roman" w:eastAsia="宋体" w:cs="Times New Roman"/>
          <w:kern w:val="2"/>
          <w:sz w:val="21"/>
          <w:szCs w:val="21"/>
          <w:lang w:val="en-US" w:eastAsia="zh-CN" w:bidi="ar"/>
        </w:rPr>
      </w:pPr>
    </w:p>
    <w:p w14:paraId="7A1A9549">
      <w:pPr>
        <w:pStyle w:val="2"/>
        <w:rPr>
          <w:rFonts w:hint="default" w:ascii="Times New Roman" w:hAnsi="Times New Roman" w:eastAsia="宋体" w:cs="Times New Roman"/>
          <w:kern w:val="2"/>
          <w:sz w:val="21"/>
          <w:szCs w:val="21"/>
          <w:lang w:val="en-US" w:eastAsia="zh-CN" w:bidi="ar"/>
        </w:rPr>
      </w:pPr>
    </w:p>
    <w:p w14:paraId="2E2B3F41">
      <w:pPr>
        <w:pStyle w:val="2"/>
        <w:rPr>
          <w:rFonts w:hint="default" w:ascii="Times New Roman" w:hAnsi="Times New Roman" w:eastAsia="宋体" w:cs="Times New Roman"/>
          <w:kern w:val="2"/>
          <w:sz w:val="21"/>
          <w:szCs w:val="21"/>
          <w:lang w:val="en-US" w:eastAsia="zh-CN" w:bidi="ar"/>
        </w:rPr>
      </w:pPr>
    </w:p>
    <w:p w14:paraId="2FEA23A3">
      <w:pPr>
        <w:pStyle w:val="2"/>
        <w:rPr>
          <w:rFonts w:hint="default" w:ascii="Times New Roman" w:hAnsi="Times New Roman" w:eastAsia="宋体" w:cs="Times New Roman"/>
          <w:kern w:val="2"/>
          <w:sz w:val="21"/>
          <w:szCs w:val="21"/>
          <w:lang w:val="en-US" w:eastAsia="zh-CN" w:bidi="ar"/>
        </w:rPr>
      </w:pPr>
    </w:p>
    <w:p w14:paraId="2BE6881A">
      <w:pPr>
        <w:pStyle w:val="2"/>
        <w:rPr>
          <w:rFonts w:hint="default" w:ascii="Times New Roman" w:hAnsi="Times New Roman" w:eastAsia="宋体" w:cs="Times New Roman"/>
          <w:kern w:val="2"/>
          <w:sz w:val="21"/>
          <w:szCs w:val="21"/>
          <w:lang w:val="en-US" w:eastAsia="zh-CN" w:bidi="ar"/>
        </w:rPr>
      </w:pPr>
    </w:p>
    <w:p w14:paraId="6CE4C401">
      <w:pPr>
        <w:pStyle w:val="2"/>
        <w:rPr>
          <w:rFonts w:hint="default" w:ascii="Times New Roman" w:hAnsi="Times New Roman" w:eastAsia="宋体" w:cs="Times New Roman"/>
          <w:kern w:val="2"/>
          <w:sz w:val="21"/>
          <w:szCs w:val="21"/>
          <w:lang w:val="en-US" w:eastAsia="zh-CN" w:bidi="ar"/>
        </w:rPr>
      </w:pPr>
    </w:p>
    <w:p w14:paraId="7948CC5D">
      <w:pPr>
        <w:pStyle w:val="2"/>
        <w:rPr>
          <w:rFonts w:hint="default" w:ascii="Times New Roman" w:hAnsi="Times New Roman" w:eastAsia="宋体" w:cs="Times New Roman"/>
          <w:kern w:val="2"/>
          <w:sz w:val="21"/>
          <w:szCs w:val="21"/>
          <w:lang w:val="en-US" w:eastAsia="zh-CN" w:bidi="ar"/>
        </w:rPr>
      </w:pPr>
    </w:p>
    <w:p w14:paraId="29265B96">
      <w:pPr>
        <w:pStyle w:val="2"/>
        <w:rPr>
          <w:rFonts w:hint="default" w:ascii="Times New Roman" w:hAnsi="Times New Roman" w:eastAsia="宋体" w:cs="Times New Roman"/>
          <w:kern w:val="2"/>
          <w:sz w:val="21"/>
          <w:szCs w:val="21"/>
          <w:lang w:val="en-US" w:eastAsia="zh-CN" w:bidi="ar"/>
        </w:rPr>
      </w:pPr>
    </w:p>
    <w:p w14:paraId="0C063FAC">
      <w:pPr>
        <w:pStyle w:val="2"/>
        <w:rPr>
          <w:rFonts w:hint="default" w:ascii="Times New Roman" w:hAnsi="Times New Roman" w:eastAsia="宋体" w:cs="Times New Roman"/>
          <w:kern w:val="2"/>
          <w:sz w:val="21"/>
          <w:szCs w:val="21"/>
          <w:lang w:val="en-US" w:eastAsia="zh-CN" w:bidi="ar"/>
        </w:rPr>
      </w:pPr>
    </w:p>
    <w:p w14:paraId="10F259EF">
      <w:pPr>
        <w:pStyle w:val="2"/>
        <w:rPr>
          <w:rFonts w:hint="default" w:ascii="Times New Roman" w:hAnsi="Times New Roman" w:eastAsia="宋体" w:cs="Times New Roman"/>
          <w:kern w:val="2"/>
          <w:sz w:val="21"/>
          <w:szCs w:val="21"/>
          <w:lang w:val="en-US" w:eastAsia="zh-CN" w:bidi="ar"/>
        </w:rPr>
      </w:pPr>
    </w:p>
    <w:p w14:paraId="65D74A11">
      <w:pPr>
        <w:pStyle w:val="2"/>
        <w:rPr>
          <w:rFonts w:hint="default" w:ascii="Times New Roman" w:hAnsi="Times New Roman" w:eastAsia="宋体" w:cs="Times New Roman"/>
          <w:kern w:val="2"/>
          <w:sz w:val="21"/>
          <w:szCs w:val="21"/>
          <w:lang w:val="en-US" w:eastAsia="zh-CN" w:bidi="ar"/>
        </w:rPr>
      </w:pPr>
    </w:p>
    <w:p w14:paraId="132C7DBE">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p>
    <w:p w14:paraId="3D7F8F14">
      <w:pPr>
        <w:pStyle w:val="20"/>
        <w:widowControl/>
        <w:numPr>
          <w:ilvl w:val="0"/>
          <w:numId w:val="22"/>
        </w:numPr>
        <w:rPr>
          <w:rFonts w:hint="eastAsia" w:ascii="黑体" w:hAnsi="Courier New" w:eastAsia="黑体" w:cs="Times New Roman"/>
          <w:b/>
          <w:bCs/>
          <w:kern w:val="2"/>
          <w:sz w:val="36"/>
          <w:szCs w:val="36"/>
        </w:rPr>
      </w:pPr>
      <w:bookmarkStart w:id="13" w:name="_Toc216428602"/>
      <w:bookmarkEnd w:id="13"/>
      <w:bookmarkStart w:id="14" w:name="_Toc216428603"/>
      <w:bookmarkEnd w:id="14"/>
      <w:bookmarkStart w:id="15" w:name="_Toc47976609"/>
      <w:bookmarkEnd w:id="15"/>
      <w:r>
        <w:rPr>
          <w:rFonts w:hint="eastAsia" w:ascii="黑体" w:hAnsi="宋体" w:eastAsia="黑体" w:cs="黑体"/>
          <w:b/>
          <w:bCs/>
          <w:kern w:val="2"/>
          <w:sz w:val="36"/>
          <w:szCs w:val="36"/>
        </w:rPr>
        <w:t>合同主要条款</w:t>
      </w:r>
    </w:p>
    <w:p w14:paraId="42A3F998">
      <w:pPr>
        <w:keepNext w:val="0"/>
        <w:keepLines w:val="0"/>
        <w:widowControl w:val="0"/>
        <w:suppressLineNumbers w:val="0"/>
        <w:wordWrap w:val="0"/>
        <w:adjustRightInd w:val="0"/>
        <w:snapToGrid w:val="0"/>
        <w:spacing w:before="0" w:beforeAutospacing="0" w:after="0" w:afterAutospacing="0" w:line="360" w:lineRule="auto"/>
        <w:ind w:left="0" w:right="0"/>
        <w:jc w:val="right"/>
        <w:rPr>
          <w:rFonts w:hint="eastAsia" w:ascii="宋体" w:hAnsi="宋体" w:eastAsia="宋体" w:cs="Times New Roman"/>
          <w:b/>
          <w:bCs w:val="0"/>
          <w:kern w:val="2"/>
          <w:sz w:val="28"/>
          <w:szCs w:val="28"/>
        </w:rPr>
      </w:pPr>
      <w:r>
        <w:rPr>
          <w:rFonts w:hint="eastAsia" w:ascii="宋体" w:hAnsi="宋体" w:eastAsia="宋体" w:cs="Times New Roman"/>
          <w:b/>
          <w:bCs w:val="0"/>
          <w:kern w:val="2"/>
          <w:sz w:val="28"/>
          <w:szCs w:val="28"/>
          <w:lang w:val="en-US" w:eastAsia="zh-CN" w:bidi="ar"/>
        </w:rPr>
        <w:t xml:space="preserve"> </w:t>
      </w:r>
    </w:p>
    <w:p w14:paraId="5F445AB3">
      <w:pPr>
        <w:pStyle w:val="25"/>
        <w:widowControl/>
        <w:numPr>
          <w:ilvl w:val="0"/>
          <w:numId w:val="23"/>
        </w:numPr>
        <w:spacing w:before="0" w:beforeAutospacing="1" w:after="0" w:afterAutospacing="1"/>
        <w:ind w:left="420" w:right="0" w:hanging="420"/>
        <w:rPr>
          <w:rFonts w:hint="eastAsia" w:ascii="黑体" w:hAnsi="Courier New" w:eastAsia="黑体" w:cs="Times New Roman"/>
          <w:b/>
          <w:bCs/>
          <w:kern w:val="2"/>
          <w:sz w:val="28"/>
          <w:szCs w:val="28"/>
        </w:rPr>
      </w:pPr>
      <w:bookmarkStart w:id="16" w:name="_Toc47976610"/>
      <w:bookmarkEnd w:id="16"/>
      <w:bookmarkStart w:id="17" w:name="_Toc47976615"/>
      <w:r>
        <w:rPr>
          <w:rFonts w:hint="eastAsia" w:ascii="黑体" w:hAnsi="宋体" w:eastAsia="黑体" w:cs="黑体"/>
          <w:b/>
          <w:bCs/>
          <w:kern w:val="2"/>
          <w:sz w:val="28"/>
          <w:szCs w:val="28"/>
        </w:rPr>
        <w:t>标的、数量、交货期</w:t>
      </w:r>
      <w:bookmarkEnd w:id="17"/>
    </w:p>
    <w:p w14:paraId="1B3360AF">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bookmarkStart w:id="18" w:name="_Toc47976611"/>
      <w:bookmarkEnd w:id="18"/>
      <w:r>
        <w:rPr>
          <w:rFonts w:hint="eastAsia" w:ascii="黑体" w:hAnsi="宋体" w:eastAsia="黑体" w:cs="黑体"/>
          <w:b/>
          <w:bCs/>
          <w:kern w:val="2"/>
          <w:sz w:val="28"/>
          <w:szCs w:val="28"/>
        </w:rPr>
        <w:t>交货地点</w:t>
      </w:r>
    </w:p>
    <w:p w14:paraId="375412DA">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bookmarkStart w:id="19" w:name="_Toc47976612"/>
      <w:bookmarkEnd w:id="19"/>
      <w:r>
        <w:rPr>
          <w:rFonts w:hint="eastAsia" w:ascii="黑体" w:hAnsi="宋体" w:eastAsia="黑体" w:cs="黑体"/>
          <w:b/>
          <w:bCs/>
          <w:kern w:val="2"/>
          <w:sz w:val="28"/>
          <w:szCs w:val="28"/>
        </w:rPr>
        <w:t>价款及付款方式</w:t>
      </w:r>
    </w:p>
    <w:p w14:paraId="4CE6CA7A">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bookmarkStart w:id="20" w:name="_Toc47976613"/>
      <w:bookmarkEnd w:id="20"/>
      <w:r>
        <w:rPr>
          <w:rFonts w:hint="eastAsia" w:ascii="黑体" w:hAnsi="宋体" w:eastAsia="黑体" w:cs="黑体"/>
          <w:b/>
          <w:bCs/>
          <w:kern w:val="2"/>
          <w:sz w:val="28"/>
          <w:szCs w:val="28"/>
        </w:rPr>
        <w:t>质量要求、保修期及售后服务</w:t>
      </w:r>
    </w:p>
    <w:p w14:paraId="4F61F453">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bookmarkStart w:id="21" w:name="_Toc47976614"/>
      <w:bookmarkEnd w:id="21"/>
      <w:r>
        <w:rPr>
          <w:rFonts w:hint="eastAsia" w:ascii="黑体" w:hAnsi="宋体" w:eastAsia="黑体" w:cs="黑体"/>
          <w:b/>
          <w:bCs/>
          <w:kern w:val="2"/>
          <w:sz w:val="28"/>
          <w:szCs w:val="28"/>
        </w:rPr>
        <w:t>安装、调试及验收要求</w:t>
      </w:r>
    </w:p>
    <w:p w14:paraId="1660D5CD">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违约责任</w:t>
      </w:r>
    </w:p>
    <w:p w14:paraId="3661D57B">
      <w:pPr>
        <w:pStyle w:val="25"/>
        <w:widowControl/>
        <w:numPr>
          <w:ilvl w:val="0"/>
          <w:numId w:val="1"/>
        </w:numPr>
        <w:spacing w:before="0" w:beforeAutospacing="1" w:after="0" w:afterAutospacing="1"/>
        <w:ind w:left="0" w:right="0" w:firstLine="0"/>
        <w:rPr>
          <w:rFonts w:hint="eastAsia" w:ascii="黑体" w:hAnsi="Courier New" w:eastAsia="黑体" w:cs="Times New Roman"/>
          <w:b/>
          <w:bCs/>
          <w:kern w:val="2"/>
          <w:sz w:val="28"/>
          <w:szCs w:val="28"/>
        </w:rPr>
      </w:pPr>
      <w:r>
        <w:rPr>
          <w:rFonts w:hint="eastAsia" w:ascii="黑体" w:hAnsi="宋体" w:eastAsia="黑体" w:cs="黑体"/>
          <w:b/>
          <w:bCs/>
          <w:kern w:val="2"/>
          <w:sz w:val="28"/>
          <w:szCs w:val="28"/>
        </w:rPr>
        <w:t>争议解决方式</w:t>
      </w:r>
    </w:p>
    <w:p w14:paraId="403EBA7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60DB3C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br w:type="page"/>
      </w:r>
    </w:p>
    <w:p w14:paraId="01A4991F">
      <w:pPr>
        <w:pStyle w:val="20"/>
        <w:widowControl/>
        <w:rPr>
          <w:rFonts w:hint="eastAsia" w:ascii="黑体" w:hAnsi="Calibri" w:eastAsia="黑体" w:cs="Times New Roman"/>
          <w:b/>
          <w:bCs/>
          <w:kern w:val="2"/>
          <w:sz w:val="24"/>
          <w:szCs w:val="24"/>
        </w:rPr>
      </w:pPr>
      <w:bookmarkStart w:id="22" w:name="_Toc216428604"/>
      <w:bookmarkEnd w:id="22"/>
      <w:r>
        <w:rPr>
          <w:rFonts w:hint="eastAsia" w:ascii="黑体" w:hAnsi="宋体" w:eastAsia="黑体" w:cs="黑体"/>
          <w:b/>
          <w:bCs/>
          <w:kern w:val="2"/>
          <w:sz w:val="36"/>
          <w:szCs w:val="36"/>
        </w:rPr>
        <w:t>第四部分 投标文件附件</w:t>
      </w:r>
    </w:p>
    <w:p w14:paraId="30DA16BA">
      <w:pPr>
        <w:keepNext w:val="0"/>
        <w:keepLines w:val="0"/>
        <w:widowControl w:val="0"/>
        <w:suppressLineNumbers w:val="0"/>
        <w:spacing w:before="0" w:beforeAutospacing="0" w:after="0" w:afterAutospacing="0"/>
        <w:ind w:left="0" w:right="0"/>
        <w:jc w:val="both"/>
        <w:rPr>
          <w:rFonts w:hint="eastAsia" w:ascii="宋体" w:hAnsi="Times New Roman" w:eastAsia="宋体" w:cs="Times New Roman"/>
          <w:b/>
          <w:bCs w:val="0"/>
          <w:kern w:val="2"/>
          <w:sz w:val="21"/>
          <w:szCs w:val="21"/>
        </w:rPr>
      </w:pPr>
      <w:r>
        <w:rPr>
          <w:rFonts w:hint="eastAsia" w:ascii="宋体" w:hAnsi="Times New Roman" w:eastAsia="宋体" w:cs="Times New Roman"/>
          <w:b/>
          <w:bCs w:val="0"/>
          <w:kern w:val="2"/>
          <w:sz w:val="21"/>
          <w:szCs w:val="21"/>
          <w:lang w:val="en-US" w:eastAsia="zh-CN" w:bidi="ar"/>
        </w:rPr>
        <w:t xml:space="preserve"> </w:t>
      </w:r>
    </w:p>
    <w:p w14:paraId="34AD4E8A">
      <w:pPr>
        <w:pStyle w:val="2"/>
        <w:widowControl/>
        <w:rPr>
          <w:rFonts w:hint="eastAsia" w:ascii="宋体" w:hAnsi="Courier New" w:eastAsia="宋体" w:cs="Times New Roman"/>
          <w:kern w:val="2"/>
          <w:sz w:val="21"/>
          <w:szCs w:val="21"/>
        </w:rPr>
      </w:pPr>
      <w:r>
        <w:rPr>
          <w:rFonts w:hint="eastAsia" w:ascii="宋体" w:hAnsi="Courier New" w:eastAsia="宋体" w:cs="Times New Roman"/>
          <w:kern w:val="2"/>
          <w:sz w:val="21"/>
          <w:szCs w:val="21"/>
        </w:rPr>
        <w:t xml:space="preserve"> </w:t>
      </w:r>
    </w:p>
    <w:p w14:paraId="24FEEC21">
      <w:pPr>
        <w:pStyle w:val="25"/>
        <w:widowControl/>
        <w:spacing w:before="0" w:beforeAutospacing="1" w:after="0" w:afterAutospacing="1"/>
        <w:ind w:right="0"/>
        <w:rPr>
          <w:rFonts w:hint="eastAsia" w:ascii="宋体" w:hAnsi="宋体" w:eastAsia="宋体" w:cs="宋体"/>
          <w:b/>
          <w:bCs/>
          <w:kern w:val="2"/>
          <w:sz w:val="32"/>
          <w:szCs w:val="32"/>
        </w:rPr>
      </w:pPr>
      <w:bookmarkStart w:id="23" w:name="_Toc29366865"/>
      <w:bookmarkEnd w:id="23"/>
      <w:bookmarkStart w:id="24" w:name="_Toc47976618"/>
      <w:bookmarkEnd w:id="24"/>
      <w:bookmarkStart w:id="25" w:name="_Toc29366869"/>
      <w:r>
        <w:rPr>
          <w:rFonts w:hint="eastAsia" w:ascii="宋体" w:hAnsi="宋体" w:eastAsia="宋体" w:cs="宋体"/>
          <w:b/>
          <w:bCs/>
          <w:kern w:val="2"/>
          <w:sz w:val="32"/>
          <w:szCs w:val="32"/>
        </w:rPr>
        <w:t>附件1 法定代表人授权委托书</w:t>
      </w:r>
      <w:bookmarkEnd w:id="25"/>
    </w:p>
    <w:p w14:paraId="7DABCDE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法定代表人授权委托书</w:t>
      </w:r>
    </w:p>
    <w:p w14:paraId="052AB90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本授权委托书声明：我＿＿＿＿＿＿＿（姓名）系＿＿＿＿＿＿＿＿＿＿＿＿＿＿＿＿＿＿＿＿＿＿＿＿（投标人全称）的法定代表人，就</w:t>
      </w:r>
      <w:r>
        <w:rPr>
          <w:rFonts w:hint="eastAsia" w:ascii="宋体" w:hAnsi="宋体" w:eastAsia="宋体" w:cs="Times New Roman"/>
          <w:b/>
          <w:bCs/>
          <w:kern w:val="2"/>
          <w:sz w:val="24"/>
          <w:szCs w:val="24"/>
          <w:u w:val="single"/>
          <w:lang w:val="en-US" w:eastAsia="zh-CN" w:bidi="ar"/>
        </w:rPr>
        <w:t xml:space="preserve">  项目名称   </w:t>
      </w:r>
      <w:r>
        <w:rPr>
          <w:rFonts w:hint="eastAsia" w:ascii="宋体" w:hAnsi="宋体" w:eastAsia="宋体" w:cs="宋体"/>
          <w:b/>
          <w:bCs/>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现授权委托＿＿＿＿＿＿＿＿＿＿＿＿＿＿＿＿＿（单位名称）的＿＿＿＿＿＿＿＿（姓名、职务）为我公司全权代表，全权代表在投标文件、评标过程中的书面承诺、合同等所签署的一切文件和处理与之有关的一切事务，我均予以承认。</w:t>
      </w:r>
    </w:p>
    <w:p w14:paraId="22832AB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全权代表无转委权。特此委托。</w:t>
      </w:r>
    </w:p>
    <w:tbl>
      <w:tblPr>
        <w:tblStyle w:val="13"/>
        <w:tblW w:w="859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590"/>
      </w:tblGrid>
      <w:tr w14:paraId="5F5895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cBorders>
            <w:shd w:val="clear" w:color="auto" w:fill="auto"/>
            <w:vAlign w:val="center"/>
          </w:tcPr>
          <w:p w14:paraId="6CD7A571">
            <w:pPr>
              <w:keepNext w:val="0"/>
              <w:keepLines w:val="0"/>
              <w:widowControl w:val="0"/>
              <w:suppressLineNumbers w:val="0"/>
              <w:adjustRightInd w:val="0"/>
              <w:snapToGrid w:val="0"/>
              <w:spacing w:before="93" w:beforeLines="30" w:beforeAutospacing="0" w:after="0" w:afterAutospacing="0" w:line="312" w:lineRule="auto"/>
              <w:ind w:left="0" w:right="0"/>
              <w:jc w:val="center"/>
              <w:rPr>
                <w:rFonts w:hint="eastAsia" w:ascii="宋体" w:hAnsi="Calibri" w:eastAsia="宋体" w:cs="Times New Roman"/>
                <w:kern w:val="2"/>
                <w:sz w:val="24"/>
                <w:szCs w:val="24"/>
              </w:rPr>
            </w:pPr>
            <w:r>
              <w:rPr>
                <w:rFonts w:hint="eastAsia" w:ascii="宋体" w:hAnsi="宋体" w:eastAsia="宋体" w:cs="宋体"/>
                <w:kern w:val="2"/>
                <w:sz w:val="24"/>
                <w:szCs w:val="24"/>
                <w:lang w:val="en-US" w:eastAsia="zh-CN" w:bidi="ar"/>
              </w:rPr>
              <w:t>附法人身份证明复印件（正反面）</w:t>
            </w:r>
          </w:p>
          <w:p w14:paraId="780E61C0">
            <w:pPr>
              <w:keepNext w:val="0"/>
              <w:keepLines w:val="0"/>
              <w:widowControl w:val="0"/>
              <w:suppressLineNumbers w:val="0"/>
              <w:adjustRightInd w:val="0"/>
              <w:snapToGrid w:val="0"/>
              <w:spacing w:before="93" w:beforeLines="30" w:beforeAutospacing="0" w:after="0" w:afterAutospacing="0" w:line="312" w:lineRule="auto"/>
              <w:ind w:left="0" w:right="0"/>
              <w:jc w:val="center"/>
              <w:rPr>
                <w:rFonts w:hint="eastAsia" w:ascii="宋体" w:hAnsi="Calibri" w:eastAsia="宋体" w:cs="Times New Roman"/>
                <w:kern w:val="2"/>
                <w:sz w:val="24"/>
                <w:szCs w:val="24"/>
              </w:rPr>
            </w:pPr>
            <w:r>
              <w:rPr>
                <w:rFonts w:hint="eastAsia" w:ascii="宋体" w:hAnsi="宋体" w:eastAsia="宋体" w:cs="宋体"/>
                <w:kern w:val="2"/>
                <w:sz w:val="24"/>
                <w:szCs w:val="24"/>
                <w:lang w:val="en-US" w:eastAsia="zh-CN" w:bidi="ar"/>
              </w:rPr>
              <w:t>附授权代理人身份证明复印件（正反面）</w:t>
            </w:r>
          </w:p>
        </w:tc>
      </w:tr>
    </w:tbl>
    <w:p w14:paraId="6405CCF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全权代表姓名：</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性别：</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年龄：</w:t>
      </w:r>
    </w:p>
    <w:p w14:paraId="390A960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单位：</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部门：</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职务：</w:t>
      </w:r>
    </w:p>
    <w:p w14:paraId="3C3EDCA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法定代表人签字或盖章</w:t>
      </w:r>
      <w:r>
        <w:rPr>
          <w:rFonts w:hint="eastAsia" w:ascii="宋体" w:hAnsi="宋体" w:eastAsia="宋体" w:cs="Times New Roman"/>
          <w:kern w:val="2"/>
          <w:sz w:val="24"/>
          <w:szCs w:val="24"/>
          <w:lang w:val="en-US" w:eastAsia="zh-CN" w:bidi="ar"/>
        </w:rPr>
        <w:t xml:space="preserve">                          </w:t>
      </w:r>
    </w:p>
    <w:p w14:paraId="38ADA59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被授权人签字</w:t>
      </w:r>
      <w:r>
        <w:rPr>
          <w:rFonts w:hint="eastAsia" w:ascii="宋体" w:hAnsi="宋体" w:eastAsia="宋体" w:cs="Times New Roman"/>
          <w:kern w:val="2"/>
          <w:sz w:val="24"/>
          <w:szCs w:val="24"/>
          <w:lang w:val="en-US" w:eastAsia="zh-CN" w:bidi="ar"/>
        </w:rPr>
        <w:t xml:space="preserve">  </w:t>
      </w:r>
    </w:p>
    <w:p w14:paraId="460B431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被授权人电话：</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邮箱：</w:t>
      </w:r>
    </w:p>
    <w:p w14:paraId="0420F25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投标人名称（公章）</w:t>
      </w:r>
      <w:r>
        <w:rPr>
          <w:rFonts w:hint="eastAsia" w:ascii="宋体" w:hAnsi="宋体" w:eastAsia="宋体" w:cs="Times New Roman"/>
          <w:kern w:val="2"/>
          <w:sz w:val="24"/>
          <w:szCs w:val="24"/>
          <w:lang w:val="en-US" w:eastAsia="zh-CN" w:bidi="ar"/>
        </w:rPr>
        <w:t xml:space="preserve">                       </w:t>
      </w:r>
    </w:p>
    <w:p w14:paraId="23B709DD">
      <w:pPr>
        <w:keepNext w:val="0"/>
        <w:keepLines w:val="0"/>
        <w:widowControl w:val="0"/>
        <w:suppressLineNumbers w:val="0"/>
        <w:spacing w:before="0" w:beforeAutospacing="0" w:after="0" w:afterAutospacing="0" w:line="460" w:lineRule="exact"/>
        <w:ind w:left="0" w:right="0" w:firstLine="5520" w:firstLineChars="2300"/>
        <w:jc w:val="both"/>
        <w:rPr>
          <w:rFonts w:hint="eastAsia" w:ascii="宋体" w:hAnsi="Calibri" w:eastAsia="宋体" w:cs="Times New Roman"/>
          <w:kern w:val="2"/>
          <w:sz w:val="24"/>
          <w:szCs w:val="24"/>
          <w:u w:val="single"/>
        </w:rPr>
      </w:pP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6DD675B4">
      <w:pPr>
        <w:keepNext w:val="0"/>
        <w:keepLines w:val="0"/>
        <w:widowControl w:val="0"/>
        <w:suppressLineNumbers w:val="0"/>
        <w:spacing w:before="0" w:beforeAutospacing="0" w:after="0" w:afterAutospacing="0" w:line="460" w:lineRule="exact"/>
        <w:ind w:left="0" w:right="0" w:firstLine="5520" w:firstLineChars="2300"/>
        <w:jc w:val="both"/>
        <w:rPr>
          <w:rFonts w:hint="eastAsia" w:ascii="宋体" w:hAnsi="Calibri" w:eastAsia="宋体" w:cs="Times New Roman"/>
          <w:kern w:val="2"/>
          <w:sz w:val="24"/>
          <w:szCs w:val="24"/>
          <w:u w:val="single"/>
        </w:rPr>
      </w:pPr>
      <w:r>
        <w:rPr>
          <w:rFonts w:hint="eastAsia" w:ascii="宋体" w:hAnsi="Calibri" w:eastAsia="宋体" w:cs="Times New Roman"/>
          <w:kern w:val="2"/>
          <w:sz w:val="24"/>
          <w:szCs w:val="24"/>
          <w:u w:val="single"/>
          <w:lang w:val="en-US" w:eastAsia="zh-CN" w:bidi="ar"/>
        </w:rPr>
        <w:t xml:space="preserve"> </w:t>
      </w:r>
    </w:p>
    <w:p w14:paraId="3B906839">
      <w:pPr>
        <w:keepNext w:val="0"/>
        <w:keepLines w:val="0"/>
        <w:widowControl w:val="0"/>
        <w:suppressLineNumbers w:val="0"/>
        <w:spacing w:before="0" w:beforeAutospacing="0" w:after="0" w:afterAutospacing="0"/>
        <w:ind w:left="0" w:right="0"/>
        <w:jc w:val="both"/>
        <w:rPr>
          <w:rFonts w:hint="default" w:ascii="Calibri" w:hAnsi="Calibri" w:eastAsia="黑体" w:cs="Times New Roman"/>
          <w:b/>
          <w:bCs/>
          <w:kern w:val="2"/>
          <w:sz w:val="28"/>
          <w:szCs w:val="28"/>
        </w:rPr>
      </w:pPr>
      <w:r>
        <w:rPr>
          <w:rFonts w:hint="default" w:ascii="Calibri" w:hAnsi="Calibri" w:eastAsia="黑体" w:cs="Times New Roman"/>
          <w:b/>
          <w:bCs/>
          <w:kern w:val="2"/>
          <w:sz w:val="28"/>
          <w:szCs w:val="28"/>
          <w:lang w:val="en-US" w:eastAsia="zh-CN" w:bidi="ar"/>
        </w:rPr>
        <w:t xml:space="preserve"> </w:t>
      </w:r>
    </w:p>
    <w:p w14:paraId="4B3C8DA2">
      <w:pPr>
        <w:rPr>
          <w:rFonts w:hint="default" w:ascii="Calibri" w:hAnsi="Calibri" w:eastAsia="黑体" w:cs="Times New Roman"/>
          <w:b/>
          <w:bCs/>
          <w:kern w:val="2"/>
          <w:sz w:val="28"/>
          <w:szCs w:val="28"/>
        </w:rPr>
        <w:sectPr>
          <w:pgSz w:w="11906" w:h="16838"/>
          <w:pgMar w:top="1588" w:right="1418" w:bottom="1134" w:left="1418" w:header="851" w:footer="992" w:gutter="0"/>
          <w:cols w:space="425" w:num="1"/>
          <w:titlePg/>
          <w:docGrid w:type="lines" w:linePitch="312" w:charSpace="0"/>
        </w:sectPr>
      </w:pPr>
    </w:p>
    <w:p w14:paraId="056FCDBF">
      <w:pPr>
        <w:pStyle w:val="25"/>
        <w:numPr>
          <w:ilvl w:val="0"/>
          <w:numId w:val="0"/>
        </w:numPr>
        <w:rPr>
          <w:rFonts w:hint="eastAsia" w:ascii="宋体" w:hAnsi="宋体" w:eastAsia="宋体" w:cs="宋体"/>
          <w:sz w:val="32"/>
          <w:szCs w:val="32"/>
        </w:rPr>
      </w:pPr>
      <w:r>
        <w:rPr>
          <w:rFonts w:hint="eastAsia" w:ascii="宋体" w:hAnsi="宋体" w:eastAsia="宋体" w:cs="宋体"/>
          <w:sz w:val="32"/>
          <w:szCs w:val="32"/>
        </w:rPr>
        <w:t>附件</w:t>
      </w:r>
      <w:r>
        <w:rPr>
          <w:rFonts w:hint="eastAsia" w:ascii="宋体" w:hAnsi="宋体" w:eastAsia="宋体" w:cs="宋体"/>
          <w:sz w:val="32"/>
          <w:szCs w:val="32"/>
          <w:lang w:val="en-US" w:eastAsia="zh-CN"/>
        </w:rPr>
        <w:t>2</w:t>
      </w:r>
      <w:r>
        <w:rPr>
          <w:rFonts w:hint="eastAsia" w:ascii="宋体" w:hAnsi="宋体" w:eastAsia="宋体" w:cs="宋体"/>
          <w:sz w:val="32"/>
          <w:szCs w:val="32"/>
        </w:rPr>
        <w:t xml:space="preserve"> 保密承诺函</w:t>
      </w:r>
    </w:p>
    <w:p w14:paraId="2D34CB31">
      <w:pPr>
        <w:spacing w:line="360" w:lineRule="auto"/>
        <w:ind w:firstLine="643"/>
        <w:jc w:val="center"/>
        <w:rPr>
          <w:rFonts w:hint="eastAsia" w:ascii="宋体" w:hAnsi="宋体" w:cs="宋体"/>
          <w:b/>
          <w:bCs/>
          <w:color w:val="000000"/>
          <w:sz w:val="32"/>
          <w:szCs w:val="32"/>
        </w:rPr>
      </w:pPr>
      <w:r>
        <w:rPr>
          <w:rFonts w:hint="eastAsia" w:ascii="宋体" w:hAnsi="宋体" w:cs="宋体"/>
          <w:b/>
          <w:bCs/>
          <w:color w:val="000000"/>
          <w:sz w:val="32"/>
          <w:szCs w:val="32"/>
        </w:rPr>
        <w:t>保密承诺函</w:t>
      </w:r>
    </w:p>
    <w:p w14:paraId="5D63D01F">
      <w:pPr>
        <w:spacing w:line="240" w:lineRule="exact"/>
        <w:ind w:firstLine="723"/>
        <w:jc w:val="center"/>
        <w:rPr>
          <w:rFonts w:ascii="宋体" w:hAnsi="Calibri"/>
          <w:b/>
          <w:bCs/>
          <w:sz w:val="36"/>
        </w:rPr>
      </w:pPr>
    </w:p>
    <w:p w14:paraId="59340D60">
      <w:pPr>
        <w:spacing w:line="360" w:lineRule="auto"/>
        <w:ind w:firstLine="0" w:firstLineChars="0"/>
        <w:rPr>
          <w:rFonts w:hint="eastAsia" w:ascii="宋体" w:hAnsi="宋体" w:cs="宋体"/>
          <w:b/>
          <w:bCs/>
          <w:sz w:val="24"/>
          <w:szCs w:val="24"/>
          <w:u w:val="single"/>
        </w:rPr>
      </w:pPr>
      <w:r>
        <w:rPr>
          <w:rFonts w:hint="eastAsia" w:ascii="宋体" w:hAnsi="宋体"/>
          <w:sz w:val="24"/>
        </w:rPr>
        <w:t>项目名称：中国重汽轻型汽车2026年专项短视频拍摄项</w:t>
      </w:r>
    </w:p>
    <w:p w14:paraId="3CF20D18">
      <w:pPr>
        <w:spacing w:line="360" w:lineRule="auto"/>
        <w:ind w:firstLine="0" w:firstLineChars="0"/>
        <w:rPr>
          <w:rFonts w:ascii="宋体" w:hAnsi="Calibri"/>
          <w:b/>
          <w:bCs/>
          <w:sz w:val="24"/>
        </w:rPr>
      </w:pPr>
      <w:r>
        <w:rPr>
          <w:rFonts w:hint="eastAsia" w:ascii="宋体" w:hAnsi="宋体"/>
          <w:b/>
          <w:bCs/>
          <w:sz w:val="24"/>
        </w:rPr>
        <w:t>XXXXX：</w:t>
      </w:r>
    </w:p>
    <w:p w14:paraId="2CED16CE">
      <w:pPr>
        <w:spacing w:line="360" w:lineRule="auto"/>
        <w:ind w:firstLine="0" w:firstLineChars="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1E90A272">
      <w:pPr>
        <w:spacing w:line="360" w:lineRule="auto"/>
        <w:ind w:firstLine="0" w:firstLineChars="0"/>
        <w:rPr>
          <w:rFonts w:hint="eastAsia"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DB4BF70">
      <w:pPr>
        <w:spacing w:line="360" w:lineRule="auto"/>
        <w:ind w:firstLine="0" w:firstLineChars="0"/>
        <w:rPr>
          <w:rFonts w:hint="eastAsia" w:ascii="宋体" w:hAnsi="宋体"/>
          <w:sz w:val="24"/>
          <w:u w:val="single"/>
        </w:rPr>
      </w:pPr>
      <w:r>
        <w:rPr>
          <w:rFonts w:ascii="宋体" w:hAnsi="宋体"/>
          <w:sz w:val="24"/>
          <w:u w:val="single"/>
        </w:rPr>
        <w:t xml:space="preserve">                                                                       </w:t>
      </w:r>
    </w:p>
    <w:p w14:paraId="0A21053B">
      <w:pPr>
        <w:spacing w:line="360" w:lineRule="auto"/>
        <w:ind w:firstLine="0" w:firstLineChars="0"/>
        <w:rPr>
          <w:rFonts w:hint="eastAsia" w:ascii="宋体" w:hAnsi="宋体"/>
          <w:sz w:val="24"/>
          <w:u w:val="single"/>
        </w:rPr>
      </w:pPr>
      <w:r>
        <w:rPr>
          <w:rFonts w:ascii="宋体" w:hAnsi="宋体"/>
          <w:sz w:val="24"/>
          <w:u w:val="single"/>
        </w:rPr>
        <w:t xml:space="preserve">                                                                       </w:t>
      </w:r>
    </w:p>
    <w:p w14:paraId="2FD25E3C">
      <w:pPr>
        <w:spacing w:line="360" w:lineRule="auto"/>
        <w:ind w:firstLine="0" w:firstLineChars="0"/>
        <w:rPr>
          <w:rFonts w:hint="eastAsia" w:ascii="宋体" w:hAnsi="宋体"/>
          <w:sz w:val="24"/>
          <w:u w:val="single"/>
        </w:rPr>
      </w:pPr>
      <w:r>
        <w:rPr>
          <w:rFonts w:ascii="宋体" w:hAnsi="宋体"/>
          <w:sz w:val="24"/>
          <w:u w:val="single"/>
        </w:rPr>
        <w:t xml:space="preserve">                                                                       </w:t>
      </w:r>
    </w:p>
    <w:p w14:paraId="3475E74F">
      <w:pPr>
        <w:spacing w:line="360" w:lineRule="auto"/>
        <w:ind w:firstLine="0" w:firstLineChars="0"/>
        <w:rPr>
          <w:rFonts w:hint="eastAsia" w:ascii="宋体" w:hAnsi="宋体"/>
          <w:sz w:val="24"/>
          <w:u w:val="single"/>
        </w:rPr>
      </w:pPr>
      <w:r>
        <w:rPr>
          <w:rFonts w:ascii="宋体" w:hAnsi="宋体"/>
          <w:sz w:val="24"/>
          <w:u w:val="single"/>
        </w:rPr>
        <w:t xml:space="preserve">                                                                       </w:t>
      </w:r>
    </w:p>
    <w:p w14:paraId="2A378E6D">
      <w:pPr>
        <w:spacing w:line="360" w:lineRule="auto"/>
        <w:ind w:firstLine="0" w:firstLineChars="0"/>
        <w:rPr>
          <w:rFonts w:hint="eastAsia" w:ascii="宋体" w:hAnsi="宋体"/>
          <w:sz w:val="24"/>
          <w:u w:val="single"/>
        </w:rPr>
      </w:pPr>
      <w:r>
        <w:rPr>
          <w:rFonts w:ascii="宋体" w:hAnsi="宋体"/>
          <w:sz w:val="24"/>
          <w:u w:val="single"/>
        </w:rPr>
        <w:t xml:space="preserve">                                                                       </w:t>
      </w:r>
    </w:p>
    <w:p w14:paraId="305FC570">
      <w:pPr>
        <w:spacing w:line="360" w:lineRule="auto"/>
        <w:ind w:firstLine="0" w:firstLineChars="0"/>
        <w:rPr>
          <w:rFonts w:hint="eastAsia" w:ascii="宋体" w:hAnsi="宋体"/>
          <w:sz w:val="24"/>
          <w:u w:val="single"/>
        </w:rPr>
      </w:pPr>
    </w:p>
    <w:p w14:paraId="65262B5B">
      <w:pPr>
        <w:spacing w:line="360" w:lineRule="auto"/>
        <w:ind w:firstLine="0" w:firstLineChars="0"/>
        <w:jc w:val="right"/>
        <w:rPr>
          <w:rFonts w:hint="eastAsia" w:ascii="宋体" w:hAnsi="宋体"/>
          <w:color w:val="000000"/>
          <w:sz w:val="24"/>
          <w:szCs w:val="24"/>
        </w:rPr>
      </w:pPr>
      <w:r>
        <w:rPr>
          <w:rFonts w:hint="eastAsia" w:ascii="宋体" w:hAnsi="宋体"/>
          <w:color w:val="000000"/>
          <w:sz w:val="24"/>
          <w:szCs w:val="24"/>
        </w:rPr>
        <w:t>投标人：（盖章）</w:t>
      </w:r>
    </w:p>
    <w:p w14:paraId="045A41D1">
      <w:pPr>
        <w:spacing w:line="360" w:lineRule="auto"/>
        <w:ind w:firstLine="0" w:firstLineChars="0"/>
        <w:jc w:val="right"/>
        <w:rPr>
          <w:rFonts w:hint="eastAsia" w:ascii="宋体" w:hAnsi="宋体"/>
          <w:color w:val="000000"/>
          <w:sz w:val="24"/>
          <w:szCs w:val="24"/>
        </w:rPr>
      </w:pPr>
      <w:r>
        <w:rPr>
          <w:rFonts w:hint="eastAsia" w:ascii="宋体" w:hAnsi="宋体"/>
          <w:color w:val="000000"/>
          <w:sz w:val="24"/>
          <w:szCs w:val="24"/>
        </w:rPr>
        <w:t>法定代表人（委托代理人）：（签字）</w:t>
      </w:r>
    </w:p>
    <w:p w14:paraId="159B96CA">
      <w:pPr>
        <w:spacing w:line="360" w:lineRule="auto"/>
        <w:ind w:firstLine="0" w:firstLineChars="0"/>
        <w:jc w:val="right"/>
        <w:rPr>
          <w:rFonts w:hint="eastAsia"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5327BF5">
      <w:pPr>
        <w:pStyle w:val="25"/>
        <w:widowControl/>
        <w:spacing w:before="0" w:beforeAutospacing="1" w:after="0" w:afterAutospacing="1"/>
        <w:ind w:right="0"/>
        <w:rPr>
          <w:rFonts w:hint="eastAsia" w:ascii="宋体" w:hAnsi="宋体" w:eastAsia="宋体" w:cs="宋体"/>
          <w:b/>
          <w:bCs/>
          <w:kern w:val="2"/>
          <w:sz w:val="32"/>
          <w:szCs w:val="32"/>
        </w:rPr>
      </w:pPr>
    </w:p>
    <w:p w14:paraId="78489923">
      <w:pPr>
        <w:pStyle w:val="25"/>
        <w:widowControl/>
        <w:spacing w:before="0" w:beforeAutospacing="1" w:after="0" w:afterAutospacing="1"/>
        <w:ind w:right="0"/>
        <w:rPr>
          <w:rFonts w:hint="eastAsia" w:ascii="宋体" w:hAnsi="宋体" w:eastAsia="宋体" w:cs="宋体"/>
          <w:b/>
          <w:bCs/>
          <w:kern w:val="2"/>
          <w:sz w:val="32"/>
          <w:szCs w:val="32"/>
        </w:rPr>
      </w:pPr>
    </w:p>
    <w:p w14:paraId="38C27CB1">
      <w:pPr>
        <w:pStyle w:val="25"/>
        <w:widowControl/>
        <w:spacing w:before="0" w:beforeAutospacing="1" w:after="0" w:afterAutospacing="1"/>
        <w:ind w:right="0"/>
        <w:rPr>
          <w:rFonts w:hint="eastAsia" w:ascii="宋体" w:hAnsi="宋体" w:eastAsia="宋体" w:cs="宋体"/>
          <w:b/>
          <w:bCs/>
          <w:kern w:val="2"/>
          <w:sz w:val="32"/>
          <w:szCs w:val="32"/>
        </w:rPr>
      </w:pPr>
    </w:p>
    <w:p w14:paraId="7727CB5D">
      <w:pPr>
        <w:pStyle w:val="25"/>
        <w:widowControl/>
        <w:spacing w:before="0" w:beforeAutospacing="1" w:after="0" w:afterAutospacing="1"/>
        <w:ind w:right="0"/>
        <w:rPr>
          <w:rFonts w:hint="eastAsia" w:ascii="宋体" w:hAnsi="宋体" w:eastAsia="宋体" w:cs="宋体"/>
          <w:b/>
          <w:bCs/>
          <w:kern w:val="2"/>
          <w:sz w:val="32"/>
          <w:szCs w:val="32"/>
        </w:rPr>
      </w:pPr>
    </w:p>
    <w:p w14:paraId="1D23FDB2">
      <w:pPr>
        <w:pStyle w:val="25"/>
        <w:numPr>
          <w:ilvl w:val="0"/>
          <w:numId w:val="0"/>
        </w:numPr>
        <w:rPr>
          <w:rFonts w:hint="eastAsia" w:ascii="宋体" w:hAnsi="宋体" w:eastAsia="宋体" w:cs="宋体"/>
          <w:sz w:val="32"/>
          <w:szCs w:val="32"/>
        </w:rPr>
      </w:pPr>
      <w:r>
        <w:rPr>
          <w:rFonts w:ascii="宋体" w:hAnsi="宋体" w:eastAsia="宋体" w:cs="宋体"/>
          <w:sz w:val="32"/>
          <w:szCs w:val="32"/>
        </w:rPr>
        <w:t>附件</w:t>
      </w:r>
      <w:r>
        <w:rPr>
          <w:rFonts w:hint="eastAsia" w:ascii="宋体" w:hAnsi="宋体" w:eastAsia="宋体" w:cs="宋体"/>
          <w:sz w:val="32"/>
          <w:szCs w:val="32"/>
          <w:lang w:val="en-US" w:eastAsia="zh-CN"/>
        </w:rPr>
        <w:t>3</w:t>
      </w:r>
      <w:r>
        <w:rPr>
          <w:rFonts w:ascii="宋体" w:hAnsi="宋体" w:eastAsia="宋体" w:cs="宋体"/>
          <w:sz w:val="32"/>
          <w:szCs w:val="32"/>
        </w:rPr>
        <w:t xml:space="preserve"> 技术规格偏离表</w:t>
      </w:r>
    </w:p>
    <w:p w14:paraId="08C85030">
      <w:pPr>
        <w:spacing w:line="360" w:lineRule="auto"/>
        <w:ind w:firstLine="0" w:firstLineChars="0"/>
        <w:rPr>
          <w:rFonts w:hint="eastAsia"/>
          <w:color w:val="000000"/>
          <w:sz w:val="24"/>
          <w:szCs w:val="24"/>
        </w:rPr>
      </w:pPr>
      <w:r>
        <w:rPr>
          <w:color w:val="000000"/>
          <w:sz w:val="24"/>
          <w:szCs w:val="24"/>
        </w:rPr>
        <w:t>项目名称：</w:t>
      </w:r>
      <w:r>
        <w:rPr>
          <w:rFonts w:hint="eastAsia"/>
          <w:color w:val="000000"/>
          <w:sz w:val="24"/>
          <w:szCs w:val="24"/>
        </w:rPr>
        <w:t>中国重汽轻型汽车2026年专项短视频拍摄项目</w:t>
      </w:r>
      <w:r>
        <w:rPr>
          <w:color w:val="000000"/>
          <w:sz w:val="24"/>
          <w:szCs w:val="24"/>
        </w:rPr>
        <w:t xml:space="preserve">                                                          </w:t>
      </w:r>
    </w:p>
    <w:tbl>
      <w:tblPr>
        <w:tblStyle w:val="13"/>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230"/>
        <w:gridCol w:w="2633"/>
        <w:gridCol w:w="1608"/>
      </w:tblGrid>
      <w:tr w14:paraId="0482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7B8EF99">
            <w:pPr>
              <w:keepNext w:val="0"/>
              <w:keepLines w:val="0"/>
              <w:suppressLineNumbers w:val="0"/>
              <w:spacing w:before="0" w:beforeAutospacing="0" w:after="0" w:afterAutospacing="0"/>
              <w:ind w:left="0" w:right="0" w:firstLine="0" w:firstLineChars="0"/>
              <w:jc w:val="center"/>
              <w:rPr>
                <w:rFonts w:hint="eastAsia"/>
                <w:b/>
              </w:rPr>
            </w:pPr>
            <w:r>
              <w:rPr>
                <w:rFonts w:hint="default"/>
                <w:b/>
              </w:rPr>
              <w:t>序号</w:t>
            </w:r>
          </w:p>
        </w:tc>
        <w:tc>
          <w:tcPr>
            <w:tcW w:w="3230" w:type="dxa"/>
            <w:vAlign w:val="center"/>
          </w:tcPr>
          <w:p w14:paraId="5CCC6FDC">
            <w:pPr>
              <w:keepNext w:val="0"/>
              <w:keepLines w:val="0"/>
              <w:suppressLineNumbers w:val="0"/>
              <w:spacing w:before="0" w:beforeAutospacing="0" w:after="0" w:afterAutospacing="0"/>
              <w:ind w:left="0" w:right="0" w:firstLine="0" w:firstLineChars="0"/>
              <w:jc w:val="center"/>
              <w:rPr>
                <w:rFonts w:hint="eastAsia"/>
                <w:b/>
              </w:rPr>
            </w:pPr>
            <w:r>
              <w:rPr>
                <w:rFonts w:hint="default"/>
                <w:b/>
              </w:rPr>
              <w:t>招标要求</w:t>
            </w:r>
          </w:p>
        </w:tc>
        <w:tc>
          <w:tcPr>
            <w:tcW w:w="2633" w:type="dxa"/>
            <w:vAlign w:val="center"/>
          </w:tcPr>
          <w:p w14:paraId="29EC3C5D">
            <w:pPr>
              <w:keepNext w:val="0"/>
              <w:keepLines w:val="0"/>
              <w:suppressLineNumbers w:val="0"/>
              <w:spacing w:before="0" w:beforeAutospacing="0" w:after="0" w:afterAutospacing="0"/>
              <w:ind w:left="0" w:right="0" w:firstLine="0" w:firstLineChars="0"/>
              <w:jc w:val="center"/>
              <w:rPr>
                <w:rFonts w:hint="eastAsia"/>
                <w:b/>
              </w:rPr>
            </w:pPr>
            <w:r>
              <w:rPr>
                <w:rFonts w:hint="default"/>
                <w:b/>
              </w:rPr>
              <w:t>响应规格</w:t>
            </w:r>
          </w:p>
        </w:tc>
        <w:tc>
          <w:tcPr>
            <w:tcW w:w="1608" w:type="dxa"/>
            <w:vAlign w:val="center"/>
          </w:tcPr>
          <w:p w14:paraId="66D495C6">
            <w:pPr>
              <w:keepNext w:val="0"/>
              <w:keepLines w:val="0"/>
              <w:suppressLineNumbers w:val="0"/>
              <w:spacing w:before="0" w:beforeAutospacing="0" w:after="0" w:afterAutospacing="0"/>
              <w:ind w:left="0" w:right="0" w:firstLine="0" w:firstLineChars="0"/>
              <w:jc w:val="center"/>
              <w:rPr>
                <w:rFonts w:hint="eastAsia"/>
                <w:b/>
              </w:rPr>
            </w:pPr>
            <w:r>
              <w:rPr>
                <w:rFonts w:hint="default"/>
                <w:b/>
              </w:rPr>
              <w:t>是否偏离</w:t>
            </w:r>
          </w:p>
        </w:tc>
      </w:tr>
      <w:tr w14:paraId="2271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421FB48">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46B1C821">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2D578510">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11987FF2">
            <w:pPr>
              <w:keepNext w:val="0"/>
              <w:keepLines w:val="0"/>
              <w:suppressLineNumbers w:val="0"/>
              <w:spacing w:before="0" w:beforeAutospacing="0" w:after="0" w:afterAutospacing="0"/>
              <w:ind w:left="0" w:right="0" w:firstLine="0" w:firstLineChars="0"/>
              <w:rPr>
                <w:rFonts w:hint="eastAsia"/>
                <w:b/>
                <w:sz w:val="24"/>
              </w:rPr>
            </w:pPr>
          </w:p>
        </w:tc>
      </w:tr>
      <w:tr w14:paraId="5CF0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9AC2D60">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0D55A9A6">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2A59FCC1">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59423B79">
            <w:pPr>
              <w:keepNext w:val="0"/>
              <w:keepLines w:val="0"/>
              <w:suppressLineNumbers w:val="0"/>
              <w:spacing w:before="0" w:beforeAutospacing="0" w:after="0" w:afterAutospacing="0"/>
              <w:ind w:left="0" w:right="0" w:firstLine="0" w:firstLineChars="0"/>
              <w:rPr>
                <w:rFonts w:hint="eastAsia"/>
                <w:b/>
                <w:sz w:val="24"/>
              </w:rPr>
            </w:pPr>
          </w:p>
        </w:tc>
      </w:tr>
      <w:tr w14:paraId="0D56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FEFF242">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032D788A">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02760035">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03F29BF8">
            <w:pPr>
              <w:keepNext w:val="0"/>
              <w:keepLines w:val="0"/>
              <w:suppressLineNumbers w:val="0"/>
              <w:spacing w:before="0" w:beforeAutospacing="0" w:after="0" w:afterAutospacing="0"/>
              <w:ind w:left="0" w:right="0" w:firstLine="0" w:firstLineChars="0"/>
              <w:rPr>
                <w:rFonts w:hint="eastAsia"/>
                <w:b/>
                <w:sz w:val="24"/>
              </w:rPr>
            </w:pPr>
          </w:p>
        </w:tc>
      </w:tr>
      <w:tr w14:paraId="3C35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3EBED7CC">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3A697959">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7B613162">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5AB06593">
            <w:pPr>
              <w:keepNext w:val="0"/>
              <w:keepLines w:val="0"/>
              <w:suppressLineNumbers w:val="0"/>
              <w:spacing w:before="0" w:beforeAutospacing="0" w:after="0" w:afterAutospacing="0"/>
              <w:ind w:left="0" w:right="0" w:firstLine="0" w:firstLineChars="0"/>
              <w:rPr>
                <w:rFonts w:hint="eastAsia"/>
                <w:b/>
                <w:sz w:val="24"/>
              </w:rPr>
            </w:pPr>
          </w:p>
        </w:tc>
      </w:tr>
      <w:tr w14:paraId="170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0FB4661">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72C7E6A7">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79E898C3">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6B397A08">
            <w:pPr>
              <w:keepNext w:val="0"/>
              <w:keepLines w:val="0"/>
              <w:suppressLineNumbers w:val="0"/>
              <w:spacing w:before="0" w:beforeAutospacing="0" w:after="0" w:afterAutospacing="0"/>
              <w:ind w:left="0" w:right="0" w:firstLine="0" w:firstLineChars="0"/>
              <w:rPr>
                <w:rFonts w:hint="eastAsia"/>
                <w:b/>
                <w:sz w:val="24"/>
              </w:rPr>
            </w:pPr>
          </w:p>
        </w:tc>
      </w:tr>
      <w:tr w14:paraId="4FC3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9CF056">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78BCEAE8">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028CB40E">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6AE4349B">
            <w:pPr>
              <w:keepNext w:val="0"/>
              <w:keepLines w:val="0"/>
              <w:suppressLineNumbers w:val="0"/>
              <w:spacing w:before="0" w:beforeAutospacing="0" w:after="0" w:afterAutospacing="0"/>
              <w:ind w:left="0" w:right="0" w:firstLine="0" w:firstLineChars="0"/>
              <w:rPr>
                <w:rFonts w:hint="eastAsia"/>
                <w:b/>
                <w:sz w:val="24"/>
              </w:rPr>
            </w:pPr>
          </w:p>
        </w:tc>
      </w:tr>
      <w:tr w14:paraId="6E44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236B1D">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2ED0F188">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20CEB883">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358945B8">
            <w:pPr>
              <w:keepNext w:val="0"/>
              <w:keepLines w:val="0"/>
              <w:suppressLineNumbers w:val="0"/>
              <w:spacing w:before="0" w:beforeAutospacing="0" w:after="0" w:afterAutospacing="0"/>
              <w:ind w:left="0" w:right="0" w:firstLine="0" w:firstLineChars="0"/>
              <w:rPr>
                <w:rFonts w:hint="eastAsia"/>
                <w:b/>
                <w:sz w:val="24"/>
              </w:rPr>
            </w:pPr>
          </w:p>
        </w:tc>
      </w:tr>
      <w:tr w14:paraId="04EE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1FB9240">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3B2677CB">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4DCE78B8">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04F9F9BF">
            <w:pPr>
              <w:keepNext w:val="0"/>
              <w:keepLines w:val="0"/>
              <w:suppressLineNumbers w:val="0"/>
              <w:spacing w:before="0" w:beforeAutospacing="0" w:after="0" w:afterAutospacing="0"/>
              <w:ind w:left="0" w:right="0" w:firstLine="0" w:firstLineChars="0"/>
              <w:rPr>
                <w:rFonts w:hint="eastAsia"/>
                <w:b/>
                <w:sz w:val="24"/>
              </w:rPr>
            </w:pPr>
          </w:p>
        </w:tc>
      </w:tr>
      <w:tr w14:paraId="7D23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900093D">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716F4D69">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55F9B6B2">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67E2A6C0">
            <w:pPr>
              <w:keepNext w:val="0"/>
              <w:keepLines w:val="0"/>
              <w:suppressLineNumbers w:val="0"/>
              <w:spacing w:before="0" w:beforeAutospacing="0" w:after="0" w:afterAutospacing="0"/>
              <w:ind w:left="0" w:right="0" w:firstLine="0" w:firstLineChars="0"/>
              <w:rPr>
                <w:rFonts w:hint="eastAsia"/>
                <w:b/>
                <w:sz w:val="24"/>
              </w:rPr>
            </w:pPr>
          </w:p>
        </w:tc>
      </w:tr>
      <w:tr w14:paraId="2963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7BA5BE0">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7363A046">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50089FF4">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75ED3DA9">
            <w:pPr>
              <w:keepNext w:val="0"/>
              <w:keepLines w:val="0"/>
              <w:suppressLineNumbers w:val="0"/>
              <w:spacing w:before="0" w:beforeAutospacing="0" w:after="0" w:afterAutospacing="0"/>
              <w:ind w:left="0" w:right="0" w:firstLine="0" w:firstLineChars="0"/>
              <w:rPr>
                <w:rFonts w:hint="eastAsia"/>
                <w:b/>
                <w:sz w:val="24"/>
              </w:rPr>
            </w:pPr>
          </w:p>
        </w:tc>
      </w:tr>
      <w:tr w14:paraId="709E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8CF69FB">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7821A28A">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3D65789A">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78D07825">
            <w:pPr>
              <w:keepNext w:val="0"/>
              <w:keepLines w:val="0"/>
              <w:suppressLineNumbers w:val="0"/>
              <w:spacing w:before="0" w:beforeAutospacing="0" w:after="0" w:afterAutospacing="0"/>
              <w:ind w:left="0" w:right="0" w:firstLine="0" w:firstLineChars="0"/>
              <w:rPr>
                <w:rFonts w:hint="eastAsia"/>
                <w:b/>
                <w:sz w:val="24"/>
              </w:rPr>
            </w:pPr>
          </w:p>
        </w:tc>
      </w:tr>
      <w:tr w14:paraId="0325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C3AB496">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732EDBB2">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67AF2995">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45DB24F3">
            <w:pPr>
              <w:keepNext w:val="0"/>
              <w:keepLines w:val="0"/>
              <w:suppressLineNumbers w:val="0"/>
              <w:spacing w:before="0" w:beforeAutospacing="0" w:after="0" w:afterAutospacing="0"/>
              <w:ind w:left="0" w:right="0" w:firstLine="0" w:firstLineChars="0"/>
              <w:rPr>
                <w:rFonts w:hint="eastAsia"/>
                <w:b/>
                <w:sz w:val="24"/>
              </w:rPr>
            </w:pPr>
          </w:p>
        </w:tc>
      </w:tr>
      <w:tr w14:paraId="1A5E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CE2CF5A">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34398B1C">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1E9A92BB">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2AFBD671">
            <w:pPr>
              <w:keepNext w:val="0"/>
              <w:keepLines w:val="0"/>
              <w:suppressLineNumbers w:val="0"/>
              <w:spacing w:before="0" w:beforeAutospacing="0" w:after="0" w:afterAutospacing="0"/>
              <w:ind w:left="0" w:right="0" w:firstLine="0" w:firstLineChars="0"/>
              <w:rPr>
                <w:rFonts w:hint="eastAsia"/>
                <w:b/>
                <w:sz w:val="24"/>
              </w:rPr>
            </w:pPr>
          </w:p>
        </w:tc>
      </w:tr>
      <w:tr w14:paraId="3D52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6F98F8B">
            <w:pPr>
              <w:keepNext w:val="0"/>
              <w:keepLines w:val="0"/>
              <w:suppressLineNumbers w:val="0"/>
              <w:spacing w:before="0" w:beforeAutospacing="0" w:after="0" w:afterAutospacing="0"/>
              <w:ind w:left="0" w:right="0" w:firstLine="0" w:firstLineChars="0"/>
              <w:rPr>
                <w:rFonts w:hint="eastAsia"/>
                <w:b/>
                <w:sz w:val="24"/>
              </w:rPr>
            </w:pPr>
          </w:p>
        </w:tc>
        <w:tc>
          <w:tcPr>
            <w:tcW w:w="3230" w:type="dxa"/>
          </w:tcPr>
          <w:p w14:paraId="1F04A828">
            <w:pPr>
              <w:keepNext w:val="0"/>
              <w:keepLines w:val="0"/>
              <w:suppressLineNumbers w:val="0"/>
              <w:spacing w:before="0" w:beforeAutospacing="0" w:after="0" w:afterAutospacing="0"/>
              <w:ind w:left="0" w:right="0" w:firstLine="0" w:firstLineChars="0"/>
              <w:rPr>
                <w:rFonts w:hint="eastAsia"/>
                <w:b/>
                <w:sz w:val="24"/>
              </w:rPr>
            </w:pPr>
          </w:p>
        </w:tc>
        <w:tc>
          <w:tcPr>
            <w:tcW w:w="2633" w:type="dxa"/>
          </w:tcPr>
          <w:p w14:paraId="10B3C626">
            <w:pPr>
              <w:keepNext w:val="0"/>
              <w:keepLines w:val="0"/>
              <w:suppressLineNumbers w:val="0"/>
              <w:spacing w:before="0" w:beforeAutospacing="0" w:after="0" w:afterAutospacing="0"/>
              <w:ind w:left="0" w:right="0" w:firstLine="0" w:firstLineChars="0"/>
              <w:rPr>
                <w:rFonts w:hint="eastAsia"/>
                <w:b/>
                <w:sz w:val="24"/>
              </w:rPr>
            </w:pPr>
          </w:p>
        </w:tc>
        <w:tc>
          <w:tcPr>
            <w:tcW w:w="1608" w:type="dxa"/>
          </w:tcPr>
          <w:p w14:paraId="5BC55B72">
            <w:pPr>
              <w:keepNext w:val="0"/>
              <w:keepLines w:val="0"/>
              <w:suppressLineNumbers w:val="0"/>
              <w:spacing w:before="0" w:beforeAutospacing="0" w:after="0" w:afterAutospacing="0"/>
              <w:ind w:left="0" w:right="0" w:firstLine="0" w:firstLineChars="0"/>
              <w:rPr>
                <w:rFonts w:hint="eastAsia"/>
                <w:b/>
                <w:sz w:val="24"/>
              </w:rPr>
            </w:pPr>
          </w:p>
        </w:tc>
      </w:tr>
    </w:tbl>
    <w:p w14:paraId="10F22E7E">
      <w:pPr>
        <w:spacing w:line="660" w:lineRule="exact"/>
        <w:ind w:firstLine="0" w:firstLineChars="0"/>
        <w:jc w:val="right"/>
        <w:rPr>
          <w:rFonts w:hint="eastAsia"/>
          <w:sz w:val="24"/>
        </w:rPr>
      </w:pPr>
      <w:r>
        <w:rPr>
          <w:sz w:val="24"/>
        </w:rPr>
        <w:t>投标人：（盖章）</w:t>
      </w:r>
    </w:p>
    <w:p w14:paraId="35EE421C">
      <w:pPr>
        <w:ind w:firstLine="0" w:firstLineChars="0"/>
        <w:jc w:val="right"/>
        <w:rPr>
          <w:rFonts w:hint="eastAsia" w:ascii="宋体" w:hAnsi="宋体" w:cs="宋体"/>
          <w:sz w:val="32"/>
          <w:szCs w:val="32"/>
        </w:rPr>
      </w:pPr>
      <w:r>
        <w:rPr>
          <w:sz w:val="24"/>
        </w:rPr>
        <w:t>法定代表人（委托代理人）：（签字）</w:t>
      </w:r>
      <w:r>
        <w:rPr>
          <w:rFonts w:hint="eastAsia" w:ascii="宋体" w:hAnsi="宋体" w:cs="宋体"/>
          <w:sz w:val="32"/>
          <w:szCs w:val="32"/>
        </w:rPr>
        <w:br w:type="page"/>
      </w:r>
    </w:p>
    <w:p w14:paraId="7E8B4B72">
      <w:pPr>
        <w:pStyle w:val="25"/>
        <w:numPr>
          <w:ilvl w:val="0"/>
          <w:numId w:val="0"/>
        </w:numPr>
        <w:rPr>
          <w:rFonts w:hint="eastAsia" w:ascii="宋体" w:hAnsi="宋体" w:eastAsia="宋体"/>
          <w:b/>
          <w:spacing w:val="-20"/>
          <w:sz w:val="22"/>
        </w:rPr>
      </w:pPr>
      <w:r>
        <w:rPr>
          <w:rFonts w:hint="eastAsia" w:ascii="宋体" w:hAnsi="宋体" w:eastAsia="宋体" w:cs="宋体"/>
          <w:sz w:val="32"/>
          <w:szCs w:val="32"/>
        </w:rPr>
        <w:t>附件</w:t>
      </w:r>
      <w:r>
        <w:rPr>
          <w:rFonts w:hint="eastAsia" w:ascii="宋体" w:hAnsi="宋体" w:eastAsia="宋体" w:cs="宋体"/>
          <w:sz w:val="32"/>
          <w:szCs w:val="32"/>
          <w:lang w:val="en-US" w:eastAsia="zh-CN"/>
        </w:rPr>
        <w:t>4</w:t>
      </w:r>
      <w:r>
        <w:rPr>
          <w:rFonts w:hint="eastAsia" w:ascii="宋体" w:hAnsi="宋体" w:eastAsia="宋体" w:cs="宋体"/>
          <w:sz w:val="32"/>
          <w:szCs w:val="32"/>
        </w:rPr>
        <w:t xml:space="preserve"> 开标</w:t>
      </w:r>
      <w:r>
        <w:rPr>
          <w:rFonts w:hint="eastAsia" w:ascii="宋体" w:hAnsi="宋体" w:eastAsia="宋体" w:cs="宋体"/>
          <w:sz w:val="32"/>
          <w:szCs w:val="32"/>
          <w:lang w:val="en-US" w:eastAsia="zh-CN"/>
        </w:rPr>
        <w:t>报价</w:t>
      </w:r>
      <w:r>
        <w:rPr>
          <w:rFonts w:hint="eastAsia" w:ascii="宋体" w:hAnsi="宋体" w:eastAsia="宋体" w:cs="宋体"/>
          <w:sz w:val="32"/>
          <w:szCs w:val="32"/>
        </w:rPr>
        <w:t>一览表</w:t>
      </w:r>
    </w:p>
    <w:p w14:paraId="23A6B968">
      <w:pPr>
        <w:tabs>
          <w:tab w:val="left" w:pos="3600"/>
        </w:tabs>
        <w:autoSpaceDE w:val="0"/>
        <w:autoSpaceDN w:val="0"/>
        <w:adjustRightInd w:val="0"/>
        <w:snapToGrid w:val="0"/>
        <w:spacing w:line="360" w:lineRule="auto"/>
        <w:ind w:right="-20"/>
        <w:jc w:val="left"/>
        <w:rPr>
          <w:rFonts w:ascii="宋体" w:hAnsi="宋体" w:eastAsia="宋体" w:cs="MingLiU"/>
          <w:snapToGrid w:val="0"/>
          <w:kern w:val="0"/>
          <w:sz w:val="28"/>
          <w:szCs w:val="22"/>
        </w:rPr>
      </w:pPr>
      <w:r>
        <w:rPr>
          <w:rFonts w:hint="eastAsia" w:ascii="宋体" w:hAnsi="宋体" w:eastAsia="宋体"/>
          <w:b/>
          <w:spacing w:val="-20"/>
          <w:sz w:val="28"/>
          <w:szCs w:val="22"/>
        </w:rPr>
        <w:t>中国重汽集团济南商用车有限公司</w:t>
      </w:r>
      <w:r>
        <w:rPr>
          <w:rFonts w:hint="eastAsia" w:ascii="宋体" w:hAnsi="宋体" w:eastAsia="宋体" w:cs="MingLiU"/>
          <w:snapToGrid w:val="0"/>
          <w:kern w:val="0"/>
          <w:sz w:val="28"/>
          <w:szCs w:val="22"/>
        </w:rPr>
        <w:t>：</w:t>
      </w:r>
    </w:p>
    <w:p w14:paraId="0F74DFE0">
      <w:pPr>
        <w:numPr>
          <w:ilvl w:val="0"/>
          <w:numId w:val="24"/>
        </w:numPr>
        <w:adjustRightInd w:val="0"/>
        <w:snapToGrid w:val="0"/>
        <w:spacing w:line="360" w:lineRule="auto"/>
        <w:ind w:firstLine="420"/>
        <w:rPr>
          <w:rFonts w:ascii="宋体" w:hAnsi="宋体" w:eastAsia="宋体"/>
          <w:sz w:val="22"/>
        </w:rPr>
      </w:pPr>
      <w:r>
        <w:rPr>
          <w:rFonts w:hint="eastAsia" w:ascii="宋体" w:hAnsi="宋体" w:eastAsia="宋体"/>
          <w:sz w:val="22"/>
        </w:rPr>
        <w:t>我方已仔细阅读</w:t>
      </w:r>
      <w:r>
        <w:rPr>
          <w:rFonts w:hint="eastAsia" w:ascii="宋体" w:hAnsi="宋体" w:eastAsia="宋体"/>
          <w:sz w:val="22"/>
          <w:u w:val="single"/>
        </w:rPr>
        <w:t>中国重汽轻型汽车2026年专项短视频拍摄项目</w:t>
      </w:r>
      <w:r>
        <w:rPr>
          <w:rFonts w:hint="eastAsia" w:ascii="宋体" w:hAnsi="宋体" w:eastAsia="宋体"/>
          <w:sz w:val="22"/>
        </w:rPr>
        <w:t>招标文件的全部内容，投标报价如下：</w:t>
      </w:r>
    </w:p>
    <w:tbl>
      <w:tblPr>
        <w:tblStyle w:val="13"/>
        <w:tblW w:w="9756" w:type="dxa"/>
        <w:tblInd w:w="0" w:type="dxa"/>
        <w:tblLayout w:type="fixed"/>
        <w:tblCellMar>
          <w:top w:w="0" w:type="dxa"/>
          <w:left w:w="108" w:type="dxa"/>
          <w:bottom w:w="0" w:type="dxa"/>
          <w:right w:w="108" w:type="dxa"/>
        </w:tblCellMar>
      </w:tblPr>
      <w:tblGrid>
        <w:gridCol w:w="1326"/>
        <w:gridCol w:w="888"/>
        <w:gridCol w:w="1897"/>
        <w:gridCol w:w="1504"/>
        <w:gridCol w:w="1331"/>
        <w:gridCol w:w="2810"/>
      </w:tblGrid>
      <w:tr w14:paraId="62C8D641">
        <w:tblPrEx>
          <w:tblCellMar>
            <w:top w:w="0" w:type="dxa"/>
            <w:left w:w="108" w:type="dxa"/>
            <w:bottom w:w="0" w:type="dxa"/>
            <w:right w:w="108" w:type="dxa"/>
          </w:tblCellMar>
        </w:tblPrEx>
        <w:trPr>
          <w:trHeight w:val="360" w:hRule="atLeast"/>
        </w:trPr>
        <w:tc>
          <w:tcPr>
            <w:tcW w:w="13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B431BB">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题材</w:t>
            </w:r>
          </w:p>
        </w:tc>
        <w:tc>
          <w:tcPr>
            <w:tcW w:w="888" w:type="dxa"/>
            <w:tcBorders>
              <w:top w:val="single" w:color="auto" w:sz="4" w:space="0"/>
              <w:left w:val="nil"/>
              <w:bottom w:val="single" w:color="auto" w:sz="4" w:space="0"/>
              <w:right w:val="single" w:color="auto" w:sz="4" w:space="0"/>
            </w:tcBorders>
            <w:shd w:val="clear" w:color="auto" w:fill="auto"/>
            <w:noWrap/>
            <w:vAlign w:val="center"/>
          </w:tcPr>
          <w:p w14:paraId="51E4A581">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产品</w:t>
            </w:r>
          </w:p>
        </w:tc>
        <w:tc>
          <w:tcPr>
            <w:tcW w:w="1897" w:type="dxa"/>
            <w:tcBorders>
              <w:top w:val="single" w:color="auto" w:sz="4" w:space="0"/>
              <w:left w:val="nil"/>
              <w:bottom w:val="single" w:color="auto" w:sz="4" w:space="0"/>
              <w:right w:val="single" w:color="auto" w:sz="4" w:space="0"/>
            </w:tcBorders>
            <w:shd w:val="clear" w:color="auto" w:fill="auto"/>
            <w:noWrap/>
            <w:vAlign w:val="center"/>
          </w:tcPr>
          <w:p w14:paraId="4BAE2625">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视频类型</w:t>
            </w:r>
          </w:p>
        </w:tc>
        <w:tc>
          <w:tcPr>
            <w:tcW w:w="1504" w:type="dxa"/>
            <w:tcBorders>
              <w:top w:val="single" w:color="auto" w:sz="4" w:space="0"/>
              <w:left w:val="nil"/>
              <w:bottom w:val="single" w:color="auto" w:sz="4" w:space="0"/>
              <w:right w:val="single" w:color="auto" w:sz="4" w:space="0"/>
            </w:tcBorders>
            <w:shd w:val="clear" w:color="auto" w:fill="auto"/>
            <w:noWrap/>
            <w:vAlign w:val="center"/>
          </w:tcPr>
          <w:p w14:paraId="72FA42F0">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单支时长</w:t>
            </w:r>
          </w:p>
        </w:tc>
        <w:tc>
          <w:tcPr>
            <w:tcW w:w="1331" w:type="dxa"/>
            <w:tcBorders>
              <w:top w:val="single" w:color="auto" w:sz="4" w:space="0"/>
              <w:left w:val="nil"/>
              <w:bottom w:val="single" w:color="auto" w:sz="4" w:space="0"/>
              <w:right w:val="single" w:color="auto" w:sz="4" w:space="0"/>
            </w:tcBorders>
            <w:shd w:val="clear" w:color="auto" w:fill="auto"/>
            <w:noWrap/>
            <w:vAlign w:val="center"/>
          </w:tcPr>
          <w:p w14:paraId="05E6E7CE">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数量（支）</w:t>
            </w:r>
          </w:p>
        </w:tc>
        <w:tc>
          <w:tcPr>
            <w:tcW w:w="2810" w:type="dxa"/>
            <w:tcBorders>
              <w:top w:val="single" w:color="auto" w:sz="4" w:space="0"/>
              <w:left w:val="nil"/>
              <w:bottom w:val="single" w:color="auto" w:sz="4" w:space="0"/>
              <w:right w:val="single" w:color="auto" w:sz="4" w:space="0"/>
            </w:tcBorders>
            <w:shd w:val="clear" w:color="auto" w:fill="auto"/>
            <w:noWrap/>
            <w:vAlign w:val="center"/>
          </w:tcPr>
          <w:p w14:paraId="06576BA2">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单价（元/支，不含税）</w:t>
            </w:r>
          </w:p>
        </w:tc>
      </w:tr>
      <w:tr w14:paraId="07F83B74">
        <w:tblPrEx>
          <w:tblCellMar>
            <w:top w:w="0" w:type="dxa"/>
            <w:left w:w="108" w:type="dxa"/>
            <w:bottom w:w="0" w:type="dxa"/>
            <w:right w:w="108" w:type="dxa"/>
          </w:tblCellMar>
        </w:tblPrEx>
        <w:trPr>
          <w:trHeight w:val="380" w:hRule="atLeast"/>
        </w:trPr>
        <w:tc>
          <w:tcPr>
            <w:tcW w:w="1326" w:type="dxa"/>
            <w:vMerge w:val="restart"/>
            <w:tcBorders>
              <w:top w:val="nil"/>
              <w:left w:val="single" w:color="auto" w:sz="4" w:space="0"/>
              <w:right w:val="single" w:color="auto" w:sz="4" w:space="0"/>
            </w:tcBorders>
            <w:shd w:val="clear" w:color="auto" w:fill="auto"/>
            <w:noWrap/>
            <w:vAlign w:val="center"/>
          </w:tcPr>
          <w:p w14:paraId="4DD0627D">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轻型汽车横评类视频拍摄</w:t>
            </w:r>
          </w:p>
        </w:tc>
        <w:tc>
          <w:tcPr>
            <w:tcW w:w="888" w:type="dxa"/>
            <w:vMerge w:val="restart"/>
            <w:tcBorders>
              <w:top w:val="nil"/>
              <w:left w:val="single" w:color="auto" w:sz="4" w:space="0"/>
              <w:right w:val="single" w:color="auto" w:sz="4" w:space="0"/>
            </w:tcBorders>
            <w:shd w:val="clear" w:color="auto" w:fill="auto"/>
            <w:noWrap/>
            <w:vAlign w:val="center"/>
          </w:tcPr>
          <w:p w14:paraId="4E5F3E4F">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中国重汽轻型汽车全系车型</w:t>
            </w:r>
          </w:p>
        </w:tc>
        <w:tc>
          <w:tcPr>
            <w:tcW w:w="1897" w:type="dxa"/>
            <w:tcBorders>
              <w:top w:val="nil"/>
              <w:left w:val="nil"/>
              <w:bottom w:val="single" w:color="auto" w:sz="4" w:space="0"/>
              <w:right w:val="single" w:color="auto" w:sz="4" w:space="0"/>
            </w:tcBorders>
            <w:shd w:val="clear" w:color="auto" w:fill="auto"/>
            <w:noWrap/>
            <w:vAlign w:val="center"/>
          </w:tcPr>
          <w:p w14:paraId="36E641EE">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横评视频</w:t>
            </w:r>
          </w:p>
        </w:tc>
        <w:tc>
          <w:tcPr>
            <w:tcW w:w="1504" w:type="dxa"/>
            <w:tcBorders>
              <w:top w:val="nil"/>
              <w:left w:val="nil"/>
              <w:bottom w:val="single" w:color="auto" w:sz="4" w:space="0"/>
              <w:right w:val="single" w:color="auto" w:sz="4" w:space="0"/>
            </w:tcBorders>
            <w:shd w:val="clear" w:color="auto" w:fill="auto"/>
            <w:noWrap/>
            <w:vAlign w:val="center"/>
          </w:tcPr>
          <w:p w14:paraId="3A7C0A26">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1</w:t>
            </w:r>
            <w:r>
              <w:rPr>
                <w:rFonts w:hint="eastAsia" w:ascii="宋体" w:hAnsi="宋体" w:eastAsia="宋体" w:cs="宋体"/>
                <w:sz w:val="20"/>
                <w:szCs w:val="20"/>
                <w:lang w:val="en-US" w:eastAsia="zh-CN"/>
              </w:rPr>
              <w:t>2</w:t>
            </w:r>
            <w:r>
              <w:rPr>
                <w:rFonts w:hint="eastAsia" w:ascii="宋体" w:hAnsi="宋体" w:eastAsia="宋体" w:cs="宋体"/>
                <w:sz w:val="20"/>
                <w:szCs w:val="20"/>
              </w:rPr>
              <w:t>0-180秒</w:t>
            </w:r>
          </w:p>
        </w:tc>
        <w:tc>
          <w:tcPr>
            <w:tcW w:w="1331" w:type="dxa"/>
            <w:tcBorders>
              <w:top w:val="nil"/>
              <w:left w:val="nil"/>
              <w:bottom w:val="single" w:color="auto" w:sz="4" w:space="0"/>
              <w:right w:val="single" w:color="auto" w:sz="4" w:space="0"/>
            </w:tcBorders>
            <w:shd w:val="clear" w:color="auto" w:fill="auto"/>
            <w:noWrap/>
            <w:vAlign w:val="center"/>
          </w:tcPr>
          <w:p w14:paraId="439E209B">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w:t>
            </w:r>
          </w:p>
        </w:tc>
        <w:tc>
          <w:tcPr>
            <w:tcW w:w="2810" w:type="dxa"/>
            <w:tcBorders>
              <w:top w:val="nil"/>
              <w:left w:val="nil"/>
              <w:bottom w:val="single" w:color="auto" w:sz="4" w:space="0"/>
              <w:right w:val="single" w:color="auto" w:sz="4" w:space="0"/>
            </w:tcBorders>
            <w:shd w:val="clear" w:color="auto" w:fill="FFFF00"/>
            <w:noWrap/>
            <w:vAlign w:val="center"/>
          </w:tcPr>
          <w:p w14:paraId="2455BB1E">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76928E34">
        <w:tblPrEx>
          <w:tblCellMar>
            <w:top w:w="0" w:type="dxa"/>
            <w:left w:w="108" w:type="dxa"/>
            <w:bottom w:w="0" w:type="dxa"/>
            <w:right w:w="108" w:type="dxa"/>
          </w:tblCellMar>
        </w:tblPrEx>
        <w:trPr>
          <w:trHeight w:val="338" w:hRule="atLeast"/>
        </w:trPr>
        <w:tc>
          <w:tcPr>
            <w:tcW w:w="1326" w:type="dxa"/>
            <w:vMerge w:val="continue"/>
            <w:tcBorders>
              <w:left w:val="single" w:color="auto" w:sz="4" w:space="0"/>
              <w:right w:val="single" w:color="auto" w:sz="4" w:space="0"/>
            </w:tcBorders>
            <w:shd w:val="clear" w:color="auto" w:fill="auto"/>
            <w:noWrap/>
            <w:vAlign w:val="center"/>
          </w:tcPr>
          <w:p w14:paraId="3B7C4FF7">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888" w:type="dxa"/>
            <w:vMerge w:val="continue"/>
            <w:tcBorders>
              <w:left w:val="single" w:color="auto" w:sz="4" w:space="0"/>
              <w:right w:val="single" w:color="auto" w:sz="4" w:space="0"/>
            </w:tcBorders>
            <w:shd w:val="clear" w:color="auto" w:fill="auto"/>
            <w:noWrap/>
            <w:vAlign w:val="center"/>
          </w:tcPr>
          <w:p w14:paraId="63716B83">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1897" w:type="dxa"/>
            <w:tcBorders>
              <w:top w:val="nil"/>
              <w:left w:val="nil"/>
              <w:bottom w:val="single" w:color="auto" w:sz="4" w:space="0"/>
              <w:right w:val="single" w:color="auto" w:sz="4" w:space="0"/>
            </w:tcBorders>
            <w:shd w:val="clear" w:color="auto" w:fill="auto"/>
            <w:noWrap/>
            <w:vAlign w:val="center"/>
          </w:tcPr>
          <w:p w14:paraId="01A77CA5">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场景化视频</w:t>
            </w:r>
          </w:p>
        </w:tc>
        <w:tc>
          <w:tcPr>
            <w:tcW w:w="1504" w:type="dxa"/>
            <w:tcBorders>
              <w:top w:val="nil"/>
              <w:left w:val="nil"/>
              <w:bottom w:val="single" w:color="auto" w:sz="4" w:space="0"/>
              <w:right w:val="single" w:color="auto" w:sz="4" w:space="0"/>
            </w:tcBorders>
            <w:shd w:val="clear" w:color="auto" w:fill="auto"/>
            <w:noWrap/>
            <w:vAlign w:val="center"/>
          </w:tcPr>
          <w:p w14:paraId="5A214A88">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180-300秒</w:t>
            </w:r>
          </w:p>
        </w:tc>
        <w:tc>
          <w:tcPr>
            <w:tcW w:w="1331" w:type="dxa"/>
            <w:tcBorders>
              <w:top w:val="nil"/>
              <w:left w:val="nil"/>
              <w:bottom w:val="single" w:color="auto" w:sz="4" w:space="0"/>
              <w:right w:val="single" w:color="auto" w:sz="4" w:space="0"/>
            </w:tcBorders>
            <w:shd w:val="clear" w:color="auto" w:fill="auto"/>
            <w:noWrap/>
            <w:vAlign w:val="center"/>
          </w:tcPr>
          <w:p w14:paraId="5C6A9C76">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w:t>
            </w:r>
          </w:p>
        </w:tc>
        <w:tc>
          <w:tcPr>
            <w:tcW w:w="2810" w:type="dxa"/>
            <w:tcBorders>
              <w:top w:val="nil"/>
              <w:left w:val="nil"/>
              <w:bottom w:val="single" w:color="auto" w:sz="4" w:space="0"/>
              <w:right w:val="single" w:color="auto" w:sz="4" w:space="0"/>
            </w:tcBorders>
            <w:shd w:val="clear" w:color="auto" w:fill="FFFF00"/>
            <w:noWrap/>
            <w:vAlign w:val="center"/>
          </w:tcPr>
          <w:p w14:paraId="3624603B">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66F4251C">
        <w:tblPrEx>
          <w:tblCellMar>
            <w:top w:w="0" w:type="dxa"/>
            <w:left w:w="108" w:type="dxa"/>
            <w:bottom w:w="0" w:type="dxa"/>
            <w:right w:w="108" w:type="dxa"/>
          </w:tblCellMar>
        </w:tblPrEx>
        <w:trPr>
          <w:trHeight w:val="418" w:hRule="atLeast"/>
        </w:trPr>
        <w:tc>
          <w:tcPr>
            <w:tcW w:w="1326" w:type="dxa"/>
            <w:vMerge w:val="continue"/>
            <w:tcBorders>
              <w:left w:val="single" w:color="auto" w:sz="4" w:space="0"/>
              <w:right w:val="single" w:color="auto" w:sz="4" w:space="0"/>
            </w:tcBorders>
            <w:shd w:val="clear" w:color="auto" w:fill="auto"/>
            <w:noWrap/>
            <w:vAlign w:val="center"/>
          </w:tcPr>
          <w:p w14:paraId="7195DFEE">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888" w:type="dxa"/>
            <w:vMerge w:val="continue"/>
            <w:tcBorders>
              <w:left w:val="single" w:color="auto" w:sz="4" w:space="0"/>
              <w:right w:val="single" w:color="auto" w:sz="4" w:space="0"/>
            </w:tcBorders>
            <w:shd w:val="clear" w:color="auto" w:fill="auto"/>
            <w:noWrap/>
            <w:vAlign w:val="center"/>
          </w:tcPr>
          <w:p w14:paraId="5DD43E82">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1897" w:type="dxa"/>
            <w:tcBorders>
              <w:top w:val="nil"/>
              <w:left w:val="nil"/>
              <w:bottom w:val="single" w:color="auto" w:sz="4" w:space="0"/>
              <w:right w:val="single" w:color="auto" w:sz="4" w:space="0"/>
            </w:tcBorders>
            <w:shd w:val="clear" w:color="auto" w:fill="auto"/>
            <w:noWrap/>
            <w:vAlign w:val="center"/>
          </w:tcPr>
          <w:p w14:paraId="2E86542F">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专业性能类视频</w:t>
            </w:r>
          </w:p>
        </w:tc>
        <w:tc>
          <w:tcPr>
            <w:tcW w:w="1504" w:type="dxa"/>
            <w:tcBorders>
              <w:top w:val="nil"/>
              <w:left w:val="nil"/>
              <w:bottom w:val="single" w:color="auto" w:sz="4" w:space="0"/>
              <w:right w:val="single" w:color="auto" w:sz="4" w:space="0"/>
            </w:tcBorders>
            <w:shd w:val="clear" w:color="auto" w:fill="auto"/>
            <w:noWrap/>
            <w:vAlign w:val="center"/>
          </w:tcPr>
          <w:p w14:paraId="09AB9698">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60-180秒</w:t>
            </w:r>
          </w:p>
        </w:tc>
        <w:tc>
          <w:tcPr>
            <w:tcW w:w="1331" w:type="dxa"/>
            <w:tcBorders>
              <w:top w:val="nil"/>
              <w:left w:val="nil"/>
              <w:bottom w:val="single" w:color="auto" w:sz="4" w:space="0"/>
              <w:right w:val="single" w:color="auto" w:sz="4" w:space="0"/>
            </w:tcBorders>
            <w:shd w:val="clear" w:color="auto" w:fill="auto"/>
            <w:noWrap/>
            <w:vAlign w:val="center"/>
          </w:tcPr>
          <w:p w14:paraId="1BC04798">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2810" w:type="dxa"/>
            <w:tcBorders>
              <w:top w:val="nil"/>
              <w:left w:val="nil"/>
              <w:bottom w:val="single" w:color="auto" w:sz="4" w:space="0"/>
              <w:right w:val="single" w:color="auto" w:sz="4" w:space="0"/>
            </w:tcBorders>
            <w:shd w:val="clear" w:color="auto" w:fill="FFFF00"/>
            <w:noWrap/>
            <w:vAlign w:val="center"/>
          </w:tcPr>
          <w:p w14:paraId="533346DE">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62E18005">
        <w:tblPrEx>
          <w:tblCellMar>
            <w:top w:w="0" w:type="dxa"/>
            <w:left w:w="108" w:type="dxa"/>
            <w:bottom w:w="0" w:type="dxa"/>
            <w:right w:w="108" w:type="dxa"/>
          </w:tblCellMar>
        </w:tblPrEx>
        <w:trPr>
          <w:trHeight w:val="420" w:hRule="atLeast"/>
        </w:trPr>
        <w:tc>
          <w:tcPr>
            <w:tcW w:w="1326" w:type="dxa"/>
            <w:vMerge w:val="continue"/>
            <w:tcBorders>
              <w:left w:val="single" w:color="auto" w:sz="4" w:space="0"/>
              <w:right w:val="single" w:color="auto" w:sz="4" w:space="0"/>
            </w:tcBorders>
            <w:shd w:val="clear" w:color="auto" w:fill="auto"/>
            <w:noWrap/>
            <w:vAlign w:val="center"/>
          </w:tcPr>
          <w:p w14:paraId="032F418F">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888" w:type="dxa"/>
            <w:vMerge w:val="continue"/>
            <w:tcBorders>
              <w:left w:val="single" w:color="auto" w:sz="4" w:space="0"/>
              <w:right w:val="single" w:color="auto" w:sz="4" w:space="0"/>
            </w:tcBorders>
            <w:shd w:val="clear" w:color="auto" w:fill="auto"/>
            <w:noWrap/>
            <w:vAlign w:val="center"/>
          </w:tcPr>
          <w:p w14:paraId="4FC75548">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1897" w:type="dxa"/>
            <w:tcBorders>
              <w:top w:val="nil"/>
              <w:left w:val="nil"/>
              <w:bottom w:val="single" w:color="auto" w:sz="4" w:space="0"/>
              <w:right w:val="single" w:color="auto" w:sz="4" w:space="0"/>
            </w:tcBorders>
            <w:shd w:val="clear" w:color="auto" w:fill="auto"/>
            <w:noWrap/>
            <w:vAlign w:val="center"/>
          </w:tcPr>
          <w:p w14:paraId="1B419E80">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创意类视频</w:t>
            </w:r>
          </w:p>
        </w:tc>
        <w:tc>
          <w:tcPr>
            <w:tcW w:w="1504" w:type="dxa"/>
            <w:tcBorders>
              <w:top w:val="nil"/>
              <w:left w:val="nil"/>
              <w:bottom w:val="single" w:color="auto" w:sz="4" w:space="0"/>
              <w:right w:val="single" w:color="auto" w:sz="4" w:space="0"/>
            </w:tcBorders>
            <w:shd w:val="clear" w:color="auto" w:fill="auto"/>
            <w:noWrap/>
            <w:vAlign w:val="center"/>
          </w:tcPr>
          <w:p w14:paraId="0CCF50CC">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60-180秒</w:t>
            </w:r>
          </w:p>
        </w:tc>
        <w:tc>
          <w:tcPr>
            <w:tcW w:w="1331" w:type="dxa"/>
            <w:tcBorders>
              <w:top w:val="nil"/>
              <w:left w:val="nil"/>
              <w:bottom w:val="single" w:color="auto" w:sz="4" w:space="0"/>
              <w:right w:val="single" w:color="auto" w:sz="4" w:space="0"/>
            </w:tcBorders>
            <w:shd w:val="clear" w:color="auto" w:fill="auto"/>
            <w:noWrap/>
            <w:vAlign w:val="center"/>
          </w:tcPr>
          <w:p w14:paraId="7522A99D">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2810" w:type="dxa"/>
            <w:tcBorders>
              <w:top w:val="nil"/>
              <w:left w:val="nil"/>
              <w:bottom w:val="single" w:color="auto" w:sz="4" w:space="0"/>
              <w:right w:val="single" w:color="auto" w:sz="4" w:space="0"/>
            </w:tcBorders>
            <w:shd w:val="clear" w:color="auto" w:fill="FFFF00"/>
            <w:noWrap/>
            <w:vAlign w:val="center"/>
          </w:tcPr>
          <w:p w14:paraId="323BD6AC">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3857ACB1">
        <w:tblPrEx>
          <w:tblCellMar>
            <w:top w:w="0" w:type="dxa"/>
            <w:left w:w="108" w:type="dxa"/>
            <w:bottom w:w="0" w:type="dxa"/>
            <w:right w:w="108" w:type="dxa"/>
          </w:tblCellMar>
        </w:tblPrEx>
        <w:trPr>
          <w:trHeight w:val="428" w:hRule="atLeast"/>
        </w:trPr>
        <w:tc>
          <w:tcPr>
            <w:tcW w:w="1326" w:type="dxa"/>
            <w:vMerge w:val="continue"/>
            <w:tcBorders>
              <w:left w:val="single" w:color="auto" w:sz="4" w:space="0"/>
              <w:right w:val="single" w:color="auto" w:sz="4" w:space="0"/>
            </w:tcBorders>
            <w:shd w:val="clear" w:color="auto" w:fill="auto"/>
            <w:noWrap/>
            <w:vAlign w:val="center"/>
          </w:tcPr>
          <w:p w14:paraId="562F4CEB">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888" w:type="dxa"/>
            <w:vMerge w:val="continue"/>
            <w:tcBorders>
              <w:left w:val="single" w:color="auto" w:sz="4" w:space="0"/>
              <w:right w:val="single" w:color="auto" w:sz="4" w:space="0"/>
            </w:tcBorders>
            <w:shd w:val="clear" w:color="auto" w:fill="auto"/>
            <w:noWrap/>
            <w:vAlign w:val="center"/>
          </w:tcPr>
          <w:p w14:paraId="2396A434">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p>
        </w:tc>
        <w:tc>
          <w:tcPr>
            <w:tcW w:w="1897" w:type="dxa"/>
            <w:tcBorders>
              <w:top w:val="nil"/>
              <w:left w:val="nil"/>
              <w:bottom w:val="single" w:color="auto" w:sz="4" w:space="0"/>
              <w:right w:val="single" w:color="auto" w:sz="4" w:space="0"/>
            </w:tcBorders>
            <w:shd w:val="clear" w:color="auto" w:fill="auto"/>
            <w:noWrap/>
            <w:vAlign w:val="center"/>
          </w:tcPr>
          <w:p w14:paraId="52D6FD43">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default" w:ascii="宋体" w:hAnsi="宋体" w:eastAsia="宋体" w:cs="宋体"/>
                <w:sz w:val="20"/>
                <w:szCs w:val="20"/>
                <w:lang w:val="en-US" w:eastAsia="zh-CN"/>
              </w:rPr>
            </w:pPr>
            <w:r>
              <w:rPr>
                <w:rFonts w:hint="eastAsia" w:ascii="宋体" w:hAnsi="宋体" w:eastAsia="宋体" w:cs="宋体"/>
                <w:color w:val="000000"/>
                <w:kern w:val="0"/>
                <w:sz w:val="20"/>
                <w:szCs w:val="20"/>
                <w:lang w:val="en-US" w:eastAsia="zh-CN"/>
              </w:rPr>
              <w:t>赠送车型公关图片</w:t>
            </w:r>
          </w:p>
        </w:tc>
        <w:tc>
          <w:tcPr>
            <w:tcW w:w="1504" w:type="dxa"/>
            <w:tcBorders>
              <w:top w:val="nil"/>
              <w:left w:val="nil"/>
              <w:bottom w:val="single" w:color="auto" w:sz="4" w:space="0"/>
              <w:right w:val="single" w:color="auto" w:sz="4" w:space="0"/>
            </w:tcBorders>
            <w:shd w:val="clear" w:color="auto" w:fill="auto"/>
            <w:noWrap/>
            <w:vAlign w:val="center"/>
          </w:tcPr>
          <w:p w14:paraId="35FA8943">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1331" w:type="dxa"/>
            <w:tcBorders>
              <w:top w:val="nil"/>
              <w:left w:val="nil"/>
              <w:bottom w:val="single" w:color="auto" w:sz="4" w:space="0"/>
              <w:right w:val="single" w:color="auto" w:sz="4" w:space="0"/>
            </w:tcBorders>
            <w:shd w:val="clear" w:color="auto" w:fill="auto"/>
            <w:noWrap/>
            <w:vAlign w:val="center"/>
          </w:tcPr>
          <w:p w14:paraId="50ADA067">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w:t>
            </w:r>
          </w:p>
        </w:tc>
        <w:tc>
          <w:tcPr>
            <w:tcW w:w="2810" w:type="dxa"/>
            <w:tcBorders>
              <w:top w:val="nil"/>
              <w:left w:val="nil"/>
              <w:bottom w:val="single" w:color="auto" w:sz="4" w:space="0"/>
              <w:right w:val="single" w:color="auto" w:sz="4" w:space="0"/>
            </w:tcBorders>
            <w:shd w:val="clear" w:color="auto" w:fill="FFFF00"/>
            <w:noWrap/>
            <w:vAlign w:val="center"/>
          </w:tcPr>
          <w:p w14:paraId="4E46C22E">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0</w:t>
            </w:r>
          </w:p>
        </w:tc>
      </w:tr>
      <w:tr w14:paraId="7B68BA2D">
        <w:tblPrEx>
          <w:tblCellMar>
            <w:top w:w="0" w:type="dxa"/>
            <w:left w:w="108" w:type="dxa"/>
            <w:bottom w:w="0" w:type="dxa"/>
            <w:right w:w="108" w:type="dxa"/>
          </w:tblCellMar>
        </w:tblPrEx>
        <w:trPr>
          <w:trHeight w:val="360" w:hRule="atLeast"/>
        </w:trPr>
        <w:tc>
          <w:tcPr>
            <w:tcW w:w="6946"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0E9C18E1">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合计（元，不含税）</w:t>
            </w:r>
          </w:p>
        </w:tc>
        <w:tc>
          <w:tcPr>
            <w:tcW w:w="2810" w:type="dxa"/>
            <w:tcBorders>
              <w:top w:val="nil"/>
              <w:left w:val="nil"/>
              <w:bottom w:val="single" w:color="auto" w:sz="4" w:space="0"/>
              <w:right w:val="single" w:color="auto" w:sz="4" w:space="0"/>
            </w:tcBorders>
            <w:shd w:val="clear" w:color="auto" w:fill="FFFF00"/>
            <w:noWrap/>
            <w:vAlign w:val="center"/>
          </w:tcPr>
          <w:p w14:paraId="157317E7">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3805E6B3">
        <w:tblPrEx>
          <w:tblCellMar>
            <w:top w:w="0" w:type="dxa"/>
            <w:left w:w="108" w:type="dxa"/>
            <w:bottom w:w="0" w:type="dxa"/>
            <w:right w:w="108" w:type="dxa"/>
          </w:tblCellMar>
        </w:tblPrEx>
        <w:trPr>
          <w:trHeight w:val="270" w:hRule="atLeast"/>
        </w:trPr>
        <w:tc>
          <w:tcPr>
            <w:tcW w:w="6946"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7BBB5890">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税费（6%）</w:t>
            </w:r>
          </w:p>
        </w:tc>
        <w:tc>
          <w:tcPr>
            <w:tcW w:w="2810" w:type="dxa"/>
            <w:tcBorders>
              <w:top w:val="nil"/>
              <w:left w:val="nil"/>
              <w:bottom w:val="single" w:color="auto" w:sz="4" w:space="0"/>
              <w:right w:val="single" w:color="auto" w:sz="4" w:space="0"/>
            </w:tcBorders>
            <w:shd w:val="clear" w:color="auto" w:fill="FFFF00"/>
            <w:noWrap/>
            <w:vAlign w:val="center"/>
          </w:tcPr>
          <w:p w14:paraId="5D419534">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590F0978">
        <w:tblPrEx>
          <w:tblCellMar>
            <w:top w:w="0" w:type="dxa"/>
            <w:left w:w="108" w:type="dxa"/>
            <w:bottom w:w="0" w:type="dxa"/>
            <w:right w:w="108" w:type="dxa"/>
          </w:tblCellMar>
        </w:tblPrEx>
        <w:trPr>
          <w:trHeight w:val="313" w:hRule="atLeast"/>
        </w:trPr>
        <w:tc>
          <w:tcPr>
            <w:tcW w:w="6946"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55702FB3">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合计（元，含税6%）</w:t>
            </w:r>
          </w:p>
        </w:tc>
        <w:tc>
          <w:tcPr>
            <w:tcW w:w="2810" w:type="dxa"/>
            <w:tcBorders>
              <w:top w:val="nil"/>
              <w:left w:val="nil"/>
              <w:bottom w:val="nil"/>
              <w:right w:val="single" w:color="auto" w:sz="4" w:space="0"/>
            </w:tcBorders>
            <w:shd w:val="clear" w:color="auto" w:fill="FFFF00"/>
            <w:noWrap/>
            <w:vAlign w:val="center"/>
          </w:tcPr>
          <w:p w14:paraId="4BE2DB97">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eastAsia" w:ascii="宋体" w:hAnsi="宋体" w:eastAsia="宋体" w:cs="宋体"/>
                <w:sz w:val="20"/>
                <w:szCs w:val="20"/>
                <w:highlight w:val="none"/>
              </w:rPr>
            </w:pPr>
          </w:p>
        </w:tc>
      </w:tr>
      <w:tr w14:paraId="4B2FDE13">
        <w:tblPrEx>
          <w:tblCellMar>
            <w:top w:w="0" w:type="dxa"/>
            <w:left w:w="108" w:type="dxa"/>
            <w:bottom w:w="0" w:type="dxa"/>
            <w:right w:w="108" w:type="dxa"/>
          </w:tblCellMar>
        </w:tblPrEx>
        <w:trPr>
          <w:trHeight w:val="2520" w:hRule="atLeast"/>
        </w:trPr>
        <w:tc>
          <w:tcPr>
            <w:tcW w:w="975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30EB23BA">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注意事项：</w:t>
            </w:r>
          </w:p>
          <w:p w14:paraId="47C655F6">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 xml:space="preserve">1、黄色部分请全部填写，其余部分请勿修改。      </w:t>
            </w:r>
          </w:p>
          <w:p w14:paraId="1EDC8B79">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2、“合计（元，不含税）”价格包含本项目执行所有费用（税费除外）。包括但不限于创意方案、拍摄场景、分镜脚本、拍摄器材、场地租赁、演员、后期制作、制作设备、正版素材采买、车辆运输、车辆费用</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含租赁</w:t>
            </w:r>
            <w:r>
              <w:rPr>
                <w:rFonts w:hint="eastAsia" w:ascii="宋体" w:hAnsi="宋体" w:eastAsia="宋体" w:cs="宋体"/>
                <w:sz w:val="20"/>
                <w:szCs w:val="20"/>
                <w:lang w:eastAsia="zh-CN"/>
              </w:rPr>
              <w:t>）、</w:t>
            </w:r>
            <w:r>
              <w:rPr>
                <w:rFonts w:hint="eastAsia" w:ascii="宋体" w:hAnsi="宋体" w:eastAsia="宋体" w:cs="宋体"/>
                <w:sz w:val="20"/>
                <w:szCs w:val="20"/>
              </w:rPr>
              <w:t>职能人员</w:t>
            </w:r>
            <w:r>
              <w:rPr>
                <w:rFonts w:hint="eastAsia" w:ascii="宋体" w:hAnsi="宋体" w:eastAsia="宋体" w:cs="宋体"/>
                <w:sz w:val="20"/>
                <w:szCs w:val="20"/>
                <w:lang w:val="en-US" w:eastAsia="zh-CN"/>
              </w:rPr>
              <w:t>差旅</w:t>
            </w:r>
            <w:r>
              <w:rPr>
                <w:rFonts w:hint="eastAsia" w:ascii="宋体" w:hAnsi="宋体" w:eastAsia="宋体" w:cs="宋体"/>
                <w:sz w:val="20"/>
                <w:szCs w:val="20"/>
              </w:rPr>
              <w:t>费用等，以及成片整体项目打包费等。议定后招标人不再支付其他额外产生的任何费用。</w:t>
            </w:r>
          </w:p>
          <w:p w14:paraId="0DDF50EA">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3、本项目以议定“合计（元，不含税）”价格最低者中标。</w:t>
            </w:r>
          </w:p>
        </w:tc>
      </w:tr>
    </w:tbl>
    <w:p w14:paraId="60CEACF6">
      <w:pPr>
        <w:adjustRightInd w:val="0"/>
        <w:snapToGrid w:val="0"/>
        <w:spacing w:line="360" w:lineRule="auto"/>
        <w:ind w:firstLine="354" w:firstLineChars="177"/>
        <w:rPr>
          <w:rFonts w:ascii="宋体" w:hAnsi="宋体" w:eastAsia="宋体"/>
          <w:sz w:val="20"/>
          <w:szCs w:val="20"/>
        </w:rPr>
      </w:pPr>
      <w:r>
        <w:rPr>
          <w:rFonts w:hint="eastAsia" w:ascii="宋体" w:hAnsi="宋体" w:eastAsia="宋体"/>
          <w:sz w:val="20"/>
          <w:szCs w:val="20"/>
        </w:rPr>
        <w:t>2．我方承诺在投标有效期内不修改、撤销投标文件。</w:t>
      </w:r>
    </w:p>
    <w:p w14:paraId="23EEAF5B">
      <w:pPr>
        <w:adjustRightInd w:val="0"/>
        <w:snapToGrid w:val="0"/>
        <w:spacing w:line="360" w:lineRule="auto"/>
        <w:ind w:firstLine="354" w:firstLineChars="177"/>
        <w:rPr>
          <w:rFonts w:ascii="宋体" w:hAnsi="宋体" w:eastAsia="宋体"/>
          <w:sz w:val="20"/>
          <w:szCs w:val="20"/>
        </w:rPr>
      </w:pPr>
      <w:r>
        <w:rPr>
          <w:rFonts w:hint="eastAsia" w:ascii="宋体" w:hAnsi="宋体" w:eastAsia="宋体"/>
          <w:sz w:val="20"/>
          <w:szCs w:val="20"/>
        </w:rPr>
        <w:t>3．我方已完全阅知并认同本招标文件及其附件的全部内容，如我方中标：</w:t>
      </w:r>
    </w:p>
    <w:p w14:paraId="458785A6">
      <w:pPr>
        <w:adjustRightInd w:val="0"/>
        <w:snapToGrid w:val="0"/>
        <w:spacing w:line="360" w:lineRule="auto"/>
        <w:ind w:firstLine="354" w:firstLineChars="177"/>
        <w:rPr>
          <w:rFonts w:ascii="宋体" w:hAnsi="宋体" w:eastAsia="宋体"/>
          <w:sz w:val="20"/>
          <w:szCs w:val="20"/>
        </w:rPr>
      </w:pPr>
      <w:r>
        <w:rPr>
          <w:rFonts w:hint="eastAsia" w:ascii="宋体" w:hAnsi="宋体" w:eastAsia="宋体"/>
          <w:sz w:val="20"/>
          <w:szCs w:val="20"/>
        </w:rPr>
        <w:t>（1）我方承诺在规定的期限内与你方签订合同。</w:t>
      </w:r>
    </w:p>
    <w:p w14:paraId="4F5FEE46">
      <w:pPr>
        <w:adjustRightInd w:val="0"/>
        <w:snapToGrid w:val="0"/>
        <w:spacing w:line="360" w:lineRule="auto"/>
        <w:ind w:firstLine="354" w:firstLineChars="177"/>
        <w:rPr>
          <w:rFonts w:ascii="宋体" w:hAnsi="宋体" w:eastAsia="宋体"/>
          <w:sz w:val="20"/>
          <w:szCs w:val="20"/>
        </w:rPr>
      </w:pPr>
      <w:r>
        <w:rPr>
          <w:rFonts w:hint="eastAsia" w:ascii="宋体" w:hAnsi="宋体" w:eastAsia="宋体"/>
          <w:sz w:val="20"/>
          <w:szCs w:val="20"/>
        </w:rPr>
        <w:t>（2）我方承诺在合同约定的期限内保质保量的完成相应工作。</w:t>
      </w:r>
    </w:p>
    <w:p w14:paraId="56CE0E8D">
      <w:pPr>
        <w:adjustRightInd w:val="0"/>
        <w:snapToGrid w:val="0"/>
        <w:spacing w:line="360" w:lineRule="auto"/>
        <w:ind w:firstLine="354" w:firstLineChars="177"/>
        <w:rPr>
          <w:rFonts w:ascii="宋体" w:hAnsi="宋体" w:eastAsia="宋体"/>
          <w:sz w:val="20"/>
          <w:szCs w:val="20"/>
        </w:rPr>
      </w:pPr>
      <w:r>
        <w:rPr>
          <w:rFonts w:hint="eastAsia" w:ascii="宋体" w:hAnsi="宋体" w:eastAsia="宋体"/>
          <w:sz w:val="20"/>
          <w:szCs w:val="20"/>
        </w:rPr>
        <w:t>4．我方在此声明，所递交的投标文件及有关资料内容完整、真实和准确。</w:t>
      </w:r>
    </w:p>
    <w:p w14:paraId="3C92B5B7">
      <w:pPr>
        <w:adjustRightInd w:val="0"/>
        <w:snapToGrid w:val="0"/>
        <w:spacing w:line="360" w:lineRule="auto"/>
        <w:ind w:firstLine="354" w:firstLineChars="177"/>
        <w:rPr>
          <w:rFonts w:ascii="宋体" w:hAnsi="宋体" w:eastAsia="宋体"/>
          <w:sz w:val="20"/>
          <w:szCs w:val="20"/>
        </w:rPr>
      </w:pPr>
      <w:r>
        <w:rPr>
          <w:rFonts w:hint="eastAsia" w:ascii="宋体" w:hAnsi="宋体" w:eastAsia="宋体"/>
          <w:sz w:val="20"/>
          <w:szCs w:val="20"/>
        </w:rPr>
        <w:t xml:space="preserve">5． </w:t>
      </w:r>
      <w:r>
        <w:rPr>
          <w:rFonts w:hint="eastAsia" w:ascii="宋体" w:hAnsi="宋体" w:eastAsia="宋体"/>
          <w:sz w:val="20"/>
          <w:szCs w:val="20"/>
          <w:u w:val="single"/>
        </w:rPr>
        <w:tab/>
      </w:r>
      <w:r>
        <w:rPr>
          <w:rFonts w:hint="eastAsia" w:ascii="宋体" w:hAnsi="宋体" w:eastAsia="宋体"/>
          <w:sz w:val="20"/>
          <w:szCs w:val="20"/>
          <w:u w:val="single"/>
        </w:rPr>
        <w:t xml:space="preserve">                                                  </w:t>
      </w:r>
      <w:r>
        <w:rPr>
          <w:rFonts w:hint="eastAsia" w:ascii="宋体" w:hAnsi="宋体" w:eastAsia="宋体"/>
          <w:sz w:val="20"/>
          <w:szCs w:val="20"/>
        </w:rPr>
        <w:t>（其他补充说明）。</w:t>
      </w:r>
    </w:p>
    <w:p w14:paraId="24F06954">
      <w:pPr>
        <w:tabs>
          <w:tab w:val="left" w:pos="7140"/>
          <w:tab w:val="left" w:pos="7560"/>
          <w:tab w:val="left" w:pos="8300"/>
        </w:tabs>
        <w:autoSpaceDE w:val="0"/>
        <w:autoSpaceDN w:val="0"/>
        <w:adjustRightInd w:val="0"/>
        <w:snapToGrid w:val="0"/>
        <w:spacing w:line="360" w:lineRule="auto"/>
        <w:ind w:right="210" w:firstLine="1772" w:firstLineChars="886"/>
        <w:jc w:val="right"/>
        <w:rPr>
          <w:rFonts w:hint="eastAsia" w:ascii="宋体" w:hAnsi="宋体" w:eastAsia="宋体"/>
          <w:snapToGrid w:val="0"/>
          <w:kern w:val="0"/>
          <w:sz w:val="20"/>
          <w:szCs w:val="20"/>
        </w:rPr>
      </w:pPr>
      <w:r>
        <w:rPr>
          <w:rFonts w:hint="eastAsia" w:ascii="宋体" w:hAnsi="宋体" w:eastAsia="宋体" w:cs="MingLiU"/>
          <w:snapToGrid w:val="0"/>
          <w:kern w:val="0"/>
          <w:sz w:val="20"/>
          <w:szCs w:val="20"/>
        </w:rPr>
        <w:t>投</w:t>
      </w:r>
      <w:r>
        <w:rPr>
          <w:rFonts w:hint="eastAsia" w:ascii="宋体" w:hAnsi="宋体" w:eastAsia="宋体"/>
          <w:snapToGrid w:val="0"/>
          <w:kern w:val="0"/>
          <w:sz w:val="20"/>
          <w:szCs w:val="20"/>
        </w:rPr>
        <w:t xml:space="preserve">  </w:t>
      </w:r>
      <w:r>
        <w:rPr>
          <w:rFonts w:hint="eastAsia" w:ascii="宋体" w:hAnsi="宋体" w:eastAsia="宋体" w:cs="MingLiU"/>
          <w:snapToGrid w:val="0"/>
          <w:kern w:val="0"/>
          <w:sz w:val="20"/>
          <w:szCs w:val="20"/>
        </w:rPr>
        <w:t>标</w:t>
      </w:r>
      <w:r>
        <w:rPr>
          <w:rFonts w:hint="eastAsia" w:ascii="宋体" w:hAnsi="宋体" w:eastAsia="宋体"/>
          <w:snapToGrid w:val="0"/>
          <w:kern w:val="0"/>
          <w:sz w:val="20"/>
          <w:szCs w:val="20"/>
        </w:rPr>
        <w:t xml:space="preserve">  </w:t>
      </w:r>
      <w:r>
        <w:rPr>
          <w:rFonts w:hint="eastAsia" w:ascii="宋体" w:hAnsi="宋体" w:eastAsia="宋体" w:cs="MingLiU"/>
          <w:snapToGrid w:val="0"/>
          <w:kern w:val="0"/>
          <w:sz w:val="20"/>
          <w:szCs w:val="20"/>
        </w:rPr>
        <w:t>人：</w:t>
      </w:r>
      <w:r>
        <w:rPr>
          <w:rFonts w:hint="eastAsia" w:ascii="宋体" w:hAnsi="宋体" w:eastAsia="宋体" w:cs="MingLiU"/>
          <w:snapToGrid w:val="0"/>
          <w:kern w:val="0"/>
          <w:sz w:val="20"/>
          <w:szCs w:val="20"/>
          <w:u w:val="single"/>
        </w:rPr>
        <w:t xml:space="preserve">                　　　　　         </w:t>
      </w:r>
      <w:r>
        <w:rPr>
          <w:rFonts w:hint="eastAsia" w:ascii="宋体" w:hAnsi="宋体" w:eastAsia="宋体" w:cs="MingLiU"/>
          <w:snapToGrid w:val="0"/>
          <w:kern w:val="0"/>
          <w:sz w:val="20"/>
          <w:szCs w:val="20"/>
        </w:rPr>
        <w:t>（盖单位章）</w:t>
      </w:r>
      <w:r>
        <w:rPr>
          <w:rFonts w:hint="eastAsia" w:ascii="宋体" w:hAnsi="宋体" w:eastAsia="宋体"/>
          <w:snapToGrid w:val="0"/>
          <w:kern w:val="0"/>
          <w:sz w:val="20"/>
          <w:szCs w:val="20"/>
        </w:rPr>
        <w:t xml:space="preserve"> </w:t>
      </w:r>
    </w:p>
    <w:p w14:paraId="7D3AEB47">
      <w:pPr>
        <w:tabs>
          <w:tab w:val="left" w:pos="7140"/>
          <w:tab w:val="left" w:pos="7560"/>
          <w:tab w:val="left" w:pos="8300"/>
        </w:tabs>
        <w:autoSpaceDE w:val="0"/>
        <w:autoSpaceDN w:val="0"/>
        <w:adjustRightInd w:val="0"/>
        <w:snapToGrid w:val="0"/>
        <w:spacing w:line="360" w:lineRule="auto"/>
        <w:ind w:right="210" w:firstLine="1772" w:firstLineChars="886"/>
        <w:jc w:val="right"/>
        <w:rPr>
          <w:rFonts w:ascii="宋体" w:hAnsi="宋体" w:eastAsia="宋体"/>
          <w:snapToGrid w:val="0"/>
          <w:kern w:val="0"/>
          <w:sz w:val="20"/>
          <w:szCs w:val="20"/>
        </w:rPr>
      </w:pPr>
      <w:r>
        <w:rPr>
          <w:rFonts w:hint="eastAsia" w:ascii="宋体" w:hAnsi="宋体" w:eastAsia="宋体" w:cs="MingLiU"/>
          <w:snapToGrid w:val="0"/>
          <w:kern w:val="0"/>
          <w:sz w:val="20"/>
          <w:szCs w:val="20"/>
        </w:rPr>
        <w:t>法定代表或授权代表：</w:t>
      </w:r>
      <w:r>
        <w:rPr>
          <w:rFonts w:hint="eastAsia" w:ascii="宋体" w:hAnsi="宋体" w:eastAsia="宋体" w:cs="MingLiU"/>
          <w:snapToGrid w:val="0"/>
          <w:kern w:val="0"/>
          <w:sz w:val="20"/>
          <w:szCs w:val="20"/>
          <w:u w:val="single"/>
        </w:rPr>
        <w:t xml:space="preserve">   </w:t>
      </w:r>
      <w:r>
        <w:rPr>
          <w:rFonts w:hint="eastAsia" w:ascii="宋体" w:hAnsi="宋体" w:eastAsia="宋体"/>
          <w:snapToGrid w:val="0"/>
          <w:kern w:val="0"/>
          <w:sz w:val="20"/>
          <w:szCs w:val="20"/>
          <w:u w:val="single"/>
        </w:rPr>
        <w:tab/>
      </w:r>
      <w:r>
        <w:rPr>
          <w:rFonts w:hint="eastAsia" w:ascii="宋体" w:hAnsi="宋体" w:eastAsia="宋体" w:cs="MingLiU"/>
          <w:snapToGrid w:val="0"/>
          <w:kern w:val="0"/>
          <w:sz w:val="20"/>
          <w:szCs w:val="20"/>
        </w:rPr>
        <w:t>（签字）</w:t>
      </w:r>
      <w:r>
        <w:rPr>
          <w:rFonts w:hint="eastAsia" w:ascii="宋体" w:hAnsi="宋体" w:eastAsia="宋体"/>
          <w:snapToGrid w:val="0"/>
          <w:kern w:val="0"/>
          <w:sz w:val="20"/>
          <w:szCs w:val="20"/>
        </w:rPr>
        <w:t xml:space="preserve"> </w:t>
      </w:r>
    </w:p>
    <w:p w14:paraId="66754FC1">
      <w:pPr>
        <w:tabs>
          <w:tab w:val="left" w:pos="7755"/>
          <w:tab w:val="left" w:pos="8760"/>
        </w:tabs>
        <w:autoSpaceDE w:val="0"/>
        <w:autoSpaceDN w:val="0"/>
        <w:adjustRightInd w:val="0"/>
        <w:snapToGrid w:val="0"/>
        <w:spacing w:line="360" w:lineRule="auto"/>
        <w:ind w:right="210" w:firstLine="1772" w:firstLineChars="886"/>
        <w:jc w:val="right"/>
        <w:rPr>
          <w:rFonts w:ascii="宋体" w:hAnsi="宋体" w:eastAsia="宋体" w:cs="MingLiU"/>
          <w:snapToGrid w:val="0"/>
          <w:kern w:val="0"/>
          <w:sz w:val="20"/>
          <w:szCs w:val="20"/>
        </w:rPr>
      </w:pPr>
      <w:r>
        <w:rPr>
          <w:rFonts w:hint="eastAsia" w:ascii="宋体" w:hAnsi="宋体" w:eastAsia="宋体" w:cs="MingLiU"/>
          <w:snapToGrid w:val="0"/>
          <w:kern w:val="0"/>
          <w:sz w:val="20"/>
          <w:szCs w:val="20"/>
        </w:rPr>
        <w:t>地址：</w:t>
      </w:r>
      <w:r>
        <w:rPr>
          <w:rFonts w:hint="eastAsia" w:ascii="宋体" w:hAnsi="宋体" w:eastAsia="宋体" w:cs="MingLiU"/>
          <w:snapToGrid w:val="0"/>
          <w:w w:val="200"/>
          <w:kern w:val="0"/>
          <w:sz w:val="20"/>
          <w:szCs w:val="20"/>
          <w:u w:val="single"/>
        </w:rPr>
        <w:t xml:space="preserve"> </w:t>
      </w:r>
      <w:r>
        <w:rPr>
          <w:rFonts w:hint="eastAsia" w:ascii="宋体" w:hAnsi="宋体" w:eastAsia="宋体"/>
          <w:snapToGrid w:val="0"/>
          <w:kern w:val="0"/>
          <w:sz w:val="20"/>
          <w:szCs w:val="20"/>
          <w:u w:val="single"/>
        </w:rPr>
        <w:tab/>
      </w:r>
    </w:p>
    <w:p w14:paraId="2F8D2E57">
      <w:pPr>
        <w:tabs>
          <w:tab w:val="left" w:pos="7815"/>
        </w:tabs>
        <w:autoSpaceDE w:val="0"/>
        <w:autoSpaceDN w:val="0"/>
        <w:adjustRightInd w:val="0"/>
        <w:snapToGrid w:val="0"/>
        <w:spacing w:line="360" w:lineRule="auto"/>
        <w:ind w:left="1985" w:right="-20" w:firstLine="118" w:firstLineChars="59"/>
        <w:jc w:val="right"/>
        <w:rPr>
          <w:rFonts w:ascii="宋体" w:hAnsi="宋体" w:eastAsia="宋体" w:cs="MingLiU"/>
          <w:snapToGrid w:val="0"/>
          <w:kern w:val="0"/>
          <w:sz w:val="20"/>
          <w:szCs w:val="20"/>
        </w:rPr>
      </w:pPr>
      <w:r>
        <w:rPr>
          <w:rFonts w:hint="eastAsia" w:ascii="宋体" w:hAnsi="宋体" w:eastAsia="宋体" w:cs="MingLiU"/>
          <w:snapToGrid w:val="0"/>
          <w:kern w:val="0"/>
          <w:sz w:val="20"/>
          <w:szCs w:val="20"/>
        </w:rPr>
        <w:t>网址：</w:t>
      </w:r>
      <w:r>
        <w:rPr>
          <w:rFonts w:hint="eastAsia" w:ascii="宋体" w:hAnsi="宋体" w:eastAsia="宋体"/>
          <w:snapToGrid w:val="0"/>
          <w:kern w:val="0"/>
          <w:sz w:val="20"/>
          <w:szCs w:val="20"/>
          <w:u w:val="single"/>
        </w:rPr>
        <w:tab/>
      </w:r>
    </w:p>
    <w:p w14:paraId="6A59C45F">
      <w:pPr>
        <w:tabs>
          <w:tab w:val="left" w:pos="7815"/>
        </w:tabs>
        <w:autoSpaceDE w:val="0"/>
        <w:autoSpaceDN w:val="0"/>
        <w:adjustRightInd w:val="0"/>
        <w:snapToGrid w:val="0"/>
        <w:spacing w:line="360" w:lineRule="auto"/>
        <w:ind w:left="1985" w:right="-20" w:firstLine="118" w:firstLineChars="59"/>
        <w:jc w:val="right"/>
        <w:rPr>
          <w:rFonts w:ascii="宋体" w:hAnsi="宋体" w:eastAsia="宋体" w:cs="MingLiU"/>
          <w:snapToGrid w:val="0"/>
          <w:kern w:val="0"/>
          <w:sz w:val="20"/>
          <w:szCs w:val="20"/>
        </w:rPr>
      </w:pPr>
      <w:r>
        <w:rPr>
          <w:rFonts w:hint="eastAsia" w:ascii="宋体" w:hAnsi="宋体" w:eastAsia="宋体" w:cs="MingLiU"/>
          <w:snapToGrid w:val="0"/>
          <w:kern w:val="0"/>
          <w:sz w:val="20"/>
          <w:szCs w:val="20"/>
        </w:rPr>
        <w:t>电话：</w:t>
      </w:r>
      <w:r>
        <w:rPr>
          <w:rFonts w:hint="eastAsia" w:ascii="宋体" w:hAnsi="宋体" w:eastAsia="宋体"/>
          <w:snapToGrid w:val="0"/>
          <w:kern w:val="0"/>
          <w:sz w:val="20"/>
          <w:szCs w:val="20"/>
          <w:u w:val="single"/>
        </w:rPr>
        <w:tab/>
      </w:r>
    </w:p>
    <w:p w14:paraId="0A49BE45">
      <w:pPr>
        <w:tabs>
          <w:tab w:val="left" w:pos="7815"/>
        </w:tabs>
        <w:autoSpaceDE w:val="0"/>
        <w:autoSpaceDN w:val="0"/>
        <w:adjustRightInd w:val="0"/>
        <w:snapToGrid w:val="0"/>
        <w:spacing w:line="360" w:lineRule="auto"/>
        <w:ind w:left="1985" w:right="-20" w:firstLine="118" w:firstLineChars="59"/>
        <w:jc w:val="right"/>
        <w:rPr>
          <w:rFonts w:ascii="宋体" w:hAnsi="宋体" w:eastAsia="宋体"/>
          <w:snapToGrid w:val="0"/>
          <w:kern w:val="0"/>
          <w:sz w:val="20"/>
          <w:szCs w:val="20"/>
          <w:u w:val="single"/>
        </w:rPr>
      </w:pPr>
      <w:r>
        <w:rPr>
          <w:rFonts w:hint="eastAsia" w:ascii="宋体" w:hAnsi="宋体" w:eastAsia="宋体" w:cs="MingLiU"/>
          <w:snapToGrid w:val="0"/>
          <w:kern w:val="0"/>
          <w:sz w:val="20"/>
          <w:szCs w:val="20"/>
        </w:rPr>
        <w:t>邮政编码：</w:t>
      </w:r>
      <w:r>
        <w:rPr>
          <w:rFonts w:hint="eastAsia" w:ascii="宋体" w:hAnsi="宋体" w:eastAsia="宋体"/>
          <w:snapToGrid w:val="0"/>
          <w:kern w:val="0"/>
          <w:sz w:val="20"/>
          <w:szCs w:val="20"/>
          <w:u w:val="single"/>
        </w:rPr>
        <w:tab/>
      </w:r>
    </w:p>
    <w:p w14:paraId="58E3B00D">
      <w:pPr>
        <w:tabs>
          <w:tab w:val="left" w:pos="6000"/>
          <w:tab w:val="left" w:pos="7040"/>
          <w:tab w:val="left" w:pos="8100"/>
        </w:tabs>
        <w:autoSpaceDE w:val="0"/>
        <w:autoSpaceDN w:val="0"/>
        <w:adjustRightInd w:val="0"/>
        <w:snapToGrid w:val="0"/>
        <w:spacing w:line="360" w:lineRule="auto"/>
        <w:ind w:right="-20" w:firstLine="4590" w:firstLineChars="2295"/>
        <w:jc w:val="right"/>
        <w:rPr>
          <w:rFonts w:hint="eastAsia" w:ascii="宋体" w:hAnsi="宋体" w:eastAsia="宋体" w:cs="宋体"/>
          <w:sz w:val="32"/>
          <w:szCs w:val="32"/>
        </w:rPr>
      </w:pPr>
      <w:r>
        <w:rPr>
          <w:rFonts w:hint="eastAsia" w:ascii="宋体" w:hAnsi="宋体" w:eastAsia="宋体" w:cs="MingLiU"/>
          <w:snapToGrid w:val="0"/>
          <w:kern w:val="0"/>
          <w:sz w:val="20"/>
          <w:szCs w:val="20"/>
          <w:u w:val="single"/>
        </w:rPr>
        <w:t xml:space="preserve">        </w:t>
      </w:r>
      <w:r>
        <w:rPr>
          <w:rFonts w:hint="eastAsia" w:ascii="宋体" w:hAnsi="宋体" w:eastAsia="宋体" w:cs="MingLiU"/>
          <w:snapToGrid w:val="0"/>
          <w:kern w:val="0"/>
          <w:sz w:val="20"/>
          <w:szCs w:val="20"/>
        </w:rPr>
        <w:t>年</w:t>
      </w:r>
      <w:r>
        <w:rPr>
          <w:rFonts w:hint="eastAsia" w:ascii="宋体" w:hAnsi="宋体" w:eastAsia="宋体" w:cs="MingLiU"/>
          <w:snapToGrid w:val="0"/>
          <w:w w:val="200"/>
          <w:kern w:val="0"/>
          <w:sz w:val="20"/>
          <w:szCs w:val="20"/>
          <w:u w:val="single"/>
        </w:rPr>
        <w:t xml:space="preserve">  </w:t>
      </w:r>
      <w:r>
        <w:rPr>
          <w:rFonts w:hint="eastAsia" w:ascii="宋体" w:hAnsi="宋体" w:eastAsia="宋体" w:cs="MingLiU"/>
          <w:snapToGrid w:val="0"/>
          <w:kern w:val="0"/>
          <w:sz w:val="20"/>
          <w:szCs w:val="20"/>
        </w:rPr>
        <w:t>月</w:t>
      </w:r>
      <w:r>
        <w:rPr>
          <w:rFonts w:hint="eastAsia" w:ascii="宋体" w:hAnsi="宋体" w:eastAsia="宋体" w:cs="MingLiU"/>
          <w:snapToGrid w:val="0"/>
          <w:w w:val="200"/>
          <w:kern w:val="0"/>
          <w:sz w:val="20"/>
          <w:szCs w:val="20"/>
          <w:u w:val="single"/>
        </w:rPr>
        <w:t xml:space="preserve">  </w:t>
      </w:r>
      <w:r>
        <w:rPr>
          <w:rFonts w:hint="eastAsia" w:ascii="宋体" w:hAnsi="宋体" w:eastAsia="宋体" w:cs="MingLiU"/>
          <w:snapToGrid w:val="0"/>
          <w:kern w:val="0"/>
          <w:sz w:val="20"/>
          <w:szCs w:val="20"/>
        </w:rPr>
        <w:t>日</w:t>
      </w:r>
    </w:p>
    <w:p w14:paraId="4EE98E17">
      <w:pPr>
        <w:pStyle w:val="25"/>
        <w:numPr>
          <w:ilvl w:val="0"/>
          <w:numId w:val="0"/>
        </w:numPr>
        <w:rPr>
          <w:rFonts w:hint="eastAsia" w:ascii="宋体" w:hAnsi="宋体" w:eastAsia="宋体" w:cs="宋体"/>
          <w:sz w:val="32"/>
          <w:szCs w:val="32"/>
        </w:rPr>
      </w:pPr>
      <w:r>
        <w:rPr>
          <w:rFonts w:hint="eastAsia" w:ascii="宋体" w:hAnsi="宋体" w:eastAsia="宋体" w:cs="宋体"/>
          <w:sz w:val="32"/>
          <w:szCs w:val="32"/>
        </w:rPr>
        <w:t>附件</w:t>
      </w:r>
      <w:r>
        <w:rPr>
          <w:rFonts w:hint="eastAsia" w:ascii="宋体" w:hAnsi="宋体" w:eastAsia="宋体" w:cs="宋体"/>
          <w:sz w:val="32"/>
          <w:szCs w:val="32"/>
          <w:lang w:val="en-US" w:eastAsia="zh-CN"/>
        </w:rPr>
        <w:t>5</w:t>
      </w:r>
      <w:r>
        <w:rPr>
          <w:rFonts w:hint="eastAsia" w:ascii="宋体" w:hAnsi="宋体" w:eastAsia="宋体" w:cs="宋体"/>
          <w:sz w:val="32"/>
          <w:szCs w:val="32"/>
        </w:rPr>
        <w:t xml:space="preserve"> 投标函</w:t>
      </w:r>
    </w:p>
    <w:p w14:paraId="70FCDD2C">
      <w:pPr>
        <w:spacing w:line="360" w:lineRule="auto"/>
        <w:ind w:firstLine="0" w:firstLineChars="0"/>
        <w:jc w:val="center"/>
        <w:rPr>
          <w:rFonts w:hint="eastAsia" w:ascii="宋体" w:hAnsi="宋体" w:cs="宋体"/>
          <w:b/>
          <w:bCs/>
          <w:color w:val="000000"/>
          <w:sz w:val="32"/>
          <w:szCs w:val="32"/>
        </w:rPr>
      </w:pPr>
      <w:r>
        <w:rPr>
          <w:rFonts w:hint="eastAsia" w:ascii="宋体" w:hAnsi="宋体" w:cs="宋体"/>
          <w:b/>
          <w:bCs/>
          <w:color w:val="000000"/>
          <w:sz w:val="32"/>
          <w:szCs w:val="32"/>
        </w:rPr>
        <w:t>投标函</w:t>
      </w:r>
    </w:p>
    <w:p w14:paraId="2FBDD281">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致：XXXXX：</w:t>
      </w:r>
    </w:p>
    <w:p w14:paraId="20415989">
      <w:pPr>
        <w:spacing w:line="360" w:lineRule="auto"/>
        <w:ind w:firstLine="480"/>
        <w:rPr>
          <w:rFonts w:hint="eastAsia"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中国重汽轻型汽车2026年专项短视频拍摄项目</w:t>
      </w:r>
      <w:r>
        <w:rPr>
          <w:rFonts w:hint="eastAsia" w:ascii="宋体" w:hAnsi="宋体"/>
          <w:bCs/>
          <w:snapToGrid w:val="0"/>
          <w:color w:val="000000"/>
          <w:kern w:val="0"/>
          <w:sz w:val="24"/>
          <w:szCs w:val="24"/>
        </w:rPr>
        <w:t>招标公告及招标文件</w:t>
      </w:r>
      <w:r>
        <w:rPr>
          <w:rFonts w:hint="eastAsia" w:ascii="宋体" w:hAnsi="宋体"/>
          <w:color w:val="000000"/>
          <w:sz w:val="24"/>
          <w:szCs w:val="24"/>
        </w:rPr>
        <w:t>，</w:t>
      </w:r>
      <w:r>
        <w:rPr>
          <w:rFonts w:hint="eastAsia" w:ascii="宋体" w:hAnsi="宋体"/>
          <w:color w:val="000000"/>
          <w:sz w:val="24"/>
          <w:szCs w:val="24"/>
          <w:u w:val="single"/>
        </w:rPr>
        <w:t xml:space="preserve">     </w:t>
      </w:r>
      <w:r>
        <w:rPr>
          <w:rFonts w:hint="eastAsia" w:ascii="宋体" w:hAnsi="宋体"/>
          <w:color w:val="000000"/>
          <w:sz w:val="24"/>
          <w:szCs w:val="24"/>
        </w:rPr>
        <w:t>投标公司，法人代表人为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提交电子版投标文件两</w:t>
      </w:r>
      <w:r>
        <w:rPr>
          <w:color w:val="000000"/>
          <w:sz w:val="24"/>
          <w:szCs w:val="24"/>
        </w:rPr>
        <w:t>份</w:t>
      </w:r>
      <w:r>
        <w:rPr>
          <w:rFonts w:hint="eastAsia" w:ascii="宋体" w:hAnsi="宋体"/>
          <w:color w:val="000000"/>
          <w:sz w:val="24"/>
          <w:szCs w:val="24"/>
        </w:rPr>
        <w:t>：资质证明文件、商务文件和技术文件。</w:t>
      </w:r>
    </w:p>
    <w:p w14:paraId="061498DE">
      <w:pPr>
        <w:spacing w:line="360" w:lineRule="auto"/>
        <w:ind w:firstLine="480"/>
        <w:rPr>
          <w:rFonts w:hint="eastAsia" w:ascii="宋体" w:hAnsi="宋体"/>
          <w:color w:val="000000"/>
          <w:sz w:val="24"/>
          <w:szCs w:val="24"/>
        </w:rPr>
      </w:pPr>
      <w:r>
        <w:rPr>
          <w:rFonts w:hint="eastAsia" w:ascii="宋体" w:hAnsi="宋体"/>
          <w:color w:val="000000"/>
          <w:sz w:val="24"/>
          <w:szCs w:val="24"/>
        </w:rPr>
        <w:t>据此函，签字代表宣布同意如下：</w:t>
      </w:r>
    </w:p>
    <w:p w14:paraId="5F3923AF">
      <w:pPr>
        <w:spacing w:line="360" w:lineRule="auto"/>
        <w:ind w:firstLine="48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2E1AE2C4">
      <w:pPr>
        <w:spacing w:line="360" w:lineRule="auto"/>
        <w:ind w:firstLine="48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587A4C26">
      <w:pPr>
        <w:spacing w:line="360" w:lineRule="auto"/>
        <w:ind w:firstLine="480"/>
        <w:rPr>
          <w:rFonts w:hint="eastAsia"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.本投标有效期自开标日起90个日历日。</w:t>
      </w:r>
    </w:p>
    <w:p w14:paraId="66C82A90">
      <w:pPr>
        <w:spacing w:line="360" w:lineRule="auto"/>
        <w:ind w:firstLine="480"/>
        <w:rPr>
          <w:rFonts w:hint="eastAsia"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2815D192">
      <w:pPr>
        <w:spacing w:line="360" w:lineRule="auto"/>
        <w:ind w:firstLine="480"/>
        <w:rPr>
          <w:rFonts w:hint="eastAsia"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815A029">
      <w:pPr>
        <w:spacing w:line="360" w:lineRule="auto"/>
        <w:ind w:firstLine="480"/>
        <w:rPr>
          <w:rFonts w:hint="eastAsia"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20AE21BC">
      <w:pPr>
        <w:spacing w:line="360" w:lineRule="auto"/>
        <w:ind w:firstLine="480"/>
        <w:rPr>
          <w:rFonts w:hint="eastAsia"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5350DECB">
      <w:pPr>
        <w:spacing w:line="360" w:lineRule="auto"/>
        <w:ind w:firstLine="480"/>
        <w:rPr>
          <w:rFonts w:hint="eastAsia"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6080061C">
      <w:pPr>
        <w:spacing w:line="360" w:lineRule="auto"/>
        <w:ind w:firstLine="480"/>
        <w:rPr>
          <w:rFonts w:hint="eastAsia"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p>
    <w:p w14:paraId="2A773D62">
      <w:pPr>
        <w:spacing w:line="360" w:lineRule="auto"/>
        <w:ind w:firstLine="480"/>
        <w:rPr>
          <w:rFonts w:hint="eastAsia"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3B7AB0F1">
      <w:pPr>
        <w:spacing w:line="360" w:lineRule="auto"/>
        <w:ind w:firstLine="480"/>
        <w:rPr>
          <w:rFonts w:hint="eastAsia"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6CE2ED4F">
      <w:pPr>
        <w:spacing w:line="360" w:lineRule="auto"/>
        <w:ind w:firstLine="480"/>
        <w:rPr>
          <w:rFonts w:hint="eastAsia"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8B6CEC8">
      <w:pPr>
        <w:spacing w:line="360" w:lineRule="auto"/>
        <w:ind w:firstLine="480"/>
        <w:rPr>
          <w:rFonts w:hint="eastAsia"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827BBD3">
      <w:pPr>
        <w:spacing w:line="360" w:lineRule="auto"/>
        <w:ind w:firstLine="480"/>
        <w:rPr>
          <w:rFonts w:hint="eastAsia"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275D8072">
      <w:pPr>
        <w:spacing w:line="360" w:lineRule="auto"/>
        <w:ind w:firstLine="480"/>
        <w:rPr>
          <w:rFonts w:hint="eastAsia"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49155361">
      <w:pPr>
        <w:ind w:firstLine="480"/>
        <w:rPr>
          <w:rFonts w:hint="eastAsia" w:ascii="宋体" w:hAnsi="宋体"/>
          <w:color w:val="000000"/>
          <w:sz w:val="24"/>
          <w:szCs w:val="24"/>
        </w:rPr>
      </w:pPr>
      <w:r>
        <w:rPr>
          <w:rFonts w:hint="eastAsia" w:ascii="宋体" w:hAnsi="宋体"/>
          <w:color w:val="000000"/>
          <w:sz w:val="24"/>
          <w:szCs w:val="24"/>
        </w:rPr>
        <w:br w:type="page"/>
      </w:r>
    </w:p>
    <w:p w14:paraId="37BE5770">
      <w:pPr>
        <w:pStyle w:val="25"/>
        <w:numPr>
          <w:ilvl w:val="0"/>
          <w:numId w:val="0"/>
        </w:numPr>
        <w:rPr>
          <w:rFonts w:hint="eastAsia" w:ascii="宋体" w:hAnsi="宋体" w:eastAsia="宋体" w:cs="宋体"/>
          <w:sz w:val="32"/>
          <w:szCs w:val="32"/>
        </w:rPr>
      </w:pPr>
      <w:r>
        <w:rPr>
          <w:rFonts w:hint="eastAsia" w:ascii="宋体" w:hAnsi="宋体" w:eastAsia="宋体" w:cs="宋体"/>
          <w:sz w:val="32"/>
          <w:szCs w:val="32"/>
        </w:rPr>
        <w:t>附件</w:t>
      </w:r>
      <w:r>
        <w:rPr>
          <w:rFonts w:hint="eastAsia" w:ascii="宋体" w:hAnsi="宋体" w:eastAsia="宋体" w:cs="宋体"/>
          <w:sz w:val="32"/>
          <w:szCs w:val="32"/>
          <w:lang w:val="en-US" w:eastAsia="zh-CN"/>
        </w:rPr>
        <w:t>6</w:t>
      </w:r>
      <w:r>
        <w:rPr>
          <w:rFonts w:hint="eastAsia" w:ascii="宋体" w:hAnsi="宋体" w:eastAsia="宋体" w:cs="宋体"/>
          <w:sz w:val="32"/>
          <w:szCs w:val="32"/>
        </w:rPr>
        <w:t xml:space="preserve"> 投标保证金退还说明</w:t>
      </w:r>
    </w:p>
    <w:p w14:paraId="6B809E8C">
      <w:pPr>
        <w:adjustRightInd w:val="0"/>
        <w:snapToGrid w:val="0"/>
        <w:spacing w:line="360" w:lineRule="auto"/>
        <w:jc w:val="center"/>
        <w:rPr>
          <w:rFonts w:ascii="宋体" w:hAnsi="宋体" w:eastAsia="宋体"/>
          <w:b/>
          <w:sz w:val="48"/>
        </w:rPr>
      </w:pPr>
    </w:p>
    <w:p w14:paraId="0806F516">
      <w:pPr>
        <w:adjustRightInd w:val="0"/>
        <w:snapToGrid w:val="0"/>
        <w:spacing w:line="360" w:lineRule="auto"/>
        <w:jc w:val="center"/>
        <w:rPr>
          <w:rFonts w:ascii="宋体" w:hAnsi="宋体" w:eastAsia="宋体"/>
          <w:b/>
          <w:sz w:val="48"/>
        </w:rPr>
      </w:pPr>
      <w:r>
        <w:rPr>
          <w:rFonts w:ascii="宋体" w:hAnsi="宋体" w:eastAsia="宋体"/>
          <w:b/>
          <w:sz w:val="48"/>
        </w:rPr>
        <w:t>投标保证金退还说明</w:t>
      </w:r>
    </w:p>
    <w:p w14:paraId="22B98961">
      <w:pPr>
        <w:pStyle w:val="6"/>
        <w:adjustRightInd w:val="0"/>
        <w:snapToGrid w:val="0"/>
        <w:spacing w:line="360" w:lineRule="auto"/>
        <w:rPr>
          <w:rFonts w:ascii="宋体" w:hAnsi="宋体"/>
          <w:b/>
          <w:sz w:val="20"/>
        </w:rPr>
      </w:pPr>
    </w:p>
    <w:p w14:paraId="1010D72F">
      <w:pPr>
        <w:pStyle w:val="6"/>
        <w:adjustRightInd w:val="0"/>
        <w:snapToGrid w:val="0"/>
        <w:spacing w:line="360" w:lineRule="auto"/>
        <w:rPr>
          <w:rFonts w:ascii="宋体" w:hAnsi="宋体"/>
          <w:b/>
          <w:sz w:val="18"/>
        </w:rPr>
      </w:pPr>
    </w:p>
    <w:p w14:paraId="11E82766">
      <w:pPr>
        <w:adjustRightInd w:val="0"/>
        <w:snapToGrid w:val="0"/>
        <w:spacing w:line="360" w:lineRule="auto"/>
        <w:ind w:firstLine="480"/>
        <w:rPr>
          <w:rFonts w:ascii="宋体" w:hAnsi="宋体" w:eastAsia="宋体"/>
          <w:sz w:val="24"/>
        </w:rPr>
      </w:pPr>
      <w:r>
        <w:rPr>
          <w:rFonts w:hint="eastAsia" w:ascii="宋体" w:hAnsi="宋体" w:eastAsia="宋体"/>
          <w:sz w:val="24"/>
        </w:rPr>
        <w:t>中国重汽集团济南商用车有限公司</w:t>
      </w:r>
      <w:r>
        <w:rPr>
          <w:rFonts w:ascii="宋体" w:hAnsi="宋体" w:eastAsia="宋体"/>
          <w:sz w:val="24"/>
        </w:rPr>
        <w:t xml:space="preserve">：     </w:t>
      </w:r>
    </w:p>
    <w:p w14:paraId="7E63A67E">
      <w:pPr>
        <w:adjustRightInd w:val="0"/>
        <w:snapToGrid w:val="0"/>
        <w:spacing w:line="360" w:lineRule="auto"/>
        <w:ind w:firstLine="480"/>
        <w:rPr>
          <w:rFonts w:ascii="宋体" w:hAnsi="宋体" w:eastAsia="宋体"/>
          <w:sz w:val="24"/>
        </w:rPr>
      </w:pPr>
      <w:r>
        <w:rPr>
          <w:rFonts w:ascii="宋体" w:hAnsi="宋体" w:eastAsia="宋体"/>
          <w:sz w:val="24"/>
        </w:rPr>
        <w:t>我公司参与贵公司组织的“</w:t>
      </w:r>
      <w:r>
        <w:rPr>
          <w:rFonts w:hint="eastAsia" w:ascii="宋体" w:hAnsi="宋体" w:eastAsia="宋体"/>
          <w:sz w:val="24"/>
          <w:u w:val="single"/>
        </w:rPr>
        <w:t>中国重汽轻型汽车2026年专项短视频拍摄项目</w:t>
      </w:r>
      <w:r>
        <w:rPr>
          <w:rFonts w:ascii="宋体" w:hAnsi="宋体" w:eastAsia="宋体"/>
          <w:sz w:val="24"/>
        </w:rPr>
        <w:t>”投标的有关活动，并缴纳了投标保证金</w:t>
      </w:r>
      <w:r>
        <w:rPr>
          <w:rFonts w:hint="eastAsia" w:ascii="宋体" w:hAnsi="宋体" w:eastAsia="宋体"/>
          <w:sz w:val="24"/>
          <w:lang w:val="en-US" w:eastAsia="zh-CN"/>
        </w:rPr>
        <w:t>20000</w:t>
      </w:r>
      <w:r>
        <w:rPr>
          <w:rFonts w:ascii="宋体" w:hAnsi="宋体" w:eastAsia="宋体"/>
          <w:sz w:val="24"/>
        </w:rPr>
        <w:t>元（大写：</w:t>
      </w:r>
      <w:r>
        <w:rPr>
          <w:rFonts w:hint="eastAsia" w:ascii="宋体" w:hAnsi="宋体" w:eastAsia="宋体"/>
          <w:sz w:val="24"/>
          <w:lang w:val="en-US" w:eastAsia="zh-CN"/>
        </w:rPr>
        <w:t>贰万</w:t>
      </w:r>
      <w:r>
        <w:rPr>
          <w:rFonts w:hint="eastAsia" w:ascii="宋体" w:hAnsi="宋体" w:eastAsia="宋体"/>
          <w:sz w:val="24"/>
        </w:rPr>
        <w:t>元</w:t>
      </w:r>
      <w:r>
        <w:rPr>
          <w:rFonts w:ascii="宋体" w:hAnsi="宋体" w:eastAsia="宋体"/>
          <w:sz w:val="24"/>
        </w:rPr>
        <w:t xml:space="preserve">整）。本次投标结束后，请将投标保证金退回我公司以下账号。 </w:t>
      </w:r>
    </w:p>
    <w:p w14:paraId="6FE18316">
      <w:pPr>
        <w:adjustRightInd w:val="0"/>
        <w:snapToGrid w:val="0"/>
        <w:spacing w:line="360" w:lineRule="auto"/>
        <w:ind w:firstLine="480"/>
        <w:rPr>
          <w:rFonts w:ascii="宋体" w:hAnsi="宋体" w:eastAsia="宋体"/>
          <w:sz w:val="24"/>
        </w:rPr>
      </w:pPr>
    </w:p>
    <w:p w14:paraId="3E720E2C">
      <w:pPr>
        <w:adjustRightInd w:val="0"/>
        <w:snapToGrid w:val="0"/>
        <w:spacing w:line="360" w:lineRule="auto"/>
        <w:ind w:firstLine="480"/>
        <w:rPr>
          <w:rFonts w:ascii="宋体" w:hAnsi="宋体" w:eastAsia="宋体"/>
          <w:sz w:val="24"/>
        </w:rPr>
      </w:pPr>
    </w:p>
    <w:p w14:paraId="3739DEE2">
      <w:pPr>
        <w:adjustRightInd w:val="0"/>
        <w:snapToGrid w:val="0"/>
        <w:spacing w:line="360" w:lineRule="auto"/>
        <w:ind w:firstLine="480"/>
        <w:rPr>
          <w:rFonts w:ascii="宋体" w:hAnsi="宋体" w:eastAsia="宋体"/>
          <w:sz w:val="24"/>
        </w:rPr>
      </w:pPr>
      <w:r>
        <w:rPr>
          <w:rFonts w:ascii="宋体" w:hAnsi="宋体" w:eastAsia="宋体"/>
          <w:sz w:val="24"/>
        </w:rPr>
        <w:t>公司名称：</w:t>
      </w:r>
    </w:p>
    <w:p w14:paraId="7919AA1F">
      <w:pPr>
        <w:adjustRightInd w:val="0"/>
        <w:snapToGrid w:val="0"/>
        <w:spacing w:line="360" w:lineRule="auto"/>
        <w:ind w:firstLine="480"/>
        <w:rPr>
          <w:rFonts w:ascii="宋体" w:hAnsi="宋体" w:eastAsia="宋体"/>
          <w:sz w:val="24"/>
        </w:rPr>
      </w:pPr>
      <w:r>
        <w:rPr>
          <w:rFonts w:ascii="宋体" w:hAnsi="宋体" w:eastAsia="宋体"/>
          <w:sz w:val="24"/>
        </w:rPr>
        <w:t xml:space="preserve">纳税人识别号： </w:t>
      </w:r>
    </w:p>
    <w:p w14:paraId="70E9B264">
      <w:pPr>
        <w:adjustRightInd w:val="0"/>
        <w:snapToGrid w:val="0"/>
        <w:spacing w:line="360" w:lineRule="auto"/>
        <w:ind w:firstLine="480"/>
        <w:rPr>
          <w:rFonts w:ascii="宋体" w:hAnsi="宋体" w:eastAsia="宋体"/>
          <w:sz w:val="24"/>
        </w:rPr>
      </w:pPr>
      <w:r>
        <w:rPr>
          <w:rFonts w:ascii="宋体" w:hAnsi="宋体" w:eastAsia="宋体"/>
          <w:sz w:val="24"/>
        </w:rPr>
        <w:t xml:space="preserve">地址：      </w:t>
      </w:r>
    </w:p>
    <w:p w14:paraId="29618A2F">
      <w:pPr>
        <w:adjustRightInd w:val="0"/>
        <w:snapToGrid w:val="0"/>
        <w:spacing w:line="360" w:lineRule="auto"/>
        <w:ind w:firstLine="480"/>
        <w:rPr>
          <w:rFonts w:ascii="宋体" w:hAnsi="宋体" w:eastAsia="宋体"/>
          <w:sz w:val="24"/>
        </w:rPr>
      </w:pPr>
      <w:r>
        <w:rPr>
          <w:rFonts w:ascii="宋体" w:hAnsi="宋体" w:eastAsia="宋体"/>
          <w:sz w:val="24"/>
        </w:rPr>
        <w:t xml:space="preserve">开户行：     </w:t>
      </w:r>
    </w:p>
    <w:p w14:paraId="292C6BAB">
      <w:pPr>
        <w:adjustRightInd w:val="0"/>
        <w:snapToGrid w:val="0"/>
        <w:spacing w:line="360" w:lineRule="auto"/>
        <w:ind w:firstLine="480"/>
        <w:rPr>
          <w:rFonts w:ascii="宋体" w:hAnsi="宋体" w:eastAsia="宋体"/>
          <w:sz w:val="24"/>
        </w:rPr>
      </w:pPr>
      <w:r>
        <w:rPr>
          <w:rFonts w:ascii="宋体" w:hAnsi="宋体" w:eastAsia="宋体"/>
          <w:sz w:val="24"/>
        </w:rPr>
        <w:t xml:space="preserve">银行帐号：     </w:t>
      </w:r>
    </w:p>
    <w:p w14:paraId="4A7B0C56">
      <w:pPr>
        <w:adjustRightInd w:val="0"/>
        <w:snapToGrid w:val="0"/>
        <w:spacing w:line="360" w:lineRule="auto"/>
        <w:ind w:firstLine="480"/>
        <w:rPr>
          <w:rFonts w:ascii="宋体" w:hAnsi="宋体" w:eastAsia="宋体"/>
          <w:sz w:val="24"/>
        </w:rPr>
      </w:pPr>
      <w:r>
        <w:rPr>
          <w:rFonts w:hint="eastAsia" w:ascii="宋体" w:hAnsi="宋体" w:eastAsia="宋体"/>
          <w:sz w:val="24"/>
        </w:rPr>
        <w:t>开户行联行号：</w:t>
      </w:r>
    </w:p>
    <w:p w14:paraId="57FC5D5D">
      <w:pPr>
        <w:adjustRightInd w:val="0"/>
        <w:snapToGrid w:val="0"/>
        <w:spacing w:line="360" w:lineRule="auto"/>
        <w:ind w:firstLine="480"/>
        <w:rPr>
          <w:rFonts w:ascii="宋体" w:hAnsi="宋体" w:eastAsia="宋体"/>
          <w:sz w:val="24"/>
        </w:rPr>
      </w:pPr>
    </w:p>
    <w:p w14:paraId="2E234AB4">
      <w:pPr>
        <w:adjustRightInd w:val="0"/>
        <w:snapToGrid w:val="0"/>
        <w:spacing w:line="360" w:lineRule="auto"/>
        <w:ind w:firstLine="480"/>
        <w:rPr>
          <w:rFonts w:ascii="宋体" w:hAnsi="宋体" w:eastAsia="宋体"/>
          <w:sz w:val="24"/>
        </w:rPr>
      </w:pPr>
      <w:r>
        <w:rPr>
          <w:rFonts w:ascii="宋体" w:hAnsi="宋体" w:eastAsia="宋体"/>
          <w:sz w:val="24"/>
        </w:rPr>
        <w:t xml:space="preserve">特此说明！  </w:t>
      </w:r>
    </w:p>
    <w:p w14:paraId="5B44821D">
      <w:pPr>
        <w:adjustRightInd w:val="0"/>
        <w:snapToGrid w:val="0"/>
        <w:spacing w:line="360" w:lineRule="auto"/>
        <w:ind w:firstLine="480"/>
        <w:rPr>
          <w:rFonts w:ascii="宋体" w:hAnsi="宋体" w:eastAsia="宋体"/>
          <w:sz w:val="24"/>
        </w:rPr>
      </w:pPr>
    </w:p>
    <w:p w14:paraId="7401C8BF">
      <w:pPr>
        <w:adjustRightInd w:val="0"/>
        <w:snapToGrid w:val="0"/>
        <w:spacing w:line="360" w:lineRule="auto"/>
        <w:ind w:firstLine="480"/>
        <w:rPr>
          <w:rFonts w:ascii="宋体" w:hAnsi="宋体" w:eastAsia="宋体"/>
          <w:sz w:val="24"/>
        </w:rPr>
      </w:pPr>
    </w:p>
    <w:p w14:paraId="136CEE37">
      <w:pPr>
        <w:adjustRightInd w:val="0"/>
        <w:snapToGrid w:val="0"/>
        <w:spacing w:line="360" w:lineRule="auto"/>
        <w:ind w:firstLine="480"/>
        <w:rPr>
          <w:rFonts w:ascii="宋体" w:hAnsi="宋体" w:eastAsia="宋体"/>
          <w:sz w:val="24"/>
        </w:rPr>
      </w:pPr>
    </w:p>
    <w:p w14:paraId="09D245CA">
      <w:pPr>
        <w:adjustRightInd w:val="0"/>
        <w:snapToGrid w:val="0"/>
        <w:spacing w:line="360" w:lineRule="auto"/>
        <w:jc w:val="right"/>
        <w:rPr>
          <w:rFonts w:ascii="宋体" w:hAnsi="宋体" w:eastAsia="宋体"/>
          <w:sz w:val="24"/>
          <w:u w:val="single"/>
        </w:rPr>
      </w:pPr>
      <w:r>
        <w:rPr>
          <w:rFonts w:ascii="宋体" w:hAnsi="宋体" w:eastAsia="宋体"/>
          <w:sz w:val="24"/>
        </w:rPr>
        <w:t>申请人</w:t>
      </w:r>
      <w:r>
        <w:rPr>
          <w:rFonts w:hint="eastAsia" w:ascii="宋体" w:hAnsi="宋体" w:eastAsia="宋体"/>
          <w:sz w:val="24"/>
        </w:rPr>
        <w:t>：</w:t>
      </w:r>
      <w:r>
        <w:rPr>
          <w:rFonts w:ascii="宋体" w:hAnsi="宋体" w:eastAsia="宋体"/>
          <w:sz w:val="24"/>
          <w:u w:val="single"/>
        </w:rPr>
        <w:t>（</w:t>
      </w:r>
      <w:r>
        <w:rPr>
          <w:rFonts w:hint="eastAsia" w:ascii="宋体" w:hAnsi="宋体" w:eastAsia="宋体"/>
          <w:sz w:val="24"/>
          <w:u w:val="single"/>
        </w:rPr>
        <w:t xml:space="preserve"> </w:t>
      </w:r>
      <w:r>
        <w:rPr>
          <w:rFonts w:ascii="宋体" w:hAnsi="宋体" w:eastAsia="宋体"/>
          <w:sz w:val="24"/>
          <w:u w:val="single"/>
        </w:rPr>
        <w:t>公司全称、盖章</w:t>
      </w:r>
      <w:r>
        <w:rPr>
          <w:rFonts w:hint="eastAsia" w:ascii="宋体" w:hAnsi="宋体" w:eastAsia="宋体"/>
          <w:sz w:val="24"/>
          <w:u w:val="single"/>
        </w:rPr>
        <w:t xml:space="preserve"> </w:t>
      </w:r>
      <w:r>
        <w:rPr>
          <w:rFonts w:ascii="宋体" w:hAnsi="宋体" w:eastAsia="宋体"/>
          <w:sz w:val="24"/>
          <w:u w:val="single"/>
        </w:rPr>
        <w:t>）</w:t>
      </w:r>
      <w:r>
        <w:rPr>
          <w:rFonts w:hint="eastAsia" w:ascii="宋体" w:hAnsi="宋体" w:eastAsia="宋体"/>
          <w:sz w:val="24"/>
          <w:u w:val="single"/>
        </w:rPr>
        <w:t xml:space="preserve"> </w:t>
      </w:r>
      <w:r>
        <w:rPr>
          <w:rFonts w:ascii="宋体" w:hAnsi="宋体" w:eastAsia="宋体"/>
          <w:sz w:val="24"/>
          <w:u w:val="single"/>
        </w:rPr>
        <w:t xml:space="preserve"> </w:t>
      </w:r>
    </w:p>
    <w:p w14:paraId="52F80205">
      <w:pPr>
        <w:adjustRightInd w:val="0"/>
        <w:snapToGrid w:val="0"/>
        <w:spacing w:line="360" w:lineRule="auto"/>
        <w:jc w:val="right"/>
        <w:rPr>
          <w:rFonts w:ascii="宋体" w:hAnsi="宋体" w:eastAsia="宋体"/>
        </w:rPr>
      </w:pPr>
      <w:r>
        <w:rPr>
          <w:rFonts w:ascii="宋体" w:hAnsi="宋体" w:eastAsia="宋体"/>
          <w:sz w:val="24"/>
        </w:rPr>
        <w:t>申请日期：</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年 </w:t>
      </w:r>
      <w:r>
        <w:rPr>
          <w:rFonts w:ascii="宋体" w:hAnsi="宋体" w:eastAsia="宋体"/>
          <w:sz w:val="24"/>
          <w:u w:val="single"/>
        </w:rPr>
        <w:t xml:space="preserve">   </w:t>
      </w:r>
      <w:r>
        <w:rPr>
          <w:rFonts w:hint="eastAsia" w:ascii="宋体" w:hAnsi="宋体" w:eastAsia="宋体"/>
          <w:sz w:val="24"/>
          <w:u w:val="single"/>
        </w:rPr>
        <w:t xml:space="preserve">月 </w:t>
      </w:r>
      <w:r>
        <w:rPr>
          <w:rFonts w:ascii="宋体" w:hAnsi="宋体" w:eastAsia="宋体"/>
          <w:sz w:val="24"/>
          <w:u w:val="single"/>
        </w:rPr>
        <w:t xml:space="preserve">  </w:t>
      </w:r>
      <w:r>
        <w:rPr>
          <w:rFonts w:hint="eastAsia" w:ascii="宋体" w:hAnsi="宋体" w:eastAsia="宋体"/>
          <w:sz w:val="24"/>
          <w:u w:val="single"/>
        </w:rPr>
        <w:t>日</w:t>
      </w:r>
    </w:p>
    <w:p w14:paraId="33905A64">
      <w:pPr>
        <w:pStyle w:val="2"/>
      </w:pPr>
    </w:p>
    <w:p w14:paraId="08AC6D7C">
      <w:pPr>
        <w:pStyle w:val="2"/>
      </w:pPr>
    </w:p>
    <w:p w14:paraId="14DEE413">
      <w:pPr>
        <w:pStyle w:val="2"/>
      </w:pPr>
    </w:p>
    <w:p w14:paraId="7CAD5217">
      <w:pPr>
        <w:pStyle w:val="2"/>
      </w:pPr>
    </w:p>
    <w:p w14:paraId="0D1E2C01">
      <w:pPr>
        <w:pStyle w:val="2"/>
        <w:rPr>
          <w:rFonts w:hint="eastAsia"/>
        </w:rPr>
      </w:pPr>
    </w:p>
    <w:p w14:paraId="1C2D4519">
      <w:pPr>
        <w:pStyle w:val="25"/>
        <w:numPr>
          <w:ilvl w:val="0"/>
          <w:numId w:val="0"/>
        </w:numPr>
        <w:rPr>
          <w:rFonts w:hint="eastAsia" w:ascii="宋体" w:hAnsi="宋体" w:eastAsia="宋体" w:cs="宋体"/>
          <w:sz w:val="32"/>
          <w:szCs w:val="32"/>
        </w:rPr>
      </w:pPr>
      <w:r>
        <w:rPr>
          <w:rFonts w:hint="eastAsia" w:ascii="宋体" w:hAnsi="宋体" w:eastAsia="宋体" w:cs="宋体"/>
          <w:sz w:val="32"/>
          <w:szCs w:val="32"/>
        </w:rPr>
        <w:t>附件</w:t>
      </w:r>
      <w:r>
        <w:rPr>
          <w:rFonts w:hint="eastAsia" w:ascii="宋体" w:hAnsi="宋体" w:eastAsia="宋体" w:cs="宋体"/>
          <w:sz w:val="32"/>
          <w:szCs w:val="32"/>
          <w:lang w:val="en-US" w:eastAsia="zh-CN"/>
        </w:rPr>
        <w:t>7</w:t>
      </w:r>
      <w:r>
        <w:rPr>
          <w:rFonts w:hint="eastAsia" w:ascii="宋体" w:hAnsi="宋体" w:eastAsia="宋体" w:cs="宋体"/>
          <w:sz w:val="32"/>
          <w:szCs w:val="32"/>
        </w:rPr>
        <w:t xml:space="preserve"> 商务条款偏离表</w:t>
      </w:r>
    </w:p>
    <w:p w14:paraId="3B3DECBB">
      <w:pPr>
        <w:tabs>
          <w:tab w:val="left" w:pos="6000"/>
          <w:tab w:val="left" w:pos="7040"/>
          <w:tab w:val="left" w:pos="8100"/>
        </w:tabs>
        <w:autoSpaceDE w:val="0"/>
        <w:autoSpaceDN w:val="0"/>
        <w:adjustRightInd w:val="0"/>
        <w:snapToGrid w:val="0"/>
        <w:spacing w:line="360" w:lineRule="auto"/>
        <w:jc w:val="left"/>
        <w:rPr>
          <w:rFonts w:ascii="宋体" w:hAnsi="宋体" w:eastAsia="宋体" w:cs="MingLiU"/>
          <w:b/>
          <w:bCs/>
          <w:snapToGrid w:val="0"/>
          <w:kern w:val="0"/>
          <w:sz w:val="24"/>
          <w:szCs w:val="24"/>
        </w:rPr>
      </w:pPr>
      <w:r>
        <w:rPr>
          <w:color w:val="000000"/>
          <w:sz w:val="24"/>
          <w:szCs w:val="24"/>
        </w:rPr>
        <w:t>项目名称：</w:t>
      </w:r>
      <w:r>
        <w:rPr>
          <w:rFonts w:hint="eastAsia"/>
          <w:color w:val="000000"/>
          <w:sz w:val="24"/>
          <w:szCs w:val="24"/>
        </w:rPr>
        <w:t>中国重汽轻型汽车2026年专项短视频拍摄项目</w:t>
      </w:r>
      <w:r>
        <w:rPr>
          <w:color w:val="000000"/>
          <w:sz w:val="24"/>
          <w:szCs w:val="24"/>
        </w:rPr>
        <w:t xml:space="preserve">    </w:t>
      </w:r>
    </w:p>
    <w:tbl>
      <w:tblPr>
        <w:tblStyle w:val="13"/>
        <w:tblW w:w="9871" w:type="dxa"/>
        <w:jc w:val="center"/>
        <w:tblLayout w:type="autofit"/>
        <w:tblCellMar>
          <w:top w:w="0" w:type="dxa"/>
          <w:left w:w="108" w:type="dxa"/>
          <w:bottom w:w="0" w:type="dxa"/>
          <w:right w:w="108" w:type="dxa"/>
        </w:tblCellMar>
      </w:tblPr>
      <w:tblGrid>
        <w:gridCol w:w="958"/>
        <w:gridCol w:w="2125"/>
        <w:gridCol w:w="2690"/>
        <w:gridCol w:w="2835"/>
        <w:gridCol w:w="1263"/>
      </w:tblGrid>
      <w:tr w14:paraId="78106392">
        <w:tblPrEx>
          <w:tblCellMar>
            <w:top w:w="0" w:type="dxa"/>
            <w:left w:w="108" w:type="dxa"/>
            <w:bottom w:w="0" w:type="dxa"/>
            <w:right w:w="108" w:type="dxa"/>
          </w:tblCellMar>
        </w:tblPrEx>
        <w:trPr>
          <w:trHeight w:val="727"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FC96">
            <w:pPr>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宋体" w:hAnsi="宋体" w:eastAsia="宋体"/>
                <w:color w:val="000000"/>
                <w:sz w:val="24"/>
              </w:rPr>
            </w:pPr>
            <w:r>
              <w:rPr>
                <w:rFonts w:hint="default" w:ascii="宋体" w:hAnsi="宋体" w:eastAsia="宋体"/>
                <w:color w:val="000000"/>
                <w:sz w:val="24"/>
              </w:rPr>
              <w:t>序号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1EF4">
            <w:pPr>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宋体" w:hAnsi="宋体" w:eastAsia="宋体"/>
                <w:color w:val="000000"/>
                <w:sz w:val="24"/>
              </w:rPr>
            </w:pPr>
            <w:r>
              <w:rPr>
                <w:rFonts w:hint="default" w:ascii="宋体" w:hAnsi="宋体" w:eastAsia="宋体"/>
                <w:color w:val="000000"/>
                <w:sz w:val="24"/>
              </w:rPr>
              <w:t>招标文件条目号</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95F6">
            <w:pPr>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宋体" w:hAnsi="宋体" w:eastAsia="宋体"/>
                <w:color w:val="000000"/>
                <w:sz w:val="24"/>
              </w:rPr>
            </w:pPr>
            <w:r>
              <w:rPr>
                <w:rFonts w:hint="default" w:ascii="宋体" w:hAnsi="宋体" w:eastAsia="宋体"/>
                <w:color w:val="000000"/>
                <w:sz w:val="24"/>
              </w:rPr>
              <w:t>招标文件商务要求</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7CEE">
            <w:pPr>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宋体" w:hAnsi="宋体" w:eastAsia="宋体"/>
                <w:color w:val="000000"/>
                <w:sz w:val="24"/>
              </w:rPr>
            </w:pPr>
            <w:r>
              <w:rPr>
                <w:rFonts w:hint="default" w:ascii="宋体" w:hAnsi="宋体" w:eastAsia="宋体"/>
                <w:color w:val="000000"/>
                <w:sz w:val="24"/>
              </w:rPr>
              <w:t>投标文件对应商务参数</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8CD0">
            <w:pPr>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宋体" w:hAnsi="宋体" w:eastAsia="宋体"/>
                <w:color w:val="000000"/>
                <w:sz w:val="24"/>
              </w:rPr>
            </w:pPr>
            <w:r>
              <w:rPr>
                <w:rFonts w:hint="default" w:ascii="宋体" w:hAnsi="宋体" w:eastAsia="宋体"/>
                <w:color w:val="000000"/>
                <w:sz w:val="24"/>
              </w:rPr>
              <w:t>说明</w:t>
            </w:r>
          </w:p>
        </w:tc>
      </w:tr>
      <w:tr w14:paraId="4F80BB15">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A67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E59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B7B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3A1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26A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4A9AF514">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3CB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56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8C4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597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077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1508F849">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D48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4A5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B64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F3A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09C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396C63B9">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D02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133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B50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843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822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5649CB4C">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FC2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D2E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B7D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05F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23D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34254E6D">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585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4B3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8AE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2A0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B69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01E6C5C5">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5ED9">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35E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D74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82B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570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2E3B0551">
        <w:tblPrEx>
          <w:tblCellMar>
            <w:top w:w="0" w:type="dxa"/>
            <w:left w:w="108" w:type="dxa"/>
            <w:bottom w:w="0" w:type="dxa"/>
            <w:right w:w="108" w:type="dxa"/>
          </w:tblCellMar>
        </w:tblPrEx>
        <w:trPr>
          <w:trHeight w:val="758"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2ED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B46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7C7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A03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A68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7DC113F8">
        <w:tblPrEx>
          <w:tblCellMar>
            <w:top w:w="0" w:type="dxa"/>
            <w:left w:w="108" w:type="dxa"/>
            <w:bottom w:w="0" w:type="dxa"/>
            <w:right w:w="108" w:type="dxa"/>
          </w:tblCellMar>
        </w:tblPrEx>
        <w:trPr>
          <w:trHeight w:val="792"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46E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F7A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02C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EF1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032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r w14:paraId="0A3A8B4A">
        <w:tblPrEx>
          <w:tblCellMar>
            <w:top w:w="0" w:type="dxa"/>
            <w:left w:w="108" w:type="dxa"/>
            <w:bottom w:w="0" w:type="dxa"/>
            <w:right w:w="108" w:type="dxa"/>
          </w:tblCellMar>
        </w:tblPrEx>
        <w:trPr>
          <w:trHeight w:val="826" w:hRule="atLeast"/>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349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1DB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8D5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9EF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64E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olor w:val="000000"/>
                <w:sz w:val="24"/>
              </w:rPr>
            </w:pPr>
          </w:p>
        </w:tc>
      </w:tr>
    </w:tbl>
    <w:p w14:paraId="3C87B802">
      <w:pPr>
        <w:ind w:firstLine="0" w:firstLineChars="0"/>
        <w:rPr>
          <w:rFonts w:hint="eastAsia"/>
          <w:highlight w:val="lightGray"/>
        </w:rPr>
      </w:pPr>
    </w:p>
    <w:p w14:paraId="6CB3C2A3">
      <w:pPr>
        <w:pStyle w:val="25"/>
        <w:widowControl/>
        <w:spacing w:before="0" w:beforeAutospacing="1" w:after="0" w:afterAutospacing="1"/>
        <w:ind w:right="0"/>
        <w:rPr>
          <w:rFonts w:hint="eastAsia" w:ascii="宋体" w:hAnsi="宋体" w:eastAsia="宋体" w:cs="宋体"/>
          <w:b/>
          <w:bCs/>
          <w:kern w:val="2"/>
          <w:sz w:val="32"/>
          <w:szCs w:val="32"/>
        </w:rPr>
      </w:pPr>
    </w:p>
    <w:p w14:paraId="002C9279">
      <w:pPr>
        <w:pStyle w:val="25"/>
        <w:widowControl/>
        <w:spacing w:before="0" w:beforeAutospacing="1" w:after="0" w:afterAutospacing="1"/>
        <w:ind w:right="0"/>
        <w:rPr>
          <w:rFonts w:hint="eastAsia" w:ascii="宋体" w:hAnsi="宋体" w:eastAsia="宋体" w:cs="宋体"/>
          <w:b/>
          <w:bCs/>
          <w:kern w:val="2"/>
          <w:sz w:val="32"/>
          <w:szCs w:val="32"/>
        </w:rPr>
      </w:pPr>
    </w:p>
    <w:p w14:paraId="581CB3FE">
      <w:pPr>
        <w:pStyle w:val="25"/>
        <w:widowControl/>
        <w:spacing w:before="0" w:beforeAutospacing="1" w:after="0" w:afterAutospacing="1"/>
        <w:ind w:right="0"/>
        <w:rPr>
          <w:rFonts w:hint="eastAsia" w:ascii="宋体" w:hAnsi="宋体" w:eastAsia="宋体" w:cs="宋体"/>
          <w:b/>
          <w:bCs/>
          <w:kern w:val="2"/>
          <w:sz w:val="32"/>
          <w:szCs w:val="32"/>
        </w:rPr>
      </w:pPr>
    </w:p>
    <w:p w14:paraId="1A32F20E">
      <w:pPr>
        <w:pStyle w:val="25"/>
        <w:widowControl/>
        <w:spacing w:before="0" w:beforeAutospacing="1" w:after="0" w:afterAutospacing="1"/>
        <w:ind w:right="0"/>
        <w:rPr>
          <w:rFonts w:hint="eastAsia" w:ascii="宋体" w:hAnsi="宋体" w:eastAsia="宋体" w:cs="宋体"/>
          <w:b/>
          <w:bCs/>
          <w:kern w:val="2"/>
          <w:sz w:val="32"/>
          <w:szCs w:val="32"/>
        </w:rPr>
      </w:pPr>
    </w:p>
    <w:p w14:paraId="66BE8A38">
      <w:pPr>
        <w:pStyle w:val="2"/>
        <w:widowControl/>
        <w:rPr>
          <w:rFonts w:hint="eastAsia" w:ascii="宋体" w:hAnsi="宋体" w:eastAsia="宋体" w:cs="宋体"/>
          <w:b/>
          <w:bCs/>
          <w:kern w:val="2"/>
          <w:sz w:val="32"/>
          <w:szCs w:val="32"/>
        </w:rPr>
      </w:pPr>
      <w:r>
        <w:rPr>
          <w:rFonts w:hint="eastAsia" w:ascii="宋体" w:hAnsi="Courier New" w:eastAsia="宋体" w:cs="Times New Roman"/>
          <w:kern w:val="2"/>
          <w:sz w:val="21"/>
          <w:szCs w:val="21"/>
        </w:rPr>
        <w:t xml:space="preserve"> </w:t>
      </w:r>
      <w:r>
        <w:rPr>
          <w:rFonts w:hint="eastAsia" w:ascii="宋体" w:hAnsi="宋体" w:eastAsia="宋体" w:cs="宋体"/>
          <w:b/>
          <w:bCs/>
          <w:kern w:val="2"/>
          <w:sz w:val="32"/>
          <w:szCs w:val="32"/>
        </w:rPr>
        <w:t>附件</w:t>
      </w:r>
      <w:r>
        <w:rPr>
          <w:rFonts w:hint="eastAsia" w:hAnsi="宋体" w:cs="宋体"/>
          <w:b/>
          <w:bCs/>
          <w:kern w:val="2"/>
          <w:sz w:val="32"/>
          <w:szCs w:val="32"/>
          <w:lang w:val="en-US" w:eastAsia="zh-CN"/>
        </w:rPr>
        <w:t>8</w:t>
      </w:r>
      <w:r>
        <w:rPr>
          <w:rFonts w:hint="eastAsia" w:ascii="宋体" w:hAnsi="宋体" w:eastAsia="宋体" w:cs="宋体"/>
          <w:b/>
          <w:bCs/>
          <w:kern w:val="2"/>
          <w:sz w:val="32"/>
          <w:szCs w:val="32"/>
        </w:rPr>
        <w:t xml:space="preserve"> SRM非生产供应商注册操作手册</w:t>
      </w:r>
    </w:p>
    <w:p w14:paraId="2DEA7343">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F228FBA">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浏览器中输入地址;</w:t>
      </w:r>
    </w:p>
    <w:p w14:paraId="52E5ADDA">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2"/>
          <w:sz w:val="24"/>
          <w:szCs w:val="24"/>
        </w:rPr>
      </w:pP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"file://C:\\Users\\Lenovo\\Desktop\\欧洲新能源4x2牵引车功能安全开发项目\\欧洲新能源4x2牵引车功能安全开发项目招标文件.docx" \l "/login" </w:instrText>
      </w:r>
      <w:r>
        <w:rPr>
          <w:rFonts w:hint="default" w:ascii="Times New Roman" w:hAnsi="Times New Roman" w:eastAsia="宋体" w:cs="Times New Roman"/>
          <w:kern w:val="2"/>
          <w:sz w:val="21"/>
          <w:szCs w:val="21"/>
          <w:lang w:val="en-US" w:eastAsia="zh-CN" w:bidi="ar"/>
        </w:rPr>
        <w:fldChar w:fldCharType="separate"/>
      </w:r>
      <w:r>
        <w:rPr>
          <w:rStyle w:val="16"/>
          <w:rFonts w:hint="eastAsia" w:ascii="宋体" w:hAnsi="宋体" w:eastAsia="宋体" w:cs="宋体"/>
          <w:kern w:val="2"/>
          <w:sz w:val="24"/>
          <w:szCs w:val="24"/>
        </w:rPr>
        <w:t>https://ecaitong.sinotruk.com:8012/#/login</w:t>
      </w:r>
      <w:r>
        <w:rPr>
          <w:rFonts w:hint="default" w:ascii="Times New Roman" w:hAnsi="Times New Roman" w:eastAsia="宋体" w:cs="Times New Roman"/>
          <w:kern w:val="2"/>
          <w:sz w:val="21"/>
          <w:szCs w:val="21"/>
          <w:lang w:val="en-US" w:eastAsia="zh-CN" w:bidi="ar"/>
        </w:rPr>
        <w:fldChar w:fldCharType="end"/>
      </w:r>
      <w:r>
        <w:rPr>
          <w:rFonts w:hint="eastAsia" w:ascii="宋体" w:hAnsi="宋体" w:eastAsia="宋体" w:cs="宋体"/>
          <w:kern w:val="2"/>
          <w:sz w:val="24"/>
          <w:szCs w:val="24"/>
          <w:lang w:val="en-US" w:eastAsia="zh-CN" w:bidi="ar"/>
        </w:rPr>
        <w:br w:type="textWrapping"/>
      </w:r>
      <w:r>
        <w:rPr>
          <w:rFonts w:hint="eastAsia" w:ascii="宋体" w:hAnsi="宋体" w:eastAsia="宋体" w:cs="宋体"/>
          <w:kern w:val="2"/>
          <w:sz w:val="24"/>
          <w:szCs w:val="24"/>
          <w:lang w:val="en-US" w:eastAsia="zh-CN" w:bidi="ar"/>
        </w:rPr>
        <w:t>1.下载《供应商用户手册》</w:t>
      </w:r>
    </w:p>
    <w:p w14:paraId="7CE7EC8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53100" cy="2762250"/>
            <wp:effectExtent l="0" t="0" r="0" b="6350"/>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5"/>
                    <a:stretch>
                      <a:fillRect/>
                    </a:stretch>
                  </pic:blipFill>
                  <pic:spPr>
                    <a:xfrm>
                      <a:off x="0" y="0"/>
                      <a:ext cx="5753100" cy="27622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27FBAFA7">
      <w:pPr>
        <w:keepNext w:val="0"/>
        <w:keepLines w:val="0"/>
        <w:widowControl w:val="0"/>
        <w:suppressLineNumbers w:val="0"/>
        <w:adjustRightInd w:val="0"/>
        <w:snapToGrid w:val="0"/>
        <w:spacing w:before="312" w:beforeLines="100" w:beforeAutospacing="0" w:after="156" w:afterLines="50" w:afterAutospacing="0" w:line="440" w:lineRule="exact"/>
        <w:ind w:left="0" w:right="0"/>
        <w:jc w:val="left"/>
        <w:outlineLvl w:val="2"/>
        <w:rPr>
          <w:rFonts w:hint="eastAsia" w:ascii="宋体" w:hAnsi="宋体" w:eastAsia="宋体" w:cs="宋体"/>
          <w:kern w:val="2"/>
          <w:sz w:val="24"/>
          <w:szCs w:val="24"/>
        </w:rPr>
      </w:pPr>
      <w:r>
        <w:rPr>
          <w:rFonts w:hint="eastAsia" w:ascii="宋体" w:hAnsi="宋体" w:eastAsia="宋体" w:cs="宋体"/>
          <w:b/>
          <w:bCs/>
          <w:kern w:val="2"/>
          <w:sz w:val="24"/>
          <w:szCs w:val="24"/>
          <w:lang w:val="en-US" w:eastAsia="zh-CN" w:bidi="ar"/>
        </w:rPr>
        <w:t>一、首次注册</w:t>
      </w:r>
    </w:p>
    <w:p w14:paraId="61986310">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1.点击立即注册</w:t>
      </w:r>
    </w:p>
    <w:p w14:paraId="4574C491">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933700"/>
            <wp:effectExtent l="0" t="0" r="3175" b="0"/>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6"/>
                    <a:stretch>
                      <a:fillRect/>
                    </a:stretch>
                  </pic:blipFill>
                  <pic:spPr>
                    <a:xfrm>
                      <a:off x="0" y="0"/>
                      <a:ext cx="5762625" cy="293370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111CD91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2.填写手机号码（没有注册过的）</w:t>
      </w:r>
    </w:p>
    <w:p w14:paraId="628A5A7B">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762250"/>
            <wp:effectExtent l="0" t="0" r="3175" b="6350"/>
            <wp:docPr id="10"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9"/>
                    <pic:cNvPicPr>
                      <a:picLocks noChangeAspect="1"/>
                    </pic:cNvPicPr>
                  </pic:nvPicPr>
                  <pic:blipFill>
                    <a:blip r:embed="rId7"/>
                    <a:stretch>
                      <a:fillRect/>
                    </a:stretch>
                  </pic:blipFill>
                  <pic:spPr>
                    <a:xfrm>
                      <a:off x="0" y="0"/>
                      <a:ext cx="5762625" cy="27622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765C577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3.注册成功登录这个手机号码的账号进入系统，点击供应商注册</w:t>
      </w:r>
    </w:p>
    <w:p w14:paraId="7E263808">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867025"/>
            <wp:effectExtent l="0" t="0" r="3175" b="3175"/>
            <wp:docPr id="1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60"/>
                    <pic:cNvPicPr>
                      <a:picLocks noChangeAspect="1"/>
                    </pic:cNvPicPr>
                  </pic:nvPicPr>
                  <pic:blipFill>
                    <a:blip r:embed="rId8"/>
                    <a:stretch>
                      <a:fillRect/>
                    </a:stretch>
                  </pic:blipFill>
                  <pic:spPr>
                    <a:xfrm>
                      <a:off x="0" y="0"/>
                      <a:ext cx="5762625" cy="2867025"/>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3FACE9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4.点击新增</w:t>
      </w:r>
    </w:p>
    <w:p w14:paraId="4C343101">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857500"/>
            <wp:effectExtent l="0" t="0" r="3175" b="0"/>
            <wp:docPr id="1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61"/>
                    <pic:cNvPicPr>
                      <a:picLocks noChangeAspect="1"/>
                    </pic:cNvPicPr>
                  </pic:nvPicPr>
                  <pic:blipFill>
                    <a:blip r:embed="rId9"/>
                    <a:stretch>
                      <a:fillRect/>
                    </a:stretch>
                  </pic:blipFill>
                  <pic:spPr>
                    <a:xfrm>
                      <a:off x="0" y="0"/>
                      <a:ext cx="5762625" cy="285750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63DE7D75">
      <w:pPr>
        <w:keepNext w:val="0"/>
        <w:keepLines w:val="0"/>
        <w:widowControl w:val="0"/>
        <w:numPr>
          <w:ilvl w:val="0"/>
          <w:numId w:val="25"/>
        </w:numPr>
        <w:suppressLineNumbers w:val="0"/>
        <w:spacing w:before="0" w:beforeAutospacing="0" w:after="0" w:afterAutospacing="0" w:line="360" w:lineRule="auto"/>
        <w:ind w:left="0" w:right="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按要求填写所有信息，注意非生产类要填写合作单位，最后提交审批</w:t>
      </w:r>
    </w:p>
    <w:p w14:paraId="1866630F">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809875"/>
            <wp:effectExtent l="0" t="0" r="3175" b="9525"/>
            <wp:docPr id="1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IMG_262"/>
                    <pic:cNvPicPr>
                      <a:picLocks noChangeAspect="1"/>
                    </pic:cNvPicPr>
                  </pic:nvPicPr>
                  <pic:blipFill>
                    <a:blip r:embed="rId10"/>
                    <a:stretch>
                      <a:fillRect/>
                    </a:stretch>
                  </pic:blipFill>
                  <pic:spPr>
                    <a:xfrm>
                      <a:off x="0" y="0"/>
                      <a:ext cx="5762625" cy="2809875"/>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03A4FABE">
      <w:pPr>
        <w:pStyle w:val="2"/>
        <w:widowControl/>
        <w:rPr>
          <w:rFonts w:hint="eastAsia" w:ascii="宋体" w:hAnsi="Courier New" w:eastAsia="宋体" w:cs="Times New Roman"/>
          <w:kern w:val="2"/>
          <w:sz w:val="21"/>
          <w:szCs w:val="21"/>
        </w:rPr>
      </w:pPr>
      <w:r>
        <w:rPr>
          <w:rFonts w:hint="eastAsia" w:ascii="宋体" w:hAnsi="Courier New" w:eastAsia="宋体" w:cs="Times New Roman"/>
          <w:kern w:val="2"/>
          <w:sz w:val="21"/>
          <w:szCs w:val="21"/>
        </w:rPr>
        <w:t xml:space="preserve"> </w:t>
      </w:r>
    </w:p>
    <w:p w14:paraId="49EBDB8A">
      <w:pPr>
        <w:pStyle w:val="2"/>
        <w:widowControl/>
        <w:rPr>
          <w:rFonts w:hint="eastAsia" w:ascii="宋体" w:hAnsi="Courier New" w:eastAsia="宋体" w:cs="Times New Roman"/>
          <w:b/>
          <w:bCs/>
          <w:kern w:val="2"/>
          <w:sz w:val="21"/>
          <w:szCs w:val="21"/>
        </w:rPr>
      </w:pPr>
      <w:r>
        <w:rPr>
          <w:rFonts w:hint="eastAsia" w:ascii="宋体" w:hAnsi="Courier New" w:eastAsia="宋体" w:cs="Times New Roman"/>
          <w:b/>
          <w:bCs/>
          <w:kern w:val="2"/>
          <w:sz w:val="21"/>
          <w:szCs w:val="21"/>
        </w:rPr>
        <w:t xml:space="preserve"> </w:t>
      </w:r>
    </w:p>
    <w:p w14:paraId="539D5659">
      <w:pPr>
        <w:keepNext w:val="0"/>
        <w:keepLines w:val="0"/>
        <w:widowControl w:val="0"/>
        <w:suppressLineNumbers w:val="0"/>
        <w:adjustRightInd w:val="0"/>
        <w:snapToGrid w:val="0"/>
        <w:spacing w:before="312" w:beforeLines="100" w:beforeAutospacing="0" w:after="156" w:afterLines="50" w:afterAutospacing="0" w:line="440" w:lineRule="exact"/>
        <w:ind w:left="0" w:right="0"/>
        <w:jc w:val="left"/>
        <w:outlineLvl w:val="2"/>
        <w:rPr>
          <w:rFonts w:hint="default" w:ascii="Times New Roman" w:hAnsi="Times New Roman" w:eastAsia="宋体" w:cs="Times New Roman"/>
          <w:kern w:val="2"/>
          <w:sz w:val="24"/>
          <w:szCs w:val="24"/>
        </w:rPr>
      </w:pPr>
      <w:r>
        <w:rPr>
          <w:rFonts w:hint="eastAsia" w:ascii="宋体" w:hAnsi="宋体" w:eastAsia="宋体" w:cs="宋体"/>
          <w:b/>
          <w:bCs/>
          <w:kern w:val="2"/>
          <w:sz w:val="24"/>
          <w:szCs w:val="24"/>
          <w:lang w:val="en-US" w:eastAsia="zh-CN" w:bidi="ar"/>
        </w:rPr>
        <w:t>二、维护近三年财务指标</w:t>
      </w:r>
    </w:p>
    <w:p w14:paraId="11DDDC3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1.供应商使用业务账号登录系统后，通过菜单路径：供应商中心→供应商变更→供应商财务数据变更管理，点击【发起变更】按钮，进入供应商财务数据变更填写界面。</w:t>
      </w:r>
    </w:p>
    <w:p w14:paraId="182BB2EB">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2"/>
          <w:sz w:val="24"/>
          <w:szCs w:val="24"/>
        </w:rPr>
      </w:pPr>
      <w:r>
        <w:rPr>
          <w:rFonts w:hint="default" w:ascii="Times New Roman" w:hAnsi="Times New Roman" w:eastAsia="宋体" w:cs="Times New Roman"/>
          <w:kern w:val="2"/>
          <w:sz w:val="21"/>
          <w:szCs w:val="21"/>
          <w:lang w:val="en-US" w:eastAsia="zh-CN" w:bidi="ar"/>
        </w:rPr>
        <w:br w:type="textWrapping"/>
      </w:r>
      <w:r>
        <w:rPr>
          <w:rFonts w:hint="default" w:ascii="Times New Roman" w:hAnsi="Times New Roman" w:eastAsia="宋体" w:cs="Times New Roman"/>
          <w:kern w:val="2"/>
          <w:sz w:val="21"/>
          <w:szCs w:val="21"/>
          <w:lang w:val="en-US" w:eastAsia="zh-CN" w:bidi="ar"/>
        </w:rPr>
        <w:drawing>
          <wp:inline distT="0" distB="0" distL="114300" distR="114300">
            <wp:extent cx="5486400" cy="2667000"/>
            <wp:effectExtent l="0" t="0" r="0" b="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5486400" cy="2667000"/>
                    </a:xfrm>
                    <a:prstGeom prst="rect">
                      <a:avLst/>
                    </a:prstGeom>
                    <a:noFill/>
                    <a:ln w="9525">
                      <a:noFill/>
                    </a:ln>
                  </pic:spPr>
                </pic:pic>
              </a:graphicData>
            </a:graphic>
          </wp:inline>
        </w:drawing>
      </w:r>
    </w:p>
    <w:p w14:paraId="272D896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32"/>
          <w:szCs w:val="32"/>
        </w:rPr>
      </w:pPr>
      <w:r>
        <w:rPr>
          <w:rFonts w:hint="eastAsia" w:ascii="宋体" w:hAnsi="宋体" w:eastAsia="宋体" w:cs="宋体"/>
          <w:kern w:val="2"/>
          <w:sz w:val="32"/>
          <w:szCs w:val="32"/>
          <w:lang w:val="en-US" w:eastAsia="zh-CN" w:bidi="ar"/>
        </w:rPr>
        <w:br w:type="page"/>
      </w:r>
    </w:p>
    <w:p w14:paraId="378420FF">
      <w:pPr>
        <w:pStyle w:val="25"/>
        <w:widowControl/>
        <w:spacing w:before="0" w:beforeAutospacing="1" w:after="0" w:afterAutospacing="1"/>
        <w:ind w:right="0"/>
        <w:rPr>
          <w:rFonts w:hint="eastAsia" w:ascii="宋体" w:hAnsi="宋体" w:eastAsia="宋体" w:cs="宋体"/>
          <w:b/>
          <w:bCs/>
          <w:kern w:val="2"/>
          <w:sz w:val="32"/>
          <w:szCs w:val="32"/>
        </w:rPr>
      </w:pPr>
      <w:r>
        <w:rPr>
          <w:rFonts w:hint="eastAsia" w:ascii="宋体" w:hAnsi="宋体" w:eastAsia="宋体" w:cs="宋体"/>
          <w:b/>
          <w:bCs/>
          <w:kern w:val="2"/>
          <w:sz w:val="32"/>
          <w:szCs w:val="32"/>
        </w:rPr>
        <w:t>附件</w:t>
      </w:r>
      <w:r>
        <w:rPr>
          <w:rFonts w:hint="eastAsia" w:ascii="宋体" w:hAnsi="宋体" w:eastAsia="宋体" w:cs="宋体"/>
          <w:b/>
          <w:bCs/>
          <w:kern w:val="2"/>
          <w:sz w:val="32"/>
          <w:szCs w:val="32"/>
          <w:lang w:val="en-US" w:eastAsia="zh-CN"/>
        </w:rPr>
        <w:t>9</w:t>
      </w:r>
      <w:r>
        <w:rPr>
          <w:rFonts w:hint="eastAsia" w:ascii="宋体" w:hAnsi="宋体" w:eastAsia="宋体" w:cs="宋体"/>
          <w:b/>
          <w:bCs/>
          <w:kern w:val="2"/>
          <w:sz w:val="32"/>
          <w:szCs w:val="32"/>
        </w:rPr>
        <w:t xml:space="preserve"> SRM系统供应商用户手册</w:t>
      </w:r>
    </w:p>
    <w:p w14:paraId="464BD52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kern w:val="2"/>
          <w:sz w:val="24"/>
          <w:szCs w:val="24"/>
          <w:lang w:val="en-US" w:eastAsia="zh-CN" w:bidi="ar"/>
        </w:rPr>
        <w:t>系统网址：</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"http://ecaitong.sinotruk.com:8012/" </w:instrText>
      </w:r>
      <w:r>
        <w:rPr>
          <w:rFonts w:hint="default" w:ascii="Times New Roman" w:hAnsi="Times New Roman" w:eastAsia="宋体" w:cs="Times New Roman"/>
          <w:kern w:val="2"/>
          <w:sz w:val="21"/>
          <w:szCs w:val="21"/>
          <w:lang w:val="en-US" w:eastAsia="zh-CN" w:bidi="ar"/>
        </w:rPr>
        <w:fldChar w:fldCharType="separate"/>
      </w:r>
      <w:r>
        <w:rPr>
          <w:rStyle w:val="16"/>
          <w:rFonts w:hint="eastAsia" w:ascii="宋体" w:hAnsi="宋体" w:eastAsia="宋体" w:cs="宋体"/>
          <w:sz w:val="24"/>
          <w:szCs w:val="24"/>
        </w:rPr>
        <w:t>https://ecaitong.sinotruk.com:8012/</w:t>
      </w:r>
      <w:r>
        <w:rPr>
          <w:rFonts w:hint="default" w:ascii="Times New Roman" w:hAnsi="Times New Roman" w:eastAsia="宋体" w:cs="Times New Roman"/>
          <w:kern w:val="2"/>
          <w:sz w:val="21"/>
          <w:szCs w:val="21"/>
          <w:lang w:val="en-US" w:eastAsia="zh-CN" w:bidi="ar"/>
        </w:rPr>
        <w:fldChar w:fldCharType="end"/>
      </w:r>
    </w:p>
    <w:p w14:paraId="78D7C64B">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用</w:t>
      </w:r>
      <w:r>
        <w:rPr>
          <w:rFonts w:hint="default" w:ascii="Times New Roman"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户</w:t>
      </w:r>
      <w:r>
        <w:rPr>
          <w:rFonts w:hint="default" w:ascii="Times New Roman"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名：</w:t>
      </w:r>
      <w:r>
        <w:rPr>
          <w:rFonts w:hint="default" w:ascii="Times New Roman" w:hAnsi="Times New Roman" w:eastAsia="宋体" w:cs="Times New Roman"/>
          <w:kern w:val="2"/>
          <w:sz w:val="24"/>
          <w:szCs w:val="24"/>
          <w:lang w:val="en-US" w:eastAsia="zh-CN" w:bidi="ar"/>
        </w:rPr>
        <w:t>gys+</w:t>
      </w:r>
      <w:r>
        <w:rPr>
          <w:rFonts w:hint="eastAsia" w:ascii="宋体" w:hAnsi="宋体" w:eastAsia="宋体" w:cs="宋体"/>
          <w:kern w:val="2"/>
          <w:sz w:val="24"/>
          <w:szCs w:val="24"/>
          <w:lang w:val="en-US" w:eastAsia="zh-CN" w:bidi="ar"/>
        </w:rPr>
        <w:t>供应商代码（注意：注册完毕后，用户名不要用手机号登录）</w:t>
      </w:r>
    </w:p>
    <w:p w14:paraId="642BED9B">
      <w:pPr>
        <w:pStyle w:val="6"/>
        <w:widowControl/>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24"/>
          <w:szCs w:val="24"/>
        </w:rPr>
        <w:t>初始密码为scm@2022或@2023</w:t>
      </w:r>
    </w:p>
    <w:p w14:paraId="04FCDAB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1.供应商应标</w:t>
      </w:r>
    </w:p>
    <w:p w14:paraId="4A993A0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路径：招投标中心-非生产类招投标-供应商应标</w:t>
      </w:r>
    </w:p>
    <w:p w14:paraId="59EB2CF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点击应标，上传文件之后点击提交。</w:t>
      </w:r>
    </w:p>
    <w:p w14:paraId="5D457FB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266950"/>
            <wp:effectExtent l="0" t="0" r="3175" b="6350"/>
            <wp:docPr id="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4"/>
                    <pic:cNvPicPr>
                      <a:picLocks noChangeAspect="1"/>
                    </pic:cNvPicPr>
                  </pic:nvPicPr>
                  <pic:blipFill>
                    <a:blip r:embed="rId12"/>
                    <a:stretch>
                      <a:fillRect/>
                    </a:stretch>
                  </pic:blipFill>
                  <pic:spPr>
                    <a:xfrm>
                      <a:off x="0" y="0"/>
                      <a:ext cx="5762625" cy="22669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2E48EA5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55634DE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2.供应商投标</w:t>
      </w:r>
    </w:p>
    <w:p w14:paraId="06E2DC5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路径：招投标中心-非生产类招投标-供应商投标</w:t>
      </w:r>
    </w:p>
    <w:p w14:paraId="15E6EA9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124075"/>
            <wp:effectExtent l="0" t="0" r="3175" b="9525"/>
            <wp:docPr id="4"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IMG_265"/>
                    <pic:cNvPicPr>
                      <a:picLocks noChangeAspect="1"/>
                    </pic:cNvPicPr>
                  </pic:nvPicPr>
                  <pic:blipFill>
                    <a:blip r:embed="rId13"/>
                    <a:stretch>
                      <a:fillRect/>
                    </a:stretch>
                  </pic:blipFill>
                  <pic:spPr>
                    <a:xfrm>
                      <a:off x="0" y="0"/>
                      <a:ext cx="5762625" cy="2124075"/>
                    </a:xfrm>
                    <a:prstGeom prst="rect">
                      <a:avLst/>
                    </a:prstGeom>
                    <a:noFill/>
                    <a:ln w="9525">
                      <a:noFill/>
                    </a:ln>
                  </pic:spPr>
                </pic:pic>
              </a:graphicData>
            </a:graphic>
          </wp:inline>
        </w:drawing>
      </w:r>
      <w:r>
        <w:rPr>
          <w:rFonts w:hint="eastAsia" w:ascii="宋体" w:hAnsi="宋体" w:eastAsia="宋体" w:cs="宋体"/>
          <w:kern w:val="2"/>
          <w:sz w:val="21"/>
          <w:szCs w:val="21"/>
          <w:lang w:val="en-US" w:eastAsia="zh-CN" w:bidi="ar"/>
        </w:rPr>
        <w:t xml:space="preserve"> </w:t>
      </w:r>
    </w:p>
    <w:p w14:paraId="33C06E7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点击投标按钮，进入详情页，输入投标报价并上传相应的附件。</w:t>
      </w:r>
    </w:p>
    <w:p w14:paraId="7FC7F5F0">
      <w:pPr>
        <w:pStyle w:val="2"/>
        <w:widowControl/>
        <w:rPr>
          <w:rFonts w:hint="eastAsia" w:ascii="宋体" w:hAnsi="Courier New" w:eastAsia="宋体" w:cs="Times New Roman"/>
          <w:b/>
          <w:bCs/>
          <w:kern w:val="2"/>
          <w:sz w:val="21"/>
          <w:szCs w:val="21"/>
        </w:rPr>
      </w:pPr>
      <w:r>
        <w:rPr>
          <w:rFonts w:hint="eastAsia" w:ascii="宋体" w:hAnsi="宋体" w:eastAsia="宋体" w:cs="宋体"/>
          <w:b/>
          <w:bCs/>
          <w:kern w:val="2"/>
          <w:sz w:val="24"/>
          <w:szCs w:val="24"/>
        </w:rPr>
        <w:t>注意：系统内的投标报价单位为“万元”，如开标现场发现填错报价，即直接淘汰。</w:t>
      </w:r>
    </w:p>
    <w:p w14:paraId="63682AC3">
      <w:pPr>
        <w:keepNext w:val="0"/>
        <w:keepLines w:val="0"/>
        <w:widowControl w:val="0"/>
        <w:suppressLineNumbers w:val="0"/>
        <w:spacing w:before="280" w:beforeAutospacing="0" w:after="290" w:afterAutospacing="0" w:line="372" w:lineRule="auto"/>
        <w:ind w:left="425" w:right="0" w:hanging="425"/>
        <w:jc w:val="both"/>
        <w:rPr>
          <w:rFonts w:hint="default" w:ascii="Arial" w:hAnsi="Arial" w:cs="Arial"/>
          <w:kern w:val="2"/>
          <w:sz w:val="28"/>
          <w:szCs w:val="28"/>
        </w:rPr>
      </w:pPr>
      <w:r>
        <w:rPr>
          <w:rFonts w:hint="default" w:ascii="Times New Roman" w:hAnsi="Times New Roman" w:eastAsia="宋体" w:cs="Times New Roman"/>
          <w:kern w:val="2"/>
          <w:sz w:val="21"/>
          <w:szCs w:val="21"/>
          <w:lang w:val="en-US" w:eastAsia="zh-CN" w:bidi="ar"/>
        </w:rPr>
        <w:drawing>
          <wp:inline distT="0" distB="0" distL="114300" distR="114300">
            <wp:extent cx="5486400" cy="2667000"/>
            <wp:effectExtent l="0" t="0" r="0" b="0"/>
            <wp:docPr id="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IMG_266"/>
                    <pic:cNvPicPr>
                      <a:picLocks noChangeAspect="1"/>
                    </pic:cNvPicPr>
                  </pic:nvPicPr>
                  <pic:blipFill>
                    <a:blip r:embed="rId14"/>
                    <a:stretch>
                      <a:fillRect/>
                    </a:stretch>
                  </pic:blipFill>
                  <pic:spPr>
                    <a:xfrm>
                      <a:off x="0" y="0"/>
                      <a:ext cx="5486400" cy="2667000"/>
                    </a:xfrm>
                    <a:prstGeom prst="rect">
                      <a:avLst/>
                    </a:prstGeom>
                    <a:noFill/>
                    <a:ln w="9525">
                      <a:noFill/>
                    </a:ln>
                  </pic:spPr>
                </pic:pic>
              </a:graphicData>
            </a:graphic>
          </wp:inline>
        </w:drawing>
      </w:r>
      <w:r>
        <w:rPr>
          <w:rFonts w:hint="default" w:ascii="Arial" w:hAnsi="Arial" w:eastAsia="宋体" w:cs="Arial"/>
          <w:kern w:val="2"/>
          <w:sz w:val="28"/>
          <w:szCs w:val="28"/>
          <w:lang w:val="en-US" w:eastAsia="zh-CN" w:bidi="ar"/>
        </w:rPr>
        <w:t xml:space="preserve"> </w:t>
      </w:r>
    </w:p>
    <w:p w14:paraId="1B35F96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3.供应商技术标澄清函</w:t>
      </w:r>
    </w:p>
    <w:p w14:paraId="6433684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路径：招投标中心-非生产类招投标-供应商技术标澄清函</w:t>
      </w:r>
    </w:p>
    <w:p w14:paraId="76EBF64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点击编辑按钮进入系统，上传技术标澄清函。</w:t>
      </w:r>
    </w:p>
    <w:p w14:paraId="1CE4788A">
      <w:pPr>
        <w:keepNext w:val="0"/>
        <w:keepLines w:val="0"/>
        <w:widowControl w:val="0"/>
        <w:suppressLineNumbers w:val="0"/>
        <w:spacing w:before="0" w:beforeAutospacing="0" w:after="0" w:afterAutospacing="0" w:line="360" w:lineRule="auto"/>
        <w:ind w:left="0" w:right="0"/>
        <w:jc w:val="both"/>
        <w:rPr>
          <w:rFonts w:hint="default" w:ascii="Arial" w:hAnsi="Arial" w:cs="Arial"/>
          <w:kern w:val="2"/>
          <w:sz w:val="28"/>
          <w:szCs w:val="28"/>
        </w:rPr>
      </w:pPr>
      <w:r>
        <w:rPr>
          <w:rFonts w:hint="eastAsia" w:ascii="宋体" w:hAnsi="宋体" w:eastAsia="宋体" w:cs="宋体"/>
          <w:kern w:val="2"/>
          <w:sz w:val="24"/>
          <w:szCs w:val="24"/>
          <w:lang w:val="en-US" w:eastAsia="zh-CN" w:bidi="ar"/>
        </w:rPr>
        <w:t>开标之后所有投标的供应商都可编辑提交，技术标入围之后 都不可编辑</w:t>
      </w:r>
      <w:r>
        <w:rPr>
          <w:rFonts w:hint="default" w:ascii="Times New Roman" w:hAnsi="Times New Roman" w:eastAsia="宋体" w:cs="Times New Roman"/>
          <w:kern w:val="2"/>
          <w:sz w:val="21"/>
          <w:szCs w:val="21"/>
          <w:lang w:val="en-US" w:eastAsia="zh-CN" w:bidi="ar"/>
        </w:rPr>
        <w:drawing>
          <wp:inline distT="0" distB="0" distL="114300" distR="114300">
            <wp:extent cx="5486400" cy="1990725"/>
            <wp:effectExtent l="0" t="0" r="0" b="317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5"/>
                    <a:stretch>
                      <a:fillRect/>
                    </a:stretch>
                  </pic:blipFill>
                  <pic:spPr>
                    <a:xfrm>
                      <a:off x="0" y="0"/>
                      <a:ext cx="5486400" cy="1990725"/>
                    </a:xfrm>
                    <a:prstGeom prst="rect">
                      <a:avLst/>
                    </a:prstGeom>
                    <a:noFill/>
                    <a:ln w="9525">
                      <a:noFill/>
                    </a:ln>
                  </pic:spPr>
                </pic:pic>
              </a:graphicData>
            </a:graphic>
          </wp:inline>
        </w:drawing>
      </w:r>
    </w:p>
    <w:p w14:paraId="55DD8DC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4.供应商报价</w:t>
      </w:r>
    </w:p>
    <w:p w14:paraId="0A59750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路径：招投标中心-非生产类招投标-供应商报价</w:t>
      </w:r>
    </w:p>
    <w:p w14:paraId="55EFF61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点击报价按钮进入报价详情界面，请在此轮报价起止时间内报价，否则无法报价。</w:t>
      </w:r>
    </w:p>
    <w:p w14:paraId="7777B1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5.供应商澄清报价</w:t>
      </w:r>
    </w:p>
    <w:p w14:paraId="3C7BC40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路径：招投标中心-非生产类招投标-供应商澄清报价</w:t>
      </w:r>
    </w:p>
    <w:p w14:paraId="1A6475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招标发起人接收建议价的同时会给供应商发送澄清报价，供应商在此界面进行澄清报价，点击编辑按钮进入澄清报价详细界面，输入价格并上传澄清函，之后点击提交。</w:t>
      </w:r>
    </w:p>
    <w:p w14:paraId="2524A8E6">
      <w:pPr>
        <w:keepNext w:val="0"/>
        <w:keepLines w:val="0"/>
        <w:widowControl w:val="0"/>
        <w:suppressLineNumbers w:val="0"/>
        <w:spacing w:before="280" w:beforeAutospacing="0" w:after="290" w:afterAutospacing="0" w:line="372" w:lineRule="auto"/>
        <w:ind w:left="425" w:right="0" w:hanging="425"/>
        <w:jc w:val="both"/>
        <w:rPr>
          <w:rFonts w:hint="default" w:ascii="Arial" w:hAnsi="Arial" w:cs="Arial"/>
          <w:kern w:val="2"/>
          <w:sz w:val="28"/>
          <w:szCs w:val="28"/>
        </w:rPr>
      </w:pPr>
      <w:r>
        <w:rPr>
          <w:rFonts w:hint="default" w:ascii="Times New Roman" w:hAnsi="Times New Roman" w:eastAsia="宋体" w:cs="Times New Roman"/>
          <w:kern w:val="2"/>
          <w:sz w:val="21"/>
          <w:szCs w:val="21"/>
          <w:lang w:val="en-US" w:eastAsia="zh-CN" w:bidi="ar"/>
        </w:rPr>
        <w:drawing>
          <wp:inline distT="0" distB="0" distL="114300" distR="114300">
            <wp:extent cx="5486400" cy="2543175"/>
            <wp:effectExtent l="0" t="0" r="0" b="9525"/>
            <wp:docPr id="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descr="IMG_268"/>
                    <pic:cNvPicPr>
                      <a:picLocks noChangeAspect="1"/>
                    </pic:cNvPicPr>
                  </pic:nvPicPr>
                  <pic:blipFill>
                    <a:blip r:embed="rId16"/>
                    <a:stretch>
                      <a:fillRect/>
                    </a:stretch>
                  </pic:blipFill>
                  <pic:spPr>
                    <a:xfrm>
                      <a:off x="0" y="0"/>
                      <a:ext cx="5486400" cy="2543175"/>
                    </a:xfrm>
                    <a:prstGeom prst="rect">
                      <a:avLst/>
                    </a:prstGeom>
                    <a:noFill/>
                    <a:ln w="9525">
                      <a:noFill/>
                    </a:ln>
                  </pic:spPr>
                </pic:pic>
              </a:graphicData>
            </a:graphic>
          </wp:inline>
        </w:drawing>
      </w:r>
      <w:r>
        <w:rPr>
          <w:rFonts w:hint="default" w:ascii="Arial" w:hAnsi="Arial" w:eastAsia="宋体" w:cs="Arial"/>
          <w:kern w:val="2"/>
          <w:sz w:val="28"/>
          <w:szCs w:val="28"/>
          <w:lang w:val="en-US" w:eastAsia="zh-CN" w:bidi="ar"/>
        </w:rPr>
        <w:t xml:space="preserve"> </w:t>
      </w:r>
    </w:p>
    <w:p w14:paraId="7AEDCDB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6.供应商查看中标通知</w:t>
      </w:r>
    </w:p>
    <w:p w14:paraId="1072EE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路径：招投标中心-非生产类招投标-中标项目</w:t>
      </w:r>
    </w:p>
    <w:p w14:paraId="50336A2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点击查看进入查看中标项目详情</w:t>
      </w:r>
    </w:p>
    <w:p w14:paraId="78320FE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1962150"/>
            <wp:effectExtent l="0" t="0" r="3175" b="6350"/>
            <wp:docPr id="5"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IMG_269"/>
                    <pic:cNvPicPr>
                      <a:picLocks noChangeAspect="1"/>
                    </pic:cNvPicPr>
                  </pic:nvPicPr>
                  <pic:blipFill>
                    <a:blip r:embed="rId17"/>
                    <a:stretch>
                      <a:fillRect/>
                    </a:stretch>
                  </pic:blipFill>
                  <pic:spPr>
                    <a:xfrm>
                      <a:off x="0" y="0"/>
                      <a:ext cx="5762625" cy="19621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5A39CE58">
      <w:pPr>
        <w:pStyle w:val="19"/>
        <w:widowControl/>
        <w:rPr>
          <w:rFonts w:hint="eastAsia" w:ascii="宋体" w:hAnsi="宋体" w:eastAsia="宋体" w:cs="Times New Roman"/>
          <w:kern w:val="2"/>
          <w:sz w:val="24"/>
          <w:szCs w:val="24"/>
        </w:rPr>
      </w:pPr>
    </w:p>
    <w:p w14:paraId="7B55B9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1A660"/>
    <w:multiLevelType w:val="multilevel"/>
    <w:tmpl w:val="9881A66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suff w:val="space"/>
      <w:lvlText w:val="(%2)"/>
      <w:lvlJc w:val="left"/>
      <w:pPr>
        <w:ind w:left="0" w:firstLine="420"/>
      </w:pPr>
      <w:rPr>
        <w:rFonts w:hint="default" w:ascii="Times New Roman" w:hAnsi="Times New Roman" w:cs="Times New Roman"/>
      </w:rPr>
    </w:lvl>
    <w:lvl w:ilvl="2" w:tentative="0">
      <w:start w:val="1"/>
      <w:numFmt w:val="decimalEnclosedCircleChinese"/>
      <w:lvlText w:val="%3"/>
      <w:lvlJc w:val="lef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Letter"/>
      <w:lvlText w:val="%6)"/>
      <w:lvlJc w:val="left"/>
      <w:pPr>
        <w:tabs>
          <w:tab w:val="left" w:pos="2520"/>
        </w:tabs>
        <w:ind w:left="2520" w:hanging="420"/>
      </w:pPr>
      <w:rPr>
        <w:rFonts w:hint="default" w:ascii="Times New Roman" w:hAnsi="Times New Roman" w:cs="Times New Roman"/>
      </w:rPr>
    </w:lvl>
    <w:lvl w:ilvl="6" w:tentative="0">
      <w:start w:val="1"/>
      <w:numFmt w:val="lowerRoman"/>
      <w:lvlText w:val="%7."/>
      <w:lvlJc w:val="left"/>
      <w:pPr>
        <w:tabs>
          <w:tab w:val="left" w:pos="2940"/>
        </w:tabs>
        <w:ind w:left="2940" w:hanging="420"/>
      </w:pPr>
      <w:rPr>
        <w:rFonts w:hint="default" w:ascii="Times New Roman" w:hAnsi="Times New Roman" w:cs="Times New Roman"/>
      </w:rPr>
    </w:lvl>
    <w:lvl w:ilvl="7" w:tentative="0">
      <w:start w:val="1"/>
      <w:numFmt w:val="lowerRoman"/>
      <w:lvlText w:val="%8)"/>
      <w:lvlJc w:val="left"/>
      <w:pPr>
        <w:tabs>
          <w:tab w:val="left" w:pos="3360"/>
        </w:tabs>
        <w:ind w:left="3360" w:hanging="420"/>
      </w:pPr>
      <w:rPr>
        <w:rFonts w:hint="default" w:ascii="Times New Roman" w:hAnsi="Times New Roman" w:cs="Times New Roman"/>
      </w:rPr>
    </w:lvl>
    <w:lvl w:ilvl="8" w:tentative="0">
      <w:start w:val="1"/>
      <w:numFmt w:val="lowerLetter"/>
      <w:lvlText w:val="%9."/>
      <w:lvlJc w:val="left"/>
      <w:pPr>
        <w:tabs>
          <w:tab w:val="left" w:pos="3780"/>
        </w:tabs>
        <w:ind w:left="3780" w:hanging="420"/>
      </w:pPr>
      <w:rPr>
        <w:rFonts w:hint="default" w:ascii="Times New Roman" w:hAnsi="Times New Roman" w:cs="Times New Roman"/>
      </w:rPr>
    </w:lvl>
  </w:abstractNum>
  <w:abstractNum w:abstractNumId="1">
    <w:nsid w:val="9AC0753B"/>
    <w:multiLevelType w:val="multilevel"/>
    <w:tmpl w:val="9AC0753B"/>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A2FBD0DB"/>
    <w:multiLevelType w:val="multilevel"/>
    <w:tmpl w:val="A2FBD0DB"/>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AD2AD869"/>
    <w:multiLevelType w:val="multilevel"/>
    <w:tmpl w:val="AD2AD869"/>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lvlText w:val="%1.%2.%3."/>
      <w:lvlJc w:val="left"/>
      <w:pPr>
        <w:ind w:left="1508" w:hanging="708"/>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4">
    <w:nsid w:val="B102B089"/>
    <w:multiLevelType w:val="multilevel"/>
    <w:tmpl w:val="B102B089"/>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lvlText w:val="%1.%2.%3."/>
      <w:lvlJc w:val="left"/>
      <w:pPr>
        <w:ind w:left="1508" w:hanging="708"/>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5">
    <w:nsid w:val="B611D580"/>
    <w:multiLevelType w:val="multilevel"/>
    <w:tmpl w:val="B611D580"/>
    <w:lvl w:ilvl="0" w:tentative="0">
      <w:start w:val="1"/>
      <w:numFmt w:val="bullet"/>
      <w:suff w:val="nothing"/>
      <w:lvlText w:val=""/>
      <w:lvlJc w:val="left"/>
      <w:pPr>
        <w:ind w:left="0" w:firstLine="0"/>
      </w:pPr>
      <w:rPr>
        <w:rFonts w:hint="default" w:ascii="Wingdings" w:hAnsi="Wingdings" w:cs="Wingding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C1045A8E"/>
    <w:multiLevelType w:val="multilevel"/>
    <w:tmpl w:val="C1045A8E"/>
    <w:lvl w:ilvl="0" w:tentative="0">
      <w:start w:val="3"/>
      <w:numFmt w:val="chineseCounting"/>
      <w:suff w:val="nothing"/>
      <w:lvlText w:val="第%1部分　"/>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C575463F"/>
    <w:multiLevelType w:val="multilevel"/>
    <w:tmpl w:val="C575463F"/>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lvlText w:val="%1.%2.%3."/>
      <w:lvlJc w:val="left"/>
      <w:pPr>
        <w:ind w:left="1508" w:hanging="708"/>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8">
    <w:nsid w:val="CF383198"/>
    <w:multiLevelType w:val="multilevel"/>
    <w:tmpl w:val="CF38319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lvlText w:val="%1.%2.%3."/>
      <w:lvlJc w:val="left"/>
      <w:pPr>
        <w:ind w:left="1508" w:hanging="708"/>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9">
    <w:nsid w:val="D3F82A0A"/>
    <w:multiLevelType w:val="multilevel"/>
    <w:tmpl w:val="D3F82A0A"/>
    <w:lvl w:ilvl="0" w:tentative="0">
      <w:start w:val="5"/>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D77D77E9"/>
    <w:multiLevelType w:val="multilevel"/>
    <w:tmpl w:val="D77D77E9"/>
    <w:lvl w:ilvl="0" w:tentative="0">
      <w:start w:val="1"/>
      <w:numFmt w:val="decimal"/>
      <w:suff w:val="nothing"/>
      <w:lvlText w:val="%1."/>
      <w:lvlJc w:val="left"/>
      <w:pPr>
        <w:ind w:left="454" w:hanging="454"/>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E3F8F869"/>
    <w:multiLevelType w:val="multilevel"/>
    <w:tmpl w:val="E3F8F869"/>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b w:val="0"/>
        <w:bCs w:val="0"/>
      </w:rPr>
    </w:lvl>
    <w:lvl w:ilvl="2" w:tentative="0">
      <w:start w:val="1"/>
      <w:numFmt w:val="decimal"/>
      <w:lvlText w:val="%1.%2.%3."/>
      <w:lvlJc w:val="left"/>
      <w:pPr>
        <w:ind w:left="1508" w:hanging="708"/>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12">
    <w:nsid w:val="047FBACF"/>
    <w:multiLevelType w:val="multilevel"/>
    <w:tmpl w:val="047FBACF"/>
    <w:lvl w:ilvl="0" w:tentative="0">
      <w:start w:val="1"/>
      <w:numFmt w:val="decimal"/>
      <w:lvlText w:val="%1."/>
      <w:lvlJc w:val="left"/>
      <w:pPr>
        <w:ind w:left="425" w:hanging="425"/>
      </w:pPr>
      <w:rPr>
        <w:rFonts w:hint="default" w:ascii="Times New Roman" w:hAnsi="Times New Roman" w:cs="Times New Roman"/>
        <w:b w:val="0"/>
        <w:bCs w:val="0"/>
      </w:rPr>
    </w:lvl>
    <w:lvl w:ilvl="1" w:tentative="0">
      <w:start w:val="1"/>
      <w:numFmt w:val="decimal"/>
      <w:suff w:val="space"/>
      <w:lvlText w:val="(%2)"/>
      <w:lvlJc w:val="left"/>
      <w:pPr>
        <w:ind w:left="0" w:firstLine="420"/>
      </w:pPr>
      <w:rPr>
        <w:rFonts w:hint="default" w:ascii="Times New Roman" w:hAnsi="Times New Roman" w:cs="Times New Roman"/>
        <w:b w:val="0"/>
        <w:bCs w:val="0"/>
      </w:rPr>
    </w:lvl>
    <w:lvl w:ilvl="2" w:tentative="0">
      <w:start w:val="1"/>
      <w:numFmt w:val="decimalEnclosedCircleChinese"/>
      <w:lvlText w:val="%3"/>
      <w:lvlJc w:val="lef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Letter"/>
      <w:lvlText w:val="%6)"/>
      <w:lvlJc w:val="left"/>
      <w:pPr>
        <w:tabs>
          <w:tab w:val="left" w:pos="2520"/>
        </w:tabs>
        <w:ind w:left="2520" w:hanging="420"/>
      </w:pPr>
      <w:rPr>
        <w:rFonts w:hint="default" w:ascii="Times New Roman" w:hAnsi="Times New Roman" w:cs="Times New Roman"/>
      </w:rPr>
    </w:lvl>
    <w:lvl w:ilvl="6" w:tentative="0">
      <w:start w:val="1"/>
      <w:numFmt w:val="lowerRoman"/>
      <w:lvlText w:val="%7."/>
      <w:lvlJc w:val="left"/>
      <w:pPr>
        <w:tabs>
          <w:tab w:val="left" w:pos="2940"/>
        </w:tabs>
        <w:ind w:left="2940" w:hanging="420"/>
      </w:pPr>
      <w:rPr>
        <w:rFonts w:hint="default" w:ascii="Times New Roman" w:hAnsi="Times New Roman" w:cs="Times New Roman"/>
      </w:rPr>
    </w:lvl>
    <w:lvl w:ilvl="7" w:tentative="0">
      <w:start w:val="1"/>
      <w:numFmt w:val="lowerRoman"/>
      <w:lvlText w:val="%8)"/>
      <w:lvlJc w:val="left"/>
      <w:pPr>
        <w:tabs>
          <w:tab w:val="left" w:pos="3360"/>
        </w:tabs>
        <w:ind w:left="3360" w:hanging="420"/>
      </w:pPr>
      <w:rPr>
        <w:rFonts w:hint="default" w:ascii="Times New Roman" w:hAnsi="Times New Roman" w:cs="Times New Roman"/>
      </w:rPr>
    </w:lvl>
    <w:lvl w:ilvl="8" w:tentative="0">
      <w:start w:val="1"/>
      <w:numFmt w:val="lowerLetter"/>
      <w:lvlText w:val="%9."/>
      <w:lvlJc w:val="left"/>
      <w:pPr>
        <w:tabs>
          <w:tab w:val="left" w:pos="3780"/>
        </w:tabs>
        <w:ind w:left="3780" w:hanging="420"/>
      </w:pPr>
      <w:rPr>
        <w:rFonts w:hint="default" w:ascii="Times New Roman" w:hAnsi="Times New Roman" w:cs="Times New Roman"/>
      </w:rPr>
    </w:lvl>
  </w:abstractNum>
  <w:abstractNum w:abstractNumId="13">
    <w:nsid w:val="0B2687F4"/>
    <w:multiLevelType w:val="multilevel"/>
    <w:tmpl w:val="0B2687F4"/>
    <w:lvl w:ilvl="0" w:tentative="0">
      <w:start w:val="1"/>
      <w:numFmt w:val="bullet"/>
      <w:suff w:val="nothing"/>
      <w:lvlText w:val=""/>
      <w:lvlJc w:val="left"/>
      <w:pPr>
        <w:ind w:left="0" w:firstLine="0"/>
      </w:pPr>
      <w:rPr>
        <w:rFonts w:hint="default" w:ascii="Wingdings" w:hAnsi="Wingdings" w:cs="Wingdings"/>
      </w:rPr>
    </w:lvl>
    <w:lvl w:ilvl="1" w:tentative="0">
      <w:start w:val="1"/>
      <w:numFmt w:val="bullet"/>
      <w:lvlText w:val=""/>
      <w:lvlJc w:val="left"/>
      <w:pPr>
        <w:tabs>
          <w:tab w:val="left" w:pos="-840"/>
        </w:tabs>
        <w:ind w:left="850" w:hanging="420"/>
      </w:pPr>
      <w:rPr>
        <w:rFonts w:hint="default" w:ascii="Wingdings" w:hAnsi="Wingdings" w:cs="Wingdings"/>
      </w:rPr>
    </w:lvl>
    <w:lvl w:ilvl="2" w:tentative="0">
      <w:start w:val="1"/>
      <w:numFmt w:val="bullet"/>
      <w:lvlText w:val=""/>
      <w:lvlJc w:val="left"/>
      <w:pPr>
        <w:tabs>
          <w:tab w:val="left" w:pos="-840"/>
        </w:tabs>
        <w:ind w:left="1270" w:hanging="420"/>
      </w:pPr>
      <w:rPr>
        <w:rFonts w:hint="default" w:ascii="Wingdings" w:hAnsi="Wingdings" w:cs="Wingdings"/>
      </w:rPr>
    </w:lvl>
    <w:lvl w:ilvl="3" w:tentative="0">
      <w:start w:val="1"/>
      <w:numFmt w:val="bullet"/>
      <w:lvlText w:val=""/>
      <w:lvlJc w:val="left"/>
      <w:pPr>
        <w:tabs>
          <w:tab w:val="left" w:pos="-840"/>
        </w:tabs>
        <w:ind w:left="1690" w:hanging="420"/>
      </w:pPr>
      <w:rPr>
        <w:rFonts w:hint="default" w:ascii="Wingdings" w:hAnsi="Wingdings" w:cs="Wingdings"/>
      </w:rPr>
    </w:lvl>
    <w:lvl w:ilvl="4" w:tentative="0">
      <w:start w:val="1"/>
      <w:numFmt w:val="bullet"/>
      <w:lvlText w:val=""/>
      <w:lvlJc w:val="left"/>
      <w:pPr>
        <w:tabs>
          <w:tab w:val="left" w:pos="-840"/>
        </w:tabs>
        <w:ind w:left="2110" w:hanging="420"/>
      </w:pPr>
      <w:rPr>
        <w:rFonts w:hint="default" w:ascii="Wingdings" w:hAnsi="Wingdings" w:cs="Wingdings"/>
      </w:rPr>
    </w:lvl>
    <w:lvl w:ilvl="5" w:tentative="0">
      <w:start w:val="1"/>
      <w:numFmt w:val="bullet"/>
      <w:lvlText w:val=""/>
      <w:lvlJc w:val="left"/>
      <w:pPr>
        <w:tabs>
          <w:tab w:val="left" w:pos="-840"/>
        </w:tabs>
        <w:ind w:left="2530" w:hanging="420"/>
      </w:pPr>
      <w:rPr>
        <w:rFonts w:hint="default" w:ascii="Wingdings" w:hAnsi="Wingdings" w:cs="Wingdings"/>
      </w:rPr>
    </w:lvl>
    <w:lvl w:ilvl="6" w:tentative="0">
      <w:start w:val="1"/>
      <w:numFmt w:val="bullet"/>
      <w:lvlText w:val=""/>
      <w:lvlJc w:val="left"/>
      <w:pPr>
        <w:tabs>
          <w:tab w:val="left" w:pos="-840"/>
        </w:tabs>
        <w:ind w:left="2950" w:hanging="420"/>
      </w:pPr>
      <w:rPr>
        <w:rFonts w:hint="default" w:ascii="Wingdings" w:hAnsi="Wingdings" w:cs="Wingdings"/>
      </w:rPr>
    </w:lvl>
    <w:lvl w:ilvl="7" w:tentative="0">
      <w:start w:val="1"/>
      <w:numFmt w:val="bullet"/>
      <w:lvlText w:val=""/>
      <w:lvlJc w:val="left"/>
      <w:pPr>
        <w:tabs>
          <w:tab w:val="left" w:pos="-840"/>
        </w:tabs>
        <w:ind w:left="3370" w:hanging="420"/>
      </w:pPr>
      <w:rPr>
        <w:rFonts w:hint="default" w:ascii="Wingdings" w:hAnsi="Wingdings" w:cs="Wingdings"/>
      </w:rPr>
    </w:lvl>
    <w:lvl w:ilvl="8" w:tentative="0">
      <w:start w:val="1"/>
      <w:numFmt w:val="bullet"/>
      <w:lvlText w:val=""/>
      <w:lvlJc w:val="left"/>
      <w:pPr>
        <w:tabs>
          <w:tab w:val="left" w:pos="-840"/>
        </w:tabs>
        <w:ind w:left="3790" w:hanging="420"/>
      </w:pPr>
      <w:rPr>
        <w:rFonts w:hint="default" w:ascii="Wingdings" w:hAnsi="Wingdings" w:cs="Wingdings"/>
      </w:rPr>
    </w:lvl>
  </w:abstractNum>
  <w:abstractNum w:abstractNumId="14">
    <w:nsid w:val="0CCDC0A0"/>
    <w:multiLevelType w:val="multilevel"/>
    <w:tmpl w:val="0CCDC0A0"/>
    <w:lvl w:ilvl="0" w:tentative="0">
      <w:start w:val="1"/>
      <w:numFmt w:val="decimal"/>
      <w:lvlText w:val="%1."/>
      <w:lvlJc w:val="left"/>
      <w:pPr>
        <w:ind w:left="425" w:hanging="425"/>
      </w:pPr>
      <w:rPr>
        <w:rFonts w:hint="default" w:ascii="Times New Roman" w:hAnsi="Times New Roman" w:cs="Times New Roman"/>
        <w:b w:val="0"/>
        <w:bCs w:val="0"/>
      </w:rPr>
    </w:lvl>
    <w:lvl w:ilvl="1" w:tentative="0">
      <w:start w:val="1"/>
      <w:numFmt w:val="decimal"/>
      <w:suff w:val="space"/>
      <w:lvlText w:val="(%2)"/>
      <w:lvlJc w:val="left"/>
      <w:pPr>
        <w:ind w:left="0" w:firstLine="420"/>
      </w:pPr>
      <w:rPr>
        <w:rFonts w:hint="default" w:ascii="Times New Roman" w:hAnsi="Times New Roman" w:cs="Times New Roman"/>
        <w:b w:val="0"/>
        <w:bCs w:val="0"/>
      </w:rPr>
    </w:lvl>
    <w:lvl w:ilvl="2" w:tentative="0">
      <w:start w:val="1"/>
      <w:numFmt w:val="decimalEnclosedCircleChinese"/>
      <w:lvlText w:val="%3"/>
      <w:lvlJc w:val="lef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Letter"/>
      <w:lvlText w:val="%6)"/>
      <w:lvlJc w:val="left"/>
      <w:pPr>
        <w:tabs>
          <w:tab w:val="left" w:pos="2520"/>
        </w:tabs>
        <w:ind w:left="2520" w:hanging="420"/>
      </w:pPr>
      <w:rPr>
        <w:rFonts w:hint="default" w:ascii="Times New Roman" w:hAnsi="Times New Roman" w:cs="Times New Roman"/>
      </w:rPr>
    </w:lvl>
    <w:lvl w:ilvl="6" w:tentative="0">
      <w:start w:val="1"/>
      <w:numFmt w:val="lowerRoman"/>
      <w:lvlText w:val="%7."/>
      <w:lvlJc w:val="left"/>
      <w:pPr>
        <w:tabs>
          <w:tab w:val="left" w:pos="2940"/>
        </w:tabs>
        <w:ind w:left="2940" w:hanging="420"/>
      </w:pPr>
      <w:rPr>
        <w:rFonts w:hint="default" w:ascii="Times New Roman" w:hAnsi="Times New Roman" w:cs="Times New Roman"/>
      </w:rPr>
    </w:lvl>
    <w:lvl w:ilvl="7" w:tentative="0">
      <w:start w:val="1"/>
      <w:numFmt w:val="lowerRoman"/>
      <w:lvlText w:val="%8)"/>
      <w:lvlJc w:val="left"/>
      <w:pPr>
        <w:tabs>
          <w:tab w:val="left" w:pos="3360"/>
        </w:tabs>
        <w:ind w:left="3360" w:hanging="420"/>
      </w:pPr>
      <w:rPr>
        <w:rFonts w:hint="default" w:ascii="Times New Roman" w:hAnsi="Times New Roman" w:cs="Times New Roman"/>
      </w:rPr>
    </w:lvl>
    <w:lvl w:ilvl="8" w:tentative="0">
      <w:start w:val="1"/>
      <w:numFmt w:val="lowerLetter"/>
      <w:lvlText w:val="%9."/>
      <w:lvlJc w:val="left"/>
      <w:pPr>
        <w:tabs>
          <w:tab w:val="left" w:pos="3780"/>
        </w:tabs>
        <w:ind w:left="3780" w:hanging="420"/>
      </w:pPr>
      <w:rPr>
        <w:rFonts w:hint="default" w:ascii="Times New Roman" w:hAnsi="Times New Roman" w:cs="Times New Roman"/>
      </w:rPr>
    </w:lvl>
  </w:abstractNum>
  <w:abstractNum w:abstractNumId="15">
    <w:nsid w:val="228AD73D"/>
    <w:multiLevelType w:val="multilevel"/>
    <w:tmpl w:val="228AD73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suff w:val="nothing"/>
      <w:lvlText w:val="%1.%2.%3."/>
      <w:lvlJc w:val="left"/>
      <w:pPr>
        <w:ind w:left="0" w:firstLine="0"/>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16">
    <w:nsid w:val="2B1D3647"/>
    <w:multiLevelType w:val="multilevel"/>
    <w:tmpl w:val="2B1D3647"/>
    <w:lvl w:ilvl="0" w:tentative="0">
      <w:start w:val="1"/>
      <w:numFmt w:val="decimal"/>
      <w:lvlText w:val="%1."/>
      <w:lvlJc w:val="left"/>
      <w:pPr>
        <w:ind w:left="425" w:hanging="425"/>
      </w:pPr>
      <w:rPr>
        <w:rFonts w:hint="default" w:ascii="Times New Roman" w:hAnsi="Times New Roman" w:cs="Times New Roman"/>
        <w:b w:val="0"/>
        <w:bCs w:val="0"/>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lvlText w:val="%1.%2.%3."/>
      <w:lvlJc w:val="left"/>
      <w:pPr>
        <w:ind w:left="1508" w:hanging="708"/>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17">
    <w:nsid w:val="2E0D8961"/>
    <w:multiLevelType w:val="singleLevel"/>
    <w:tmpl w:val="2E0D8961"/>
    <w:lvl w:ilvl="0" w:tentative="0">
      <w:start w:val="1"/>
      <w:numFmt w:val="decimal"/>
      <w:suff w:val="nothing"/>
      <w:lvlText w:val="%1．"/>
      <w:lvlJc w:val="left"/>
    </w:lvl>
  </w:abstractNum>
  <w:abstractNum w:abstractNumId="18">
    <w:nsid w:val="58AB60EA"/>
    <w:multiLevelType w:val="multilevel"/>
    <w:tmpl w:val="58AB60EA"/>
    <w:lvl w:ilvl="0" w:tentative="0">
      <w:start w:val="1"/>
      <w:numFmt w:val="chineseCountingThousand"/>
      <w:suff w:val="nothing"/>
      <w:lvlText w:val="%1、"/>
      <w:lvlJc w:val="left"/>
      <w:pPr>
        <w:ind w:left="420" w:hanging="420"/>
      </w:pPr>
      <w:rPr>
        <w:rFonts w:hint="eastAsia" w:ascii="黑体" w:hAnsi="宋体" w:eastAsia="黑体" w:cs="黑体"/>
        <w:sz w:val="28"/>
        <w:szCs w:val="28"/>
      </w:rPr>
    </w:lvl>
    <w:lvl w:ilvl="1" w:tentative="0">
      <w:start w:val="1"/>
      <w:numFmt w:val="lowerLetter"/>
      <w:lvlText w:val="%2)"/>
      <w:lvlJc w:val="left"/>
      <w:pPr>
        <w:ind w:left="840" w:hanging="420"/>
      </w:pPr>
      <w:rPr>
        <w:rFonts w:hint="eastAsia" w:ascii="宋体" w:hAnsi="宋体" w:eastAsia="宋体" w:cs="宋体"/>
      </w:rPr>
    </w:lvl>
    <w:lvl w:ilvl="2" w:tentative="0">
      <w:start w:val="1"/>
      <w:numFmt w:val="lowerRoman"/>
      <w:lvlText w:val="%3."/>
      <w:lvlJc w:val="right"/>
      <w:pPr>
        <w:ind w:left="1260" w:hanging="420"/>
      </w:pPr>
      <w:rPr>
        <w:rFonts w:hint="eastAsia" w:ascii="宋体" w:hAnsi="宋体" w:eastAsia="宋体" w:cs="宋体"/>
      </w:rPr>
    </w:lvl>
    <w:lvl w:ilvl="3" w:tentative="0">
      <w:start w:val="1"/>
      <w:numFmt w:val="decimal"/>
      <w:lvlText w:val="%4."/>
      <w:lvlJc w:val="left"/>
      <w:pPr>
        <w:ind w:left="1680" w:hanging="420"/>
      </w:pPr>
      <w:rPr>
        <w:rFonts w:hint="eastAsia" w:ascii="宋体" w:hAnsi="宋体" w:eastAsia="宋体" w:cs="宋体"/>
      </w:rPr>
    </w:lvl>
    <w:lvl w:ilvl="4" w:tentative="0">
      <w:start w:val="1"/>
      <w:numFmt w:val="lowerLetter"/>
      <w:lvlText w:val="%5)"/>
      <w:lvlJc w:val="left"/>
      <w:pPr>
        <w:ind w:left="2100" w:hanging="420"/>
      </w:pPr>
      <w:rPr>
        <w:rFonts w:hint="eastAsia" w:ascii="宋体" w:hAnsi="宋体" w:eastAsia="宋体" w:cs="宋体"/>
      </w:rPr>
    </w:lvl>
    <w:lvl w:ilvl="5" w:tentative="0">
      <w:start w:val="1"/>
      <w:numFmt w:val="lowerRoman"/>
      <w:lvlText w:val="%6."/>
      <w:lvlJc w:val="right"/>
      <w:pPr>
        <w:ind w:left="2520" w:hanging="420"/>
      </w:pPr>
      <w:rPr>
        <w:rFonts w:hint="eastAsia" w:ascii="宋体" w:hAnsi="宋体" w:eastAsia="宋体" w:cs="宋体"/>
      </w:rPr>
    </w:lvl>
    <w:lvl w:ilvl="6" w:tentative="0">
      <w:start w:val="1"/>
      <w:numFmt w:val="decimal"/>
      <w:lvlText w:val="%7."/>
      <w:lvlJc w:val="left"/>
      <w:pPr>
        <w:ind w:left="2940" w:hanging="420"/>
      </w:pPr>
      <w:rPr>
        <w:rFonts w:hint="eastAsia" w:ascii="宋体" w:hAnsi="宋体" w:eastAsia="宋体" w:cs="宋体"/>
      </w:rPr>
    </w:lvl>
    <w:lvl w:ilvl="7" w:tentative="0">
      <w:start w:val="1"/>
      <w:numFmt w:val="lowerLetter"/>
      <w:lvlText w:val="%8)"/>
      <w:lvlJc w:val="left"/>
      <w:pPr>
        <w:ind w:left="3360" w:hanging="420"/>
      </w:pPr>
      <w:rPr>
        <w:rFonts w:hint="eastAsia" w:ascii="宋体" w:hAnsi="宋体" w:eastAsia="宋体" w:cs="宋体"/>
      </w:rPr>
    </w:lvl>
    <w:lvl w:ilvl="8" w:tentative="0">
      <w:start w:val="1"/>
      <w:numFmt w:val="lowerRoman"/>
      <w:lvlText w:val="%9."/>
      <w:lvlJc w:val="right"/>
      <w:pPr>
        <w:ind w:left="3780" w:hanging="420"/>
      </w:pPr>
      <w:rPr>
        <w:rFonts w:hint="eastAsia" w:ascii="宋体" w:hAnsi="宋体" w:eastAsia="宋体" w:cs="宋体"/>
      </w:rPr>
    </w:lvl>
  </w:abstractNum>
  <w:abstractNum w:abstractNumId="19">
    <w:nsid w:val="5D598469"/>
    <w:multiLevelType w:val="multilevel"/>
    <w:tmpl w:val="5D598469"/>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suff w:val="nothing"/>
      <w:lvlText w:val="%1.%2."/>
      <w:lvlJc w:val="left"/>
      <w:pPr>
        <w:ind w:left="0" w:firstLine="0"/>
      </w:pPr>
      <w:rPr>
        <w:rFonts w:hint="default" w:ascii="Times New Roman" w:hAnsi="Times New Roman" w:cs="Times New Roman"/>
      </w:rPr>
    </w:lvl>
    <w:lvl w:ilvl="2" w:tentative="0">
      <w:start w:val="1"/>
      <w:numFmt w:val="decimal"/>
      <w:suff w:val="nothing"/>
      <w:lvlText w:val="%1.%2.%3."/>
      <w:lvlJc w:val="left"/>
      <w:pPr>
        <w:ind w:left="0" w:firstLine="0"/>
      </w:pPr>
      <w:rPr>
        <w:rFonts w:hint="default" w:ascii="Times New Roman" w:hAnsi="Times New Roman" w:cs="Times New Roman"/>
      </w:rPr>
    </w:lvl>
    <w:lvl w:ilvl="3" w:tentative="0">
      <w:start w:val="1"/>
      <w:numFmt w:val="decimal"/>
      <w:lvlText w:val="%1.%2.%3.%4."/>
      <w:lvlJc w:val="left"/>
      <w:pPr>
        <w:ind w:left="2053" w:hanging="853"/>
      </w:pPr>
      <w:rPr>
        <w:rFonts w:hint="default" w:ascii="Times New Roman" w:hAnsi="Times New Roman" w:cs="Times New Roman"/>
      </w:rPr>
    </w:lvl>
    <w:lvl w:ilvl="4" w:tentative="0">
      <w:start w:val="1"/>
      <w:numFmt w:val="decimal"/>
      <w:lvlText w:val="%1.%2.%3.%4.%5."/>
      <w:lvlJc w:val="left"/>
      <w:pPr>
        <w:ind w:left="2495" w:hanging="895"/>
      </w:pPr>
      <w:rPr>
        <w:rFonts w:hint="default" w:ascii="Times New Roman" w:hAnsi="Times New Roman" w:cs="Times New Roman"/>
      </w:rPr>
    </w:lvl>
    <w:lvl w:ilvl="5" w:tentative="0">
      <w:start w:val="1"/>
      <w:numFmt w:val="decimal"/>
      <w:lvlText w:val="%1.%2.%3.%4.%5.%6."/>
      <w:lvlJc w:val="left"/>
      <w:pPr>
        <w:ind w:left="3136" w:hanging="1136"/>
      </w:pPr>
      <w:rPr>
        <w:rFonts w:hint="default" w:ascii="Times New Roman" w:hAnsi="Times New Roman" w:cs="Times New Roman"/>
      </w:rPr>
    </w:lvl>
    <w:lvl w:ilvl="6" w:tentative="0">
      <w:start w:val="1"/>
      <w:numFmt w:val="decimal"/>
      <w:lvlText w:val="%1.%2.%3.%4.%5.%6.%7."/>
      <w:lvlJc w:val="left"/>
      <w:pPr>
        <w:ind w:left="3673" w:hanging="1273"/>
      </w:pPr>
      <w:rPr>
        <w:rFonts w:hint="default" w:ascii="Times New Roman" w:hAnsi="Times New Roman" w:cs="Times New Roman"/>
      </w:rPr>
    </w:lvl>
    <w:lvl w:ilvl="7" w:tentative="0">
      <w:start w:val="1"/>
      <w:numFmt w:val="decimal"/>
      <w:lvlText w:val="%1.%2.%3.%4.%5.%6.%7.%8."/>
      <w:lvlJc w:val="left"/>
      <w:pPr>
        <w:ind w:left="4218" w:hanging="1418"/>
      </w:pPr>
      <w:rPr>
        <w:rFonts w:hint="default" w:ascii="Times New Roman" w:hAnsi="Times New Roman" w:cs="Times New Roman"/>
      </w:rPr>
    </w:lvl>
    <w:lvl w:ilvl="8" w:tentative="0">
      <w:start w:val="1"/>
      <w:numFmt w:val="decimal"/>
      <w:lvlText w:val="%1.%2.%3.%4.%5.%6.%7.%8.%9."/>
      <w:lvlJc w:val="left"/>
      <w:pPr>
        <w:ind w:left="4648" w:hanging="1448"/>
      </w:pPr>
      <w:rPr>
        <w:rFonts w:hint="default" w:ascii="Times New Roman" w:hAnsi="Times New Roman" w:cs="Times New Roman"/>
      </w:rPr>
    </w:lvl>
  </w:abstractNum>
  <w:abstractNum w:abstractNumId="20">
    <w:nsid w:val="629E2E22"/>
    <w:multiLevelType w:val="multilevel"/>
    <w:tmpl w:val="629E2E22"/>
    <w:lvl w:ilvl="0" w:tentative="0">
      <w:start w:val="1"/>
      <w:numFmt w:val="chineseCountingThousand"/>
      <w:suff w:val="nothing"/>
      <w:lvlText w:val="%1、"/>
      <w:lvlJc w:val="left"/>
      <w:pPr>
        <w:ind w:left="0" w:firstLine="0"/>
      </w:pPr>
      <w:rPr>
        <w:rFonts w:hint="eastAsia" w:ascii="黑体" w:hAnsi="宋体" w:eastAsia="黑体" w:cs="黑体"/>
        <w:sz w:val="28"/>
        <w:szCs w:val="28"/>
      </w:rPr>
    </w:lvl>
    <w:lvl w:ilvl="1" w:tentative="0">
      <w:start w:val="1"/>
      <w:numFmt w:val="lowerLetter"/>
      <w:lvlText w:val="%2)"/>
      <w:lvlJc w:val="left"/>
      <w:pPr>
        <w:ind w:left="840" w:hanging="420"/>
      </w:pPr>
      <w:rPr>
        <w:rFonts w:hint="eastAsia" w:ascii="宋体" w:hAnsi="宋体" w:eastAsia="宋体" w:cs="宋体"/>
      </w:rPr>
    </w:lvl>
    <w:lvl w:ilvl="2" w:tentative="0">
      <w:start w:val="1"/>
      <w:numFmt w:val="lowerRoman"/>
      <w:lvlText w:val="%3."/>
      <w:lvlJc w:val="right"/>
      <w:pPr>
        <w:ind w:left="1260" w:hanging="420"/>
      </w:pPr>
      <w:rPr>
        <w:rFonts w:hint="eastAsia" w:ascii="宋体" w:hAnsi="宋体" w:eastAsia="宋体" w:cs="宋体"/>
      </w:rPr>
    </w:lvl>
    <w:lvl w:ilvl="3" w:tentative="0">
      <w:start w:val="1"/>
      <w:numFmt w:val="decimal"/>
      <w:lvlText w:val="%4."/>
      <w:lvlJc w:val="left"/>
      <w:pPr>
        <w:ind w:left="1680" w:hanging="420"/>
      </w:pPr>
      <w:rPr>
        <w:rFonts w:hint="eastAsia" w:ascii="宋体" w:hAnsi="宋体" w:eastAsia="宋体" w:cs="宋体"/>
      </w:rPr>
    </w:lvl>
    <w:lvl w:ilvl="4" w:tentative="0">
      <w:start w:val="1"/>
      <w:numFmt w:val="lowerLetter"/>
      <w:lvlText w:val="%5)"/>
      <w:lvlJc w:val="left"/>
      <w:pPr>
        <w:ind w:left="2100" w:hanging="420"/>
      </w:pPr>
      <w:rPr>
        <w:rFonts w:hint="eastAsia" w:ascii="宋体" w:hAnsi="宋体" w:eastAsia="宋体" w:cs="宋体"/>
      </w:rPr>
    </w:lvl>
    <w:lvl w:ilvl="5" w:tentative="0">
      <w:start w:val="1"/>
      <w:numFmt w:val="lowerRoman"/>
      <w:lvlText w:val="%6."/>
      <w:lvlJc w:val="right"/>
      <w:pPr>
        <w:ind w:left="2520" w:hanging="420"/>
      </w:pPr>
      <w:rPr>
        <w:rFonts w:hint="eastAsia" w:ascii="宋体" w:hAnsi="宋体" w:eastAsia="宋体" w:cs="宋体"/>
      </w:rPr>
    </w:lvl>
    <w:lvl w:ilvl="6" w:tentative="0">
      <w:start w:val="1"/>
      <w:numFmt w:val="decimal"/>
      <w:lvlText w:val="%7."/>
      <w:lvlJc w:val="left"/>
      <w:pPr>
        <w:ind w:left="2940" w:hanging="420"/>
      </w:pPr>
      <w:rPr>
        <w:rFonts w:hint="eastAsia" w:ascii="宋体" w:hAnsi="宋体" w:eastAsia="宋体" w:cs="宋体"/>
      </w:rPr>
    </w:lvl>
    <w:lvl w:ilvl="7" w:tentative="0">
      <w:start w:val="1"/>
      <w:numFmt w:val="lowerLetter"/>
      <w:lvlText w:val="%8)"/>
      <w:lvlJc w:val="left"/>
      <w:pPr>
        <w:ind w:left="3360" w:hanging="420"/>
      </w:pPr>
      <w:rPr>
        <w:rFonts w:hint="eastAsia" w:ascii="宋体" w:hAnsi="宋体" w:eastAsia="宋体" w:cs="宋体"/>
      </w:rPr>
    </w:lvl>
    <w:lvl w:ilvl="8" w:tentative="0">
      <w:start w:val="1"/>
      <w:numFmt w:val="lowerRoman"/>
      <w:lvlText w:val="%9."/>
      <w:lvlJc w:val="right"/>
      <w:pPr>
        <w:ind w:left="3780" w:hanging="420"/>
      </w:pPr>
      <w:rPr>
        <w:rFonts w:hint="eastAsia" w:ascii="宋体" w:hAnsi="宋体" w:eastAsia="宋体" w:cs="宋体"/>
      </w:rPr>
    </w:lvl>
  </w:abstractNum>
  <w:abstractNum w:abstractNumId="21">
    <w:nsid w:val="64B454CC"/>
    <w:multiLevelType w:val="singleLevel"/>
    <w:tmpl w:val="64B454CC"/>
    <w:lvl w:ilvl="0" w:tentative="0">
      <w:start w:val="2"/>
      <w:numFmt w:val="chineseCounting"/>
      <w:suff w:val="nothing"/>
      <w:lvlText w:val="%1、"/>
      <w:lvlJc w:val="left"/>
      <w:rPr>
        <w:rFonts w:hint="eastAsia"/>
      </w:rPr>
    </w:lvl>
  </w:abstractNum>
  <w:abstractNum w:abstractNumId="22">
    <w:nsid w:val="6CFA0EE6"/>
    <w:multiLevelType w:val="multilevel"/>
    <w:tmpl w:val="6CFA0EE6"/>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3">
    <w:nsid w:val="7ADD4594"/>
    <w:multiLevelType w:val="multilevel"/>
    <w:tmpl w:val="7ADD4594"/>
    <w:lvl w:ilvl="0" w:tentative="0">
      <w:start w:val="1"/>
      <w:numFmt w:val="decimal"/>
      <w:lvlText w:val="%1."/>
      <w:lvlJc w:val="left"/>
      <w:pPr>
        <w:ind w:left="425" w:hanging="425"/>
      </w:pPr>
      <w:rPr>
        <w:rFonts w:hint="default" w:ascii="Times New Roman" w:hAnsi="Times New Roman" w:cs="Times New Roman"/>
        <w:b w:val="0"/>
        <w:bCs w:val="0"/>
      </w:rPr>
    </w:lvl>
    <w:lvl w:ilvl="1" w:tentative="0">
      <w:start w:val="1"/>
      <w:numFmt w:val="decimal"/>
      <w:suff w:val="space"/>
      <w:lvlText w:val="(%2)"/>
      <w:lvlJc w:val="left"/>
      <w:pPr>
        <w:ind w:left="0" w:firstLine="420"/>
      </w:pPr>
      <w:rPr>
        <w:rFonts w:hint="default" w:ascii="Times New Roman" w:hAnsi="Times New Roman" w:cs="Times New Roman"/>
        <w:b w:val="0"/>
        <w:bCs w:val="0"/>
      </w:rPr>
    </w:lvl>
    <w:lvl w:ilvl="2" w:tentative="0">
      <w:start w:val="1"/>
      <w:numFmt w:val="decimalEnclosedCircleChinese"/>
      <w:lvlText w:val="%3"/>
      <w:lvlJc w:val="lef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Letter"/>
      <w:lvlText w:val="%6)"/>
      <w:lvlJc w:val="left"/>
      <w:pPr>
        <w:tabs>
          <w:tab w:val="left" w:pos="2520"/>
        </w:tabs>
        <w:ind w:left="2520" w:hanging="420"/>
      </w:pPr>
      <w:rPr>
        <w:rFonts w:hint="default" w:ascii="Times New Roman" w:hAnsi="Times New Roman" w:cs="Times New Roman"/>
      </w:rPr>
    </w:lvl>
    <w:lvl w:ilvl="6" w:tentative="0">
      <w:start w:val="1"/>
      <w:numFmt w:val="lowerRoman"/>
      <w:lvlText w:val="%7."/>
      <w:lvlJc w:val="left"/>
      <w:pPr>
        <w:tabs>
          <w:tab w:val="left" w:pos="2940"/>
        </w:tabs>
        <w:ind w:left="2940" w:hanging="420"/>
      </w:pPr>
      <w:rPr>
        <w:rFonts w:hint="default" w:ascii="Times New Roman" w:hAnsi="Times New Roman" w:cs="Times New Roman"/>
      </w:rPr>
    </w:lvl>
    <w:lvl w:ilvl="7" w:tentative="0">
      <w:start w:val="1"/>
      <w:numFmt w:val="lowerRoman"/>
      <w:lvlText w:val="%8)"/>
      <w:lvlJc w:val="left"/>
      <w:pPr>
        <w:tabs>
          <w:tab w:val="left" w:pos="3360"/>
        </w:tabs>
        <w:ind w:left="3360" w:hanging="420"/>
      </w:pPr>
      <w:rPr>
        <w:rFonts w:hint="default" w:ascii="Times New Roman" w:hAnsi="Times New Roman" w:cs="Times New Roman"/>
      </w:rPr>
    </w:lvl>
    <w:lvl w:ilvl="8" w:tentative="0">
      <w:start w:val="1"/>
      <w:numFmt w:val="lowerLetter"/>
      <w:lvlText w:val="%9."/>
      <w:lvlJc w:val="left"/>
      <w:pPr>
        <w:tabs>
          <w:tab w:val="left" w:pos="3780"/>
        </w:tabs>
        <w:ind w:left="3780" w:hanging="420"/>
      </w:pPr>
      <w:rPr>
        <w:rFonts w:hint="default" w:ascii="Times New Roman" w:hAnsi="Times New Roman" w:cs="Times New Roman"/>
      </w:rPr>
    </w:lvl>
  </w:abstractNum>
  <w:num w:numId="1">
    <w:abstractNumId w:val="20"/>
  </w:num>
  <w:num w:numId="2">
    <w:abstractNumId w:val="10"/>
  </w:num>
  <w:num w:numId="3">
    <w:abstractNumId w:val="18"/>
  </w:num>
  <w:num w:numId="4">
    <w:abstractNumId w:val="0"/>
  </w:num>
  <w:num w:numId="5">
    <w:abstractNumId w:val="1"/>
  </w:num>
  <w:num w:numId="6">
    <w:abstractNumId w:val="14"/>
  </w:num>
  <w:num w:numId="7">
    <w:abstractNumId w:val="23"/>
  </w:num>
  <w:num w:numId="8">
    <w:abstractNumId w:val="12"/>
  </w:num>
  <w:num w:numId="9">
    <w:abstractNumId w:val="11"/>
  </w:num>
  <w:num w:numId="10">
    <w:abstractNumId w:val="19"/>
  </w:num>
  <w:num w:numId="11">
    <w:abstractNumId w:val="22"/>
  </w:num>
  <w:num w:numId="12">
    <w:abstractNumId w:val="3"/>
  </w:num>
  <w:num w:numId="13">
    <w:abstractNumId w:val="7"/>
  </w:num>
  <w:num w:numId="14">
    <w:abstractNumId w:val="13"/>
  </w:num>
  <w:num w:numId="15">
    <w:abstractNumId w:val="15"/>
  </w:num>
  <w:num w:numId="16">
    <w:abstractNumId w:val="4"/>
  </w:num>
  <w:num w:numId="17">
    <w:abstractNumId w:val="5"/>
  </w:num>
  <w:num w:numId="18">
    <w:abstractNumId w:val="21"/>
  </w:num>
  <w:num w:numId="19">
    <w:abstractNumId w:val="8"/>
  </w:num>
  <w:num w:numId="20">
    <w:abstractNumId w:val="16"/>
  </w:num>
  <w:num w:numId="21">
    <w:abstractNumId w:val="2"/>
  </w:num>
  <w:num w:numId="22">
    <w:abstractNumId w:val="6"/>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574FC"/>
    <w:rsid w:val="096B07ED"/>
    <w:rsid w:val="12374CB3"/>
    <w:rsid w:val="1B410951"/>
    <w:rsid w:val="1E053DF1"/>
    <w:rsid w:val="25E940BF"/>
    <w:rsid w:val="38AF023B"/>
    <w:rsid w:val="3C9E6AFA"/>
    <w:rsid w:val="4CC36B68"/>
    <w:rsid w:val="69FF5C22"/>
    <w:rsid w:val="74763076"/>
    <w:rsid w:val="77A21284"/>
    <w:rsid w:val="7C3E1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widowControl w:val="0"/>
      <w:suppressLineNumbers w:val="0"/>
      <w:spacing w:before="260" w:beforeAutospacing="0" w:after="260" w:afterAutospacing="0" w:line="415" w:lineRule="auto"/>
      <w:jc w:val="both"/>
      <w:outlineLvl w:val="1"/>
    </w:pPr>
    <w:rPr>
      <w:rFonts w:hint="eastAsia" w:ascii="等线 Light" w:hAnsi="等线 Light" w:eastAsia="等线 Light" w:cs="Times New Roman"/>
      <w:b/>
      <w:bCs/>
      <w:kern w:val="2"/>
      <w:sz w:val="32"/>
      <w:szCs w:val="32"/>
      <w:lang w:val="en-US" w:eastAsia="zh-CN" w:bidi="ar"/>
    </w:rPr>
  </w:style>
  <w:style w:type="paragraph" w:styleId="4">
    <w:name w:val="heading 3"/>
    <w:basedOn w:val="1"/>
    <w:next w:val="1"/>
    <w:semiHidden/>
    <w:unhideWhenUsed/>
    <w:qFormat/>
    <w:uiPriority w:val="0"/>
    <w:pPr>
      <w:keepNext/>
      <w:keepLines/>
      <w:widowControl w:val="0"/>
      <w:suppressLineNumbers w:val="0"/>
      <w:spacing w:before="0" w:beforeAutospacing="0" w:after="0" w:afterAutospacing="0" w:line="415" w:lineRule="auto"/>
      <w:ind w:left="0" w:right="0"/>
      <w:jc w:val="both"/>
      <w:outlineLvl w:val="2"/>
    </w:pPr>
    <w:rPr>
      <w:rFonts w:hint="default" w:ascii="Times New Roman" w:hAnsi="Times New Roman" w:eastAsia="宋体" w:cs="Times New Roman"/>
      <w:b/>
      <w:bCs/>
      <w:kern w:val="2"/>
      <w:sz w:val="32"/>
      <w:szCs w:val="32"/>
      <w:lang w:val="en-US" w:eastAsia="zh-CN" w:bidi="ar"/>
    </w:rPr>
  </w:style>
  <w:style w:type="paragraph" w:styleId="5">
    <w:name w:val="heading 4"/>
    <w:basedOn w:val="1"/>
    <w:next w:val="1"/>
    <w:semiHidden/>
    <w:unhideWhenUsed/>
    <w:qFormat/>
    <w:uiPriority w:val="0"/>
    <w:pPr>
      <w:keepNext/>
      <w:keepLines/>
      <w:widowControl w:val="0"/>
      <w:suppressLineNumbers w:val="0"/>
      <w:spacing w:before="0" w:beforeAutospacing="0" w:after="0" w:afterAutospacing="0" w:line="360" w:lineRule="auto"/>
      <w:ind w:left="0" w:right="0"/>
      <w:jc w:val="both"/>
      <w:outlineLvl w:val="3"/>
    </w:pPr>
    <w:rPr>
      <w:rFonts w:hint="default" w:ascii="Arial" w:hAnsi="Arial" w:eastAsia="宋体" w:cs="Times New Roman"/>
      <w:b/>
      <w:bCs/>
      <w:kern w:val="2"/>
      <w:sz w:val="21"/>
      <w:szCs w:val="21"/>
      <w:lang w:val="en-US" w:eastAsia="zh-CN" w:bidi="ar"/>
    </w:rPr>
  </w:style>
  <w:style w:type="character" w:default="1" w:styleId="15">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6">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仿宋_GB2312" w:hAnsi="Times New Roman" w:eastAsia="仿宋_GB2312" w:cs="Times New Roman"/>
      <w:kern w:val="2"/>
      <w:sz w:val="32"/>
      <w:szCs w:val="32"/>
      <w:lang w:val="en-US" w:eastAsia="zh-CN" w:bidi="ar"/>
    </w:rPr>
  </w:style>
  <w:style w:type="paragraph" w:styleId="7">
    <w:name w:val="Body Text Indent"/>
    <w:basedOn w:val="1"/>
    <w:next w:val="1"/>
    <w:semiHidden/>
    <w:qFormat/>
    <w:uiPriority w:val="0"/>
    <w:pPr>
      <w:spacing w:after="120"/>
      <w:ind w:left="420" w:leftChars="200"/>
    </w:pPr>
    <w:rPr>
      <w:rFonts w:ascii="Calibri" w:hAnsi="Calibri"/>
      <w:szCs w:val="22"/>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keepNext w:val="0"/>
      <w:keepLines w:val="0"/>
      <w:widowControl w:val="0"/>
      <w:suppressLineNumbers w:val="0"/>
      <w:tabs>
        <w:tab w:val="right" w:leader="dot" w:pos="8729"/>
      </w:tabs>
      <w:spacing w:before="0" w:beforeAutospacing="0" w:after="0" w:afterAutospacing="0" w:line="480" w:lineRule="auto"/>
      <w:ind w:left="0" w:right="0"/>
      <w:jc w:val="left"/>
    </w:pPr>
    <w:rPr>
      <w:rFonts w:hint="eastAsia" w:ascii="宋体" w:hAnsi="宋体" w:eastAsia="宋体" w:cs="Times New Roman"/>
      <w:b/>
      <w:caps/>
      <w:kern w:val="2"/>
      <w:sz w:val="28"/>
      <w:szCs w:val="28"/>
      <w:lang w:val="en-US" w:eastAsia="zh-CN" w:bidi="ar"/>
    </w:rPr>
  </w:style>
  <w:style w:type="paragraph" w:styleId="11">
    <w:name w:val="toc 2"/>
    <w:basedOn w:val="1"/>
    <w:next w:val="1"/>
    <w:qFormat/>
    <w:uiPriority w:val="39"/>
  </w:style>
  <w:style w:type="paragraph" w:styleId="12">
    <w:name w:val="Body Text First Indent 2"/>
    <w:basedOn w:val="7"/>
    <w:next w:val="11"/>
    <w:uiPriority w:val="0"/>
    <w:pPr>
      <w:keepNext w:val="0"/>
      <w:keepLines w:val="0"/>
      <w:widowControl w:val="0"/>
      <w:suppressLineNumbers w:val="0"/>
      <w:spacing w:after="120" w:afterAutospacing="0" w:line="273" w:lineRule="auto"/>
      <w:ind w:left="200" w:leftChars="200" w:firstLine="200" w:firstLineChars="200"/>
      <w:jc w:val="left"/>
    </w:pPr>
    <w:rPr>
      <w:rFonts w:hint="default" w:ascii="Calibri" w:hAnsi="Calibri" w:eastAsia="宋体" w:cs="Times New Roman"/>
      <w:kern w:val="2"/>
      <w:sz w:val="21"/>
      <w:szCs w:val="21"/>
      <w:lang w:val="en-US" w:eastAsia="zh-CN" w:bidi="ar"/>
    </w:rPr>
  </w:style>
  <w:style w:type="table" w:styleId="14">
    <w:name w:val="Table Grid"/>
    <w:basedOn w:val="13"/>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6">
    <w:name w:val="Hyperlink"/>
    <w:basedOn w:val="15"/>
    <w:uiPriority w:val="0"/>
    <w:rPr>
      <w:color w:val="0000FF"/>
      <w:u w:val="single"/>
    </w:rPr>
  </w:style>
  <w:style w:type="character" w:customStyle="1" w:styleId="17">
    <w:name w:val="15"/>
    <w:basedOn w:val="15"/>
    <w:qFormat/>
    <w:uiPriority w:val="0"/>
    <w:rPr>
      <w:rFonts w:hint="default" w:ascii="Times New Roman" w:hAnsi="Times New Roman" w:cs="Times New Roman"/>
      <w:color w:val="1F4F88"/>
    </w:rPr>
  </w:style>
  <w:style w:type="character" w:customStyle="1" w:styleId="18">
    <w:name w:val="16"/>
    <w:basedOn w:val="15"/>
    <w:qFormat/>
    <w:uiPriority w:val="0"/>
    <w:rPr>
      <w:rFonts w:hint="default" w:ascii="Times New Roman" w:hAnsi="Times New Roman" w:cs="Times New Roman"/>
    </w:rPr>
  </w:style>
  <w:style w:type="paragraph" w:customStyle="1" w:styleId="19">
    <w:name w:val="标书正文"/>
    <w:basedOn w:val="2"/>
    <w:qFormat/>
    <w:uiPriority w:val="0"/>
    <w:pPr>
      <w:keepNext w:val="0"/>
      <w:keepLines w:val="0"/>
      <w:widowControl w:val="0"/>
      <w:suppressLineNumbers w:val="0"/>
      <w:spacing w:before="0" w:beforeAutospacing="0" w:after="0" w:afterAutospacing="0" w:line="360" w:lineRule="auto"/>
      <w:ind w:left="0" w:right="0"/>
      <w:jc w:val="left"/>
    </w:pPr>
    <w:rPr>
      <w:rFonts w:hint="eastAsia" w:ascii="宋体" w:hAnsi="Courier New" w:eastAsia="宋体" w:cs="Times New Roman"/>
      <w:kern w:val="2"/>
      <w:sz w:val="21"/>
      <w:szCs w:val="21"/>
      <w:lang w:val="en-US" w:eastAsia="zh-CN" w:bidi="ar"/>
    </w:rPr>
  </w:style>
  <w:style w:type="paragraph" w:customStyle="1" w:styleId="20">
    <w:name w:val="章节"/>
    <w:basedOn w:val="2"/>
    <w:qFormat/>
    <w:uiPriority w:val="0"/>
    <w:pPr>
      <w:keepNext w:val="0"/>
      <w:keepLines w:val="0"/>
      <w:widowControl w:val="0"/>
      <w:suppressLineNumbers w:val="0"/>
      <w:spacing w:before="0" w:beforeAutospacing="0" w:after="0" w:afterAutospacing="0" w:line="360" w:lineRule="auto"/>
      <w:ind w:left="0" w:right="0"/>
      <w:jc w:val="center"/>
      <w:outlineLvl w:val="0"/>
    </w:pPr>
    <w:rPr>
      <w:rFonts w:hint="eastAsia" w:ascii="黑体" w:hAnsi="Courier New" w:eastAsia="黑体" w:cs="Times New Roman"/>
      <w:b/>
      <w:bCs/>
      <w:kern w:val="2"/>
      <w:sz w:val="36"/>
      <w:szCs w:val="36"/>
      <w:lang w:val="en-US" w:eastAsia="zh-CN" w:bidi="ar"/>
    </w:rPr>
  </w:style>
  <w:style w:type="character" w:customStyle="1" w:styleId="21">
    <w:name w:val="10"/>
    <w:basedOn w:val="15"/>
    <w:qFormat/>
    <w:uiPriority w:val="0"/>
    <w:rPr>
      <w:rFonts w:hint="default" w:ascii="Times New Roman" w:hAnsi="Times New Roman" w:cs="Times New Roman"/>
    </w:rPr>
  </w:style>
  <w:style w:type="paragraph" w:customStyle="1" w:styleId="22">
    <w:name w:val="表格"/>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Times New Roman"/>
      <w:kern w:val="2"/>
      <w:sz w:val="21"/>
      <w:szCs w:val="21"/>
      <w:lang w:val="en-US" w:eastAsia="zh-CN" w:bidi="ar"/>
    </w:rPr>
  </w:style>
  <w:style w:type="paragraph" w:customStyle="1" w:styleId="23">
    <w:name w:val="（4）级标题"/>
    <w:basedOn w:val="2"/>
    <w:qFormat/>
    <w:uiPriority w:val="0"/>
    <w:pPr>
      <w:keepNext w:val="0"/>
      <w:keepLines w:val="0"/>
      <w:widowControl w:val="0"/>
      <w:suppressLineNumbers w:val="0"/>
      <w:spacing w:line="360" w:lineRule="auto"/>
      <w:ind w:left="1270" w:hanging="420"/>
      <w:jc w:val="both"/>
      <w:outlineLvl w:val="4"/>
    </w:pPr>
    <w:rPr>
      <w:rFonts w:hint="eastAsia" w:ascii="宋体" w:hAnsi="Courier New" w:eastAsia="宋体" w:cs="Times New Roman"/>
      <w:kern w:val="2"/>
      <w:sz w:val="21"/>
      <w:szCs w:val="21"/>
      <w:lang w:val="en-US" w:eastAsia="zh-CN" w:bidi="ar"/>
    </w:rPr>
  </w:style>
  <w:style w:type="paragraph" w:customStyle="1" w:styleId="24">
    <w:name w:val="TOC 标题1"/>
    <w:qFormat/>
    <w:uiPriority w:val="0"/>
    <w:pPr>
      <w:keepNext/>
      <w:keepLines/>
      <w:widowControl/>
      <w:suppressLineNumbers w:val="0"/>
      <w:spacing w:before="240" w:beforeAutospacing="0" w:after="0" w:afterAutospacing="0" w:line="256" w:lineRule="auto"/>
      <w:jc w:val="left"/>
      <w:outlineLvl w:val="9"/>
    </w:pPr>
    <w:rPr>
      <w:rFonts w:hint="eastAsia" w:ascii="等线 Light" w:hAnsi="等线 Light" w:eastAsia="等线 Light" w:cs="Times New Roman"/>
      <w:color w:val="2E75B5"/>
      <w:kern w:val="0"/>
      <w:sz w:val="32"/>
      <w:szCs w:val="32"/>
      <w:lang w:val="en-US" w:eastAsia="zh-CN" w:bidi="ar"/>
    </w:rPr>
  </w:style>
  <w:style w:type="paragraph" w:customStyle="1" w:styleId="25">
    <w:name w:val="一级标题"/>
    <w:basedOn w:val="2"/>
    <w:qFormat/>
    <w:uiPriority w:val="0"/>
    <w:pPr>
      <w:keepNext w:val="0"/>
      <w:keepLines w:val="0"/>
      <w:widowControl w:val="0"/>
      <w:suppressLineNumbers w:val="0"/>
      <w:spacing w:line="360" w:lineRule="auto"/>
      <w:ind w:left="0" w:firstLine="0"/>
      <w:jc w:val="both"/>
      <w:outlineLvl w:val="1"/>
    </w:pPr>
    <w:rPr>
      <w:rFonts w:hint="eastAsia" w:ascii="黑体" w:hAnsi="Courier New" w:eastAsia="黑体" w:cs="Times New Roman"/>
      <w:b/>
      <w:bCs/>
      <w:kern w:val="2"/>
      <w:sz w:val="28"/>
      <w:szCs w:val="28"/>
      <w:lang w:val="en-US" w:eastAsia="zh-CN" w:bidi="ar"/>
    </w:rPr>
  </w:style>
  <w:style w:type="paragraph" w:customStyle="1" w:styleId="26">
    <w:name w:val="样式2"/>
    <w:qFormat/>
    <w:uiPriority w:val="0"/>
    <w:pPr>
      <w:spacing w:line="360" w:lineRule="auto"/>
      <w:ind w:left="0" w:firstLine="0"/>
      <w:jc w:val="left"/>
      <w:outlineLvl w:val="0"/>
    </w:pPr>
    <w:rPr>
      <w:rFonts w:hint="default" w:ascii="Times New Roman" w:hAnsi="Times New Roman" w:eastAsia="宋体" w:cs="Times New Roman"/>
      <w:b/>
      <w:kern w:val="0"/>
      <w:sz w:val="30"/>
      <w:szCs w:val="3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7925</Words>
  <Characters>8325</Characters>
  <Lines>1</Lines>
  <Paragraphs>1</Paragraphs>
  <TotalTime>0</TotalTime>
  <ScaleCrop>false</ScaleCrop>
  <LinksUpToDate>false</LinksUpToDate>
  <CharactersWithSpaces>8369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2026-07-30T07:49:00Z</dcterms:created>
  <dc:creator>Lenovo</dc:creator>
  <cp:lastModifiedBy>李帅威</cp:lastModifiedBy>
  <dcterms:modified xsi:type="dcterms:W3CDTF">2026-08-04T08:11:53Z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eyJoZGlkIjoiZDZiY2E3MTk3OWVkMDZmNDgwYmUwNDViMmIxMTA0OGYiLCJ1c2VySWQiOiIxNzY1NTM3NjAwIn0=</vt:lpwstr>
  </property>
  <property fmtid="{D5CDD505-2E9C-101B-9397-08002B2CF9AE}" pid="4" name="ICV">
    <vt:lpwstr>2139194350C7421584BC03A904BCA177_13</vt:lpwstr>
  </property>
</Properties>
</file>