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CA1B93">
      <w:pPr>
        <w:pStyle w:val="4"/>
        <w:widowControl/>
        <w:jc w:val="center"/>
        <w:rPr>
          <w:i w:val="0"/>
          <w:sz w:val="32"/>
          <w:szCs w:val="32"/>
        </w:rPr>
      </w:pPr>
      <w:bookmarkStart w:id="0" w:name="_Toc12866"/>
      <w:r>
        <w:rPr>
          <w:rFonts w:hint="eastAsia" w:cs="宋体"/>
          <w:i w:val="0"/>
          <w:sz w:val="32"/>
          <w:szCs w:val="32"/>
        </w:rPr>
        <w:t>2026年保安服务合同招标公告</w:t>
      </w:r>
      <w:bookmarkEnd w:id="0"/>
    </w:p>
    <w:p w14:paraId="751C21DF">
      <w:pPr>
        <w:pStyle w:val="4"/>
        <w:widowControl/>
        <w:jc w:val="center"/>
        <w:rPr>
          <w:rFonts w:eastAsia="宋体" w:cs="宋体"/>
          <w:i w:val="0"/>
          <w:sz w:val="22"/>
          <w:szCs w:val="22"/>
        </w:rPr>
      </w:pPr>
      <w:bookmarkStart w:id="1" w:name="_Toc27465"/>
      <w:r>
        <w:rPr>
          <w:rFonts w:hint="eastAsia" w:eastAsia="宋体" w:cs="宋体"/>
          <w:i w:val="0"/>
          <w:sz w:val="22"/>
          <w:szCs w:val="22"/>
        </w:rPr>
        <w:t>招标编号：（</w:t>
      </w:r>
      <w:r>
        <w:rPr>
          <w:rFonts w:hint="eastAsia" w:cs="宋体"/>
          <w:i w:val="0"/>
          <w:sz w:val="22"/>
          <w:szCs w:val="22"/>
          <w:highlight w:val="yellow"/>
        </w:rPr>
        <w:t>ZBGL2026040286</w:t>
      </w:r>
      <w:r>
        <w:rPr>
          <w:rFonts w:hint="eastAsia" w:eastAsia="宋体" w:cs="宋体"/>
          <w:i w:val="0"/>
          <w:sz w:val="22"/>
          <w:szCs w:val="22"/>
        </w:rPr>
        <w:t>）</w:t>
      </w:r>
      <w:bookmarkEnd w:id="1"/>
    </w:p>
    <w:p w14:paraId="76B066A8">
      <w:pPr>
        <w:rPr>
          <w:rFonts w:asciiTheme="majorEastAsia" w:hAnsiTheme="majorEastAsia" w:eastAsiaTheme="majorEastAsia" w:cstheme="majorEastAsia"/>
          <w:b/>
          <w:bCs/>
          <w:sz w:val="24"/>
        </w:rPr>
      </w:pPr>
    </w:p>
    <w:p w14:paraId="7A7A6C95">
      <w:pPr>
        <w:rPr>
          <w:rFonts w:asciiTheme="majorEastAsia" w:hAnsiTheme="majorEastAsia" w:eastAsiaTheme="majorEastAsia" w:cstheme="majorEastAsia"/>
          <w:b/>
          <w:bCs/>
          <w:sz w:val="24"/>
        </w:rPr>
      </w:pPr>
    </w:p>
    <w:tbl>
      <w:tblPr>
        <w:tblStyle w:val="11"/>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autofit"/>
        <w:tblCellMar>
          <w:top w:w="0" w:type="dxa"/>
          <w:left w:w="0" w:type="dxa"/>
          <w:bottom w:w="0" w:type="dxa"/>
          <w:right w:w="0" w:type="dxa"/>
        </w:tblCellMar>
      </w:tblPr>
      <w:tblGrid>
        <w:gridCol w:w="2199"/>
        <w:gridCol w:w="2444"/>
        <w:gridCol w:w="2200"/>
        <w:gridCol w:w="2444"/>
      </w:tblGrid>
      <w:tr w14:paraId="1D3645E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2199" w:type="dxa"/>
            <w:shd w:val="clear" w:color="auto" w:fill="DEDEDE"/>
            <w:vAlign w:val="center"/>
          </w:tcPr>
          <w:p w14:paraId="43E6CA86">
            <w:pPr>
              <w:widowControl/>
              <w:snapToGrid w:val="0"/>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有效起始日期 </w:t>
            </w:r>
          </w:p>
        </w:tc>
        <w:tc>
          <w:tcPr>
            <w:tcW w:w="2444" w:type="dxa"/>
            <w:shd w:val="clear" w:color="auto" w:fill="auto"/>
            <w:tcMar>
              <w:top w:w="150" w:type="dxa"/>
              <w:left w:w="150" w:type="dxa"/>
              <w:bottom w:w="150" w:type="dxa"/>
              <w:right w:w="150" w:type="dxa"/>
            </w:tcMar>
            <w:vAlign w:val="center"/>
          </w:tcPr>
          <w:p w14:paraId="3A404AB0">
            <w:pPr>
              <w:widowControl/>
              <w:spacing w:line="300" w:lineRule="atLeast"/>
              <w:jc w:val="left"/>
              <w:rPr>
                <w:rFonts w:hint="default" w:ascii="微软雅黑" w:hAnsi="微软雅黑" w:eastAsia="微软雅黑" w:cs="微软雅黑"/>
                <w:color w:val="333333"/>
                <w:sz w:val="24"/>
                <w:lang w:val="en-US" w:eastAsia="zh-CN"/>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4</w:t>
            </w:r>
            <w:r>
              <w:rPr>
                <w:rFonts w:hint="eastAsia" w:ascii="微软雅黑" w:hAnsi="微软雅黑" w:eastAsia="微软雅黑" w:cs="微软雅黑"/>
                <w:color w:val="333333"/>
                <w:kern w:val="0"/>
                <w:sz w:val="24"/>
                <w:lang w:bidi="ar"/>
              </w:rPr>
              <w:t>-</w:t>
            </w:r>
            <w:r>
              <w:rPr>
                <w:rFonts w:hint="eastAsia" w:ascii="微软雅黑" w:hAnsi="微软雅黑" w:eastAsia="微软雅黑" w:cs="微软雅黑"/>
                <w:color w:val="333333"/>
                <w:kern w:val="0"/>
                <w:sz w:val="24"/>
                <w:lang w:val="en-US" w:eastAsia="zh-CN" w:bidi="ar"/>
              </w:rPr>
              <w:t>30</w:t>
            </w:r>
          </w:p>
        </w:tc>
        <w:tc>
          <w:tcPr>
            <w:tcW w:w="2200" w:type="dxa"/>
            <w:shd w:val="clear" w:color="auto" w:fill="DEDEDE"/>
            <w:vAlign w:val="center"/>
          </w:tcPr>
          <w:p w14:paraId="5A4C3E72">
            <w:pPr>
              <w:widowControl/>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有效截止日期 </w:t>
            </w:r>
          </w:p>
        </w:tc>
        <w:tc>
          <w:tcPr>
            <w:tcW w:w="2444" w:type="dxa"/>
            <w:shd w:val="clear" w:color="auto" w:fill="auto"/>
            <w:tcMar>
              <w:top w:w="150" w:type="dxa"/>
              <w:left w:w="150" w:type="dxa"/>
              <w:bottom w:w="150" w:type="dxa"/>
              <w:right w:w="150" w:type="dxa"/>
            </w:tcMar>
            <w:vAlign w:val="center"/>
          </w:tcPr>
          <w:p w14:paraId="01D3C422">
            <w:pPr>
              <w:widowControl/>
              <w:spacing w:line="300" w:lineRule="atLeast"/>
              <w:jc w:val="left"/>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5</w:t>
            </w:r>
            <w:r>
              <w:rPr>
                <w:rFonts w:hint="eastAsia" w:ascii="微软雅黑" w:hAnsi="微软雅黑" w:eastAsia="微软雅黑" w:cs="微软雅黑"/>
                <w:color w:val="333333"/>
                <w:kern w:val="0"/>
                <w:sz w:val="24"/>
                <w:lang w:bidi="ar"/>
              </w:rPr>
              <w:t>-</w:t>
            </w:r>
            <w:r>
              <w:rPr>
                <w:rFonts w:ascii="微软雅黑" w:hAnsi="微软雅黑" w:eastAsia="微软雅黑" w:cs="微软雅黑"/>
                <w:color w:val="333333"/>
                <w:kern w:val="0"/>
                <w:sz w:val="24"/>
                <w:lang w:bidi="ar"/>
              </w:rPr>
              <w:t>8</w:t>
            </w:r>
            <w:r>
              <w:rPr>
                <w:rFonts w:hint="eastAsia" w:ascii="微软雅黑" w:hAnsi="微软雅黑" w:eastAsia="微软雅黑" w:cs="微软雅黑"/>
                <w:color w:val="333333"/>
                <w:kern w:val="0"/>
                <w:sz w:val="24"/>
                <w:lang w:bidi="ar"/>
              </w:rPr>
              <w:t xml:space="preserve"> </w:t>
            </w:r>
          </w:p>
        </w:tc>
      </w:tr>
    </w:tbl>
    <w:p w14:paraId="5B9A66F5">
      <w:pPr>
        <w:rPr>
          <w:rFonts w:asciiTheme="majorEastAsia" w:hAnsiTheme="majorEastAsia" w:eastAsiaTheme="majorEastAsia" w:cstheme="majorEastAsia"/>
          <w:b/>
          <w:bCs/>
          <w:sz w:val="24"/>
        </w:rPr>
      </w:pPr>
    </w:p>
    <w:p w14:paraId="4BBC104B">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一、项目概况  </w:t>
      </w:r>
    </w:p>
    <w:p w14:paraId="75D2249F">
      <w:pPr>
        <w:spacing w:line="440" w:lineRule="exact"/>
        <w:ind w:firstLine="480"/>
      </w:pPr>
      <w:r>
        <w:rPr>
          <w:rFonts w:hint="eastAsia"/>
        </w:rPr>
        <w:t>本次招标聘用保安负责杭发公司（萧山经济技术开发区红泰六路699号）的保安执勤、门卫、护厂巡查、监控室执勤、车辆管理、安保检查；技校（杭州市西湖区天目山路79号）的保安执勤、门卫、车辆管理、安保检查等，服务期为壹年。</w:t>
      </w:r>
    </w:p>
    <w:p w14:paraId="26F7CEEF">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二、项目基本情况  </w:t>
      </w:r>
    </w:p>
    <w:p w14:paraId="5BF58651">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1.项目名称：2026年保安服务合同</w:t>
      </w:r>
    </w:p>
    <w:p w14:paraId="47585DAC">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2.项目类别：非固定资产服务</w:t>
      </w:r>
    </w:p>
    <w:p w14:paraId="2731EC75">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3.采购方式：公开招标</w:t>
      </w:r>
    </w:p>
    <w:p w14:paraId="572CA0DE">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三、供应商资格条件  </w:t>
      </w:r>
    </w:p>
    <w:p w14:paraId="4DE5A4B3">
      <w:pPr>
        <w:pStyle w:val="7"/>
        <w:numPr>
          <w:ilvl w:val="0"/>
          <w:numId w:val="2"/>
        </w:numPr>
        <w:spacing w:line="360" w:lineRule="auto"/>
        <w:ind w:left="0" w:firstLine="630"/>
      </w:pPr>
      <w:r>
        <w:rPr>
          <w:rFonts w:hint="eastAsia"/>
        </w:rPr>
        <w:t>投标人须遵守《中华人民共和国招标投标法》、《中华人民共和国民法典》及其它有关的法律和法规；为中华人民共和国境内注册的独立法人机构，具有独立承担民事责任能力。</w:t>
      </w:r>
    </w:p>
    <w:p w14:paraId="5C84F9BF">
      <w:pPr>
        <w:pStyle w:val="7"/>
        <w:numPr>
          <w:ilvl w:val="0"/>
          <w:numId w:val="2"/>
        </w:numPr>
        <w:spacing w:line="360" w:lineRule="auto"/>
        <w:ind w:left="0" w:firstLine="630"/>
      </w:pPr>
      <w:r>
        <w:rPr>
          <w:rFonts w:hint="eastAsia"/>
        </w:rPr>
        <w:t>企业最近半年完税证明、信用证明材料（中国人民银行信用代码证+征信报告）。</w:t>
      </w:r>
    </w:p>
    <w:p w14:paraId="1EAA5983">
      <w:pPr>
        <w:pStyle w:val="7"/>
        <w:numPr>
          <w:ilvl w:val="0"/>
          <w:numId w:val="2"/>
        </w:numPr>
        <w:spacing w:line="360" w:lineRule="auto"/>
        <w:ind w:left="0" w:firstLine="630"/>
      </w:pPr>
      <w:r>
        <w:rPr>
          <w:rFonts w:hint="eastAsia"/>
        </w:rPr>
        <w:t>公司成立三年以上（以营业执照成立日期到开标当日满三年为准）；注册资金在1000万元以上的专业安保服务企业；投标人营业执照经营范围具有承担本项目的能力。</w:t>
      </w:r>
    </w:p>
    <w:p w14:paraId="41379DCD">
      <w:pPr>
        <w:pStyle w:val="7"/>
        <w:numPr>
          <w:ilvl w:val="0"/>
          <w:numId w:val="2"/>
        </w:numPr>
        <w:spacing w:line="360" w:lineRule="auto"/>
        <w:ind w:left="0" w:firstLine="630"/>
      </w:pPr>
      <w:r>
        <w:rPr>
          <w:rFonts w:hint="eastAsia"/>
        </w:rPr>
        <w:t>具备经市级（或以上）公安机关颁发的保安服务许可证。</w:t>
      </w:r>
    </w:p>
    <w:p w14:paraId="72E2CE8C">
      <w:pPr>
        <w:pStyle w:val="7"/>
        <w:numPr>
          <w:ilvl w:val="0"/>
          <w:numId w:val="2"/>
        </w:numPr>
        <w:spacing w:line="360" w:lineRule="auto"/>
        <w:ind w:left="0" w:firstLine="630"/>
      </w:pPr>
      <w:r>
        <w:rPr>
          <w:rFonts w:hint="eastAsia"/>
        </w:rPr>
        <w:t>外省或外地区保安服务公司应当向服务所在地的市级人民政府公安机关备案，并在杭州市有固定办公场所。</w:t>
      </w:r>
    </w:p>
    <w:p w14:paraId="576C1237">
      <w:pPr>
        <w:pStyle w:val="7"/>
        <w:numPr>
          <w:ilvl w:val="0"/>
          <w:numId w:val="2"/>
        </w:numPr>
        <w:spacing w:line="360" w:lineRule="auto"/>
        <w:ind w:left="0" w:firstLine="630"/>
      </w:pPr>
      <w:r>
        <w:rPr>
          <w:rFonts w:hint="eastAsia"/>
        </w:rPr>
        <w:t>投标人须提供具有统一社会信用代码的新版营业执照副本原件及复印件（加盖公章）。</w:t>
      </w:r>
    </w:p>
    <w:p w14:paraId="6FCD7159">
      <w:pPr>
        <w:pStyle w:val="7"/>
        <w:numPr>
          <w:ilvl w:val="0"/>
          <w:numId w:val="2"/>
        </w:numPr>
        <w:spacing w:line="360" w:lineRule="auto"/>
        <w:ind w:left="0" w:firstLine="630"/>
      </w:pPr>
      <w:r>
        <w:rPr>
          <w:rFonts w:hint="eastAsia"/>
        </w:rPr>
        <w:t>具有良好的商业信誉，在“国家企业信用信息公示系统”、“中国执行信息公开网”、“信用中国”、“天眼查”“裁判文书网”等信息平台中，无与招标项目相关的行政处罚、列入经营异常名录和列入严重违法失信企业名单（黑名单）信息或上述信息已被移除。</w:t>
      </w:r>
    </w:p>
    <w:p w14:paraId="6F8D8270">
      <w:pPr>
        <w:pStyle w:val="7"/>
        <w:numPr>
          <w:ilvl w:val="0"/>
          <w:numId w:val="2"/>
        </w:numPr>
        <w:spacing w:line="360" w:lineRule="auto"/>
        <w:ind w:left="0" w:firstLine="630"/>
      </w:pPr>
      <w:r>
        <w:rPr>
          <w:rFonts w:hint="eastAsia"/>
        </w:rPr>
        <w:t>无招标违规、谎报年度报告信息、提供虚假资质资料等行为或其他行政处罚记录；近三年内在经营活动中无与本项目有关的违法及重大违规情况。</w:t>
      </w:r>
    </w:p>
    <w:p w14:paraId="082058F0">
      <w:pPr>
        <w:pStyle w:val="7"/>
        <w:numPr>
          <w:ilvl w:val="0"/>
          <w:numId w:val="2"/>
        </w:numPr>
        <w:spacing w:line="360" w:lineRule="auto"/>
        <w:ind w:left="0" w:firstLine="630"/>
      </w:pPr>
      <w:r>
        <w:rPr>
          <w:rFonts w:hint="eastAsia"/>
        </w:rPr>
        <w:t>年度纳税信用评价信息（可从电子税务局查询截图，需加盖公章）；企业对外担保说明（写明贵单位对外有无对外担保和质押业务，需加盖公章）。</w:t>
      </w:r>
    </w:p>
    <w:p w14:paraId="507F1DBF">
      <w:pPr>
        <w:pStyle w:val="7"/>
        <w:numPr>
          <w:ilvl w:val="0"/>
          <w:numId w:val="2"/>
        </w:numPr>
        <w:spacing w:line="360" w:lineRule="auto"/>
        <w:ind w:left="0" w:firstLine="630"/>
      </w:pPr>
      <w:r>
        <w:rPr>
          <w:rFonts w:hint="eastAsia"/>
        </w:rPr>
        <w:t>投标人没有被列入招标人处《黑名单》（《黑名单》指投标人与招标人在以往或正在进行的合作中，存在招标人认为的违反合同约定或违反法律法规等的失信行为）的；供方的直接或间接股东、法定代表人、董事、监事、高管非重汽员工及其亲属。</w:t>
      </w:r>
    </w:p>
    <w:p w14:paraId="1D4ED2E5">
      <w:pPr>
        <w:pStyle w:val="7"/>
        <w:numPr>
          <w:ilvl w:val="0"/>
          <w:numId w:val="2"/>
        </w:numPr>
        <w:spacing w:line="360" w:lineRule="auto"/>
        <w:ind w:left="0" w:firstLine="630"/>
        <w:rPr>
          <w:b/>
        </w:rPr>
      </w:pPr>
      <w:r>
        <w:rPr>
          <w:rFonts w:hint="eastAsia"/>
          <w:b/>
        </w:rPr>
        <w:t>经会计师事务所审计且出具无保留意见的近三年（202</w:t>
      </w:r>
      <w:r>
        <w:rPr>
          <w:b/>
        </w:rPr>
        <w:t>3</w:t>
      </w:r>
      <w:r>
        <w:rPr>
          <w:rFonts w:hint="eastAsia"/>
          <w:b/>
        </w:rPr>
        <w:t>、202</w:t>
      </w:r>
      <w:r>
        <w:rPr>
          <w:b/>
        </w:rPr>
        <w:t>4</w:t>
      </w:r>
      <w:r>
        <w:rPr>
          <w:rFonts w:hint="eastAsia"/>
          <w:b/>
        </w:rPr>
        <w:t>、202</w:t>
      </w:r>
      <w:r>
        <w:rPr>
          <w:b/>
        </w:rPr>
        <w:t>5</w:t>
      </w:r>
      <w:r>
        <w:rPr>
          <w:rFonts w:hint="eastAsia"/>
          <w:b/>
        </w:rPr>
        <w:t>年）的财务审计报告原件，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4494E250">
      <w:pPr>
        <w:pStyle w:val="7"/>
        <w:numPr>
          <w:ilvl w:val="0"/>
          <w:numId w:val="2"/>
        </w:numPr>
        <w:spacing w:line="360" w:lineRule="auto"/>
        <w:ind w:left="0" w:firstLine="630"/>
      </w:pPr>
      <w:r>
        <w:rPr>
          <w:rFonts w:hint="eastAsia"/>
        </w:rPr>
        <w:t>投标人须提供法人授权委托书原件,及投标单位的法定代表人或授权代表的身份证原件及复印件（加盖公章）。</w:t>
      </w:r>
    </w:p>
    <w:p w14:paraId="6269737B">
      <w:pPr>
        <w:pStyle w:val="7"/>
        <w:numPr>
          <w:ilvl w:val="0"/>
          <w:numId w:val="2"/>
        </w:numPr>
        <w:spacing w:line="360" w:lineRule="auto"/>
        <w:ind w:left="0" w:firstLine="630"/>
      </w:pPr>
      <w:r>
        <w:rPr>
          <w:rFonts w:hint="eastAsia"/>
        </w:rPr>
        <w:t>投标人须具有完全履行招标文件的所有要求的能力。</w:t>
      </w:r>
    </w:p>
    <w:p w14:paraId="1D69B208">
      <w:pPr>
        <w:pStyle w:val="7"/>
        <w:numPr>
          <w:ilvl w:val="0"/>
          <w:numId w:val="2"/>
        </w:numPr>
        <w:spacing w:line="360" w:lineRule="auto"/>
        <w:ind w:left="0" w:firstLine="630"/>
      </w:pPr>
      <w:r>
        <w:rPr>
          <w:rFonts w:hint="eastAsia"/>
        </w:rPr>
        <w:t>投标人须认可招标人的工作指令，包括节、假日能正常开展工作的要求；企业遇有突发事件，能及时调集安保力量在30分钟之内赶到现场，控制事态。</w:t>
      </w:r>
    </w:p>
    <w:p w14:paraId="31C5768E">
      <w:pPr>
        <w:pStyle w:val="7"/>
        <w:numPr>
          <w:ilvl w:val="0"/>
          <w:numId w:val="2"/>
        </w:numPr>
        <w:spacing w:line="360" w:lineRule="auto"/>
        <w:ind w:left="0" w:firstLine="630"/>
      </w:pPr>
      <w:r>
        <w:rPr>
          <w:rFonts w:hint="eastAsia"/>
        </w:rPr>
        <w:t>投标人必须是最终投标、签订合同的单位，不得以任何理由将已中标项目以任何形式转包给其他单位。</w:t>
      </w:r>
    </w:p>
    <w:p w14:paraId="303403B6">
      <w:pPr>
        <w:pStyle w:val="7"/>
        <w:numPr>
          <w:ilvl w:val="0"/>
          <w:numId w:val="2"/>
        </w:numPr>
        <w:spacing w:line="360" w:lineRule="auto"/>
        <w:ind w:left="0" w:firstLine="630"/>
        <w:rPr>
          <w:sz w:val="21"/>
          <w:szCs w:val="21"/>
        </w:rPr>
      </w:pPr>
      <w:r>
        <w:rPr>
          <w:rFonts w:hint="eastAsia"/>
        </w:rPr>
        <w:t>本次招标项目不接受联合体投标。</w:t>
      </w:r>
    </w:p>
    <w:p w14:paraId="35BA4FEC">
      <w:pPr>
        <w:pStyle w:val="7"/>
        <w:numPr>
          <w:ilvl w:val="0"/>
          <w:numId w:val="2"/>
        </w:numPr>
        <w:spacing w:line="360" w:lineRule="auto"/>
        <w:ind w:left="0" w:firstLine="630"/>
        <w:rPr>
          <w:sz w:val="21"/>
          <w:szCs w:val="21"/>
        </w:rPr>
      </w:pPr>
      <w:r>
        <w:rPr>
          <w:rFonts w:hint="eastAsia" w:asciiTheme="majorEastAsia" w:hAnsiTheme="majorEastAsia" w:eastAsiaTheme="majorEastAsia" w:cstheme="majorEastAsia"/>
          <w:b/>
          <w:bCs/>
          <w:sz w:val="21"/>
          <w:szCs w:val="21"/>
        </w:rPr>
        <w:t>应标通过后，投标人在向招标人出示《投标保证金缴纳凭证》后方可进行投标。</w:t>
      </w:r>
    </w:p>
    <w:p w14:paraId="635EE6AA">
      <w:pPr>
        <w:spacing w:line="440" w:lineRule="exact"/>
        <w:rPr>
          <w:rFonts w:ascii="宋体" w:hAnsi="宋体"/>
          <w:b/>
          <w:bCs/>
          <w:sz w:val="24"/>
        </w:rPr>
      </w:pPr>
      <w:bookmarkStart w:id="2" w:name="_Toc212369516"/>
    </w:p>
    <w:p w14:paraId="04E183DE">
      <w:pPr>
        <w:spacing w:line="440" w:lineRule="exact"/>
        <w:rPr>
          <w:rFonts w:ascii="宋体" w:hAnsi="宋体"/>
          <w:b/>
          <w:bCs/>
          <w:sz w:val="24"/>
        </w:rPr>
      </w:pPr>
      <w:r>
        <w:rPr>
          <w:rFonts w:hint="eastAsia" w:ascii="宋体" w:hAnsi="宋体"/>
          <w:b/>
          <w:bCs/>
          <w:sz w:val="24"/>
          <w:highlight w:val="yellow"/>
        </w:rPr>
        <w:t>资格证明文件</w:t>
      </w:r>
      <w:bookmarkEnd w:id="2"/>
    </w:p>
    <w:p w14:paraId="0D8AF8E2">
      <w:pPr>
        <w:pStyle w:val="7"/>
        <w:spacing w:line="360" w:lineRule="auto"/>
        <w:ind w:left="420"/>
        <w:rPr>
          <w:b/>
        </w:rPr>
      </w:pPr>
      <w:r>
        <w:rPr>
          <w:rFonts w:hint="eastAsia" w:hAnsi="宋体"/>
        </w:rPr>
        <w:t>①</w:t>
      </w:r>
      <w:r>
        <w:rPr>
          <w:rFonts w:hint="eastAsia"/>
        </w:rPr>
        <w:t>有统一社会信用代码的</w:t>
      </w:r>
      <w:r>
        <w:rPr>
          <w:rFonts w:hint="eastAsia" w:hAnsi="宋体"/>
        </w:rPr>
        <w:t>新版</w:t>
      </w:r>
      <w:r>
        <w:rPr>
          <w:rFonts w:hint="eastAsia"/>
        </w:rPr>
        <w:t>营业执照副本复印件。</w:t>
      </w:r>
    </w:p>
    <w:p w14:paraId="28DCF868">
      <w:pPr>
        <w:pStyle w:val="7"/>
        <w:spacing w:line="360" w:lineRule="auto"/>
        <w:ind w:firstLine="420" w:firstLineChars="200"/>
        <w:rPr>
          <w:rFonts w:hAnsi="宋体"/>
        </w:rPr>
      </w:pPr>
      <w:r>
        <w:rPr>
          <w:rFonts w:hint="eastAsia" w:hAnsi="宋体"/>
        </w:rPr>
        <w:t>②</w:t>
      </w:r>
      <w:r>
        <w:rPr>
          <w:rFonts w:hint="eastAsia"/>
        </w:rPr>
        <w:t>法定代表人参加投标的，需提供法人身份证复印件；派授权人参加投标的，需提供法定代表人授权委托书、法人身份证复印件及被授权人身份证复印件。</w:t>
      </w:r>
    </w:p>
    <w:p w14:paraId="06814E7E">
      <w:pPr>
        <w:pStyle w:val="7"/>
        <w:spacing w:line="360" w:lineRule="auto"/>
        <w:ind w:firstLine="422" w:firstLineChars="200"/>
        <w:rPr>
          <w:rFonts w:hAnsi="宋体"/>
          <w:b/>
          <w:color w:val="000000" w:themeColor="text1"/>
          <w14:textFill>
            <w14:solidFill>
              <w14:schemeClr w14:val="tx1"/>
            </w14:solidFill>
          </w14:textFill>
        </w:rPr>
      </w:pPr>
      <w:r>
        <w:rPr>
          <w:rFonts w:hint="eastAsia" w:hAnsi="宋体"/>
          <w:b/>
          <w:color w:val="000000" w:themeColor="text1"/>
          <w14:textFill>
            <w14:solidFill>
              <w14:schemeClr w14:val="tx1"/>
            </w14:solidFill>
          </w14:textFill>
        </w:rPr>
        <w:t>③经会计师事务所审计且出具无保留意见的近三年（2023、2024、2025年）的财务审计报告原件，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6AC6E608">
      <w:pPr>
        <w:pStyle w:val="7"/>
        <w:spacing w:line="360" w:lineRule="auto"/>
        <w:ind w:firstLine="420" w:firstLineChars="200"/>
        <w:rPr>
          <w:rFonts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④企业最近半年完税证明、信用证明材料（中国人民银行信用代码证+征信报告）。</w:t>
      </w:r>
    </w:p>
    <w:p w14:paraId="4FE67C00">
      <w:pPr>
        <w:pStyle w:val="7"/>
        <w:spacing w:line="360" w:lineRule="auto"/>
        <w:ind w:firstLine="420" w:firstLineChars="200"/>
        <w:rPr>
          <w:rFonts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⑤年度纳税信用评价信息（可从电子税务局查询截图，需加盖公章）。</w:t>
      </w:r>
    </w:p>
    <w:p w14:paraId="7281F8B0">
      <w:pPr>
        <w:pStyle w:val="7"/>
        <w:spacing w:line="360" w:lineRule="auto"/>
        <w:ind w:firstLine="420" w:firstLineChars="200"/>
        <w:rPr>
          <w:rFonts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⑥企业对外担保说明（写明贵单位对外有无对外担保和质押业务，需加盖公章）。</w:t>
      </w:r>
    </w:p>
    <w:p w14:paraId="04B22F1A">
      <w:pPr>
        <w:pStyle w:val="7"/>
        <w:spacing w:line="360" w:lineRule="auto"/>
        <w:ind w:firstLine="420" w:firstLineChars="200"/>
      </w:pPr>
      <w:r>
        <w:rPr>
          <w:rFonts w:hint="eastAsia" w:hAnsi="宋体"/>
          <w:szCs w:val="21"/>
        </w:rPr>
        <w:t>⑦</w:t>
      </w:r>
      <w:r>
        <w:rPr>
          <w:rFonts w:hint="eastAsia" w:hAnsi="宋体"/>
        </w:rPr>
        <w:t>近三年内在经营活动中</w:t>
      </w:r>
      <w:r>
        <w:rPr>
          <w:rFonts w:hint="eastAsia"/>
        </w:rPr>
        <w:t>没有违法违纪行为的声明。</w:t>
      </w:r>
    </w:p>
    <w:p w14:paraId="05789C8F">
      <w:pPr>
        <w:pStyle w:val="7"/>
        <w:spacing w:line="360" w:lineRule="auto"/>
        <w:ind w:firstLine="420" w:firstLineChars="200"/>
        <w:rPr>
          <w:rFonts w:hAnsi="宋体"/>
        </w:rPr>
      </w:pPr>
      <w:r>
        <w:rPr>
          <w:rFonts w:hint="eastAsia" w:hAnsi="宋体"/>
        </w:rPr>
        <w:t>⑧投标单位在国家企业信用信息公示系统中无行政处罚、经营异常和失信信息的声明。</w:t>
      </w:r>
    </w:p>
    <w:p w14:paraId="7DAE9013">
      <w:pPr>
        <w:pStyle w:val="7"/>
        <w:spacing w:line="440" w:lineRule="exact"/>
        <w:ind w:firstLine="420" w:firstLineChars="200"/>
        <w:rPr>
          <w:rFonts w:hAnsi="宋体"/>
        </w:rPr>
      </w:pPr>
      <w:r>
        <w:rPr>
          <w:rFonts w:hint="eastAsia" w:hAnsi="宋体"/>
          <w:color w:val="000000" w:themeColor="text1"/>
          <w14:textFill>
            <w14:solidFill>
              <w14:schemeClr w14:val="tx1"/>
            </w14:solidFill>
          </w14:textFill>
        </w:rPr>
        <w:t>注：相关原件需在E采通上传。</w:t>
      </w:r>
    </w:p>
    <w:p w14:paraId="42000129">
      <w:pPr>
        <w:pStyle w:val="7"/>
        <w:spacing w:line="440" w:lineRule="exact"/>
        <w:ind w:firstLine="482" w:firstLineChars="200"/>
        <w:rPr>
          <w:sz w:val="24"/>
          <w:szCs w:val="24"/>
        </w:rPr>
      </w:pPr>
      <w:r>
        <w:rPr>
          <w:rFonts w:hint="eastAsia"/>
          <w:b/>
          <w:bCs/>
          <w:sz w:val="24"/>
          <w:szCs w:val="24"/>
        </w:rPr>
        <w:t>备注：上述资料均须加盖单位公章，以PDF的形式在规定时间内上传至重汽e采通内。</w:t>
      </w:r>
    </w:p>
    <w:p w14:paraId="112AA62D">
      <w:pPr>
        <w:spacing w:line="440" w:lineRule="exact"/>
        <w:ind w:firstLine="481"/>
        <w:rPr>
          <w:rFonts w:asciiTheme="majorEastAsia" w:hAnsiTheme="majorEastAsia" w:eastAsiaTheme="majorEastAsia" w:cstheme="majorEastAsia"/>
          <w:b/>
          <w:bCs/>
          <w:sz w:val="24"/>
        </w:rPr>
      </w:pPr>
    </w:p>
    <w:p w14:paraId="0449AF44">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四、采购文件领取 </w:t>
      </w:r>
      <w:r>
        <w:rPr>
          <w:rFonts w:hint="eastAsia" w:asciiTheme="majorEastAsia" w:hAnsiTheme="majorEastAsia" w:eastAsiaTheme="majorEastAsia" w:cstheme="majorEastAsia"/>
          <w:sz w:val="24"/>
        </w:rPr>
        <w:t xml:space="preserve"> </w:t>
      </w:r>
    </w:p>
    <w:p w14:paraId="0799B15D">
      <w:pPr>
        <w:spacing w:line="440" w:lineRule="exact"/>
        <w:ind w:firstLine="480"/>
        <w:rPr>
          <w:sz w:val="24"/>
        </w:rPr>
      </w:pPr>
      <w:r>
        <w:rPr>
          <w:rFonts w:hint="eastAsia" w:asciiTheme="majorEastAsia" w:hAnsiTheme="majorEastAsia" w:eastAsiaTheme="majorEastAsia" w:cstheme="majorEastAsia"/>
          <w:b/>
          <w:bCs/>
          <w:sz w:val="24"/>
        </w:rPr>
        <w:t>1.采购文件领取方式：</w:t>
      </w:r>
      <w:r>
        <w:rPr>
          <w:rFonts w:hint="eastAsia" w:asciiTheme="majorEastAsia" w:hAnsiTheme="majorEastAsia" w:eastAsiaTheme="majorEastAsia" w:cstheme="majorEastAsia"/>
          <w:sz w:val="24"/>
        </w:rPr>
        <w:t>应标通过后在</w:t>
      </w:r>
      <w:r>
        <w:rPr>
          <w:rFonts w:hint="eastAsia"/>
          <w:sz w:val="24"/>
        </w:rPr>
        <w:t>重汽e采通领取</w:t>
      </w:r>
    </w:p>
    <w:p w14:paraId="3BF524BA">
      <w:pPr>
        <w:pStyle w:val="2"/>
        <w:spacing w:line="440" w:lineRule="exact"/>
        <w:ind w:firstLine="480"/>
        <w:rPr>
          <w:rFonts w:hint="eastAsia"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2.为确保该项目顺利展开，要求投标人在报名之前完成现场勘察，并签署《保安服务项目现场勘察记录表》</w:t>
      </w:r>
    </w:p>
    <w:p w14:paraId="002432E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w:t>
      </w:r>
      <w:r>
        <w:rPr>
          <w:rFonts w:asciiTheme="majorEastAsia" w:hAnsiTheme="majorEastAsia" w:eastAsiaTheme="majorEastAsia" w:cstheme="majorEastAsia"/>
          <w:b/>
          <w:bCs/>
          <w:sz w:val="24"/>
        </w:rPr>
        <w:t>3</w:t>
      </w:r>
      <w:r>
        <w:rPr>
          <w:rFonts w:hint="eastAsia" w:asciiTheme="majorEastAsia" w:hAnsiTheme="majorEastAsia" w:eastAsiaTheme="majorEastAsia" w:cstheme="majorEastAsia"/>
          <w:b/>
          <w:bCs/>
          <w:sz w:val="24"/>
        </w:rPr>
        <w:t>.采购文件领取截止时间：</w:t>
      </w:r>
      <w:r>
        <w:rPr>
          <w:rFonts w:hint="eastAsia" w:asciiTheme="majorEastAsia" w:hAnsiTheme="majorEastAsia" w:eastAsiaTheme="majorEastAsia" w:cstheme="majorEastAsia"/>
          <w:sz w:val="24"/>
        </w:rPr>
        <w:t>2026-</w:t>
      </w:r>
      <w:r>
        <w:rPr>
          <w:rFonts w:hint="eastAsia" w:asciiTheme="majorEastAsia" w:hAnsiTheme="majorEastAsia" w:eastAsiaTheme="majorEastAsia" w:cstheme="majorEastAsia"/>
          <w:sz w:val="24"/>
          <w:lang w:val="en-US" w:eastAsia="zh-CN"/>
        </w:rPr>
        <w:t>5</w:t>
      </w:r>
      <w:r>
        <w:rPr>
          <w:rFonts w:hint="eastAsia" w:asciiTheme="majorEastAsia" w:hAnsiTheme="majorEastAsia" w:eastAsiaTheme="majorEastAsia" w:cstheme="majorEastAsia"/>
          <w:sz w:val="24"/>
        </w:rPr>
        <w:t>-</w:t>
      </w:r>
      <w:r>
        <w:rPr>
          <w:rFonts w:asciiTheme="majorEastAsia" w:hAnsiTheme="majorEastAsia" w:eastAsiaTheme="majorEastAsia" w:cstheme="majorEastAsia"/>
          <w:sz w:val="24"/>
        </w:rPr>
        <w:t>8</w:t>
      </w:r>
      <w:r>
        <w:rPr>
          <w:rFonts w:hint="eastAsia" w:asciiTheme="majorEastAsia" w:hAnsiTheme="majorEastAsia" w:eastAsiaTheme="majorEastAsia" w:cstheme="majorEastAsia"/>
          <w:sz w:val="24"/>
        </w:rPr>
        <w:t xml:space="preserve"> 17:00:00 </w:t>
      </w:r>
    </w:p>
    <w:p w14:paraId="1C738C08">
      <w:pPr>
        <w:spacing w:line="440" w:lineRule="exact"/>
        <w:jc w:val="lef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 五、响应文件提交 </w:t>
      </w:r>
    </w:p>
    <w:p w14:paraId="0A43F84B">
      <w:pPr>
        <w:spacing w:line="440" w:lineRule="exact"/>
        <w:rPr>
          <w:rFonts w:asciiTheme="majorEastAsia" w:hAnsiTheme="majorEastAsia" w:cstheme="majorEastAsia"/>
          <w:sz w:val="24"/>
        </w:rPr>
      </w:pPr>
      <w:r>
        <w:rPr>
          <w:rFonts w:hint="eastAsia" w:asciiTheme="majorEastAsia" w:hAnsiTheme="majorEastAsia" w:eastAsiaTheme="majorEastAsia" w:cstheme="majorEastAsia"/>
          <w:b/>
          <w:bCs/>
          <w:sz w:val="24"/>
        </w:rPr>
        <w:t xml:space="preserve">    1.递交方式：</w:t>
      </w:r>
      <w:r>
        <w:rPr>
          <w:rFonts w:hint="eastAsia"/>
          <w:sz w:val="24"/>
        </w:rPr>
        <w:t>重汽e采通提交</w:t>
      </w:r>
    </w:p>
    <w:p w14:paraId="0B26C6CC">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2.递交截止时间：</w:t>
      </w:r>
      <w:r>
        <w:rPr>
          <w:rFonts w:hint="eastAsia" w:asciiTheme="majorEastAsia" w:hAnsiTheme="majorEastAsia" w:eastAsiaTheme="majorEastAsia" w:cstheme="majorEastAsia"/>
          <w:sz w:val="24"/>
        </w:rPr>
        <w:t>2026-0</w:t>
      </w:r>
      <w:r>
        <w:rPr>
          <w:rFonts w:hint="eastAsia" w:asciiTheme="majorEastAsia" w:hAnsiTheme="majorEastAsia" w:eastAsiaTheme="majorEastAsia" w:cstheme="majorEastAsia"/>
          <w:sz w:val="24"/>
          <w:lang w:val="en-US" w:eastAsia="zh-CN"/>
        </w:rPr>
        <w:t>5</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14</w:t>
      </w:r>
      <w:r>
        <w:rPr>
          <w:rFonts w:hint="eastAsia" w:asciiTheme="majorEastAsia" w:hAnsiTheme="majorEastAsia" w:eastAsiaTheme="majorEastAsia" w:cstheme="majorEastAsia"/>
          <w:sz w:val="24"/>
        </w:rPr>
        <w:t xml:space="preserve"> 09:00:00 </w:t>
      </w:r>
    </w:p>
    <w:p w14:paraId="3841EE72">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b/>
          <w:bCs/>
          <w:sz w:val="24"/>
        </w:rPr>
        <w:t>六、开标时间和地点 (暂定，以实际通知为准）</w:t>
      </w:r>
    </w:p>
    <w:p w14:paraId="7747EB93">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1.开标时间：</w:t>
      </w:r>
      <w:r>
        <w:rPr>
          <w:rFonts w:hint="eastAsia" w:asciiTheme="majorEastAsia" w:hAnsiTheme="majorEastAsia" w:eastAsiaTheme="majorEastAsia" w:cstheme="majorEastAsia"/>
          <w:sz w:val="24"/>
        </w:rPr>
        <w:t>2026-0</w:t>
      </w:r>
      <w:r>
        <w:rPr>
          <w:rFonts w:hint="eastAsia" w:asciiTheme="majorEastAsia" w:hAnsiTheme="majorEastAsia" w:eastAsiaTheme="majorEastAsia" w:cstheme="majorEastAsia"/>
          <w:sz w:val="24"/>
          <w:lang w:val="en-US" w:eastAsia="zh-CN"/>
        </w:rPr>
        <w:t>5</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14</w:t>
      </w:r>
      <w:bookmarkStart w:id="6" w:name="_GoBack"/>
      <w:bookmarkEnd w:id="6"/>
      <w:r>
        <w:rPr>
          <w:rFonts w:hint="eastAsia" w:asciiTheme="majorEastAsia" w:hAnsiTheme="majorEastAsia" w:eastAsiaTheme="majorEastAsia" w:cstheme="majorEastAsia"/>
          <w:sz w:val="24"/>
        </w:rPr>
        <w:t xml:space="preserve"> 09:00:00 </w:t>
      </w:r>
    </w:p>
    <w:p w14:paraId="763E4B57">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2.开标地点：</w:t>
      </w:r>
      <w:r>
        <w:rPr>
          <w:rFonts w:hint="eastAsia" w:ascii="宋体" w:hAnsi="宋体" w:eastAsia="宋体" w:cs="Times New Roman"/>
          <w:color w:val="000000"/>
          <w:sz w:val="24"/>
          <w:highlight w:val="yellow"/>
        </w:rPr>
        <w:t>山东省济南市历城区华奥路</w:t>
      </w:r>
      <w:r>
        <w:rPr>
          <w:rFonts w:ascii="宋体" w:hAnsi="宋体" w:eastAsia="宋体" w:cs="Times New Roman"/>
          <w:color w:val="000000"/>
          <w:sz w:val="24"/>
          <w:highlight w:val="yellow"/>
        </w:rPr>
        <w:t>777</w:t>
      </w:r>
      <w:r>
        <w:rPr>
          <w:rFonts w:hint="eastAsia" w:ascii="宋体" w:hAnsi="宋体" w:eastAsia="宋体" w:cs="Times New Roman"/>
          <w:color w:val="000000"/>
          <w:sz w:val="24"/>
          <w:highlight w:val="yellow"/>
        </w:rPr>
        <w:t>号</w:t>
      </w:r>
    </w:p>
    <w:p w14:paraId="6322F47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七、发布公告的媒介  </w:t>
      </w:r>
    </w:p>
    <w:p w14:paraId="5D272933">
      <w:pPr>
        <w:spacing w:line="440" w:lineRule="exact"/>
        <w:rPr>
          <w:rFonts w:asciiTheme="majorEastAsia" w:hAnsiTheme="majorEastAsia" w:eastAsiaTheme="majorEastAsia" w:cstheme="majorEastAsia"/>
          <w:sz w:val="24"/>
          <w:highlight w:val="yellow"/>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sz w:val="24"/>
          <w:highlight w:val="yellow"/>
        </w:rPr>
        <w:t>中国重汽</w:t>
      </w:r>
      <w:r>
        <w:rPr>
          <w:rFonts w:asciiTheme="majorEastAsia" w:hAnsiTheme="majorEastAsia" w:eastAsiaTheme="majorEastAsia" w:cstheme="majorEastAsia"/>
          <w:sz w:val="24"/>
          <w:highlight w:val="yellow"/>
        </w:rPr>
        <w:t>集团官网</w:t>
      </w:r>
      <w:r>
        <w:rPr>
          <w:rFonts w:hint="eastAsia" w:asciiTheme="majorEastAsia" w:hAnsiTheme="majorEastAsia" w:eastAsiaTheme="majorEastAsia" w:cstheme="majorEastAsia"/>
          <w:sz w:val="24"/>
          <w:highlight w:val="yellow"/>
        </w:rPr>
        <w:t>（ww.cnhtc.com.cn）、山东省阳光采购平台</w:t>
      </w:r>
    </w:p>
    <w:p w14:paraId="63DA894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八、联系方式 </w:t>
      </w:r>
    </w:p>
    <w:p w14:paraId="64AFEFD9">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1.采购人信息：</w:t>
      </w:r>
      <w:r>
        <w:rPr>
          <w:rFonts w:hint="eastAsia" w:asciiTheme="majorEastAsia" w:hAnsiTheme="majorEastAsia" w:eastAsiaTheme="majorEastAsia" w:cstheme="majorEastAsia"/>
          <w:sz w:val="24"/>
        </w:rPr>
        <w:t xml:space="preserve"> </w:t>
      </w:r>
    </w:p>
    <w:p w14:paraId="4F334365">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名称：中国重型汽车集团有限公司 </w:t>
      </w:r>
    </w:p>
    <w:p w14:paraId="5C9A74F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地址：山东省济南市历城区华奥路777号中国重型汽车集团有限公司 </w:t>
      </w:r>
    </w:p>
    <w:p w14:paraId="22FF8C87">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商务联系人：郭朝琛</w:t>
      </w:r>
    </w:p>
    <w:p w14:paraId="7A738C72">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联系电话：17860606311</w:t>
      </w:r>
    </w:p>
    <w:p w14:paraId="311AD312">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技术联系人：</w:t>
      </w:r>
      <w:r>
        <w:rPr>
          <w:rFonts w:hint="eastAsia" w:ascii="宋体" w:hAnsi="宋体" w:eastAsia="宋体" w:cs="宋体"/>
          <w:bCs/>
          <w:snapToGrid w:val="0"/>
          <w:kern w:val="0"/>
          <w:sz w:val="24"/>
        </w:rPr>
        <w:t>汪红杏</w:t>
      </w:r>
    </w:p>
    <w:p w14:paraId="7319FC02">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联系电话：</w:t>
      </w:r>
      <w:r>
        <w:rPr>
          <w:rFonts w:hint="eastAsia" w:ascii="宋体" w:hAnsi="宋体" w:eastAsia="宋体" w:cs="宋体"/>
          <w:bCs/>
          <w:snapToGrid w:val="0"/>
          <w:kern w:val="0"/>
          <w:sz w:val="24"/>
        </w:rPr>
        <w:t>15868813004</w:t>
      </w:r>
    </w:p>
    <w:p w14:paraId="31CA7B0C">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九、其他说明  </w:t>
      </w:r>
    </w:p>
    <w:p w14:paraId="66F0FE04">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供应商需在重汽官网搜索本项目招标公告，根据要求准备报名资料。</w:t>
      </w:r>
    </w:p>
    <w:p w14:paraId="72851182">
      <w:bookmarkStart w:id="3" w:name="_Toc56676964"/>
      <w:bookmarkStart w:id="4" w:name="_Toc8168"/>
      <w:bookmarkStart w:id="5" w:name="_Toc15143"/>
      <w:r>
        <w:br w:type="page"/>
      </w:r>
    </w:p>
    <w:p w14:paraId="51387E17">
      <w:pPr>
        <w:spacing w:line="660" w:lineRule="exact"/>
      </w:pPr>
      <w:r>
        <w:t>附件一：</w:t>
      </w:r>
      <w:bookmarkEnd w:id="3"/>
      <w:bookmarkEnd w:id="4"/>
      <w:bookmarkEnd w:id="5"/>
    </w:p>
    <w:p w14:paraId="556DD31B">
      <w:pPr>
        <w:spacing w:line="660" w:lineRule="exact"/>
        <w:rPr>
          <w:rFonts w:eastAsia="黑体"/>
          <w:b/>
          <w:bCs/>
          <w:sz w:val="28"/>
        </w:rPr>
      </w:pPr>
      <w:r>
        <w:rPr>
          <w:rFonts w:hint="eastAsia" w:ascii="宋体" w:hAnsi="宋体"/>
        </w:rPr>
        <w:t>项目名称：</w:t>
      </w:r>
      <w:r>
        <w:rPr>
          <w:rFonts w:hint="eastAsia"/>
        </w:rPr>
        <w:t>中国重汽集团杭州发动机有限公司2026年保安服务项目</w:t>
      </w:r>
    </w:p>
    <w:p w14:paraId="32E6D84D">
      <w:pPr>
        <w:spacing w:line="660" w:lineRule="exact"/>
        <w:rPr>
          <w:rFonts w:eastAsia="黑体"/>
          <w:b/>
          <w:bCs/>
          <w:sz w:val="28"/>
        </w:rPr>
      </w:pPr>
    </w:p>
    <w:p w14:paraId="14858598">
      <w:pPr>
        <w:pStyle w:val="2"/>
        <w:spacing w:line="460" w:lineRule="exact"/>
        <w:jc w:val="center"/>
        <w:rPr>
          <w:rFonts w:ascii="宋体" w:hAnsi="宋体"/>
          <w:b/>
          <w:bCs/>
          <w:szCs w:val="32"/>
        </w:rPr>
      </w:pPr>
      <w:r>
        <w:rPr>
          <w:rFonts w:hint="eastAsia" w:ascii="宋体" w:hAnsi="宋体" w:cs="宋体"/>
          <w:b/>
          <w:bCs/>
          <w:szCs w:val="32"/>
        </w:rPr>
        <w:t>法定代表人授权委托书</w:t>
      </w:r>
    </w:p>
    <w:p w14:paraId="7898DA34">
      <w:pPr>
        <w:pStyle w:val="2"/>
        <w:spacing w:line="460" w:lineRule="exact"/>
        <w:jc w:val="center"/>
        <w:rPr>
          <w:rFonts w:ascii="宋体" w:hAnsi="宋体"/>
          <w:b/>
          <w:bCs/>
          <w:szCs w:val="32"/>
        </w:rPr>
      </w:pPr>
    </w:p>
    <w:p w14:paraId="001A9DBF">
      <w:pPr>
        <w:pStyle w:val="2"/>
        <w:spacing w:line="560" w:lineRule="exact"/>
        <w:rPr>
          <w:rFonts w:ascii="宋体" w:hAnsi="宋体"/>
          <w:sz w:val="24"/>
          <w:u w:val="single"/>
        </w:rPr>
      </w:pPr>
      <w:r>
        <w:rPr>
          <w:rFonts w:hint="eastAsia" w:ascii="宋体" w:hAnsi="宋体" w:cs="宋体"/>
          <w:sz w:val="24"/>
          <w:u w:val="single"/>
        </w:rPr>
        <w:t>中国重汽集团杭州发动机有限公司：</w:t>
      </w:r>
    </w:p>
    <w:p w14:paraId="190B8EFB">
      <w:pPr>
        <w:pStyle w:val="2"/>
        <w:spacing w:line="560" w:lineRule="exact"/>
        <w:ind w:firstLine="480"/>
        <w:rPr>
          <w:rFonts w:ascii="宋体" w:hAnsi="宋体"/>
          <w:sz w:val="24"/>
        </w:rPr>
      </w:pPr>
      <w:r>
        <w:rPr>
          <w:rFonts w:hint="eastAsia" w:ascii="宋体" w:hAnsi="宋体" w:cs="宋体"/>
          <w:sz w:val="24"/>
        </w:rPr>
        <w:t>（投标人名称）法定代表人授权我公司（职务或职称）（姓名）为我单位本次投标授权代理人，全权处理此次招标项目（项目编号：）投标活动的一切事宜。</w:t>
      </w:r>
    </w:p>
    <w:p w14:paraId="25B90497">
      <w:pPr>
        <w:adjustRightInd w:val="0"/>
        <w:snapToGrid w:val="0"/>
        <w:spacing w:before="93" w:beforeLines="30" w:line="360" w:lineRule="auto"/>
        <w:ind w:firstLine="480" w:firstLineChars="200"/>
        <w:rPr>
          <w:rFonts w:ascii="宋体" w:hAnsi="宋体"/>
          <w:sz w:val="24"/>
        </w:rPr>
      </w:pPr>
      <w:r>
        <w:rPr>
          <w:rFonts w:hint="eastAsia" w:ascii="宋体" w:hAnsi="宋体"/>
          <w:sz w:val="24"/>
        </w:rPr>
        <w:t>委托期限：</w:t>
      </w:r>
    </w:p>
    <w:p w14:paraId="30EDA3DC">
      <w:pPr>
        <w:adjustRightInd w:val="0"/>
        <w:snapToGrid w:val="0"/>
        <w:spacing w:before="93" w:beforeLines="30" w:line="312" w:lineRule="auto"/>
        <w:ind w:firstLine="480" w:firstLineChars="200"/>
        <w:rPr>
          <w:rFonts w:ascii="宋体" w:hAnsi="宋体"/>
          <w:sz w:val="24"/>
        </w:rPr>
      </w:pPr>
      <w:r>
        <w:rPr>
          <w:rFonts w:hint="eastAsia" w:ascii="宋体" w:hAnsi="宋体"/>
          <w:sz w:val="24"/>
        </w:rPr>
        <w:t>全权代表无转委权。特此委托。</w:t>
      </w:r>
      <w:r>
        <mc:AlternateContent>
          <mc:Choice Requires="wps">
            <w:drawing>
              <wp:anchor distT="0" distB="0" distL="114300" distR="114300" simplePos="0" relativeHeight="251661312"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8" name="矩形 8"/>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76890EF">
                            <w:pPr>
                              <w:jc w:val="center"/>
                            </w:pPr>
                          </w:p>
                          <w:p w14:paraId="004706A0">
                            <w:pPr>
                              <w:jc w:val="center"/>
                            </w:pPr>
                          </w:p>
                          <w:p w14:paraId="490F5862">
                            <w:pPr>
                              <w:jc w:val="center"/>
                            </w:pPr>
                          </w:p>
                          <w:p w14:paraId="34509322">
                            <w:pPr>
                              <w:jc w:val="center"/>
                            </w:pPr>
                            <w:r>
                              <w:rPr>
                                <w:rFonts w:hint="eastAsia"/>
                              </w:rPr>
                              <w:t>法定代表人身份证复印件（正面）</w:t>
                            </w:r>
                          </w:p>
                          <w:p w14:paraId="642A50F6">
                            <w:pPr>
                              <w:jc w:val="center"/>
                            </w:pPr>
                          </w:p>
                          <w:p w14:paraId="52C41F65">
                            <w:pPr>
                              <w:jc w:val="center"/>
                            </w:pPr>
                          </w:p>
                        </w:txbxContent>
                      </wps:txbx>
                      <wps:bodyPr upright="1"/>
                    </wps:wsp>
                  </a:graphicData>
                </a:graphic>
              </wp:anchor>
            </w:drawing>
          </mc:Choice>
          <mc:Fallback>
            <w:pict>
              <v:rect id="_x0000_s1026" o:spid="_x0000_s1026" o:spt="1" style="position:absolute;left:0pt;margin-left:25.45pt;margin-top:19.35pt;height:122.25pt;width:209.25pt;z-index:251661312;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vpUfy2AAAAAkBAAAPAAAAAAAAAAEAIAAAACIAAABkcnMvZG93&#10;bnJldi54bWxQSwECFAAUAAAACACHTuJAZSHdUwACAAAqBAAADgAAAAAAAAABACAAAAAnAQAAZHJz&#10;L2Uyb0RvYy54bWxQSwUGAAAAAAYABgBZAQAAmQUAAAAA&#10;">
                <v:fill on="t" focussize="0,0"/>
                <v:stroke color="#000000" joinstyle="miter"/>
                <v:imagedata o:title=""/>
                <o:lock v:ext="edit" aspectratio="f"/>
                <v:textbox>
                  <w:txbxContent>
                    <w:p w14:paraId="776890EF">
                      <w:pPr>
                        <w:jc w:val="center"/>
                      </w:pPr>
                    </w:p>
                    <w:p w14:paraId="004706A0">
                      <w:pPr>
                        <w:jc w:val="center"/>
                      </w:pPr>
                    </w:p>
                    <w:p w14:paraId="490F5862">
                      <w:pPr>
                        <w:jc w:val="center"/>
                      </w:pPr>
                    </w:p>
                    <w:p w14:paraId="34509322">
                      <w:pPr>
                        <w:jc w:val="center"/>
                      </w:pPr>
                      <w:r>
                        <w:rPr>
                          <w:rFonts w:hint="eastAsia"/>
                        </w:rPr>
                        <w:t>法定代表人身份证复印件（正面）</w:t>
                      </w:r>
                    </w:p>
                    <w:p w14:paraId="642A50F6">
                      <w:pPr>
                        <w:jc w:val="center"/>
                      </w:pPr>
                    </w:p>
                    <w:p w14:paraId="52C41F65">
                      <w:pPr>
                        <w:jc w:val="center"/>
                      </w:pPr>
                    </w:p>
                  </w:txbxContent>
                </v:textbox>
              </v:rect>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10" name="矩形 10"/>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32AAEE1">
                            <w:pPr>
                              <w:jc w:val="center"/>
                            </w:pPr>
                            <w:r>
                              <w:rPr>
                                <w:rFonts w:hint="eastAsia"/>
                              </w:rPr>
                              <w:t>授权代理人身份证复印件（正面）</w:t>
                            </w:r>
                          </w:p>
                        </w:txbxContent>
                      </wps:txbx>
                      <wps:bodyPr upright="1"/>
                    </wps:wsp>
                  </a:graphicData>
                </a:graphic>
              </wp:anchor>
            </w:drawing>
          </mc:Choice>
          <mc:Fallback>
            <w:pict>
              <v:rect id="_x0000_s1026" o:spid="_x0000_s1026" o:spt="1" style="position:absolute;left:0pt;margin-left:25.45pt;margin-top:145.35pt;height:122.25pt;width:209.25pt;z-index:251663360;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qP4KwtgAAAAKAQAADwAAAAAAAAABACAAAAAiAAAAZHJzL2Rv&#10;d25yZXYueG1sUEsBAhQAFAAAAAgAh07iQIqgWw0BAgAALAQAAA4AAAAAAAAAAQAgAAAAJwEAAGRy&#10;cy9lMm9Eb2MueG1sUEsFBgAAAAAGAAYAWQEAAJoFAAAAAA==&#10;">
                <v:fill on="t" focussize="0,0"/>
                <v:stroke color="#000000" joinstyle="miter"/>
                <v:imagedata o:title=""/>
                <o:lock v:ext="edit" aspectratio="f"/>
                <v:textbox>
                  <w:txbxContent>
                    <w:p w14:paraId="732AAEE1">
                      <w:pPr>
                        <w:jc w:val="center"/>
                      </w:pPr>
                      <w:r>
                        <w:rPr>
                          <w:rFonts w:hint="eastAsia"/>
                        </w:rPr>
                        <w:t>授权代理人身份证复印件（正面）</w:t>
                      </w:r>
                    </w:p>
                  </w:txbxContent>
                </v:textbox>
              </v:rect>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3123565</wp:posOffset>
                </wp:positionH>
                <wp:positionV relativeFrom="paragraph">
                  <wp:posOffset>245745</wp:posOffset>
                </wp:positionV>
                <wp:extent cx="2514600" cy="1552575"/>
                <wp:effectExtent l="4445" t="4445" r="8255" b="5080"/>
                <wp:wrapNone/>
                <wp:docPr id="9" name="矩形 9"/>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5443DD7">
                            <w:pPr>
                              <w:jc w:val="center"/>
                            </w:pPr>
                          </w:p>
                          <w:p w14:paraId="7F605D1F">
                            <w:pPr>
                              <w:jc w:val="center"/>
                            </w:pPr>
                          </w:p>
                          <w:p w14:paraId="17FFB2C8">
                            <w:pPr>
                              <w:jc w:val="center"/>
                            </w:pPr>
                          </w:p>
                          <w:p w14:paraId="2BB10C99">
                            <w:pPr>
                              <w:jc w:val="center"/>
                            </w:pPr>
                            <w:r>
                              <w:rPr>
                                <w:rFonts w:hint="eastAsia"/>
                              </w:rPr>
                              <w:t>法定代表人身份证复印件（反面）</w:t>
                            </w:r>
                          </w:p>
                          <w:p w14:paraId="0952F617">
                            <w:pPr>
                              <w:jc w:val="center"/>
                            </w:pPr>
                          </w:p>
                        </w:txbxContent>
                      </wps:txbx>
                      <wps:bodyPr upright="1"/>
                    </wps:wsp>
                  </a:graphicData>
                </a:graphic>
              </wp:anchor>
            </w:drawing>
          </mc:Choice>
          <mc:Fallback>
            <w:pict>
              <v:rect id="_x0000_s1026" o:spid="_x0000_s1026" o:spt="1" style="position:absolute;left:0pt;margin-left:245.95pt;margin-top:19.35pt;height:122.25pt;width:198pt;z-index:251662336;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D67nBPYAAAACgEAAA8AAAAAAAAAAQAgAAAAIgAAAGRycy9kb3du&#10;cmV2LnhtbFBLAQIUABQAAAAIAIdO4kC8wLcM/wEAACoEAAAOAAAAAAAAAAEAIAAAACcBAABkcnMv&#10;ZTJvRG9jLnhtbFBLBQYAAAAABgAGAFkBAACYBQAAAAA=&#10;">
                <v:fill on="t" focussize="0,0"/>
                <v:stroke color="#000000" joinstyle="miter"/>
                <v:imagedata o:title=""/>
                <o:lock v:ext="edit" aspectratio="f"/>
                <v:textbox>
                  <w:txbxContent>
                    <w:p w14:paraId="15443DD7">
                      <w:pPr>
                        <w:jc w:val="center"/>
                      </w:pPr>
                    </w:p>
                    <w:p w14:paraId="7F605D1F">
                      <w:pPr>
                        <w:jc w:val="center"/>
                      </w:pPr>
                    </w:p>
                    <w:p w14:paraId="17FFB2C8">
                      <w:pPr>
                        <w:jc w:val="center"/>
                      </w:pPr>
                    </w:p>
                    <w:p w14:paraId="2BB10C99">
                      <w:pPr>
                        <w:jc w:val="center"/>
                      </w:pPr>
                      <w:r>
                        <w:rPr>
                          <w:rFonts w:hint="eastAsia"/>
                        </w:rPr>
                        <w:t>法定代表人身份证复印件（反面）</w:t>
                      </w:r>
                    </w:p>
                    <w:p w14:paraId="0952F617">
                      <w:pPr>
                        <w:jc w:val="center"/>
                      </w:pPr>
                    </w:p>
                  </w:txbxContent>
                </v:textbox>
              </v:rect>
            </w:pict>
          </mc:Fallback>
        </mc:AlternateContent>
      </w:r>
      <w:r>
        <mc:AlternateContent>
          <mc:Choice Requires="wps">
            <w:drawing>
              <wp:anchor distT="0" distB="0" distL="114300" distR="114300" simplePos="0" relativeHeight="251664384" behindDoc="0" locked="0" layoutInCell="1" allowOverlap="1">
                <wp:simplePos x="0" y="0"/>
                <wp:positionH relativeFrom="column">
                  <wp:posOffset>3123565</wp:posOffset>
                </wp:positionH>
                <wp:positionV relativeFrom="paragraph">
                  <wp:posOffset>1836420</wp:posOffset>
                </wp:positionV>
                <wp:extent cx="2514600" cy="1552575"/>
                <wp:effectExtent l="4445" t="4445" r="8255" b="5080"/>
                <wp:wrapNone/>
                <wp:docPr id="11" name="矩形 11"/>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6DFCD7C">
                            <w:pPr>
                              <w:jc w:val="center"/>
                            </w:pPr>
                            <w:r>
                              <w:rPr>
                                <w:rFonts w:hint="eastAsia"/>
                              </w:rPr>
                              <w:t>授权代理人身份证复印件（反面）</w:t>
                            </w:r>
                          </w:p>
                        </w:txbxContent>
                      </wps:txbx>
                      <wps:bodyPr upright="1"/>
                    </wps:wsp>
                  </a:graphicData>
                </a:graphic>
              </wp:anchor>
            </w:drawing>
          </mc:Choice>
          <mc:Fallback>
            <w:pict>
              <v:rect id="_x0000_s1026" o:spid="_x0000_s1026" o:spt="1" style="position:absolute;left:0pt;margin-left:245.95pt;margin-top:144.6pt;height:122.25pt;width:198pt;z-index:251664384;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GctpajaAAAACwEAAA8AAAAAAAAAAQAgAAAAIgAAAGRycy9k&#10;b3ducmV2LnhtbFBLAQIUABQAAAAIAIdO4kA5WTePAAIAACwEAAAOAAAAAAAAAAEAIAAAACkBAABk&#10;cnMvZTJvRG9jLnhtbFBLBQYAAAAABgAGAFkBAACbBQAAAAA=&#10;">
                <v:fill on="t" focussize="0,0"/>
                <v:stroke color="#000000" joinstyle="miter"/>
                <v:imagedata o:title=""/>
                <o:lock v:ext="edit" aspectratio="f"/>
                <v:textbox>
                  <w:txbxContent>
                    <w:p w14:paraId="06DFCD7C">
                      <w:pPr>
                        <w:jc w:val="center"/>
                      </w:pPr>
                      <w:r>
                        <w:rPr>
                          <w:rFonts w:hint="eastAsia"/>
                        </w:rPr>
                        <w:t>授权代理人身份证复印件（反面）</w:t>
                      </w:r>
                    </w:p>
                  </w:txbxContent>
                </v:textbox>
              </v:rect>
            </w:pict>
          </mc:Fallback>
        </mc:AlternateContent>
      </w:r>
    </w:p>
    <w:p w14:paraId="6961593A">
      <w:pPr>
        <w:spacing w:line="480" w:lineRule="exact"/>
        <w:ind w:firstLine="480" w:firstLineChars="200"/>
        <w:rPr>
          <w:rFonts w:ascii="宋体" w:hAnsi="宋体"/>
          <w:sz w:val="24"/>
        </w:rPr>
      </w:pPr>
    </w:p>
    <w:p w14:paraId="5E1F1B0A">
      <w:pPr>
        <w:spacing w:line="480" w:lineRule="exact"/>
        <w:ind w:firstLine="480" w:firstLineChars="200"/>
        <w:rPr>
          <w:rFonts w:ascii="宋体" w:hAnsi="宋体"/>
          <w:sz w:val="24"/>
        </w:rPr>
      </w:pPr>
    </w:p>
    <w:p w14:paraId="5690DC2B">
      <w:pPr>
        <w:spacing w:line="480" w:lineRule="exact"/>
        <w:ind w:firstLine="480" w:firstLineChars="200"/>
        <w:rPr>
          <w:rFonts w:ascii="宋体" w:hAnsi="宋体"/>
          <w:sz w:val="24"/>
        </w:rPr>
      </w:pPr>
    </w:p>
    <w:p w14:paraId="6B0889A8">
      <w:pPr>
        <w:spacing w:line="480" w:lineRule="exact"/>
        <w:ind w:firstLine="480" w:firstLineChars="200"/>
        <w:rPr>
          <w:rFonts w:ascii="宋体" w:hAnsi="宋体"/>
          <w:sz w:val="24"/>
        </w:rPr>
      </w:pPr>
    </w:p>
    <w:p w14:paraId="1A475EAF">
      <w:pPr>
        <w:spacing w:line="480" w:lineRule="exact"/>
        <w:ind w:firstLine="480" w:firstLineChars="200"/>
        <w:rPr>
          <w:rFonts w:ascii="宋体" w:hAnsi="宋体"/>
          <w:sz w:val="24"/>
        </w:rPr>
      </w:pPr>
    </w:p>
    <w:p w14:paraId="2D8E620E">
      <w:pPr>
        <w:spacing w:line="480" w:lineRule="exact"/>
        <w:ind w:firstLine="480" w:firstLineChars="200"/>
        <w:rPr>
          <w:rFonts w:ascii="宋体" w:hAnsi="宋体"/>
          <w:sz w:val="24"/>
        </w:rPr>
      </w:pPr>
    </w:p>
    <w:p w14:paraId="638D0AD5">
      <w:pPr>
        <w:spacing w:line="480" w:lineRule="exact"/>
        <w:ind w:firstLine="480" w:firstLineChars="200"/>
        <w:rPr>
          <w:rFonts w:ascii="宋体" w:hAnsi="宋体"/>
          <w:sz w:val="24"/>
        </w:rPr>
      </w:pPr>
    </w:p>
    <w:p w14:paraId="3DE9CE3F">
      <w:pPr>
        <w:spacing w:line="480" w:lineRule="exact"/>
        <w:ind w:firstLine="480" w:firstLineChars="200"/>
        <w:rPr>
          <w:rFonts w:ascii="宋体" w:hAnsi="宋体"/>
          <w:sz w:val="24"/>
        </w:rPr>
      </w:pPr>
    </w:p>
    <w:p w14:paraId="098D892C">
      <w:pPr>
        <w:spacing w:line="480" w:lineRule="exact"/>
        <w:ind w:firstLine="480" w:firstLineChars="200"/>
        <w:rPr>
          <w:rFonts w:ascii="宋体" w:hAnsi="宋体"/>
          <w:sz w:val="24"/>
        </w:rPr>
      </w:pPr>
    </w:p>
    <w:p w14:paraId="7D818E21">
      <w:pPr>
        <w:spacing w:line="480" w:lineRule="exact"/>
        <w:rPr>
          <w:rFonts w:ascii="宋体" w:hAnsi="宋体"/>
          <w:sz w:val="24"/>
        </w:rPr>
      </w:pPr>
    </w:p>
    <w:p w14:paraId="62B4C50C">
      <w:pPr>
        <w:pStyle w:val="2"/>
        <w:spacing w:line="560" w:lineRule="exact"/>
        <w:rPr>
          <w:rFonts w:ascii="宋体" w:hAnsi="宋体"/>
          <w:sz w:val="24"/>
        </w:rPr>
      </w:pPr>
      <w:r>
        <w:rPr>
          <w:rFonts w:hint="eastAsia" w:ascii="宋体" w:hAnsi="宋体" w:cs="宋体"/>
          <w:sz w:val="24"/>
        </w:rPr>
        <w:t>单位名称（公章）：</w:t>
      </w:r>
    </w:p>
    <w:p w14:paraId="3D0EC5A4">
      <w:pPr>
        <w:pStyle w:val="2"/>
        <w:spacing w:line="560" w:lineRule="exact"/>
        <w:rPr>
          <w:rFonts w:ascii="宋体" w:hAnsi="宋体"/>
          <w:sz w:val="24"/>
        </w:rPr>
      </w:pPr>
      <w:r>
        <w:rPr>
          <w:rFonts w:hint="eastAsia" w:ascii="宋体" w:hAnsi="宋体" w:cs="宋体"/>
          <w:sz w:val="24"/>
        </w:rPr>
        <w:t>法定代表人签字：</w:t>
      </w:r>
    </w:p>
    <w:p w14:paraId="241BA0CF">
      <w:pPr>
        <w:pStyle w:val="2"/>
        <w:spacing w:line="560" w:lineRule="exact"/>
        <w:rPr>
          <w:rFonts w:ascii="宋体" w:hAnsi="宋体" w:cs="宋体"/>
          <w:sz w:val="24"/>
        </w:rPr>
      </w:pPr>
      <w:r>
        <w:rPr>
          <w:rFonts w:hint="eastAsia" w:ascii="宋体" w:hAnsi="宋体" w:cs="宋体"/>
          <w:sz w:val="24"/>
        </w:rPr>
        <w:t>授权代理人签字：</w:t>
      </w:r>
    </w:p>
    <w:p w14:paraId="097F4AA0">
      <w:pPr>
        <w:pStyle w:val="3"/>
      </w:pPr>
    </w:p>
    <w:p w14:paraId="5DD60B77">
      <w:pPr>
        <w:pStyle w:val="3"/>
      </w:pPr>
      <w:r>
        <w:rPr>
          <w:rFonts w:hint="eastAsia" w:ascii="宋体" w:hAnsi="宋体" w:cs="宋体"/>
        </w:rPr>
        <w:t>授权代理人联系方式：</w:t>
      </w:r>
    </w:p>
    <w:p w14:paraId="0270AA72">
      <w:pPr>
        <w:pStyle w:val="2"/>
        <w:spacing w:line="560" w:lineRule="exact"/>
        <w:rPr>
          <w:rFonts w:ascii="宋体" w:hAnsi="宋体"/>
          <w:sz w:val="24"/>
        </w:rPr>
      </w:pPr>
    </w:p>
    <w:p w14:paraId="7340C0ED">
      <w:pPr>
        <w:pStyle w:val="2"/>
        <w:spacing w:line="560" w:lineRule="exact"/>
        <w:ind w:left="5880" w:right="283" w:rightChars="135" w:firstLine="420"/>
        <w:jc w:val="right"/>
        <w:rPr>
          <w:rFonts w:ascii="宋体" w:hAnsi="宋体"/>
          <w:sz w:val="24"/>
        </w:rPr>
      </w:pPr>
      <w:r>
        <w:rPr>
          <w:rFonts w:hint="eastAsia" w:ascii="宋体" w:hAnsi="宋体" w:cs="宋体"/>
          <w:sz w:val="24"/>
        </w:rPr>
        <w:t>年月日</w:t>
      </w:r>
    </w:p>
    <w:p w14:paraId="61C5619F">
      <w:pPr>
        <w:spacing w:line="660" w:lineRule="exact"/>
      </w:pPr>
      <w:r>
        <w:t>附件</w:t>
      </w:r>
      <w:r>
        <w:rPr>
          <w:rFonts w:hint="eastAsia"/>
        </w:rPr>
        <w:t>二</w:t>
      </w:r>
      <w:r>
        <w:t>：</w:t>
      </w:r>
    </w:p>
    <w:p w14:paraId="0D43CC1A">
      <w:pPr>
        <w:jc w:val="center"/>
        <w:rPr>
          <w:rFonts w:ascii="仿宋" w:hAnsi="仿宋" w:eastAsia="仿宋"/>
          <w:sz w:val="36"/>
          <w:szCs w:val="44"/>
        </w:rPr>
      </w:pPr>
      <w:r>
        <w:rPr>
          <w:rFonts w:hint="eastAsia" w:ascii="仿宋" w:hAnsi="仿宋" w:eastAsia="仿宋"/>
          <w:sz w:val="36"/>
          <w:szCs w:val="44"/>
        </w:rPr>
        <w:t>保安服务项目现场勘察记录表</w:t>
      </w:r>
    </w:p>
    <w:tbl>
      <w:tblPr>
        <w:tblStyle w:val="11"/>
        <w:tblW w:w="0" w:type="auto"/>
        <w:tblInd w:w="38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488"/>
        <w:gridCol w:w="5374"/>
        <w:gridCol w:w="2041"/>
      </w:tblGrid>
      <w:tr w14:paraId="402B8C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71" w:hRule="atLeast"/>
        </w:trPr>
        <w:tc>
          <w:tcPr>
            <w:tcW w:w="1555" w:type="dxa"/>
            <w:tcBorders>
              <w:top w:val="single" w:color="000000" w:sz="4" w:space="0"/>
              <w:left w:val="single" w:color="000000" w:sz="4" w:space="0"/>
              <w:bottom w:val="single" w:color="000000" w:sz="4" w:space="0"/>
              <w:right w:val="single" w:color="000000" w:sz="4" w:space="0"/>
            </w:tcBorders>
            <w:vAlign w:val="center"/>
          </w:tcPr>
          <w:p w14:paraId="6557391F">
            <w:pPr>
              <w:rPr>
                <w:rFonts w:ascii="仿宋" w:hAnsi="仿宋" w:eastAsia="仿宋"/>
                <w:sz w:val="28"/>
                <w:szCs w:val="30"/>
              </w:rPr>
            </w:pPr>
            <w:r>
              <w:rPr>
                <w:rFonts w:hint="eastAsia" w:ascii="仿宋" w:hAnsi="仿宋" w:eastAsia="仿宋"/>
                <w:sz w:val="28"/>
                <w:szCs w:val="30"/>
              </w:rPr>
              <w:t>项目名称</w:t>
            </w:r>
          </w:p>
        </w:tc>
        <w:tc>
          <w:tcPr>
            <w:tcW w:w="7809" w:type="dxa"/>
            <w:gridSpan w:val="2"/>
            <w:tcBorders>
              <w:top w:val="single" w:color="000000" w:sz="4" w:space="0"/>
              <w:left w:val="single" w:color="000000" w:sz="4" w:space="0"/>
              <w:bottom w:val="single" w:color="000000" w:sz="4" w:space="0"/>
              <w:right w:val="single" w:color="000000" w:sz="4" w:space="0"/>
            </w:tcBorders>
            <w:vAlign w:val="center"/>
          </w:tcPr>
          <w:p w14:paraId="501FC85C">
            <w:pPr>
              <w:rPr>
                <w:rFonts w:ascii="仿宋" w:hAnsi="仿宋" w:eastAsia="仿宋"/>
                <w:sz w:val="28"/>
                <w:szCs w:val="30"/>
              </w:rPr>
            </w:pPr>
            <w:r>
              <w:rPr>
                <w:rFonts w:hint="eastAsia" w:ascii="仿宋" w:hAnsi="仿宋" w:eastAsia="仿宋"/>
                <w:sz w:val="28"/>
                <w:szCs w:val="30"/>
              </w:rPr>
              <w:t>2026年保安服务项目</w:t>
            </w:r>
          </w:p>
        </w:tc>
      </w:tr>
      <w:tr w14:paraId="47EBF4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2" w:hRule="atLeast"/>
        </w:trPr>
        <w:tc>
          <w:tcPr>
            <w:tcW w:w="1555" w:type="dxa"/>
            <w:tcBorders>
              <w:top w:val="single" w:color="000000" w:sz="4" w:space="0"/>
              <w:left w:val="single" w:color="000000" w:sz="4" w:space="0"/>
              <w:bottom w:val="single" w:color="000000" w:sz="4" w:space="0"/>
              <w:right w:val="single" w:color="000000" w:sz="4" w:space="0"/>
            </w:tcBorders>
            <w:vAlign w:val="center"/>
          </w:tcPr>
          <w:p w14:paraId="191CEC4E">
            <w:pPr>
              <w:rPr>
                <w:rFonts w:ascii="仿宋" w:hAnsi="仿宋" w:eastAsia="仿宋"/>
                <w:sz w:val="28"/>
                <w:szCs w:val="30"/>
              </w:rPr>
            </w:pPr>
            <w:r>
              <w:rPr>
                <w:rFonts w:hint="eastAsia" w:ascii="仿宋" w:hAnsi="仿宋" w:eastAsia="仿宋"/>
                <w:sz w:val="28"/>
                <w:szCs w:val="30"/>
              </w:rPr>
              <w:t>勘察时间</w:t>
            </w:r>
          </w:p>
        </w:tc>
        <w:tc>
          <w:tcPr>
            <w:tcW w:w="7809" w:type="dxa"/>
            <w:gridSpan w:val="2"/>
            <w:tcBorders>
              <w:top w:val="single" w:color="000000" w:sz="4" w:space="0"/>
              <w:left w:val="single" w:color="000000" w:sz="4" w:space="0"/>
              <w:bottom w:val="single" w:color="000000" w:sz="4" w:space="0"/>
              <w:right w:val="single" w:color="000000" w:sz="4" w:space="0"/>
            </w:tcBorders>
            <w:vAlign w:val="center"/>
          </w:tcPr>
          <w:p w14:paraId="54040B0A">
            <w:pPr>
              <w:rPr>
                <w:rFonts w:ascii="仿宋" w:hAnsi="仿宋" w:eastAsia="仿宋"/>
                <w:sz w:val="28"/>
                <w:szCs w:val="30"/>
              </w:rPr>
            </w:pPr>
          </w:p>
        </w:tc>
      </w:tr>
      <w:tr w14:paraId="114110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55" w:type="dxa"/>
            <w:vMerge w:val="restart"/>
            <w:tcBorders>
              <w:top w:val="single" w:color="000000" w:sz="4" w:space="0"/>
              <w:left w:val="single" w:color="000000" w:sz="4" w:space="0"/>
              <w:bottom w:val="single" w:color="000000" w:sz="4" w:space="0"/>
              <w:right w:val="single" w:color="000000" w:sz="4" w:space="0"/>
            </w:tcBorders>
            <w:vAlign w:val="center"/>
          </w:tcPr>
          <w:p w14:paraId="31F2F237">
            <w:pPr>
              <w:rPr>
                <w:rFonts w:ascii="仿宋" w:hAnsi="仿宋" w:eastAsia="仿宋"/>
                <w:sz w:val="28"/>
                <w:szCs w:val="30"/>
              </w:rPr>
            </w:pPr>
            <w:r>
              <w:rPr>
                <w:rFonts w:hint="eastAsia" w:ascii="仿宋" w:hAnsi="仿宋" w:eastAsia="仿宋"/>
                <w:sz w:val="28"/>
                <w:szCs w:val="30"/>
              </w:rPr>
              <w:t>勘察内容</w:t>
            </w:r>
          </w:p>
        </w:tc>
        <w:tc>
          <w:tcPr>
            <w:tcW w:w="5683" w:type="dxa"/>
            <w:tcBorders>
              <w:top w:val="single" w:color="000000" w:sz="4" w:space="0"/>
              <w:left w:val="single" w:color="000000" w:sz="4" w:space="0"/>
              <w:bottom w:val="single" w:color="000000" w:sz="4" w:space="0"/>
              <w:right w:val="single" w:color="000000" w:sz="4" w:space="0"/>
            </w:tcBorders>
            <w:vAlign w:val="center"/>
          </w:tcPr>
          <w:p w14:paraId="3E05C5BA">
            <w:pPr>
              <w:rPr>
                <w:rFonts w:ascii="仿宋" w:hAnsi="仿宋" w:eastAsia="仿宋"/>
                <w:sz w:val="28"/>
                <w:szCs w:val="30"/>
              </w:rPr>
            </w:pPr>
            <w:r>
              <w:rPr>
                <w:rFonts w:hint="eastAsia" w:ascii="仿宋" w:hAnsi="仿宋" w:eastAsia="仿宋"/>
                <w:sz w:val="28"/>
                <w:szCs w:val="30"/>
              </w:rPr>
              <w:t>1、对投标人的企业性质是否清楚？</w:t>
            </w:r>
          </w:p>
        </w:tc>
        <w:tc>
          <w:tcPr>
            <w:tcW w:w="2126" w:type="dxa"/>
            <w:tcBorders>
              <w:top w:val="single" w:color="000000" w:sz="4" w:space="0"/>
              <w:left w:val="single" w:color="000000" w:sz="4" w:space="0"/>
              <w:bottom w:val="single" w:color="000000" w:sz="4" w:space="0"/>
              <w:right w:val="single" w:color="000000" w:sz="4" w:space="0"/>
            </w:tcBorders>
            <w:vAlign w:val="center"/>
          </w:tcPr>
          <w:p w14:paraId="3A8089EE">
            <w:pPr>
              <w:rPr>
                <w:rFonts w:ascii="仿宋" w:hAnsi="仿宋" w:eastAsia="仿宋"/>
                <w:sz w:val="28"/>
                <w:szCs w:val="30"/>
              </w:rPr>
            </w:pPr>
            <w:r>
              <w:rPr>
                <w:rFonts w:hint="eastAsia" w:ascii="仿宋" w:hAnsi="仿宋" w:eastAsia="仿宋"/>
                <w:sz w:val="28"/>
                <w:szCs w:val="30"/>
              </w:rPr>
              <w:t>是□ 否□</w:t>
            </w:r>
          </w:p>
        </w:tc>
      </w:tr>
      <w:tr w14:paraId="366188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EF06A6C">
            <w:pPr>
              <w:widowControl/>
              <w:jc w:val="left"/>
              <w:rPr>
                <w:rFonts w:ascii="仿宋" w:hAnsi="仿宋" w:eastAsia="仿宋"/>
                <w:sz w:val="28"/>
                <w:szCs w:val="30"/>
              </w:rPr>
            </w:pPr>
          </w:p>
        </w:tc>
        <w:tc>
          <w:tcPr>
            <w:tcW w:w="5683" w:type="dxa"/>
            <w:tcBorders>
              <w:top w:val="single" w:color="000000" w:sz="4" w:space="0"/>
              <w:left w:val="single" w:color="000000" w:sz="4" w:space="0"/>
              <w:bottom w:val="single" w:color="000000" w:sz="4" w:space="0"/>
              <w:right w:val="single" w:color="000000" w:sz="4" w:space="0"/>
            </w:tcBorders>
            <w:vAlign w:val="center"/>
          </w:tcPr>
          <w:p w14:paraId="0D3473E3">
            <w:pPr>
              <w:rPr>
                <w:rFonts w:ascii="仿宋" w:hAnsi="仿宋" w:eastAsia="仿宋"/>
                <w:sz w:val="28"/>
                <w:szCs w:val="30"/>
              </w:rPr>
            </w:pPr>
            <w:r>
              <w:rPr>
                <w:rFonts w:hint="eastAsia" w:ascii="仿宋" w:hAnsi="仿宋" w:eastAsia="仿宋"/>
                <w:sz w:val="28"/>
                <w:szCs w:val="30"/>
              </w:rPr>
              <w:t>2、对投标人保安服务工作内容是否清楚？</w:t>
            </w:r>
          </w:p>
        </w:tc>
        <w:tc>
          <w:tcPr>
            <w:tcW w:w="2126" w:type="dxa"/>
            <w:tcBorders>
              <w:top w:val="single" w:color="000000" w:sz="4" w:space="0"/>
              <w:left w:val="single" w:color="000000" w:sz="4" w:space="0"/>
              <w:bottom w:val="single" w:color="000000" w:sz="4" w:space="0"/>
              <w:right w:val="single" w:color="000000" w:sz="4" w:space="0"/>
            </w:tcBorders>
            <w:vAlign w:val="center"/>
          </w:tcPr>
          <w:p w14:paraId="2FB876A6">
            <w:pPr>
              <w:rPr>
                <w:rFonts w:ascii="仿宋" w:hAnsi="仿宋" w:eastAsia="仿宋"/>
                <w:sz w:val="28"/>
                <w:szCs w:val="30"/>
              </w:rPr>
            </w:pPr>
            <w:r>
              <w:rPr>
                <w:rFonts w:hint="eastAsia" w:ascii="仿宋" w:hAnsi="仿宋" w:eastAsia="仿宋"/>
                <w:sz w:val="28"/>
                <w:szCs w:val="30"/>
              </w:rPr>
              <w:t>是□ 否□</w:t>
            </w:r>
          </w:p>
        </w:tc>
      </w:tr>
      <w:tr w14:paraId="0B1596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01A9437">
            <w:pPr>
              <w:widowControl/>
              <w:jc w:val="left"/>
              <w:rPr>
                <w:rFonts w:ascii="仿宋" w:hAnsi="仿宋" w:eastAsia="仿宋"/>
                <w:sz w:val="28"/>
                <w:szCs w:val="30"/>
              </w:rPr>
            </w:pPr>
          </w:p>
        </w:tc>
        <w:tc>
          <w:tcPr>
            <w:tcW w:w="5683" w:type="dxa"/>
            <w:tcBorders>
              <w:top w:val="single" w:color="000000" w:sz="4" w:space="0"/>
              <w:left w:val="single" w:color="000000" w:sz="4" w:space="0"/>
              <w:bottom w:val="single" w:color="000000" w:sz="4" w:space="0"/>
              <w:right w:val="single" w:color="000000" w:sz="4" w:space="0"/>
            </w:tcBorders>
            <w:vAlign w:val="center"/>
          </w:tcPr>
          <w:p w14:paraId="1D6EF8F3">
            <w:pPr>
              <w:rPr>
                <w:rFonts w:ascii="仿宋" w:hAnsi="仿宋" w:eastAsia="仿宋"/>
                <w:sz w:val="28"/>
                <w:szCs w:val="30"/>
              </w:rPr>
            </w:pPr>
            <w:r>
              <w:rPr>
                <w:rFonts w:hint="eastAsia" w:ascii="仿宋" w:hAnsi="仿宋" w:eastAsia="仿宋"/>
                <w:sz w:val="28"/>
                <w:szCs w:val="30"/>
              </w:rPr>
              <w:t>3、对投标人的安保人员配置是否清楚？</w:t>
            </w:r>
          </w:p>
        </w:tc>
        <w:tc>
          <w:tcPr>
            <w:tcW w:w="2126" w:type="dxa"/>
            <w:tcBorders>
              <w:top w:val="single" w:color="000000" w:sz="4" w:space="0"/>
              <w:left w:val="single" w:color="000000" w:sz="4" w:space="0"/>
              <w:bottom w:val="single" w:color="000000" w:sz="4" w:space="0"/>
              <w:right w:val="single" w:color="000000" w:sz="4" w:space="0"/>
            </w:tcBorders>
            <w:vAlign w:val="center"/>
          </w:tcPr>
          <w:p w14:paraId="5AB1DDA8">
            <w:pPr>
              <w:rPr>
                <w:rFonts w:ascii="仿宋" w:hAnsi="仿宋" w:eastAsia="仿宋"/>
                <w:sz w:val="28"/>
                <w:szCs w:val="30"/>
              </w:rPr>
            </w:pPr>
            <w:r>
              <w:rPr>
                <w:rFonts w:hint="eastAsia" w:ascii="仿宋" w:hAnsi="仿宋" w:eastAsia="仿宋"/>
                <w:sz w:val="28"/>
                <w:szCs w:val="30"/>
              </w:rPr>
              <w:t>是□ 否□</w:t>
            </w:r>
          </w:p>
        </w:tc>
      </w:tr>
      <w:tr w14:paraId="6C6C45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8B8728E">
            <w:pPr>
              <w:widowControl/>
              <w:jc w:val="left"/>
              <w:rPr>
                <w:rFonts w:ascii="仿宋" w:hAnsi="仿宋" w:eastAsia="仿宋"/>
                <w:sz w:val="28"/>
                <w:szCs w:val="30"/>
              </w:rPr>
            </w:pPr>
          </w:p>
        </w:tc>
        <w:tc>
          <w:tcPr>
            <w:tcW w:w="5683" w:type="dxa"/>
            <w:tcBorders>
              <w:top w:val="single" w:color="000000" w:sz="4" w:space="0"/>
              <w:left w:val="single" w:color="000000" w:sz="4" w:space="0"/>
              <w:bottom w:val="single" w:color="000000" w:sz="4" w:space="0"/>
              <w:right w:val="single" w:color="000000" w:sz="4" w:space="0"/>
            </w:tcBorders>
            <w:vAlign w:val="center"/>
          </w:tcPr>
          <w:p w14:paraId="5AD4458D">
            <w:pPr>
              <w:rPr>
                <w:rFonts w:ascii="仿宋" w:hAnsi="仿宋" w:eastAsia="仿宋"/>
                <w:sz w:val="28"/>
                <w:szCs w:val="30"/>
              </w:rPr>
            </w:pPr>
            <w:r>
              <w:rPr>
                <w:rFonts w:hint="eastAsia" w:ascii="仿宋" w:hAnsi="仿宋" w:eastAsia="仿宋"/>
                <w:sz w:val="28"/>
                <w:szCs w:val="30"/>
              </w:rPr>
              <w:t>4、治安服务内容是否能达到投标人的要求？</w:t>
            </w:r>
          </w:p>
        </w:tc>
        <w:tc>
          <w:tcPr>
            <w:tcW w:w="2126" w:type="dxa"/>
            <w:tcBorders>
              <w:top w:val="single" w:color="000000" w:sz="4" w:space="0"/>
              <w:left w:val="single" w:color="000000" w:sz="4" w:space="0"/>
              <w:bottom w:val="single" w:color="000000" w:sz="4" w:space="0"/>
              <w:right w:val="single" w:color="000000" w:sz="4" w:space="0"/>
            </w:tcBorders>
            <w:vAlign w:val="center"/>
          </w:tcPr>
          <w:p w14:paraId="2565720C">
            <w:pPr>
              <w:rPr>
                <w:rFonts w:ascii="仿宋" w:hAnsi="仿宋" w:eastAsia="仿宋"/>
                <w:sz w:val="28"/>
                <w:szCs w:val="30"/>
              </w:rPr>
            </w:pPr>
            <w:r>
              <w:rPr>
                <w:rFonts w:hint="eastAsia" w:ascii="仿宋" w:hAnsi="仿宋" w:eastAsia="仿宋"/>
                <w:sz w:val="28"/>
                <w:szCs w:val="30"/>
              </w:rPr>
              <w:t>是□ 否□</w:t>
            </w:r>
          </w:p>
        </w:tc>
      </w:tr>
      <w:tr w14:paraId="118657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42"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8A8F44D">
            <w:pPr>
              <w:widowControl/>
              <w:jc w:val="left"/>
              <w:rPr>
                <w:rFonts w:ascii="仿宋" w:hAnsi="仿宋" w:eastAsia="仿宋"/>
                <w:sz w:val="28"/>
                <w:szCs w:val="30"/>
              </w:rPr>
            </w:pPr>
          </w:p>
        </w:tc>
        <w:tc>
          <w:tcPr>
            <w:tcW w:w="7809" w:type="dxa"/>
            <w:gridSpan w:val="2"/>
            <w:tcBorders>
              <w:top w:val="single" w:color="000000" w:sz="4" w:space="0"/>
              <w:left w:val="single" w:color="000000" w:sz="4" w:space="0"/>
              <w:bottom w:val="single" w:color="000000" w:sz="4" w:space="0"/>
              <w:right w:val="single" w:color="000000" w:sz="4" w:space="0"/>
            </w:tcBorders>
            <w:vAlign w:val="center"/>
          </w:tcPr>
          <w:p w14:paraId="0B1A2369">
            <w:pPr>
              <w:rPr>
                <w:rFonts w:ascii="仿宋" w:hAnsi="仿宋" w:eastAsia="仿宋"/>
                <w:sz w:val="28"/>
                <w:szCs w:val="30"/>
              </w:rPr>
            </w:pPr>
            <w:r>
              <w:rPr>
                <w:rFonts w:hint="eastAsia" w:ascii="仿宋" w:hAnsi="仿宋" w:eastAsia="仿宋"/>
                <w:sz w:val="28"/>
                <w:szCs w:val="30"/>
              </w:rPr>
              <w:t>5、其他补充内容</w:t>
            </w:r>
          </w:p>
          <w:p w14:paraId="455A6F70">
            <w:pPr>
              <w:rPr>
                <w:rFonts w:ascii="仿宋" w:hAnsi="仿宋" w:eastAsia="仿宋"/>
                <w:sz w:val="28"/>
                <w:szCs w:val="30"/>
              </w:rPr>
            </w:pPr>
          </w:p>
          <w:p w14:paraId="7A2CE050">
            <w:pPr>
              <w:rPr>
                <w:rFonts w:ascii="仿宋" w:hAnsi="仿宋" w:eastAsia="仿宋"/>
                <w:sz w:val="28"/>
                <w:szCs w:val="30"/>
              </w:rPr>
            </w:pPr>
          </w:p>
        </w:tc>
      </w:tr>
      <w:tr w14:paraId="30F608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10" w:hRule="atLeast"/>
        </w:trPr>
        <w:tc>
          <w:tcPr>
            <w:tcW w:w="1555" w:type="dxa"/>
            <w:tcBorders>
              <w:top w:val="single" w:color="000000" w:sz="4" w:space="0"/>
              <w:left w:val="single" w:color="000000" w:sz="4" w:space="0"/>
              <w:bottom w:val="single" w:color="000000" w:sz="4" w:space="0"/>
              <w:right w:val="single" w:color="000000" w:sz="4" w:space="0"/>
            </w:tcBorders>
            <w:vAlign w:val="center"/>
          </w:tcPr>
          <w:p w14:paraId="6058A89E">
            <w:pPr>
              <w:rPr>
                <w:rFonts w:ascii="仿宋" w:hAnsi="仿宋" w:eastAsia="仿宋"/>
                <w:sz w:val="28"/>
                <w:szCs w:val="30"/>
              </w:rPr>
            </w:pPr>
            <w:r>
              <w:rPr>
                <w:rFonts w:hint="eastAsia" w:ascii="仿宋" w:hAnsi="仿宋" w:eastAsia="仿宋"/>
                <w:sz w:val="28"/>
                <w:szCs w:val="30"/>
              </w:rPr>
              <w:t>现场勘察单位名称</w:t>
            </w:r>
          </w:p>
        </w:tc>
        <w:tc>
          <w:tcPr>
            <w:tcW w:w="7809" w:type="dxa"/>
            <w:gridSpan w:val="2"/>
            <w:tcBorders>
              <w:top w:val="single" w:color="000000" w:sz="4" w:space="0"/>
              <w:left w:val="single" w:color="000000" w:sz="4" w:space="0"/>
              <w:bottom w:val="single" w:color="000000" w:sz="4" w:space="0"/>
              <w:right w:val="single" w:color="000000" w:sz="4" w:space="0"/>
            </w:tcBorders>
            <w:vAlign w:val="center"/>
          </w:tcPr>
          <w:p w14:paraId="35751C4C">
            <w:pPr>
              <w:rPr>
                <w:rFonts w:ascii="仿宋" w:hAnsi="仿宋" w:eastAsia="仿宋"/>
                <w:sz w:val="28"/>
                <w:szCs w:val="30"/>
              </w:rPr>
            </w:pPr>
          </w:p>
          <w:p w14:paraId="0D2F5446">
            <w:pPr>
              <w:rPr>
                <w:rFonts w:ascii="仿宋" w:hAnsi="仿宋" w:eastAsia="仿宋"/>
                <w:sz w:val="28"/>
                <w:szCs w:val="30"/>
              </w:rPr>
            </w:pPr>
          </w:p>
          <w:p w14:paraId="5E480667">
            <w:pPr>
              <w:rPr>
                <w:rFonts w:ascii="仿宋" w:hAnsi="仿宋" w:eastAsia="仿宋"/>
                <w:sz w:val="28"/>
                <w:szCs w:val="30"/>
              </w:rPr>
            </w:pPr>
          </w:p>
        </w:tc>
      </w:tr>
      <w:tr w14:paraId="501740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55" w:type="dxa"/>
            <w:tcBorders>
              <w:top w:val="single" w:color="000000" w:sz="4" w:space="0"/>
              <w:left w:val="single" w:color="000000" w:sz="4" w:space="0"/>
              <w:bottom w:val="single" w:color="000000" w:sz="4" w:space="0"/>
              <w:right w:val="single" w:color="000000" w:sz="4" w:space="0"/>
            </w:tcBorders>
            <w:vAlign w:val="center"/>
          </w:tcPr>
          <w:p w14:paraId="2ADB3C9C">
            <w:pPr>
              <w:rPr>
                <w:rFonts w:ascii="仿宋" w:hAnsi="仿宋" w:eastAsia="仿宋"/>
                <w:sz w:val="28"/>
                <w:szCs w:val="30"/>
              </w:rPr>
            </w:pPr>
            <w:r>
              <w:rPr>
                <w:rFonts w:hint="eastAsia" w:ascii="仿宋" w:hAnsi="仿宋" w:eastAsia="仿宋"/>
                <w:sz w:val="28"/>
                <w:szCs w:val="30"/>
              </w:rPr>
              <w:t>现场勘察代表签字</w:t>
            </w:r>
          </w:p>
        </w:tc>
        <w:tc>
          <w:tcPr>
            <w:tcW w:w="7809" w:type="dxa"/>
            <w:gridSpan w:val="2"/>
            <w:tcBorders>
              <w:top w:val="single" w:color="000000" w:sz="4" w:space="0"/>
              <w:left w:val="single" w:color="000000" w:sz="4" w:space="0"/>
              <w:bottom w:val="single" w:color="000000" w:sz="4" w:space="0"/>
              <w:right w:val="single" w:color="000000" w:sz="4" w:space="0"/>
            </w:tcBorders>
            <w:vAlign w:val="center"/>
          </w:tcPr>
          <w:p w14:paraId="7026B6FF">
            <w:pPr>
              <w:rPr>
                <w:rFonts w:ascii="仿宋" w:hAnsi="仿宋" w:eastAsia="仿宋"/>
                <w:sz w:val="28"/>
                <w:szCs w:val="30"/>
              </w:rPr>
            </w:pPr>
          </w:p>
          <w:p w14:paraId="76B0586D">
            <w:pPr>
              <w:rPr>
                <w:rFonts w:ascii="仿宋" w:hAnsi="仿宋" w:eastAsia="仿宋"/>
                <w:sz w:val="28"/>
                <w:szCs w:val="30"/>
              </w:rPr>
            </w:pPr>
          </w:p>
          <w:p w14:paraId="0337947F">
            <w:pPr>
              <w:rPr>
                <w:rFonts w:ascii="仿宋" w:hAnsi="仿宋" w:eastAsia="仿宋"/>
                <w:sz w:val="28"/>
                <w:szCs w:val="30"/>
              </w:rPr>
            </w:pPr>
          </w:p>
        </w:tc>
      </w:tr>
      <w:tr w14:paraId="77C2CB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55" w:type="dxa"/>
            <w:tcBorders>
              <w:top w:val="single" w:color="000000" w:sz="4" w:space="0"/>
              <w:left w:val="single" w:color="000000" w:sz="4" w:space="0"/>
              <w:bottom w:val="single" w:color="000000" w:sz="4" w:space="0"/>
              <w:right w:val="single" w:color="000000" w:sz="4" w:space="0"/>
            </w:tcBorders>
            <w:vAlign w:val="center"/>
          </w:tcPr>
          <w:p w14:paraId="7FA2612C">
            <w:pPr>
              <w:rPr>
                <w:rFonts w:ascii="仿宋" w:hAnsi="仿宋" w:eastAsia="仿宋"/>
                <w:sz w:val="28"/>
                <w:szCs w:val="30"/>
              </w:rPr>
            </w:pPr>
            <w:r>
              <w:rPr>
                <w:rFonts w:hint="eastAsia" w:ascii="仿宋" w:hAnsi="仿宋" w:eastAsia="仿宋"/>
                <w:sz w:val="28"/>
                <w:szCs w:val="30"/>
              </w:rPr>
              <w:t>招标单位陪同人员</w:t>
            </w:r>
          </w:p>
        </w:tc>
        <w:tc>
          <w:tcPr>
            <w:tcW w:w="7809" w:type="dxa"/>
            <w:gridSpan w:val="2"/>
            <w:tcBorders>
              <w:top w:val="single" w:color="000000" w:sz="4" w:space="0"/>
              <w:left w:val="single" w:color="000000" w:sz="4" w:space="0"/>
              <w:bottom w:val="single" w:color="000000" w:sz="4" w:space="0"/>
              <w:right w:val="single" w:color="000000" w:sz="4" w:space="0"/>
            </w:tcBorders>
            <w:vAlign w:val="center"/>
          </w:tcPr>
          <w:p w14:paraId="32F1FC46">
            <w:pPr>
              <w:rPr>
                <w:rFonts w:ascii="仿宋" w:hAnsi="仿宋" w:eastAsia="仿宋"/>
                <w:sz w:val="28"/>
                <w:szCs w:val="30"/>
              </w:rPr>
            </w:pPr>
          </w:p>
          <w:p w14:paraId="66294279">
            <w:pPr>
              <w:rPr>
                <w:rFonts w:ascii="仿宋" w:hAnsi="仿宋" w:eastAsia="仿宋"/>
                <w:sz w:val="28"/>
                <w:szCs w:val="30"/>
              </w:rPr>
            </w:pPr>
          </w:p>
          <w:p w14:paraId="43541FE6">
            <w:pPr>
              <w:rPr>
                <w:rFonts w:ascii="仿宋" w:hAnsi="仿宋" w:eastAsia="仿宋"/>
                <w:sz w:val="28"/>
                <w:szCs w:val="30"/>
              </w:rPr>
            </w:pPr>
          </w:p>
        </w:tc>
      </w:tr>
    </w:tbl>
    <w:p w14:paraId="2EF1EFD2">
      <w:pPr>
        <w:rPr>
          <w:rFonts w:hAnsi="宋体" w:eastAsia="宋体" w:cs="宋体"/>
          <w:b/>
          <w:bCs/>
          <w:color w:val="000000"/>
          <w:sz w:val="24"/>
        </w:rPr>
      </w:pPr>
      <w:r>
        <w:br w:type="page"/>
      </w:r>
      <w:r>
        <w:rPr>
          <w:rFonts w:hint="eastAsia" w:hAnsi="宋体" w:eastAsia="宋体" w:cs="宋体"/>
          <w:b/>
          <w:bCs/>
          <w:color w:val="000000"/>
          <w:sz w:val="24"/>
        </w:rPr>
        <w:t>SRM非生产供应商注册操作手册</w:t>
      </w:r>
    </w:p>
    <w:p w14:paraId="707B1058">
      <w:pPr>
        <w:pStyle w:val="7"/>
        <w:rPr>
          <w:rFonts w:eastAsia="宋体"/>
        </w:rPr>
      </w:pPr>
    </w:p>
    <w:p w14:paraId="623781B0">
      <w:pPr>
        <w:adjustRightInd w:val="0"/>
        <w:snapToGrid w:val="0"/>
        <w:spacing w:line="360" w:lineRule="auto"/>
        <w:jc w:val="left"/>
        <w:rPr>
          <w:rFonts w:ascii="宋体" w:hAnsi="宋体" w:eastAsia="宋体" w:cs="宋体"/>
          <w:sz w:val="24"/>
        </w:rPr>
      </w:pPr>
      <w:r>
        <w:rPr>
          <w:rFonts w:ascii="宋体" w:hAnsi="宋体" w:eastAsia="宋体" w:cs="宋体"/>
          <w:sz w:val="24"/>
        </w:rPr>
        <w:t>浏览器中输入地址;</w:t>
      </w:r>
    </w:p>
    <w:p w14:paraId="6EEE36B5">
      <w:pPr>
        <w:adjustRightInd w:val="0"/>
        <w:snapToGrid w:val="0"/>
        <w:spacing w:line="360" w:lineRule="auto"/>
        <w:jc w:val="left"/>
        <w:rPr>
          <w:rFonts w:ascii="宋体" w:hAnsi="宋体" w:eastAsia="宋体" w:cs="宋体"/>
          <w:sz w:val="24"/>
        </w:rPr>
      </w:pPr>
      <w:r>
        <w:fldChar w:fldCharType="begin"/>
      </w:r>
      <w:r>
        <w:instrText xml:space="preserve"> HYPERLINK "http://ecaitong.sinotruk.com:8012/" \l "/login" \t "dlt" </w:instrText>
      </w:r>
      <w:r>
        <w:fldChar w:fldCharType="separate"/>
      </w:r>
      <w:r>
        <w:rPr>
          <w:rFonts w:ascii="宋体" w:hAnsi="宋体" w:eastAsia="宋体" w:cs="宋体"/>
          <w:sz w:val="24"/>
        </w:rPr>
        <w:t>http</w:t>
      </w:r>
      <w:r>
        <w:rPr>
          <w:rFonts w:hint="eastAsia" w:ascii="宋体" w:hAnsi="宋体" w:eastAsia="宋体" w:cs="宋体"/>
          <w:sz w:val="24"/>
        </w:rPr>
        <w:t>s</w:t>
      </w:r>
      <w:r>
        <w:rPr>
          <w:rFonts w:ascii="宋体" w:hAnsi="宋体" w:eastAsia="宋体" w:cs="宋体"/>
          <w:sz w:val="24"/>
        </w:rPr>
        <w:t>://ecaitong.sinotruk.com:8012/#/login</w:t>
      </w:r>
      <w:r>
        <w:rPr>
          <w:rFonts w:ascii="宋体" w:hAnsi="宋体" w:eastAsia="宋体" w:cs="宋体"/>
          <w:sz w:val="24"/>
        </w:rPr>
        <w:fldChar w:fldCharType="end"/>
      </w:r>
    </w:p>
    <w:p w14:paraId="16A227D0">
      <w:pPr>
        <w:adjustRightInd w:val="0"/>
        <w:snapToGrid w:val="0"/>
        <w:spacing w:line="360" w:lineRule="auto"/>
        <w:jc w:val="left"/>
        <w:rPr>
          <w:rFonts w:ascii="宋体" w:hAnsi="宋体" w:eastAsia="宋体" w:cs="宋体"/>
          <w:sz w:val="24"/>
        </w:rPr>
      </w:pPr>
      <w:r>
        <w:rPr>
          <w:rFonts w:ascii="宋体" w:hAnsi="宋体" w:eastAsia="宋体" w:cs="宋体"/>
          <w:sz w:val="24"/>
        </w:rPr>
        <w:t>1.点击立即注册</w:t>
      </w:r>
    </w:p>
    <w:p w14:paraId="7A03926A">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6"/>
                    <a:stretch>
                      <a:fillRect/>
                    </a:stretch>
                  </pic:blipFill>
                  <pic:spPr>
                    <a:xfrm>
                      <a:off x="0" y="0"/>
                      <a:ext cx="5760085" cy="2933377"/>
                    </a:xfrm>
                    <a:prstGeom prst="rect">
                      <a:avLst/>
                    </a:prstGeom>
                  </pic:spPr>
                </pic:pic>
              </a:graphicData>
            </a:graphic>
          </wp:inline>
        </w:drawing>
      </w:r>
    </w:p>
    <w:p w14:paraId="76461F77">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5D53D5D3">
      <w:pPr>
        <w:snapToGrid w:val="0"/>
        <w:spacing w:line="312" w:lineRule="auto"/>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7"/>
                    <a:stretch>
                      <a:fillRect/>
                    </a:stretch>
                  </pic:blipFill>
                  <pic:spPr>
                    <a:xfrm>
                      <a:off x="0" y="0"/>
                      <a:ext cx="5760085" cy="2766707"/>
                    </a:xfrm>
                    <a:prstGeom prst="rect">
                      <a:avLst/>
                    </a:prstGeom>
                  </pic:spPr>
                </pic:pic>
              </a:graphicData>
            </a:graphic>
          </wp:inline>
        </w:drawing>
      </w:r>
    </w:p>
    <w:p w14:paraId="7977B68F">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71343271">
      <w:pPr>
        <w:snapToGrid w:val="0"/>
        <w:spacing w:line="312" w:lineRule="auto"/>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8"/>
                    <a:stretch>
                      <a:fillRect/>
                    </a:stretch>
                  </pic:blipFill>
                  <pic:spPr>
                    <a:xfrm>
                      <a:off x="0" y="0"/>
                      <a:ext cx="5760085" cy="2870054"/>
                    </a:xfrm>
                    <a:prstGeom prst="rect">
                      <a:avLst/>
                    </a:prstGeom>
                  </pic:spPr>
                </pic:pic>
              </a:graphicData>
            </a:graphic>
          </wp:inline>
        </w:drawing>
      </w:r>
    </w:p>
    <w:p w14:paraId="5A8EB3F8">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386D11B9">
      <w:pPr>
        <w:snapToGrid w:val="0"/>
        <w:spacing w:line="312" w:lineRule="auto"/>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9"/>
                    <a:stretch>
                      <a:fillRect/>
                    </a:stretch>
                  </pic:blipFill>
                  <pic:spPr>
                    <a:xfrm>
                      <a:off x="0" y="0"/>
                      <a:ext cx="5760085" cy="2853375"/>
                    </a:xfrm>
                    <a:prstGeom prst="rect">
                      <a:avLst/>
                    </a:prstGeom>
                  </pic:spPr>
                </pic:pic>
              </a:graphicData>
            </a:graphic>
          </wp:inline>
        </w:drawing>
      </w:r>
    </w:p>
    <w:p w14:paraId="2601391F">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534E1106">
      <w:pPr>
        <w:pStyle w:val="7"/>
      </w:pPr>
    </w:p>
    <w:p w14:paraId="728D8E4E">
      <w:r>
        <w:drawing>
          <wp:inline distT="0" distB="0" distL="0" distR="0">
            <wp:extent cx="5760085" cy="2809875"/>
            <wp:effectExtent l="0" t="0" r="12065" b="9525"/>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0"/>
                    <a:stretch>
                      <a:fillRect/>
                    </a:stretch>
                  </pic:blipFill>
                  <pic:spPr>
                    <a:xfrm>
                      <a:off x="0" y="0"/>
                      <a:ext cx="5760085" cy="2810122"/>
                    </a:xfrm>
                    <a:prstGeom prst="rect">
                      <a:avLst/>
                    </a:prstGeom>
                  </pic:spPr>
                </pic:pic>
              </a:graphicData>
            </a:graphic>
          </wp:inline>
        </w:drawing>
      </w:r>
    </w:p>
    <w:p w14:paraId="6FD361BF">
      <w:pPr>
        <w:pStyle w:val="7"/>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1"/>
                    <a:stretch>
                      <a:fillRect/>
                    </a:stretch>
                  </pic:blipFill>
                  <pic:spPr>
                    <a:xfrm>
                      <a:off x="0" y="0"/>
                      <a:ext cx="5760085" cy="2820042"/>
                    </a:xfrm>
                    <a:prstGeom prst="rect">
                      <a:avLst/>
                    </a:prstGeom>
                  </pic:spPr>
                </pic:pic>
              </a:graphicData>
            </a:graphic>
          </wp:inline>
        </w:drawing>
      </w:r>
    </w:p>
    <w:p w14:paraId="271DBF1E">
      <w:pPr>
        <w:pStyle w:val="7"/>
      </w:pPr>
    </w:p>
    <w:p w14:paraId="69D8D830">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70E1DC86">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416DBE1F">
      <w:pPr>
        <w:pStyle w:val="7"/>
      </w:pPr>
      <w:r>
        <w:rPr>
          <w:rFonts w:hint="eastAsia" w:hAnsi="宋体" w:eastAsia="宋体" w:cs="宋体"/>
          <w:b/>
          <w:bCs/>
          <w:color w:val="000000"/>
          <w:sz w:val="24"/>
          <w:szCs w:val="28"/>
          <w:highlight w:val="yellow"/>
        </w:rPr>
        <w:t>2.配套能力“供货类别”填“直管单位非生产招标 / 服务 / 后勤安保”，业务主管部门选择“保卫保障部*”。</w:t>
      </w:r>
    </w:p>
    <w:p w14:paraId="0DA375D4">
      <w:pPr>
        <w:pStyle w:val="7"/>
        <w:sectPr>
          <w:footerReference r:id="rId4" w:type="first"/>
          <w:footerReference r:id="rId3" w:type="default"/>
          <w:pgSz w:w="11906" w:h="16838"/>
          <w:pgMar w:top="1588" w:right="1418" w:bottom="1134" w:left="1418" w:header="851" w:footer="992" w:gutter="0"/>
          <w:cols w:space="720" w:num="1"/>
          <w:titlePg/>
          <w:docGrid w:type="lines" w:linePitch="312" w:charSpace="0"/>
        </w:sectPr>
      </w:pPr>
    </w:p>
    <w:p w14:paraId="11487A31">
      <w:pPr>
        <w:pStyle w:val="7"/>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附件7 </w:t>
      </w:r>
      <w:r>
        <w:rPr>
          <w:rFonts w:hint="eastAsia" w:hAnsi="宋体" w:eastAsia="宋体" w:cs="Times New Roman"/>
          <w:b/>
          <w:color w:val="000000"/>
          <w:sz w:val="24"/>
          <w:szCs w:val="24"/>
        </w:rPr>
        <w:t>SRM系统供应商用户手册</w:t>
      </w:r>
    </w:p>
    <w:p w14:paraId="497C08E4">
      <w:pPr>
        <w:spacing w:line="360" w:lineRule="auto"/>
        <w:rPr>
          <w:rFonts w:ascii="宋体" w:hAnsi="宋体" w:eastAsia="宋体" w:cs="宋体"/>
          <w:sz w:val="24"/>
        </w:rPr>
      </w:pPr>
      <w:r>
        <w:rPr>
          <w:rFonts w:hint="eastAsia" w:ascii="宋体" w:hAnsi="宋体" w:eastAsia="宋体" w:cs="宋体"/>
          <w:color w:val="000000"/>
          <w:sz w:val="24"/>
        </w:rPr>
        <w:t>系统网址：</w:t>
      </w:r>
      <w:r>
        <w:fldChar w:fldCharType="begin"/>
      </w:r>
      <w:r>
        <w:instrText xml:space="preserve"> HYPERLINK "http://ecaitong.sinotruk.com:8012/" \t "dlt" </w:instrText>
      </w:r>
      <w:r>
        <w:fldChar w:fldCharType="separate"/>
      </w:r>
      <w:r>
        <w:rPr>
          <w:rStyle w:val="20"/>
          <w:rFonts w:hint="eastAsia" w:ascii="宋体" w:hAnsi="宋体" w:eastAsia="宋体" w:cs="宋体"/>
          <w:sz w:val="24"/>
        </w:rPr>
        <w:t>https://ecaitong.sinotruk.com:8012/</w:t>
      </w:r>
      <w:r>
        <w:rPr>
          <w:rStyle w:val="20"/>
          <w:rFonts w:hint="eastAsia" w:ascii="宋体" w:hAnsi="宋体" w:eastAsia="宋体" w:cs="宋体"/>
          <w:sz w:val="24"/>
        </w:rPr>
        <w:fldChar w:fldCharType="end"/>
      </w:r>
    </w:p>
    <w:p w14:paraId="27FED937">
      <w:pPr>
        <w:spacing w:line="360" w:lineRule="auto"/>
        <w:rPr>
          <w:rFonts w:ascii="宋体" w:hAnsi="宋体" w:eastAsia="宋体" w:cs="宋体"/>
          <w:sz w:val="24"/>
        </w:rPr>
      </w:pPr>
      <w:r>
        <w:rPr>
          <w:rFonts w:hint="eastAsia" w:ascii="宋体" w:hAnsi="宋体" w:eastAsia="宋体" w:cs="宋体"/>
          <w:color w:val="000000"/>
          <w:sz w:val="24"/>
        </w:rPr>
        <w:t>用 户 名：gys+供应商代码（</w:t>
      </w:r>
      <w:r>
        <w:rPr>
          <w:rFonts w:hint="eastAsia" w:ascii="宋体" w:hAnsi="宋体" w:eastAsia="宋体" w:cs="宋体"/>
          <w:color w:val="FF0000"/>
          <w:sz w:val="24"/>
        </w:rPr>
        <w:t>注意：注册完毕后，用户名不要用手机号登录</w:t>
      </w:r>
      <w:r>
        <w:rPr>
          <w:rFonts w:hint="eastAsia" w:ascii="宋体" w:hAnsi="宋体" w:eastAsia="宋体" w:cs="宋体"/>
          <w:color w:val="000000"/>
          <w:sz w:val="24"/>
        </w:rPr>
        <w:t>）</w:t>
      </w:r>
    </w:p>
    <w:p w14:paraId="412CD3E5">
      <w:pPr>
        <w:spacing w:line="360" w:lineRule="auto"/>
        <w:rPr>
          <w:rFonts w:ascii="宋体" w:hAnsi="宋体" w:eastAsia="宋体" w:cs="宋体"/>
          <w:sz w:val="24"/>
        </w:rPr>
      </w:pPr>
      <w:r>
        <w:rPr>
          <w:rFonts w:hint="eastAsia" w:ascii="宋体" w:hAnsi="宋体" w:eastAsia="宋体" w:cs="宋体"/>
          <w:color w:val="000000"/>
          <w:sz w:val="24"/>
        </w:rPr>
        <w:t>初始密码：</w:t>
      </w:r>
      <w:r>
        <w:rPr>
          <w:rFonts w:hint="eastAsia" w:ascii="宋体" w:hAnsi="宋体" w:eastAsia="宋体" w:cs="宋体"/>
          <w:color w:val="000000"/>
          <w:sz w:val="24"/>
          <w:highlight w:val="yellow"/>
        </w:rPr>
        <w:t>scm@2022</w:t>
      </w:r>
    </w:p>
    <w:p w14:paraId="208F89BD">
      <w:pPr>
        <w:spacing w:line="360" w:lineRule="auto"/>
        <w:rPr>
          <w:rFonts w:ascii="宋体" w:hAnsi="宋体" w:eastAsia="宋体" w:cs="宋体"/>
          <w:b/>
          <w:bCs/>
          <w:color w:val="000000"/>
          <w:sz w:val="24"/>
        </w:rPr>
      </w:pPr>
      <w:r>
        <w:rPr>
          <w:rFonts w:hint="eastAsia" w:ascii="宋体" w:hAnsi="宋体" w:eastAsia="宋体" w:cs="宋体"/>
          <w:b/>
          <w:bCs/>
          <w:color w:val="000000"/>
          <w:sz w:val="24"/>
        </w:rPr>
        <w:t>1.供应商应标</w:t>
      </w:r>
    </w:p>
    <w:p w14:paraId="4C04808C">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供应商应标</w:t>
      </w:r>
    </w:p>
    <w:p w14:paraId="24FAB74D">
      <w:pPr>
        <w:spacing w:line="360" w:lineRule="auto"/>
        <w:rPr>
          <w:rFonts w:ascii="宋体" w:hAnsi="宋体" w:eastAsia="宋体" w:cs="宋体"/>
          <w:color w:val="000000"/>
          <w:sz w:val="24"/>
        </w:rPr>
      </w:pPr>
      <w:r>
        <w:rPr>
          <w:rFonts w:ascii="宋体" w:hAnsi="宋体" w:eastAsia="宋体" w:cs="宋体"/>
          <w:color w:val="000000"/>
          <w:sz w:val="24"/>
        </w:rPr>
        <w:t>点击应标，上传文件之后点击提交。</w:t>
      </w:r>
    </w:p>
    <w:p w14:paraId="7BC0A48E">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2"/>
                    <a:stretch>
                      <a:fillRect/>
                    </a:stretch>
                  </pic:blipFill>
                  <pic:spPr>
                    <a:xfrm>
                      <a:off x="0" y="0"/>
                      <a:ext cx="5760085" cy="2269864"/>
                    </a:xfrm>
                    <a:prstGeom prst="rect">
                      <a:avLst/>
                    </a:prstGeom>
                  </pic:spPr>
                </pic:pic>
              </a:graphicData>
            </a:graphic>
          </wp:inline>
        </w:drawing>
      </w:r>
    </w:p>
    <w:p w14:paraId="46A0F2AC"/>
    <w:p w14:paraId="4D1313BA">
      <w:pPr>
        <w:spacing w:line="360" w:lineRule="auto"/>
        <w:rPr>
          <w:rFonts w:ascii="宋体" w:hAnsi="宋体" w:eastAsia="宋体" w:cs="宋体"/>
          <w:b/>
          <w:bCs/>
          <w:color w:val="000000"/>
          <w:sz w:val="24"/>
        </w:rPr>
      </w:pPr>
      <w:r>
        <w:rPr>
          <w:rFonts w:hint="eastAsia" w:ascii="宋体" w:hAnsi="宋体" w:eastAsia="宋体" w:cs="宋体"/>
          <w:b/>
          <w:bCs/>
          <w:color w:val="000000"/>
          <w:sz w:val="24"/>
        </w:rPr>
        <w:t>2.供应商投标</w:t>
      </w:r>
    </w:p>
    <w:p w14:paraId="267C757D">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供应商投标</w:t>
      </w:r>
    </w:p>
    <w:p w14:paraId="236864F4">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3"/>
                    <a:stretch>
                      <a:fillRect/>
                    </a:stretch>
                  </pic:blipFill>
                  <pic:spPr>
                    <a:xfrm>
                      <a:off x="0" y="0"/>
                      <a:ext cx="5760085" cy="2125673"/>
                    </a:xfrm>
                    <a:prstGeom prst="rect">
                      <a:avLst/>
                    </a:prstGeom>
                  </pic:spPr>
                </pic:pic>
              </a:graphicData>
            </a:graphic>
          </wp:inline>
        </w:drawing>
      </w:r>
    </w:p>
    <w:p w14:paraId="3AC99CF4">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1F22210E">
      <w:pPr>
        <w:pStyle w:val="7"/>
      </w:pPr>
      <w:r>
        <w:rPr>
          <w:rFonts w:hint="eastAsia" w:hAnsi="宋体" w:eastAsia="宋体" w:cs="宋体"/>
          <w:color w:val="000000"/>
          <w:sz w:val="24"/>
          <w:szCs w:val="28"/>
          <w:highlight w:val="yellow"/>
        </w:rPr>
        <w:t>注意：系统内的投标报价单位为“万元”，如开标现场发现填错报价，即直接淘汰。</w:t>
      </w:r>
    </w:p>
    <w:p w14:paraId="057ADB27">
      <w:pPr>
        <w:pStyle w:val="6"/>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4"/>
                    <a:stretch>
                      <a:fillRect/>
                    </a:stretch>
                  </pic:blipFill>
                  <pic:spPr>
                    <a:xfrm>
                      <a:off x="0" y="0"/>
                      <a:ext cx="5490210" cy="2669498"/>
                    </a:xfrm>
                    <a:prstGeom prst="rect">
                      <a:avLst/>
                    </a:prstGeom>
                  </pic:spPr>
                </pic:pic>
              </a:graphicData>
            </a:graphic>
          </wp:inline>
        </w:drawing>
      </w:r>
    </w:p>
    <w:p w14:paraId="04257E55">
      <w:pPr>
        <w:spacing w:line="360" w:lineRule="auto"/>
        <w:rPr>
          <w:rFonts w:ascii="宋体" w:hAnsi="宋体" w:eastAsia="宋体" w:cs="宋体"/>
          <w:b/>
          <w:bCs/>
          <w:color w:val="000000"/>
          <w:sz w:val="24"/>
        </w:rPr>
      </w:pPr>
      <w:r>
        <w:rPr>
          <w:rFonts w:hint="eastAsia" w:ascii="宋体" w:hAnsi="宋体" w:eastAsia="宋体" w:cs="宋体"/>
          <w:b/>
          <w:bCs/>
          <w:color w:val="000000"/>
          <w:sz w:val="24"/>
        </w:rPr>
        <w:t>3.供应商技术标澄清函</w:t>
      </w:r>
    </w:p>
    <w:p w14:paraId="61241748">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供应商技术标澄清函</w:t>
      </w:r>
    </w:p>
    <w:p w14:paraId="391DEB3B">
      <w:pPr>
        <w:spacing w:line="360" w:lineRule="auto"/>
        <w:rPr>
          <w:rFonts w:ascii="宋体" w:hAnsi="宋体" w:eastAsia="宋体" w:cs="宋体"/>
          <w:sz w:val="24"/>
        </w:rPr>
      </w:pPr>
      <w:r>
        <w:rPr>
          <w:rFonts w:ascii="宋体" w:hAnsi="宋体" w:eastAsia="宋体" w:cs="宋体"/>
          <w:color w:val="000000"/>
          <w:sz w:val="24"/>
        </w:rPr>
        <w:t>点击编辑按钮进入系统，上传技术标澄清函。</w:t>
      </w:r>
    </w:p>
    <w:p w14:paraId="3D1BF933">
      <w:pPr>
        <w:spacing w:line="360" w:lineRule="auto"/>
        <w:rPr>
          <w:rFonts w:ascii="Arial" w:hAnsi="Arial" w:eastAsia="Arial" w:cs="Arial"/>
          <w:color w:val="000000"/>
          <w:sz w:val="28"/>
        </w:rPr>
      </w:pPr>
      <w:r>
        <w:rPr>
          <w:rFonts w:ascii="宋体" w:hAnsi="宋体" w:eastAsia="宋体" w:cs="宋体"/>
          <w:color w:val="000000"/>
          <w:sz w:val="24"/>
        </w:rPr>
        <w:t>开标之后所有投标的供应商都可编辑提交，技术标入围之后</w:t>
      </w:r>
      <w:r>
        <w:rPr>
          <w:rFonts w:hint="eastAsia" w:ascii="宋体" w:hAnsi="宋体" w:eastAsia="宋体" w:cs="宋体"/>
          <w:color w:val="000000"/>
          <w:sz w:val="24"/>
        </w:rPr>
        <w:t xml:space="preserve"> </w:t>
      </w:r>
      <w:r>
        <w:rPr>
          <w:rFonts w:ascii="宋体" w:hAnsi="宋体" w:eastAsia="宋体" w:cs="宋体"/>
          <w:color w:val="000000"/>
          <w:sz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5"/>
                    <a:stretch>
                      <a:fillRect/>
                    </a:stretch>
                  </pic:blipFill>
                  <pic:spPr>
                    <a:xfrm>
                      <a:off x="0" y="0"/>
                      <a:ext cx="5490210" cy="1992743"/>
                    </a:xfrm>
                    <a:prstGeom prst="rect">
                      <a:avLst/>
                    </a:prstGeom>
                  </pic:spPr>
                </pic:pic>
              </a:graphicData>
            </a:graphic>
          </wp:inline>
        </w:drawing>
      </w:r>
    </w:p>
    <w:p w14:paraId="0ABBE69A">
      <w:pPr>
        <w:spacing w:line="360" w:lineRule="auto"/>
        <w:rPr>
          <w:rFonts w:ascii="宋体" w:hAnsi="宋体" w:eastAsia="宋体" w:cs="宋体"/>
          <w:b/>
          <w:bCs/>
          <w:color w:val="000000"/>
          <w:sz w:val="24"/>
        </w:rPr>
      </w:pPr>
      <w:r>
        <w:rPr>
          <w:rFonts w:hint="eastAsia" w:ascii="宋体" w:hAnsi="宋体" w:eastAsia="宋体" w:cs="宋体"/>
          <w:b/>
          <w:bCs/>
          <w:color w:val="000000"/>
          <w:sz w:val="24"/>
        </w:rPr>
        <w:t>4.供应商报价</w:t>
      </w:r>
    </w:p>
    <w:p w14:paraId="6B60D91A">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供应商报价</w:t>
      </w:r>
    </w:p>
    <w:p w14:paraId="205AC270">
      <w:pPr>
        <w:spacing w:line="360" w:lineRule="auto"/>
        <w:rPr>
          <w:rFonts w:ascii="宋体" w:hAnsi="宋体" w:eastAsia="宋体" w:cs="宋体"/>
          <w:sz w:val="24"/>
        </w:rPr>
      </w:pPr>
      <w:r>
        <w:rPr>
          <w:rFonts w:ascii="宋体" w:hAnsi="宋体" w:eastAsia="宋体" w:cs="宋体"/>
          <w:color w:val="000000"/>
          <w:sz w:val="24"/>
        </w:rPr>
        <w:t>点击报价按钮进入报价详情界面，请在此轮报价起止时间内报价，否则无法报价。</w:t>
      </w:r>
    </w:p>
    <w:p w14:paraId="1B35442E">
      <w:pPr>
        <w:spacing w:line="360" w:lineRule="auto"/>
        <w:rPr>
          <w:rFonts w:ascii="宋体" w:hAnsi="宋体" w:eastAsia="宋体" w:cs="宋体"/>
          <w:b/>
          <w:bCs/>
          <w:color w:val="000000"/>
          <w:sz w:val="24"/>
        </w:rPr>
      </w:pPr>
      <w:r>
        <w:rPr>
          <w:rFonts w:hint="eastAsia" w:ascii="宋体" w:hAnsi="宋体" w:eastAsia="宋体" w:cs="宋体"/>
          <w:b/>
          <w:bCs/>
          <w:color w:val="000000"/>
          <w:sz w:val="24"/>
        </w:rPr>
        <w:t>5.供应商澄清报价</w:t>
      </w:r>
    </w:p>
    <w:p w14:paraId="1B8835D7">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供应商澄清报价</w:t>
      </w:r>
    </w:p>
    <w:p w14:paraId="48EAE774">
      <w:pPr>
        <w:spacing w:line="360" w:lineRule="auto"/>
        <w:rPr>
          <w:rFonts w:ascii="宋体" w:hAnsi="宋体" w:eastAsia="宋体" w:cs="宋体"/>
          <w:sz w:val="24"/>
        </w:rPr>
      </w:pPr>
      <w:r>
        <w:rPr>
          <w:rFonts w:ascii="宋体" w:hAnsi="宋体" w:eastAsia="宋体" w:cs="宋体"/>
          <w:color w:val="000000"/>
          <w:sz w:val="24"/>
        </w:rPr>
        <w:t>招标发起人接收建议价的同时会给供应商发送澄清报价，供应商在此界面进行澄清报价，点击编辑按钮进入澄清报价详细界面，输入价格并上传澄清函，之后点击提交。</w:t>
      </w:r>
    </w:p>
    <w:p w14:paraId="237C38AA">
      <w:pPr>
        <w:pStyle w:val="6"/>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6"/>
                    <a:stretch>
                      <a:fillRect/>
                    </a:stretch>
                  </pic:blipFill>
                  <pic:spPr>
                    <a:xfrm>
                      <a:off x="0" y="0"/>
                      <a:ext cx="5490210" cy="2544669"/>
                    </a:xfrm>
                    <a:prstGeom prst="rect">
                      <a:avLst/>
                    </a:prstGeom>
                  </pic:spPr>
                </pic:pic>
              </a:graphicData>
            </a:graphic>
          </wp:inline>
        </w:drawing>
      </w:r>
    </w:p>
    <w:p w14:paraId="5858BBA2">
      <w:pPr>
        <w:spacing w:line="360" w:lineRule="auto"/>
        <w:rPr>
          <w:rFonts w:ascii="宋体" w:hAnsi="宋体" w:eastAsia="宋体" w:cs="宋体"/>
          <w:b/>
          <w:bCs/>
          <w:color w:val="000000"/>
          <w:sz w:val="24"/>
        </w:rPr>
      </w:pPr>
      <w:r>
        <w:rPr>
          <w:rFonts w:hint="eastAsia" w:ascii="宋体" w:hAnsi="宋体" w:eastAsia="宋体" w:cs="宋体"/>
          <w:b/>
          <w:bCs/>
          <w:color w:val="000000"/>
          <w:sz w:val="24"/>
        </w:rPr>
        <w:t>6.供应商查看中标通知</w:t>
      </w:r>
    </w:p>
    <w:p w14:paraId="1B1A0CE1">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中标项目</w:t>
      </w:r>
    </w:p>
    <w:p w14:paraId="1907A9FC">
      <w:pPr>
        <w:spacing w:line="360" w:lineRule="auto"/>
        <w:rPr>
          <w:rFonts w:ascii="宋体" w:hAnsi="宋体" w:eastAsia="宋体" w:cs="宋体"/>
          <w:sz w:val="24"/>
        </w:rPr>
      </w:pPr>
      <w:r>
        <w:rPr>
          <w:rFonts w:ascii="宋体" w:hAnsi="宋体" w:eastAsia="宋体" w:cs="宋体"/>
          <w:color w:val="000000"/>
          <w:sz w:val="24"/>
        </w:rPr>
        <w:t>点击查看进入查看中标项目详情</w:t>
      </w:r>
    </w:p>
    <w:p w14:paraId="3BA38306">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7"/>
                    <a:stretch>
                      <a:fillRect/>
                    </a:stretch>
                  </pic:blipFill>
                  <pic:spPr>
                    <a:xfrm>
                      <a:off x="0" y="0"/>
                      <a:ext cx="5760085" cy="1956600"/>
                    </a:xfrm>
                    <a:prstGeom prst="rect">
                      <a:avLst/>
                    </a:prstGeom>
                  </pic:spPr>
                </pic:pic>
              </a:graphicData>
            </a:graphic>
          </wp:inline>
        </w:drawing>
      </w:r>
    </w:p>
    <w:p w14:paraId="6310C61D">
      <w:pPr>
        <w:pStyle w:val="7"/>
        <w:rPr>
          <w:rFonts w:hAnsi="宋体" w:eastAsia="宋体" w:cs="Times New Roman"/>
          <w:b/>
          <w:color w:val="000000"/>
          <w:sz w:val="24"/>
          <w:szCs w:val="24"/>
        </w:rPr>
      </w:pPr>
    </w:p>
    <w:p w14:paraId="0B98B7E3">
      <w:pPr>
        <w:pStyle w:val="7"/>
        <w:rPr>
          <w:rFonts w:hAnsi="宋体" w:eastAsia="宋体" w:cs="Times New Roman"/>
          <w:b/>
          <w:color w:val="000000"/>
          <w:sz w:val="24"/>
          <w:szCs w:val="24"/>
        </w:rPr>
      </w:pPr>
    </w:p>
    <w:p w14:paraId="1D7933F5">
      <w:pPr>
        <w:pStyle w:val="7"/>
        <w:rPr>
          <w:rFonts w:hAnsi="宋体" w:eastAsia="宋体" w:cs="Times New Roman"/>
          <w:b/>
          <w:color w:val="000000"/>
          <w:sz w:val="24"/>
          <w:szCs w:val="24"/>
        </w:rPr>
      </w:pPr>
    </w:p>
    <w:p w14:paraId="54D0BE89"/>
    <w:p w14:paraId="21555749">
      <w:pPr>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w:t>
      </w:r>
    </w:p>
    <w:p w14:paraId="02BDAA68">
      <w:pPr>
        <w:rPr>
          <w:rFonts w:asciiTheme="majorEastAsia" w:hAnsiTheme="majorEastAsia" w:eastAsiaTheme="majorEastAsia" w:cstheme="majorEastAsia"/>
          <w:sz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E61613">
    <w:pPr>
      <w:pStyle w:val="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576F168A">
                          <w:pPr>
                            <w:pStyle w:val="8"/>
                            <w:rPr>
                              <w:rStyle w:val="14"/>
                            </w:rPr>
                          </w:pPr>
                          <w:r>
                            <w:fldChar w:fldCharType="begin"/>
                          </w:r>
                          <w:r>
                            <w:rPr>
                              <w:rStyle w:val="14"/>
                            </w:rPr>
                            <w:instrText xml:space="preserve">PAGE  </w:instrText>
                          </w:r>
                          <w:r>
                            <w:fldChar w:fldCharType="separate"/>
                          </w:r>
                          <w:r>
                            <w:rPr>
                              <w:rStyle w:val="14"/>
                            </w:rPr>
                            <w:t>3</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a0NWJ8cBAACdAwAADgAAAAAAAAABACAAAAAeAQAAZHJzL2Uyb0RvYy54&#10;bWxQSwUGAAAAAAYABgBZAQAAVwUAAAAA&#10;">
              <v:fill on="f" focussize="0,0"/>
              <v:stroke on="f"/>
              <v:imagedata o:title=""/>
              <o:lock v:ext="edit" aspectratio="f"/>
              <v:textbox inset="0mm,0mm,0mm,0mm" style="mso-fit-shape-to-text:t;">
                <w:txbxContent>
                  <w:p w14:paraId="576F168A">
                    <w:pPr>
                      <w:pStyle w:val="8"/>
                      <w:rPr>
                        <w:rStyle w:val="14"/>
                      </w:rPr>
                    </w:pPr>
                    <w:r>
                      <w:fldChar w:fldCharType="begin"/>
                    </w:r>
                    <w:r>
                      <w:rPr>
                        <w:rStyle w:val="14"/>
                      </w:rPr>
                      <w:instrText xml:space="preserve">PAGE  </w:instrText>
                    </w:r>
                    <w:r>
                      <w:fldChar w:fldCharType="separate"/>
                    </w:r>
                    <w:r>
                      <w:rPr>
                        <w:rStyle w:val="14"/>
                      </w:rPr>
                      <w:t>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D8DFA8">
    <w:pPr>
      <w:pStyle w:val="8"/>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35F5BCC4">
                          <w:pPr>
                            <w:pStyle w:val="8"/>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rZQzlccBAACdAwAADgAAAAAAAAABACAAAAAeAQAAZHJzL2Uyb0RvYy54&#10;bWxQSwUGAAAAAAYABgBZAQAAVwUAAAAA&#10;">
              <v:fill on="f" focussize="0,0"/>
              <v:stroke on="f"/>
              <v:imagedata o:title=""/>
              <o:lock v:ext="edit" aspectratio="f"/>
              <v:textbox inset="0mm,0mm,0mm,0mm" style="mso-fit-shape-to-text:t;">
                <w:txbxContent>
                  <w:p w14:paraId="35F5BCC4">
                    <w:pPr>
                      <w:pStyle w:val="8"/>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p w14:paraId="7D8CC014">
    <w:pPr>
      <w:pStyle w:val="8"/>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D20133"/>
    <w:multiLevelType w:val="multilevel"/>
    <w:tmpl w:val="56D20133"/>
    <w:lvl w:ilvl="0" w:tentative="0">
      <w:start w:val="1"/>
      <w:numFmt w:val="chineseCountingThousand"/>
      <w:pStyle w:val="27"/>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
    <w:nsid w:val="5942049B"/>
    <w:multiLevelType w:val="multilevel"/>
    <w:tmpl w:val="5942049B"/>
    <w:lvl w:ilvl="0" w:tentative="0">
      <w:start w:val="1"/>
      <w:numFmt w:val="decimal"/>
      <w:suff w:val="space"/>
      <w:lvlText w:val="%1)"/>
      <w:lvlJc w:val="left"/>
      <w:pPr>
        <w:ind w:left="1050" w:hanging="420"/>
      </w:pPr>
      <w:rPr>
        <w:rFonts w:hint="eastAsia"/>
      </w:rPr>
    </w:lvl>
    <w:lvl w:ilvl="1" w:tentative="0">
      <w:start w:val="1"/>
      <w:numFmt w:val="lowerLetter"/>
      <w:lvlText w:val="%2)"/>
      <w:lvlJc w:val="left"/>
      <w:pPr>
        <w:ind w:left="1470" w:hanging="420"/>
      </w:pPr>
    </w:lvl>
    <w:lvl w:ilvl="2" w:tentative="0">
      <w:start w:val="1"/>
      <w:numFmt w:val="lowerRoman"/>
      <w:lvlText w:val="%3."/>
      <w:lvlJc w:val="right"/>
      <w:pPr>
        <w:ind w:left="1890" w:hanging="420"/>
      </w:pPr>
    </w:lvl>
    <w:lvl w:ilvl="3" w:tentative="0">
      <w:start w:val="1"/>
      <w:numFmt w:val="decimal"/>
      <w:lvlText w:val="%4."/>
      <w:lvlJc w:val="left"/>
      <w:pPr>
        <w:ind w:left="2310" w:hanging="420"/>
      </w:pPr>
    </w:lvl>
    <w:lvl w:ilvl="4" w:tentative="0">
      <w:start w:val="1"/>
      <w:numFmt w:val="lowerLetter"/>
      <w:lvlText w:val="%5)"/>
      <w:lvlJc w:val="left"/>
      <w:pPr>
        <w:ind w:left="2730" w:hanging="420"/>
      </w:pPr>
    </w:lvl>
    <w:lvl w:ilvl="5" w:tentative="0">
      <w:start w:val="1"/>
      <w:numFmt w:val="lowerRoman"/>
      <w:lvlText w:val="%6."/>
      <w:lvlJc w:val="right"/>
      <w:pPr>
        <w:ind w:left="3150" w:hanging="420"/>
      </w:pPr>
    </w:lvl>
    <w:lvl w:ilvl="6" w:tentative="0">
      <w:start w:val="1"/>
      <w:numFmt w:val="decimal"/>
      <w:lvlText w:val="%7."/>
      <w:lvlJc w:val="left"/>
      <w:pPr>
        <w:ind w:left="3570" w:hanging="420"/>
      </w:pPr>
    </w:lvl>
    <w:lvl w:ilvl="7" w:tentative="0">
      <w:start w:val="1"/>
      <w:numFmt w:val="lowerLetter"/>
      <w:lvlText w:val="%8)"/>
      <w:lvlJc w:val="left"/>
      <w:pPr>
        <w:ind w:left="3990" w:hanging="420"/>
      </w:pPr>
    </w:lvl>
    <w:lvl w:ilvl="8" w:tentative="0">
      <w:start w:val="1"/>
      <w:numFmt w:val="lowerRoman"/>
      <w:lvlText w:val="%9."/>
      <w:lvlJc w:val="right"/>
      <w:pPr>
        <w:ind w:left="441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8A2"/>
    <w:rsid w:val="00672889"/>
    <w:rsid w:val="00A62C6C"/>
    <w:rsid w:val="00B818A2"/>
    <w:rsid w:val="00C67386"/>
    <w:rsid w:val="0FF61F83"/>
    <w:rsid w:val="12F116C7"/>
    <w:rsid w:val="12F24CD6"/>
    <w:rsid w:val="1490034C"/>
    <w:rsid w:val="15711640"/>
    <w:rsid w:val="21E716D2"/>
    <w:rsid w:val="27516871"/>
    <w:rsid w:val="331039D5"/>
    <w:rsid w:val="344305EA"/>
    <w:rsid w:val="373B05AC"/>
    <w:rsid w:val="373C2E22"/>
    <w:rsid w:val="3D7D7D5D"/>
    <w:rsid w:val="3E1622DC"/>
    <w:rsid w:val="42EE0B0F"/>
    <w:rsid w:val="44907102"/>
    <w:rsid w:val="48EF075C"/>
    <w:rsid w:val="52EC41E8"/>
    <w:rsid w:val="545D2BAA"/>
    <w:rsid w:val="55FF6EE2"/>
    <w:rsid w:val="59CE123B"/>
    <w:rsid w:val="5E6E1B79"/>
    <w:rsid w:val="6F1C43D6"/>
    <w:rsid w:val="730C5BD1"/>
    <w:rsid w:val="7CD508F4"/>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8"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2"/>
    <w:basedOn w:val="1"/>
    <w:next w:val="1"/>
    <w:qFormat/>
    <w:uiPriority w:val="9"/>
    <w:pPr>
      <w:keepNext/>
      <w:spacing w:before="240" w:after="60"/>
      <w:outlineLvl w:val="1"/>
    </w:pPr>
    <w:rPr>
      <w:rFonts w:ascii="Cambria" w:hAnsi="Cambria"/>
      <w:b/>
      <w:bCs/>
      <w:i/>
      <w:iCs/>
      <w:sz w:val="28"/>
      <w:szCs w:val="28"/>
    </w:rPr>
  </w:style>
  <w:style w:type="paragraph" w:styleId="5">
    <w:name w:val="heading 3"/>
    <w:basedOn w:val="1"/>
    <w:next w:val="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98"/>
    <w:rPr>
      <w:rFonts w:ascii="仿宋_GB2312" w:eastAsia="仿宋_GB2312"/>
      <w:sz w:val="32"/>
    </w:rPr>
  </w:style>
  <w:style w:type="paragraph" w:customStyle="1" w:styleId="3">
    <w:name w:val="Default"/>
    <w:qFormat/>
    <w:uiPriority w:val="99"/>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7">
    <w:name w:val="Plain Text"/>
    <w:basedOn w:val="1"/>
    <w:next w:val="1"/>
    <w:qFormat/>
    <w:uiPriority w:val="0"/>
    <w:rPr>
      <w:rFonts w:ascii="宋体"/>
      <w:szCs w:val="20"/>
    </w:rPr>
  </w:style>
  <w:style w:type="paragraph" w:styleId="8">
    <w:name w:val="footer"/>
    <w:basedOn w:val="1"/>
    <w:unhideWhenUsed/>
    <w:qFormat/>
    <w:uiPriority w:val="99"/>
    <w:pPr>
      <w:tabs>
        <w:tab w:val="center" w:pos="4153"/>
        <w:tab w:val="right" w:pos="8306"/>
      </w:tabs>
      <w:snapToGrid w:val="0"/>
      <w:jc w:val="left"/>
    </w:pPr>
    <w:rPr>
      <w:sz w:val="18"/>
      <w:szCs w:val="18"/>
    </w:rPr>
  </w:style>
  <w:style w:type="paragraph" w:styleId="9">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Normal (Web)"/>
    <w:basedOn w:val="1"/>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rPr>
  </w:style>
  <w:style w:type="character" w:styleId="13">
    <w:name w:val="Strong"/>
    <w:basedOn w:val="12"/>
    <w:qFormat/>
    <w:uiPriority w:val="0"/>
    <w:rPr>
      <w:b/>
    </w:rPr>
  </w:style>
  <w:style w:type="character" w:styleId="14">
    <w:name w:val="page number"/>
    <w:basedOn w:val="12"/>
    <w:semiHidden/>
    <w:qFormat/>
    <w:uiPriority w:val="0"/>
  </w:style>
  <w:style w:type="character" w:styleId="15">
    <w:name w:val="FollowedHyperlink"/>
    <w:basedOn w:val="12"/>
    <w:qFormat/>
    <w:uiPriority w:val="0"/>
    <w:rPr>
      <w:color w:val="800080"/>
      <w:u w:val="none"/>
    </w:rPr>
  </w:style>
  <w:style w:type="character" w:styleId="16">
    <w:name w:val="HTML Definition"/>
    <w:basedOn w:val="12"/>
    <w:qFormat/>
    <w:uiPriority w:val="0"/>
  </w:style>
  <w:style w:type="character" w:styleId="17">
    <w:name w:val="HTML Typewriter"/>
    <w:basedOn w:val="12"/>
    <w:qFormat/>
    <w:uiPriority w:val="0"/>
    <w:rPr>
      <w:rFonts w:hint="default" w:ascii="monospace" w:hAnsi="monospace" w:eastAsia="monospace" w:cs="monospace"/>
      <w:sz w:val="20"/>
    </w:rPr>
  </w:style>
  <w:style w:type="character" w:styleId="18">
    <w:name w:val="HTML Acronym"/>
    <w:basedOn w:val="12"/>
    <w:qFormat/>
    <w:uiPriority w:val="0"/>
  </w:style>
  <w:style w:type="character" w:styleId="19">
    <w:name w:val="HTML Variable"/>
    <w:basedOn w:val="12"/>
    <w:qFormat/>
    <w:uiPriority w:val="0"/>
  </w:style>
  <w:style w:type="character" w:styleId="20">
    <w:name w:val="Hyperlink"/>
    <w:basedOn w:val="12"/>
    <w:qFormat/>
    <w:uiPriority w:val="0"/>
    <w:rPr>
      <w:color w:val="0000FF"/>
      <w:u w:val="none"/>
    </w:rPr>
  </w:style>
  <w:style w:type="character" w:styleId="21">
    <w:name w:val="HTML Code"/>
    <w:basedOn w:val="12"/>
    <w:qFormat/>
    <w:uiPriority w:val="0"/>
    <w:rPr>
      <w:rFonts w:hint="default" w:ascii="monospace" w:hAnsi="monospace" w:eastAsia="monospace" w:cs="monospace"/>
      <w:sz w:val="20"/>
    </w:rPr>
  </w:style>
  <w:style w:type="character" w:styleId="22">
    <w:name w:val="HTML Cite"/>
    <w:basedOn w:val="12"/>
    <w:qFormat/>
    <w:uiPriority w:val="0"/>
  </w:style>
  <w:style w:type="character" w:styleId="23">
    <w:name w:val="HTML Keyboard"/>
    <w:basedOn w:val="12"/>
    <w:qFormat/>
    <w:uiPriority w:val="0"/>
    <w:rPr>
      <w:rFonts w:ascii="monospace" w:hAnsi="monospace" w:eastAsia="monospace" w:cs="monospace"/>
      <w:sz w:val="20"/>
    </w:rPr>
  </w:style>
  <w:style w:type="character" w:styleId="24">
    <w:name w:val="HTML Sample"/>
    <w:basedOn w:val="12"/>
    <w:qFormat/>
    <w:uiPriority w:val="0"/>
    <w:rPr>
      <w:rFonts w:hint="default" w:ascii="monospace" w:hAnsi="monospace" w:eastAsia="monospace" w:cs="monospace"/>
    </w:rPr>
  </w:style>
  <w:style w:type="paragraph" w:customStyle="1" w:styleId="25">
    <w:name w:val="Table Paragraph"/>
    <w:basedOn w:val="1"/>
    <w:qFormat/>
    <w:uiPriority w:val="1"/>
    <w:rPr>
      <w:rFonts w:ascii="宋体" w:hAnsi="宋体" w:eastAsia="宋体" w:cs="宋体"/>
    </w:rPr>
  </w:style>
  <w:style w:type="table" w:customStyle="1" w:styleId="26">
    <w:name w:val="Table Normal"/>
    <w:semiHidden/>
    <w:unhideWhenUsed/>
    <w:qFormat/>
    <w:uiPriority w:val="0"/>
    <w:tblPr>
      <w:tblCellMar>
        <w:top w:w="0" w:type="dxa"/>
        <w:left w:w="0" w:type="dxa"/>
        <w:bottom w:w="0" w:type="dxa"/>
        <w:right w:w="0" w:type="dxa"/>
      </w:tblCellMar>
    </w:tblPr>
  </w:style>
  <w:style w:type="paragraph" w:customStyle="1" w:styleId="27">
    <w:name w:val="（二）级标题"/>
    <w:basedOn w:val="7"/>
    <w:qFormat/>
    <w:uiPriority w:val="2"/>
    <w:pPr>
      <w:numPr>
        <w:ilvl w:val="0"/>
        <w:numId w:val="1"/>
      </w:numPr>
      <w:spacing w:line="360" w:lineRule="auto"/>
      <w:outlineLvl w:val="2"/>
    </w:pPr>
    <w:rPr>
      <w:b/>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haep</Company>
  <Pages>11</Pages>
  <Words>2579</Words>
  <Characters>2853</Characters>
  <Lines>23</Lines>
  <Paragraphs>6</Paragraphs>
  <TotalTime>1</TotalTime>
  <ScaleCrop>false</ScaleCrop>
  <LinksUpToDate>false</LinksUpToDate>
  <CharactersWithSpaces>2992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晓寒轻</cp:lastModifiedBy>
  <dcterms:modified xsi:type="dcterms:W3CDTF">2026-04-30T08:46:20Z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eyJoZGlkIjoiNGVmYjYwMTVkYTcwNzlmYzkyYzZmMzIwZTI3ZGZlNjgiLCJ1c2VySWQiOiIxMDYzNzE1ODkzIn0=</vt:lpwstr>
  </property>
  <property fmtid="{D5CDD505-2E9C-101B-9397-08002B2CF9AE}" pid="4" name="ICV">
    <vt:lpwstr>774587BC7C444299A36C9AF3AA0E8E81_13</vt:lpwstr>
  </property>
</Properties>
</file>