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A4292E">
      <w:pPr>
        <w:spacing w:line="480" w:lineRule="auto"/>
        <w:jc w:val="center"/>
        <w:rPr>
          <w:rFonts w:hint="eastAsia" w:ascii="宋体" w:hAnsi="宋体"/>
          <w:bCs/>
          <w:sz w:val="48"/>
          <w:szCs w:val="48"/>
          <w:highlight w:val="none"/>
        </w:rPr>
      </w:pPr>
    </w:p>
    <w:p w14:paraId="24C7994A">
      <w:pPr>
        <w:spacing w:line="480" w:lineRule="auto"/>
        <w:jc w:val="center"/>
        <w:rPr>
          <w:rFonts w:hint="eastAsia" w:ascii="宋体" w:hAnsi="宋体"/>
          <w:b/>
          <w:bCs/>
          <w:sz w:val="56"/>
          <w:szCs w:val="56"/>
          <w:lang w:val="en-US" w:eastAsia="zh-CN"/>
        </w:rPr>
      </w:pPr>
      <w:r>
        <w:rPr>
          <w:rFonts w:hint="eastAsia" w:ascii="宋体" w:hAnsi="宋体"/>
          <w:bCs/>
          <w:sz w:val="48"/>
          <w:szCs w:val="48"/>
          <w:highlight w:val="none"/>
        </w:rPr>
        <w:t>中国重汽集团</w:t>
      </w:r>
      <w:r>
        <w:rPr>
          <w:rFonts w:hint="eastAsia" w:ascii="宋体" w:hAnsi="宋体"/>
          <w:bCs/>
          <w:sz w:val="48"/>
          <w:szCs w:val="48"/>
          <w:highlight w:val="none"/>
          <w:lang w:eastAsia="zh-CN"/>
        </w:rPr>
        <w:t>成都王牌商用车有限公司</w:t>
      </w:r>
    </w:p>
    <w:p w14:paraId="7C56F26D">
      <w:pPr>
        <w:spacing w:line="480" w:lineRule="auto"/>
        <w:jc w:val="center"/>
        <w:rPr>
          <w:rFonts w:hint="eastAsia" w:ascii="宋体" w:hAnsi="宋体"/>
          <w:bCs/>
          <w:sz w:val="48"/>
          <w:szCs w:val="48"/>
          <w:highlight w:val="none"/>
          <w:lang w:val="en-US" w:eastAsia="zh-CN"/>
        </w:rPr>
      </w:pPr>
    </w:p>
    <w:p w14:paraId="2BA0F990">
      <w:pPr>
        <w:spacing w:line="480" w:lineRule="auto"/>
        <w:jc w:val="center"/>
        <w:rPr>
          <w:rFonts w:hint="eastAsia" w:ascii="宋体" w:hAnsi="宋体"/>
          <w:bCs/>
          <w:sz w:val="48"/>
          <w:szCs w:val="48"/>
          <w:highlight w:val="none"/>
        </w:rPr>
      </w:pPr>
      <w:r>
        <w:rPr>
          <w:rFonts w:hint="eastAsia" w:ascii="宋体" w:hAnsi="宋体"/>
          <w:bCs/>
          <w:sz w:val="48"/>
          <w:szCs w:val="48"/>
          <w:highlight w:val="none"/>
          <w:lang w:val="en-US" w:eastAsia="zh-CN"/>
        </w:rPr>
        <w:t>2026年印刷品、纪念品采购项目</w:t>
      </w:r>
    </w:p>
    <w:p w14:paraId="71A83CDD">
      <w:pPr>
        <w:spacing w:line="480" w:lineRule="auto"/>
        <w:jc w:val="both"/>
        <w:rPr>
          <w:rFonts w:hint="eastAsia" w:ascii="黑体" w:hAnsi="黑体" w:eastAsia="黑体"/>
          <w:sz w:val="84"/>
          <w:szCs w:val="24"/>
        </w:rPr>
      </w:pPr>
    </w:p>
    <w:p w14:paraId="6BCEAD07">
      <w:pPr>
        <w:spacing w:line="480" w:lineRule="auto"/>
        <w:jc w:val="both"/>
        <w:rPr>
          <w:rFonts w:ascii="黑体" w:hAnsi="黑体" w:eastAsia="黑体"/>
          <w:sz w:val="84"/>
          <w:szCs w:val="24"/>
        </w:rPr>
      </w:pPr>
    </w:p>
    <w:p w14:paraId="5B058261">
      <w:pPr>
        <w:pStyle w:val="4"/>
      </w:pPr>
    </w:p>
    <w:p w14:paraId="021E2BA0">
      <w:pPr>
        <w:widowControl w:val="0"/>
        <w:spacing w:line="480" w:lineRule="auto"/>
        <w:jc w:val="center"/>
        <w:rPr>
          <w:rFonts w:hint="default" w:ascii="黑体" w:hAnsi="Calibri" w:eastAsia="黑体" w:cs="宋体"/>
          <w:b/>
          <w:sz w:val="92"/>
          <w:szCs w:val="92"/>
          <w:highlight w:val="none"/>
          <w:lang w:val="en-US" w:eastAsia="zh-CN"/>
        </w:rPr>
      </w:pPr>
      <w:r>
        <w:rPr>
          <w:rFonts w:hint="eastAsia" w:ascii="黑体" w:hAnsi="Calibri" w:eastAsia="黑体" w:cs="宋体"/>
          <w:b/>
          <w:sz w:val="92"/>
          <w:szCs w:val="92"/>
          <w:highlight w:val="none"/>
          <w:lang w:val="en-US" w:eastAsia="zh-CN"/>
        </w:rPr>
        <w:t>招 标 文 件</w:t>
      </w:r>
    </w:p>
    <w:p w14:paraId="28DC7359">
      <w:pPr>
        <w:spacing w:line="480" w:lineRule="auto"/>
        <w:jc w:val="center"/>
        <w:rPr>
          <w:rFonts w:ascii="黑体" w:hAnsi="黑体" w:eastAsia="黑体"/>
          <w:sz w:val="84"/>
          <w:szCs w:val="24"/>
        </w:rPr>
      </w:pPr>
    </w:p>
    <w:p w14:paraId="369982E7">
      <w:pPr>
        <w:pStyle w:val="4"/>
        <w:spacing w:line="480" w:lineRule="auto"/>
      </w:pPr>
    </w:p>
    <w:p w14:paraId="6B709F16">
      <w:pPr>
        <w:pStyle w:val="4"/>
        <w:spacing w:line="480" w:lineRule="auto"/>
      </w:pPr>
    </w:p>
    <w:p w14:paraId="59EBCC1A">
      <w:pPr>
        <w:pStyle w:val="4"/>
        <w:spacing w:line="480" w:lineRule="auto"/>
        <w:rPr>
          <w:rFonts w:hint="eastAsia" w:eastAsia="宋体"/>
          <w:lang w:eastAsia="zh-CN"/>
        </w:rPr>
      </w:pPr>
    </w:p>
    <w:p w14:paraId="705D23B9">
      <w:pPr>
        <w:pStyle w:val="4"/>
        <w:spacing w:line="480" w:lineRule="auto"/>
      </w:pPr>
    </w:p>
    <w:p w14:paraId="42C69B6E">
      <w:pPr>
        <w:spacing w:line="480" w:lineRule="auto"/>
        <w:ind w:firstLine="964" w:firstLineChars="300"/>
        <w:jc w:val="left"/>
        <w:rPr>
          <w:rFonts w:hint="eastAsia" w:ascii="宋体" w:hAnsi="宋体" w:eastAsia="宋体"/>
          <w:b/>
          <w:sz w:val="32"/>
          <w:szCs w:val="32"/>
          <w:highlight w:val="none"/>
          <w:lang w:val="en-US" w:eastAsia="zh-CN"/>
        </w:rPr>
      </w:pPr>
      <w:r>
        <w:rPr>
          <w:rFonts w:hint="eastAsia" w:ascii="宋体" w:hAnsi="宋体" w:eastAsia="宋体"/>
          <w:b/>
          <w:sz w:val="32"/>
          <w:szCs w:val="32"/>
          <w:highlight w:val="none"/>
          <w:lang w:val="en-US" w:eastAsia="zh-CN"/>
        </w:rPr>
        <w:t>项目编号：CGZXCX-202602-5088</w:t>
      </w:r>
    </w:p>
    <w:p w14:paraId="1478803D">
      <w:pPr>
        <w:spacing w:line="480" w:lineRule="auto"/>
        <w:ind w:firstLine="964" w:firstLineChars="300"/>
        <w:jc w:val="both"/>
        <w:rPr>
          <w:rFonts w:ascii="宋体" w:hAnsi="宋体" w:eastAsia="宋体"/>
          <w:b/>
          <w:sz w:val="32"/>
          <w:szCs w:val="32"/>
          <w:highlight w:val="none"/>
        </w:rPr>
      </w:pPr>
      <w:r>
        <w:rPr>
          <w:rFonts w:hint="eastAsia" w:ascii="宋体" w:hAnsi="宋体" w:eastAsia="宋体"/>
          <w:b/>
          <w:sz w:val="32"/>
          <w:szCs w:val="32"/>
          <w:highlight w:val="none"/>
        </w:rPr>
        <w:t>招</w:t>
      </w:r>
      <w:r>
        <w:rPr>
          <w:rFonts w:hint="eastAsia" w:ascii="宋体" w:hAnsi="宋体" w:eastAsia="宋体"/>
          <w:b/>
          <w:sz w:val="32"/>
          <w:szCs w:val="32"/>
          <w:highlight w:val="none"/>
          <w:lang w:val="en-US" w:eastAsia="zh-CN"/>
        </w:rPr>
        <w:t xml:space="preserve"> </w:t>
      </w:r>
      <w:r>
        <w:rPr>
          <w:rFonts w:hint="eastAsia" w:ascii="宋体" w:hAnsi="宋体" w:eastAsia="宋体"/>
          <w:b/>
          <w:sz w:val="32"/>
          <w:szCs w:val="32"/>
          <w:highlight w:val="none"/>
        </w:rPr>
        <w:t>标</w:t>
      </w:r>
      <w:r>
        <w:rPr>
          <w:rFonts w:hint="eastAsia" w:ascii="宋体" w:hAnsi="宋体" w:eastAsia="宋体"/>
          <w:b/>
          <w:sz w:val="32"/>
          <w:szCs w:val="32"/>
          <w:highlight w:val="none"/>
          <w:lang w:val="en-US" w:eastAsia="zh-CN"/>
        </w:rPr>
        <w:t xml:space="preserve"> </w:t>
      </w:r>
      <w:r>
        <w:rPr>
          <w:rFonts w:hint="eastAsia" w:ascii="宋体" w:hAnsi="宋体" w:eastAsia="宋体"/>
          <w:b/>
          <w:sz w:val="32"/>
          <w:szCs w:val="32"/>
          <w:highlight w:val="none"/>
        </w:rPr>
        <w:t>人：中国重汽集团</w:t>
      </w:r>
      <w:r>
        <w:rPr>
          <w:rFonts w:hint="eastAsia" w:ascii="宋体" w:hAnsi="宋体" w:eastAsia="宋体"/>
          <w:b/>
          <w:sz w:val="32"/>
          <w:szCs w:val="32"/>
          <w:highlight w:val="none"/>
          <w:lang w:val="en-US" w:eastAsia="zh-CN"/>
        </w:rPr>
        <w:t>成都王牌</w:t>
      </w:r>
      <w:r>
        <w:rPr>
          <w:rFonts w:hint="eastAsia" w:ascii="宋体" w:hAnsi="宋体" w:eastAsia="宋体"/>
          <w:b/>
          <w:sz w:val="32"/>
          <w:szCs w:val="32"/>
          <w:highlight w:val="none"/>
        </w:rPr>
        <w:t>商用车有限公司</w:t>
      </w:r>
    </w:p>
    <w:p w14:paraId="26C79629">
      <w:pPr>
        <w:spacing w:line="480" w:lineRule="auto"/>
        <w:ind w:firstLine="964" w:firstLineChars="300"/>
        <w:jc w:val="both"/>
        <w:rPr>
          <w:rFonts w:hint="eastAsia" w:ascii="黑体" w:hAnsi="黑体" w:eastAsia="黑体"/>
          <w:sz w:val="36"/>
          <w:szCs w:val="24"/>
        </w:rPr>
      </w:pPr>
      <w:r>
        <w:rPr>
          <w:rFonts w:hint="eastAsia" w:ascii="宋体" w:hAnsi="宋体" w:eastAsia="宋体"/>
          <w:b/>
          <w:sz w:val="32"/>
          <w:szCs w:val="32"/>
          <w:highlight w:val="none"/>
        </w:rPr>
        <w:t xml:space="preserve">日 </w:t>
      </w:r>
      <w:r>
        <w:rPr>
          <w:rFonts w:hint="eastAsia" w:ascii="宋体" w:hAnsi="宋体" w:eastAsia="宋体"/>
          <w:b/>
          <w:sz w:val="32"/>
          <w:szCs w:val="32"/>
          <w:highlight w:val="none"/>
          <w:lang w:val="en-US" w:eastAsia="zh-CN"/>
        </w:rPr>
        <w:t xml:space="preserve">  </w:t>
      </w:r>
      <w:r>
        <w:rPr>
          <w:rFonts w:hint="eastAsia" w:ascii="宋体" w:hAnsi="宋体" w:eastAsia="宋体"/>
          <w:b/>
          <w:sz w:val="32"/>
          <w:szCs w:val="32"/>
          <w:highlight w:val="none"/>
        </w:rPr>
        <w:t xml:space="preserve"> 期：二〇二</w:t>
      </w:r>
      <w:r>
        <w:rPr>
          <w:rFonts w:hint="eastAsia" w:ascii="宋体" w:hAnsi="宋体"/>
          <w:b/>
          <w:sz w:val="32"/>
          <w:szCs w:val="32"/>
          <w:highlight w:val="none"/>
          <w:lang w:eastAsia="zh-CN"/>
        </w:rPr>
        <w:t>六</w:t>
      </w:r>
      <w:r>
        <w:rPr>
          <w:rFonts w:hint="eastAsia" w:ascii="宋体" w:hAnsi="宋体" w:eastAsia="宋体"/>
          <w:b/>
          <w:sz w:val="32"/>
          <w:szCs w:val="32"/>
          <w:highlight w:val="none"/>
        </w:rPr>
        <w:t>年</w:t>
      </w:r>
      <w:r>
        <w:rPr>
          <w:rFonts w:hint="eastAsia" w:ascii="宋体" w:hAnsi="宋体" w:eastAsia="宋体"/>
          <w:b/>
          <w:sz w:val="32"/>
          <w:szCs w:val="32"/>
          <w:highlight w:val="none"/>
          <w:lang w:val="en-US" w:eastAsia="zh-CN"/>
        </w:rPr>
        <w:t>二</w:t>
      </w:r>
      <w:r>
        <w:rPr>
          <w:rFonts w:hint="eastAsia" w:ascii="宋体" w:hAnsi="宋体" w:eastAsia="宋体"/>
          <w:b/>
          <w:sz w:val="32"/>
          <w:szCs w:val="32"/>
          <w:highlight w:val="none"/>
        </w:rPr>
        <w:t>月</w:t>
      </w:r>
    </w:p>
    <w:p w14:paraId="768D50FE">
      <w:pPr>
        <w:pStyle w:val="4"/>
        <w:rPr>
          <w:rFonts w:hint="eastAsia" w:ascii="黑体" w:hAnsi="黑体" w:eastAsia="黑体"/>
          <w:sz w:val="36"/>
          <w:szCs w:val="24"/>
        </w:rPr>
      </w:pPr>
    </w:p>
    <w:p w14:paraId="08D8F316">
      <w:pPr>
        <w:jc w:val="center"/>
        <w:rPr>
          <w:rFonts w:hint="eastAsia" w:ascii="黑体" w:hAnsi="黑体" w:eastAsia="黑体"/>
          <w:sz w:val="36"/>
          <w:szCs w:val="24"/>
        </w:rPr>
      </w:pPr>
      <w:r>
        <w:rPr>
          <w:rFonts w:hint="eastAsia" w:ascii="黑体" w:hAnsi="黑体" w:eastAsia="黑体"/>
          <w:sz w:val="36"/>
          <w:szCs w:val="24"/>
        </w:rPr>
        <w:t>第一章</w:t>
      </w:r>
      <w:r>
        <w:rPr>
          <w:rFonts w:hint="eastAsia" w:ascii="黑体" w:hAnsi="黑体" w:eastAsia="黑体"/>
          <w:sz w:val="36"/>
          <w:szCs w:val="24"/>
          <w:lang w:val="en-US" w:eastAsia="zh-CN"/>
        </w:rPr>
        <w:t xml:space="preserve"> 投</w:t>
      </w:r>
      <w:r>
        <w:rPr>
          <w:rFonts w:hint="eastAsia" w:ascii="黑体" w:hAnsi="黑体" w:eastAsia="黑体"/>
          <w:sz w:val="36"/>
          <w:szCs w:val="24"/>
        </w:rPr>
        <w:t>标</w:t>
      </w:r>
      <w:r>
        <w:rPr>
          <w:rFonts w:hint="eastAsia" w:ascii="黑体" w:hAnsi="黑体" w:eastAsia="黑体"/>
          <w:sz w:val="36"/>
          <w:szCs w:val="24"/>
          <w:lang w:val="en-US" w:eastAsia="zh-CN"/>
        </w:rPr>
        <w:t>公告</w:t>
      </w:r>
    </w:p>
    <w:p w14:paraId="2695AE90">
      <w:pPr>
        <w:pStyle w:val="4"/>
      </w:pPr>
    </w:p>
    <w:p w14:paraId="04F638C0">
      <w:pPr>
        <w:spacing w:line="360" w:lineRule="auto"/>
        <w:jc w:val="left"/>
        <w:rPr>
          <w:rFonts w:ascii="黑体" w:hAnsi="黑体" w:eastAsia="黑体"/>
          <w:sz w:val="28"/>
          <w:szCs w:val="24"/>
        </w:rPr>
      </w:pPr>
      <w:r>
        <w:rPr>
          <w:rFonts w:hint="eastAsia" w:ascii="黑体" w:hAnsi="黑体" w:eastAsia="黑体"/>
          <w:sz w:val="28"/>
          <w:szCs w:val="24"/>
        </w:rPr>
        <w:t>一、项目名称</w:t>
      </w:r>
    </w:p>
    <w:p w14:paraId="32DCDFF3">
      <w:pPr>
        <w:spacing w:line="360" w:lineRule="auto"/>
        <w:ind w:firstLine="480" w:firstLineChars="200"/>
        <w:jc w:val="left"/>
        <w:rPr>
          <w:rFonts w:hint="eastAsia" w:ascii="宋体" w:hAnsi="宋体" w:eastAsia="宋体"/>
          <w:sz w:val="24"/>
          <w:szCs w:val="24"/>
          <w:lang w:val="en-US" w:eastAsia="zh-CN"/>
        </w:rPr>
      </w:pPr>
      <w:r>
        <w:rPr>
          <w:rFonts w:hint="eastAsia" w:ascii="宋体" w:hAnsi="宋体"/>
          <w:sz w:val="24"/>
          <w:szCs w:val="24"/>
          <w:lang w:val="en-US" w:eastAsia="zh-CN"/>
        </w:rPr>
        <w:t>中国重汽集团成都王牌商用车有限公司2026年</w:t>
      </w:r>
      <w:r>
        <w:rPr>
          <w:rFonts w:hint="default" w:ascii="宋体" w:hAnsi="宋体"/>
          <w:sz w:val="24"/>
          <w:szCs w:val="24"/>
          <w:lang w:eastAsia="zh-CN"/>
        </w:rPr>
        <w:t>印刷品、</w:t>
      </w:r>
      <w:r>
        <w:rPr>
          <w:rFonts w:hint="eastAsia" w:ascii="宋体" w:hAnsi="宋体"/>
          <w:sz w:val="24"/>
          <w:szCs w:val="24"/>
          <w:lang w:val="en-US" w:eastAsia="zh-CN"/>
        </w:rPr>
        <w:t>纪念品采购项目</w:t>
      </w:r>
    </w:p>
    <w:p w14:paraId="611F7D69">
      <w:pPr>
        <w:spacing w:line="360" w:lineRule="auto"/>
        <w:jc w:val="left"/>
        <w:rPr>
          <w:rFonts w:hint="default" w:ascii="黑体" w:hAnsi="黑体" w:eastAsia="黑体"/>
          <w:sz w:val="28"/>
          <w:szCs w:val="24"/>
          <w:lang w:val="en-US" w:eastAsia="zh-CN"/>
        </w:rPr>
      </w:pPr>
      <w:r>
        <w:rPr>
          <w:rFonts w:hint="eastAsia" w:ascii="黑体" w:hAnsi="黑体" w:eastAsia="黑体"/>
          <w:sz w:val="28"/>
          <w:szCs w:val="24"/>
        </w:rPr>
        <w:t>二、</w:t>
      </w:r>
      <w:r>
        <w:rPr>
          <w:rFonts w:hint="eastAsia" w:ascii="黑体" w:hAnsi="黑体" w:eastAsia="黑体"/>
          <w:sz w:val="28"/>
          <w:szCs w:val="24"/>
          <w:lang w:val="en-US" w:eastAsia="zh-CN"/>
        </w:rPr>
        <w:t>项目概况</w:t>
      </w:r>
    </w:p>
    <w:p w14:paraId="23B3E6E5">
      <w:pPr>
        <w:pStyle w:val="6"/>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default" w:hAnsi="宋体" w:cs="Times New Roman"/>
          <w:kern w:val="2"/>
          <w:sz w:val="24"/>
          <w:szCs w:val="24"/>
          <w:lang w:val="en-US" w:eastAsia="zh-CN" w:bidi="ar-SA"/>
        </w:rPr>
      </w:pPr>
      <w:r>
        <w:rPr>
          <w:rFonts w:hint="eastAsia" w:hAnsi="宋体" w:cs="Times New Roman"/>
          <w:kern w:val="2"/>
          <w:sz w:val="24"/>
          <w:szCs w:val="24"/>
          <w:lang w:val="en-US" w:eastAsia="zh-CN" w:bidi="ar-SA"/>
        </w:rPr>
        <w:t>折页、画册、T恤、保温杯、春节礼盒等，具体规格及采购要求详见附件。</w:t>
      </w:r>
    </w:p>
    <w:p w14:paraId="4390F074">
      <w:pPr>
        <w:spacing w:line="360" w:lineRule="auto"/>
        <w:jc w:val="left"/>
        <w:rPr>
          <w:rFonts w:ascii="黑体" w:hAnsi="黑体" w:eastAsia="黑体"/>
          <w:sz w:val="28"/>
          <w:szCs w:val="24"/>
        </w:rPr>
      </w:pPr>
      <w:r>
        <w:rPr>
          <w:rFonts w:hint="eastAsia" w:ascii="黑体" w:hAnsi="黑体" w:eastAsia="黑体"/>
          <w:sz w:val="28"/>
          <w:szCs w:val="24"/>
        </w:rPr>
        <w:t>三、招标形式</w:t>
      </w:r>
    </w:p>
    <w:p w14:paraId="50E54564">
      <w:pPr>
        <w:spacing w:line="360" w:lineRule="auto"/>
        <w:ind w:firstLine="480" w:firstLineChars="200"/>
        <w:jc w:val="left"/>
        <w:rPr>
          <w:rFonts w:ascii="宋体" w:hAnsi="宋体" w:cstheme="minorBidi"/>
          <w:sz w:val="24"/>
          <w:szCs w:val="24"/>
        </w:rPr>
      </w:pPr>
      <w:r>
        <w:rPr>
          <w:rFonts w:hint="eastAsia" w:ascii="宋体" w:hAnsi="宋体" w:cstheme="minorBidi"/>
          <w:sz w:val="24"/>
          <w:szCs w:val="24"/>
          <w:lang w:val="en-US" w:eastAsia="zh-CN"/>
        </w:rPr>
        <w:t>公开</w:t>
      </w:r>
      <w:r>
        <w:rPr>
          <w:rFonts w:hint="eastAsia" w:ascii="宋体" w:hAnsi="宋体" w:cstheme="minorBidi"/>
          <w:sz w:val="24"/>
          <w:szCs w:val="24"/>
        </w:rPr>
        <w:t>招标</w:t>
      </w:r>
    </w:p>
    <w:p w14:paraId="15172BC2">
      <w:pPr>
        <w:spacing w:line="360" w:lineRule="auto"/>
        <w:jc w:val="left"/>
        <w:rPr>
          <w:rFonts w:hint="eastAsia" w:ascii="黑体" w:hAnsi="黑体" w:eastAsia="黑体"/>
          <w:sz w:val="28"/>
          <w:szCs w:val="24"/>
        </w:rPr>
      </w:pPr>
      <w:r>
        <w:rPr>
          <w:rFonts w:hint="eastAsia" w:ascii="黑体" w:hAnsi="黑体" w:eastAsia="黑体"/>
          <w:sz w:val="28"/>
          <w:szCs w:val="24"/>
        </w:rPr>
        <w:t>四、议程安排</w:t>
      </w:r>
    </w:p>
    <w:p w14:paraId="54C12003">
      <w:pPr>
        <w:pStyle w:val="6"/>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kern w:val="2"/>
          <w:sz w:val="24"/>
          <w:szCs w:val="24"/>
          <w:lang w:val="en-US" w:eastAsia="zh-CN" w:bidi="ar-SA"/>
        </w:rPr>
      </w:pPr>
      <w:r>
        <w:rPr>
          <w:rFonts w:hint="eastAsia" w:ascii="宋体" w:hAnsi="宋体" w:eastAsia="宋体" w:cs="宋体"/>
          <w:color w:val="000000"/>
          <w:kern w:val="0"/>
          <w:sz w:val="24"/>
          <w:szCs w:val="24"/>
          <w:highlight w:val="none"/>
          <w:lang w:val="en-US" w:eastAsia="zh-CN" w:bidi="ar"/>
        </w:rPr>
        <w:t>1、</w:t>
      </w:r>
      <w:r>
        <w:rPr>
          <w:rFonts w:hint="eastAsia" w:ascii="宋体" w:hAnsi="宋体" w:eastAsia="宋体" w:cs="Times New Roman"/>
          <w:kern w:val="2"/>
          <w:sz w:val="24"/>
          <w:szCs w:val="24"/>
          <w:lang w:val="en-US" w:eastAsia="zh-CN" w:bidi="ar-SA"/>
        </w:rPr>
        <w:t>公告时间：2026年</w:t>
      </w:r>
      <w:r>
        <w:rPr>
          <w:rFonts w:hint="eastAsia" w:hAnsi="宋体" w:cs="Times New Roman"/>
          <w:kern w:val="2"/>
          <w:sz w:val="24"/>
          <w:szCs w:val="24"/>
          <w:lang w:val="en-US" w:eastAsia="zh-CN" w:bidi="ar-SA"/>
        </w:rPr>
        <w:t>3</w:t>
      </w:r>
      <w:r>
        <w:rPr>
          <w:rFonts w:hint="eastAsia" w:ascii="宋体" w:hAnsi="宋体" w:eastAsia="宋体" w:cs="Times New Roman"/>
          <w:kern w:val="2"/>
          <w:sz w:val="24"/>
          <w:szCs w:val="24"/>
          <w:lang w:val="en-US" w:eastAsia="zh-CN" w:bidi="ar-SA"/>
        </w:rPr>
        <w:t>月</w:t>
      </w:r>
      <w:r>
        <w:rPr>
          <w:rFonts w:hint="eastAsia" w:hAnsi="宋体" w:cs="Times New Roman"/>
          <w:kern w:val="2"/>
          <w:sz w:val="24"/>
          <w:szCs w:val="24"/>
          <w:lang w:val="en-US" w:eastAsia="zh-CN" w:bidi="ar-SA"/>
        </w:rPr>
        <w:t>10</w:t>
      </w:r>
      <w:r>
        <w:rPr>
          <w:rFonts w:hint="eastAsia" w:ascii="宋体" w:hAnsi="宋体" w:eastAsia="宋体" w:cs="Times New Roman"/>
          <w:kern w:val="2"/>
          <w:sz w:val="24"/>
          <w:szCs w:val="24"/>
          <w:lang w:val="en-US" w:eastAsia="zh-CN" w:bidi="ar-SA"/>
        </w:rPr>
        <w:t>日</w:t>
      </w:r>
    </w:p>
    <w:p w14:paraId="5AF7863D">
      <w:pPr>
        <w:pStyle w:val="6"/>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default"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2、答疑时间：2026年3月</w:t>
      </w:r>
      <w:r>
        <w:rPr>
          <w:rFonts w:hint="eastAsia" w:hAnsi="宋体" w:cs="Times New Roman"/>
          <w:kern w:val="2"/>
          <w:sz w:val="24"/>
          <w:szCs w:val="24"/>
          <w:lang w:val="en-US" w:eastAsia="zh-CN" w:bidi="ar-SA"/>
        </w:rPr>
        <w:t>15</w:t>
      </w:r>
      <w:r>
        <w:rPr>
          <w:rFonts w:hint="eastAsia" w:ascii="宋体" w:hAnsi="宋体" w:eastAsia="宋体" w:cs="Times New Roman"/>
          <w:kern w:val="2"/>
          <w:sz w:val="24"/>
          <w:szCs w:val="24"/>
          <w:lang w:val="en-US" w:eastAsia="zh-CN" w:bidi="ar-SA"/>
        </w:rPr>
        <w:t>日17：00前，请投标单位在规定时间内将答疑内容扫描件发送至邮箱：</w:t>
      </w:r>
      <w:r>
        <w:rPr>
          <w:rFonts w:hint="eastAsia" w:ascii="宋体" w:hAnsi="宋体" w:eastAsia="宋体" w:cs="Times New Roman"/>
          <w:kern w:val="2"/>
          <w:sz w:val="24"/>
          <w:szCs w:val="24"/>
          <w:lang w:val="en-US" w:eastAsia="zh-CN" w:bidi="ar-SA"/>
        </w:rPr>
        <w:fldChar w:fldCharType="begin"/>
      </w:r>
      <w:r>
        <w:rPr>
          <w:rFonts w:hint="eastAsia" w:ascii="宋体" w:hAnsi="宋体" w:eastAsia="宋体" w:cs="Times New Roman"/>
          <w:kern w:val="2"/>
          <w:sz w:val="24"/>
          <w:szCs w:val="24"/>
          <w:lang w:val="en-US" w:eastAsia="zh-CN" w:bidi="ar-SA"/>
        </w:rPr>
        <w:instrText xml:space="preserve"> HYPERLINK "mailto:wuxiaofang@sinotruk.com" </w:instrText>
      </w:r>
      <w:r>
        <w:rPr>
          <w:rFonts w:hint="eastAsia" w:ascii="宋体" w:hAnsi="宋体" w:eastAsia="宋体" w:cs="Times New Roman"/>
          <w:kern w:val="2"/>
          <w:sz w:val="24"/>
          <w:szCs w:val="24"/>
          <w:lang w:val="en-US" w:eastAsia="zh-CN" w:bidi="ar-SA"/>
        </w:rPr>
        <w:fldChar w:fldCharType="separate"/>
      </w:r>
      <w:r>
        <w:rPr>
          <w:rFonts w:hint="eastAsia" w:ascii="宋体" w:hAnsi="宋体" w:eastAsia="宋体" w:cs="Times New Roman"/>
          <w:kern w:val="2"/>
          <w:sz w:val="24"/>
          <w:szCs w:val="24"/>
          <w:lang w:val="en-US" w:eastAsia="zh-CN" w:bidi="ar-SA"/>
        </w:rPr>
        <w:t>cdwscwls@163.com</w:t>
      </w:r>
      <w:r>
        <w:rPr>
          <w:rFonts w:hint="eastAsia" w:ascii="宋体" w:hAnsi="宋体" w:eastAsia="宋体" w:cs="Times New Roman"/>
          <w:kern w:val="2"/>
          <w:sz w:val="24"/>
          <w:szCs w:val="24"/>
          <w:lang w:val="en-US" w:eastAsia="zh-CN" w:bidi="ar-SA"/>
        </w:rPr>
        <w:fldChar w:fldCharType="end"/>
      </w:r>
      <w:r>
        <w:rPr>
          <w:rFonts w:hint="eastAsia" w:ascii="宋体" w:hAnsi="宋体" w:eastAsia="宋体" w:cs="Times New Roman"/>
          <w:kern w:val="2"/>
          <w:sz w:val="24"/>
          <w:szCs w:val="24"/>
          <w:lang w:val="en-US" w:eastAsia="zh-CN" w:bidi="ar-SA"/>
        </w:rPr>
        <w:t>，招标方以邮箱或书面形式进行回复答疑。</w:t>
      </w:r>
    </w:p>
    <w:p w14:paraId="4EB4586B">
      <w:pPr>
        <w:pStyle w:val="6"/>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default"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3、开标时间：2026年3月</w:t>
      </w:r>
      <w:r>
        <w:rPr>
          <w:rFonts w:hint="eastAsia" w:hAnsi="宋体" w:cs="Times New Roman"/>
          <w:kern w:val="2"/>
          <w:sz w:val="24"/>
          <w:szCs w:val="24"/>
          <w:lang w:val="en-US" w:eastAsia="zh-CN" w:bidi="ar-SA"/>
        </w:rPr>
        <w:t>20</w:t>
      </w:r>
      <w:r>
        <w:rPr>
          <w:rFonts w:hint="eastAsia" w:ascii="宋体" w:hAnsi="宋体" w:eastAsia="宋体" w:cs="Times New Roman"/>
          <w:kern w:val="2"/>
          <w:sz w:val="24"/>
          <w:szCs w:val="24"/>
          <w:lang w:val="en-US" w:eastAsia="zh-CN" w:bidi="ar-SA"/>
        </w:rPr>
        <w:t>日14：00（若有变动另行通知）。</w:t>
      </w:r>
    </w:p>
    <w:p w14:paraId="41007314">
      <w:pPr>
        <w:pStyle w:val="6"/>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default"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4、投标地点：成都市青白江区弥牟镇长城路8号中国重汽成都王牌行政办公楼203会议室（若有变动另行通知）。</w:t>
      </w:r>
    </w:p>
    <w:p w14:paraId="5EAEEEC5">
      <w:pPr>
        <w:pStyle w:val="6"/>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default"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5、投标保证金缴纳</w:t>
      </w:r>
    </w:p>
    <w:p w14:paraId="4EF72B6C">
      <w:pPr>
        <w:pStyle w:val="6"/>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（1）投标人应在2026年3月</w:t>
      </w:r>
      <w:r>
        <w:rPr>
          <w:rFonts w:hint="eastAsia" w:hAnsi="宋体" w:cs="Times New Roman"/>
          <w:kern w:val="2"/>
          <w:sz w:val="24"/>
          <w:szCs w:val="24"/>
          <w:lang w:val="en-US" w:eastAsia="zh-CN" w:bidi="ar-SA"/>
        </w:rPr>
        <w:t>17</w:t>
      </w:r>
      <w:r>
        <w:rPr>
          <w:rFonts w:hint="eastAsia" w:ascii="宋体" w:hAnsi="宋体" w:eastAsia="宋体" w:cs="Times New Roman"/>
          <w:kern w:val="2"/>
          <w:sz w:val="24"/>
          <w:szCs w:val="24"/>
          <w:lang w:val="en-US" w:eastAsia="zh-CN" w:bidi="ar-SA"/>
        </w:rPr>
        <w:t>日17：00前从基本账户向招标人交纳人民币：10000元的投标保证金后才能获得本次招标的投标资格。招标结束后，该保证金将在中标通知发布之日起30个工作日内原路径全额无息退还。缴纳保证金时，应在汇款时注明“××公司××项目”。</w:t>
      </w:r>
    </w:p>
    <w:p w14:paraId="190C6170">
      <w:pPr>
        <w:pStyle w:val="6"/>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（2）保证金缴纳账户</w:t>
      </w:r>
    </w:p>
    <w:p w14:paraId="65BAD0FB">
      <w:pPr>
        <w:pStyle w:val="6"/>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720" w:firstLineChars="300"/>
        <w:textAlignment w:val="auto"/>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 xml:space="preserve">收款单位：中国重汽集团成都王牌商用车有限公司 </w:t>
      </w:r>
    </w:p>
    <w:p w14:paraId="1046491B">
      <w:pPr>
        <w:pStyle w:val="6"/>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720" w:firstLineChars="300"/>
        <w:textAlignment w:val="auto"/>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开 户 行：中国农业银行四川成都青白江弥牟支行</w:t>
      </w:r>
    </w:p>
    <w:p w14:paraId="2A3D4763">
      <w:pPr>
        <w:pStyle w:val="6"/>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720" w:firstLineChars="300"/>
        <w:textAlignment w:val="auto"/>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账    号：22844401040000572</w:t>
      </w:r>
    </w:p>
    <w:p w14:paraId="646E2BC2">
      <w:pPr>
        <w:pStyle w:val="6"/>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720" w:firstLineChars="300"/>
        <w:textAlignment w:val="auto"/>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行    号：103651084448</w:t>
      </w:r>
    </w:p>
    <w:p w14:paraId="768114A0">
      <w:pPr>
        <w:pStyle w:val="6"/>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（3）发生以下情况时，招标人有权没收投标保证金：</w:t>
      </w:r>
    </w:p>
    <w:p w14:paraId="2C73A128">
      <w:pPr>
        <w:pStyle w:val="6"/>
        <w:keepNext w:val="0"/>
        <w:keepLines w:val="0"/>
        <w:pageBreakBefore w:val="0"/>
        <w:widowControl w:val="0"/>
        <w:numPr>
          <w:ilvl w:val="0"/>
          <w:numId w:val="1"/>
        </w:numPr>
        <w:kinsoku/>
        <w:wordWrap/>
        <w:overflowPunct/>
        <w:topLinePunct w:val="0"/>
        <w:autoSpaceDE/>
        <w:autoSpaceDN/>
        <w:bidi w:val="0"/>
        <w:adjustRightInd/>
        <w:snapToGrid/>
        <w:spacing w:line="440" w:lineRule="exact"/>
        <w:ind w:left="0" w:leftChars="0" w:firstLine="480" w:firstLineChars="200"/>
        <w:textAlignment w:val="auto"/>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截至开标前3天，供应商无正当理由、未以书面形式递交说明而在投标截止日不来投标的；</w:t>
      </w:r>
    </w:p>
    <w:p w14:paraId="5EA77611">
      <w:pPr>
        <w:pStyle w:val="6"/>
        <w:keepNext w:val="0"/>
        <w:keepLines w:val="0"/>
        <w:pageBreakBefore w:val="0"/>
        <w:widowControl w:val="0"/>
        <w:numPr>
          <w:ilvl w:val="0"/>
          <w:numId w:val="1"/>
        </w:numPr>
        <w:kinsoku/>
        <w:wordWrap/>
        <w:overflowPunct/>
        <w:topLinePunct w:val="0"/>
        <w:autoSpaceDE/>
        <w:autoSpaceDN/>
        <w:bidi w:val="0"/>
        <w:adjustRightInd/>
        <w:snapToGrid/>
        <w:spacing w:line="440" w:lineRule="exact"/>
        <w:ind w:left="0" w:leftChars="0" w:firstLine="480" w:firstLineChars="200"/>
        <w:textAlignment w:val="auto"/>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供应商递送文件后，无正当理由放弃投标的；</w:t>
      </w:r>
    </w:p>
    <w:p w14:paraId="5B9B43B4">
      <w:pPr>
        <w:pStyle w:val="6"/>
        <w:keepNext w:val="0"/>
        <w:keepLines w:val="0"/>
        <w:pageBreakBefore w:val="0"/>
        <w:widowControl w:val="0"/>
        <w:numPr>
          <w:ilvl w:val="0"/>
          <w:numId w:val="1"/>
        </w:numPr>
        <w:kinsoku/>
        <w:wordWrap/>
        <w:overflowPunct/>
        <w:topLinePunct w:val="0"/>
        <w:autoSpaceDE/>
        <w:autoSpaceDN/>
        <w:bidi w:val="0"/>
        <w:adjustRightInd/>
        <w:snapToGrid/>
        <w:spacing w:line="440" w:lineRule="exact"/>
        <w:ind w:left="0" w:leftChars="0" w:firstLine="480" w:firstLineChars="200"/>
        <w:textAlignment w:val="auto"/>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自中标（成交）通知书发出之日起30日内，中标（成交）供应商无正当理由不签订合同的；</w:t>
      </w:r>
    </w:p>
    <w:p w14:paraId="7CEFD03E">
      <w:pPr>
        <w:pStyle w:val="6"/>
        <w:keepNext w:val="0"/>
        <w:keepLines w:val="0"/>
        <w:pageBreakBefore w:val="0"/>
        <w:widowControl w:val="0"/>
        <w:numPr>
          <w:ilvl w:val="0"/>
          <w:numId w:val="1"/>
        </w:numPr>
        <w:kinsoku/>
        <w:wordWrap/>
        <w:overflowPunct/>
        <w:topLinePunct w:val="0"/>
        <w:autoSpaceDE/>
        <w:autoSpaceDN/>
        <w:bidi w:val="0"/>
        <w:adjustRightInd/>
        <w:snapToGrid/>
        <w:spacing w:line="440" w:lineRule="exact"/>
        <w:ind w:left="0" w:leftChars="0" w:firstLine="480" w:firstLineChars="200"/>
        <w:textAlignment w:val="auto"/>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投标过程中被查实有串标、围标、陪标等违规违纪行为的；</w:t>
      </w:r>
    </w:p>
    <w:p w14:paraId="05C8CB08">
      <w:pPr>
        <w:pStyle w:val="6"/>
        <w:keepNext w:val="0"/>
        <w:keepLines w:val="0"/>
        <w:pageBreakBefore w:val="0"/>
        <w:widowControl w:val="0"/>
        <w:numPr>
          <w:ilvl w:val="0"/>
          <w:numId w:val="1"/>
        </w:numPr>
        <w:kinsoku/>
        <w:wordWrap/>
        <w:overflowPunct/>
        <w:topLinePunct w:val="0"/>
        <w:autoSpaceDE/>
        <w:autoSpaceDN/>
        <w:bidi w:val="0"/>
        <w:adjustRightInd/>
        <w:snapToGrid/>
        <w:spacing w:line="440" w:lineRule="exact"/>
        <w:ind w:left="0" w:leftChars="0" w:firstLine="480" w:firstLineChars="200"/>
        <w:textAlignment w:val="auto"/>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供应商有违约违规行为或被投诉、举报的，在调查处理期间，保证金暂不退还，待调查处理结束后按有关规定处理。</w:t>
      </w:r>
    </w:p>
    <w:p w14:paraId="0A739153">
      <w:pPr>
        <w:pStyle w:val="6"/>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6、在线资格预审时间：3月</w:t>
      </w:r>
      <w:r>
        <w:rPr>
          <w:rFonts w:hint="eastAsia" w:hAnsi="宋体" w:cs="Times New Roman"/>
          <w:kern w:val="2"/>
          <w:sz w:val="24"/>
          <w:szCs w:val="24"/>
          <w:lang w:val="en-US" w:eastAsia="zh-CN" w:bidi="ar-SA"/>
        </w:rPr>
        <w:t>17</w:t>
      </w:r>
      <w:r>
        <w:rPr>
          <w:rFonts w:hint="eastAsia" w:ascii="宋体" w:hAnsi="宋体" w:eastAsia="宋体" w:cs="Times New Roman"/>
          <w:kern w:val="2"/>
          <w:sz w:val="24"/>
          <w:szCs w:val="24"/>
          <w:lang w:val="en-US" w:eastAsia="zh-CN" w:bidi="ar-SA"/>
        </w:rPr>
        <w:t>日前，请投标人按照资格审查内容及要求（详见附件 5《在线资质文件预审目录》），准备相关资料和投标联系人和电话等信息发送至</w:t>
      </w:r>
      <w:r>
        <w:rPr>
          <w:rFonts w:hint="eastAsia" w:ascii="宋体" w:hAnsi="宋体" w:eastAsia="宋体" w:cs="Times New Roman"/>
          <w:kern w:val="2"/>
          <w:sz w:val="24"/>
          <w:szCs w:val="24"/>
          <w:lang w:val="en-US" w:eastAsia="zh-CN" w:bidi="ar-SA"/>
        </w:rPr>
        <w:fldChar w:fldCharType="begin"/>
      </w:r>
      <w:r>
        <w:rPr>
          <w:rFonts w:hint="eastAsia" w:ascii="宋体" w:hAnsi="宋体" w:eastAsia="宋体" w:cs="Times New Roman"/>
          <w:kern w:val="2"/>
          <w:sz w:val="24"/>
          <w:szCs w:val="24"/>
          <w:lang w:val="en-US" w:eastAsia="zh-CN" w:bidi="ar-SA"/>
        </w:rPr>
        <w:instrText xml:space="preserve"> HYPERLINK "mailto:wuxiaofang@sinotruk.com" </w:instrText>
      </w:r>
      <w:r>
        <w:rPr>
          <w:rFonts w:hint="eastAsia" w:ascii="宋体" w:hAnsi="宋体" w:eastAsia="宋体" w:cs="Times New Roman"/>
          <w:kern w:val="2"/>
          <w:sz w:val="24"/>
          <w:szCs w:val="24"/>
          <w:lang w:val="en-US" w:eastAsia="zh-CN" w:bidi="ar-SA"/>
        </w:rPr>
        <w:fldChar w:fldCharType="separate"/>
      </w:r>
      <w:r>
        <w:rPr>
          <w:rFonts w:hint="eastAsia" w:ascii="宋体" w:hAnsi="宋体" w:eastAsia="宋体" w:cs="Times New Roman"/>
          <w:kern w:val="2"/>
          <w:sz w:val="24"/>
          <w:szCs w:val="24"/>
          <w:lang w:val="en-US" w:eastAsia="zh-CN" w:bidi="ar-SA"/>
        </w:rPr>
        <w:t>cdwscwls@163.com</w:t>
      </w:r>
      <w:r>
        <w:rPr>
          <w:rFonts w:hint="eastAsia" w:ascii="宋体" w:hAnsi="宋体" w:eastAsia="宋体" w:cs="Times New Roman"/>
          <w:kern w:val="2"/>
          <w:sz w:val="24"/>
          <w:szCs w:val="24"/>
          <w:lang w:val="en-US" w:eastAsia="zh-CN" w:bidi="ar-SA"/>
        </w:rPr>
        <w:fldChar w:fldCharType="end"/>
      </w:r>
      <w:r>
        <w:rPr>
          <w:rFonts w:hint="eastAsia" w:ascii="宋体" w:hAnsi="宋体" w:eastAsia="宋体" w:cs="Times New Roman"/>
          <w:kern w:val="2"/>
          <w:sz w:val="24"/>
          <w:szCs w:val="24"/>
          <w:lang w:val="en-US" w:eastAsia="zh-CN" w:bidi="ar-SA"/>
        </w:rPr>
        <w:t>进行审核，邮件名</w:t>
      </w:r>
      <w:bookmarkStart w:id="19" w:name="_GoBack"/>
      <w:bookmarkEnd w:id="19"/>
      <w:r>
        <w:rPr>
          <w:rFonts w:hint="eastAsia" w:ascii="宋体" w:hAnsi="宋体" w:eastAsia="宋体" w:cs="Times New Roman"/>
          <w:kern w:val="2"/>
          <w:sz w:val="24"/>
          <w:szCs w:val="24"/>
          <w:lang w:val="en-US" w:eastAsia="zh-CN" w:bidi="ar-SA"/>
        </w:rPr>
        <w:t>称为：投标项目+公司名称+在线资质文件，未按规定向招标人提供资格审查信息，为无效投标。</w:t>
      </w:r>
    </w:p>
    <w:p w14:paraId="7E53D21B">
      <w:pPr>
        <w:pStyle w:val="6"/>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pPr>
      <w:r>
        <w:rPr>
          <w:rFonts w:hint="eastAsia" w:ascii="宋体" w:hAnsi="宋体" w:eastAsia="宋体" w:cs="Times New Roman"/>
          <w:kern w:val="2"/>
          <w:sz w:val="24"/>
          <w:szCs w:val="24"/>
          <w:lang w:val="en-US" w:eastAsia="zh-CN" w:bidi="ar-SA"/>
        </w:rPr>
        <w:t>7、项目联系人：陈国敏        联系电话：15881024508。</w:t>
      </w:r>
    </w:p>
    <w:p w14:paraId="0DE44D15">
      <w:pPr>
        <w:spacing w:line="360" w:lineRule="auto"/>
        <w:jc w:val="left"/>
        <w:rPr>
          <w:rFonts w:hint="eastAsia" w:ascii="黑体" w:hAnsi="黑体" w:eastAsia="黑体"/>
          <w:sz w:val="28"/>
          <w:szCs w:val="24"/>
        </w:rPr>
      </w:pPr>
      <w:r>
        <w:rPr>
          <w:rFonts w:hint="eastAsia" w:ascii="黑体" w:hAnsi="黑体" w:eastAsia="黑体"/>
          <w:sz w:val="28"/>
          <w:szCs w:val="24"/>
        </w:rPr>
        <w:t>五、投标须知</w:t>
      </w:r>
    </w:p>
    <w:p w14:paraId="1DE59A92">
      <w:pPr>
        <w:spacing w:line="360" w:lineRule="auto"/>
        <w:ind w:firstLine="482" w:firstLineChars="200"/>
        <w:jc w:val="left"/>
        <w:rPr>
          <w:rFonts w:ascii="宋体" w:hAnsi="宋体"/>
          <w:b/>
          <w:bCs/>
          <w:sz w:val="24"/>
          <w:szCs w:val="24"/>
        </w:rPr>
      </w:pPr>
      <w:r>
        <w:rPr>
          <w:rFonts w:hint="eastAsia" w:ascii="宋体" w:hAnsi="宋体"/>
          <w:b/>
          <w:bCs/>
          <w:sz w:val="24"/>
          <w:szCs w:val="24"/>
        </w:rPr>
        <w:t>1</w:t>
      </w:r>
      <w:r>
        <w:rPr>
          <w:rFonts w:hint="eastAsia" w:ascii="宋体" w:hAnsi="宋体"/>
          <w:b/>
          <w:bCs/>
          <w:sz w:val="24"/>
          <w:szCs w:val="24"/>
          <w:lang w:eastAsia="zh-CN"/>
        </w:rPr>
        <w:t>、</w:t>
      </w:r>
      <w:r>
        <w:rPr>
          <w:rFonts w:hint="eastAsia" w:ascii="宋体" w:hAnsi="宋体"/>
          <w:b/>
          <w:bCs/>
          <w:sz w:val="24"/>
          <w:szCs w:val="24"/>
        </w:rPr>
        <w:t>合格投标人</w:t>
      </w:r>
    </w:p>
    <w:p w14:paraId="0C825363">
      <w:pPr>
        <w:spacing w:line="360" w:lineRule="auto"/>
        <w:ind w:firstLine="480" w:firstLineChars="200"/>
        <w:jc w:val="left"/>
        <w:rPr>
          <w:rFonts w:ascii="宋体" w:hAnsi="宋体"/>
          <w:sz w:val="24"/>
          <w:szCs w:val="24"/>
        </w:rPr>
      </w:pPr>
      <w:r>
        <w:rPr>
          <w:rFonts w:hint="eastAsia" w:ascii="宋体" w:hAnsi="宋体"/>
          <w:sz w:val="24"/>
          <w:szCs w:val="24"/>
        </w:rPr>
        <w:t>（1）投标人须遵守《中华人民共和国招标投标法》、《中华人民共和国民法典》及其它有关的法律和法规；为中华人民共和国境内注册的独立法人机构，具有独立承担民事责任能力。公司成立</w:t>
      </w:r>
      <w:r>
        <w:rPr>
          <w:rFonts w:hint="eastAsia" w:ascii="宋体" w:hAnsi="宋体"/>
          <w:sz w:val="24"/>
          <w:szCs w:val="24"/>
          <w:lang w:val="en-US" w:eastAsia="zh-CN"/>
        </w:rPr>
        <w:t>三</w:t>
      </w:r>
      <w:r>
        <w:rPr>
          <w:rFonts w:hint="eastAsia" w:ascii="宋体" w:hAnsi="宋体"/>
          <w:sz w:val="24"/>
          <w:szCs w:val="24"/>
        </w:rPr>
        <w:t>年以上（以营业执照成立日期到开标当日满</w:t>
      </w:r>
      <w:r>
        <w:rPr>
          <w:rFonts w:hint="eastAsia" w:ascii="宋体" w:hAnsi="宋体"/>
          <w:sz w:val="24"/>
          <w:szCs w:val="24"/>
          <w:lang w:val="en-US" w:eastAsia="zh-CN"/>
        </w:rPr>
        <w:t>三</w:t>
      </w:r>
      <w:r>
        <w:rPr>
          <w:rFonts w:hint="eastAsia" w:ascii="宋体" w:hAnsi="宋体"/>
          <w:sz w:val="24"/>
          <w:szCs w:val="24"/>
        </w:rPr>
        <w:t>年为准），注册资金不低于</w:t>
      </w:r>
      <w:r>
        <w:rPr>
          <w:rFonts w:hint="eastAsia" w:ascii="宋体" w:hAnsi="宋体"/>
          <w:sz w:val="24"/>
          <w:szCs w:val="24"/>
          <w:lang w:val="en-US" w:eastAsia="zh-CN"/>
        </w:rPr>
        <w:t>1</w:t>
      </w:r>
      <w:r>
        <w:rPr>
          <w:rFonts w:hint="eastAsia" w:ascii="宋体" w:hAnsi="宋体"/>
          <w:sz w:val="24"/>
          <w:szCs w:val="24"/>
        </w:rPr>
        <w:t>00 万，经营范围满足招标项目需求；投标人须提供具有统一社会信用代码的三证合一的营业执照副本原件及复印件（加盖公章）。</w:t>
      </w:r>
    </w:p>
    <w:p w14:paraId="2D986B5F">
      <w:pPr>
        <w:spacing w:line="360" w:lineRule="auto"/>
        <w:ind w:firstLine="480" w:firstLineChars="200"/>
        <w:jc w:val="left"/>
        <w:rPr>
          <w:rFonts w:ascii="宋体" w:hAnsi="宋体"/>
          <w:sz w:val="24"/>
          <w:szCs w:val="24"/>
        </w:rPr>
      </w:pPr>
      <w:r>
        <w:rPr>
          <w:rFonts w:hint="eastAsia" w:ascii="宋体" w:hAnsi="宋体"/>
          <w:sz w:val="24"/>
          <w:szCs w:val="24"/>
        </w:rPr>
        <w:t>（2）</w:t>
      </w:r>
      <w:r>
        <w:rPr>
          <w:rFonts w:hint="eastAsia" w:ascii="宋体" w:hAnsi="宋体" w:cs="Times New Roman"/>
          <w:sz w:val="24"/>
          <w:szCs w:val="24"/>
        </w:rPr>
        <w:t>具有良好的</w:t>
      </w:r>
      <w:r>
        <w:rPr>
          <w:rFonts w:hint="eastAsia" w:ascii="宋体" w:hAnsi="宋体" w:cs="Times New Roman"/>
          <w:sz w:val="24"/>
          <w:szCs w:val="24"/>
          <w:lang w:eastAsia="zh-CN"/>
        </w:rPr>
        <w:t>商业</w:t>
      </w:r>
      <w:r>
        <w:rPr>
          <w:rFonts w:hint="eastAsia" w:ascii="宋体" w:hAnsi="宋体" w:cs="Times New Roman"/>
          <w:sz w:val="24"/>
          <w:szCs w:val="24"/>
        </w:rPr>
        <w:t>信誉</w:t>
      </w:r>
      <w:r>
        <w:rPr>
          <w:rFonts w:hint="eastAsia" w:ascii="宋体" w:hAnsi="宋体" w:cs="Times New Roman"/>
          <w:sz w:val="24"/>
          <w:szCs w:val="24"/>
          <w:lang w:eastAsia="zh-CN"/>
        </w:rPr>
        <w:t>和</w:t>
      </w:r>
      <w:r>
        <w:rPr>
          <w:rFonts w:hint="eastAsia" w:ascii="宋体" w:hAnsi="宋体" w:cs="Times New Roman"/>
          <w:sz w:val="24"/>
          <w:szCs w:val="24"/>
        </w:rPr>
        <w:t>健全的财务会计制度，财</w:t>
      </w:r>
      <w:r>
        <w:rPr>
          <w:rFonts w:hint="eastAsia" w:ascii="宋体" w:hAnsi="宋体"/>
          <w:sz w:val="24"/>
          <w:szCs w:val="24"/>
        </w:rPr>
        <w:t>务状</w:t>
      </w:r>
      <w:r>
        <w:rPr>
          <w:rFonts w:hint="eastAsia" w:ascii="宋体" w:hAnsi="宋体" w:eastAsia="宋体" w:cs="Times New Roman"/>
          <w:sz w:val="24"/>
          <w:szCs w:val="24"/>
        </w:rPr>
        <w:t>况和市场行为良好</w:t>
      </w:r>
      <w:r>
        <w:rPr>
          <w:rFonts w:hint="eastAsia" w:ascii="宋体" w:hAnsi="宋体" w:eastAsia="宋体" w:cs="Times New Roman"/>
          <w:sz w:val="24"/>
          <w:szCs w:val="24"/>
          <w:lang w:eastAsia="zh-CN"/>
        </w:rPr>
        <w:t>，有依法缴纳税收和社会保障资金的良好记录，</w:t>
      </w:r>
      <w:r>
        <w:rPr>
          <w:rFonts w:hint="eastAsia" w:ascii="宋体" w:hAnsi="宋体" w:eastAsia="宋体" w:cs="Times New Roman"/>
          <w:sz w:val="24"/>
          <w:szCs w:val="24"/>
        </w:rPr>
        <w:t>并具有一定的垫资能力，能切实履行合同。没有处于被有权机关吊销营业</w:t>
      </w:r>
      <w:r>
        <w:rPr>
          <w:rFonts w:hint="eastAsia" w:ascii="宋体" w:hAnsi="宋体"/>
          <w:sz w:val="24"/>
          <w:szCs w:val="24"/>
        </w:rPr>
        <w:t>执照、吊销资质、停业整顿、取消投标资格以及财产被接管、冻结或进入破产程序等。</w:t>
      </w:r>
    </w:p>
    <w:p w14:paraId="56D4F492">
      <w:pPr>
        <w:spacing w:line="360" w:lineRule="auto"/>
        <w:ind w:firstLine="480" w:firstLineChars="200"/>
        <w:jc w:val="left"/>
        <w:rPr>
          <w:rFonts w:ascii="宋体" w:hAnsi="宋体"/>
          <w:sz w:val="24"/>
          <w:szCs w:val="24"/>
        </w:rPr>
      </w:pPr>
      <w:r>
        <w:rPr>
          <w:rFonts w:hint="eastAsia" w:ascii="宋体" w:hAnsi="宋体"/>
          <w:sz w:val="24"/>
          <w:szCs w:val="24"/>
        </w:rPr>
        <w:t>（3）投标人没有被列入</w:t>
      </w:r>
      <w:r>
        <w:rPr>
          <w:rFonts w:hint="eastAsia" w:ascii="宋体" w:hAnsi="宋体"/>
          <w:sz w:val="24"/>
          <w:szCs w:val="24"/>
          <w:highlight w:val="none"/>
        </w:rPr>
        <w:t>招标人处《黑名单》</w:t>
      </w:r>
      <w:r>
        <w:rPr>
          <w:rFonts w:hint="eastAsia" w:ascii="宋体" w:hAnsi="宋体"/>
          <w:sz w:val="24"/>
          <w:szCs w:val="24"/>
        </w:rPr>
        <w:t>（《黑名单》指投标人与招标人在以往或正在进行的合作中，存在招标人认为的违反合同约定或违反法律法规等的失信行为）的证明原件。</w:t>
      </w:r>
    </w:p>
    <w:p w14:paraId="2173265C">
      <w:pPr>
        <w:spacing w:line="360" w:lineRule="auto"/>
        <w:ind w:firstLine="480" w:firstLineChars="200"/>
        <w:jc w:val="left"/>
        <w:rPr>
          <w:rFonts w:hint="eastAsia" w:ascii="宋体" w:hAnsi="宋体"/>
          <w:sz w:val="24"/>
          <w:szCs w:val="24"/>
        </w:rPr>
      </w:pPr>
      <w:r>
        <w:rPr>
          <w:rFonts w:hint="eastAsia" w:ascii="宋体" w:hAnsi="宋体"/>
          <w:sz w:val="24"/>
          <w:szCs w:val="24"/>
        </w:rPr>
        <w:t>（</w:t>
      </w:r>
      <w:r>
        <w:rPr>
          <w:rFonts w:hint="eastAsia" w:ascii="宋体" w:hAnsi="宋体"/>
          <w:sz w:val="24"/>
          <w:szCs w:val="24"/>
          <w:lang w:val="en-US" w:eastAsia="zh-CN"/>
        </w:rPr>
        <w:t>4</w:t>
      </w:r>
      <w:r>
        <w:rPr>
          <w:rFonts w:hint="eastAsia" w:ascii="宋体" w:hAnsi="宋体"/>
          <w:sz w:val="24"/>
          <w:szCs w:val="24"/>
        </w:rPr>
        <w:t>）投标人近三年的公司财务报表（资产负债表、损益表、现金流量表）未显示异常的证明原件。</w:t>
      </w:r>
    </w:p>
    <w:p w14:paraId="7BB60905">
      <w:pPr>
        <w:spacing w:line="360" w:lineRule="auto"/>
        <w:ind w:firstLine="480" w:firstLineChars="200"/>
        <w:jc w:val="left"/>
        <w:rPr>
          <w:rFonts w:hint="eastAsia" w:ascii="宋体" w:hAnsi="宋体"/>
          <w:sz w:val="24"/>
          <w:szCs w:val="24"/>
        </w:rPr>
      </w:pPr>
      <w:r>
        <w:rPr>
          <w:rFonts w:hint="eastAsia" w:ascii="宋体" w:hAnsi="宋体"/>
          <w:sz w:val="24"/>
          <w:szCs w:val="24"/>
        </w:rPr>
        <w:t>（</w:t>
      </w:r>
      <w:r>
        <w:rPr>
          <w:rFonts w:hint="eastAsia" w:ascii="宋体" w:hAnsi="宋体"/>
          <w:sz w:val="24"/>
          <w:szCs w:val="24"/>
          <w:lang w:val="en-US" w:eastAsia="zh-CN"/>
        </w:rPr>
        <w:t>5</w:t>
      </w:r>
      <w:r>
        <w:rPr>
          <w:rFonts w:hint="eastAsia" w:ascii="宋体" w:hAnsi="宋体"/>
          <w:sz w:val="24"/>
          <w:szCs w:val="24"/>
        </w:rPr>
        <w:t>）投标人须提供法人授权委托书原件（在投标文件副本中可用复印件）及投标单位的法定代表人或授权代表的身份证原件及复印件（加盖公章），法人到场的，出具法定代表人资格证明文件。</w:t>
      </w:r>
    </w:p>
    <w:p w14:paraId="3584A8D7">
      <w:pPr>
        <w:spacing w:line="360" w:lineRule="auto"/>
        <w:ind w:firstLine="480" w:firstLineChars="200"/>
        <w:jc w:val="left"/>
        <w:rPr>
          <w:rFonts w:hint="eastAsia" w:ascii="宋体" w:hAnsi="宋体"/>
          <w:sz w:val="24"/>
          <w:szCs w:val="24"/>
        </w:rPr>
      </w:pPr>
      <w:r>
        <w:rPr>
          <w:rFonts w:hint="eastAsia" w:ascii="宋体" w:hAnsi="宋体"/>
          <w:sz w:val="24"/>
          <w:szCs w:val="24"/>
        </w:rPr>
        <w:t>（6）中标的投标人严禁弃标，弃标单位将进入中国重汽集团《违约单位名录》,禁止其参加中国重汽集团系统内所有单位招标。</w:t>
      </w:r>
    </w:p>
    <w:p w14:paraId="5FD54DF1">
      <w:pPr>
        <w:spacing w:line="360" w:lineRule="auto"/>
        <w:ind w:firstLine="480" w:firstLineChars="200"/>
        <w:jc w:val="left"/>
        <w:rPr>
          <w:rFonts w:hint="eastAsia" w:ascii="宋体" w:hAnsi="宋体"/>
          <w:sz w:val="24"/>
          <w:szCs w:val="24"/>
        </w:rPr>
      </w:pPr>
      <w:r>
        <w:rPr>
          <w:rFonts w:hint="eastAsia" w:ascii="宋体" w:hAnsi="宋体"/>
          <w:sz w:val="24"/>
          <w:szCs w:val="24"/>
        </w:rPr>
        <w:t>（</w:t>
      </w:r>
      <w:r>
        <w:rPr>
          <w:rFonts w:hint="eastAsia" w:ascii="宋体" w:hAnsi="宋体"/>
          <w:sz w:val="24"/>
          <w:szCs w:val="24"/>
          <w:lang w:val="en-US" w:eastAsia="zh-CN"/>
        </w:rPr>
        <w:t>7</w:t>
      </w:r>
      <w:r>
        <w:rPr>
          <w:rFonts w:hint="eastAsia" w:ascii="宋体" w:hAnsi="宋体"/>
          <w:sz w:val="24"/>
          <w:szCs w:val="24"/>
        </w:rPr>
        <w:t>）投标人须认可招标人的工作指令，包括节、假日能正常开展工作的要求。</w:t>
      </w:r>
    </w:p>
    <w:p w14:paraId="07042A42">
      <w:pPr>
        <w:spacing w:line="360" w:lineRule="auto"/>
        <w:ind w:firstLine="480" w:firstLineChars="200"/>
        <w:jc w:val="left"/>
        <w:rPr>
          <w:rFonts w:hint="eastAsia" w:ascii="宋体" w:hAnsi="宋体"/>
          <w:sz w:val="24"/>
          <w:szCs w:val="24"/>
        </w:rPr>
      </w:pPr>
      <w:r>
        <w:rPr>
          <w:rFonts w:hint="eastAsia" w:ascii="宋体" w:hAnsi="宋体"/>
          <w:sz w:val="24"/>
          <w:szCs w:val="24"/>
        </w:rPr>
        <w:t>（</w:t>
      </w:r>
      <w:r>
        <w:rPr>
          <w:rFonts w:hint="eastAsia" w:ascii="宋体" w:hAnsi="宋体"/>
          <w:sz w:val="24"/>
          <w:szCs w:val="24"/>
          <w:lang w:val="en-US" w:eastAsia="zh-CN"/>
        </w:rPr>
        <w:t>8</w:t>
      </w:r>
      <w:r>
        <w:rPr>
          <w:rFonts w:hint="eastAsia" w:ascii="宋体" w:hAnsi="宋体"/>
          <w:sz w:val="24"/>
          <w:szCs w:val="24"/>
        </w:rPr>
        <w:t>）本次招标项目不接受联合体投标。</w:t>
      </w:r>
    </w:p>
    <w:p w14:paraId="373EDAE1">
      <w:pPr>
        <w:spacing w:line="360" w:lineRule="auto"/>
        <w:ind w:firstLine="480" w:firstLineChars="200"/>
        <w:jc w:val="left"/>
        <w:rPr>
          <w:rFonts w:hint="eastAsia" w:ascii="宋体" w:hAnsi="宋体" w:eastAsia="宋体" w:cs="Times New Roman"/>
          <w:sz w:val="24"/>
          <w:szCs w:val="24"/>
        </w:rPr>
      </w:pPr>
      <w:r>
        <w:rPr>
          <w:rFonts w:hint="eastAsia" w:ascii="宋体" w:hAnsi="宋体"/>
          <w:sz w:val="24"/>
          <w:szCs w:val="24"/>
        </w:rPr>
        <w:t>（</w:t>
      </w:r>
      <w:r>
        <w:rPr>
          <w:rFonts w:hint="eastAsia" w:ascii="宋体" w:hAnsi="宋体"/>
          <w:sz w:val="24"/>
          <w:szCs w:val="24"/>
          <w:lang w:val="en-US" w:eastAsia="zh-CN"/>
        </w:rPr>
        <w:t>9</w:t>
      </w:r>
      <w:r>
        <w:rPr>
          <w:rFonts w:hint="eastAsia" w:ascii="宋体" w:hAnsi="宋体"/>
          <w:sz w:val="24"/>
          <w:szCs w:val="24"/>
        </w:rPr>
        <w:t>）逾期的投标文件招标人不予受理。</w:t>
      </w:r>
    </w:p>
    <w:p w14:paraId="2573A2D0">
      <w:pPr>
        <w:spacing w:line="360" w:lineRule="auto"/>
        <w:ind w:firstLine="480" w:firstLineChars="200"/>
        <w:jc w:val="left"/>
        <w:rPr>
          <w:rFonts w:hint="eastAsia" w:ascii="宋体" w:hAnsi="宋体" w:eastAsia="宋体" w:cs="Times New Roman"/>
          <w:sz w:val="24"/>
          <w:szCs w:val="24"/>
          <w:lang w:val="en-US" w:eastAsia="zh-CN"/>
        </w:rPr>
      </w:pPr>
      <w:r>
        <w:rPr>
          <w:rFonts w:hint="eastAsia" w:ascii="宋体" w:hAnsi="宋体" w:eastAsia="宋体" w:cs="Times New Roman"/>
          <w:sz w:val="24"/>
          <w:szCs w:val="24"/>
        </w:rPr>
        <w:t>（1</w:t>
      </w:r>
      <w:r>
        <w:rPr>
          <w:rFonts w:hint="eastAsia" w:ascii="宋体" w:hAnsi="宋体" w:cs="Times New Roman"/>
          <w:sz w:val="24"/>
          <w:szCs w:val="24"/>
          <w:lang w:val="en-US" w:eastAsia="zh-CN"/>
        </w:rPr>
        <w:t>0</w:t>
      </w:r>
      <w:r>
        <w:rPr>
          <w:rFonts w:hint="eastAsia" w:ascii="宋体" w:hAnsi="宋体" w:eastAsia="宋体" w:cs="Times New Roman"/>
          <w:sz w:val="24"/>
          <w:szCs w:val="24"/>
          <w:lang w:val="en-US" w:eastAsia="zh-CN"/>
        </w:rPr>
        <w:t>）无与本项目有关的违法及违规行为。</w:t>
      </w:r>
    </w:p>
    <w:p w14:paraId="70F0B27B">
      <w:pPr>
        <w:spacing w:line="360" w:lineRule="auto"/>
        <w:ind w:firstLine="480" w:firstLineChars="200"/>
        <w:jc w:val="left"/>
        <w:rPr>
          <w:rFonts w:hint="eastAsia" w:ascii="宋体" w:hAnsi="宋体" w:cstheme="minorBidi"/>
          <w:sz w:val="24"/>
          <w:szCs w:val="24"/>
        </w:rPr>
      </w:pPr>
      <w:r>
        <w:rPr>
          <w:rFonts w:hint="eastAsia" w:ascii="宋体" w:hAnsi="宋体" w:eastAsia="宋体" w:cs="Times New Roman"/>
          <w:sz w:val="24"/>
          <w:szCs w:val="24"/>
          <w:lang w:val="en-US" w:eastAsia="zh-CN"/>
        </w:rPr>
        <w:t>（1</w:t>
      </w:r>
      <w:r>
        <w:rPr>
          <w:rFonts w:hint="eastAsia" w:ascii="宋体" w:hAnsi="宋体" w:cs="Times New Roman"/>
          <w:sz w:val="24"/>
          <w:szCs w:val="24"/>
          <w:lang w:val="en-US" w:eastAsia="zh-CN"/>
        </w:rPr>
        <w:t>1</w:t>
      </w:r>
      <w:r>
        <w:rPr>
          <w:rFonts w:hint="eastAsia" w:ascii="宋体" w:hAnsi="宋体" w:eastAsia="宋体" w:cs="Times New Roman"/>
          <w:sz w:val="24"/>
          <w:szCs w:val="24"/>
          <w:lang w:val="en-US" w:eastAsia="zh-CN"/>
        </w:rPr>
        <w:t>）投标人的直接或间接股东、法定代表人、董事、监事、高管非重汽员工及其亲属。</w:t>
      </w:r>
    </w:p>
    <w:p w14:paraId="3343CE68">
      <w:pPr>
        <w:pStyle w:val="6"/>
        <w:spacing w:line="480" w:lineRule="auto"/>
        <w:rPr>
          <w:rFonts w:hint="eastAsia" w:ascii="黑体" w:hAnsi="黑体" w:eastAsia="黑体" w:cs="Times New Roman"/>
          <w:kern w:val="2"/>
          <w:sz w:val="28"/>
          <w:szCs w:val="24"/>
          <w:lang w:val="en-US" w:eastAsia="zh-CN" w:bidi="ar-SA"/>
        </w:rPr>
      </w:pPr>
      <w:r>
        <w:rPr>
          <w:rFonts w:hint="eastAsia" w:ascii="黑体" w:hAnsi="黑体" w:eastAsia="黑体" w:cs="Times New Roman"/>
          <w:kern w:val="2"/>
          <w:sz w:val="28"/>
          <w:szCs w:val="24"/>
          <w:lang w:val="en-US" w:eastAsia="zh-CN" w:bidi="ar-SA"/>
        </w:rPr>
        <w:t>六、终止招标</w:t>
      </w:r>
    </w:p>
    <w:p w14:paraId="7388A1BE">
      <w:pPr>
        <w:spacing w:line="360" w:lineRule="auto"/>
        <w:ind w:firstLine="480" w:firstLineChars="200"/>
        <w:jc w:val="left"/>
        <w:rPr>
          <w:rFonts w:hint="eastAsia" w:ascii="宋体" w:hAnsi="宋体" w:eastAsia="宋体" w:cs="Times New Roman"/>
          <w:sz w:val="24"/>
          <w:szCs w:val="24"/>
          <w:lang w:eastAsia="zh-CN"/>
        </w:rPr>
      </w:pPr>
      <w:r>
        <w:rPr>
          <w:rFonts w:hint="eastAsia" w:ascii="宋体" w:hAnsi="宋体" w:eastAsia="宋体" w:cs="Times New Roman"/>
          <w:sz w:val="24"/>
          <w:szCs w:val="24"/>
        </w:rPr>
        <w:t>出现下列情形之一，招标人有权否决所有投标人的投标，并终止招标</w:t>
      </w:r>
      <w:r>
        <w:rPr>
          <w:rFonts w:hint="eastAsia" w:ascii="宋体" w:hAnsi="宋体" w:eastAsia="宋体" w:cs="Times New Roman"/>
          <w:sz w:val="24"/>
          <w:szCs w:val="24"/>
          <w:lang w:eastAsia="zh-CN"/>
        </w:rPr>
        <w:t>：</w:t>
      </w:r>
    </w:p>
    <w:p w14:paraId="7C163680">
      <w:pPr>
        <w:spacing w:line="360" w:lineRule="auto"/>
        <w:ind w:firstLine="480" w:firstLineChars="200"/>
        <w:jc w:val="left"/>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1</w:t>
      </w:r>
      <w:r>
        <w:rPr>
          <w:rFonts w:hint="eastAsia" w:ascii="宋体" w:hAnsi="宋体" w:cs="Times New Roman"/>
          <w:sz w:val="24"/>
          <w:szCs w:val="24"/>
          <w:lang w:val="en-US" w:eastAsia="zh-CN"/>
        </w:rPr>
        <w:t>、</w:t>
      </w:r>
      <w:r>
        <w:rPr>
          <w:rFonts w:hint="eastAsia" w:ascii="宋体" w:hAnsi="宋体" w:eastAsia="宋体" w:cs="Times New Roman"/>
          <w:sz w:val="24"/>
          <w:szCs w:val="24"/>
          <w:lang w:val="en-US" w:eastAsia="zh-CN"/>
        </w:rPr>
        <w:t>出现影响采购公正的违法、违规行为的；</w:t>
      </w:r>
    </w:p>
    <w:p w14:paraId="31545F68">
      <w:pPr>
        <w:spacing w:line="360" w:lineRule="auto"/>
        <w:ind w:firstLine="480" w:firstLineChars="200"/>
        <w:jc w:val="left"/>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2</w:t>
      </w:r>
      <w:r>
        <w:rPr>
          <w:rFonts w:hint="eastAsia" w:ascii="宋体" w:hAnsi="宋体" w:cs="Times New Roman"/>
          <w:sz w:val="24"/>
          <w:szCs w:val="24"/>
          <w:lang w:val="en-US" w:eastAsia="zh-CN"/>
        </w:rPr>
        <w:t>、</w:t>
      </w:r>
      <w:r>
        <w:rPr>
          <w:rFonts w:hint="eastAsia" w:ascii="宋体" w:hAnsi="宋体" w:eastAsia="宋体" w:cs="Times New Roman"/>
          <w:sz w:val="24"/>
          <w:szCs w:val="24"/>
          <w:lang w:val="en-US" w:eastAsia="zh-CN"/>
        </w:rPr>
        <w:t>评标委员会经评审，认为所有投标都不符合招标文件要求的；</w:t>
      </w:r>
    </w:p>
    <w:p w14:paraId="1FDAF262">
      <w:pPr>
        <w:spacing w:line="360" w:lineRule="auto"/>
        <w:ind w:firstLine="480" w:firstLineChars="200"/>
        <w:jc w:val="left"/>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3</w:t>
      </w:r>
      <w:r>
        <w:rPr>
          <w:rFonts w:hint="eastAsia" w:ascii="宋体" w:hAnsi="宋体" w:cs="Times New Roman"/>
          <w:sz w:val="24"/>
          <w:szCs w:val="24"/>
          <w:lang w:val="en-US" w:eastAsia="zh-CN"/>
        </w:rPr>
        <w:t>、</w:t>
      </w:r>
      <w:r>
        <w:rPr>
          <w:rFonts w:hint="eastAsia" w:ascii="宋体" w:hAnsi="宋体" w:eastAsia="宋体" w:cs="Times New Roman"/>
          <w:sz w:val="24"/>
          <w:szCs w:val="24"/>
          <w:lang w:val="en-US" w:eastAsia="zh-CN"/>
        </w:rPr>
        <w:t>因重大变故，采购任务取消的；</w:t>
      </w:r>
    </w:p>
    <w:p w14:paraId="1579C531">
      <w:pPr>
        <w:spacing w:line="360" w:lineRule="auto"/>
        <w:ind w:firstLine="480" w:firstLineChars="200"/>
        <w:jc w:val="left"/>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4</w:t>
      </w:r>
      <w:r>
        <w:rPr>
          <w:rFonts w:hint="eastAsia" w:ascii="宋体" w:hAnsi="宋体" w:cs="Times New Roman"/>
          <w:sz w:val="24"/>
          <w:szCs w:val="24"/>
          <w:lang w:val="en-US" w:eastAsia="zh-CN"/>
        </w:rPr>
        <w:t>、</w:t>
      </w:r>
      <w:r>
        <w:rPr>
          <w:rFonts w:hint="eastAsia" w:ascii="宋体" w:hAnsi="宋体" w:eastAsia="宋体" w:cs="Times New Roman"/>
          <w:sz w:val="24"/>
          <w:szCs w:val="24"/>
          <w:lang w:val="en-US" w:eastAsia="zh-CN"/>
        </w:rPr>
        <w:t>评标委员会认为应当终止招标的其他情形；</w:t>
      </w:r>
    </w:p>
    <w:p w14:paraId="644F4A82">
      <w:pPr>
        <w:spacing w:line="360" w:lineRule="auto"/>
        <w:ind w:firstLine="480" w:firstLineChars="200"/>
        <w:jc w:val="left"/>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5</w:t>
      </w:r>
      <w:r>
        <w:rPr>
          <w:rFonts w:hint="eastAsia" w:ascii="宋体" w:hAnsi="宋体" w:cs="Times New Roman"/>
          <w:sz w:val="24"/>
          <w:szCs w:val="24"/>
          <w:lang w:val="en-US" w:eastAsia="zh-CN"/>
        </w:rPr>
        <w:t>、</w:t>
      </w:r>
      <w:r>
        <w:rPr>
          <w:rFonts w:hint="eastAsia" w:ascii="宋体" w:hAnsi="宋体" w:eastAsia="宋体" w:cs="Times New Roman"/>
          <w:sz w:val="24"/>
          <w:szCs w:val="24"/>
          <w:lang w:val="en-US" w:eastAsia="zh-CN"/>
        </w:rPr>
        <w:t>符合投标条件的投标人或者对招标文件做实质响应的投标人不足三家的；</w:t>
      </w:r>
    </w:p>
    <w:p w14:paraId="56692C0D">
      <w:pPr>
        <w:spacing w:line="360" w:lineRule="auto"/>
        <w:ind w:firstLine="480" w:firstLineChars="200"/>
        <w:jc w:val="left"/>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6</w:t>
      </w:r>
      <w:r>
        <w:rPr>
          <w:rFonts w:hint="eastAsia" w:ascii="宋体" w:hAnsi="宋体" w:cs="Times New Roman"/>
          <w:sz w:val="24"/>
          <w:szCs w:val="24"/>
          <w:lang w:val="en-US" w:eastAsia="zh-CN"/>
        </w:rPr>
        <w:t>、</w:t>
      </w:r>
      <w:r>
        <w:rPr>
          <w:rFonts w:hint="eastAsia" w:ascii="宋体" w:hAnsi="宋体" w:eastAsia="宋体" w:cs="Times New Roman"/>
          <w:sz w:val="24"/>
          <w:szCs w:val="24"/>
          <w:lang w:val="en-US" w:eastAsia="zh-CN"/>
        </w:rPr>
        <w:t>招标人认为其他应终止招标的情形；</w:t>
      </w:r>
    </w:p>
    <w:p w14:paraId="7FF7B904">
      <w:pPr>
        <w:spacing w:line="360" w:lineRule="auto"/>
        <w:ind w:firstLine="480" w:firstLineChars="200"/>
        <w:jc w:val="left"/>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7</w:t>
      </w:r>
      <w:r>
        <w:rPr>
          <w:rFonts w:hint="eastAsia" w:ascii="宋体" w:hAnsi="宋体" w:cs="Times New Roman"/>
          <w:sz w:val="24"/>
          <w:szCs w:val="24"/>
          <w:lang w:val="en-US" w:eastAsia="zh-CN"/>
        </w:rPr>
        <w:t>、</w:t>
      </w:r>
      <w:r>
        <w:rPr>
          <w:rFonts w:hint="eastAsia" w:ascii="宋体" w:hAnsi="宋体" w:eastAsia="宋体" w:cs="Times New Roman"/>
          <w:sz w:val="24"/>
          <w:szCs w:val="24"/>
          <w:lang w:val="en-US" w:eastAsia="zh-CN"/>
        </w:rPr>
        <w:t>投标人承诺同意由于招标人公司政策变化引起的随时终止项目的要求并承担由此带来的一切损失。</w:t>
      </w:r>
    </w:p>
    <w:p w14:paraId="03EE026B">
      <w:pPr>
        <w:spacing w:line="360" w:lineRule="auto"/>
        <w:jc w:val="left"/>
        <w:rPr>
          <w:rFonts w:hint="eastAsia" w:ascii="黑体" w:hAnsi="黑体" w:eastAsia="黑体"/>
          <w:sz w:val="28"/>
          <w:szCs w:val="24"/>
        </w:rPr>
      </w:pPr>
      <w:r>
        <w:rPr>
          <w:rFonts w:hint="eastAsia" w:ascii="黑体" w:hAnsi="黑体" w:eastAsia="黑体"/>
          <w:sz w:val="28"/>
          <w:szCs w:val="24"/>
          <w:lang w:val="en-US" w:eastAsia="zh-CN"/>
        </w:rPr>
        <w:t>七、</w:t>
      </w:r>
      <w:r>
        <w:rPr>
          <w:rFonts w:hint="eastAsia" w:ascii="黑体" w:hAnsi="黑体" w:eastAsia="黑体"/>
          <w:sz w:val="28"/>
          <w:szCs w:val="24"/>
        </w:rPr>
        <w:t>废标</w:t>
      </w:r>
    </w:p>
    <w:p w14:paraId="15437D22">
      <w:pPr>
        <w:spacing w:line="360" w:lineRule="auto"/>
        <w:ind w:firstLine="480" w:firstLineChars="200"/>
        <w:jc w:val="left"/>
        <w:rPr>
          <w:rFonts w:hint="eastAsia" w:ascii="宋体" w:hAnsi="宋体" w:eastAsia="宋体" w:cstheme="minorBidi"/>
          <w:sz w:val="24"/>
          <w:szCs w:val="24"/>
          <w:lang w:eastAsia="zh-CN"/>
        </w:rPr>
      </w:pPr>
      <w:r>
        <w:rPr>
          <w:rFonts w:hint="eastAsia" w:ascii="宋体" w:hAnsi="宋体" w:cstheme="minorBidi"/>
          <w:sz w:val="24"/>
          <w:szCs w:val="24"/>
        </w:rPr>
        <w:t>投标人有下列情形之一，其投标将被视为废标，招标人将严格按照《中华人民共和国招标投标法》及相关法律、法规及规章制度的规定行使权利。投标人给招标人造成损失的，招标人有索赔的权利，投标人应予以赔偿</w:t>
      </w:r>
      <w:r>
        <w:rPr>
          <w:rFonts w:hint="eastAsia" w:ascii="宋体" w:hAnsi="宋体" w:cstheme="minorBidi"/>
          <w:sz w:val="24"/>
          <w:szCs w:val="24"/>
          <w:lang w:eastAsia="zh-CN"/>
        </w:rPr>
        <w:t>：</w:t>
      </w:r>
    </w:p>
    <w:p w14:paraId="5C5D1D78">
      <w:pPr>
        <w:spacing w:line="360" w:lineRule="auto"/>
        <w:ind w:firstLine="480" w:firstLineChars="200"/>
        <w:jc w:val="left"/>
        <w:rPr>
          <w:rFonts w:hint="eastAsia" w:ascii="宋体" w:hAnsi="宋体" w:eastAsia="宋体" w:cstheme="minorBidi"/>
          <w:sz w:val="24"/>
          <w:szCs w:val="24"/>
          <w:lang w:eastAsia="zh-CN"/>
        </w:rPr>
      </w:pPr>
      <w:r>
        <w:rPr>
          <w:rFonts w:hint="eastAsia" w:ascii="宋体" w:hAnsi="宋体" w:cstheme="minorBidi"/>
          <w:sz w:val="24"/>
          <w:szCs w:val="24"/>
        </w:rPr>
        <w:t>1</w:t>
      </w:r>
      <w:r>
        <w:rPr>
          <w:rFonts w:hint="eastAsia" w:ascii="宋体" w:hAnsi="宋体" w:cstheme="minorBidi"/>
          <w:sz w:val="24"/>
          <w:szCs w:val="24"/>
          <w:lang w:eastAsia="zh-CN"/>
        </w:rPr>
        <w:t>、</w:t>
      </w:r>
      <w:r>
        <w:rPr>
          <w:rFonts w:hint="eastAsia" w:ascii="宋体" w:hAnsi="宋体" w:cstheme="minorBidi"/>
          <w:sz w:val="24"/>
          <w:szCs w:val="24"/>
        </w:rPr>
        <w:t>投标人提供的有关资格、资质证明文件不合格、不真实或提供虚假投标材料</w:t>
      </w:r>
      <w:r>
        <w:rPr>
          <w:rFonts w:hint="eastAsia" w:ascii="宋体" w:hAnsi="宋体" w:cstheme="minorBidi"/>
          <w:sz w:val="24"/>
          <w:szCs w:val="24"/>
          <w:lang w:eastAsia="zh-CN"/>
        </w:rPr>
        <w:t>；</w:t>
      </w:r>
    </w:p>
    <w:p w14:paraId="65417E29">
      <w:pPr>
        <w:spacing w:line="360" w:lineRule="auto"/>
        <w:ind w:firstLine="480" w:firstLineChars="200"/>
        <w:jc w:val="left"/>
        <w:rPr>
          <w:rFonts w:hint="eastAsia" w:ascii="宋体" w:hAnsi="宋体" w:eastAsia="宋体" w:cstheme="minorBidi"/>
          <w:sz w:val="24"/>
          <w:szCs w:val="24"/>
          <w:lang w:eastAsia="zh-CN"/>
        </w:rPr>
      </w:pPr>
      <w:r>
        <w:rPr>
          <w:rFonts w:hint="eastAsia" w:ascii="宋体" w:hAnsi="宋体" w:cstheme="minorBidi"/>
          <w:sz w:val="24"/>
          <w:szCs w:val="24"/>
        </w:rPr>
        <w:t>2</w:t>
      </w:r>
      <w:r>
        <w:rPr>
          <w:rFonts w:hint="eastAsia" w:ascii="宋体" w:hAnsi="宋体" w:cstheme="minorBidi"/>
          <w:sz w:val="24"/>
          <w:szCs w:val="24"/>
          <w:lang w:eastAsia="zh-CN"/>
        </w:rPr>
        <w:t>、</w:t>
      </w:r>
      <w:r>
        <w:rPr>
          <w:rFonts w:hint="eastAsia" w:ascii="宋体" w:hAnsi="宋体" w:cstheme="minorBidi"/>
          <w:sz w:val="24"/>
          <w:szCs w:val="24"/>
        </w:rPr>
        <w:t>投标人在报价有效期内撤回投标</w:t>
      </w:r>
      <w:r>
        <w:rPr>
          <w:rFonts w:hint="eastAsia" w:ascii="宋体" w:hAnsi="宋体" w:cstheme="minorBidi"/>
          <w:sz w:val="24"/>
          <w:szCs w:val="24"/>
          <w:lang w:eastAsia="zh-CN"/>
        </w:rPr>
        <w:t>；</w:t>
      </w:r>
    </w:p>
    <w:p w14:paraId="07E1E914">
      <w:pPr>
        <w:spacing w:line="360" w:lineRule="auto"/>
        <w:ind w:firstLine="480" w:firstLineChars="200"/>
        <w:jc w:val="left"/>
        <w:rPr>
          <w:rFonts w:hint="eastAsia" w:ascii="宋体" w:hAnsi="宋体" w:eastAsia="宋体" w:cstheme="minorBidi"/>
          <w:sz w:val="24"/>
          <w:szCs w:val="24"/>
          <w:lang w:eastAsia="zh-CN"/>
        </w:rPr>
      </w:pPr>
      <w:r>
        <w:rPr>
          <w:rFonts w:hint="eastAsia" w:ascii="宋体" w:hAnsi="宋体" w:cstheme="minorBidi"/>
          <w:sz w:val="24"/>
          <w:szCs w:val="24"/>
        </w:rPr>
        <w:t>3</w:t>
      </w:r>
      <w:r>
        <w:rPr>
          <w:rFonts w:hint="eastAsia" w:ascii="宋体" w:hAnsi="宋体" w:cstheme="minorBidi"/>
          <w:sz w:val="24"/>
          <w:szCs w:val="24"/>
          <w:lang w:eastAsia="zh-CN"/>
        </w:rPr>
        <w:t>、</w:t>
      </w:r>
      <w:r>
        <w:rPr>
          <w:rFonts w:hint="eastAsia" w:ascii="宋体" w:hAnsi="宋体" w:cstheme="minorBidi"/>
          <w:sz w:val="24"/>
          <w:szCs w:val="24"/>
        </w:rPr>
        <w:t>在整个评标过程中，投标人有企图影响评标结果公正性的任何活动</w:t>
      </w:r>
      <w:r>
        <w:rPr>
          <w:rFonts w:hint="eastAsia" w:ascii="宋体" w:hAnsi="宋体" w:cstheme="minorBidi"/>
          <w:sz w:val="24"/>
          <w:szCs w:val="24"/>
          <w:lang w:eastAsia="zh-CN"/>
        </w:rPr>
        <w:t>；</w:t>
      </w:r>
    </w:p>
    <w:p w14:paraId="18009BC7">
      <w:pPr>
        <w:spacing w:line="360" w:lineRule="auto"/>
        <w:ind w:firstLine="480" w:firstLineChars="200"/>
        <w:jc w:val="left"/>
        <w:rPr>
          <w:rFonts w:hint="eastAsia" w:ascii="宋体" w:hAnsi="宋体" w:eastAsia="宋体" w:cstheme="minorBidi"/>
          <w:sz w:val="24"/>
          <w:szCs w:val="24"/>
          <w:lang w:eastAsia="zh-CN"/>
        </w:rPr>
      </w:pPr>
      <w:r>
        <w:rPr>
          <w:rFonts w:hint="eastAsia" w:ascii="宋体" w:hAnsi="宋体" w:cstheme="minorBidi"/>
          <w:sz w:val="24"/>
          <w:szCs w:val="24"/>
        </w:rPr>
        <w:t>4</w:t>
      </w:r>
      <w:r>
        <w:rPr>
          <w:rFonts w:hint="eastAsia" w:ascii="宋体" w:hAnsi="宋体" w:cstheme="minorBidi"/>
          <w:sz w:val="24"/>
          <w:szCs w:val="24"/>
          <w:lang w:eastAsia="zh-CN"/>
        </w:rPr>
        <w:t>、</w:t>
      </w:r>
      <w:r>
        <w:rPr>
          <w:rFonts w:hint="eastAsia" w:ascii="宋体" w:hAnsi="宋体" w:cstheme="minorBidi"/>
          <w:sz w:val="24"/>
          <w:szCs w:val="24"/>
        </w:rPr>
        <w:t>投标人以任何方式诋毁其他投标人</w:t>
      </w:r>
      <w:r>
        <w:rPr>
          <w:rFonts w:hint="eastAsia" w:ascii="宋体" w:hAnsi="宋体" w:cstheme="minorBidi"/>
          <w:sz w:val="24"/>
          <w:szCs w:val="24"/>
          <w:lang w:eastAsia="zh-CN"/>
        </w:rPr>
        <w:t>；</w:t>
      </w:r>
    </w:p>
    <w:p w14:paraId="05E9C35F">
      <w:pPr>
        <w:spacing w:line="360" w:lineRule="auto"/>
        <w:ind w:firstLine="480" w:firstLineChars="200"/>
        <w:jc w:val="left"/>
        <w:rPr>
          <w:rFonts w:hint="eastAsia" w:ascii="宋体" w:hAnsi="宋体" w:eastAsia="宋体" w:cstheme="minorBidi"/>
          <w:sz w:val="24"/>
          <w:szCs w:val="24"/>
          <w:lang w:eastAsia="zh-CN"/>
        </w:rPr>
      </w:pPr>
      <w:r>
        <w:rPr>
          <w:rFonts w:hint="eastAsia" w:ascii="宋体" w:hAnsi="宋体" w:cstheme="minorBidi"/>
          <w:sz w:val="24"/>
          <w:szCs w:val="24"/>
          <w:lang w:val="en-US" w:eastAsia="zh-CN"/>
        </w:rPr>
        <w:t>5、</w:t>
      </w:r>
      <w:r>
        <w:rPr>
          <w:rFonts w:hint="eastAsia" w:ascii="宋体" w:hAnsi="宋体" w:cstheme="minorBidi"/>
          <w:sz w:val="24"/>
          <w:szCs w:val="24"/>
        </w:rPr>
        <w:t>投标人串通投标</w:t>
      </w:r>
      <w:r>
        <w:rPr>
          <w:rFonts w:hint="eastAsia" w:ascii="宋体" w:hAnsi="宋体" w:cstheme="minorBidi"/>
          <w:sz w:val="24"/>
          <w:szCs w:val="24"/>
          <w:lang w:eastAsia="zh-CN"/>
        </w:rPr>
        <w:t>；</w:t>
      </w:r>
    </w:p>
    <w:p w14:paraId="41F81AE5">
      <w:pPr>
        <w:spacing w:line="360" w:lineRule="auto"/>
        <w:ind w:firstLine="480" w:firstLineChars="200"/>
        <w:jc w:val="left"/>
        <w:rPr>
          <w:rFonts w:hint="eastAsia" w:ascii="宋体" w:hAnsi="宋体" w:eastAsia="宋体" w:cstheme="minorBidi"/>
          <w:sz w:val="24"/>
          <w:szCs w:val="24"/>
          <w:lang w:eastAsia="zh-CN"/>
        </w:rPr>
      </w:pPr>
      <w:r>
        <w:rPr>
          <w:rFonts w:hint="eastAsia" w:ascii="宋体" w:hAnsi="宋体" w:cstheme="minorBidi"/>
          <w:sz w:val="24"/>
          <w:szCs w:val="24"/>
        </w:rPr>
        <w:t>6</w:t>
      </w:r>
      <w:r>
        <w:rPr>
          <w:rFonts w:hint="eastAsia" w:ascii="宋体" w:hAnsi="宋体" w:cstheme="minorBidi"/>
          <w:sz w:val="24"/>
          <w:szCs w:val="24"/>
          <w:lang w:eastAsia="zh-CN"/>
        </w:rPr>
        <w:t>、</w:t>
      </w:r>
      <w:r>
        <w:rPr>
          <w:rFonts w:hint="eastAsia" w:ascii="宋体" w:hAnsi="宋体" w:cstheme="minorBidi"/>
          <w:sz w:val="24"/>
          <w:szCs w:val="24"/>
        </w:rPr>
        <w:t>以他人名义投标或者以其他方式弄虚作假，骗取中标的</w:t>
      </w:r>
      <w:r>
        <w:rPr>
          <w:rFonts w:hint="eastAsia" w:ascii="宋体" w:hAnsi="宋体" w:cstheme="minorBidi"/>
          <w:sz w:val="24"/>
          <w:szCs w:val="24"/>
          <w:lang w:eastAsia="zh-CN"/>
        </w:rPr>
        <w:t>；</w:t>
      </w:r>
    </w:p>
    <w:p w14:paraId="79773927">
      <w:pPr>
        <w:spacing w:line="360" w:lineRule="auto"/>
        <w:ind w:firstLine="480" w:firstLineChars="200"/>
        <w:jc w:val="left"/>
        <w:rPr>
          <w:rFonts w:hint="eastAsia" w:ascii="宋体" w:hAnsi="宋体" w:eastAsia="宋体" w:cstheme="minorBidi"/>
          <w:sz w:val="24"/>
          <w:szCs w:val="24"/>
          <w:lang w:eastAsia="zh-CN"/>
        </w:rPr>
      </w:pPr>
      <w:r>
        <w:rPr>
          <w:rFonts w:hint="eastAsia" w:ascii="宋体" w:hAnsi="宋体" w:cstheme="minorBidi"/>
          <w:sz w:val="24"/>
          <w:szCs w:val="24"/>
        </w:rPr>
        <w:t>7</w:t>
      </w:r>
      <w:r>
        <w:rPr>
          <w:rFonts w:hint="eastAsia" w:ascii="宋体" w:hAnsi="宋体" w:cstheme="minorBidi"/>
          <w:sz w:val="24"/>
          <w:szCs w:val="24"/>
          <w:lang w:eastAsia="zh-CN"/>
        </w:rPr>
        <w:t>、</w:t>
      </w:r>
      <w:r>
        <w:rPr>
          <w:rFonts w:hint="eastAsia" w:ascii="宋体" w:hAnsi="宋体" w:cstheme="minorBidi"/>
          <w:sz w:val="24"/>
          <w:szCs w:val="24"/>
        </w:rPr>
        <w:t>投标人负责人为同一人或者存在控股、管理关系的不同单位</w:t>
      </w:r>
      <w:r>
        <w:rPr>
          <w:rFonts w:hint="eastAsia" w:ascii="宋体" w:hAnsi="宋体" w:cstheme="minorBidi"/>
          <w:sz w:val="24"/>
          <w:szCs w:val="24"/>
          <w:lang w:eastAsia="zh-CN"/>
        </w:rPr>
        <w:t>；</w:t>
      </w:r>
    </w:p>
    <w:p w14:paraId="496C911A">
      <w:pPr>
        <w:spacing w:line="360" w:lineRule="auto"/>
        <w:ind w:firstLine="480" w:firstLineChars="200"/>
        <w:jc w:val="left"/>
        <w:rPr>
          <w:rFonts w:hint="eastAsia" w:ascii="宋体" w:hAnsi="宋体" w:eastAsia="宋体" w:cstheme="minorBidi"/>
          <w:sz w:val="24"/>
          <w:szCs w:val="24"/>
          <w:lang w:eastAsia="zh-CN"/>
        </w:rPr>
      </w:pPr>
      <w:r>
        <w:rPr>
          <w:rFonts w:hint="eastAsia" w:ascii="宋体" w:hAnsi="宋体" w:cstheme="minorBidi"/>
          <w:sz w:val="24"/>
          <w:szCs w:val="24"/>
        </w:rPr>
        <w:t>8</w:t>
      </w:r>
      <w:r>
        <w:rPr>
          <w:rFonts w:hint="eastAsia" w:ascii="宋体" w:hAnsi="宋体" w:cstheme="minorBidi"/>
          <w:sz w:val="24"/>
          <w:szCs w:val="24"/>
          <w:lang w:eastAsia="zh-CN"/>
        </w:rPr>
        <w:t>、</w:t>
      </w:r>
      <w:r>
        <w:rPr>
          <w:rFonts w:hint="eastAsia" w:ascii="宋体" w:hAnsi="宋体" w:cstheme="minorBidi"/>
          <w:sz w:val="24"/>
          <w:szCs w:val="24"/>
        </w:rPr>
        <w:t>投标人被举报、检举，并经招标方查实无误的</w:t>
      </w:r>
      <w:r>
        <w:rPr>
          <w:rFonts w:hint="eastAsia" w:ascii="宋体" w:hAnsi="宋体" w:cstheme="minorBidi"/>
          <w:sz w:val="24"/>
          <w:szCs w:val="24"/>
          <w:lang w:eastAsia="zh-CN"/>
        </w:rPr>
        <w:t>；</w:t>
      </w:r>
    </w:p>
    <w:p w14:paraId="2C1637AE">
      <w:pPr>
        <w:spacing w:line="360" w:lineRule="auto"/>
        <w:ind w:firstLine="480" w:firstLineChars="200"/>
        <w:jc w:val="left"/>
        <w:rPr>
          <w:rFonts w:ascii="宋体" w:hAnsi="宋体" w:cstheme="minorBidi"/>
          <w:sz w:val="24"/>
          <w:szCs w:val="24"/>
        </w:rPr>
      </w:pPr>
      <w:r>
        <w:rPr>
          <w:rFonts w:hint="eastAsia" w:ascii="宋体" w:hAnsi="宋体" w:cstheme="minorBidi"/>
          <w:sz w:val="24"/>
          <w:szCs w:val="24"/>
        </w:rPr>
        <w:t>9</w:t>
      </w:r>
      <w:r>
        <w:rPr>
          <w:rFonts w:hint="eastAsia" w:ascii="宋体" w:hAnsi="宋体" w:cstheme="minorBidi"/>
          <w:sz w:val="24"/>
          <w:szCs w:val="24"/>
          <w:lang w:eastAsia="zh-CN"/>
        </w:rPr>
        <w:t>、</w:t>
      </w:r>
      <w:r>
        <w:rPr>
          <w:rFonts w:hint="eastAsia" w:ascii="宋体" w:hAnsi="宋体" w:cstheme="minorBidi"/>
          <w:sz w:val="24"/>
          <w:szCs w:val="24"/>
        </w:rPr>
        <w:t>法律、法规规定的其他情况。</w:t>
      </w:r>
    </w:p>
    <w:p w14:paraId="01E1E41F">
      <w:pPr>
        <w:spacing w:line="360" w:lineRule="auto"/>
        <w:jc w:val="left"/>
        <w:rPr>
          <w:rFonts w:hint="eastAsia" w:ascii="黑体" w:hAnsi="黑体" w:eastAsia="黑体"/>
          <w:sz w:val="28"/>
          <w:szCs w:val="24"/>
        </w:rPr>
      </w:pPr>
      <w:r>
        <w:rPr>
          <w:rFonts w:hint="eastAsia" w:ascii="黑体" w:hAnsi="黑体" w:eastAsia="黑体"/>
          <w:color w:val="000000"/>
          <w:sz w:val="28"/>
          <w:szCs w:val="24"/>
        </w:rPr>
        <w:t>八、</w:t>
      </w:r>
      <w:r>
        <w:rPr>
          <w:rFonts w:hint="eastAsia" w:ascii="黑体" w:hAnsi="黑体" w:eastAsia="黑体"/>
          <w:sz w:val="28"/>
          <w:szCs w:val="24"/>
        </w:rPr>
        <w:t>中标人瑕疵滞后发现的处理原则</w:t>
      </w:r>
    </w:p>
    <w:p w14:paraId="44285ACD">
      <w:pPr>
        <w:spacing w:line="360" w:lineRule="auto"/>
        <w:ind w:firstLine="480" w:firstLineChars="200"/>
        <w:jc w:val="left"/>
        <w:rPr>
          <w:rFonts w:ascii="宋体" w:hAnsi="宋体" w:cstheme="minorBidi"/>
          <w:sz w:val="24"/>
          <w:szCs w:val="24"/>
        </w:rPr>
      </w:pPr>
      <w:r>
        <w:rPr>
          <w:rFonts w:hint="eastAsia" w:ascii="宋体" w:hAnsi="宋体" w:cstheme="minorBidi"/>
          <w:sz w:val="24"/>
          <w:szCs w:val="24"/>
        </w:rPr>
        <w:t>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1802AD4A">
      <w:pPr>
        <w:spacing w:line="360" w:lineRule="auto"/>
        <w:jc w:val="left"/>
        <w:rPr>
          <w:rFonts w:ascii="黑体" w:hAnsi="黑体" w:eastAsia="黑体"/>
          <w:color w:val="000000"/>
          <w:sz w:val="28"/>
          <w:szCs w:val="24"/>
        </w:rPr>
      </w:pPr>
      <w:r>
        <w:rPr>
          <w:rFonts w:hint="eastAsia" w:ascii="黑体" w:hAnsi="黑体" w:eastAsia="黑体"/>
          <w:sz w:val="28"/>
          <w:szCs w:val="24"/>
        </w:rPr>
        <w:t>九</w:t>
      </w:r>
      <w:r>
        <w:rPr>
          <w:rFonts w:hint="eastAsia" w:ascii="黑体" w:hAnsi="黑体" w:eastAsia="黑体"/>
          <w:color w:val="000000"/>
          <w:sz w:val="28"/>
          <w:szCs w:val="24"/>
        </w:rPr>
        <w:t>、验收及违约责任交货期</w:t>
      </w:r>
    </w:p>
    <w:p w14:paraId="2550DB33">
      <w:pPr>
        <w:spacing w:line="360" w:lineRule="auto"/>
        <w:ind w:firstLine="480" w:firstLineChars="200"/>
        <w:jc w:val="left"/>
        <w:rPr>
          <w:rFonts w:ascii="宋体" w:hAnsi="宋体"/>
          <w:color w:val="000000"/>
          <w:szCs w:val="24"/>
        </w:rPr>
      </w:pPr>
      <w:r>
        <w:rPr>
          <w:rFonts w:hint="eastAsia" w:ascii="宋体" w:hAnsi="宋体" w:cstheme="minorBidi"/>
          <w:sz w:val="24"/>
          <w:szCs w:val="24"/>
        </w:rPr>
        <w:t>以最终签署版合同为准</w:t>
      </w:r>
      <w:r>
        <w:rPr>
          <w:rFonts w:hint="eastAsia" w:ascii="宋体" w:hAnsi="宋体" w:cstheme="minorBidi"/>
          <w:sz w:val="24"/>
          <w:szCs w:val="24"/>
          <w:lang w:eastAsia="zh-CN"/>
        </w:rPr>
        <w:t>，</w:t>
      </w:r>
      <w:r>
        <w:rPr>
          <w:rFonts w:hint="eastAsia" w:ascii="宋体" w:hAnsi="宋体" w:cstheme="minorBidi"/>
          <w:sz w:val="24"/>
          <w:szCs w:val="24"/>
        </w:rPr>
        <w:t>按照合同约定执行。</w:t>
      </w:r>
    </w:p>
    <w:p w14:paraId="7DF203A3">
      <w:pPr>
        <w:keepNext w:val="0"/>
        <w:keepLines/>
        <w:pageBreakBefore w:val="0"/>
        <w:widowControl/>
        <w:kinsoku/>
        <w:wordWrap/>
        <w:overflowPunct/>
        <w:topLinePunct w:val="0"/>
        <w:autoSpaceDE/>
        <w:autoSpaceDN/>
        <w:bidi w:val="0"/>
        <w:adjustRightInd/>
        <w:snapToGrid/>
        <w:spacing w:line="360" w:lineRule="auto"/>
        <w:jc w:val="left"/>
        <w:textAlignment w:val="auto"/>
        <w:rPr>
          <w:rFonts w:ascii="黑体" w:hAnsi="黑体" w:eastAsia="黑体"/>
          <w:color w:val="000000"/>
          <w:sz w:val="28"/>
          <w:szCs w:val="24"/>
        </w:rPr>
      </w:pPr>
      <w:r>
        <w:rPr>
          <w:rFonts w:hint="eastAsia" w:ascii="黑体" w:hAnsi="黑体" w:eastAsia="黑体"/>
          <w:sz w:val="28"/>
          <w:szCs w:val="24"/>
        </w:rPr>
        <w:t>十、</w:t>
      </w:r>
      <w:r>
        <w:rPr>
          <w:rFonts w:hint="eastAsia" w:ascii="黑体" w:hAnsi="黑体" w:eastAsia="黑体"/>
          <w:color w:val="000000"/>
          <w:sz w:val="28"/>
          <w:szCs w:val="24"/>
        </w:rPr>
        <w:t>付款</w:t>
      </w:r>
      <w:r>
        <w:rPr>
          <w:rFonts w:hint="eastAsia" w:ascii="黑体" w:hAnsi="黑体" w:eastAsia="黑体" w:cs="黑体"/>
          <w:b w:val="0"/>
          <w:bCs w:val="0"/>
          <w:color w:val="000000"/>
          <w:kern w:val="0"/>
          <w:sz w:val="28"/>
          <w:szCs w:val="28"/>
          <w:highlight w:val="none"/>
          <w:lang w:val="en-US" w:eastAsia="zh-CN" w:bidi="ar"/>
        </w:rPr>
        <w:t>条件及付款方式</w:t>
      </w:r>
    </w:p>
    <w:p w14:paraId="7640175E">
      <w:pPr>
        <w:spacing w:line="360" w:lineRule="auto"/>
        <w:ind w:firstLine="480" w:firstLineChars="200"/>
        <w:jc w:val="left"/>
        <w:rPr>
          <w:rFonts w:hint="default" w:ascii="宋体" w:hAnsi="宋体" w:cstheme="minorBidi"/>
          <w:sz w:val="24"/>
          <w:szCs w:val="24"/>
          <w:lang w:val="en-US" w:eastAsia="zh-CN"/>
        </w:rPr>
      </w:pPr>
      <w:r>
        <w:rPr>
          <w:rFonts w:hint="eastAsia" w:ascii="宋体" w:hAnsi="宋体" w:cstheme="minorBidi"/>
          <w:sz w:val="24"/>
          <w:szCs w:val="24"/>
          <w:lang w:val="en-US" w:eastAsia="zh-CN"/>
        </w:rPr>
        <w:t>成品制作或设计完成验收合格后，中标人开具符合招标人要求的增值税专用发票，招标人收到发票后2个月内，以银行转账方式结算。具体付款时间及方式，以双方签订的合同约定为准。</w:t>
      </w:r>
    </w:p>
    <w:p w14:paraId="4939A2B9">
      <w:pPr>
        <w:spacing w:line="360" w:lineRule="auto"/>
        <w:jc w:val="left"/>
        <w:rPr>
          <w:rFonts w:hint="eastAsia" w:ascii="黑体" w:hAnsi="黑体" w:eastAsia="黑体"/>
          <w:sz w:val="28"/>
          <w:szCs w:val="24"/>
        </w:rPr>
      </w:pPr>
      <w:r>
        <w:rPr>
          <w:rFonts w:hint="eastAsia" w:ascii="黑体" w:hAnsi="黑体" w:eastAsia="黑体"/>
          <w:sz w:val="28"/>
          <w:szCs w:val="24"/>
        </w:rPr>
        <w:t>十</w:t>
      </w:r>
      <w:r>
        <w:rPr>
          <w:rFonts w:hint="eastAsia" w:ascii="黑体" w:hAnsi="黑体" w:eastAsia="黑体"/>
          <w:sz w:val="28"/>
          <w:szCs w:val="24"/>
          <w:lang w:val="en-US" w:eastAsia="zh-CN"/>
        </w:rPr>
        <w:t>一</w:t>
      </w:r>
      <w:r>
        <w:rPr>
          <w:rFonts w:hint="eastAsia" w:ascii="黑体" w:hAnsi="黑体" w:eastAsia="黑体"/>
          <w:sz w:val="28"/>
          <w:szCs w:val="24"/>
        </w:rPr>
        <w:t>、投标</w:t>
      </w:r>
      <w:r>
        <w:rPr>
          <w:rFonts w:hint="eastAsia" w:ascii="黑体" w:hAnsi="黑体" w:eastAsia="黑体"/>
          <w:sz w:val="28"/>
          <w:szCs w:val="24"/>
          <w:lang w:val="en-US" w:eastAsia="zh-CN"/>
        </w:rPr>
        <w:t>费用及</w:t>
      </w:r>
      <w:r>
        <w:rPr>
          <w:rFonts w:hint="eastAsia" w:ascii="黑体" w:hAnsi="黑体" w:eastAsia="黑体"/>
          <w:sz w:val="28"/>
          <w:szCs w:val="24"/>
        </w:rPr>
        <w:t>报价</w:t>
      </w:r>
    </w:p>
    <w:p w14:paraId="769FAE2C">
      <w:pPr>
        <w:spacing w:line="360" w:lineRule="auto"/>
        <w:ind w:firstLine="480" w:firstLineChars="200"/>
        <w:jc w:val="left"/>
        <w:rPr>
          <w:rFonts w:hint="eastAsia" w:ascii="宋体" w:hAnsi="宋体" w:cstheme="minorBidi"/>
          <w:sz w:val="24"/>
          <w:szCs w:val="24"/>
          <w:lang w:val="en-US" w:eastAsia="zh-CN"/>
        </w:rPr>
      </w:pPr>
      <w:r>
        <w:rPr>
          <w:rFonts w:hint="eastAsia" w:ascii="宋体" w:hAnsi="宋体" w:cstheme="minorBidi"/>
          <w:sz w:val="24"/>
          <w:szCs w:val="24"/>
        </w:rPr>
        <w:t>1</w:t>
      </w:r>
      <w:r>
        <w:rPr>
          <w:rFonts w:hint="eastAsia" w:ascii="宋体" w:hAnsi="宋体" w:cstheme="minorBidi"/>
          <w:sz w:val="24"/>
          <w:szCs w:val="24"/>
          <w:lang w:eastAsia="zh-CN"/>
        </w:rPr>
        <w:t>、</w:t>
      </w:r>
      <w:r>
        <w:rPr>
          <w:rFonts w:hint="eastAsia" w:ascii="宋体" w:hAnsi="宋体" w:cstheme="minorBidi"/>
          <w:sz w:val="24"/>
          <w:szCs w:val="24"/>
          <w:lang w:val="en-US" w:eastAsia="zh-CN"/>
        </w:rPr>
        <w:t>投标费用</w:t>
      </w:r>
    </w:p>
    <w:p w14:paraId="51EB658D">
      <w:pPr>
        <w:pStyle w:val="6"/>
        <w:spacing w:line="360" w:lineRule="auto"/>
        <w:ind w:firstLine="480" w:firstLineChars="200"/>
        <w:rPr>
          <w:rFonts w:hint="eastAsia" w:ascii="宋体" w:hAnsi="宋体" w:eastAsia="宋体" w:cstheme="minorBidi"/>
          <w:sz w:val="24"/>
          <w:szCs w:val="24"/>
          <w:lang w:val="en-US" w:eastAsia="zh-CN"/>
        </w:rPr>
      </w:pPr>
      <w:r>
        <w:rPr>
          <w:rFonts w:hint="eastAsia" w:ascii="宋体" w:hAnsi="宋体" w:eastAsia="宋体" w:cstheme="minorBidi"/>
          <w:sz w:val="24"/>
          <w:szCs w:val="24"/>
          <w:lang w:val="en-US" w:eastAsia="zh-CN"/>
        </w:rPr>
        <w:t>（1）投标人在投标过程中发生的一切费用，无论中标与否，均由投标人自负。</w:t>
      </w:r>
      <w:r>
        <w:rPr>
          <w:rFonts w:hint="eastAsia" w:ascii="宋体" w:hAnsi="宋体" w:eastAsia="宋体" w:cstheme="minorBidi"/>
          <w:kern w:val="2"/>
          <w:sz w:val="24"/>
          <w:szCs w:val="24"/>
          <w:lang w:val="en-US" w:eastAsia="zh-CN" w:bidi="ar-SA"/>
        </w:rPr>
        <w:t>包括样品制作费用，如未中标，样品退回，如中标，样品封存，如中标后质量验收与样品不符情况，处罚情况参照合同执行。</w:t>
      </w:r>
    </w:p>
    <w:p w14:paraId="4306633F">
      <w:pPr>
        <w:spacing w:line="360" w:lineRule="auto"/>
        <w:ind w:firstLine="480" w:firstLineChars="200"/>
        <w:jc w:val="left"/>
        <w:rPr>
          <w:rFonts w:hint="eastAsia" w:ascii="宋体" w:hAnsi="宋体" w:eastAsia="宋体" w:cstheme="minorBidi"/>
          <w:sz w:val="24"/>
          <w:szCs w:val="24"/>
          <w:lang w:val="en-US" w:eastAsia="zh-CN"/>
        </w:rPr>
      </w:pPr>
      <w:r>
        <w:rPr>
          <w:rFonts w:hint="eastAsia" w:ascii="宋体" w:hAnsi="宋体" w:eastAsia="宋体" w:cstheme="minorBidi"/>
          <w:sz w:val="24"/>
          <w:szCs w:val="24"/>
          <w:lang w:val="en-US" w:eastAsia="zh-CN"/>
        </w:rPr>
        <w:t>（2）投标人如需要了解项目情况，可到现场进行踏勘，获得有关编制投标文件所必需的现场资料，所需费用由投标人自理。踏勘现场过程中，投标人及其代表可能会对其自身或对第三方造成的人身伤害、财产损失或损坏，以及其他任何原因造成的损失、损坏或费用，须由投标人及其代表自行承担。</w:t>
      </w:r>
    </w:p>
    <w:p w14:paraId="2068E64B">
      <w:pPr>
        <w:spacing w:line="360" w:lineRule="auto"/>
        <w:ind w:firstLine="480" w:firstLineChars="200"/>
        <w:jc w:val="left"/>
        <w:rPr>
          <w:rFonts w:hint="eastAsia" w:ascii="宋体" w:hAnsi="宋体" w:eastAsia="宋体" w:cstheme="minorBidi"/>
          <w:sz w:val="24"/>
          <w:szCs w:val="24"/>
          <w:lang w:val="en-US" w:eastAsia="zh-CN"/>
        </w:rPr>
      </w:pPr>
      <w:r>
        <w:rPr>
          <w:rFonts w:hint="eastAsia" w:ascii="宋体" w:hAnsi="宋体" w:cstheme="minorBidi"/>
          <w:sz w:val="24"/>
          <w:szCs w:val="24"/>
          <w:lang w:val="en-US" w:eastAsia="zh-CN"/>
        </w:rPr>
        <w:t>（3）</w:t>
      </w:r>
      <w:r>
        <w:rPr>
          <w:rFonts w:hint="eastAsia" w:ascii="宋体" w:hAnsi="宋体" w:eastAsia="宋体" w:cstheme="minorBidi"/>
          <w:sz w:val="24"/>
          <w:szCs w:val="24"/>
          <w:lang w:val="en-US" w:eastAsia="zh-CN"/>
        </w:rPr>
        <w:t>投标人应充分了解自己中标后有可能承担的风险、责任和义务。</w:t>
      </w:r>
    </w:p>
    <w:p w14:paraId="41A00AA9">
      <w:pPr>
        <w:spacing w:line="360" w:lineRule="auto"/>
        <w:ind w:firstLine="480" w:firstLineChars="200"/>
        <w:jc w:val="left"/>
        <w:rPr>
          <w:rFonts w:hint="eastAsia" w:ascii="宋体" w:hAnsi="宋体" w:eastAsia="宋体" w:cstheme="minorBidi"/>
          <w:sz w:val="24"/>
          <w:szCs w:val="24"/>
          <w:lang w:val="en-US" w:eastAsia="zh-CN"/>
        </w:rPr>
      </w:pPr>
      <w:r>
        <w:rPr>
          <w:rFonts w:hint="eastAsia" w:ascii="宋体" w:hAnsi="宋体" w:eastAsia="宋体" w:cstheme="minorBidi"/>
          <w:sz w:val="24"/>
          <w:szCs w:val="24"/>
          <w:lang w:val="en-US" w:eastAsia="zh-CN"/>
        </w:rPr>
        <w:t>2、投标报价</w:t>
      </w:r>
    </w:p>
    <w:p w14:paraId="10DF1BCA">
      <w:pPr>
        <w:spacing w:line="360" w:lineRule="auto"/>
        <w:ind w:firstLine="480" w:firstLineChars="200"/>
        <w:jc w:val="left"/>
        <w:rPr>
          <w:rFonts w:hint="eastAsia" w:ascii="宋体" w:hAnsi="宋体" w:eastAsia="宋体" w:cstheme="minorBidi"/>
          <w:sz w:val="24"/>
          <w:szCs w:val="24"/>
          <w:lang w:val="en-US" w:eastAsia="zh-CN"/>
        </w:rPr>
      </w:pPr>
      <w:r>
        <w:rPr>
          <w:rFonts w:hint="eastAsia" w:ascii="宋体" w:hAnsi="宋体" w:eastAsia="宋体" w:cstheme="minorBidi"/>
          <w:sz w:val="24"/>
          <w:szCs w:val="24"/>
          <w:lang w:val="en-US" w:eastAsia="zh-CN"/>
        </w:rPr>
        <w:t>（1）报价单位均为：人民币元。</w:t>
      </w:r>
    </w:p>
    <w:p w14:paraId="32474B1E">
      <w:pPr>
        <w:spacing w:line="360" w:lineRule="auto"/>
        <w:ind w:firstLine="480" w:firstLineChars="200"/>
        <w:jc w:val="left"/>
        <w:rPr>
          <w:rFonts w:hint="eastAsia" w:ascii="宋体" w:hAnsi="宋体" w:eastAsia="宋体" w:cstheme="minorBidi"/>
          <w:sz w:val="24"/>
          <w:szCs w:val="24"/>
          <w:lang w:val="en-US" w:eastAsia="zh-CN"/>
        </w:rPr>
      </w:pPr>
      <w:r>
        <w:rPr>
          <w:rFonts w:hint="eastAsia" w:ascii="宋体" w:hAnsi="宋体" w:eastAsia="宋体" w:cstheme="minorBidi"/>
          <w:sz w:val="24"/>
          <w:szCs w:val="24"/>
          <w:lang w:val="en-US" w:eastAsia="zh-CN"/>
        </w:rPr>
        <w:t>（2）投标人需充分了解招标项目服务工作范围、内容、承包方式及服务标准的要求，按照企业自身实力和实施经验进行报价，同时要充分考虑本项目的具体情况、市场竞争因素及各种风险。报价应包括合同签订到交付验收过程中所包含的所有费用（包含但不限于：设计、制作、包装、运输，以及工商、税务、利润及人工等全部费用），投标单位报价必须涵盖所有类目，否则为无效投标。</w:t>
      </w:r>
    </w:p>
    <w:p w14:paraId="572D7E5E">
      <w:pPr>
        <w:spacing w:line="360" w:lineRule="auto"/>
        <w:ind w:firstLine="480" w:firstLineChars="200"/>
        <w:jc w:val="left"/>
        <w:rPr>
          <w:rFonts w:ascii="宋体" w:hAnsi="宋体" w:cstheme="minorBidi"/>
          <w:sz w:val="24"/>
          <w:szCs w:val="24"/>
        </w:rPr>
      </w:pPr>
      <w:r>
        <w:rPr>
          <w:rFonts w:hint="eastAsia" w:ascii="宋体" w:hAnsi="宋体" w:eastAsia="宋体" w:cstheme="minorBidi"/>
          <w:sz w:val="24"/>
          <w:szCs w:val="24"/>
          <w:lang w:val="en-US" w:eastAsia="zh-CN"/>
        </w:rPr>
        <w:t>（3）</w:t>
      </w:r>
      <w:r>
        <w:rPr>
          <w:rFonts w:hint="eastAsia" w:ascii="宋体" w:hAnsi="宋体" w:cstheme="minorBidi"/>
          <w:sz w:val="24"/>
          <w:szCs w:val="24"/>
          <w:lang w:val="en-US" w:eastAsia="zh-CN"/>
        </w:rPr>
        <w:t>所有投标方的投标方案知识产权应明晰完整，归属或技术来源正当合法，未剽窃他人成果，未侵犯他人的知识产权或商业秘密，若发生上述承诺相违背的事实，应有投标方承担全部法律责任。</w:t>
      </w:r>
      <w:r>
        <w:rPr>
          <w:rFonts w:hint="eastAsia" w:ascii="宋体" w:hAnsi="宋体" w:cstheme="minorBidi"/>
          <w:sz w:val="24"/>
          <w:szCs w:val="24"/>
        </w:rPr>
        <w:t>设计</w:t>
      </w:r>
      <w:r>
        <w:rPr>
          <w:rFonts w:hint="eastAsia" w:ascii="宋体" w:hAnsi="宋体" w:cstheme="minorBidi"/>
          <w:sz w:val="24"/>
          <w:szCs w:val="24"/>
          <w:lang w:val="en-US" w:eastAsia="zh-CN"/>
        </w:rPr>
        <w:t>类</w:t>
      </w:r>
      <w:r>
        <w:rPr>
          <w:rFonts w:hint="eastAsia" w:ascii="宋体" w:hAnsi="宋体" w:cstheme="minorBidi"/>
          <w:sz w:val="24"/>
          <w:szCs w:val="24"/>
        </w:rPr>
        <w:t>等相关知识产权归招标人所有</w:t>
      </w:r>
      <w:r>
        <w:rPr>
          <w:rFonts w:hint="eastAsia" w:ascii="宋体" w:hAnsi="宋体" w:cstheme="minorBidi"/>
          <w:sz w:val="24"/>
          <w:szCs w:val="24"/>
          <w:lang w:val="en-US" w:eastAsia="zh-CN"/>
        </w:rPr>
        <w:t>，制作完成后需提供相关制作素材给招标人。投标人与招标人应当互相保守双方的商业秘密。对提供的参数、规格、价格、使用方法等技术资料，未经招标人书面许可，投标人不得泄露。</w:t>
      </w:r>
    </w:p>
    <w:p w14:paraId="464684F5">
      <w:pPr>
        <w:spacing w:line="360" w:lineRule="auto"/>
        <w:ind w:firstLine="480" w:firstLineChars="200"/>
        <w:jc w:val="left"/>
      </w:pPr>
      <w:r>
        <w:rPr>
          <w:rFonts w:hint="eastAsia" w:ascii="宋体" w:hAnsi="宋体" w:cstheme="minorBidi"/>
          <w:sz w:val="24"/>
          <w:szCs w:val="24"/>
          <w:lang w:val="en-US" w:eastAsia="zh-CN"/>
        </w:rPr>
        <w:t>（4）如本项目在实施过程中发现，投标方未根据招标文件要求报价，但确属完成本项目所必需的工序，投标方应免费完成该项目。</w:t>
      </w:r>
    </w:p>
    <w:p w14:paraId="7F99EAE5">
      <w:pPr>
        <w:pStyle w:val="6"/>
        <w:spacing w:line="360" w:lineRule="auto"/>
        <w:rPr>
          <w:rFonts w:hint="eastAsia" w:ascii="黑体" w:hAnsi="黑体" w:eastAsia="黑体" w:cs="Times New Roman"/>
          <w:kern w:val="2"/>
          <w:sz w:val="28"/>
          <w:szCs w:val="24"/>
          <w:lang w:val="en-US" w:eastAsia="zh-CN" w:bidi="ar-SA"/>
        </w:rPr>
      </w:pPr>
      <w:r>
        <w:rPr>
          <w:rFonts w:hint="eastAsia" w:ascii="黑体" w:hAnsi="黑体" w:eastAsia="黑体" w:cs="Times New Roman"/>
          <w:kern w:val="2"/>
          <w:sz w:val="28"/>
          <w:szCs w:val="24"/>
          <w:lang w:val="en-US" w:eastAsia="zh-CN" w:bidi="ar-SA"/>
        </w:rPr>
        <w:t>十二、最终解释权</w:t>
      </w:r>
    </w:p>
    <w:p w14:paraId="5F29E4E5">
      <w:pPr>
        <w:pStyle w:val="6"/>
        <w:spacing w:line="360" w:lineRule="auto"/>
        <w:ind w:firstLine="480" w:firstLineChars="200"/>
        <w:rPr>
          <w:rFonts w:hint="eastAsia" w:ascii="宋体" w:hAnsi="宋体" w:eastAsia="宋体" w:cstheme="minorBidi"/>
          <w:kern w:val="2"/>
          <w:sz w:val="24"/>
          <w:szCs w:val="24"/>
          <w:lang w:val="en-US" w:eastAsia="zh-CN" w:bidi="ar-SA"/>
        </w:rPr>
      </w:pPr>
      <w:r>
        <w:rPr>
          <w:rFonts w:hint="eastAsia" w:ascii="宋体" w:hAnsi="宋体" w:eastAsia="宋体" w:cstheme="minorBidi"/>
          <w:kern w:val="2"/>
          <w:sz w:val="24"/>
          <w:szCs w:val="24"/>
          <w:lang w:val="en-US" w:eastAsia="zh-CN" w:bidi="ar-SA"/>
        </w:rPr>
        <w:t>本次招标最终解释权归中国重汽集团成都王牌商用车有限公司所有。</w:t>
      </w:r>
    </w:p>
    <w:p w14:paraId="532259A7">
      <w:pPr>
        <w:spacing w:line="360" w:lineRule="auto"/>
        <w:jc w:val="center"/>
        <w:rPr>
          <w:rFonts w:hint="eastAsia" w:ascii="黑体" w:hAnsi="黑体" w:eastAsia="黑体"/>
          <w:color w:val="000000"/>
          <w:sz w:val="36"/>
          <w:szCs w:val="24"/>
        </w:rPr>
      </w:pPr>
    </w:p>
    <w:p w14:paraId="3F29C7FF">
      <w:pPr>
        <w:spacing w:line="360" w:lineRule="auto"/>
        <w:jc w:val="center"/>
        <w:rPr>
          <w:rFonts w:hint="eastAsia" w:ascii="黑体" w:hAnsi="黑体" w:eastAsia="黑体"/>
          <w:color w:val="000000"/>
          <w:sz w:val="36"/>
          <w:szCs w:val="24"/>
        </w:rPr>
      </w:pPr>
    </w:p>
    <w:p w14:paraId="2A883AA1">
      <w:pPr>
        <w:spacing w:line="360" w:lineRule="auto"/>
        <w:jc w:val="center"/>
        <w:rPr>
          <w:rFonts w:ascii="黑体" w:hAnsi="黑体" w:eastAsia="黑体"/>
          <w:color w:val="000000"/>
          <w:sz w:val="36"/>
          <w:szCs w:val="24"/>
        </w:rPr>
      </w:pPr>
      <w:r>
        <w:rPr>
          <w:rFonts w:hint="eastAsia" w:ascii="黑体" w:hAnsi="黑体" w:eastAsia="黑体"/>
          <w:color w:val="000000"/>
          <w:sz w:val="36"/>
          <w:szCs w:val="24"/>
        </w:rPr>
        <w:t>第二章</w:t>
      </w:r>
      <w:r>
        <w:rPr>
          <w:rFonts w:hint="eastAsia" w:ascii="黑体" w:hAnsi="黑体" w:eastAsia="黑体"/>
          <w:color w:val="000000"/>
          <w:sz w:val="36"/>
          <w:szCs w:val="24"/>
          <w:lang w:val="en-US" w:eastAsia="zh-CN"/>
        </w:rPr>
        <w:t xml:space="preserve"> </w:t>
      </w:r>
      <w:r>
        <w:rPr>
          <w:rFonts w:hint="eastAsia" w:ascii="黑体" w:hAnsi="黑体" w:eastAsia="黑体"/>
          <w:color w:val="000000"/>
          <w:sz w:val="36"/>
          <w:szCs w:val="24"/>
        </w:rPr>
        <w:t>技术规范与评标</w:t>
      </w:r>
    </w:p>
    <w:p w14:paraId="72FE0994">
      <w:pPr>
        <w:spacing w:line="360" w:lineRule="auto"/>
        <w:jc w:val="left"/>
        <w:rPr>
          <w:rFonts w:ascii="黑体" w:hAnsi="黑体" w:eastAsia="黑体"/>
          <w:sz w:val="28"/>
          <w:szCs w:val="24"/>
        </w:rPr>
      </w:pPr>
      <w:r>
        <w:rPr>
          <w:rFonts w:hint="eastAsia" w:ascii="黑体" w:hAnsi="黑体" w:eastAsia="黑体"/>
          <w:sz w:val="28"/>
          <w:szCs w:val="24"/>
        </w:rPr>
        <w:t>一、技术标准</w:t>
      </w:r>
    </w:p>
    <w:p w14:paraId="1D4E0B5D">
      <w:pPr>
        <w:pStyle w:val="6"/>
        <w:spacing w:line="360" w:lineRule="auto"/>
        <w:ind w:firstLine="480" w:firstLineChars="200"/>
        <w:rPr>
          <w:rFonts w:hint="eastAsia" w:ascii="宋体" w:hAnsi="宋体" w:eastAsia="宋体" w:cstheme="minorBidi"/>
          <w:kern w:val="2"/>
          <w:sz w:val="24"/>
          <w:szCs w:val="24"/>
          <w:lang w:val="en-US" w:eastAsia="zh-CN" w:bidi="ar-SA"/>
        </w:rPr>
      </w:pPr>
      <w:r>
        <w:rPr>
          <w:rFonts w:hint="eastAsia" w:ascii="宋体" w:hAnsi="宋体" w:eastAsia="宋体" w:cstheme="minorBidi"/>
          <w:kern w:val="2"/>
          <w:sz w:val="24"/>
          <w:szCs w:val="24"/>
          <w:lang w:val="en-US" w:eastAsia="zh-CN" w:bidi="ar-SA"/>
        </w:rPr>
        <w:t>1、投标人应与招标人指派的答疑人员充分沟通，</w:t>
      </w:r>
      <w:r>
        <w:rPr>
          <w:rFonts w:hint="eastAsia" w:hAnsi="宋体" w:cstheme="minorBidi"/>
          <w:kern w:val="2"/>
          <w:sz w:val="24"/>
          <w:szCs w:val="24"/>
          <w:lang w:val="en-US" w:eastAsia="zh-CN" w:bidi="ar-SA"/>
        </w:rPr>
        <w:t>充分</w:t>
      </w:r>
      <w:r>
        <w:rPr>
          <w:rFonts w:hint="eastAsia" w:ascii="宋体" w:hAnsi="宋体" w:eastAsia="宋体" w:cstheme="minorBidi"/>
          <w:kern w:val="2"/>
          <w:sz w:val="24"/>
          <w:szCs w:val="24"/>
          <w:lang w:val="en-US" w:eastAsia="zh-CN" w:bidi="ar-SA"/>
        </w:rPr>
        <w:t>理解并接受相关技术规范及服务要求，投标时需响应所含类目。</w:t>
      </w:r>
    </w:p>
    <w:p w14:paraId="0E6862E2">
      <w:pPr>
        <w:pStyle w:val="6"/>
        <w:keepNext w:val="0"/>
        <w:keepLines w:val="0"/>
        <w:pageBreakBefore w:val="0"/>
        <w:numPr>
          <w:ilvl w:val="0"/>
          <w:numId w:val="0"/>
        </w:numPr>
        <w:kinsoku/>
        <w:wordWrap/>
        <w:overflowPunct/>
        <w:topLinePunct w:val="0"/>
        <w:bidi w:val="0"/>
        <w:snapToGrid/>
        <w:spacing w:line="440" w:lineRule="exact"/>
        <w:ind w:firstLine="480" w:firstLineChars="200"/>
        <w:textAlignment w:val="auto"/>
        <w:rPr>
          <w:rFonts w:hint="eastAsia" w:ascii="宋体" w:hAnsi="宋体" w:eastAsia="宋体" w:cstheme="minorBidi"/>
          <w:kern w:val="2"/>
          <w:sz w:val="24"/>
          <w:szCs w:val="24"/>
          <w:lang w:val="en-US" w:eastAsia="zh-CN" w:bidi="ar-SA"/>
        </w:rPr>
      </w:pPr>
      <w:r>
        <w:rPr>
          <w:rFonts w:hint="eastAsia" w:ascii="宋体" w:hAnsi="宋体" w:eastAsia="宋体" w:cstheme="minorBidi"/>
          <w:kern w:val="2"/>
          <w:sz w:val="24"/>
          <w:szCs w:val="24"/>
          <w:lang w:val="en-US" w:eastAsia="zh-CN" w:bidi="ar-SA"/>
        </w:rPr>
        <w:t>2、</w:t>
      </w:r>
      <w:r>
        <w:rPr>
          <w:rFonts w:hint="eastAsia" w:hAnsi="宋体" w:cstheme="minorBidi"/>
          <w:kern w:val="2"/>
          <w:sz w:val="24"/>
          <w:szCs w:val="24"/>
          <w:lang w:val="en-US" w:eastAsia="zh-CN" w:bidi="ar-SA"/>
        </w:rPr>
        <w:t>纪念品</w:t>
      </w:r>
      <w:r>
        <w:rPr>
          <w:rFonts w:hint="eastAsia" w:ascii="宋体" w:hAnsi="宋体" w:eastAsia="宋体" w:cstheme="minorBidi"/>
          <w:kern w:val="2"/>
          <w:sz w:val="24"/>
          <w:szCs w:val="24"/>
          <w:lang w:val="en-US" w:eastAsia="zh-CN" w:bidi="ar-SA"/>
        </w:rPr>
        <w:t>标准：详见</w:t>
      </w:r>
      <w:r>
        <w:rPr>
          <w:rFonts w:hint="eastAsia" w:hAnsi="宋体" w:cstheme="minorBidi"/>
          <w:kern w:val="2"/>
          <w:sz w:val="24"/>
          <w:szCs w:val="24"/>
          <w:lang w:val="en-US" w:eastAsia="zh-CN" w:bidi="ar-SA"/>
        </w:rPr>
        <w:t>报价一览表</w:t>
      </w:r>
      <w:r>
        <w:rPr>
          <w:rFonts w:hint="eastAsia" w:ascii="宋体" w:hAnsi="宋体" w:eastAsia="宋体" w:cstheme="minorBidi"/>
          <w:kern w:val="2"/>
          <w:sz w:val="24"/>
          <w:szCs w:val="24"/>
          <w:lang w:val="en-US" w:eastAsia="zh-CN" w:bidi="ar-SA"/>
        </w:rPr>
        <w:t>。报价应含包装费、仓储费、送货费（送货至</w:t>
      </w:r>
      <w:r>
        <w:rPr>
          <w:rFonts w:hint="eastAsia" w:hAnsi="宋体" w:cstheme="minorBidi"/>
          <w:kern w:val="2"/>
          <w:sz w:val="24"/>
          <w:szCs w:val="24"/>
          <w:lang w:val="en-US" w:eastAsia="zh-CN" w:bidi="ar-SA"/>
        </w:rPr>
        <w:t>招标人</w:t>
      </w:r>
      <w:r>
        <w:rPr>
          <w:rFonts w:hint="eastAsia" w:ascii="宋体" w:hAnsi="宋体" w:eastAsia="宋体" w:cstheme="minorBidi"/>
          <w:kern w:val="2"/>
          <w:sz w:val="24"/>
          <w:szCs w:val="24"/>
          <w:lang w:val="en-US" w:eastAsia="zh-CN" w:bidi="ar-SA"/>
        </w:rPr>
        <w:t>指定地区）、装卸费等。</w:t>
      </w:r>
    </w:p>
    <w:p w14:paraId="787945FE">
      <w:pPr>
        <w:pStyle w:val="6"/>
        <w:keepNext w:val="0"/>
        <w:keepLines w:val="0"/>
        <w:pageBreakBefore w:val="0"/>
        <w:numPr>
          <w:ilvl w:val="0"/>
          <w:numId w:val="0"/>
        </w:numPr>
        <w:kinsoku/>
        <w:wordWrap/>
        <w:overflowPunct/>
        <w:topLinePunct w:val="0"/>
        <w:bidi w:val="0"/>
        <w:snapToGrid/>
        <w:spacing w:line="440" w:lineRule="exact"/>
        <w:ind w:firstLine="480" w:firstLineChars="200"/>
        <w:textAlignment w:val="auto"/>
        <w:rPr>
          <w:rFonts w:hint="eastAsia" w:ascii="宋体" w:hAnsi="宋体" w:eastAsia="宋体" w:cstheme="minorBidi"/>
          <w:kern w:val="2"/>
          <w:sz w:val="24"/>
          <w:szCs w:val="24"/>
          <w:lang w:val="en-US" w:eastAsia="zh-CN" w:bidi="ar-SA"/>
        </w:rPr>
      </w:pPr>
      <w:r>
        <w:rPr>
          <w:rFonts w:hint="eastAsia" w:ascii="宋体" w:hAnsi="宋体" w:eastAsia="宋体" w:cstheme="minorBidi"/>
          <w:kern w:val="2"/>
          <w:sz w:val="24"/>
          <w:szCs w:val="24"/>
          <w:lang w:val="en-US" w:eastAsia="zh-CN" w:bidi="ar-SA"/>
        </w:rPr>
        <w:t>3、招标方所选择的</w:t>
      </w:r>
      <w:r>
        <w:rPr>
          <w:rFonts w:hint="eastAsia" w:hAnsi="宋体" w:cstheme="minorBidi"/>
          <w:kern w:val="2"/>
          <w:sz w:val="24"/>
          <w:szCs w:val="24"/>
          <w:lang w:val="en-US" w:eastAsia="zh-CN" w:bidi="ar-SA"/>
        </w:rPr>
        <w:t>纪念品</w:t>
      </w:r>
      <w:r>
        <w:rPr>
          <w:rFonts w:hint="eastAsia" w:ascii="宋体" w:hAnsi="宋体" w:eastAsia="宋体" w:cstheme="minorBidi"/>
          <w:kern w:val="2"/>
          <w:sz w:val="24"/>
          <w:szCs w:val="24"/>
          <w:lang w:val="en-US" w:eastAsia="zh-CN" w:bidi="ar-SA"/>
        </w:rPr>
        <w:t>材料需达到通用类行业标准要求。</w:t>
      </w:r>
    </w:p>
    <w:p w14:paraId="6A053612">
      <w:pPr>
        <w:pStyle w:val="6"/>
        <w:keepNext w:val="0"/>
        <w:keepLines w:val="0"/>
        <w:pageBreakBefore w:val="0"/>
        <w:numPr>
          <w:ilvl w:val="0"/>
          <w:numId w:val="0"/>
        </w:numPr>
        <w:kinsoku/>
        <w:wordWrap/>
        <w:overflowPunct/>
        <w:topLinePunct w:val="0"/>
        <w:bidi w:val="0"/>
        <w:snapToGrid/>
        <w:spacing w:line="440" w:lineRule="exact"/>
        <w:ind w:firstLine="480" w:firstLineChars="200"/>
        <w:textAlignment w:val="auto"/>
        <w:rPr>
          <w:rFonts w:hint="eastAsia" w:ascii="宋体" w:hAnsi="宋体" w:eastAsia="宋体" w:cstheme="minorBidi"/>
          <w:kern w:val="2"/>
          <w:sz w:val="24"/>
          <w:szCs w:val="24"/>
          <w:lang w:val="en-US" w:eastAsia="zh-CN" w:bidi="ar-SA"/>
        </w:rPr>
      </w:pPr>
      <w:r>
        <w:rPr>
          <w:rFonts w:hint="eastAsia" w:ascii="宋体" w:hAnsi="宋体" w:eastAsia="宋体" w:cstheme="minorBidi"/>
          <w:kern w:val="2"/>
          <w:sz w:val="24"/>
          <w:szCs w:val="24"/>
          <w:lang w:val="en-US" w:eastAsia="zh-CN" w:bidi="ar-SA"/>
        </w:rPr>
        <w:t>4、所有涉及到安装的</w:t>
      </w:r>
      <w:r>
        <w:rPr>
          <w:rFonts w:hint="eastAsia" w:hAnsi="宋体" w:cstheme="minorBidi"/>
          <w:kern w:val="2"/>
          <w:sz w:val="24"/>
          <w:szCs w:val="24"/>
          <w:lang w:val="en-US" w:eastAsia="zh-CN" w:bidi="ar-SA"/>
        </w:rPr>
        <w:t>纪念品</w:t>
      </w:r>
      <w:r>
        <w:rPr>
          <w:rFonts w:hint="eastAsia" w:ascii="宋体" w:hAnsi="宋体" w:eastAsia="宋体" w:cstheme="minorBidi"/>
          <w:kern w:val="2"/>
          <w:sz w:val="24"/>
          <w:szCs w:val="24"/>
          <w:lang w:val="en-US" w:eastAsia="zh-CN" w:bidi="ar-SA"/>
        </w:rPr>
        <w:t>均应保证安全、牢固、美观。</w:t>
      </w:r>
    </w:p>
    <w:p w14:paraId="4889A625">
      <w:pPr>
        <w:pStyle w:val="6"/>
        <w:keepNext w:val="0"/>
        <w:keepLines w:val="0"/>
        <w:pageBreakBefore w:val="0"/>
        <w:numPr>
          <w:ilvl w:val="0"/>
          <w:numId w:val="0"/>
        </w:numPr>
        <w:kinsoku/>
        <w:wordWrap/>
        <w:overflowPunct/>
        <w:topLinePunct w:val="0"/>
        <w:bidi w:val="0"/>
        <w:snapToGrid/>
        <w:spacing w:line="440" w:lineRule="exact"/>
        <w:ind w:firstLine="480" w:firstLineChars="200"/>
        <w:textAlignment w:val="auto"/>
        <w:rPr>
          <w:rFonts w:hint="eastAsia" w:ascii="宋体" w:hAnsi="宋体" w:eastAsia="宋体" w:cstheme="minorBidi"/>
          <w:kern w:val="2"/>
          <w:sz w:val="24"/>
          <w:szCs w:val="24"/>
          <w:lang w:val="en-US" w:eastAsia="zh-CN" w:bidi="ar-SA"/>
        </w:rPr>
      </w:pPr>
      <w:r>
        <w:rPr>
          <w:rFonts w:hint="eastAsia" w:ascii="宋体" w:hAnsi="宋体" w:eastAsia="宋体" w:cstheme="minorBidi"/>
          <w:kern w:val="2"/>
          <w:sz w:val="24"/>
          <w:szCs w:val="24"/>
          <w:lang w:val="en-US" w:eastAsia="zh-CN" w:bidi="ar-SA"/>
        </w:rPr>
        <w:t>5、招标人保留从所有投标文件中选择的权利，不保证最低价中标。投标人一旦中标后，所涉及</w:t>
      </w:r>
      <w:r>
        <w:rPr>
          <w:rFonts w:hint="eastAsia" w:hAnsi="宋体" w:cstheme="minorBidi"/>
          <w:kern w:val="2"/>
          <w:sz w:val="24"/>
          <w:szCs w:val="24"/>
          <w:lang w:val="en-US" w:eastAsia="zh-CN" w:bidi="ar-SA"/>
        </w:rPr>
        <w:t>相关</w:t>
      </w:r>
      <w:r>
        <w:rPr>
          <w:rFonts w:hint="eastAsia" w:ascii="宋体" w:hAnsi="宋体" w:eastAsia="宋体" w:cstheme="minorBidi"/>
          <w:kern w:val="2"/>
          <w:sz w:val="24"/>
          <w:szCs w:val="24"/>
          <w:lang w:val="en-US" w:eastAsia="zh-CN" w:bidi="ar-SA"/>
        </w:rPr>
        <w:t>的知识产权均属招标人所有。</w:t>
      </w:r>
    </w:p>
    <w:p w14:paraId="2DC1666B">
      <w:pPr>
        <w:spacing w:line="360" w:lineRule="auto"/>
        <w:jc w:val="left"/>
        <w:rPr>
          <w:rFonts w:ascii="黑体" w:hAnsi="黑体" w:eastAsia="黑体"/>
          <w:sz w:val="28"/>
          <w:szCs w:val="24"/>
        </w:rPr>
      </w:pPr>
      <w:r>
        <w:rPr>
          <w:rFonts w:hint="eastAsia" w:ascii="黑体" w:hAnsi="黑体" w:eastAsia="黑体"/>
          <w:sz w:val="28"/>
          <w:szCs w:val="24"/>
        </w:rPr>
        <w:t>二、评分标准</w:t>
      </w:r>
    </w:p>
    <w:p w14:paraId="0519E126">
      <w:pPr>
        <w:spacing w:line="360" w:lineRule="auto"/>
        <w:ind w:firstLine="480" w:firstLineChars="200"/>
        <w:jc w:val="left"/>
        <w:rPr>
          <w:rFonts w:ascii="宋体" w:hAnsi="宋体" w:cstheme="minorBidi"/>
          <w:sz w:val="24"/>
          <w:szCs w:val="24"/>
        </w:rPr>
      </w:pPr>
      <w:r>
        <w:rPr>
          <w:rFonts w:hint="eastAsia" w:ascii="宋体" w:hAnsi="宋体" w:cstheme="minorBidi"/>
          <w:sz w:val="24"/>
          <w:szCs w:val="24"/>
        </w:rPr>
        <w:t>1</w:t>
      </w:r>
      <w:r>
        <w:rPr>
          <w:rFonts w:hint="eastAsia" w:ascii="宋体" w:hAnsi="宋体" w:cstheme="minorBidi"/>
          <w:sz w:val="24"/>
          <w:szCs w:val="24"/>
          <w:lang w:eastAsia="zh-CN"/>
        </w:rPr>
        <w:t>、</w:t>
      </w:r>
      <w:r>
        <w:rPr>
          <w:rFonts w:hint="eastAsia" w:ascii="宋体" w:hAnsi="宋体" w:cstheme="minorBidi"/>
          <w:sz w:val="24"/>
          <w:szCs w:val="24"/>
        </w:rPr>
        <w:t>招标人将坚持“公开、公平、公正”原则，严格按照国家法律法规及公司规章制度要求，设立专家评审小组进行招标评审。</w:t>
      </w:r>
    </w:p>
    <w:p w14:paraId="281B65EA">
      <w:pPr>
        <w:pStyle w:val="6"/>
        <w:spacing w:line="360" w:lineRule="auto"/>
        <w:ind w:firstLine="480" w:firstLineChars="200"/>
        <w:rPr>
          <w:rFonts w:hint="eastAsia" w:ascii="宋体" w:hAnsi="宋体" w:eastAsiaTheme="minorEastAsia" w:cstheme="minorBidi"/>
          <w:kern w:val="2"/>
          <w:sz w:val="24"/>
          <w:szCs w:val="24"/>
          <w:lang w:val="en-US" w:eastAsia="zh-CN" w:bidi="ar-SA"/>
        </w:rPr>
      </w:pPr>
      <w:r>
        <w:rPr>
          <w:rFonts w:hint="eastAsia" w:ascii="宋体" w:hAnsi="宋体" w:cstheme="minorBidi"/>
          <w:sz w:val="24"/>
          <w:szCs w:val="24"/>
        </w:rPr>
        <w:t>2</w:t>
      </w:r>
      <w:r>
        <w:rPr>
          <w:rFonts w:hint="eastAsia" w:ascii="宋体" w:hAnsi="宋体" w:cstheme="minorBidi"/>
          <w:sz w:val="24"/>
          <w:szCs w:val="24"/>
          <w:lang w:eastAsia="zh-CN"/>
        </w:rPr>
        <w:t>、</w:t>
      </w:r>
      <w:r>
        <w:rPr>
          <w:rFonts w:hint="eastAsia" w:ascii="宋体" w:hAnsi="宋体" w:eastAsia="宋体" w:cstheme="minorBidi"/>
          <w:kern w:val="2"/>
          <w:sz w:val="24"/>
          <w:szCs w:val="24"/>
          <w:lang w:val="en-US" w:eastAsia="zh-CN" w:bidi="ar-SA"/>
        </w:rPr>
        <w:t>评标开始前，招标方对投标单位进行在线资质文件预审（时间：开标前3个自然日前），开标当日评审小组对投标单位进行现场资格复核，资格审查内容符合招标要求的合格投标人进入技术评审。</w:t>
      </w:r>
    </w:p>
    <w:p w14:paraId="6C16F05E">
      <w:pPr>
        <w:pStyle w:val="6"/>
        <w:spacing w:line="360" w:lineRule="auto"/>
        <w:ind w:firstLine="480" w:firstLineChars="200"/>
        <w:rPr>
          <w:rFonts w:hint="eastAsia" w:ascii="宋体" w:hAnsi="宋体" w:eastAsia="宋体" w:cstheme="minorBidi"/>
          <w:kern w:val="2"/>
          <w:sz w:val="24"/>
          <w:szCs w:val="24"/>
          <w:lang w:val="en-US" w:eastAsia="zh-CN" w:bidi="ar-SA"/>
        </w:rPr>
      </w:pPr>
      <w:r>
        <w:rPr>
          <w:rFonts w:hint="eastAsia" w:hAnsi="宋体" w:cstheme="minorBidi"/>
          <w:sz w:val="24"/>
          <w:szCs w:val="24"/>
          <w:lang w:val="en-US" w:eastAsia="zh-CN"/>
        </w:rPr>
        <w:t>3、</w:t>
      </w:r>
      <w:r>
        <w:rPr>
          <w:rFonts w:hint="eastAsia" w:ascii="宋体" w:hAnsi="宋体" w:cstheme="minorBidi"/>
          <w:sz w:val="24"/>
          <w:szCs w:val="24"/>
          <w:lang w:eastAsia="zh-CN"/>
        </w:rPr>
        <w:t>本次评标采用技术和商务标分级开标模式</w:t>
      </w:r>
      <w:r>
        <w:rPr>
          <w:rFonts w:hint="eastAsia" w:ascii="宋体" w:hAnsi="宋体" w:eastAsia="宋体" w:cstheme="minorBidi"/>
          <w:kern w:val="2"/>
          <w:sz w:val="24"/>
          <w:szCs w:val="24"/>
          <w:lang w:val="en-US" w:eastAsia="zh-CN" w:bidi="ar-SA"/>
        </w:rPr>
        <w:t>。评审小组成员</w:t>
      </w:r>
      <w:r>
        <w:rPr>
          <w:rFonts w:hint="eastAsia" w:hAnsi="宋体" w:cstheme="minorBidi"/>
          <w:kern w:val="2"/>
          <w:sz w:val="24"/>
          <w:szCs w:val="24"/>
          <w:lang w:val="en-US" w:eastAsia="zh-CN" w:bidi="ar-SA"/>
        </w:rPr>
        <w:t>按照技术评分标准</w:t>
      </w:r>
      <w:r>
        <w:rPr>
          <w:rFonts w:hint="eastAsia" w:ascii="宋体" w:hAnsi="宋体" w:eastAsia="宋体" w:cstheme="minorBidi"/>
          <w:kern w:val="2"/>
          <w:sz w:val="24"/>
          <w:szCs w:val="24"/>
          <w:lang w:val="en-US" w:eastAsia="zh-CN" w:bidi="ar-SA"/>
        </w:rPr>
        <w:t>进行技术评议，技术讲解以介绍样品为主，根据技术评议结果择优进入商务评标，技术评分低于80分以下者淘汰，技术标得分不带入商务标评议，商务标不再进行打分。中标结果以综合报价最低执行。</w:t>
      </w:r>
    </w:p>
    <w:p w14:paraId="307A4D50">
      <w:pPr>
        <w:spacing w:line="360" w:lineRule="auto"/>
        <w:ind w:firstLine="480" w:firstLineChars="200"/>
        <w:jc w:val="left"/>
        <w:rPr>
          <w:rFonts w:hint="eastAsia" w:ascii="宋体" w:hAnsi="宋体" w:cstheme="minorBidi"/>
          <w:sz w:val="24"/>
          <w:szCs w:val="24"/>
          <w:lang w:eastAsia="zh-CN"/>
        </w:rPr>
      </w:pPr>
      <w:r>
        <w:rPr>
          <w:rFonts w:hint="eastAsia" w:ascii="宋体" w:hAnsi="宋体" w:eastAsia="宋体" w:cstheme="minorBidi"/>
          <w:kern w:val="2"/>
          <w:sz w:val="24"/>
          <w:szCs w:val="24"/>
          <w:lang w:val="en-US" w:eastAsia="zh-CN" w:bidi="ar-SA"/>
        </w:rPr>
        <w:t>4、</w:t>
      </w:r>
      <w:r>
        <w:rPr>
          <w:rFonts w:hint="eastAsia" w:ascii="宋体" w:hAnsi="宋体" w:cstheme="minorBidi"/>
          <w:sz w:val="24"/>
          <w:szCs w:val="24"/>
          <w:lang w:eastAsia="zh-CN"/>
        </w:rPr>
        <w:t>技术标评分</w:t>
      </w:r>
      <w:r>
        <w:rPr>
          <w:rFonts w:hint="eastAsia" w:ascii="宋体" w:hAnsi="宋体" w:cstheme="minorBidi"/>
          <w:sz w:val="24"/>
          <w:szCs w:val="24"/>
          <w:lang w:val="en-US" w:eastAsia="zh-CN"/>
        </w:rPr>
        <w:t>标准</w:t>
      </w:r>
      <w:r>
        <w:rPr>
          <w:rFonts w:hint="eastAsia" w:ascii="宋体" w:hAnsi="宋体" w:cstheme="minorBidi"/>
          <w:sz w:val="24"/>
          <w:szCs w:val="24"/>
          <w:lang w:eastAsia="zh-CN"/>
        </w:rPr>
        <w:t>如下：</w:t>
      </w:r>
    </w:p>
    <w:tbl>
      <w:tblPr>
        <w:tblStyle w:val="10"/>
        <w:tblW w:w="499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7"/>
        <w:gridCol w:w="1162"/>
        <w:gridCol w:w="7100"/>
      </w:tblGrid>
      <w:tr w14:paraId="35025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548" w:type="pct"/>
            <w:tcBorders>
              <w:top w:val="single" w:color="auto" w:sz="4" w:space="0"/>
              <w:left w:val="single" w:color="auto" w:sz="4" w:space="0"/>
              <w:bottom w:val="single" w:color="auto" w:sz="4" w:space="0"/>
              <w:right w:val="single" w:color="auto" w:sz="4" w:space="0"/>
            </w:tcBorders>
            <w:vAlign w:val="center"/>
          </w:tcPr>
          <w:p w14:paraId="3EA2BB9E">
            <w:pPr>
              <w:pStyle w:val="6"/>
              <w:jc w:val="center"/>
              <w:rPr>
                <w:rFonts w:hAnsi="宋体"/>
                <w:bCs/>
                <w:sz w:val="20"/>
                <w:szCs w:val="28"/>
              </w:rPr>
            </w:pPr>
            <w:r>
              <w:rPr>
                <w:rFonts w:hint="eastAsia" w:hAnsi="宋体"/>
                <w:bCs/>
                <w:sz w:val="20"/>
                <w:szCs w:val="28"/>
              </w:rPr>
              <w:t>类别</w:t>
            </w:r>
          </w:p>
        </w:tc>
        <w:tc>
          <w:tcPr>
            <w:tcW w:w="626" w:type="pct"/>
            <w:tcBorders>
              <w:top w:val="single" w:color="auto" w:sz="4" w:space="0"/>
              <w:left w:val="single" w:color="auto" w:sz="4" w:space="0"/>
              <w:bottom w:val="single" w:color="auto" w:sz="4" w:space="0"/>
              <w:right w:val="single" w:color="auto" w:sz="4" w:space="0"/>
            </w:tcBorders>
            <w:vAlign w:val="center"/>
          </w:tcPr>
          <w:p w14:paraId="5271778A">
            <w:pPr>
              <w:pStyle w:val="6"/>
              <w:jc w:val="center"/>
              <w:rPr>
                <w:rFonts w:hAnsi="宋体"/>
                <w:bCs/>
                <w:sz w:val="20"/>
                <w:szCs w:val="28"/>
              </w:rPr>
            </w:pPr>
            <w:r>
              <w:rPr>
                <w:rFonts w:hint="eastAsia" w:hAnsi="宋体"/>
                <w:bCs/>
                <w:sz w:val="20"/>
                <w:szCs w:val="28"/>
              </w:rPr>
              <w:t>评分内容</w:t>
            </w:r>
          </w:p>
        </w:tc>
        <w:tc>
          <w:tcPr>
            <w:tcW w:w="3825" w:type="pct"/>
            <w:tcBorders>
              <w:top w:val="single" w:color="auto" w:sz="4" w:space="0"/>
              <w:left w:val="single" w:color="auto" w:sz="4" w:space="0"/>
              <w:bottom w:val="single" w:color="auto" w:sz="4" w:space="0"/>
              <w:right w:val="single" w:color="auto" w:sz="4" w:space="0"/>
            </w:tcBorders>
            <w:vAlign w:val="center"/>
          </w:tcPr>
          <w:p w14:paraId="6D49E814">
            <w:pPr>
              <w:pStyle w:val="6"/>
              <w:jc w:val="center"/>
              <w:rPr>
                <w:rFonts w:hAnsi="宋体"/>
                <w:bCs/>
                <w:sz w:val="20"/>
                <w:szCs w:val="28"/>
              </w:rPr>
            </w:pPr>
            <w:r>
              <w:rPr>
                <w:rFonts w:hint="eastAsia" w:hAnsi="宋体"/>
                <w:bCs/>
                <w:sz w:val="20"/>
                <w:szCs w:val="28"/>
              </w:rPr>
              <w:t>评分标准</w:t>
            </w:r>
          </w:p>
        </w:tc>
      </w:tr>
      <w:tr w14:paraId="4213B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548" w:type="pct"/>
            <w:vMerge w:val="restart"/>
            <w:tcBorders>
              <w:top w:val="single" w:color="auto" w:sz="4" w:space="0"/>
              <w:left w:val="single" w:color="auto" w:sz="4" w:space="0"/>
              <w:right w:val="single" w:color="auto" w:sz="4" w:space="0"/>
            </w:tcBorders>
            <w:vAlign w:val="center"/>
          </w:tcPr>
          <w:p w14:paraId="0B416561">
            <w:pPr>
              <w:pStyle w:val="6"/>
              <w:jc w:val="center"/>
              <w:rPr>
                <w:rFonts w:hAnsi="宋体"/>
                <w:bCs/>
                <w:sz w:val="20"/>
                <w:szCs w:val="28"/>
              </w:rPr>
            </w:pPr>
            <w:r>
              <w:rPr>
                <w:rFonts w:hint="eastAsia" w:hAnsi="宋体"/>
                <w:bCs/>
                <w:sz w:val="20"/>
                <w:szCs w:val="28"/>
              </w:rPr>
              <w:t>技术评分</w:t>
            </w:r>
          </w:p>
          <w:p w14:paraId="7F7BD11D">
            <w:pPr>
              <w:pStyle w:val="6"/>
              <w:jc w:val="center"/>
              <w:rPr>
                <w:rFonts w:hAnsi="宋体"/>
                <w:bCs/>
                <w:sz w:val="20"/>
                <w:szCs w:val="28"/>
              </w:rPr>
            </w:pPr>
            <w:r>
              <w:rPr>
                <w:rFonts w:hint="eastAsia" w:hAnsi="宋体"/>
                <w:bCs/>
                <w:sz w:val="20"/>
                <w:szCs w:val="28"/>
              </w:rPr>
              <w:t>（</w:t>
            </w:r>
            <w:r>
              <w:rPr>
                <w:rFonts w:hint="eastAsia" w:hAnsi="宋体"/>
                <w:bCs/>
                <w:sz w:val="20"/>
                <w:szCs w:val="28"/>
                <w:lang w:val="en-US" w:eastAsia="zh-CN"/>
              </w:rPr>
              <w:t>10</w:t>
            </w:r>
            <w:r>
              <w:rPr>
                <w:rFonts w:hAnsi="宋体"/>
                <w:bCs/>
                <w:sz w:val="20"/>
                <w:szCs w:val="28"/>
              </w:rPr>
              <w:t>0</w:t>
            </w:r>
            <w:r>
              <w:rPr>
                <w:rFonts w:hint="eastAsia" w:hAnsi="宋体"/>
                <w:bCs/>
                <w:sz w:val="20"/>
                <w:szCs w:val="28"/>
              </w:rPr>
              <w:t>分）</w:t>
            </w:r>
          </w:p>
        </w:tc>
        <w:tc>
          <w:tcPr>
            <w:tcW w:w="626" w:type="pct"/>
            <w:tcBorders>
              <w:top w:val="single" w:color="auto" w:sz="4" w:space="0"/>
              <w:left w:val="single" w:color="auto" w:sz="4" w:space="0"/>
              <w:bottom w:val="single" w:color="auto" w:sz="4" w:space="0"/>
              <w:right w:val="single" w:color="auto" w:sz="4" w:space="0"/>
            </w:tcBorders>
            <w:vAlign w:val="center"/>
          </w:tcPr>
          <w:p w14:paraId="1D776CBC">
            <w:pPr>
              <w:pStyle w:val="6"/>
              <w:jc w:val="center"/>
              <w:rPr>
                <w:rFonts w:hAnsi="宋体"/>
                <w:bCs/>
                <w:sz w:val="20"/>
                <w:szCs w:val="28"/>
              </w:rPr>
            </w:pPr>
            <w:r>
              <w:rPr>
                <w:rFonts w:hint="eastAsia" w:hAnsi="宋体"/>
                <w:bCs/>
                <w:sz w:val="20"/>
                <w:szCs w:val="28"/>
              </w:rPr>
              <w:t>产品质量</w:t>
            </w:r>
          </w:p>
          <w:p w14:paraId="503646A9">
            <w:pPr>
              <w:pStyle w:val="6"/>
              <w:jc w:val="center"/>
              <w:rPr>
                <w:rFonts w:hAnsi="宋体"/>
                <w:bCs/>
                <w:sz w:val="20"/>
                <w:szCs w:val="28"/>
              </w:rPr>
            </w:pPr>
            <w:r>
              <w:rPr>
                <w:rFonts w:hint="eastAsia" w:hAnsi="宋体"/>
                <w:bCs/>
                <w:sz w:val="20"/>
                <w:szCs w:val="28"/>
              </w:rPr>
              <w:t>（</w:t>
            </w:r>
            <w:r>
              <w:rPr>
                <w:rFonts w:hint="eastAsia" w:hAnsi="宋体"/>
                <w:bCs/>
                <w:sz w:val="20"/>
                <w:szCs w:val="28"/>
                <w:lang w:val="en-US" w:eastAsia="zh-CN"/>
              </w:rPr>
              <w:t>50</w:t>
            </w:r>
            <w:r>
              <w:rPr>
                <w:rFonts w:hint="eastAsia" w:hAnsi="宋体"/>
                <w:bCs/>
                <w:sz w:val="20"/>
                <w:szCs w:val="28"/>
              </w:rPr>
              <w:t>分）</w:t>
            </w:r>
          </w:p>
        </w:tc>
        <w:tc>
          <w:tcPr>
            <w:tcW w:w="3825" w:type="pct"/>
            <w:tcBorders>
              <w:top w:val="single" w:color="auto" w:sz="4" w:space="0"/>
              <w:left w:val="single" w:color="auto" w:sz="4" w:space="0"/>
              <w:bottom w:val="single" w:color="auto" w:sz="4" w:space="0"/>
              <w:right w:val="single" w:color="auto" w:sz="4" w:space="0"/>
            </w:tcBorders>
          </w:tcPr>
          <w:p w14:paraId="483D10D8">
            <w:pPr>
              <w:pStyle w:val="6"/>
              <w:jc w:val="left"/>
              <w:rPr>
                <w:rFonts w:hAnsi="宋体"/>
                <w:bCs/>
                <w:sz w:val="20"/>
                <w:szCs w:val="28"/>
              </w:rPr>
            </w:pPr>
            <w:r>
              <w:rPr>
                <w:rFonts w:hint="eastAsia" w:hAnsi="宋体" w:cs="宋体"/>
                <w:color w:val="000000"/>
                <w:kern w:val="0"/>
                <w:sz w:val="20"/>
                <w:szCs w:val="28"/>
              </w:rPr>
              <w:t>投标单位务必携带投标相关样品，</w:t>
            </w:r>
            <w:r>
              <w:rPr>
                <w:rFonts w:hint="eastAsia" w:hAnsi="宋体" w:cs="宋体"/>
                <w:b/>
                <w:bCs/>
                <w:color w:val="000000"/>
                <w:kern w:val="0"/>
                <w:sz w:val="20"/>
                <w:szCs w:val="28"/>
                <w:lang w:val="en-US" w:eastAsia="zh-CN"/>
              </w:rPr>
              <w:t>且一个纪念品仅提供一种样品</w:t>
            </w:r>
            <w:r>
              <w:rPr>
                <w:rFonts w:hint="eastAsia" w:hAnsi="宋体" w:cs="宋体"/>
                <w:color w:val="000000"/>
                <w:kern w:val="0"/>
                <w:sz w:val="20"/>
                <w:szCs w:val="28"/>
                <w:lang w:val="en-US" w:eastAsia="zh-CN"/>
              </w:rPr>
              <w:t>，</w:t>
            </w:r>
            <w:r>
              <w:rPr>
                <w:rFonts w:hint="eastAsia" w:hAnsi="宋体"/>
                <w:bCs/>
                <w:sz w:val="20"/>
                <w:szCs w:val="28"/>
              </w:rPr>
              <w:t>样品</w:t>
            </w:r>
            <w:r>
              <w:rPr>
                <w:rFonts w:hint="eastAsia" w:hAnsi="宋体"/>
                <w:bCs/>
                <w:sz w:val="20"/>
                <w:szCs w:val="28"/>
                <w:lang w:val="en-US" w:eastAsia="zh-CN"/>
              </w:rPr>
              <w:t>需提供符合要求的</w:t>
            </w:r>
            <w:r>
              <w:rPr>
                <w:rFonts w:hint="eastAsia" w:hAnsi="宋体"/>
                <w:b/>
                <w:bCs w:val="0"/>
                <w:sz w:val="20"/>
                <w:szCs w:val="28"/>
                <w:lang w:val="en-US" w:eastAsia="zh-CN"/>
              </w:rPr>
              <w:t>外包装样品</w:t>
            </w:r>
            <w:r>
              <w:rPr>
                <w:rFonts w:hint="eastAsia" w:hAnsi="宋体"/>
                <w:bCs/>
                <w:sz w:val="20"/>
                <w:szCs w:val="28"/>
                <w:lang w:val="en-US" w:eastAsia="zh-CN"/>
              </w:rPr>
              <w:t>，尺寸可自行确定。</w:t>
            </w:r>
            <w:r>
              <w:rPr>
                <w:rFonts w:hint="eastAsia" w:hAnsi="宋体"/>
                <w:bCs/>
                <w:sz w:val="20"/>
                <w:szCs w:val="28"/>
              </w:rPr>
              <w:t>现场提供的样品需封样，如中标后抽查实际采购与样品不符，</w:t>
            </w:r>
            <w:r>
              <w:rPr>
                <w:rFonts w:hint="eastAsia" w:hAnsi="宋体"/>
                <w:bCs/>
                <w:sz w:val="20"/>
                <w:szCs w:val="28"/>
                <w:lang w:val="en-US" w:eastAsia="zh-CN"/>
              </w:rPr>
              <w:t>按照合同约定进行赔偿</w:t>
            </w:r>
            <w:r>
              <w:rPr>
                <w:rFonts w:hint="eastAsia" w:hAnsi="宋体"/>
                <w:bCs/>
                <w:sz w:val="20"/>
                <w:szCs w:val="28"/>
              </w:rPr>
              <w:t>并纳入供应商黑名单。请投标方自备封装纸箱每个样品上自备标签，注明</w:t>
            </w:r>
            <w:r>
              <w:rPr>
                <w:rFonts w:hint="eastAsia" w:hAnsi="宋体"/>
                <w:bCs/>
                <w:sz w:val="20"/>
                <w:szCs w:val="28"/>
                <w:lang w:val="en-US" w:eastAsia="zh-CN"/>
              </w:rPr>
              <w:t>投标单位</w:t>
            </w:r>
            <w:r>
              <w:rPr>
                <w:rFonts w:hint="eastAsia" w:hAnsi="宋体"/>
                <w:bCs/>
                <w:sz w:val="20"/>
                <w:szCs w:val="28"/>
              </w:rPr>
              <w:t>名称。</w:t>
            </w:r>
          </w:p>
          <w:p w14:paraId="2C67FF44">
            <w:pPr>
              <w:pStyle w:val="6"/>
              <w:jc w:val="left"/>
              <w:rPr>
                <w:rFonts w:hAnsi="宋体" w:cs="宋体"/>
                <w:color w:val="000000"/>
                <w:kern w:val="0"/>
                <w:sz w:val="20"/>
                <w:szCs w:val="28"/>
              </w:rPr>
            </w:pPr>
            <w:r>
              <w:rPr>
                <w:rFonts w:hint="eastAsia" w:hAnsi="宋体"/>
                <w:bCs/>
                <w:sz w:val="20"/>
                <w:szCs w:val="28"/>
              </w:rPr>
              <w:t>经综合评定携带投标样品种类齐全、质量为“优”的，赋</w:t>
            </w:r>
            <w:r>
              <w:rPr>
                <w:rFonts w:hint="eastAsia" w:hAnsi="宋体"/>
                <w:bCs/>
                <w:sz w:val="20"/>
                <w:szCs w:val="28"/>
                <w:lang w:val="en-US" w:eastAsia="zh-CN"/>
              </w:rPr>
              <w:t>35</w:t>
            </w:r>
            <w:r>
              <w:rPr>
                <w:rFonts w:hint="eastAsia" w:hAnsi="宋体"/>
                <w:bCs/>
                <w:sz w:val="20"/>
                <w:szCs w:val="28"/>
              </w:rPr>
              <w:t>～</w:t>
            </w:r>
            <w:r>
              <w:rPr>
                <w:rFonts w:hint="eastAsia" w:hAnsi="宋体"/>
                <w:bCs/>
                <w:sz w:val="20"/>
                <w:szCs w:val="28"/>
                <w:lang w:val="en-US" w:eastAsia="zh-CN"/>
              </w:rPr>
              <w:t>50</w:t>
            </w:r>
            <w:r>
              <w:rPr>
                <w:rFonts w:hint="eastAsia" w:hAnsi="宋体"/>
                <w:bCs/>
                <w:sz w:val="20"/>
                <w:szCs w:val="28"/>
              </w:rPr>
              <w:t>分；情况为“良”的，赋</w:t>
            </w:r>
            <w:r>
              <w:rPr>
                <w:rFonts w:hint="eastAsia" w:hAnsi="宋体"/>
                <w:bCs/>
                <w:sz w:val="20"/>
                <w:szCs w:val="28"/>
                <w:lang w:val="en-US" w:eastAsia="zh-CN"/>
              </w:rPr>
              <w:t>25</w:t>
            </w:r>
            <w:r>
              <w:rPr>
                <w:rFonts w:hint="eastAsia" w:hAnsi="宋体"/>
                <w:bCs/>
                <w:sz w:val="20"/>
                <w:szCs w:val="28"/>
              </w:rPr>
              <w:t>～</w:t>
            </w:r>
            <w:r>
              <w:rPr>
                <w:rFonts w:hint="eastAsia" w:hAnsi="宋体"/>
                <w:bCs/>
                <w:sz w:val="20"/>
                <w:szCs w:val="28"/>
                <w:lang w:val="en-US" w:eastAsia="zh-CN"/>
              </w:rPr>
              <w:t>35</w:t>
            </w:r>
            <w:r>
              <w:rPr>
                <w:rFonts w:hint="eastAsia" w:hAnsi="宋体"/>
                <w:bCs/>
                <w:sz w:val="20"/>
                <w:szCs w:val="28"/>
              </w:rPr>
              <w:t>分；情况为“一般”的，赋</w:t>
            </w:r>
            <w:r>
              <w:rPr>
                <w:rFonts w:hint="eastAsia" w:hAnsi="宋体"/>
                <w:bCs/>
                <w:sz w:val="20"/>
                <w:szCs w:val="28"/>
                <w:lang w:val="en-US" w:eastAsia="zh-CN"/>
              </w:rPr>
              <w:t>25</w:t>
            </w:r>
            <w:r>
              <w:rPr>
                <w:rFonts w:hint="eastAsia" w:hAnsi="宋体"/>
                <w:bCs/>
                <w:sz w:val="20"/>
                <w:szCs w:val="28"/>
              </w:rPr>
              <w:t>分及以下，最少0分。</w:t>
            </w:r>
          </w:p>
        </w:tc>
      </w:tr>
      <w:tr w14:paraId="57927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548" w:type="pct"/>
            <w:vMerge w:val="continue"/>
            <w:tcBorders>
              <w:left w:val="single" w:color="auto" w:sz="4" w:space="0"/>
              <w:right w:val="single" w:color="auto" w:sz="4" w:space="0"/>
            </w:tcBorders>
          </w:tcPr>
          <w:p w14:paraId="03304E76">
            <w:pPr>
              <w:pStyle w:val="6"/>
              <w:jc w:val="center"/>
              <w:rPr>
                <w:rFonts w:hAnsi="宋体"/>
                <w:bCs/>
                <w:sz w:val="20"/>
                <w:szCs w:val="28"/>
              </w:rPr>
            </w:pPr>
          </w:p>
        </w:tc>
        <w:tc>
          <w:tcPr>
            <w:tcW w:w="626" w:type="pct"/>
            <w:tcBorders>
              <w:top w:val="single" w:color="auto" w:sz="4" w:space="0"/>
              <w:left w:val="single" w:color="auto" w:sz="4" w:space="0"/>
              <w:bottom w:val="single" w:color="auto" w:sz="4" w:space="0"/>
              <w:right w:val="single" w:color="auto" w:sz="4" w:space="0"/>
            </w:tcBorders>
            <w:vAlign w:val="center"/>
          </w:tcPr>
          <w:p w14:paraId="75F27C75">
            <w:pPr>
              <w:pStyle w:val="6"/>
              <w:jc w:val="center"/>
              <w:rPr>
                <w:rFonts w:hAnsi="宋体"/>
                <w:bCs/>
                <w:sz w:val="20"/>
                <w:szCs w:val="28"/>
              </w:rPr>
            </w:pPr>
            <w:r>
              <w:rPr>
                <w:rFonts w:hint="eastAsia" w:hAnsi="宋体"/>
                <w:bCs/>
                <w:sz w:val="20"/>
                <w:szCs w:val="28"/>
              </w:rPr>
              <w:t>履约能力</w:t>
            </w:r>
          </w:p>
          <w:p w14:paraId="750E1009">
            <w:pPr>
              <w:pStyle w:val="6"/>
              <w:jc w:val="center"/>
              <w:rPr>
                <w:rFonts w:ascii="宋体" w:hAnsi="宋体" w:eastAsiaTheme="minorEastAsia" w:cstheme="minorBidi"/>
                <w:bCs/>
                <w:kern w:val="2"/>
                <w:sz w:val="20"/>
                <w:szCs w:val="28"/>
                <w:lang w:val="en-US" w:eastAsia="zh-CN" w:bidi="ar-SA"/>
              </w:rPr>
            </w:pPr>
            <w:r>
              <w:rPr>
                <w:rFonts w:hint="eastAsia" w:hAnsi="宋体"/>
                <w:bCs/>
                <w:sz w:val="20"/>
                <w:szCs w:val="28"/>
              </w:rPr>
              <w:t>（</w:t>
            </w:r>
            <w:r>
              <w:rPr>
                <w:rFonts w:hint="eastAsia" w:hAnsi="宋体"/>
                <w:bCs/>
                <w:sz w:val="20"/>
                <w:szCs w:val="28"/>
                <w:lang w:val="en-US" w:eastAsia="zh-CN"/>
              </w:rPr>
              <w:t>25</w:t>
            </w:r>
            <w:r>
              <w:rPr>
                <w:rFonts w:hint="eastAsia" w:hAnsi="宋体"/>
                <w:bCs/>
                <w:sz w:val="20"/>
                <w:szCs w:val="28"/>
              </w:rPr>
              <w:t>分）</w:t>
            </w:r>
          </w:p>
        </w:tc>
        <w:tc>
          <w:tcPr>
            <w:tcW w:w="3825" w:type="pct"/>
            <w:tcBorders>
              <w:top w:val="single" w:color="auto" w:sz="4" w:space="0"/>
              <w:left w:val="single" w:color="auto" w:sz="4" w:space="0"/>
              <w:bottom w:val="single" w:color="auto" w:sz="4" w:space="0"/>
              <w:right w:val="single" w:color="auto" w:sz="4" w:space="0"/>
            </w:tcBorders>
            <w:vAlign w:val="top"/>
          </w:tcPr>
          <w:p w14:paraId="0BD4FCBA">
            <w:pPr>
              <w:pStyle w:val="6"/>
              <w:keepNext w:val="0"/>
              <w:keepLines w:val="0"/>
              <w:pageBreakBefore w:val="0"/>
              <w:widowControl/>
              <w:numPr>
                <w:ilvl w:val="0"/>
                <w:numId w:val="2"/>
              </w:numPr>
              <w:kinsoku/>
              <w:wordWrap/>
              <w:overflowPunct/>
              <w:topLinePunct w:val="0"/>
              <w:autoSpaceDE/>
              <w:autoSpaceDN/>
              <w:bidi w:val="0"/>
              <w:adjustRightInd/>
              <w:snapToGrid/>
              <w:spacing w:after="0" w:line="240" w:lineRule="atLeast"/>
              <w:jc w:val="left"/>
              <w:textAlignment w:val="auto"/>
              <w:rPr>
                <w:rFonts w:hint="eastAsia" w:hAnsi="宋体"/>
                <w:bCs/>
                <w:sz w:val="20"/>
                <w:szCs w:val="28"/>
                <w:highlight w:val="none"/>
              </w:rPr>
            </w:pPr>
            <w:r>
              <w:rPr>
                <w:rFonts w:hint="eastAsia" w:hAnsi="宋体" w:cs="宋体"/>
                <w:color w:val="000000"/>
                <w:kern w:val="0"/>
                <w:sz w:val="20"/>
                <w:szCs w:val="28"/>
                <w:highlight w:val="none"/>
              </w:rPr>
              <w:t>近两年为大型企业提供物料供应，提交证明材料。根据投标单位的单位规模、公司总人数及相关物料设备数量进行打分，在标书内提供相应的图片和证明材料，不提供的为0分</w:t>
            </w:r>
            <w:r>
              <w:rPr>
                <w:rFonts w:hint="eastAsia" w:hAnsi="宋体" w:cs="宋体"/>
                <w:color w:val="000000"/>
                <w:kern w:val="0"/>
                <w:sz w:val="20"/>
                <w:szCs w:val="28"/>
                <w:highlight w:val="none"/>
                <w:lang w:eastAsia="zh-CN"/>
              </w:rPr>
              <w:t>，</w:t>
            </w:r>
            <w:r>
              <w:rPr>
                <w:rFonts w:hint="eastAsia" w:hAnsi="宋体" w:cs="宋体"/>
                <w:color w:val="000000"/>
                <w:kern w:val="0"/>
                <w:sz w:val="20"/>
                <w:szCs w:val="28"/>
                <w:highlight w:val="none"/>
                <w:lang w:val="en-US" w:eastAsia="zh-CN"/>
              </w:rPr>
              <w:t>每提供一个得2分，最高20分</w:t>
            </w:r>
            <w:r>
              <w:rPr>
                <w:rFonts w:hint="eastAsia" w:hAnsi="宋体"/>
                <w:bCs/>
                <w:sz w:val="20"/>
                <w:szCs w:val="28"/>
                <w:highlight w:val="none"/>
              </w:rPr>
              <w:t>。</w:t>
            </w:r>
          </w:p>
          <w:p w14:paraId="2B216580">
            <w:pPr>
              <w:pStyle w:val="6"/>
              <w:keepNext w:val="0"/>
              <w:keepLines w:val="0"/>
              <w:pageBreakBefore w:val="0"/>
              <w:widowControl/>
              <w:numPr>
                <w:ilvl w:val="0"/>
                <w:numId w:val="2"/>
              </w:numPr>
              <w:kinsoku/>
              <w:wordWrap/>
              <w:overflowPunct/>
              <w:topLinePunct w:val="0"/>
              <w:autoSpaceDE/>
              <w:autoSpaceDN/>
              <w:bidi w:val="0"/>
              <w:adjustRightInd/>
              <w:snapToGrid/>
              <w:spacing w:after="0" w:line="240" w:lineRule="atLeast"/>
              <w:jc w:val="left"/>
              <w:textAlignment w:val="auto"/>
              <w:rPr>
                <w:rFonts w:hint="eastAsia" w:hAnsi="宋体"/>
                <w:bCs/>
                <w:sz w:val="20"/>
                <w:szCs w:val="28"/>
                <w:highlight w:val="none"/>
              </w:rPr>
            </w:pPr>
            <w:r>
              <w:rPr>
                <w:rFonts w:hint="eastAsia" w:hAnsi="宋体"/>
                <w:bCs/>
                <w:sz w:val="20"/>
                <w:szCs w:val="28"/>
                <w:highlight w:val="none"/>
              </w:rPr>
              <w:t>供货周期小于30天赋</w:t>
            </w:r>
            <w:r>
              <w:rPr>
                <w:rFonts w:hint="eastAsia" w:hAnsi="宋体"/>
                <w:bCs/>
                <w:sz w:val="20"/>
                <w:szCs w:val="28"/>
                <w:highlight w:val="none"/>
                <w:lang w:val="en-US" w:eastAsia="zh-CN"/>
              </w:rPr>
              <w:t>5</w:t>
            </w:r>
            <w:r>
              <w:rPr>
                <w:rFonts w:hint="eastAsia" w:hAnsi="宋体"/>
                <w:bCs/>
                <w:sz w:val="20"/>
                <w:szCs w:val="28"/>
                <w:highlight w:val="none"/>
              </w:rPr>
              <w:t>分</w:t>
            </w:r>
            <w:r>
              <w:rPr>
                <w:rFonts w:hint="eastAsia" w:hAnsi="宋体"/>
                <w:bCs/>
                <w:sz w:val="20"/>
                <w:szCs w:val="28"/>
                <w:highlight w:val="none"/>
                <w:lang w:eastAsia="zh-CN"/>
              </w:rPr>
              <w:t>；</w:t>
            </w:r>
            <w:r>
              <w:rPr>
                <w:rFonts w:hint="eastAsia" w:hAnsi="宋体"/>
                <w:bCs/>
                <w:sz w:val="20"/>
                <w:szCs w:val="28"/>
                <w:highlight w:val="none"/>
              </w:rPr>
              <w:t>大于30天小于</w:t>
            </w:r>
            <w:r>
              <w:rPr>
                <w:rFonts w:hint="eastAsia" w:hAnsi="宋体"/>
                <w:bCs/>
                <w:sz w:val="20"/>
                <w:szCs w:val="28"/>
                <w:highlight w:val="none"/>
                <w:lang w:val="en-US" w:eastAsia="zh-CN"/>
              </w:rPr>
              <w:t>60</w:t>
            </w:r>
            <w:r>
              <w:rPr>
                <w:rFonts w:hint="eastAsia" w:hAnsi="宋体"/>
                <w:bCs/>
                <w:sz w:val="20"/>
                <w:szCs w:val="28"/>
                <w:highlight w:val="none"/>
              </w:rPr>
              <w:t>天赋</w:t>
            </w:r>
            <w:r>
              <w:rPr>
                <w:rFonts w:hint="eastAsia" w:hAnsi="宋体"/>
                <w:bCs/>
                <w:sz w:val="20"/>
                <w:szCs w:val="28"/>
                <w:highlight w:val="none"/>
                <w:lang w:val="en-US" w:eastAsia="zh-CN"/>
              </w:rPr>
              <w:t>3</w:t>
            </w:r>
            <w:r>
              <w:rPr>
                <w:rFonts w:hint="eastAsia" w:hAnsi="宋体"/>
                <w:bCs/>
                <w:sz w:val="20"/>
                <w:szCs w:val="28"/>
                <w:highlight w:val="none"/>
              </w:rPr>
              <w:t>分</w:t>
            </w:r>
            <w:r>
              <w:rPr>
                <w:rFonts w:hint="eastAsia" w:hAnsi="宋体"/>
                <w:bCs/>
                <w:sz w:val="20"/>
                <w:szCs w:val="28"/>
                <w:highlight w:val="none"/>
                <w:lang w:eastAsia="zh-CN"/>
              </w:rPr>
              <w:t>；</w:t>
            </w:r>
            <w:r>
              <w:rPr>
                <w:rFonts w:hint="eastAsia" w:hAnsi="宋体"/>
                <w:bCs/>
                <w:sz w:val="20"/>
                <w:szCs w:val="28"/>
                <w:highlight w:val="none"/>
              </w:rPr>
              <w:t>大于</w:t>
            </w:r>
            <w:r>
              <w:rPr>
                <w:rFonts w:hint="eastAsia" w:hAnsi="宋体"/>
                <w:bCs/>
                <w:sz w:val="20"/>
                <w:szCs w:val="28"/>
                <w:highlight w:val="none"/>
                <w:lang w:val="en-US" w:eastAsia="zh-CN"/>
              </w:rPr>
              <w:t>60</w:t>
            </w:r>
            <w:r>
              <w:rPr>
                <w:rFonts w:hint="eastAsia" w:hAnsi="宋体"/>
                <w:bCs/>
                <w:sz w:val="20"/>
                <w:szCs w:val="28"/>
                <w:highlight w:val="none"/>
              </w:rPr>
              <w:t>天小于</w:t>
            </w:r>
            <w:r>
              <w:rPr>
                <w:rFonts w:hint="eastAsia" w:hAnsi="宋体"/>
                <w:bCs/>
                <w:sz w:val="20"/>
                <w:szCs w:val="28"/>
                <w:highlight w:val="none"/>
                <w:lang w:val="en-US" w:eastAsia="zh-CN"/>
              </w:rPr>
              <w:t>90</w:t>
            </w:r>
            <w:r>
              <w:rPr>
                <w:rFonts w:hint="eastAsia" w:hAnsi="宋体"/>
                <w:bCs/>
                <w:sz w:val="20"/>
                <w:szCs w:val="28"/>
                <w:highlight w:val="none"/>
              </w:rPr>
              <w:t>天赋0分。</w:t>
            </w:r>
          </w:p>
          <w:p w14:paraId="5002871F">
            <w:pPr>
              <w:pStyle w:val="6"/>
              <w:jc w:val="left"/>
              <w:rPr>
                <w:rFonts w:ascii="宋体" w:hAnsi="宋体" w:cs="宋体" w:eastAsiaTheme="minorEastAsia"/>
                <w:color w:val="000000"/>
                <w:kern w:val="0"/>
                <w:sz w:val="20"/>
                <w:szCs w:val="28"/>
                <w:lang w:val="en-US" w:eastAsia="zh-CN" w:bidi="ar-SA"/>
              </w:rPr>
            </w:pPr>
            <w:r>
              <w:rPr>
                <w:rFonts w:hint="eastAsia" w:hAnsi="宋体"/>
                <w:bCs/>
                <w:sz w:val="20"/>
                <w:szCs w:val="28"/>
                <w:highlight w:val="none"/>
              </w:rPr>
              <w:t>经综合评定，第一项跟第二项综合实力为“优”的，</w:t>
            </w:r>
            <w:r>
              <w:rPr>
                <w:rFonts w:hint="eastAsia" w:hAnsi="宋体"/>
                <w:bCs/>
                <w:sz w:val="20"/>
                <w:szCs w:val="28"/>
                <w:highlight w:val="none"/>
                <w:lang w:val="en-US" w:eastAsia="zh-CN"/>
              </w:rPr>
              <w:t>赋15</w:t>
            </w:r>
            <w:r>
              <w:rPr>
                <w:rFonts w:hint="eastAsia" w:hAnsi="宋体"/>
                <w:bCs/>
                <w:sz w:val="20"/>
                <w:szCs w:val="28"/>
                <w:highlight w:val="none"/>
              </w:rPr>
              <w:t>～</w:t>
            </w:r>
            <w:r>
              <w:rPr>
                <w:rFonts w:hint="eastAsia" w:hAnsi="宋体"/>
                <w:bCs/>
                <w:sz w:val="20"/>
                <w:szCs w:val="28"/>
                <w:highlight w:val="none"/>
                <w:lang w:val="en-US" w:eastAsia="zh-CN"/>
              </w:rPr>
              <w:t>25分；情况为“良”的，赋10</w:t>
            </w:r>
            <w:r>
              <w:rPr>
                <w:rFonts w:hint="eastAsia" w:hAnsi="宋体"/>
                <w:bCs/>
                <w:sz w:val="20"/>
                <w:szCs w:val="28"/>
                <w:highlight w:val="none"/>
              </w:rPr>
              <w:t>～</w:t>
            </w:r>
            <w:r>
              <w:rPr>
                <w:rFonts w:hint="eastAsia" w:hAnsi="宋体"/>
                <w:bCs/>
                <w:sz w:val="20"/>
                <w:szCs w:val="28"/>
                <w:highlight w:val="none"/>
                <w:lang w:val="en-US" w:eastAsia="zh-CN"/>
              </w:rPr>
              <w:t>15分；情况为“一般”的，赋10分及以下，最少0分。</w:t>
            </w:r>
          </w:p>
        </w:tc>
      </w:tr>
      <w:tr w14:paraId="4C5B1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548" w:type="pct"/>
            <w:vMerge w:val="continue"/>
            <w:tcBorders>
              <w:left w:val="single" w:color="auto" w:sz="4" w:space="0"/>
              <w:right w:val="single" w:color="auto" w:sz="4" w:space="0"/>
            </w:tcBorders>
          </w:tcPr>
          <w:p w14:paraId="46DBD7BC">
            <w:pPr>
              <w:pStyle w:val="6"/>
              <w:jc w:val="center"/>
              <w:rPr>
                <w:rFonts w:hAnsi="宋体"/>
                <w:bCs/>
                <w:sz w:val="20"/>
                <w:szCs w:val="28"/>
              </w:rPr>
            </w:pPr>
          </w:p>
        </w:tc>
        <w:tc>
          <w:tcPr>
            <w:tcW w:w="626" w:type="pct"/>
            <w:tcBorders>
              <w:top w:val="single" w:color="auto" w:sz="4" w:space="0"/>
              <w:left w:val="single" w:color="auto" w:sz="4" w:space="0"/>
              <w:bottom w:val="single" w:color="auto" w:sz="4" w:space="0"/>
              <w:right w:val="single" w:color="auto" w:sz="4" w:space="0"/>
            </w:tcBorders>
            <w:vAlign w:val="center"/>
          </w:tcPr>
          <w:p w14:paraId="3BE429E1">
            <w:pPr>
              <w:pStyle w:val="6"/>
              <w:jc w:val="center"/>
              <w:rPr>
                <w:rFonts w:hAnsi="宋体"/>
                <w:bCs/>
                <w:sz w:val="20"/>
                <w:szCs w:val="28"/>
              </w:rPr>
            </w:pPr>
            <w:r>
              <w:rPr>
                <w:rFonts w:hint="eastAsia" w:hAnsi="宋体"/>
                <w:bCs/>
                <w:sz w:val="20"/>
                <w:szCs w:val="28"/>
              </w:rPr>
              <w:t>响应程度</w:t>
            </w:r>
          </w:p>
          <w:p w14:paraId="18768BDA">
            <w:pPr>
              <w:pStyle w:val="6"/>
              <w:jc w:val="center"/>
              <w:rPr>
                <w:rFonts w:hAnsi="宋体"/>
                <w:bCs/>
                <w:sz w:val="20"/>
                <w:szCs w:val="28"/>
              </w:rPr>
            </w:pPr>
            <w:r>
              <w:rPr>
                <w:rFonts w:hint="eastAsia" w:hAnsi="宋体"/>
                <w:bCs/>
                <w:sz w:val="20"/>
                <w:szCs w:val="28"/>
              </w:rPr>
              <w:t>（</w:t>
            </w:r>
            <w:r>
              <w:rPr>
                <w:rFonts w:hint="eastAsia" w:hAnsi="宋体"/>
                <w:bCs/>
                <w:sz w:val="20"/>
                <w:szCs w:val="28"/>
                <w:lang w:val="en-US" w:eastAsia="zh-CN"/>
              </w:rPr>
              <w:t>25</w:t>
            </w:r>
            <w:r>
              <w:rPr>
                <w:rFonts w:hint="eastAsia" w:hAnsi="宋体"/>
                <w:bCs/>
                <w:sz w:val="20"/>
                <w:szCs w:val="28"/>
              </w:rPr>
              <w:t>分）</w:t>
            </w:r>
          </w:p>
        </w:tc>
        <w:tc>
          <w:tcPr>
            <w:tcW w:w="3825" w:type="pct"/>
            <w:tcBorders>
              <w:top w:val="single" w:color="auto" w:sz="4" w:space="0"/>
              <w:left w:val="single" w:color="auto" w:sz="4" w:space="0"/>
              <w:bottom w:val="single" w:color="auto" w:sz="4" w:space="0"/>
              <w:right w:val="single" w:color="auto" w:sz="4" w:space="0"/>
            </w:tcBorders>
          </w:tcPr>
          <w:p w14:paraId="005A3120">
            <w:pPr>
              <w:pStyle w:val="6"/>
              <w:jc w:val="left"/>
              <w:rPr>
                <w:rFonts w:hAnsi="宋体" w:cs="宋体"/>
                <w:color w:val="000000"/>
                <w:kern w:val="0"/>
                <w:sz w:val="20"/>
                <w:szCs w:val="28"/>
              </w:rPr>
            </w:pPr>
            <w:r>
              <w:rPr>
                <w:rFonts w:hint="eastAsia" w:hAnsi="宋体" w:cs="宋体"/>
                <w:color w:val="000000"/>
                <w:kern w:val="0"/>
                <w:sz w:val="20"/>
                <w:szCs w:val="28"/>
              </w:rPr>
              <w:t>投标单位为保证招标方物料品及时到位，所能提供的服务内容及响应程度进行打分，包含服务承诺、售后承诺、响应承诺等，格式自拟。</w:t>
            </w:r>
          </w:p>
          <w:p w14:paraId="4F86F775">
            <w:pPr>
              <w:pStyle w:val="6"/>
              <w:jc w:val="left"/>
              <w:rPr>
                <w:rFonts w:hint="eastAsia" w:hAnsi="宋体" w:eastAsia="宋体"/>
                <w:bCs/>
                <w:sz w:val="20"/>
                <w:szCs w:val="28"/>
                <w:lang w:eastAsia="zh-CN"/>
              </w:rPr>
            </w:pPr>
            <w:r>
              <w:rPr>
                <w:rFonts w:hint="eastAsia" w:hAnsi="宋体"/>
                <w:bCs/>
                <w:sz w:val="20"/>
                <w:szCs w:val="28"/>
              </w:rPr>
              <w:t>经综合评定承诺后续服务安排及时合理的为“优”的，赋</w:t>
            </w:r>
            <w:r>
              <w:rPr>
                <w:rFonts w:hint="eastAsia" w:hAnsi="宋体"/>
                <w:bCs/>
                <w:sz w:val="20"/>
                <w:szCs w:val="28"/>
                <w:lang w:val="en-US" w:eastAsia="zh-CN"/>
              </w:rPr>
              <w:t>15</w:t>
            </w:r>
            <w:r>
              <w:rPr>
                <w:rFonts w:hint="eastAsia" w:hAnsi="宋体"/>
                <w:bCs/>
                <w:sz w:val="20"/>
                <w:szCs w:val="28"/>
                <w:highlight w:val="none"/>
              </w:rPr>
              <w:t>～</w:t>
            </w:r>
            <w:r>
              <w:rPr>
                <w:rFonts w:hint="eastAsia" w:hAnsi="宋体"/>
                <w:bCs/>
                <w:sz w:val="20"/>
                <w:szCs w:val="28"/>
                <w:lang w:val="en-US" w:eastAsia="zh-CN"/>
              </w:rPr>
              <w:t>25</w:t>
            </w:r>
            <w:r>
              <w:rPr>
                <w:rFonts w:hint="eastAsia" w:hAnsi="宋体"/>
                <w:bCs/>
                <w:sz w:val="20"/>
                <w:szCs w:val="28"/>
              </w:rPr>
              <w:t>分；情况为“良”的，赋</w:t>
            </w:r>
            <w:r>
              <w:rPr>
                <w:rFonts w:hint="eastAsia" w:hAnsi="宋体"/>
                <w:bCs/>
                <w:sz w:val="20"/>
                <w:szCs w:val="28"/>
                <w:lang w:val="en-US" w:eastAsia="zh-CN"/>
              </w:rPr>
              <w:t>10</w:t>
            </w:r>
            <w:r>
              <w:rPr>
                <w:rFonts w:hint="eastAsia" w:hAnsi="宋体"/>
                <w:bCs/>
                <w:sz w:val="20"/>
                <w:szCs w:val="28"/>
                <w:highlight w:val="none"/>
              </w:rPr>
              <w:t>～</w:t>
            </w:r>
            <w:r>
              <w:rPr>
                <w:rFonts w:hint="eastAsia" w:hAnsi="宋体"/>
                <w:bCs/>
                <w:sz w:val="20"/>
                <w:szCs w:val="28"/>
                <w:lang w:val="en-US" w:eastAsia="zh-CN"/>
              </w:rPr>
              <w:t>15</w:t>
            </w:r>
            <w:r>
              <w:rPr>
                <w:rFonts w:hint="eastAsia" w:hAnsi="宋体"/>
                <w:bCs/>
                <w:sz w:val="20"/>
                <w:szCs w:val="28"/>
              </w:rPr>
              <w:t>分；不能提供的赋</w:t>
            </w:r>
            <w:r>
              <w:rPr>
                <w:rFonts w:hAnsi="宋体"/>
                <w:bCs/>
                <w:sz w:val="20"/>
                <w:szCs w:val="28"/>
              </w:rPr>
              <w:t>0</w:t>
            </w:r>
            <w:r>
              <w:rPr>
                <w:rFonts w:hint="eastAsia" w:hAnsi="宋体"/>
                <w:bCs/>
                <w:sz w:val="20"/>
                <w:szCs w:val="28"/>
              </w:rPr>
              <w:t>分</w:t>
            </w:r>
            <w:r>
              <w:rPr>
                <w:rFonts w:hint="eastAsia" w:hAnsi="宋体"/>
                <w:bCs/>
                <w:sz w:val="20"/>
                <w:szCs w:val="28"/>
                <w:lang w:eastAsia="zh-CN"/>
              </w:rPr>
              <w:t>。</w:t>
            </w:r>
          </w:p>
        </w:tc>
      </w:tr>
    </w:tbl>
    <w:p w14:paraId="5E572062">
      <w:pPr>
        <w:spacing w:line="360" w:lineRule="auto"/>
        <w:ind w:firstLine="480" w:firstLineChars="200"/>
        <w:jc w:val="left"/>
        <w:rPr>
          <w:rFonts w:hint="eastAsia" w:ascii="宋体" w:hAnsi="宋体" w:eastAsia="宋体" w:cstheme="minorBidi"/>
          <w:sz w:val="24"/>
          <w:szCs w:val="24"/>
        </w:rPr>
      </w:pPr>
      <w:r>
        <w:rPr>
          <w:rFonts w:hint="eastAsia" w:ascii="宋体" w:hAnsi="宋体" w:eastAsia="宋体" w:cstheme="minorBidi"/>
          <w:sz w:val="24"/>
          <w:szCs w:val="24"/>
          <w:lang w:val="en-US" w:eastAsia="zh-CN"/>
        </w:rPr>
        <w:t>5、</w:t>
      </w:r>
      <w:r>
        <w:rPr>
          <w:rFonts w:hint="eastAsia" w:ascii="宋体" w:hAnsi="宋体" w:eastAsia="宋体" w:cstheme="minorBidi"/>
          <w:sz w:val="24"/>
          <w:szCs w:val="24"/>
        </w:rPr>
        <w:t>价格评议原则</w:t>
      </w:r>
    </w:p>
    <w:p w14:paraId="1B955F3C">
      <w:pPr>
        <w:spacing w:line="360" w:lineRule="auto"/>
        <w:ind w:firstLine="480" w:firstLineChars="200"/>
        <w:jc w:val="left"/>
        <w:rPr>
          <w:rFonts w:hint="eastAsia" w:ascii="宋体" w:hAnsi="宋体" w:eastAsia="宋体" w:cstheme="minorBidi"/>
          <w:sz w:val="24"/>
          <w:szCs w:val="24"/>
        </w:rPr>
      </w:pPr>
      <w:r>
        <w:rPr>
          <w:rFonts w:hint="eastAsia" w:ascii="宋体" w:hAnsi="宋体" w:eastAsia="宋体" w:cstheme="minorBidi"/>
          <w:sz w:val="24"/>
          <w:szCs w:val="24"/>
          <w:lang w:val="en-US" w:eastAsia="zh-CN"/>
        </w:rPr>
        <w:t>（1）</w:t>
      </w:r>
      <w:r>
        <w:rPr>
          <w:rFonts w:hint="eastAsia" w:ascii="宋体" w:hAnsi="宋体" w:eastAsia="宋体" w:cstheme="minorBidi"/>
          <w:sz w:val="24"/>
          <w:szCs w:val="24"/>
        </w:rPr>
        <w:t>投标报价错误的处理原则</w:t>
      </w:r>
      <w:r>
        <w:rPr>
          <w:rFonts w:hint="eastAsia" w:ascii="宋体" w:hAnsi="宋体" w:eastAsia="宋体" w:cstheme="minorBidi"/>
          <w:sz w:val="24"/>
          <w:szCs w:val="24"/>
          <w:lang w:eastAsia="zh-CN"/>
        </w:rPr>
        <w:t>：</w:t>
      </w:r>
      <w:r>
        <w:rPr>
          <w:rFonts w:hint="eastAsia" w:ascii="宋体" w:hAnsi="宋体" w:eastAsia="宋体" w:cstheme="minorBidi"/>
          <w:sz w:val="24"/>
          <w:szCs w:val="24"/>
        </w:rPr>
        <w:t>投标文件的大写金额和小写金额不一致的，以大写金额为准</w:t>
      </w:r>
      <w:r>
        <w:rPr>
          <w:rFonts w:hint="eastAsia" w:ascii="宋体" w:hAnsi="宋体" w:eastAsia="宋体" w:cstheme="minorBidi"/>
          <w:sz w:val="24"/>
          <w:szCs w:val="24"/>
          <w:lang w:eastAsia="zh-CN"/>
        </w:rPr>
        <w:t>；</w:t>
      </w:r>
      <w:r>
        <w:rPr>
          <w:rFonts w:hint="eastAsia" w:ascii="宋体" w:hAnsi="宋体" w:eastAsia="宋体" w:cstheme="minorBidi"/>
          <w:sz w:val="24"/>
          <w:szCs w:val="24"/>
        </w:rPr>
        <w:t>总价金额与按单价汇总金额不一致的，以单价金额计算结果为准</w:t>
      </w:r>
      <w:r>
        <w:rPr>
          <w:rFonts w:hint="eastAsia" w:ascii="宋体" w:hAnsi="宋体" w:eastAsia="宋体" w:cstheme="minorBidi"/>
          <w:sz w:val="24"/>
          <w:szCs w:val="24"/>
          <w:lang w:eastAsia="zh-CN"/>
        </w:rPr>
        <w:t>；</w:t>
      </w:r>
      <w:r>
        <w:rPr>
          <w:rFonts w:hint="eastAsia" w:ascii="宋体" w:hAnsi="宋体" w:eastAsia="宋体" w:cstheme="minorBidi"/>
          <w:sz w:val="24"/>
          <w:szCs w:val="24"/>
        </w:rPr>
        <w:t xml:space="preserve">单价金额小数点有明显错位的，应以总价为准，并修改单价。 </w:t>
      </w:r>
    </w:p>
    <w:p w14:paraId="6ADC8AE0">
      <w:pPr>
        <w:spacing w:line="360" w:lineRule="auto"/>
        <w:ind w:firstLine="480" w:firstLineChars="200"/>
        <w:jc w:val="left"/>
        <w:rPr>
          <w:rFonts w:hint="eastAsia" w:ascii="宋体" w:hAnsi="宋体" w:eastAsia="宋体" w:cstheme="minorBidi"/>
          <w:sz w:val="24"/>
          <w:szCs w:val="24"/>
        </w:rPr>
      </w:pPr>
      <w:r>
        <w:rPr>
          <w:rFonts w:hint="eastAsia" w:ascii="宋体" w:hAnsi="宋体" w:eastAsia="宋体" w:cstheme="minorBidi"/>
          <w:sz w:val="24"/>
          <w:szCs w:val="24"/>
          <w:lang w:eastAsia="zh-CN"/>
        </w:rPr>
        <w:t>（</w:t>
      </w:r>
      <w:r>
        <w:rPr>
          <w:rFonts w:hint="eastAsia" w:ascii="宋体" w:hAnsi="宋体" w:eastAsia="宋体" w:cstheme="minorBidi"/>
          <w:sz w:val="24"/>
          <w:szCs w:val="24"/>
          <w:lang w:val="en-US" w:eastAsia="zh-CN"/>
        </w:rPr>
        <w:t>2</w:t>
      </w:r>
      <w:r>
        <w:rPr>
          <w:rFonts w:hint="eastAsia" w:ascii="宋体" w:hAnsi="宋体" w:eastAsia="宋体" w:cstheme="minorBidi"/>
          <w:sz w:val="24"/>
          <w:szCs w:val="24"/>
          <w:lang w:eastAsia="zh-CN"/>
        </w:rPr>
        <w:t>）</w:t>
      </w:r>
      <w:r>
        <w:rPr>
          <w:rFonts w:hint="eastAsia" w:ascii="宋体" w:hAnsi="宋体" w:eastAsia="宋体" w:cstheme="minorBidi"/>
          <w:sz w:val="24"/>
          <w:szCs w:val="24"/>
        </w:rPr>
        <w:t>投标报价的缺项、单列项的处理原则: 对投标服务的关键、主要内容，投标人报价漏项的，作非实质性响应投标处理</w:t>
      </w:r>
      <w:r>
        <w:rPr>
          <w:rFonts w:hint="eastAsia" w:ascii="宋体" w:hAnsi="宋体" w:eastAsia="宋体" w:cstheme="minorBidi"/>
          <w:sz w:val="24"/>
          <w:szCs w:val="24"/>
          <w:lang w:eastAsia="zh-CN"/>
        </w:rPr>
        <w:t>；</w:t>
      </w:r>
      <w:r>
        <w:rPr>
          <w:rFonts w:hint="eastAsia" w:ascii="宋体" w:hAnsi="宋体" w:eastAsia="宋体" w:cstheme="minorBidi"/>
          <w:sz w:val="24"/>
          <w:szCs w:val="24"/>
        </w:rPr>
        <w:t>对投标服务的非关键、非主要内容，投标人报价漏项的，评标时将要求漏项的投标人予以澄清，但该澄清不作为评标的依据</w:t>
      </w:r>
      <w:r>
        <w:rPr>
          <w:rFonts w:hint="eastAsia" w:ascii="宋体" w:hAnsi="宋体" w:eastAsia="宋体" w:cstheme="minorBidi"/>
          <w:sz w:val="24"/>
          <w:szCs w:val="24"/>
          <w:lang w:eastAsia="zh-CN"/>
        </w:rPr>
        <w:t>；</w:t>
      </w:r>
      <w:r>
        <w:rPr>
          <w:rFonts w:hint="eastAsia" w:ascii="宋体" w:hAnsi="宋体" w:eastAsia="宋体" w:cstheme="minorBidi"/>
          <w:sz w:val="24"/>
          <w:szCs w:val="24"/>
        </w:rPr>
        <w:t>评标委员会将以其它投标人对应项的最高投标报价补充计入其评标价</w:t>
      </w:r>
      <w:r>
        <w:rPr>
          <w:rFonts w:hint="eastAsia" w:ascii="宋体" w:hAnsi="宋体" w:eastAsia="宋体" w:cstheme="minorBidi"/>
          <w:sz w:val="24"/>
          <w:szCs w:val="24"/>
          <w:lang w:eastAsia="zh-CN"/>
        </w:rPr>
        <w:t>；</w:t>
      </w:r>
      <w:r>
        <w:rPr>
          <w:rFonts w:hint="eastAsia" w:ascii="宋体" w:hAnsi="宋体" w:eastAsia="宋体" w:cstheme="minorBidi"/>
          <w:sz w:val="24"/>
          <w:szCs w:val="24"/>
        </w:rPr>
        <w:t>对非关键、非主要内容的费用，如果投标人是另行单独报价的，评标时也相应另行计入其评标价</w:t>
      </w:r>
      <w:r>
        <w:rPr>
          <w:rFonts w:hint="eastAsia" w:ascii="宋体" w:hAnsi="宋体" w:eastAsia="宋体" w:cstheme="minorBidi"/>
          <w:sz w:val="24"/>
          <w:szCs w:val="24"/>
          <w:lang w:eastAsia="zh-CN"/>
        </w:rPr>
        <w:t>。</w:t>
      </w:r>
    </w:p>
    <w:p w14:paraId="1B8E8BFE">
      <w:pPr>
        <w:spacing w:line="360" w:lineRule="auto"/>
        <w:ind w:firstLine="480" w:firstLineChars="200"/>
        <w:jc w:val="left"/>
        <w:rPr>
          <w:rFonts w:hint="eastAsia"/>
        </w:rPr>
      </w:pPr>
      <w:r>
        <w:rPr>
          <w:rFonts w:hint="eastAsia" w:ascii="宋体" w:hAnsi="宋体" w:eastAsia="宋体" w:cstheme="minorBidi"/>
          <w:sz w:val="24"/>
          <w:szCs w:val="24"/>
          <w:lang w:eastAsia="zh-CN"/>
        </w:rPr>
        <w:t>（</w:t>
      </w:r>
      <w:r>
        <w:rPr>
          <w:rFonts w:hint="eastAsia" w:ascii="宋体" w:hAnsi="宋体" w:eastAsia="宋体" w:cstheme="minorBidi"/>
          <w:sz w:val="24"/>
          <w:szCs w:val="24"/>
          <w:lang w:val="en-US" w:eastAsia="zh-CN"/>
        </w:rPr>
        <w:t>3）</w:t>
      </w:r>
      <w:r>
        <w:rPr>
          <w:rFonts w:hint="eastAsia" w:ascii="宋体" w:hAnsi="宋体" w:eastAsia="宋体" w:cstheme="minorBidi"/>
          <w:sz w:val="24"/>
          <w:szCs w:val="24"/>
          <w:lang w:eastAsia="zh-CN"/>
        </w:rPr>
        <w:t>评</w:t>
      </w:r>
      <w:r>
        <w:rPr>
          <w:rFonts w:hint="eastAsia" w:ascii="宋体" w:hAnsi="宋体" w:eastAsia="宋体" w:cstheme="minorBidi"/>
          <w:sz w:val="24"/>
          <w:szCs w:val="24"/>
        </w:rPr>
        <w:t>标价的确定:按上述条款的原则校核修正后的价格为评标价。如果出现多种处理原则所产生的结果不一致的情况，以最高的修正价作为评标价</w:t>
      </w:r>
      <w:r>
        <w:rPr>
          <w:rFonts w:hint="eastAsia" w:ascii="宋体" w:hAnsi="宋体" w:eastAsia="宋体" w:cstheme="minorBidi"/>
          <w:sz w:val="24"/>
          <w:szCs w:val="24"/>
          <w:lang w:eastAsia="zh-CN"/>
        </w:rPr>
        <w:t>。</w:t>
      </w:r>
    </w:p>
    <w:p w14:paraId="5B833C4F">
      <w:pPr>
        <w:spacing w:line="360" w:lineRule="auto"/>
        <w:jc w:val="left"/>
        <w:rPr>
          <w:rFonts w:ascii="黑体" w:hAnsi="黑体" w:eastAsia="黑体"/>
          <w:sz w:val="28"/>
          <w:szCs w:val="24"/>
        </w:rPr>
      </w:pPr>
      <w:r>
        <w:rPr>
          <w:rFonts w:hint="eastAsia" w:ascii="黑体" w:hAnsi="黑体" w:eastAsia="黑体"/>
          <w:sz w:val="28"/>
          <w:szCs w:val="24"/>
        </w:rPr>
        <w:t>三、合同签订</w:t>
      </w:r>
    </w:p>
    <w:p w14:paraId="54BD9564">
      <w:pPr>
        <w:spacing w:line="360" w:lineRule="auto"/>
        <w:ind w:firstLine="480" w:firstLineChars="200"/>
        <w:jc w:val="left"/>
        <w:rPr>
          <w:rFonts w:hint="eastAsia" w:ascii="宋体" w:hAnsi="宋体" w:cstheme="minorBidi"/>
          <w:sz w:val="24"/>
          <w:szCs w:val="24"/>
        </w:rPr>
      </w:pPr>
      <w:r>
        <w:rPr>
          <w:rFonts w:hint="eastAsia" w:ascii="宋体" w:hAnsi="宋体" w:cstheme="minorBidi"/>
          <w:sz w:val="24"/>
          <w:szCs w:val="24"/>
        </w:rPr>
        <w:t>1</w:t>
      </w:r>
      <w:r>
        <w:rPr>
          <w:rFonts w:hint="eastAsia" w:ascii="宋体" w:hAnsi="宋体" w:cstheme="minorBidi"/>
          <w:sz w:val="24"/>
          <w:szCs w:val="24"/>
          <w:lang w:eastAsia="zh-CN"/>
        </w:rPr>
        <w:t>、</w:t>
      </w:r>
      <w:r>
        <w:rPr>
          <w:rFonts w:hint="eastAsia" w:ascii="宋体" w:hAnsi="宋体" w:cstheme="minorBidi"/>
          <w:sz w:val="24"/>
          <w:szCs w:val="24"/>
        </w:rPr>
        <w:t>招标人根据评标工作小组的评标结果按相关法律法规的规定及公司相关制度要求，确定中标人。中标人承诺无条件服从招标人针对该项目的后续所有安排。</w:t>
      </w:r>
    </w:p>
    <w:p w14:paraId="6F47A51D">
      <w:pPr>
        <w:spacing w:line="360" w:lineRule="auto"/>
        <w:ind w:firstLine="480" w:firstLineChars="200"/>
        <w:jc w:val="left"/>
        <w:rPr>
          <w:rFonts w:hint="eastAsia" w:ascii="宋体" w:hAnsi="宋体" w:cstheme="minorBidi"/>
          <w:sz w:val="24"/>
          <w:szCs w:val="24"/>
        </w:rPr>
      </w:pPr>
      <w:r>
        <w:rPr>
          <w:rFonts w:hint="eastAsia" w:ascii="宋体" w:hAnsi="宋体" w:cstheme="minorBidi"/>
          <w:sz w:val="24"/>
          <w:szCs w:val="24"/>
        </w:rPr>
        <w:t>2</w:t>
      </w:r>
      <w:r>
        <w:rPr>
          <w:rFonts w:hint="eastAsia" w:ascii="宋体" w:hAnsi="宋体" w:cstheme="minorBidi"/>
          <w:sz w:val="24"/>
          <w:szCs w:val="24"/>
          <w:lang w:eastAsia="zh-CN"/>
        </w:rPr>
        <w:t>、</w:t>
      </w:r>
      <w:r>
        <w:rPr>
          <w:rFonts w:hint="eastAsia" w:ascii="宋体" w:hAnsi="宋体" w:cstheme="minorBidi"/>
          <w:sz w:val="24"/>
          <w:szCs w:val="24"/>
        </w:rPr>
        <w:t>招标人发送《中标通知书》给中标人，中标人应及时与招标人联系，在规定的时间内（一般为接到通知后3个工作日内）到招标单位对《中标人推荐表》进行签字确认并签订合同，如果中标人接到《中标通知书》后，无不正当理由拒签合同、在签订合同时向招标人提出无理附加条件的，取消该投标人的中标资格，该企业进入中国重汽集团《违约单位名录》,禁止其参加中国重汽集团系统内所有单位招标。</w:t>
      </w:r>
    </w:p>
    <w:p w14:paraId="174D98CD">
      <w:pPr>
        <w:spacing w:line="360" w:lineRule="auto"/>
        <w:ind w:firstLine="480" w:firstLineChars="200"/>
        <w:jc w:val="left"/>
        <w:rPr>
          <w:rFonts w:ascii="宋体" w:hAnsi="宋体" w:cstheme="minorBidi"/>
          <w:sz w:val="24"/>
          <w:szCs w:val="24"/>
        </w:rPr>
      </w:pPr>
      <w:r>
        <w:rPr>
          <w:rFonts w:hint="eastAsia" w:ascii="宋体" w:hAnsi="宋体" w:cstheme="minorBidi"/>
          <w:sz w:val="24"/>
          <w:szCs w:val="24"/>
          <w:lang w:val="en-US" w:eastAsia="zh-CN"/>
        </w:rPr>
        <w:t>3、</w:t>
      </w:r>
      <w:r>
        <w:rPr>
          <w:rFonts w:hint="eastAsia" w:ascii="宋体" w:hAnsi="宋体" w:cstheme="minorBidi"/>
          <w:sz w:val="24"/>
          <w:szCs w:val="24"/>
        </w:rPr>
        <w:t>中标人应在保证质量的前提下完成中标项目，不得将中标项目转包或分包给他人，否则视为违约，招标人或相关单位有权解除合同。</w:t>
      </w:r>
    </w:p>
    <w:p w14:paraId="34CE1122">
      <w:pPr>
        <w:spacing w:line="360" w:lineRule="auto"/>
        <w:ind w:firstLine="480" w:firstLineChars="200"/>
        <w:jc w:val="left"/>
        <w:rPr>
          <w:rFonts w:ascii="宋体" w:hAnsi="宋体" w:cstheme="minorBidi"/>
          <w:sz w:val="24"/>
          <w:szCs w:val="24"/>
        </w:rPr>
      </w:pPr>
      <w:r>
        <w:rPr>
          <w:rFonts w:hint="eastAsia" w:ascii="宋体" w:hAnsi="宋体" w:cstheme="minorBidi"/>
          <w:sz w:val="24"/>
          <w:szCs w:val="24"/>
          <w:lang w:val="en-US" w:eastAsia="zh-CN"/>
        </w:rPr>
        <w:t>4</w:t>
      </w:r>
      <w:r>
        <w:rPr>
          <w:rFonts w:hint="eastAsia" w:ascii="宋体" w:hAnsi="宋体" w:cstheme="minorBidi"/>
          <w:sz w:val="24"/>
          <w:szCs w:val="24"/>
          <w:lang w:eastAsia="zh-CN"/>
        </w:rPr>
        <w:t>、</w:t>
      </w:r>
      <w:r>
        <w:rPr>
          <w:rFonts w:hint="eastAsia" w:ascii="宋体" w:hAnsi="宋体" w:cstheme="minorBidi"/>
          <w:sz w:val="24"/>
          <w:szCs w:val="24"/>
        </w:rPr>
        <w:t>在履行合同过程中，中标人由于履行义务的能力或信用有严重缺陷，招标人有权解除合同并取消其中标资格，招标人将从剩余投标人中依序重新确定中标人，或重新组织招标。</w:t>
      </w:r>
    </w:p>
    <w:p w14:paraId="140F71A5">
      <w:pPr>
        <w:spacing w:line="360" w:lineRule="auto"/>
        <w:jc w:val="left"/>
        <w:rPr>
          <w:rFonts w:hint="eastAsia" w:ascii="黑体" w:hAnsi="黑体" w:eastAsia="黑体"/>
          <w:sz w:val="28"/>
          <w:szCs w:val="24"/>
        </w:rPr>
      </w:pPr>
      <w:r>
        <w:rPr>
          <w:rFonts w:hint="eastAsia" w:ascii="黑体" w:hAnsi="黑体" w:eastAsia="黑体"/>
          <w:sz w:val="28"/>
          <w:szCs w:val="24"/>
        </w:rPr>
        <w:t>四、验收</w:t>
      </w:r>
    </w:p>
    <w:p w14:paraId="6D97FFB0">
      <w:pPr>
        <w:spacing w:line="360" w:lineRule="auto"/>
        <w:ind w:firstLine="480" w:firstLineChars="200"/>
        <w:jc w:val="left"/>
        <w:rPr>
          <w:rFonts w:ascii="宋体" w:hAnsi="宋体" w:cstheme="minorBidi"/>
          <w:sz w:val="24"/>
          <w:szCs w:val="24"/>
        </w:rPr>
      </w:pPr>
      <w:r>
        <w:rPr>
          <w:rFonts w:hint="eastAsia" w:ascii="宋体" w:hAnsi="宋体" w:cstheme="minorBidi"/>
          <w:sz w:val="24"/>
          <w:szCs w:val="24"/>
        </w:rPr>
        <w:t>中标人不得以任何非正当理由拒绝该项目执行，招标人有权根据项目执行情况、服务及时性及态度对中标人每月度进行评分，评分标准细则详见合同，低于80 分甲方有权采取包括但不限于罚款及单方面终止合同等措施进行处罚。合同期内，乙方必须服从管理，如严重违规，给甲方造成重大损失的，甲方有权单方面无条件终止协议,合同约定以最终签署版本为准。</w:t>
      </w:r>
    </w:p>
    <w:p w14:paraId="24D18147">
      <w:pPr>
        <w:ind w:firstLine="2520" w:firstLineChars="700"/>
        <w:jc w:val="left"/>
        <w:rPr>
          <w:rFonts w:hint="eastAsia" w:ascii="黑体" w:hAnsi="黑体" w:eastAsia="黑体"/>
          <w:sz w:val="36"/>
          <w:szCs w:val="24"/>
        </w:rPr>
      </w:pPr>
    </w:p>
    <w:p w14:paraId="336E8757">
      <w:pPr>
        <w:ind w:firstLine="2520" w:firstLineChars="700"/>
        <w:jc w:val="left"/>
        <w:rPr>
          <w:rFonts w:hint="eastAsia" w:ascii="黑体" w:hAnsi="黑体" w:eastAsia="黑体"/>
          <w:sz w:val="36"/>
          <w:szCs w:val="24"/>
        </w:rPr>
      </w:pPr>
    </w:p>
    <w:p w14:paraId="5C115117">
      <w:pPr>
        <w:ind w:firstLine="2520" w:firstLineChars="700"/>
        <w:jc w:val="left"/>
        <w:rPr>
          <w:rFonts w:ascii="黑体" w:hAnsi="黑体" w:eastAsia="黑体"/>
          <w:sz w:val="36"/>
          <w:szCs w:val="24"/>
        </w:rPr>
      </w:pPr>
      <w:r>
        <w:rPr>
          <w:rFonts w:hint="eastAsia" w:ascii="黑体" w:hAnsi="黑体" w:eastAsia="黑体"/>
          <w:sz w:val="36"/>
          <w:szCs w:val="24"/>
        </w:rPr>
        <w:t>第三章</w:t>
      </w:r>
      <w:r>
        <w:rPr>
          <w:rFonts w:hint="eastAsia" w:ascii="黑体" w:hAnsi="黑体" w:eastAsia="黑体"/>
          <w:sz w:val="36"/>
          <w:szCs w:val="24"/>
          <w:lang w:val="en-US" w:eastAsia="zh-CN"/>
        </w:rPr>
        <w:t xml:space="preserve"> </w:t>
      </w:r>
      <w:r>
        <w:rPr>
          <w:rFonts w:hint="eastAsia" w:ascii="黑体" w:hAnsi="黑体" w:eastAsia="黑体"/>
          <w:sz w:val="36"/>
          <w:szCs w:val="24"/>
        </w:rPr>
        <w:t>投标文件编制</w:t>
      </w:r>
    </w:p>
    <w:p w14:paraId="6319D162">
      <w:pPr>
        <w:pStyle w:val="4"/>
      </w:pPr>
    </w:p>
    <w:p w14:paraId="085D2EB8">
      <w:pPr>
        <w:spacing w:line="360" w:lineRule="auto"/>
        <w:jc w:val="left"/>
        <w:rPr>
          <w:rFonts w:ascii="黑体" w:hAnsi="黑体" w:eastAsia="黑体"/>
          <w:sz w:val="28"/>
          <w:szCs w:val="24"/>
        </w:rPr>
      </w:pPr>
      <w:r>
        <w:rPr>
          <w:rFonts w:hint="eastAsia" w:ascii="黑体" w:hAnsi="黑体" w:eastAsia="黑体"/>
          <w:sz w:val="28"/>
          <w:szCs w:val="24"/>
        </w:rPr>
        <w:t>一、投标文件签署</w:t>
      </w:r>
    </w:p>
    <w:p w14:paraId="65AC6A0C">
      <w:pPr>
        <w:spacing w:line="360" w:lineRule="auto"/>
        <w:ind w:firstLine="480" w:firstLineChars="200"/>
        <w:jc w:val="left"/>
        <w:rPr>
          <w:rFonts w:ascii="宋体" w:hAnsi="宋体" w:cstheme="minorBidi"/>
          <w:sz w:val="24"/>
          <w:szCs w:val="24"/>
        </w:rPr>
      </w:pPr>
      <w:r>
        <w:rPr>
          <w:rFonts w:hint="eastAsia" w:ascii="宋体" w:hAnsi="宋体" w:cstheme="minorBidi"/>
          <w:sz w:val="24"/>
          <w:szCs w:val="24"/>
        </w:rPr>
        <w:t>法定代表人或投标人授权代表必须按招标文件的规定在投标文件（正本、副本及各附件）、报价单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72F42BB1">
      <w:pPr>
        <w:spacing w:line="360" w:lineRule="auto"/>
        <w:jc w:val="left"/>
        <w:rPr>
          <w:rFonts w:ascii="黑体" w:hAnsi="黑体" w:eastAsia="黑体"/>
          <w:sz w:val="28"/>
          <w:szCs w:val="24"/>
        </w:rPr>
      </w:pPr>
      <w:r>
        <w:rPr>
          <w:rFonts w:hint="eastAsia" w:ascii="黑体" w:hAnsi="黑体" w:eastAsia="黑体"/>
          <w:sz w:val="28"/>
          <w:szCs w:val="24"/>
        </w:rPr>
        <w:t>二、投标文件的密封和标记</w:t>
      </w:r>
    </w:p>
    <w:p w14:paraId="1F220096">
      <w:pPr>
        <w:spacing w:line="360" w:lineRule="auto"/>
        <w:ind w:firstLine="480" w:firstLineChars="200"/>
        <w:jc w:val="left"/>
        <w:rPr>
          <w:rFonts w:hint="eastAsia" w:ascii="宋体" w:hAnsi="宋体" w:cstheme="minorBidi"/>
          <w:sz w:val="24"/>
          <w:szCs w:val="24"/>
          <w:lang w:eastAsia="zh-CN"/>
        </w:rPr>
      </w:pPr>
      <w:r>
        <w:rPr>
          <w:rFonts w:hint="eastAsia" w:ascii="宋体" w:hAnsi="宋体" w:cstheme="minorBidi"/>
          <w:sz w:val="24"/>
          <w:szCs w:val="24"/>
        </w:rPr>
        <w:t>1</w:t>
      </w:r>
      <w:r>
        <w:rPr>
          <w:rFonts w:hint="eastAsia" w:ascii="宋体" w:hAnsi="宋体" w:cstheme="minorBidi"/>
          <w:sz w:val="24"/>
          <w:szCs w:val="24"/>
          <w:lang w:eastAsia="zh-CN"/>
        </w:rPr>
        <w:t>、</w:t>
      </w:r>
      <w:r>
        <w:rPr>
          <w:rFonts w:hint="eastAsia" w:ascii="宋体" w:hAnsi="宋体" w:cstheme="minorBidi"/>
          <w:sz w:val="24"/>
          <w:szCs w:val="24"/>
        </w:rPr>
        <w:t>投标文件分三个密封包，即《投标文件（资质文件）》、《投标文件（技术标）》、《投标文件（商务标）》</w:t>
      </w:r>
      <w:r>
        <w:rPr>
          <w:rFonts w:hint="eastAsia" w:ascii="宋体" w:hAnsi="宋体" w:cstheme="minorBidi"/>
          <w:sz w:val="24"/>
          <w:szCs w:val="24"/>
          <w:lang w:eastAsia="zh-CN"/>
        </w:rPr>
        <w:t>。</w:t>
      </w:r>
    </w:p>
    <w:p w14:paraId="45AFFDCC">
      <w:pPr>
        <w:spacing w:line="360" w:lineRule="auto"/>
        <w:ind w:firstLine="480" w:firstLineChars="200"/>
        <w:jc w:val="left"/>
        <w:rPr>
          <w:rFonts w:hint="eastAsia" w:ascii="宋体" w:hAnsi="宋体" w:eastAsia="宋体" w:cstheme="minorBidi"/>
          <w:kern w:val="2"/>
          <w:sz w:val="24"/>
          <w:szCs w:val="24"/>
          <w:lang w:val="en-US" w:eastAsia="zh-CN" w:bidi="ar-SA"/>
        </w:rPr>
      </w:pPr>
      <w:r>
        <w:rPr>
          <w:rFonts w:hint="eastAsia" w:ascii="宋体" w:hAnsi="宋体" w:cstheme="minorBidi"/>
          <w:sz w:val="24"/>
          <w:szCs w:val="24"/>
          <w:lang w:val="en-US" w:eastAsia="zh-CN"/>
        </w:rPr>
        <w:t>2、</w:t>
      </w:r>
      <w:r>
        <w:rPr>
          <w:rFonts w:hint="eastAsia" w:ascii="宋体" w:hAnsi="宋体" w:cstheme="minorBidi"/>
          <w:sz w:val="24"/>
          <w:szCs w:val="24"/>
        </w:rPr>
        <w:t>投标文件（资质文件）</w:t>
      </w:r>
      <w:r>
        <w:rPr>
          <w:rFonts w:hint="eastAsia" w:ascii="宋体" w:hAnsi="宋体" w:eastAsia="宋体" w:cstheme="minorBidi"/>
          <w:kern w:val="2"/>
          <w:sz w:val="24"/>
          <w:szCs w:val="24"/>
          <w:lang w:val="en-US" w:eastAsia="zh-CN" w:bidi="ar-SA"/>
        </w:rPr>
        <w:t>：单独封装1份并加盖鲜章，在投标人投标的同时将“资质证明文件”交监督员审查、备案，接受投标报名不代表资格审查通过。</w:t>
      </w:r>
    </w:p>
    <w:p w14:paraId="7A792E1F">
      <w:pPr>
        <w:spacing w:line="360" w:lineRule="auto"/>
        <w:ind w:firstLine="480" w:firstLineChars="200"/>
        <w:jc w:val="left"/>
        <w:rPr>
          <w:rFonts w:hint="eastAsia" w:ascii="宋体" w:hAnsi="宋体" w:eastAsia="宋体" w:cstheme="minorBidi"/>
          <w:kern w:val="2"/>
          <w:sz w:val="24"/>
          <w:szCs w:val="24"/>
          <w:lang w:val="en-US" w:eastAsia="zh-CN" w:bidi="ar-SA"/>
        </w:rPr>
      </w:pPr>
      <w:r>
        <w:rPr>
          <w:rFonts w:hint="eastAsia" w:ascii="宋体" w:hAnsi="宋体" w:cstheme="minorBidi"/>
          <w:kern w:val="2"/>
          <w:sz w:val="24"/>
          <w:szCs w:val="24"/>
          <w:lang w:val="en-US" w:eastAsia="zh-CN" w:bidi="ar-SA"/>
        </w:rPr>
        <w:t>3、</w:t>
      </w:r>
      <w:r>
        <w:rPr>
          <w:rFonts w:hint="eastAsia" w:ascii="宋体" w:hAnsi="宋体" w:cstheme="minorBidi"/>
          <w:sz w:val="24"/>
          <w:szCs w:val="24"/>
        </w:rPr>
        <w:t>投标文件（技术标）</w:t>
      </w:r>
      <w:r>
        <w:rPr>
          <w:rFonts w:hint="eastAsia" w:ascii="宋体" w:hAnsi="宋体" w:eastAsia="宋体" w:cstheme="minorBidi"/>
          <w:kern w:val="2"/>
          <w:sz w:val="24"/>
          <w:szCs w:val="24"/>
          <w:lang w:val="en-US" w:eastAsia="zh-CN" w:bidi="ar-SA"/>
        </w:rPr>
        <w:t>：</w:t>
      </w:r>
      <w:r>
        <w:rPr>
          <w:rFonts w:hint="eastAsia" w:ascii="宋体" w:hAnsi="宋体" w:cstheme="minorBidi"/>
          <w:kern w:val="2"/>
          <w:sz w:val="24"/>
          <w:szCs w:val="24"/>
          <w:lang w:val="en-US" w:eastAsia="zh-CN" w:bidi="ar-SA"/>
        </w:rPr>
        <w:t>3</w:t>
      </w:r>
      <w:r>
        <w:rPr>
          <w:rFonts w:hint="eastAsia" w:ascii="宋体" w:hAnsi="宋体" w:eastAsia="宋体" w:cstheme="minorBidi"/>
          <w:kern w:val="2"/>
          <w:sz w:val="24"/>
          <w:szCs w:val="24"/>
          <w:lang w:val="en-US" w:eastAsia="zh-CN" w:bidi="ar-SA"/>
        </w:rPr>
        <w:t>份，纸质版正本1份、副本</w:t>
      </w:r>
      <w:r>
        <w:rPr>
          <w:rFonts w:hint="eastAsia" w:ascii="宋体" w:hAnsi="宋体" w:cstheme="minorBidi"/>
          <w:kern w:val="2"/>
          <w:sz w:val="24"/>
          <w:szCs w:val="24"/>
          <w:lang w:val="en-US" w:eastAsia="zh-CN" w:bidi="ar-SA"/>
        </w:rPr>
        <w:t>2</w:t>
      </w:r>
      <w:r>
        <w:rPr>
          <w:rFonts w:hint="eastAsia" w:ascii="宋体" w:hAnsi="宋体" w:eastAsia="宋体" w:cstheme="minorBidi"/>
          <w:kern w:val="2"/>
          <w:sz w:val="24"/>
          <w:szCs w:val="24"/>
          <w:lang w:val="en-US" w:eastAsia="zh-CN" w:bidi="ar-SA"/>
        </w:rPr>
        <w:t>份</w:t>
      </w:r>
      <w:r>
        <w:rPr>
          <w:rFonts w:hint="eastAsia" w:ascii="宋体" w:hAnsi="宋体" w:cstheme="minorBidi"/>
          <w:kern w:val="2"/>
          <w:sz w:val="24"/>
          <w:szCs w:val="24"/>
          <w:lang w:val="en-US" w:eastAsia="zh-CN" w:bidi="ar-SA"/>
        </w:rPr>
        <w:t>，</w:t>
      </w:r>
      <w:r>
        <w:rPr>
          <w:rFonts w:hint="eastAsia" w:ascii="宋体" w:hAnsi="宋体" w:eastAsia="宋体" w:cstheme="minorBidi"/>
          <w:kern w:val="2"/>
          <w:sz w:val="24"/>
          <w:szCs w:val="24"/>
          <w:lang w:val="en-US" w:eastAsia="zh-CN" w:bidi="ar-SA"/>
        </w:rPr>
        <w:t>若正本和副本有差异，以正本为准。</w:t>
      </w:r>
    </w:p>
    <w:p w14:paraId="14774A7A">
      <w:pPr>
        <w:spacing w:line="360" w:lineRule="auto"/>
        <w:ind w:firstLine="480" w:firstLineChars="200"/>
        <w:jc w:val="left"/>
        <w:rPr>
          <w:rFonts w:hint="eastAsia" w:ascii="宋体" w:hAnsi="宋体" w:eastAsia="宋体" w:cstheme="minorBidi"/>
          <w:kern w:val="2"/>
          <w:sz w:val="24"/>
          <w:szCs w:val="24"/>
          <w:lang w:val="en-US" w:eastAsia="zh-CN" w:bidi="ar-SA"/>
        </w:rPr>
      </w:pPr>
      <w:r>
        <w:rPr>
          <w:rFonts w:hint="eastAsia" w:ascii="宋体" w:hAnsi="宋体" w:cstheme="minorBidi"/>
          <w:kern w:val="2"/>
          <w:sz w:val="24"/>
          <w:szCs w:val="24"/>
          <w:lang w:val="en-US" w:eastAsia="zh-CN" w:bidi="ar-SA"/>
        </w:rPr>
        <w:t>4、</w:t>
      </w:r>
      <w:r>
        <w:rPr>
          <w:rFonts w:hint="eastAsia" w:ascii="宋体" w:hAnsi="宋体" w:cstheme="minorBidi"/>
          <w:sz w:val="24"/>
          <w:szCs w:val="24"/>
        </w:rPr>
        <w:t>投标文件（商</w:t>
      </w:r>
      <w:r>
        <w:rPr>
          <w:rFonts w:hint="eastAsia" w:ascii="宋体" w:hAnsi="宋体" w:eastAsia="宋体" w:cstheme="minorBidi"/>
          <w:kern w:val="2"/>
          <w:sz w:val="24"/>
          <w:szCs w:val="24"/>
          <w:lang w:val="en-US" w:eastAsia="zh-CN" w:bidi="ar-SA"/>
        </w:rPr>
        <w:t>务标）:单独封装1份并加盖鲜章，与投标文件同时提交。</w:t>
      </w:r>
    </w:p>
    <w:p w14:paraId="5328902C">
      <w:pPr>
        <w:spacing w:line="360" w:lineRule="auto"/>
        <w:ind w:firstLine="480" w:firstLineChars="200"/>
        <w:jc w:val="left"/>
        <w:rPr>
          <w:rFonts w:hint="eastAsia" w:hAnsi="宋体" w:cstheme="minorBidi"/>
          <w:kern w:val="2"/>
          <w:sz w:val="24"/>
          <w:szCs w:val="24"/>
          <w:lang w:val="en-US" w:eastAsia="zh-CN" w:bidi="ar-SA"/>
        </w:rPr>
      </w:pPr>
      <w:r>
        <w:rPr>
          <w:rFonts w:hint="eastAsia" w:ascii="宋体" w:hAnsi="宋体" w:eastAsia="宋体" w:cstheme="minorBidi"/>
          <w:kern w:val="2"/>
          <w:sz w:val="24"/>
          <w:szCs w:val="24"/>
          <w:lang w:val="en-US" w:eastAsia="zh-CN" w:bidi="ar-SA"/>
        </w:rPr>
        <w:t>5、电子版文件：U盘1份，应包含资质文件、技术标文件、商务标文件，U盘需上交存档，不返还。</w:t>
      </w:r>
    </w:p>
    <w:p w14:paraId="4607D089">
      <w:pPr>
        <w:pStyle w:val="6"/>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theme="minorBidi"/>
          <w:kern w:val="2"/>
          <w:sz w:val="24"/>
          <w:szCs w:val="24"/>
          <w:lang w:val="en-US" w:eastAsia="zh-CN" w:bidi="ar-SA"/>
        </w:rPr>
      </w:pPr>
      <w:r>
        <w:rPr>
          <w:rFonts w:hint="eastAsia" w:hAnsi="宋体" w:cstheme="minorBidi"/>
          <w:kern w:val="2"/>
          <w:sz w:val="24"/>
          <w:szCs w:val="24"/>
          <w:lang w:val="en-US" w:eastAsia="zh-CN" w:bidi="ar-SA"/>
        </w:rPr>
        <w:t>6、</w:t>
      </w:r>
      <w:r>
        <w:rPr>
          <w:rFonts w:hint="eastAsia" w:ascii="宋体" w:hAnsi="宋体" w:eastAsia="宋体" w:cstheme="minorBidi"/>
          <w:kern w:val="2"/>
          <w:sz w:val="24"/>
          <w:szCs w:val="24"/>
          <w:lang w:val="en-US" w:eastAsia="zh-CN" w:bidi="ar-SA"/>
        </w:rPr>
        <w:t>资质文件、</w:t>
      </w:r>
      <w:r>
        <w:rPr>
          <w:rFonts w:hint="eastAsia" w:hAnsi="宋体" w:cstheme="minorBidi"/>
          <w:kern w:val="2"/>
          <w:sz w:val="24"/>
          <w:szCs w:val="24"/>
          <w:lang w:val="en-US" w:eastAsia="zh-CN" w:bidi="ar-SA"/>
        </w:rPr>
        <w:t>技术标文件、商务标文件</w:t>
      </w:r>
      <w:r>
        <w:rPr>
          <w:rFonts w:hint="eastAsia" w:ascii="宋体" w:hAnsi="宋体" w:eastAsia="宋体" w:cstheme="minorBidi"/>
          <w:kern w:val="2"/>
          <w:sz w:val="24"/>
          <w:szCs w:val="24"/>
          <w:lang w:val="en-US" w:eastAsia="zh-CN" w:bidi="ar-SA"/>
        </w:rPr>
        <w:t>均需分别密封，密封封面注明：文件名称、项目编号、项目名称、投标人名称（加盖公章）、地址、联系人、电话、邮编、传真。每一密封文件在封口处加盖投标人公章并注明“于202*年**月**日上午**时之前不准启封”字样。</w:t>
      </w:r>
    </w:p>
    <w:p w14:paraId="2F2FF161">
      <w:pPr>
        <w:spacing w:line="360" w:lineRule="auto"/>
        <w:jc w:val="left"/>
        <w:rPr>
          <w:rFonts w:ascii="黑体" w:hAnsi="黑体" w:eastAsia="黑体"/>
          <w:sz w:val="28"/>
          <w:szCs w:val="24"/>
        </w:rPr>
      </w:pPr>
      <w:r>
        <w:rPr>
          <w:rFonts w:hint="eastAsia" w:ascii="黑体" w:hAnsi="黑体" w:eastAsia="黑体"/>
          <w:sz w:val="28"/>
          <w:szCs w:val="24"/>
        </w:rPr>
        <w:t>三、开标时需提交的材料</w:t>
      </w:r>
    </w:p>
    <w:p w14:paraId="26FC9A31">
      <w:pPr>
        <w:spacing w:line="360" w:lineRule="auto"/>
        <w:ind w:firstLine="480" w:firstLineChars="200"/>
        <w:jc w:val="left"/>
        <w:rPr>
          <w:rFonts w:hint="eastAsia" w:ascii="宋体" w:hAnsi="宋体" w:cstheme="minorBidi"/>
          <w:sz w:val="24"/>
          <w:szCs w:val="24"/>
          <w:lang w:val="en-US" w:eastAsia="zh-CN"/>
        </w:rPr>
      </w:pPr>
      <w:r>
        <w:rPr>
          <w:rFonts w:hint="eastAsia" w:ascii="宋体" w:hAnsi="宋体" w:cstheme="minorBidi"/>
          <w:sz w:val="24"/>
          <w:szCs w:val="24"/>
          <w:lang w:val="en-US" w:eastAsia="zh-CN"/>
        </w:rPr>
        <w:t>1</w:t>
      </w:r>
      <w:r>
        <w:rPr>
          <w:rFonts w:hint="eastAsia" w:ascii="宋体" w:hAnsi="宋体" w:cstheme="minorBidi"/>
          <w:sz w:val="24"/>
          <w:szCs w:val="24"/>
          <w:lang w:eastAsia="zh-CN"/>
        </w:rPr>
        <w:t>、</w:t>
      </w:r>
      <w:r>
        <w:rPr>
          <w:rFonts w:hint="eastAsia" w:ascii="宋体" w:hAnsi="宋体" w:cstheme="minorBidi"/>
          <w:sz w:val="24"/>
          <w:szCs w:val="24"/>
          <w:lang w:val="en-US" w:eastAsia="zh-CN"/>
        </w:rPr>
        <w:t>资质文件：（纸质版）</w:t>
      </w:r>
    </w:p>
    <w:p w14:paraId="5CF4E820">
      <w:pPr>
        <w:spacing w:line="360" w:lineRule="auto"/>
        <w:ind w:firstLine="480" w:firstLineChars="200"/>
        <w:jc w:val="left"/>
        <w:rPr>
          <w:rFonts w:hint="eastAsia" w:ascii="宋体" w:hAnsi="宋体" w:cstheme="minorBidi"/>
          <w:sz w:val="24"/>
          <w:szCs w:val="24"/>
          <w:lang w:val="en-US" w:eastAsia="zh-CN"/>
        </w:rPr>
      </w:pPr>
      <w:r>
        <w:rPr>
          <w:rFonts w:hint="eastAsia" w:ascii="宋体" w:hAnsi="宋体" w:cstheme="minorBidi"/>
          <w:sz w:val="24"/>
          <w:szCs w:val="24"/>
          <w:lang w:val="en-US" w:eastAsia="zh-CN"/>
        </w:rPr>
        <w:t>① 提供原件备查：三证合一营业执照副本；法人代表授权书；身份证；</w:t>
      </w:r>
    </w:p>
    <w:p w14:paraId="1FCC61F5">
      <w:pPr>
        <w:spacing w:line="360" w:lineRule="auto"/>
        <w:ind w:firstLine="480" w:firstLineChars="200"/>
        <w:jc w:val="left"/>
        <w:rPr>
          <w:rFonts w:hint="eastAsia" w:ascii="宋体" w:hAnsi="宋体" w:cstheme="minorBidi"/>
          <w:sz w:val="24"/>
          <w:szCs w:val="24"/>
          <w:lang w:val="en-US" w:eastAsia="zh-CN"/>
        </w:rPr>
      </w:pPr>
      <w:r>
        <w:rPr>
          <w:rFonts w:hint="eastAsia" w:ascii="宋体" w:hAnsi="宋体" w:cstheme="minorBidi"/>
          <w:sz w:val="24"/>
          <w:szCs w:val="24"/>
          <w:lang w:val="en-US" w:eastAsia="zh-CN"/>
        </w:rPr>
        <w:t>② 提供复印件，并在复印件上盖鲜章：三证合一营业执照副本；法人代表授权书；法人及被授权人身份证（正反面）；在以往的招投标活动中无违法、违规、违纪、违约行为的说明。</w:t>
      </w:r>
    </w:p>
    <w:p w14:paraId="101D23DC">
      <w:pPr>
        <w:spacing w:line="360" w:lineRule="auto"/>
        <w:ind w:firstLine="480" w:firstLineChars="200"/>
        <w:jc w:val="left"/>
        <w:rPr>
          <w:rFonts w:hint="eastAsia" w:ascii="宋体" w:hAnsi="宋体" w:cstheme="minorBidi"/>
          <w:sz w:val="24"/>
          <w:szCs w:val="24"/>
          <w:lang w:val="en-US" w:eastAsia="zh-CN"/>
        </w:rPr>
      </w:pPr>
      <w:r>
        <w:rPr>
          <w:rFonts w:hint="eastAsia" w:ascii="宋体" w:hAnsi="宋体" w:cstheme="minorBidi"/>
          <w:sz w:val="24"/>
          <w:szCs w:val="24"/>
          <w:lang w:val="en-US" w:eastAsia="zh-CN"/>
        </w:rPr>
        <w:t>2、技术标文件：（纸质版）</w:t>
      </w:r>
    </w:p>
    <w:p w14:paraId="683A5E1C">
      <w:pPr>
        <w:numPr>
          <w:ilvl w:val="0"/>
          <w:numId w:val="3"/>
        </w:numPr>
        <w:spacing w:line="360" w:lineRule="auto"/>
        <w:ind w:left="0" w:leftChars="0" w:firstLine="480" w:firstLineChars="200"/>
        <w:jc w:val="left"/>
        <w:rPr>
          <w:rFonts w:hint="eastAsia" w:ascii="宋体" w:hAnsi="宋体" w:cstheme="minorBidi"/>
          <w:sz w:val="24"/>
          <w:szCs w:val="24"/>
          <w:lang w:val="en-US" w:eastAsia="zh-CN"/>
        </w:rPr>
      </w:pPr>
      <w:r>
        <w:rPr>
          <w:rFonts w:hint="eastAsia" w:ascii="宋体" w:hAnsi="宋体" w:cstheme="minorBidi"/>
          <w:sz w:val="24"/>
          <w:szCs w:val="24"/>
          <w:lang w:val="en-US" w:eastAsia="zh-CN"/>
        </w:rPr>
        <w:t>投标函（附件一）；</w:t>
      </w:r>
    </w:p>
    <w:p w14:paraId="5F6FC4D3">
      <w:pPr>
        <w:numPr>
          <w:ilvl w:val="0"/>
          <w:numId w:val="3"/>
        </w:numPr>
        <w:spacing w:line="360" w:lineRule="auto"/>
        <w:ind w:left="0" w:leftChars="0" w:firstLine="480" w:firstLineChars="200"/>
        <w:jc w:val="left"/>
        <w:rPr>
          <w:rFonts w:hint="eastAsia" w:ascii="宋体" w:hAnsi="宋体" w:cstheme="minorBidi"/>
          <w:sz w:val="24"/>
          <w:szCs w:val="24"/>
          <w:lang w:val="en-US" w:eastAsia="zh-CN"/>
        </w:rPr>
      </w:pPr>
      <w:r>
        <w:rPr>
          <w:rFonts w:hint="eastAsia" w:ascii="宋体" w:hAnsi="宋体" w:cstheme="minorBidi"/>
          <w:sz w:val="24"/>
          <w:szCs w:val="24"/>
          <w:lang w:val="en-US" w:eastAsia="zh-CN"/>
        </w:rPr>
        <w:t>法定代表人授权委托书（附件二，参与投标人不是法定代表人的，应出具由法定代表人签署并加盖公章的授权书）；</w:t>
      </w:r>
    </w:p>
    <w:p w14:paraId="1FCB1AB2">
      <w:pPr>
        <w:numPr>
          <w:ilvl w:val="0"/>
          <w:numId w:val="3"/>
        </w:numPr>
        <w:spacing w:line="360" w:lineRule="auto"/>
        <w:ind w:left="0" w:leftChars="0" w:firstLine="480" w:firstLineChars="200"/>
        <w:jc w:val="left"/>
        <w:rPr>
          <w:rFonts w:hint="eastAsia" w:ascii="宋体" w:hAnsi="宋体" w:cstheme="minorBidi"/>
          <w:sz w:val="24"/>
          <w:szCs w:val="24"/>
          <w:lang w:val="en-US" w:eastAsia="zh-CN"/>
        </w:rPr>
      </w:pPr>
      <w:r>
        <w:rPr>
          <w:rFonts w:hint="eastAsia" w:ascii="宋体" w:hAnsi="宋体" w:cstheme="minorBidi"/>
          <w:sz w:val="24"/>
          <w:szCs w:val="24"/>
          <w:lang w:val="en-US" w:eastAsia="zh-CN"/>
        </w:rPr>
        <w:t>企业情况一览表（附件三）；</w:t>
      </w:r>
    </w:p>
    <w:p w14:paraId="4B1FC106">
      <w:pPr>
        <w:numPr>
          <w:ilvl w:val="0"/>
          <w:numId w:val="3"/>
        </w:numPr>
        <w:spacing w:line="360" w:lineRule="auto"/>
        <w:ind w:left="0" w:leftChars="0" w:firstLine="480" w:firstLineChars="200"/>
        <w:jc w:val="left"/>
        <w:rPr>
          <w:rFonts w:hint="eastAsia" w:ascii="宋体" w:hAnsi="宋体" w:cstheme="minorBidi"/>
          <w:sz w:val="24"/>
          <w:szCs w:val="24"/>
          <w:lang w:val="en-US" w:eastAsia="zh-CN"/>
        </w:rPr>
      </w:pPr>
      <w:r>
        <w:rPr>
          <w:rFonts w:hint="eastAsia" w:ascii="宋体" w:hAnsi="宋体" w:cstheme="minorBidi"/>
          <w:sz w:val="24"/>
          <w:szCs w:val="24"/>
          <w:lang w:val="en-US" w:eastAsia="zh-CN"/>
        </w:rPr>
        <w:t>企业业绩一览表（附件四），投标人在近两年为企业提供单个合同3万元以上的业绩证明材料；</w:t>
      </w:r>
    </w:p>
    <w:p w14:paraId="5F261599">
      <w:pPr>
        <w:numPr>
          <w:ilvl w:val="0"/>
          <w:numId w:val="3"/>
        </w:numPr>
        <w:spacing w:line="360" w:lineRule="auto"/>
        <w:ind w:left="0" w:leftChars="0" w:firstLine="480" w:firstLineChars="200"/>
        <w:jc w:val="left"/>
        <w:rPr>
          <w:rFonts w:hint="eastAsia" w:ascii="宋体" w:hAnsi="宋体" w:cstheme="minorBidi"/>
          <w:sz w:val="24"/>
          <w:szCs w:val="24"/>
          <w:lang w:val="en-US" w:eastAsia="zh-CN"/>
        </w:rPr>
      </w:pPr>
      <w:r>
        <w:rPr>
          <w:rFonts w:hint="eastAsia" w:ascii="宋体" w:hAnsi="宋体" w:cstheme="minorBidi"/>
          <w:sz w:val="24"/>
          <w:szCs w:val="24"/>
          <w:lang w:val="en-US" w:eastAsia="zh-CN"/>
        </w:rPr>
        <w:t>投标企业近年内重点合作项目的优秀案例；</w:t>
      </w:r>
    </w:p>
    <w:p w14:paraId="78751C30">
      <w:pPr>
        <w:numPr>
          <w:ilvl w:val="0"/>
          <w:numId w:val="3"/>
        </w:numPr>
        <w:spacing w:line="360" w:lineRule="auto"/>
        <w:ind w:left="0" w:leftChars="0" w:firstLine="480" w:firstLineChars="200"/>
        <w:jc w:val="left"/>
        <w:rPr>
          <w:rFonts w:hint="eastAsia" w:ascii="宋体" w:hAnsi="宋体" w:cstheme="minorBidi"/>
          <w:sz w:val="24"/>
          <w:szCs w:val="24"/>
          <w:lang w:val="en-US" w:eastAsia="zh-CN"/>
        </w:rPr>
      </w:pPr>
      <w:r>
        <w:rPr>
          <w:rFonts w:hint="eastAsia" w:ascii="宋体" w:hAnsi="宋体" w:cstheme="minorBidi"/>
          <w:sz w:val="24"/>
          <w:szCs w:val="24"/>
          <w:lang w:val="en-US" w:eastAsia="zh-CN"/>
        </w:rPr>
        <w:t>响应承诺书：包含服务承诺、响应承诺、售后及质保期承诺、交付期承诺等四项内容，均需说明，格式自拟，加盖公章。</w:t>
      </w:r>
    </w:p>
    <w:p w14:paraId="4C3BF6BE">
      <w:pPr>
        <w:numPr>
          <w:ilvl w:val="0"/>
          <w:numId w:val="3"/>
        </w:numPr>
        <w:spacing w:line="360" w:lineRule="auto"/>
        <w:ind w:left="0" w:leftChars="0" w:firstLine="480" w:firstLineChars="200"/>
        <w:jc w:val="left"/>
        <w:rPr>
          <w:rFonts w:hint="eastAsia" w:ascii="宋体" w:hAnsi="宋体" w:cstheme="minorBidi"/>
          <w:sz w:val="24"/>
          <w:szCs w:val="24"/>
          <w:lang w:val="en-US" w:eastAsia="zh-CN"/>
        </w:rPr>
      </w:pPr>
      <w:r>
        <w:rPr>
          <w:rFonts w:hint="eastAsia" w:ascii="宋体" w:hAnsi="宋体" w:cstheme="minorBidi"/>
          <w:sz w:val="24"/>
          <w:szCs w:val="24"/>
          <w:lang w:val="en-US" w:eastAsia="zh-CN"/>
        </w:rPr>
        <w:t>投标人近三年的公司财务报表复印件加盖公章；</w:t>
      </w:r>
    </w:p>
    <w:p w14:paraId="755ED7EC">
      <w:pPr>
        <w:numPr>
          <w:ilvl w:val="0"/>
          <w:numId w:val="3"/>
        </w:numPr>
        <w:spacing w:line="360" w:lineRule="auto"/>
        <w:ind w:left="0" w:leftChars="0" w:firstLine="480" w:firstLineChars="200"/>
        <w:jc w:val="left"/>
        <w:rPr>
          <w:rFonts w:hint="eastAsia" w:ascii="宋体" w:hAnsi="宋体" w:cstheme="minorBidi"/>
          <w:sz w:val="24"/>
          <w:szCs w:val="24"/>
          <w:lang w:val="en-US" w:eastAsia="zh-CN"/>
        </w:rPr>
      </w:pPr>
      <w:r>
        <w:rPr>
          <w:rFonts w:hint="eastAsia" w:ascii="宋体" w:hAnsi="宋体" w:cstheme="minorBidi"/>
          <w:sz w:val="24"/>
          <w:szCs w:val="24"/>
          <w:lang w:val="en-US" w:eastAsia="zh-CN"/>
        </w:rPr>
        <w:t>具有统一社会信用代码的三证合一的营业执照副本原件及复印件加盖公章；</w:t>
      </w:r>
    </w:p>
    <w:p w14:paraId="2884B4B4">
      <w:pPr>
        <w:numPr>
          <w:ilvl w:val="0"/>
          <w:numId w:val="3"/>
        </w:numPr>
        <w:spacing w:line="360" w:lineRule="auto"/>
        <w:ind w:left="0" w:leftChars="0" w:firstLine="480" w:firstLineChars="200"/>
        <w:jc w:val="left"/>
        <w:rPr>
          <w:rFonts w:hint="eastAsia" w:ascii="宋体" w:hAnsi="宋体" w:cstheme="minorBidi"/>
          <w:sz w:val="24"/>
          <w:szCs w:val="24"/>
          <w:lang w:val="en-US" w:eastAsia="zh-CN"/>
        </w:rPr>
      </w:pPr>
      <w:r>
        <w:rPr>
          <w:rFonts w:hint="eastAsia" w:ascii="宋体" w:hAnsi="宋体" w:cstheme="minorBidi"/>
          <w:sz w:val="24"/>
          <w:szCs w:val="24"/>
          <w:lang w:val="en-US" w:eastAsia="zh-CN"/>
        </w:rPr>
        <w:t>信用证明：包含银行资信证明、信用中国/信用山东无违反合同约定或违反法律法规等的失信行为的证明原件及复印件加盖公章、信用证明材料（征信报告）、企业对外担保说明（写明贵单位对外有无对外担保和质押业务，需加盖公章）；</w:t>
      </w:r>
    </w:p>
    <w:p w14:paraId="0393D994">
      <w:pPr>
        <w:numPr>
          <w:ilvl w:val="0"/>
          <w:numId w:val="3"/>
        </w:numPr>
        <w:spacing w:line="360" w:lineRule="auto"/>
        <w:ind w:left="0" w:leftChars="0" w:firstLine="480" w:firstLineChars="200"/>
        <w:jc w:val="left"/>
        <w:rPr>
          <w:rFonts w:hint="eastAsia" w:ascii="宋体" w:hAnsi="宋体" w:cstheme="minorBidi"/>
          <w:sz w:val="24"/>
          <w:szCs w:val="24"/>
          <w:lang w:val="en-US" w:eastAsia="zh-CN"/>
        </w:rPr>
      </w:pPr>
      <w:r>
        <w:rPr>
          <w:rFonts w:hint="eastAsia" w:ascii="宋体" w:hAnsi="宋体" w:cstheme="minorBidi"/>
          <w:sz w:val="24"/>
          <w:szCs w:val="24"/>
          <w:lang w:val="en-US" w:eastAsia="zh-CN"/>
        </w:rPr>
        <w:t>企业最近半年完税证明、年度纳税信用评价信息（可从电子税务局查询截图，需加盖公章）；</w:t>
      </w:r>
    </w:p>
    <w:p w14:paraId="315060DD">
      <w:pPr>
        <w:numPr>
          <w:ilvl w:val="0"/>
          <w:numId w:val="3"/>
        </w:numPr>
        <w:spacing w:line="360" w:lineRule="auto"/>
        <w:ind w:left="0" w:leftChars="0" w:firstLine="480" w:firstLineChars="200"/>
        <w:jc w:val="left"/>
        <w:rPr>
          <w:rFonts w:hint="eastAsia" w:ascii="宋体" w:hAnsi="宋体" w:cstheme="minorBidi"/>
          <w:sz w:val="24"/>
          <w:szCs w:val="24"/>
          <w:lang w:val="en-US" w:eastAsia="zh-CN"/>
        </w:rPr>
      </w:pPr>
      <w:r>
        <w:rPr>
          <w:rFonts w:hint="eastAsia" w:ascii="宋体" w:hAnsi="宋体" w:cstheme="minorBidi"/>
          <w:sz w:val="24"/>
          <w:szCs w:val="24"/>
          <w:lang w:val="en-US" w:eastAsia="zh-CN"/>
        </w:rPr>
        <w:t>投标人技术说明材料（格式自拟）：包含投标人基本情况及实力介绍，投标人针对本项目服务范围及要求编制的策划方案等；</w:t>
      </w:r>
    </w:p>
    <w:p w14:paraId="31D1998C">
      <w:pPr>
        <w:numPr>
          <w:ilvl w:val="0"/>
          <w:numId w:val="3"/>
        </w:numPr>
        <w:spacing w:line="360" w:lineRule="auto"/>
        <w:ind w:left="0" w:leftChars="0" w:firstLine="480" w:firstLineChars="200"/>
        <w:jc w:val="left"/>
        <w:rPr>
          <w:rFonts w:hint="eastAsia" w:ascii="宋体" w:hAnsi="宋体" w:cstheme="minorBidi"/>
          <w:sz w:val="24"/>
          <w:szCs w:val="24"/>
          <w:lang w:val="en-US" w:eastAsia="zh-CN"/>
        </w:rPr>
      </w:pPr>
      <w:r>
        <w:rPr>
          <w:rFonts w:hint="eastAsia" w:ascii="宋体" w:hAnsi="宋体" w:cstheme="minorBidi"/>
          <w:sz w:val="24"/>
          <w:szCs w:val="24"/>
          <w:lang w:val="en-US" w:eastAsia="zh-CN"/>
        </w:rPr>
        <w:t>保证金缴纳凭证；</w:t>
      </w:r>
    </w:p>
    <w:p w14:paraId="7D0DC6EE">
      <w:pPr>
        <w:numPr>
          <w:ilvl w:val="0"/>
          <w:numId w:val="3"/>
        </w:numPr>
        <w:spacing w:line="360" w:lineRule="auto"/>
        <w:ind w:left="0" w:leftChars="0" w:firstLine="480" w:firstLineChars="200"/>
        <w:jc w:val="left"/>
        <w:rPr>
          <w:rFonts w:hint="eastAsia" w:ascii="宋体" w:hAnsi="宋体" w:cstheme="minorBidi"/>
          <w:sz w:val="24"/>
          <w:szCs w:val="24"/>
          <w:lang w:val="en-US" w:eastAsia="zh-CN"/>
        </w:rPr>
      </w:pPr>
      <w:r>
        <w:rPr>
          <w:rFonts w:hint="eastAsia" w:ascii="宋体" w:hAnsi="宋体" w:cstheme="minorBidi"/>
          <w:sz w:val="24"/>
          <w:szCs w:val="24"/>
          <w:lang w:val="en-US" w:eastAsia="zh-CN"/>
        </w:rPr>
        <w:t>评分表中提到的相关证明材料以及投标人认为有必要提交的其它文件。</w:t>
      </w:r>
    </w:p>
    <w:p w14:paraId="4A01E42A">
      <w:pPr>
        <w:numPr>
          <w:ilvl w:val="0"/>
          <w:numId w:val="0"/>
        </w:numPr>
        <w:spacing w:line="360" w:lineRule="auto"/>
        <w:jc w:val="left"/>
        <w:rPr>
          <w:rFonts w:hint="eastAsia" w:ascii="宋体" w:hAnsi="宋体" w:cstheme="minorBidi"/>
          <w:sz w:val="24"/>
          <w:szCs w:val="24"/>
          <w:lang w:val="en-US" w:eastAsia="zh-CN"/>
        </w:rPr>
      </w:pPr>
      <w:r>
        <w:rPr>
          <w:rFonts w:hint="eastAsia" w:ascii="宋体" w:hAnsi="宋体" w:cstheme="minorBidi"/>
          <w:sz w:val="24"/>
          <w:szCs w:val="24"/>
          <w:lang w:val="en-US" w:eastAsia="zh-CN"/>
        </w:rPr>
        <w:t>3、商务标文件：（纸质版）</w:t>
      </w:r>
    </w:p>
    <w:p w14:paraId="18BFE4B3">
      <w:pPr>
        <w:numPr>
          <w:ilvl w:val="0"/>
          <w:numId w:val="0"/>
        </w:numPr>
        <w:spacing w:line="360" w:lineRule="auto"/>
        <w:ind w:firstLine="480" w:firstLineChars="200"/>
        <w:jc w:val="left"/>
        <w:rPr>
          <w:rFonts w:ascii="宋体" w:hAnsi="宋体" w:cstheme="minorBidi"/>
          <w:sz w:val="24"/>
          <w:szCs w:val="24"/>
        </w:rPr>
      </w:pPr>
      <w:r>
        <w:rPr>
          <w:rFonts w:hint="eastAsia" w:ascii="宋体" w:hAnsi="宋体" w:cstheme="minorBidi"/>
          <w:sz w:val="24"/>
          <w:szCs w:val="24"/>
        </w:rPr>
        <w:t>《</w:t>
      </w:r>
      <w:r>
        <w:rPr>
          <w:rFonts w:hint="eastAsia" w:ascii="宋体" w:hAnsi="宋体" w:cstheme="minorBidi"/>
          <w:sz w:val="24"/>
          <w:szCs w:val="24"/>
          <w:lang w:val="en-US" w:eastAsia="zh-CN"/>
        </w:rPr>
        <w:t>XXXX</w:t>
      </w:r>
      <w:r>
        <w:rPr>
          <w:rFonts w:hint="eastAsia" w:ascii="宋体" w:hAnsi="宋体" w:cstheme="minorBidi"/>
          <w:sz w:val="24"/>
          <w:szCs w:val="24"/>
        </w:rPr>
        <w:t>项目</w:t>
      </w:r>
      <w:r>
        <w:rPr>
          <w:rFonts w:hint="eastAsia" w:ascii="宋体" w:hAnsi="宋体" w:cstheme="minorBidi"/>
          <w:sz w:val="24"/>
          <w:szCs w:val="24"/>
          <w:lang w:eastAsia="zh-CN"/>
        </w:rPr>
        <w:t>报价一览表</w:t>
      </w:r>
      <w:r>
        <w:rPr>
          <w:rFonts w:hint="eastAsia" w:ascii="宋体" w:hAnsi="宋体" w:cstheme="minorBidi"/>
          <w:sz w:val="24"/>
          <w:szCs w:val="24"/>
        </w:rPr>
        <w:t>》（以下简称“《</w:t>
      </w:r>
      <w:r>
        <w:rPr>
          <w:rFonts w:hint="eastAsia" w:ascii="宋体" w:hAnsi="宋体" w:cstheme="minorBidi"/>
          <w:sz w:val="24"/>
          <w:szCs w:val="24"/>
          <w:lang w:eastAsia="zh-CN"/>
        </w:rPr>
        <w:t>报价一览表</w:t>
      </w:r>
      <w:r>
        <w:rPr>
          <w:rFonts w:hint="eastAsia" w:ascii="宋体" w:hAnsi="宋体" w:cstheme="minorBidi"/>
          <w:sz w:val="24"/>
          <w:szCs w:val="24"/>
        </w:rPr>
        <w:t>》”），开标现场录入供应商报价电子版信息。《</w:t>
      </w:r>
      <w:r>
        <w:rPr>
          <w:rFonts w:hint="eastAsia" w:ascii="宋体" w:hAnsi="宋体" w:cstheme="minorBidi"/>
          <w:sz w:val="24"/>
          <w:szCs w:val="24"/>
          <w:lang w:eastAsia="zh-CN"/>
        </w:rPr>
        <w:t>报价一览表</w:t>
      </w:r>
      <w:r>
        <w:rPr>
          <w:rFonts w:hint="eastAsia" w:ascii="宋体" w:hAnsi="宋体" w:cstheme="minorBidi"/>
          <w:sz w:val="24"/>
          <w:szCs w:val="24"/>
        </w:rPr>
        <w:t>》文件格式均为Excel 表格，且不允许修改格式，若不按此格式进行报价，则视为无效报价；《</w:t>
      </w:r>
      <w:r>
        <w:rPr>
          <w:rFonts w:hint="eastAsia" w:ascii="宋体" w:hAnsi="宋体" w:cstheme="minorBidi"/>
          <w:sz w:val="24"/>
          <w:szCs w:val="24"/>
          <w:lang w:eastAsia="zh-CN"/>
        </w:rPr>
        <w:t>报价一览表</w:t>
      </w:r>
      <w:r>
        <w:rPr>
          <w:rFonts w:hint="eastAsia" w:ascii="宋体" w:hAnsi="宋体" w:cstheme="minorBidi"/>
          <w:sz w:val="24"/>
          <w:szCs w:val="24"/>
        </w:rPr>
        <w:t>》中条目不允许增删、改动、筛选、隐藏，尤其是“序号”列，若有则视为无效报价；《</w:t>
      </w:r>
      <w:r>
        <w:rPr>
          <w:rFonts w:hint="eastAsia" w:ascii="宋体" w:hAnsi="宋体" w:cstheme="minorBidi"/>
          <w:sz w:val="24"/>
          <w:szCs w:val="24"/>
          <w:lang w:eastAsia="zh-CN"/>
        </w:rPr>
        <w:t>报价一览表</w:t>
      </w:r>
      <w:r>
        <w:rPr>
          <w:rFonts w:hint="eastAsia" w:ascii="宋体" w:hAnsi="宋体" w:cstheme="minorBidi"/>
          <w:sz w:val="24"/>
          <w:szCs w:val="24"/>
        </w:rPr>
        <w:t>》表格不能存在数据引用、链接、运算、样式、合并单元格等相关内容。</w:t>
      </w:r>
    </w:p>
    <w:p w14:paraId="3BCC6CF9">
      <w:pPr>
        <w:pStyle w:val="4"/>
        <w:rPr>
          <w:rFonts w:hint="eastAsia"/>
        </w:rPr>
      </w:pPr>
    </w:p>
    <w:p w14:paraId="66E8B9C4">
      <w:pPr>
        <w:pStyle w:val="4"/>
        <w:rPr>
          <w:rFonts w:hint="eastAsia"/>
        </w:rPr>
      </w:pPr>
    </w:p>
    <w:p w14:paraId="3B4CD13F">
      <w:pPr>
        <w:pStyle w:val="4"/>
        <w:rPr>
          <w:rFonts w:hint="eastAsia"/>
        </w:rPr>
      </w:pPr>
      <w:bookmarkStart w:id="0" w:name="_Toc49503562"/>
      <w:bookmarkStart w:id="1" w:name="_Toc51786901"/>
      <w:bookmarkStart w:id="2" w:name="_Toc11768"/>
      <w:bookmarkStart w:id="3" w:name="_Toc453709582"/>
    </w:p>
    <w:p w14:paraId="244F4912">
      <w:pPr>
        <w:pStyle w:val="4"/>
        <w:rPr>
          <w:rFonts w:hint="eastAsia"/>
        </w:rPr>
      </w:pPr>
    </w:p>
    <w:p w14:paraId="68824749">
      <w:pPr>
        <w:pStyle w:val="4"/>
        <w:rPr>
          <w:rFonts w:hint="eastAsia"/>
        </w:rPr>
      </w:pPr>
    </w:p>
    <w:p w14:paraId="7F1EDAB2">
      <w:pPr>
        <w:pStyle w:val="4"/>
        <w:rPr>
          <w:rFonts w:hint="eastAsia"/>
        </w:rPr>
      </w:pPr>
    </w:p>
    <w:p w14:paraId="76FAE7FF">
      <w:pPr>
        <w:pStyle w:val="4"/>
        <w:rPr>
          <w:rFonts w:hint="eastAsia"/>
        </w:rPr>
      </w:pPr>
    </w:p>
    <w:p w14:paraId="4CC3B8C4">
      <w:pPr>
        <w:pStyle w:val="4"/>
        <w:rPr>
          <w:rFonts w:hint="eastAsia"/>
        </w:rPr>
      </w:pPr>
    </w:p>
    <w:p w14:paraId="59E7492B">
      <w:pPr>
        <w:pStyle w:val="3"/>
        <w:spacing w:before="120" w:after="120" w:line="560" w:lineRule="exact"/>
        <w:rPr>
          <w:rFonts w:ascii="宋体" w:hAnsi="宋体" w:cs="宋体"/>
          <w:b w:val="0"/>
          <w:bCs w:val="0"/>
          <w:sz w:val="24"/>
          <w:szCs w:val="24"/>
        </w:rPr>
      </w:pPr>
      <w:r>
        <w:rPr>
          <w:rFonts w:hint="eastAsia" w:ascii="宋体" w:hAnsi="宋体" w:cs="宋体"/>
          <w:b w:val="0"/>
          <w:bCs w:val="0"/>
          <w:sz w:val="24"/>
          <w:szCs w:val="24"/>
        </w:rPr>
        <w:t>附件一：投标函</w:t>
      </w:r>
      <w:bookmarkEnd w:id="0"/>
      <w:bookmarkEnd w:id="1"/>
      <w:bookmarkEnd w:id="2"/>
    </w:p>
    <w:p w14:paraId="360072EF">
      <w:pPr>
        <w:spacing w:line="240" w:lineRule="auto"/>
        <w:jc w:val="center"/>
        <w:rPr>
          <w:rFonts w:hint="eastAsia" w:eastAsia="黑体"/>
          <w:b/>
          <w:bCs/>
          <w:sz w:val="36"/>
          <w:szCs w:val="22"/>
          <w:highlight w:val="none"/>
          <w:lang w:eastAsia="zh-CN"/>
        </w:rPr>
      </w:pPr>
      <w:bookmarkStart w:id="4" w:name="_Toc27868"/>
      <w:bookmarkStart w:id="5" w:name="_Toc51786902"/>
      <w:bookmarkStart w:id="6" w:name="_Toc49503563"/>
      <w:r>
        <w:rPr>
          <w:rFonts w:hint="eastAsia" w:eastAsia="黑体"/>
          <w:b/>
          <w:bCs/>
          <w:sz w:val="36"/>
          <w:szCs w:val="22"/>
          <w:highlight w:val="none"/>
        </w:rPr>
        <w:t>投</w:t>
      </w:r>
      <w:r>
        <w:rPr>
          <w:rFonts w:hint="eastAsia" w:eastAsia="黑体"/>
          <w:b/>
          <w:bCs/>
          <w:sz w:val="36"/>
          <w:szCs w:val="22"/>
          <w:highlight w:val="none"/>
          <w:lang w:val="en-US" w:eastAsia="zh-CN"/>
        </w:rPr>
        <w:t xml:space="preserve"> </w:t>
      </w:r>
      <w:r>
        <w:rPr>
          <w:rFonts w:hint="eastAsia" w:eastAsia="黑体"/>
          <w:b/>
          <w:bCs/>
          <w:sz w:val="36"/>
          <w:szCs w:val="22"/>
          <w:highlight w:val="none"/>
        </w:rPr>
        <w:t>标</w:t>
      </w:r>
      <w:r>
        <w:rPr>
          <w:rFonts w:hint="eastAsia" w:eastAsia="黑体"/>
          <w:b/>
          <w:bCs/>
          <w:sz w:val="36"/>
          <w:szCs w:val="22"/>
          <w:highlight w:val="none"/>
          <w:lang w:val="en-US" w:eastAsia="zh-CN"/>
        </w:rPr>
        <w:t xml:space="preserve"> </w:t>
      </w:r>
      <w:r>
        <w:rPr>
          <w:rFonts w:hint="eastAsia" w:eastAsia="黑体"/>
          <w:b/>
          <w:bCs/>
          <w:sz w:val="36"/>
          <w:szCs w:val="22"/>
          <w:highlight w:val="none"/>
          <w:lang w:eastAsia="zh-CN"/>
        </w:rPr>
        <w:t>函</w:t>
      </w:r>
    </w:p>
    <w:p w14:paraId="489B19E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highlight w:val="none"/>
          <w:u w:val="single"/>
        </w:rPr>
      </w:pPr>
      <w:r>
        <w:rPr>
          <w:rFonts w:hint="eastAsia" w:ascii="宋体" w:hAnsi="宋体"/>
          <w:highlight w:val="none"/>
        </w:rPr>
        <w:t>致</w:t>
      </w:r>
      <w:r>
        <w:rPr>
          <w:rFonts w:hint="eastAsia" w:ascii="宋体" w:hAnsi="宋体"/>
          <w:highlight w:val="none"/>
          <w:u w:val="single"/>
        </w:rPr>
        <w:t>（招标人名称）                            ：</w:t>
      </w:r>
    </w:p>
    <w:p w14:paraId="3699FA2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highlight w:val="none"/>
        </w:rPr>
      </w:pPr>
      <w:r>
        <w:rPr>
          <w:rFonts w:hint="eastAsia" w:ascii="宋体" w:hAnsi="宋体"/>
          <w:highlight w:val="none"/>
        </w:rPr>
        <w:t>根据贵方为</w:t>
      </w:r>
      <w:r>
        <w:rPr>
          <w:rFonts w:hint="eastAsia" w:ascii="宋体" w:hAnsi="宋体"/>
          <w:highlight w:val="none"/>
          <w:u w:val="single"/>
          <w:lang w:val="en-US" w:eastAsia="zh-CN"/>
        </w:rPr>
        <w:t xml:space="preserve">                                                        （项目名称）  </w:t>
      </w:r>
      <w:r>
        <w:rPr>
          <w:rFonts w:hint="eastAsia" w:ascii="宋体" w:hAnsi="宋体"/>
          <w:highlight w:val="none"/>
        </w:rPr>
        <w:t>招标</w:t>
      </w:r>
      <w:r>
        <w:rPr>
          <w:rFonts w:hint="eastAsia" w:ascii="宋体" w:hAnsi="宋体"/>
          <w:highlight w:val="none"/>
          <w:lang w:eastAsia="zh-CN"/>
        </w:rPr>
        <w:t>文件</w:t>
      </w:r>
      <w:r>
        <w:rPr>
          <w:rFonts w:hint="eastAsia" w:ascii="宋体" w:hAnsi="宋体"/>
          <w:highlight w:val="none"/>
        </w:rPr>
        <w:t>，签字代表</w:t>
      </w:r>
      <w:r>
        <w:rPr>
          <w:rFonts w:hint="eastAsia" w:ascii="宋体" w:hAnsi="宋体"/>
          <w:highlight w:val="none"/>
          <w:u w:val="single"/>
        </w:rPr>
        <w:t xml:space="preserve">（全名、职务）           </w:t>
      </w:r>
      <w:r>
        <w:rPr>
          <w:rFonts w:hint="eastAsia" w:ascii="宋体" w:hAnsi="宋体"/>
          <w:highlight w:val="none"/>
        </w:rPr>
        <w:t>经正式授权并代表投标人</w:t>
      </w:r>
      <w:r>
        <w:rPr>
          <w:rFonts w:hint="eastAsia" w:ascii="宋体" w:hAnsi="宋体"/>
          <w:highlight w:val="none"/>
          <w:u w:val="single"/>
        </w:rPr>
        <w:t xml:space="preserve">（投标人名称、地址）              </w:t>
      </w:r>
      <w:r>
        <w:rPr>
          <w:rFonts w:hint="eastAsia" w:ascii="宋体" w:hAnsi="宋体"/>
          <w:highlight w:val="none"/>
        </w:rPr>
        <w:t>提交下述文件：</w:t>
      </w:r>
    </w:p>
    <w:p w14:paraId="020A47D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highlight w:val="none"/>
        </w:rPr>
      </w:pPr>
      <w:r>
        <w:rPr>
          <w:rFonts w:hint="eastAsia" w:ascii="宋体" w:hAnsi="宋体"/>
          <w:highlight w:val="none"/>
        </w:rPr>
        <w:t>据此，签字代表宣布同意如下：</w:t>
      </w:r>
    </w:p>
    <w:p w14:paraId="79BB1302">
      <w:pPr>
        <w:keepNext w:val="0"/>
        <w:keepLines w:val="0"/>
        <w:pageBreakBefore w:val="0"/>
        <w:widowControl w:val="0"/>
        <w:numPr>
          <w:ilvl w:val="0"/>
          <w:numId w:val="4"/>
        </w:numPr>
        <w:kinsoku/>
        <w:wordWrap/>
        <w:overflowPunct/>
        <w:topLinePunct w:val="0"/>
        <w:autoSpaceDE/>
        <w:autoSpaceDN/>
        <w:bidi w:val="0"/>
        <w:adjustRightInd/>
        <w:snapToGrid/>
        <w:spacing w:line="360" w:lineRule="auto"/>
        <w:textAlignment w:val="auto"/>
        <w:rPr>
          <w:rFonts w:hint="eastAsia" w:ascii="宋体" w:hAnsi="宋体"/>
          <w:highlight w:val="none"/>
        </w:rPr>
      </w:pPr>
      <w:r>
        <w:rPr>
          <w:rFonts w:hint="eastAsia" w:ascii="宋体" w:hAnsi="宋体"/>
          <w:highlight w:val="none"/>
        </w:rPr>
        <w:t>投标人将按招标文件的规定履行合同责任和义务。</w:t>
      </w:r>
    </w:p>
    <w:p w14:paraId="7CA08614">
      <w:pPr>
        <w:keepNext w:val="0"/>
        <w:keepLines w:val="0"/>
        <w:pageBreakBefore w:val="0"/>
        <w:widowControl w:val="0"/>
        <w:numPr>
          <w:ilvl w:val="0"/>
          <w:numId w:val="4"/>
        </w:numPr>
        <w:kinsoku/>
        <w:wordWrap/>
        <w:overflowPunct/>
        <w:topLinePunct w:val="0"/>
        <w:autoSpaceDE/>
        <w:autoSpaceDN/>
        <w:bidi w:val="0"/>
        <w:adjustRightInd/>
        <w:snapToGrid/>
        <w:spacing w:line="360" w:lineRule="auto"/>
        <w:textAlignment w:val="auto"/>
        <w:rPr>
          <w:rFonts w:hint="eastAsia" w:ascii="宋体" w:hAnsi="宋体"/>
          <w:highlight w:val="none"/>
        </w:rPr>
      </w:pPr>
      <w:r>
        <w:rPr>
          <w:rFonts w:hint="eastAsia" w:ascii="宋体" w:hAnsi="宋体"/>
          <w:highlight w:val="none"/>
        </w:rPr>
        <w:t>投标人已详细审查全部招标文件，包括修改文件（如有的话）以及全部参考资料和有关附件，我们完全理解并同意放弃对这方面有不明及误解的权利。</w:t>
      </w:r>
    </w:p>
    <w:p w14:paraId="39AEF046">
      <w:pPr>
        <w:keepNext w:val="0"/>
        <w:keepLines w:val="0"/>
        <w:pageBreakBefore w:val="0"/>
        <w:widowControl w:val="0"/>
        <w:numPr>
          <w:ilvl w:val="0"/>
          <w:numId w:val="4"/>
        </w:numPr>
        <w:kinsoku/>
        <w:wordWrap/>
        <w:overflowPunct/>
        <w:topLinePunct w:val="0"/>
        <w:autoSpaceDE/>
        <w:autoSpaceDN/>
        <w:bidi w:val="0"/>
        <w:adjustRightInd/>
        <w:snapToGrid/>
        <w:spacing w:line="360" w:lineRule="auto"/>
        <w:textAlignment w:val="auto"/>
        <w:rPr>
          <w:rFonts w:hint="eastAsia" w:ascii="宋体" w:hAnsi="宋体"/>
          <w:highlight w:val="none"/>
        </w:rPr>
      </w:pPr>
      <w:r>
        <w:rPr>
          <w:rFonts w:hint="eastAsia"/>
          <w:szCs w:val="21"/>
          <w:highlight w:val="none"/>
        </w:rPr>
        <w:t>投标有效期：自投标截止之日起至合同签署日一直有效</w:t>
      </w:r>
      <w:r>
        <w:rPr>
          <w:rFonts w:hint="eastAsia" w:ascii="宋体" w:hAnsi="宋体"/>
          <w:szCs w:val="21"/>
          <w:highlight w:val="none"/>
        </w:rPr>
        <w:t>。</w:t>
      </w:r>
    </w:p>
    <w:p w14:paraId="47D659DF">
      <w:pPr>
        <w:keepNext w:val="0"/>
        <w:keepLines w:val="0"/>
        <w:pageBreakBefore w:val="0"/>
        <w:widowControl w:val="0"/>
        <w:numPr>
          <w:ilvl w:val="0"/>
          <w:numId w:val="4"/>
        </w:numPr>
        <w:kinsoku/>
        <w:wordWrap/>
        <w:overflowPunct/>
        <w:topLinePunct w:val="0"/>
        <w:autoSpaceDE/>
        <w:autoSpaceDN/>
        <w:bidi w:val="0"/>
        <w:adjustRightInd/>
        <w:snapToGrid/>
        <w:spacing w:line="360" w:lineRule="auto"/>
        <w:textAlignment w:val="auto"/>
        <w:rPr>
          <w:rFonts w:hint="eastAsia" w:ascii="宋体" w:hAnsi="宋体"/>
          <w:highlight w:val="none"/>
        </w:rPr>
      </w:pPr>
      <w:r>
        <w:rPr>
          <w:rFonts w:hint="eastAsia" w:ascii="宋体" w:hAnsi="宋体"/>
          <w:highlight w:val="none"/>
        </w:rPr>
        <w:t>投标人同意提供贵方要求的可能与投标有关的一切数据和资料，完全理解贵方不一定要接受最低价的投标或收到的任何投标。</w:t>
      </w:r>
    </w:p>
    <w:p w14:paraId="12AA1B54">
      <w:pPr>
        <w:keepNext w:val="0"/>
        <w:keepLines w:val="0"/>
        <w:pageBreakBefore w:val="0"/>
        <w:widowControl w:val="0"/>
        <w:numPr>
          <w:ilvl w:val="0"/>
          <w:numId w:val="4"/>
        </w:numPr>
        <w:kinsoku/>
        <w:wordWrap/>
        <w:overflowPunct/>
        <w:topLinePunct w:val="0"/>
        <w:autoSpaceDE/>
        <w:autoSpaceDN/>
        <w:bidi w:val="0"/>
        <w:adjustRightInd/>
        <w:snapToGrid/>
        <w:spacing w:line="360" w:lineRule="auto"/>
        <w:textAlignment w:val="auto"/>
        <w:rPr>
          <w:rFonts w:hint="eastAsia" w:ascii="宋体" w:hAnsi="宋体"/>
          <w:highlight w:val="none"/>
        </w:rPr>
      </w:pPr>
      <w:r>
        <w:rPr>
          <w:rFonts w:hint="eastAsia" w:ascii="宋体" w:hAnsi="宋体"/>
          <w:highlight w:val="none"/>
        </w:rPr>
        <w:t>投标人承诺所提供的所有数据和资料均真实有效，如存在虚报情况，投标人愿为此承担一切法律责任，并主动退出本项目竞标。</w:t>
      </w:r>
    </w:p>
    <w:p w14:paraId="1BFCC5DD">
      <w:pPr>
        <w:keepNext w:val="0"/>
        <w:keepLines w:val="0"/>
        <w:pageBreakBefore w:val="0"/>
        <w:widowControl w:val="0"/>
        <w:numPr>
          <w:ilvl w:val="0"/>
          <w:numId w:val="4"/>
        </w:numPr>
        <w:kinsoku/>
        <w:wordWrap/>
        <w:overflowPunct/>
        <w:topLinePunct w:val="0"/>
        <w:autoSpaceDE/>
        <w:autoSpaceDN/>
        <w:bidi w:val="0"/>
        <w:adjustRightInd/>
        <w:snapToGrid/>
        <w:spacing w:line="360" w:lineRule="auto"/>
        <w:textAlignment w:val="auto"/>
        <w:rPr>
          <w:rFonts w:hint="eastAsia" w:ascii="宋体" w:hAnsi="宋体"/>
          <w:highlight w:val="none"/>
        </w:rPr>
      </w:pPr>
      <w:r>
        <w:rPr>
          <w:rFonts w:hint="eastAsia" w:ascii="宋体" w:hAnsi="宋体"/>
          <w:highlight w:val="none"/>
        </w:rPr>
        <w:t>与本投标有关的一切正式往来通讯请寄：</w:t>
      </w:r>
    </w:p>
    <w:p w14:paraId="65910ED9">
      <w:pPr>
        <w:keepNext w:val="0"/>
        <w:keepLines w:val="0"/>
        <w:pageBreakBefore w:val="0"/>
        <w:widowControl w:val="0"/>
        <w:kinsoku/>
        <w:wordWrap/>
        <w:overflowPunct/>
        <w:topLinePunct w:val="0"/>
        <w:autoSpaceDE/>
        <w:autoSpaceDN/>
        <w:bidi w:val="0"/>
        <w:adjustRightInd/>
        <w:snapToGrid/>
        <w:spacing w:line="360" w:lineRule="auto"/>
        <w:ind w:left="795"/>
        <w:textAlignment w:val="auto"/>
        <w:rPr>
          <w:rFonts w:hint="eastAsia" w:ascii="宋体" w:hAnsi="宋体"/>
          <w:highlight w:val="none"/>
        </w:rPr>
      </w:pPr>
      <w:r>
        <w:rPr>
          <w:rFonts w:hint="eastAsia" w:ascii="宋体" w:hAnsi="宋体"/>
          <w:highlight w:val="none"/>
        </w:rPr>
        <w:t>地址：                                   邮编：</w:t>
      </w:r>
    </w:p>
    <w:p w14:paraId="5CE7387E">
      <w:pPr>
        <w:keepNext w:val="0"/>
        <w:keepLines w:val="0"/>
        <w:pageBreakBefore w:val="0"/>
        <w:widowControl w:val="0"/>
        <w:kinsoku/>
        <w:wordWrap/>
        <w:overflowPunct/>
        <w:topLinePunct w:val="0"/>
        <w:autoSpaceDE/>
        <w:autoSpaceDN/>
        <w:bidi w:val="0"/>
        <w:adjustRightInd/>
        <w:snapToGrid/>
        <w:spacing w:line="360" w:lineRule="auto"/>
        <w:ind w:left="795"/>
        <w:textAlignment w:val="auto"/>
        <w:rPr>
          <w:rFonts w:hint="eastAsia" w:ascii="宋体" w:hAnsi="宋体"/>
          <w:highlight w:val="none"/>
        </w:rPr>
      </w:pPr>
      <w:r>
        <w:rPr>
          <w:rFonts w:hint="eastAsia" w:ascii="宋体" w:hAnsi="宋体"/>
          <w:highlight w:val="none"/>
        </w:rPr>
        <w:t>电话：                                   传真：</w:t>
      </w:r>
    </w:p>
    <w:p w14:paraId="57A5B823">
      <w:pPr>
        <w:keepNext w:val="0"/>
        <w:keepLines w:val="0"/>
        <w:pageBreakBefore w:val="0"/>
        <w:widowControl w:val="0"/>
        <w:kinsoku/>
        <w:wordWrap/>
        <w:overflowPunct/>
        <w:topLinePunct w:val="0"/>
        <w:autoSpaceDE/>
        <w:autoSpaceDN/>
        <w:bidi w:val="0"/>
        <w:adjustRightInd/>
        <w:snapToGrid/>
        <w:spacing w:line="360" w:lineRule="auto"/>
        <w:ind w:left="795"/>
        <w:textAlignment w:val="auto"/>
        <w:rPr>
          <w:rFonts w:hint="eastAsia"/>
          <w:highlight w:val="none"/>
        </w:rPr>
      </w:pPr>
    </w:p>
    <w:p w14:paraId="2D253155">
      <w:pPr>
        <w:keepNext w:val="0"/>
        <w:keepLines w:val="0"/>
        <w:pageBreakBefore w:val="0"/>
        <w:widowControl w:val="0"/>
        <w:kinsoku/>
        <w:wordWrap/>
        <w:overflowPunct/>
        <w:topLinePunct w:val="0"/>
        <w:autoSpaceDE/>
        <w:autoSpaceDN/>
        <w:bidi w:val="0"/>
        <w:adjustRightInd/>
        <w:snapToGrid/>
        <w:spacing w:line="360" w:lineRule="auto"/>
        <w:ind w:left="795"/>
        <w:textAlignment w:val="auto"/>
        <w:rPr>
          <w:rFonts w:hint="eastAsia"/>
          <w:highlight w:val="none"/>
        </w:rPr>
      </w:pPr>
    </w:p>
    <w:p w14:paraId="0AA470F1">
      <w:pPr>
        <w:keepNext w:val="0"/>
        <w:keepLines w:val="0"/>
        <w:pageBreakBefore w:val="0"/>
        <w:widowControl w:val="0"/>
        <w:kinsoku/>
        <w:wordWrap/>
        <w:overflowPunct/>
        <w:topLinePunct w:val="0"/>
        <w:autoSpaceDE/>
        <w:autoSpaceDN/>
        <w:bidi w:val="0"/>
        <w:adjustRightInd/>
        <w:snapToGrid/>
        <w:spacing w:line="360" w:lineRule="auto"/>
        <w:ind w:left="795"/>
        <w:textAlignment w:val="auto"/>
        <w:rPr>
          <w:rFonts w:hint="eastAsia"/>
          <w:highlight w:val="none"/>
        </w:rPr>
      </w:pPr>
      <w:r>
        <w:rPr>
          <w:rFonts w:hint="eastAsia"/>
          <w:highlight w:val="none"/>
        </w:rPr>
        <w:t xml:space="preserve">投标人授权代表签字：     </w:t>
      </w:r>
      <w:r>
        <w:rPr>
          <w:rFonts w:hint="eastAsia"/>
          <w:highlight w:val="none"/>
          <w:lang w:val="en-US" w:eastAsia="zh-CN"/>
        </w:rPr>
        <w:t xml:space="preserve">                </w:t>
      </w:r>
      <w:r>
        <w:rPr>
          <w:rFonts w:hint="eastAsia"/>
          <w:highlight w:val="none"/>
        </w:rPr>
        <w:t xml:space="preserve">           </w:t>
      </w:r>
    </w:p>
    <w:p w14:paraId="4513F295">
      <w:pPr>
        <w:keepNext w:val="0"/>
        <w:keepLines w:val="0"/>
        <w:pageBreakBefore w:val="0"/>
        <w:widowControl w:val="0"/>
        <w:kinsoku/>
        <w:wordWrap/>
        <w:overflowPunct/>
        <w:topLinePunct w:val="0"/>
        <w:autoSpaceDE/>
        <w:autoSpaceDN/>
        <w:bidi w:val="0"/>
        <w:adjustRightInd/>
        <w:snapToGrid/>
        <w:spacing w:line="360" w:lineRule="auto"/>
        <w:ind w:left="795"/>
        <w:textAlignment w:val="auto"/>
        <w:rPr>
          <w:rFonts w:hint="eastAsia"/>
          <w:highlight w:val="none"/>
          <w:lang w:val="en-US" w:eastAsia="zh-CN"/>
        </w:rPr>
      </w:pPr>
      <w:r>
        <w:rPr>
          <w:rFonts w:hint="eastAsia"/>
          <w:highlight w:val="none"/>
        </w:rPr>
        <w:t xml:space="preserve">职务：                 </w:t>
      </w:r>
      <w:r>
        <w:rPr>
          <w:rFonts w:hint="eastAsia"/>
          <w:highlight w:val="none"/>
          <w:lang w:val="en-US" w:eastAsia="zh-CN"/>
        </w:rPr>
        <w:t xml:space="preserve">                   </w:t>
      </w:r>
    </w:p>
    <w:p w14:paraId="415D8E35">
      <w:pPr>
        <w:keepNext w:val="0"/>
        <w:keepLines w:val="0"/>
        <w:pageBreakBefore w:val="0"/>
        <w:widowControl w:val="0"/>
        <w:kinsoku/>
        <w:wordWrap/>
        <w:overflowPunct/>
        <w:topLinePunct w:val="0"/>
        <w:autoSpaceDE/>
        <w:autoSpaceDN/>
        <w:bidi w:val="0"/>
        <w:adjustRightInd/>
        <w:snapToGrid/>
        <w:spacing w:line="360" w:lineRule="auto"/>
        <w:ind w:left="795"/>
        <w:textAlignment w:val="auto"/>
        <w:rPr>
          <w:rFonts w:hint="eastAsia"/>
          <w:highlight w:val="none"/>
        </w:rPr>
      </w:pPr>
      <w:r>
        <w:rPr>
          <w:rFonts w:hint="eastAsia"/>
          <w:highlight w:val="none"/>
        </w:rPr>
        <w:t>投标人名称（及公章）：</w:t>
      </w:r>
    </w:p>
    <w:p w14:paraId="00090231">
      <w:pPr>
        <w:keepNext w:val="0"/>
        <w:keepLines w:val="0"/>
        <w:pageBreakBefore w:val="0"/>
        <w:widowControl w:val="0"/>
        <w:kinsoku/>
        <w:wordWrap/>
        <w:overflowPunct/>
        <w:topLinePunct w:val="0"/>
        <w:autoSpaceDE/>
        <w:autoSpaceDN/>
        <w:bidi w:val="0"/>
        <w:adjustRightInd/>
        <w:snapToGrid/>
        <w:spacing w:line="360" w:lineRule="auto"/>
        <w:ind w:left="795"/>
        <w:textAlignment w:val="auto"/>
        <w:rPr>
          <w:rFonts w:hint="eastAsia"/>
          <w:highlight w:val="none"/>
        </w:rPr>
      </w:pPr>
      <w:r>
        <w:rPr>
          <w:rFonts w:hint="eastAsia"/>
          <w:highlight w:val="none"/>
        </w:rPr>
        <w:t xml:space="preserve">日期：       </w:t>
      </w:r>
    </w:p>
    <w:p w14:paraId="1D8E10B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eastAsia="黑体"/>
          <w:sz w:val="30"/>
          <w:highlight w:val="none"/>
        </w:rPr>
      </w:pPr>
    </w:p>
    <w:p w14:paraId="510BC93B">
      <w:pPr>
        <w:pStyle w:val="4"/>
        <w:rPr>
          <w:rFonts w:hint="eastAsia" w:ascii="黑体" w:eastAsia="黑体"/>
          <w:sz w:val="30"/>
          <w:highlight w:val="none"/>
        </w:rPr>
      </w:pPr>
    </w:p>
    <w:p w14:paraId="160349EF">
      <w:pPr>
        <w:pStyle w:val="4"/>
        <w:rPr>
          <w:rFonts w:hint="eastAsia" w:ascii="黑体" w:eastAsia="黑体"/>
          <w:sz w:val="30"/>
          <w:highlight w:val="none"/>
        </w:rPr>
      </w:pPr>
    </w:p>
    <w:p w14:paraId="04BF62EC">
      <w:pPr>
        <w:pStyle w:val="3"/>
        <w:spacing w:before="120" w:after="120" w:line="360" w:lineRule="exact"/>
        <w:rPr>
          <w:rFonts w:ascii="宋体" w:hAnsi="宋体"/>
          <w:b w:val="0"/>
          <w:bCs w:val="0"/>
          <w:sz w:val="24"/>
          <w:szCs w:val="24"/>
        </w:rPr>
      </w:pPr>
      <w:r>
        <w:rPr>
          <w:rFonts w:hint="eastAsia" w:ascii="宋体" w:hAnsi="宋体" w:cs="宋体"/>
          <w:b w:val="0"/>
          <w:bCs w:val="0"/>
          <w:sz w:val="24"/>
          <w:szCs w:val="24"/>
        </w:rPr>
        <w:t>附件二：授权委托书</w:t>
      </w:r>
      <w:bookmarkEnd w:id="3"/>
      <w:bookmarkEnd w:id="4"/>
      <w:bookmarkEnd w:id="5"/>
      <w:bookmarkEnd w:id="6"/>
    </w:p>
    <w:p w14:paraId="1897659B">
      <w:pPr>
        <w:spacing w:line="240" w:lineRule="auto"/>
        <w:rPr>
          <w:rFonts w:ascii="宋体" w:hAnsi="宋体"/>
          <w:szCs w:val="21"/>
          <w:highlight w:val="none"/>
        </w:rPr>
      </w:pPr>
      <w:r>
        <w:rPr>
          <w:rFonts w:hint="eastAsia" w:ascii="宋体" w:hAnsi="宋体"/>
          <w:szCs w:val="21"/>
          <w:highlight w:val="none"/>
          <w:lang w:val="en-US" w:eastAsia="zh-CN"/>
        </w:rPr>
        <w:t xml:space="preserve">    </w:t>
      </w:r>
    </w:p>
    <w:p w14:paraId="4DE70B72">
      <w:pPr>
        <w:spacing w:line="240" w:lineRule="auto"/>
        <w:jc w:val="center"/>
        <w:rPr>
          <w:rFonts w:hint="eastAsia" w:ascii="黑体" w:hAnsi="黑体" w:eastAsia="黑体"/>
          <w:b/>
          <w:bCs/>
          <w:sz w:val="36"/>
          <w:szCs w:val="36"/>
          <w:highlight w:val="none"/>
        </w:rPr>
      </w:pPr>
      <w:r>
        <w:rPr>
          <w:rFonts w:hint="eastAsia" w:ascii="黑体" w:hAnsi="黑体" w:eastAsia="黑体"/>
          <w:b/>
          <w:bCs/>
          <w:sz w:val="36"/>
          <w:szCs w:val="36"/>
          <w:highlight w:val="none"/>
        </w:rPr>
        <w:t>法人授权委托书</w:t>
      </w:r>
    </w:p>
    <w:p w14:paraId="608705DC">
      <w:pPr>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致</w:t>
      </w:r>
      <w:r>
        <w:rPr>
          <w:rFonts w:hint="eastAsia" w:ascii="宋体" w:hAnsi="宋体" w:eastAsia="宋体" w:cs="宋体"/>
          <w:sz w:val="21"/>
          <w:szCs w:val="21"/>
          <w:highlight w:val="none"/>
          <w:u w:val="single"/>
        </w:rPr>
        <w:t>（招标人名称）                            ：</w:t>
      </w:r>
      <w:r>
        <w:rPr>
          <w:rFonts w:hint="eastAsia" w:ascii="宋体" w:hAnsi="宋体" w:eastAsia="宋体" w:cs="宋体"/>
          <w:sz w:val="21"/>
          <w:szCs w:val="21"/>
          <w:highlight w:val="none"/>
        </w:rPr>
        <w:t xml:space="preserve"> </w:t>
      </w:r>
    </w:p>
    <w:p w14:paraId="0EEFD0A9">
      <w:pPr>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本授权委托书声明：我</w:t>
      </w:r>
      <w:r>
        <w:rPr>
          <w:rFonts w:hint="eastAsia" w:ascii="宋体" w:hAnsi="宋体" w:eastAsia="宋体" w:cs="宋体"/>
          <w:sz w:val="21"/>
          <w:szCs w:val="21"/>
          <w:highlight w:val="none"/>
          <w:u w:val="single"/>
        </w:rPr>
        <w:t xml:space="preserve">（法人姓名）       </w:t>
      </w:r>
      <w:r>
        <w:rPr>
          <w:rFonts w:hint="eastAsia" w:ascii="宋体" w:hAnsi="宋体" w:eastAsia="宋体" w:cs="宋体"/>
          <w:sz w:val="21"/>
          <w:szCs w:val="21"/>
          <w:highlight w:val="none"/>
        </w:rPr>
        <w:t>系</w:t>
      </w:r>
      <w:r>
        <w:rPr>
          <w:rFonts w:hint="eastAsia" w:ascii="宋体" w:hAnsi="宋体" w:eastAsia="宋体" w:cs="宋体"/>
          <w:sz w:val="21"/>
          <w:szCs w:val="21"/>
          <w:highlight w:val="none"/>
          <w:u w:val="single"/>
        </w:rPr>
        <w:t xml:space="preserve">（投标人名称）                   </w:t>
      </w:r>
      <w:r>
        <w:rPr>
          <w:rFonts w:hint="eastAsia" w:ascii="宋体" w:hAnsi="宋体" w:eastAsia="宋体" w:cs="宋体"/>
          <w:sz w:val="21"/>
          <w:szCs w:val="21"/>
          <w:highlight w:val="none"/>
        </w:rPr>
        <w:t>的法定代</w:t>
      </w:r>
    </w:p>
    <w:p w14:paraId="2BF66E57">
      <w:pPr>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表人，现授权委托</w:t>
      </w:r>
      <w:r>
        <w:rPr>
          <w:rFonts w:hint="eastAsia" w:ascii="宋体" w:hAnsi="宋体" w:eastAsia="宋体" w:cs="宋体"/>
          <w:sz w:val="21"/>
          <w:szCs w:val="21"/>
          <w:highlight w:val="none"/>
          <w:u w:val="single"/>
        </w:rPr>
        <w:t xml:space="preserve">（投标人名称）                    </w:t>
      </w:r>
      <w:r>
        <w:rPr>
          <w:rFonts w:hint="eastAsia" w:ascii="宋体" w:hAnsi="宋体" w:eastAsia="宋体" w:cs="宋体"/>
          <w:sz w:val="21"/>
          <w:szCs w:val="21"/>
          <w:highlight w:val="none"/>
        </w:rPr>
        <w:t>的</w:t>
      </w:r>
      <w:r>
        <w:rPr>
          <w:rFonts w:hint="eastAsia" w:ascii="宋体" w:hAnsi="宋体" w:eastAsia="宋体" w:cs="宋体"/>
          <w:sz w:val="21"/>
          <w:szCs w:val="21"/>
          <w:highlight w:val="none"/>
          <w:u w:val="single"/>
        </w:rPr>
        <w:t xml:space="preserve"> （授权委托代理人姓名）        </w:t>
      </w:r>
      <w:r>
        <w:rPr>
          <w:rFonts w:hint="eastAsia" w:ascii="宋体" w:hAnsi="宋体" w:eastAsia="宋体" w:cs="宋体"/>
          <w:sz w:val="21"/>
          <w:szCs w:val="21"/>
          <w:highlight w:val="none"/>
        </w:rPr>
        <w:t>为我</w:t>
      </w:r>
    </w:p>
    <w:p w14:paraId="06DED6AB">
      <w:pPr>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公司参加贵方组织的</w:t>
      </w:r>
      <w:r>
        <w:rPr>
          <w:rFonts w:hint="eastAsia" w:ascii="宋体" w:hAnsi="宋体" w:eastAsia="宋体" w:cs="宋体"/>
          <w:sz w:val="21"/>
          <w:szCs w:val="21"/>
          <w:highlight w:val="none"/>
          <w:u w:val="single"/>
          <w:lang w:val="en-US" w:eastAsia="zh-CN"/>
        </w:rPr>
        <w:t xml:space="preserve">  </w:t>
      </w:r>
      <w:r>
        <w:rPr>
          <w:rFonts w:hint="eastAsia" w:ascii="宋体" w:hAnsi="宋体" w:cs="宋体"/>
          <w:sz w:val="21"/>
          <w:szCs w:val="21"/>
          <w:highlight w:val="none"/>
          <w:u w:val="single"/>
          <w:lang w:val="en-US" w:eastAsia="zh-CN"/>
        </w:rPr>
        <w:t xml:space="preserve">                                                   </w:t>
      </w:r>
      <w:r>
        <w:rPr>
          <w:rFonts w:hint="eastAsia" w:ascii="宋体" w:hAnsi="宋体" w:cs="宋体"/>
          <w:sz w:val="21"/>
          <w:szCs w:val="21"/>
          <w:highlight w:val="none"/>
          <w:u w:val="single"/>
          <w:lang w:eastAsia="zh-CN"/>
        </w:rPr>
        <w:t>（</w:t>
      </w:r>
      <w:r>
        <w:rPr>
          <w:rFonts w:hint="eastAsia" w:ascii="宋体" w:hAnsi="宋体" w:eastAsia="宋体" w:cs="宋体"/>
          <w:sz w:val="21"/>
          <w:szCs w:val="21"/>
          <w:highlight w:val="none"/>
          <w:u w:val="single"/>
          <w:lang w:val="en-US" w:eastAsia="zh-CN"/>
        </w:rPr>
        <w:t>项目</w:t>
      </w:r>
      <w:r>
        <w:rPr>
          <w:rFonts w:hint="eastAsia" w:ascii="宋体" w:hAnsi="宋体" w:cs="宋体"/>
          <w:sz w:val="21"/>
          <w:szCs w:val="21"/>
          <w:highlight w:val="none"/>
          <w:u w:val="single"/>
          <w:lang w:val="en-US" w:eastAsia="zh-CN"/>
        </w:rPr>
        <w:t>名称）</w:t>
      </w:r>
      <w:r>
        <w:rPr>
          <w:rFonts w:hint="eastAsia" w:ascii="宋体" w:hAnsi="宋体" w:eastAsia="宋体" w:cs="宋体"/>
          <w:sz w:val="21"/>
          <w:szCs w:val="21"/>
          <w:highlight w:val="none"/>
          <w:u w:val="single"/>
          <w:lang w:val="en-US" w:eastAsia="zh-CN"/>
        </w:rPr>
        <w:t xml:space="preserve">  </w:t>
      </w:r>
      <w:r>
        <w:rPr>
          <w:rFonts w:hint="eastAsia" w:ascii="宋体" w:hAnsi="宋体" w:eastAsia="宋体" w:cs="宋体"/>
          <w:sz w:val="21"/>
          <w:szCs w:val="21"/>
          <w:highlight w:val="none"/>
        </w:rPr>
        <w:t>的法定代表人授权委托代理人，全权代表本公司处理投标过程的一切事宜，包括：投标、参与开标、谈判、签约等。</w:t>
      </w:r>
    </w:p>
    <w:p w14:paraId="513CD2B1">
      <w:pPr>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投标人授权代表在投标过程中所签署的一切文件和处理与之有关的一切事务，我公司均予认可并对</w:t>
      </w:r>
    </w:p>
    <w:p w14:paraId="28D863B9">
      <w:pPr>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 xml:space="preserve">此承担全部责任。 </w:t>
      </w:r>
    </w:p>
    <w:p w14:paraId="09607E94">
      <w:pPr>
        <w:spacing w:line="360" w:lineRule="auto"/>
        <w:rPr>
          <w:rFonts w:hint="eastAsia" w:ascii="宋体" w:hAnsi="宋体" w:eastAsia="宋体" w:cs="宋体"/>
          <w:sz w:val="21"/>
          <w:szCs w:val="21"/>
          <w:highlight w:val="none"/>
          <w:u w:val="single"/>
        </w:rPr>
      </w:pPr>
      <w:r>
        <w:rPr>
          <w:rFonts w:hint="eastAsia" w:ascii="宋体" w:hAnsi="宋体" w:eastAsia="宋体" w:cs="宋体"/>
          <w:sz w:val="21"/>
          <w:szCs w:val="21"/>
          <w:highlight w:val="none"/>
        </w:rPr>
        <w:t>委托期限：</w:t>
      </w:r>
      <w:r>
        <w:rPr>
          <w:rFonts w:hint="eastAsia" w:ascii="宋体" w:hAnsi="宋体" w:eastAsia="宋体" w:cs="宋体"/>
          <w:sz w:val="21"/>
          <w:szCs w:val="21"/>
          <w:highlight w:val="none"/>
          <w:u w:val="single"/>
        </w:rPr>
        <w:t>202X年 XX 月 XX 日至 202X 年 XX 月</w:t>
      </w:r>
      <w:r>
        <w:rPr>
          <w:rFonts w:hint="eastAsia" w:ascii="宋体" w:hAnsi="宋体" w:cs="宋体"/>
          <w:sz w:val="21"/>
          <w:szCs w:val="21"/>
          <w:highlight w:val="none"/>
          <w:u w:val="single"/>
          <w:lang w:val="en-US" w:eastAsia="zh-CN"/>
        </w:rPr>
        <w:t xml:space="preserve"> </w:t>
      </w:r>
      <w:r>
        <w:rPr>
          <w:rFonts w:hint="eastAsia" w:ascii="宋体" w:hAnsi="宋体" w:eastAsia="宋体" w:cs="宋体"/>
          <w:sz w:val="21"/>
          <w:szCs w:val="21"/>
          <w:highlight w:val="none"/>
          <w:u w:val="single"/>
        </w:rPr>
        <w:t>XX 日</w:t>
      </w:r>
    </w:p>
    <w:p w14:paraId="228DC6A9">
      <w:pPr>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全权代表无转委权。特此委托。</w:t>
      </w:r>
    </w:p>
    <w:tbl>
      <w:tblPr>
        <w:tblStyle w:val="10"/>
        <w:tblpPr w:leftFromText="180" w:rightFromText="180" w:vertAnchor="text" w:horzAnchor="page" w:tblpX="6146" w:tblpY="30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80"/>
      </w:tblGrid>
      <w:tr w14:paraId="369FE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3" w:hRule="atLeast"/>
        </w:trPr>
        <w:tc>
          <w:tcPr>
            <w:tcW w:w="3980" w:type="dxa"/>
          </w:tcPr>
          <w:p w14:paraId="0B68AA7B">
            <w:pPr>
              <w:spacing w:line="24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法定代表人身份证复印件（反面）</w:t>
            </w:r>
          </w:p>
        </w:tc>
      </w:tr>
    </w:tbl>
    <w:p w14:paraId="69711B1A">
      <w:pPr>
        <w:spacing w:line="240" w:lineRule="auto"/>
        <w:rPr>
          <w:rFonts w:hint="eastAsia" w:ascii="宋体" w:hAnsi="宋体" w:eastAsia="宋体" w:cs="宋体"/>
          <w:sz w:val="21"/>
          <w:szCs w:val="21"/>
          <w:highlight w:val="none"/>
        </w:rPr>
      </w:pP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077"/>
      </w:tblGrid>
      <w:tr w14:paraId="6F5D4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2" w:hRule="atLeast"/>
        </w:trPr>
        <w:tc>
          <w:tcPr>
            <w:tcW w:w="4077" w:type="dxa"/>
          </w:tcPr>
          <w:p w14:paraId="57F23DC3">
            <w:pPr>
              <w:spacing w:line="24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法定代表人身份证复印件（正面）</w:t>
            </w:r>
          </w:p>
        </w:tc>
      </w:tr>
    </w:tbl>
    <w:p w14:paraId="39C7A4F9">
      <w:pPr>
        <w:spacing w:line="240" w:lineRule="auto"/>
        <w:rPr>
          <w:rFonts w:hint="eastAsia" w:ascii="宋体" w:hAnsi="宋体" w:eastAsia="宋体" w:cs="宋体"/>
          <w:vanish/>
          <w:sz w:val="21"/>
          <w:szCs w:val="21"/>
          <w:highlight w:val="none"/>
        </w:rPr>
      </w:pPr>
    </w:p>
    <w:p w14:paraId="09FC47B8">
      <w:pPr>
        <w:spacing w:line="240" w:lineRule="auto"/>
        <w:rPr>
          <w:rFonts w:hint="eastAsia" w:ascii="宋体" w:hAnsi="宋体" w:eastAsia="宋体" w:cs="宋体"/>
          <w:vanish/>
          <w:sz w:val="21"/>
          <w:szCs w:val="21"/>
          <w:highlight w:val="none"/>
        </w:rPr>
      </w:pPr>
    </w:p>
    <w:tbl>
      <w:tblPr>
        <w:tblStyle w:val="10"/>
        <w:tblpPr w:leftFromText="180" w:rightFromText="180" w:vertAnchor="text" w:horzAnchor="page" w:tblpX="6141" w:tblpY="75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90"/>
      </w:tblGrid>
      <w:tr w14:paraId="4A0A6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3" w:hRule="atLeast"/>
        </w:trPr>
        <w:tc>
          <w:tcPr>
            <w:tcW w:w="3990" w:type="dxa"/>
          </w:tcPr>
          <w:p w14:paraId="613FBF1F">
            <w:pPr>
              <w:spacing w:line="24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授权代理人身份证复印件（反面）</w:t>
            </w:r>
          </w:p>
        </w:tc>
      </w:tr>
    </w:tbl>
    <w:p w14:paraId="27197D24">
      <w:pPr>
        <w:spacing w:line="240" w:lineRule="auto"/>
        <w:rPr>
          <w:rFonts w:hint="eastAsia" w:ascii="宋体" w:hAnsi="宋体" w:eastAsia="宋体" w:cs="宋体"/>
          <w:sz w:val="21"/>
          <w:szCs w:val="21"/>
          <w:highlight w:val="none"/>
        </w:rPr>
      </w:pPr>
    </w:p>
    <w:p w14:paraId="7410501E">
      <w:pPr>
        <w:spacing w:line="240" w:lineRule="auto"/>
        <w:rPr>
          <w:rFonts w:hint="eastAsia" w:ascii="宋体" w:hAnsi="宋体" w:eastAsia="宋体" w:cs="宋体"/>
          <w:sz w:val="21"/>
          <w:szCs w:val="21"/>
          <w:highlight w:val="none"/>
        </w:rPr>
      </w:pP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077"/>
      </w:tblGrid>
      <w:tr w14:paraId="71D98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66" w:hRule="atLeast"/>
        </w:trPr>
        <w:tc>
          <w:tcPr>
            <w:tcW w:w="4077" w:type="dxa"/>
          </w:tcPr>
          <w:p w14:paraId="6AA10DF3">
            <w:pPr>
              <w:spacing w:line="24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授权代理人身份证复印件（正面）</w:t>
            </w:r>
          </w:p>
        </w:tc>
      </w:tr>
    </w:tbl>
    <w:p w14:paraId="390E774C">
      <w:pPr>
        <w:spacing w:line="24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 xml:space="preserve">                                </w:t>
      </w:r>
    </w:p>
    <w:p w14:paraId="1E2D8A7D">
      <w:pPr>
        <w:spacing w:line="360" w:lineRule="auto"/>
        <w:rPr>
          <w:rFonts w:hint="eastAsia" w:ascii="宋体" w:hAnsi="宋体" w:eastAsia="宋体" w:cs="宋体"/>
          <w:sz w:val="21"/>
          <w:szCs w:val="21"/>
          <w:highlight w:val="none"/>
          <w:u w:val="single"/>
        </w:rPr>
      </w:pPr>
      <w:r>
        <w:rPr>
          <w:rFonts w:hint="eastAsia" w:ascii="宋体" w:hAnsi="宋体" w:eastAsia="宋体" w:cs="宋体"/>
          <w:sz w:val="21"/>
          <w:szCs w:val="21"/>
          <w:highlight w:val="none"/>
        </w:rPr>
        <w:t>单位名称（公章）：</w:t>
      </w:r>
      <w:r>
        <w:rPr>
          <w:rFonts w:hint="eastAsia" w:ascii="宋体" w:hAnsi="宋体" w:eastAsia="宋体" w:cs="宋体"/>
          <w:sz w:val="21"/>
          <w:szCs w:val="21"/>
          <w:highlight w:val="none"/>
          <w:u w:val="single"/>
        </w:rPr>
        <w:t xml:space="preserve">                  </w:t>
      </w:r>
    </w:p>
    <w:p w14:paraId="31AAAA25">
      <w:pPr>
        <w:spacing w:line="360" w:lineRule="auto"/>
        <w:rPr>
          <w:rFonts w:hint="eastAsia" w:ascii="宋体" w:hAnsi="宋体" w:eastAsia="宋体" w:cs="宋体"/>
          <w:sz w:val="21"/>
          <w:szCs w:val="21"/>
          <w:highlight w:val="none"/>
          <w:u w:val="single"/>
        </w:rPr>
      </w:pPr>
      <w:r>
        <w:rPr>
          <w:rFonts w:hint="eastAsia" w:ascii="宋体" w:hAnsi="宋体" w:eastAsia="宋体" w:cs="宋体"/>
          <w:sz w:val="21"/>
          <w:szCs w:val="21"/>
          <w:highlight w:val="none"/>
        </w:rPr>
        <w:t xml:space="preserve">法定代表人签字： </w:t>
      </w:r>
      <w:r>
        <w:rPr>
          <w:rFonts w:hint="eastAsia" w:ascii="宋体" w:hAnsi="宋体" w:eastAsia="宋体" w:cs="宋体"/>
          <w:sz w:val="21"/>
          <w:szCs w:val="21"/>
          <w:highlight w:val="none"/>
          <w:u w:val="single"/>
        </w:rPr>
        <w:t xml:space="preserve">          </w:t>
      </w:r>
      <w:r>
        <w:rPr>
          <w:rFonts w:hint="eastAsia" w:ascii="宋体" w:hAnsi="宋体" w:eastAsia="宋体" w:cs="宋体"/>
          <w:sz w:val="21"/>
          <w:szCs w:val="21"/>
          <w:highlight w:val="none"/>
          <w:u w:val="single"/>
          <w:lang w:val="en-US" w:eastAsia="zh-CN"/>
        </w:rPr>
        <w:t xml:space="preserve"> </w:t>
      </w:r>
      <w:r>
        <w:rPr>
          <w:rFonts w:hint="eastAsia" w:ascii="宋体" w:hAnsi="宋体" w:eastAsia="宋体" w:cs="宋体"/>
          <w:sz w:val="21"/>
          <w:szCs w:val="21"/>
          <w:highlight w:val="none"/>
          <w:u w:val="single"/>
        </w:rPr>
        <w:t xml:space="preserve">        </w:t>
      </w:r>
    </w:p>
    <w:p w14:paraId="7CA5A197">
      <w:pPr>
        <w:spacing w:line="360" w:lineRule="auto"/>
        <w:rPr>
          <w:rFonts w:hint="eastAsia" w:ascii="宋体" w:hAnsi="宋体" w:eastAsia="宋体" w:cs="宋体"/>
          <w:sz w:val="21"/>
          <w:szCs w:val="21"/>
          <w:highlight w:val="none"/>
          <w:u w:val="single"/>
        </w:rPr>
      </w:pPr>
      <w:r>
        <w:rPr>
          <w:rFonts w:hint="eastAsia" w:ascii="宋体" w:hAnsi="宋体" w:eastAsia="宋体" w:cs="宋体"/>
          <w:sz w:val="21"/>
          <w:szCs w:val="21"/>
          <w:highlight w:val="none"/>
        </w:rPr>
        <w:t xml:space="preserve">授权代理人签字： </w:t>
      </w:r>
      <w:r>
        <w:rPr>
          <w:rFonts w:hint="eastAsia" w:ascii="宋体" w:hAnsi="宋体" w:eastAsia="宋体" w:cs="宋体"/>
          <w:sz w:val="21"/>
          <w:szCs w:val="21"/>
          <w:highlight w:val="none"/>
          <w:u w:val="single"/>
        </w:rPr>
        <w:t xml:space="preserve">           </w:t>
      </w:r>
      <w:r>
        <w:rPr>
          <w:rFonts w:hint="eastAsia" w:ascii="宋体" w:hAnsi="宋体" w:eastAsia="宋体" w:cs="宋体"/>
          <w:sz w:val="21"/>
          <w:szCs w:val="21"/>
          <w:highlight w:val="none"/>
          <w:u w:val="single"/>
          <w:lang w:val="en-US" w:eastAsia="zh-CN"/>
        </w:rPr>
        <w:t xml:space="preserve"> </w:t>
      </w:r>
      <w:r>
        <w:rPr>
          <w:rFonts w:hint="eastAsia" w:ascii="宋体" w:hAnsi="宋体" w:eastAsia="宋体" w:cs="宋体"/>
          <w:sz w:val="21"/>
          <w:szCs w:val="21"/>
          <w:highlight w:val="none"/>
          <w:u w:val="single"/>
        </w:rPr>
        <w:t xml:space="preserve">       </w:t>
      </w:r>
    </w:p>
    <w:p w14:paraId="0760634B">
      <w:pPr>
        <w:pStyle w:val="3"/>
        <w:spacing w:before="120" w:after="120" w:line="360" w:lineRule="exact"/>
        <w:rPr>
          <w:rFonts w:ascii="宋体" w:hAnsi="宋体" w:cs="宋体"/>
          <w:b w:val="0"/>
          <w:bCs w:val="0"/>
          <w:sz w:val="24"/>
          <w:szCs w:val="24"/>
        </w:rPr>
      </w:pPr>
      <w:bookmarkStart w:id="7" w:name="_Toc14032"/>
      <w:bookmarkStart w:id="8" w:name="_Toc518655806"/>
      <w:bookmarkStart w:id="9" w:name="_Toc353881014"/>
      <w:bookmarkStart w:id="10" w:name="_Toc17660"/>
      <w:bookmarkStart w:id="11" w:name="_Toc32246"/>
      <w:bookmarkStart w:id="12" w:name="_Toc49503564"/>
      <w:bookmarkStart w:id="13" w:name="_Toc424118183"/>
      <w:bookmarkStart w:id="14" w:name="_Toc51786903"/>
      <w:r>
        <w:rPr>
          <w:rFonts w:hint="eastAsia" w:ascii="宋体" w:hAnsi="宋体" w:cs="宋体"/>
          <w:b w:val="0"/>
          <w:bCs w:val="0"/>
          <w:sz w:val="24"/>
          <w:szCs w:val="24"/>
        </w:rPr>
        <w:t>附件三</w:t>
      </w:r>
      <w:r>
        <w:rPr>
          <w:rFonts w:hint="eastAsia" w:ascii="宋体" w:hAnsi="宋体" w:cs="宋体"/>
          <w:b w:val="0"/>
          <w:bCs w:val="0"/>
          <w:sz w:val="24"/>
          <w:szCs w:val="24"/>
          <w:lang w:eastAsia="zh-CN"/>
        </w:rPr>
        <w:t>：</w:t>
      </w:r>
      <w:r>
        <w:rPr>
          <w:rFonts w:hint="eastAsia" w:ascii="宋体" w:hAnsi="宋体" w:cs="宋体"/>
          <w:b w:val="0"/>
          <w:bCs w:val="0"/>
          <w:sz w:val="24"/>
          <w:szCs w:val="24"/>
        </w:rPr>
        <w:t>投标人基本情况表</w:t>
      </w:r>
      <w:bookmarkEnd w:id="7"/>
      <w:bookmarkEnd w:id="8"/>
      <w:bookmarkEnd w:id="9"/>
      <w:bookmarkEnd w:id="10"/>
      <w:bookmarkEnd w:id="11"/>
      <w:bookmarkEnd w:id="12"/>
      <w:bookmarkEnd w:id="13"/>
      <w:bookmarkEnd w:id="14"/>
    </w:p>
    <w:p w14:paraId="0C23FBBF">
      <w:pPr>
        <w:spacing w:line="240" w:lineRule="auto"/>
        <w:jc w:val="center"/>
        <w:rPr>
          <w:rFonts w:hint="eastAsia" w:ascii="黑体" w:eastAsia="黑体"/>
          <w:color w:val="FF0000"/>
          <w:sz w:val="36"/>
          <w:szCs w:val="22"/>
          <w:highlight w:val="none"/>
        </w:rPr>
      </w:pPr>
      <w:bookmarkStart w:id="15" w:name="_Toc49503566"/>
      <w:bookmarkStart w:id="16" w:name="_Toc25894"/>
      <w:bookmarkStart w:id="17" w:name="_Toc453709583"/>
      <w:bookmarkStart w:id="18" w:name="_Toc51786905"/>
      <w:r>
        <w:rPr>
          <w:rFonts w:hint="eastAsia" w:eastAsia="黑体"/>
          <w:b/>
          <w:bCs/>
          <w:sz w:val="36"/>
          <w:szCs w:val="22"/>
          <w:highlight w:val="none"/>
        </w:rPr>
        <w:t>企业情况一览表</w:t>
      </w:r>
    </w:p>
    <w:tbl>
      <w:tblPr>
        <w:tblStyle w:val="10"/>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2269"/>
        <w:gridCol w:w="1276"/>
        <w:gridCol w:w="1400"/>
        <w:gridCol w:w="1293"/>
        <w:gridCol w:w="2263"/>
      </w:tblGrid>
      <w:tr w14:paraId="6114B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6"/>
            <w:vAlign w:val="center"/>
          </w:tcPr>
          <w:p w14:paraId="4E41AF7A">
            <w:pPr>
              <w:spacing w:line="240" w:lineRule="auto"/>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企业情况</w:t>
            </w:r>
          </w:p>
        </w:tc>
      </w:tr>
      <w:tr w14:paraId="61850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30E174C3">
            <w:pPr>
              <w:spacing w:line="240" w:lineRule="auto"/>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公司名称</w:t>
            </w:r>
          </w:p>
        </w:tc>
        <w:tc>
          <w:tcPr>
            <w:tcW w:w="2269" w:type="dxa"/>
            <w:vAlign w:val="center"/>
          </w:tcPr>
          <w:p w14:paraId="477B4911">
            <w:pPr>
              <w:spacing w:line="240" w:lineRule="auto"/>
              <w:jc w:val="center"/>
              <w:rPr>
                <w:rFonts w:hint="eastAsia" w:ascii="宋体" w:hAnsi="宋体" w:eastAsia="宋体" w:cs="宋体"/>
                <w:sz w:val="21"/>
                <w:szCs w:val="21"/>
                <w:highlight w:val="none"/>
              </w:rPr>
            </w:pPr>
          </w:p>
        </w:tc>
        <w:tc>
          <w:tcPr>
            <w:tcW w:w="1276" w:type="dxa"/>
            <w:vAlign w:val="center"/>
          </w:tcPr>
          <w:p w14:paraId="715B25B5">
            <w:pPr>
              <w:spacing w:line="24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成立时间</w:t>
            </w:r>
          </w:p>
        </w:tc>
        <w:tc>
          <w:tcPr>
            <w:tcW w:w="1400" w:type="dxa"/>
            <w:vAlign w:val="center"/>
          </w:tcPr>
          <w:p w14:paraId="6C956AA9">
            <w:pPr>
              <w:spacing w:line="240" w:lineRule="auto"/>
              <w:rPr>
                <w:rFonts w:hint="eastAsia" w:ascii="宋体" w:hAnsi="宋体" w:eastAsia="宋体" w:cs="宋体"/>
                <w:sz w:val="21"/>
                <w:szCs w:val="21"/>
                <w:highlight w:val="none"/>
              </w:rPr>
            </w:pPr>
          </w:p>
        </w:tc>
        <w:tc>
          <w:tcPr>
            <w:tcW w:w="1293" w:type="dxa"/>
            <w:vAlign w:val="center"/>
          </w:tcPr>
          <w:p w14:paraId="3D0A50D1">
            <w:pPr>
              <w:spacing w:line="24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注册资本</w:t>
            </w:r>
          </w:p>
        </w:tc>
        <w:tc>
          <w:tcPr>
            <w:tcW w:w="2263" w:type="dxa"/>
            <w:vAlign w:val="center"/>
          </w:tcPr>
          <w:p w14:paraId="0B67E6BB">
            <w:pPr>
              <w:spacing w:line="240" w:lineRule="auto"/>
              <w:jc w:val="right"/>
              <w:rPr>
                <w:rFonts w:hint="eastAsia" w:ascii="宋体" w:hAnsi="宋体" w:eastAsia="宋体" w:cs="宋体"/>
                <w:sz w:val="21"/>
                <w:szCs w:val="21"/>
                <w:highlight w:val="none"/>
              </w:rPr>
            </w:pPr>
            <w:r>
              <w:rPr>
                <w:rFonts w:hint="eastAsia" w:ascii="宋体" w:hAnsi="宋体" w:eastAsia="宋体" w:cs="宋体"/>
                <w:sz w:val="21"/>
                <w:szCs w:val="21"/>
                <w:highlight w:val="none"/>
              </w:rPr>
              <w:t>万元</w:t>
            </w:r>
          </w:p>
        </w:tc>
      </w:tr>
      <w:tr w14:paraId="540DE3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7669905D">
            <w:pPr>
              <w:spacing w:line="240" w:lineRule="auto"/>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公司在册员工人数</w:t>
            </w:r>
          </w:p>
        </w:tc>
        <w:tc>
          <w:tcPr>
            <w:tcW w:w="3545" w:type="dxa"/>
            <w:gridSpan w:val="2"/>
            <w:vAlign w:val="center"/>
          </w:tcPr>
          <w:p w14:paraId="7FBCF397">
            <w:pPr>
              <w:spacing w:line="240" w:lineRule="auto"/>
              <w:jc w:val="right"/>
              <w:rPr>
                <w:rFonts w:hint="eastAsia" w:ascii="宋体" w:hAnsi="宋体" w:eastAsia="宋体" w:cs="宋体"/>
                <w:sz w:val="21"/>
                <w:szCs w:val="21"/>
                <w:highlight w:val="none"/>
              </w:rPr>
            </w:pPr>
            <w:r>
              <w:rPr>
                <w:rFonts w:hint="eastAsia" w:ascii="宋体" w:hAnsi="宋体" w:eastAsia="宋体" w:cs="宋体"/>
                <w:sz w:val="21"/>
                <w:szCs w:val="21"/>
                <w:highlight w:val="none"/>
              </w:rPr>
              <w:t>人</w:t>
            </w:r>
          </w:p>
        </w:tc>
        <w:tc>
          <w:tcPr>
            <w:tcW w:w="2693" w:type="dxa"/>
            <w:gridSpan w:val="2"/>
            <w:vAlign w:val="center"/>
          </w:tcPr>
          <w:p w14:paraId="7F55F72A">
            <w:pPr>
              <w:spacing w:line="240" w:lineRule="auto"/>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专业员工人数</w:t>
            </w:r>
          </w:p>
        </w:tc>
        <w:tc>
          <w:tcPr>
            <w:tcW w:w="2263" w:type="dxa"/>
            <w:vAlign w:val="center"/>
          </w:tcPr>
          <w:p w14:paraId="0A54D157">
            <w:pPr>
              <w:spacing w:line="240" w:lineRule="auto"/>
              <w:jc w:val="right"/>
              <w:rPr>
                <w:rFonts w:hint="eastAsia" w:ascii="宋体" w:hAnsi="宋体" w:eastAsia="宋体" w:cs="宋体"/>
                <w:sz w:val="21"/>
                <w:szCs w:val="21"/>
                <w:highlight w:val="none"/>
              </w:rPr>
            </w:pPr>
            <w:r>
              <w:rPr>
                <w:rFonts w:hint="eastAsia" w:ascii="宋体" w:hAnsi="宋体" w:eastAsia="宋体" w:cs="宋体"/>
                <w:sz w:val="21"/>
                <w:szCs w:val="21"/>
                <w:highlight w:val="none"/>
              </w:rPr>
              <w:t>人</w:t>
            </w:r>
          </w:p>
        </w:tc>
      </w:tr>
      <w:tr w14:paraId="43344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9" w:hRule="atLeast"/>
          <w:jc w:val="center"/>
        </w:trPr>
        <w:tc>
          <w:tcPr>
            <w:tcW w:w="1415" w:type="dxa"/>
            <w:vAlign w:val="center"/>
          </w:tcPr>
          <w:p w14:paraId="5DD7B548">
            <w:pPr>
              <w:spacing w:line="240" w:lineRule="auto"/>
              <w:jc w:val="center"/>
              <w:rPr>
                <w:rFonts w:hint="default" w:ascii="宋体" w:hAnsi="宋体" w:eastAsia="宋体" w:cs="宋体"/>
                <w:sz w:val="21"/>
                <w:szCs w:val="21"/>
                <w:highlight w:val="none"/>
                <w:lang w:val="en-US" w:eastAsia="zh-CN"/>
              </w:rPr>
            </w:pPr>
            <w:r>
              <w:rPr>
                <w:rFonts w:hint="eastAsia" w:ascii="宋体" w:hAnsi="宋体" w:eastAsia="宋体" w:cs="宋体"/>
                <w:sz w:val="21"/>
                <w:szCs w:val="21"/>
                <w:highlight w:val="none"/>
              </w:rPr>
              <w:t>公司主要业务</w:t>
            </w:r>
            <w:r>
              <w:rPr>
                <w:rFonts w:hint="eastAsia" w:ascii="宋体" w:hAnsi="宋体" w:cs="宋体"/>
                <w:sz w:val="21"/>
                <w:szCs w:val="21"/>
                <w:highlight w:val="none"/>
                <w:lang w:val="en-US" w:eastAsia="zh-CN"/>
              </w:rPr>
              <w:t>及实力介绍</w:t>
            </w:r>
          </w:p>
        </w:tc>
        <w:tc>
          <w:tcPr>
            <w:tcW w:w="8501" w:type="dxa"/>
            <w:gridSpan w:val="5"/>
            <w:vAlign w:val="center"/>
          </w:tcPr>
          <w:p w14:paraId="68F2591D">
            <w:pPr>
              <w:spacing w:line="240" w:lineRule="auto"/>
              <w:rPr>
                <w:rFonts w:hint="eastAsia" w:ascii="宋体" w:hAnsi="宋体" w:eastAsia="宋体" w:cs="宋体"/>
                <w:sz w:val="21"/>
                <w:szCs w:val="21"/>
                <w:highlight w:val="none"/>
              </w:rPr>
            </w:pPr>
          </w:p>
        </w:tc>
      </w:tr>
    </w:tbl>
    <w:p w14:paraId="59DDDD73">
      <w:pPr>
        <w:pStyle w:val="6"/>
        <w:spacing w:line="240" w:lineRule="auto"/>
        <w:ind w:firstLine="210" w:firstLineChars="100"/>
        <w:rPr>
          <w:rFonts w:hint="eastAsia" w:ascii="宋体" w:hAnsi="宋体" w:eastAsia="宋体" w:cs="宋体"/>
          <w:b/>
          <w:sz w:val="21"/>
          <w:szCs w:val="21"/>
          <w:highlight w:val="none"/>
        </w:rPr>
      </w:pPr>
      <w:r>
        <w:rPr>
          <w:rFonts w:hint="eastAsia" w:ascii="宋体" w:hAnsi="宋体" w:eastAsia="宋体" w:cs="宋体"/>
          <w:sz w:val="21"/>
          <w:szCs w:val="21"/>
          <w:highlight w:val="none"/>
        </w:rPr>
        <w:t xml:space="preserve">投标人名称（盖章）：             </w:t>
      </w:r>
      <w:r>
        <w:rPr>
          <w:rFonts w:hint="eastAsia" w:hAnsi="宋体" w:eastAsia="宋体" w:cs="宋体"/>
          <w:sz w:val="21"/>
          <w:szCs w:val="21"/>
          <w:highlight w:val="none"/>
          <w:lang w:val="en-US" w:eastAsia="zh-CN"/>
        </w:rPr>
        <w:t xml:space="preserve">              </w:t>
      </w:r>
      <w:r>
        <w:rPr>
          <w:rFonts w:hint="eastAsia" w:ascii="宋体" w:hAnsi="宋体" w:eastAsia="宋体" w:cs="宋体"/>
          <w:sz w:val="21"/>
          <w:szCs w:val="21"/>
          <w:highlight w:val="none"/>
        </w:rPr>
        <w:t>法定代表人或授权代表签字：</w:t>
      </w:r>
    </w:p>
    <w:p w14:paraId="2CC833E2">
      <w:pPr>
        <w:pStyle w:val="6"/>
        <w:spacing w:line="240" w:lineRule="auto"/>
        <w:ind w:left="650" w:leftChars="115" w:hanging="409" w:hangingChars="194"/>
        <w:rPr>
          <w:rFonts w:hint="eastAsia" w:ascii="宋体" w:hAnsi="宋体" w:eastAsia="宋体" w:cs="宋体"/>
          <w:b/>
          <w:sz w:val="21"/>
          <w:szCs w:val="21"/>
          <w:highlight w:val="none"/>
        </w:rPr>
      </w:pPr>
    </w:p>
    <w:p w14:paraId="496BDBB0">
      <w:pPr>
        <w:pStyle w:val="6"/>
        <w:spacing w:line="240" w:lineRule="auto"/>
        <w:ind w:left="650" w:leftChars="115" w:hanging="409" w:hangingChars="194"/>
        <w:rPr>
          <w:rFonts w:hint="eastAsia" w:ascii="宋体" w:hAnsi="宋体" w:eastAsia="宋体" w:cs="宋体"/>
          <w:b/>
          <w:sz w:val="21"/>
          <w:szCs w:val="21"/>
          <w:highlight w:val="none"/>
        </w:rPr>
      </w:pPr>
    </w:p>
    <w:p w14:paraId="4A60AB2F">
      <w:pPr>
        <w:pStyle w:val="6"/>
        <w:spacing w:line="240" w:lineRule="auto"/>
        <w:rPr>
          <w:rFonts w:hint="eastAsia" w:ascii="宋体" w:hAnsi="宋体" w:eastAsia="宋体" w:cs="宋体"/>
          <w:b/>
          <w:sz w:val="21"/>
          <w:szCs w:val="21"/>
          <w:highlight w:val="none"/>
        </w:rPr>
      </w:pPr>
    </w:p>
    <w:p w14:paraId="7E96F6F1">
      <w:pPr>
        <w:pStyle w:val="6"/>
        <w:spacing w:line="240" w:lineRule="auto"/>
        <w:ind w:left="650" w:leftChars="115" w:hanging="409" w:hangingChars="194"/>
        <w:rPr>
          <w:rFonts w:hint="eastAsia" w:ascii="宋体" w:hAnsi="宋体" w:eastAsia="宋体" w:cs="宋体"/>
          <w:sz w:val="21"/>
          <w:szCs w:val="21"/>
          <w:highlight w:val="none"/>
        </w:rPr>
      </w:pPr>
      <w:r>
        <w:rPr>
          <w:rFonts w:hint="eastAsia" w:ascii="宋体" w:hAnsi="宋体" w:eastAsia="宋体" w:cs="宋体"/>
          <w:b/>
          <w:sz w:val="21"/>
          <w:szCs w:val="21"/>
          <w:highlight w:val="none"/>
        </w:rPr>
        <w:t>注：</w:t>
      </w:r>
      <w:r>
        <w:rPr>
          <w:rFonts w:hint="eastAsia" w:ascii="宋体" w:hAnsi="宋体" w:eastAsia="宋体" w:cs="宋体"/>
          <w:sz w:val="21"/>
          <w:szCs w:val="21"/>
          <w:highlight w:val="none"/>
        </w:rPr>
        <w:t>1.投标人为满足本招标项目之需，需实际配置的、包含但不限于上述设备、人员及其他条目；</w:t>
      </w:r>
    </w:p>
    <w:p w14:paraId="725C4EBC">
      <w:pPr>
        <w:pStyle w:val="6"/>
        <w:spacing w:line="240" w:lineRule="auto"/>
        <w:ind w:left="661" w:leftChars="315"/>
        <w:rPr>
          <w:rFonts w:hint="eastAsia" w:ascii="宋体" w:hAnsi="宋体" w:eastAsia="宋体" w:cs="宋体"/>
          <w:sz w:val="21"/>
          <w:szCs w:val="21"/>
          <w:highlight w:val="none"/>
        </w:rPr>
      </w:pPr>
      <w:r>
        <w:rPr>
          <w:rFonts w:hint="eastAsia" w:ascii="宋体" w:hAnsi="宋体" w:eastAsia="宋体" w:cs="宋体"/>
          <w:sz w:val="21"/>
          <w:szCs w:val="21"/>
          <w:highlight w:val="none"/>
        </w:rPr>
        <w:t>2.投标人可在上表内容基础上，酌情自行增加相关条目，以便更好的满足项目开展之需要。</w:t>
      </w:r>
    </w:p>
    <w:p w14:paraId="1F3CD29D">
      <w:pPr>
        <w:spacing w:line="240" w:lineRule="auto"/>
        <w:rPr>
          <w:rFonts w:hint="eastAsia" w:ascii="宋体" w:hAnsi="宋体"/>
          <w:highlight w:val="none"/>
        </w:rPr>
      </w:pPr>
    </w:p>
    <w:p w14:paraId="13660104">
      <w:pPr>
        <w:jc w:val="center"/>
        <w:rPr>
          <w:rFonts w:hint="eastAsia" w:ascii="宋体" w:hAnsi="宋体" w:cs="宋体"/>
          <w:b w:val="0"/>
          <w:bCs w:val="0"/>
          <w:sz w:val="24"/>
          <w:szCs w:val="24"/>
        </w:rPr>
      </w:pPr>
    </w:p>
    <w:p w14:paraId="080305AE">
      <w:pPr>
        <w:jc w:val="both"/>
        <w:rPr>
          <w:rFonts w:hint="eastAsia" w:ascii="宋体" w:hAnsi="宋体" w:cs="宋体"/>
          <w:b w:val="0"/>
          <w:bCs w:val="0"/>
          <w:sz w:val="24"/>
          <w:szCs w:val="24"/>
        </w:rPr>
      </w:pPr>
    </w:p>
    <w:p w14:paraId="31C7CE7D">
      <w:pPr>
        <w:jc w:val="both"/>
        <w:rPr>
          <w:rFonts w:hint="eastAsia" w:ascii="宋体" w:hAnsi="宋体" w:cs="宋体"/>
          <w:b w:val="0"/>
          <w:bCs w:val="0"/>
          <w:sz w:val="24"/>
          <w:szCs w:val="24"/>
        </w:rPr>
      </w:pPr>
      <w:r>
        <w:rPr>
          <w:rFonts w:hint="eastAsia" w:ascii="宋体" w:hAnsi="宋体" w:cs="宋体"/>
          <w:b w:val="0"/>
          <w:bCs w:val="0"/>
          <w:sz w:val="24"/>
          <w:szCs w:val="24"/>
        </w:rPr>
        <w:t>附件四：</w:t>
      </w:r>
    </w:p>
    <w:p w14:paraId="5904E2D3">
      <w:pPr>
        <w:jc w:val="center"/>
        <w:rPr>
          <w:rFonts w:hint="eastAsia" w:eastAsia="黑体"/>
          <w:b/>
          <w:bCs/>
          <w:sz w:val="36"/>
          <w:szCs w:val="22"/>
          <w:highlight w:val="none"/>
        </w:rPr>
      </w:pPr>
      <w:r>
        <w:rPr>
          <w:rFonts w:hint="eastAsia" w:eastAsia="黑体"/>
          <w:b/>
          <w:bCs/>
          <w:sz w:val="36"/>
          <w:szCs w:val="22"/>
          <w:highlight w:val="none"/>
        </w:rPr>
        <w:t>企业业绩一览表</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47"/>
        <w:gridCol w:w="1822"/>
        <w:gridCol w:w="2268"/>
        <w:gridCol w:w="1842"/>
        <w:gridCol w:w="1560"/>
      </w:tblGrid>
      <w:tr w14:paraId="240B8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shd w:val="clear" w:color="auto" w:fill="auto"/>
          </w:tcPr>
          <w:p w14:paraId="49D8B9B2">
            <w:pPr>
              <w:jc w:val="center"/>
              <w:rPr>
                <w:rFonts w:ascii="黑体" w:eastAsia="黑体"/>
                <w:color w:val="0D0D0D"/>
                <w:sz w:val="28"/>
              </w:rPr>
            </w:pPr>
            <w:r>
              <w:rPr>
                <w:rFonts w:hint="eastAsia" w:ascii="黑体" w:eastAsia="黑体"/>
                <w:color w:val="0D0D0D"/>
                <w:sz w:val="28"/>
              </w:rPr>
              <w:t>序号</w:t>
            </w:r>
          </w:p>
        </w:tc>
        <w:tc>
          <w:tcPr>
            <w:tcW w:w="1822" w:type="dxa"/>
            <w:shd w:val="clear" w:color="auto" w:fill="auto"/>
          </w:tcPr>
          <w:p w14:paraId="3349DB0D">
            <w:pPr>
              <w:jc w:val="center"/>
              <w:rPr>
                <w:rFonts w:ascii="黑体" w:eastAsia="黑体"/>
                <w:color w:val="0D0D0D"/>
                <w:sz w:val="28"/>
              </w:rPr>
            </w:pPr>
            <w:r>
              <w:rPr>
                <w:rFonts w:hint="eastAsia" w:ascii="黑体" w:eastAsia="黑体"/>
                <w:color w:val="0D0D0D"/>
                <w:sz w:val="28"/>
              </w:rPr>
              <w:t>采购单位</w:t>
            </w:r>
          </w:p>
        </w:tc>
        <w:tc>
          <w:tcPr>
            <w:tcW w:w="2268" w:type="dxa"/>
            <w:shd w:val="clear" w:color="auto" w:fill="auto"/>
          </w:tcPr>
          <w:p w14:paraId="390DD9FD">
            <w:pPr>
              <w:jc w:val="center"/>
              <w:rPr>
                <w:rFonts w:ascii="黑体" w:eastAsia="黑体"/>
                <w:color w:val="0D0D0D"/>
                <w:sz w:val="28"/>
              </w:rPr>
            </w:pPr>
            <w:r>
              <w:rPr>
                <w:rFonts w:hint="eastAsia" w:ascii="黑体" w:eastAsia="黑体"/>
                <w:color w:val="0D0D0D"/>
                <w:sz w:val="28"/>
              </w:rPr>
              <w:t>采购内容</w:t>
            </w:r>
          </w:p>
        </w:tc>
        <w:tc>
          <w:tcPr>
            <w:tcW w:w="1842" w:type="dxa"/>
            <w:shd w:val="clear" w:color="auto" w:fill="auto"/>
          </w:tcPr>
          <w:p w14:paraId="3222C233">
            <w:pPr>
              <w:jc w:val="center"/>
              <w:rPr>
                <w:rFonts w:ascii="黑体" w:eastAsia="黑体"/>
                <w:color w:val="0D0D0D"/>
                <w:sz w:val="28"/>
              </w:rPr>
            </w:pPr>
            <w:r>
              <w:rPr>
                <w:rFonts w:hint="eastAsia" w:ascii="黑体" w:eastAsia="黑体"/>
                <w:color w:val="0D0D0D"/>
                <w:sz w:val="28"/>
              </w:rPr>
              <w:t>采购时间</w:t>
            </w:r>
          </w:p>
        </w:tc>
        <w:tc>
          <w:tcPr>
            <w:tcW w:w="1560" w:type="dxa"/>
            <w:shd w:val="clear" w:color="auto" w:fill="auto"/>
          </w:tcPr>
          <w:p w14:paraId="70330D55">
            <w:pPr>
              <w:jc w:val="center"/>
              <w:rPr>
                <w:rFonts w:ascii="黑体" w:eastAsia="黑体"/>
                <w:color w:val="0D0D0D"/>
                <w:sz w:val="28"/>
              </w:rPr>
            </w:pPr>
            <w:r>
              <w:rPr>
                <w:rFonts w:hint="eastAsia" w:ascii="黑体" w:eastAsia="黑体"/>
                <w:color w:val="0D0D0D"/>
                <w:sz w:val="28"/>
              </w:rPr>
              <w:t>合同金额</w:t>
            </w:r>
          </w:p>
        </w:tc>
      </w:tr>
      <w:tr w14:paraId="02FF2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shd w:val="clear" w:color="auto" w:fill="auto"/>
          </w:tcPr>
          <w:p w14:paraId="1EF5C0CA">
            <w:pPr>
              <w:jc w:val="center"/>
              <w:rPr>
                <w:rFonts w:ascii="黑体" w:eastAsia="黑体"/>
                <w:color w:val="0D0D0D"/>
                <w:sz w:val="28"/>
              </w:rPr>
            </w:pPr>
            <w:r>
              <w:rPr>
                <w:rFonts w:hint="eastAsia" w:ascii="黑体" w:eastAsia="黑体"/>
                <w:color w:val="0D0D0D"/>
                <w:sz w:val="28"/>
              </w:rPr>
              <w:t>1</w:t>
            </w:r>
          </w:p>
        </w:tc>
        <w:tc>
          <w:tcPr>
            <w:tcW w:w="1822" w:type="dxa"/>
            <w:shd w:val="clear" w:color="auto" w:fill="auto"/>
          </w:tcPr>
          <w:p w14:paraId="1CC8B156">
            <w:pPr>
              <w:jc w:val="center"/>
              <w:rPr>
                <w:rFonts w:ascii="黑体" w:eastAsia="黑体"/>
                <w:color w:val="0D0D0D"/>
                <w:sz w:val="28"/>
              </w:rPr>
            </w:pPr>
          </w:p>
        </w:tc>
        <w:tc>
          <w:tcPr>
            <w:tcW w:w="2268" w:type="dxa"/>
            <w:shd w:val="clear" w:color="auto" w:fill="auto"/>
          </w:tcPr>
          <w:p w14:paraId="41B53877">
            <w:pPr>
              <w:jc w:val="center"/>
              <w:rPr>
                <w:rFonts w:ascii="黑体" w:eastAsia="黑体"/>
                <w:color w:val="0D0D0D"/>
                <w:sz w:val="28"/>
              </w:rPr>
            </w:pPr>
          </w:p>
        </w:tc>
        <w:tc>
          <w:tcPr>
            <w:tcW w:w="1842" w:type="dxa"/>
            <w:shd w:val="clear" w:color="auto" w:fill="auto"/>
          </w:tcPr>
          <w:p w14:paraId="388033F3">
            <w:pPr>
              <w:jc w:val="center"/>
              <w:rPr>
                <w:rFonts w:ascii="黑体" w:eastAsia="黑体"/>
                <w:color w:val="0D0D0D"/>
                <w:sz w:val="28"/>
              </w:rPr>
            </w:pPr>
          </w:p>
        </w:tc>
        <w:tc>
          <w:tcPr>
            <w:tcW w:w="1560" w:type="dxa"/>
            <w:shd w:val="clear" w:color="auto" w:fill="auto"/>
          </w:tcPr>
          <w:p w14:paraId="32E3D4ED">
            <w:pPr>
              <w:jc w:val="center"/>
              <w:rPr>
                <w:rFonts w:ascii="黑体" w:eastAsia="黑体"/>
                <w:color w:val="0D0D0D"/>
                <w:sz w:val="28"/>
              </w:rPr>
            </w:pPr>
          </w:p>
        </w:tc>
      </w:tr>
      <w:tr w14:paraId="279731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shd w:val="clear" w:color="auto" w:fill="auto"/>
          </w:tcPr>
          <w:p w14:paraId="09F1BCC3">
            <w:pPr>
              <w:jc w:val="center"/>
              <w:rPr>
                <w:rFonts w:ascii="黑体" w:eastAsia="黑体"/>
                <w:color w:val="0D0D0D"/>
                <w:sz w:val="28"/>
              </w:rPr>
            </w:pPr>
            <w:r>
              <w:rPr>
                <w:rFonts w:hint="eastAsia" w:ascii="黑体" w:eastAsia="黑体"/>
                <w:color w:val="0D0D0D"/>
                <w:sz w:val="28"/>
              </w:rPr>
              <w:t>2</w:t>
            </w:r>
          </w:p>
        </w:tc>
        <w:tc>
          <w:tcPr>
            <w:tcW w:w="1822" w:type="dxa"/>
            <w:shd w:val="clear" w:color="auto" w:fill="auto"/>
          </w:tcPr>
          <w:p w14:paraId="49477802">
            <w:pPr>
              <w:jc w:val="center"/>
              <w:rPr>
                <w:rFonts w:ascii="黑体" w:eastAsia="黑体"/>
                <w:color w:val="0D0D0D"/>
                <w:sz w:val="28"/>
              </w:rPr>
            </w:pPr>
          </w:p>
        </w:tc>
        <w:tc>
          <w:tcPr>
            <w:tcW w:w="2268" w:type="dxa"/>
            <w:shd w:val="clear" w:color="auto" w:fill="auto"/>
          </w:tcPr>
          <w:p w14:paraId="013EDE56">
            <w:pPr>
              <w:jc w:val="center"/>
              <w:rPr>
                <w:rFonts w:ascii="黑体" w:eastAsia="黑体"/>
                <w:color w:val="0D0D0D"/>
                <w:sz w:val="28"/>
              </w:rPr>
            </w:pPr>
          </w:p>
        </w:tc>
        <w:tc>
          <w:tcPr>
            <w:tcW w:w="1842" w:type="dxa"/>
            <w:shd w:val="clear" w:color="auto" w:fill="auto"/>
          </w:tcPr>
          <w:p w14:paraId="5F80415C">
            <w:pPr>
              <w:jc w:val="center"/>
              <w:rPr>
                <w:rFonts w:ascii="黑体" w:eastAsia="黑体"/>
                <w:color w:val="0D0D0D"/>
                <w:sz w:val="28"/>
              </w:rPr>
            </w:pPr>
          </w:p>
        </w:tc>
        <w:tc>
          <w:tcPr>
            <w:tcW w:w="1560" w:type="dxa"/>
            <w:shd w:val="clear" w:color="auto" w:fill="auto"/>
          </w:tcPr>
          <w:p w14:paraId="5A3AC05E">
            <w:pPr>
              <w:jc w:val="center"/>
              <w:rPr>
                <w:rFonts w:ascii="黑体" w:eastAsia="黑体"/>
                <w:color w:val="0D0D0D"/>
                <w:sz w:val="28"/>
              </w:rPr>
            </w:pPr>
          </w:p>
        </w:tc>
      </w:tr>
      <w:tr w14:paraId="69C64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shd w:val="clear" w:color="auto" w:fill="auto"/>
          </w:tcPr>
          <w:p w14:paraId="6C665B31">
            <w:pPr>
              <w:jc w:val="center"/>
              <w:rPr>
                <w:rFonts w:ascii="黑体" w:eastAsia="黑体"/>
                <w:color w:val="0D0D0D"/>
                <w:sz w:val="28"/>
              </w:rPr>
            </w:pPr>
            <w:r>
              <w:rPr>
                <w:rFonts w:hint="eastAsia" w:ascii="黑体" w:eastAsia="黑体"/>
                <w:color w:val="0D0D0D"/>
                <w:sz w:val="28"/>
              </w:rPr>
              <w:t>3</w:t>
            </w:r>
          </w:p>
        </w:tc>
        <w:tc>
          <w:tcPr>
            <w:tcW w:w="1822" w:type="dxa"/>
            <w:shd w:val="clear" w:color="auto" w:fill="auto"/>
          </w:tcPr>
          <w:p w14:paraId="45B145E9">
            <w:pPr>
              <w:jc w:val="center"/>
              <w:rPr>
                <w:rFonts w:ascii="黑体" w:eastAsia="黑体"/>
                <w:color w:val="0D0D0D"/>
                <w:sz w:val="28"/>
              </w:rPr>
            </w:pPr>
          </w:p>
        </w:tc>
        <w:tc>
          <w:tcPr>
            <w:tcW w:w="2268" w:type="dxa"/>
            <w:shd w:val="clear" w:color="auto" w:fill="auto"/>
          </w:tcPr>
          <w:p w14:paraId="19BA3474">
            <w:pPr>
              <w:jc w:val="center"/>
              <w:rPr>
                <w:rFonts w:ascii="黑体" w:eastAsia="黑体"/>
                <w:color w:val="0D0D0D"/>
                <w:sz w:val="28"/>
              </w:rPr>
            </w:pPr>
          </w:p>
        </w:tc>
        <w:tc>
          <w:tcPr>
            <w:tcW w:w="1842" w:type="dxa"/>
            <w:shd w:val="clear" w:color="auto" w:fill="auto"/>
          </w:tcPr>
          <w:p w14:paraId="040DEAAB">
            <w:pPr>
              <w:jc w:val="center"/>
              <w:rPr>
                <w:rFonts w:ascii="黑体" w:eastAsia="黑体"/>
                <w:color w:val="0D0D0D"/>
                <w:sz w:val="28"/>
              </w:rPr>
            </w:pPr>
          </w:p>
        </w:tc>
        <w:tc>
          <w:tcPr>
            <w:tcW w:w="1560" w:type="dxa"/>
            <w:shd w:val="clear" w:color="auto" w:fill="auto"/>
          </w:tcPr>
          <w:p w14:paraId="5A303572">
            <w:pPr>
              <w:jc w:val="center"/>
              <w:rPr>
                <w:rFonts w:ascii="黑体" w:eastAsia="黑体"/>
                <w:color w:val="0D0D0D"/>
                <w:sz w:val="28"/>
              </w:rPr>
            </w:pPr>
          </w:p>
        </w:tc>
      </w:tr>
      <w:tr w14:paraId="6F70D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shd w:val="clear" w:color="auto" w:fill="auto"/>
          </w:tcPr>
          <w:p w14:paraId="26949C13">
            <w:pPr>
              <w:jc w:val="center"/>
              <w:rPr>
                <w:rFonts w:ascii="黑体" w:eastAsia="黑体"/>
                <w:color w:val="0D0D0D"/>
                <w:sz w:val="28"/>
              </w:rPr>
            </w:pPr>
            <w:r>
              <w:rPr>
                <w:rFonts w:hint="eastAsia" w:ascii="黑体" w:eastAsia="黑体"/>
                <w:color w:val="0D0D0D"/>
                <w:sz w:val="28"/>
              </w:rPr>
              <w:t>4</w:t>
            </w:r>
          </w:p>
        </w:tc>
        <w:tc>
          <w:tcPr>
            <w:tcW w:w="1822" w:type="dxa"/>
            <w:shd w:val="clear" w:color="auto" w:fill="auto"/>
          </w:tcPr>
          <w:p w14:paraId="4515C449">
            <w:pPr>
              <w:jc w:val="center"/>
              <w:rPr>
                <w:rFonts w:ascii="黑体" w:eastAsia="黑体"/>
                <w:color w:val="0D0D0D"/>
                <w:sz w:val="28"/>
              </w:rPr>
            </w:pPr>
          </w:p>
        </w:tc>
        <w:tc>
          <w:tcPr>
            <w:tcW w:w="2268" w:type="dxa"/>
            <w:shd w:val="clear" w:color="auto" w:fill="auto"/>
          </w:tcPr>
          <w:p w14:paraId="4CF0FCE1">
            <w:pPr>
              <w:jc w:val="center"/>
              <w:rPr>
                <w:rFonts w:ascii="黑体" w:eastAsia="黑体"/>
                <w:color w:val="0D0D0D"/>
                <w:sz w:val="28"/>
              </w:rPr>
            </w:pPr>
          </w:p>
        </w:tc>
        <w:tc>
          <w:tcPr>
            <w:tcW w:w="1842" w:type="dxa"/>
            <w:shd w:val="clear" w:color="auto" w:fill="auto"/>
          </w:tcPr>
          <w:p w14:paraId="382C8D1E">
            <w:pPr>
              <w:jc w:val="center"/>
              <w:rPr>
                <w:rFonts w:ascii="黑体" w:eastAsia="黑体"/>
                <w:color w:val="0D0D0D"/>
                <w:sz w:val="28"/>
              </w:rPr>
            </w:pPr>
          </w:p>
        </w:tc>
        <w:tc>
          <w:tcPr>
            <w:tcW w:w="1560" w:type="dxa"/>
            <w:shd w:val="clear" w:color="auto" w:fill="auto"/>
          </w:tcPr>
          <w:p w14:paraId="70609692">
            <w:pPr>
              <w:jc w:val="center"/>
              <w:rPr>
                <w:rFonts w:ascii="黑体" w:eastAsia="黑体"/>
                <w:color w:val="0D0D0D"/>
                <w:sz w:val="28"/>
              </w:rPr>
            </w:pPr>
          </w:p>
        </w:tc>
      </w:tr>
      <w:tr w14:paraId="5EC355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shd w:val="clear" w:color="auto" w:fill="auto"/>
          </w:tcPr>
          <w:p w14:paraId="1FAD2F1F">
            <w:pPr>
              <w:jc w:val="center"/>
              <w:rPr>
                <w:rFonts w:ascii="黑体" w:eastAsia="黑体"/>
                <w:color w:val="0D0D0D"/>
                <w:sz w:val="28"/>
              </w:rPr>
            </w:pPr>
            <w:r>
              <w:rPr>
                <w:rFonts w:hint="eastAsia" w:ascii="黑体" w:eastAsia="黑体"/>
                <w:color w:val="0D0D0D"/>
                <w:sz w:val="28"/>
              </w:rPr>
              <w:t>5</w:t>
            </w:r>
          </w:p>
        </w:tc>
        <w:tc>
          <w:tcPr>
            <w:tcW w:w="1822" w:type="dxa"/>
            <w:shd w:val="clear" w:color="auto" w:fill="auto"/>
          </w:tcPr>
          <w:p w14:paraId="3A73C73F">
            <w:pPr>
              <w:jc w:val="center"/>
              <w:rPr>
                <w:rFonts w:ascii="黑体" w:eastAsia="黑体"/>
                <w:color w:val="0D0D0D"/>
                <w:sz w:val="28"/>
              </w:rPr>
            </w:pPr>
          </w:p>
        </w:tc>
        <w:tc>
          <w:tcPr>
            <w:tcW w:w="2268" w:type="dxa"/>
            <w:shd w:val="clear" w:color="auto" w:fill="auto"/>
          </w:tcPr>
          <w:p w14:paraId="5EBA6E35">
            <w:pPr>
              <w:jc w:val="center"/>
              <w:rPr>
                <w:rFonts w:ascii="黑体" w:eastAsia="黑体"/>
                <w:color w:val="0D0D0D"/>
                <w:sz w:val="28"/>
              </w:rPr>
            </w:pPr>
          </w:p>
        </w:tc>
        <w:tc>
          <w:tcPr>
            <w:tcW w:w="1842" w:type="dxa"/>
            <w:shd w:val="clear" w:color="auto" w:fill="auto"/>
          </w:tcPr>
          <w:p w14:paraId="57E7CA6B">
            <w:pPr>
              <w:jc w:val="center"/>
              <w:rPr>
                <w:rFonts w:ascii="黑体" w:eastAsia="黑体"/>
                <w:color w:val="0D0D0D"/>
                <w:sz w:val="28"/>
              </w:rPr>
            </w:pPr>
          </w:p>
        </w:tc>
        <w:tc>
          <w:tcPr>
            <w:tcW w:w="1560" w:type="dxa"/>
            <w:shd w:val="clear" w:color="auto" w:fill="auto"/>
          </w:tcPr>
          <w:p w14:paraId="112751C2">
            <w:pPr>
              <w:jc w:val="center"/>
              <w:rPr>
                <w:rFonts w:ascii="黑体" w:eastAsia="黑体"/>
                <w:color w:val="0D0D0D"/>
                <w:sz w:val="28"/>
              </w:rPr>
            </w:pPr>
          </w:p>
        </w:tc>
      </w:tr>
      <w:tr w14:paraId="33AA0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shd w:val="clear" w:color="auto" w:fill="auto"/>
          </w:tcPr>
          <w:p w14:paraId="017F9BDF">
            <w:pPr>
              <w:jc w:val="center"/>
              <w:rPr>
                <w:rFonts w:ascii="黑体" w:eastAsia="黑体"/>
                <w:color w:val="0D0D0D"/>
                <w:sz w:val="28"/>
              </w:rPr>
            </w:pPr>
            <w:r>
              <w:rPr>
                <w:rFonts w:hint="eastAsia" w:ascii="黑体" w:eastAsia="黑体"/>
                <w:color w:val="0D0D0D"/>
                <w:sz w:val="28"/>
              </w:rPr>
              <w:t>6</w:t>
            </w:r>
          </w:p>
        </w:tc>
        <w:tc>
          <w:tcPr>
            <w:tcW w:w="1822" w:type="dxa"/>
            <w:shd w:val="clear" w:color="auto" w:fill="auto"/>
          </w:tcPr>
          <w:p w14:paraId="0EB01B95">
            <w:pPr>
              <w:jc w:val="center"/>
              <w:rPr>
                <w:rFonts w:ascii="黑体" w:eastAsia="黑体"/>
                <w:color w:val="0D0D0D"/>
                <w:sz w:val="28"/>
              </w:rPr>
            </w:pPr>
          </w:p>
        </w:tc>
        <w:tc>
          <w:tcPr>
            <w:tcW w:w="2268" w:type="dxa"/>
            <w:shd w:val="clear" w:color="auto" w:fill="auto"/>
          </w:tcPr>
          <w:p w14:paraId="36C31C01">
            <w:pPr>
              <w:jc w:val="center"/>
              <w:rPr>
                <w:rFonts w:ascii="黑体" w:eastAsia="黑体"/>
                <w:color w:val="0D0D0D"/>
                <w:sz w:val="28"/>
              </w:rPr>
            </w:pPr>
          </w:p>
        </w:tc>
        <w:tc>
          <w:tcPr>
            <w:tcW w:w="1842" w:type="dxa"/>
            <w:shd w:val="clear" w:color="auto" w:fill="auto"/>
          </w:tcPr>
          <w:p w14:paraId="6F379350">
            <w:pPr>
              <w:jc w:val="center"/>
              <w:rPr>
                <w:rFonts w:ascii="黑体" w:eastAsia="黑体"/>
                <w:color w:val="0D0D0D"/>
                <w:sz w:val="28"/>
              </w:rPr>
            </w:pPr>
          </w:p>
        </w:tc>
        <w:tc>
          <w:tcPr>
            <w:tcW w:w="1560" w:type="dxa"/>
            <w:shd w:val="clear" w:color="auto" w:fill="auto"/>
          </w:tcPr>
          <w:p w14:paraId="78A30160">
            <w:pPr>
              <w:jc w:val="center"/>
              <w:rPr>
                <w:rFonts w:ascii="黑体" w:eastAsia="黑体"/>
                <w:color w:val="0D0D0D"/>
                <w:sz w:val="28"/>
              </w:rPr>
            </w:pPr>
          </w:p>
        </w:tc>
      </w:tr>
      <w:tr w14:paraId="2095A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shd w:val="clear" w:color="auto" w:fill="auto"/>
          </w:tcPr>
          <w:p w14:paraId="3D5E892D">
            <w:pPr>
              <w:jc w:val="center"/>
              <w:rPr>
                <w:rFonts w:ascii="黑体" w:eastAsia="黑体"/>
                <w:color w:val="0D0D0D"/>
                <w:sz w:val="28"/>
              </w:rPr>
            </w:pPr>
            <w:r>
              <w:rPr>
                <w:rFonts w:hint="eastAsia" w:ascii="黑体" w:eastAsia="黑体"/>
                <w:color w:val="0D0D0D"/>
                <w:sz w:val="28"/>
              </w:rPr>
              <w:t>7</w:t>
            </w:r>
          </w:p>
        </w:tc>
        <w:tc>
          <w:tcPr>
            <w:tcW w:w="1822" w:type="dxa"/>
            <w:shd w:val="clear" w:color="auto" w:fill="auto"/>
          </w:tcPr>
          <w:p w14:paraId="26AC54D0">
            <w:pPr>
              <w:jc w:val="center"/>
              <w:rPr>
                <w:rFonts w:ascii="黑体" w:eastAsia="黑体"/>
                <w:color w:val="0D0D0D"/>
                <w:sz w:val="28"/>
              </w:rPr>
            </w:pPr>
          </w:p>
        </w:tc>
        <w:tc>
          <w:tcPr>
            <w:tcW w:w="2268" w:type="dxa"/>
            <w:shd w:val="clear" w:color="auto" w:fill="auto"/>
          </w:tcPr>
          <w:p w14:paraId="7E080298">
            <w:pPr>
              <w:jc w:val="center"/>
              <w:rPr>
                <w:rFonts w:ascii="黑体" w:eastAsia="黑体"/>
                <w:color w:val="0D0D0D"/>
                <w:sz w:val="28"/>
              </w:rPr>
            </w:pPr>
          </w:p>
        </w:tc>
        <w:tc>
          <w:tcPr>
            <w:tcW w:w="1842" w:type="dxa"/>
            <w:shd w:val="clear" w:color="auto" w:fill="auto"/>
          </w:tcPr>
          <w:p w14:paraId="030578B8">
            <w:pPr>
              <w:jc w:val="center"/>
              <w:rPr>
                <w:rFonts w:ascii="黑体" w:eastAsia="黑体"/>
                <w:color w:val="0D0D0D"/>
                <w:sz w:val="28"/>
              </w:rPr>
            </w:pPr>
          </w:p>
        </w:tc>
        <w:tc>
          <w:tcPr>
            <w:tcW w:w="1560" w:type="dxa"/>
            <w:shd w:val="clear" w:color="auto" w:fill="auto"/>
          </w:tcPr>
          <w:p w14:paraId="3305063C">
            <w:pPr>
              <w:jc w:val="center"/>
              <w:rPr>
                <w:rFonts w:ascii="黑体" w:eastAsia="黑体"/>
                <w:color w:val="0D0D0D"/>
                <w:sz w:val="28"/>
              </w:rPr>
            </w:pPr>
          </w:p>
        </w:tc>
      </w:tr>
    </w:tbl>
    <w:p w14:paraId="4CECA08B">
      <w:pPr>
        <w:pStyle w:val="6"/>
        <w:spacing w:line="360" w:lineRule="auto"/>
        <w:ind w:firstLine="240" w:firstLineChars="100"/>
        <w:rPr>
          <w:rFonts w:ascii="仿宋_GB2312" w:hAnsi="宋体" w:eastAsia="仿宋_GB2312"/>
          <w:sz w:val="24"/>
        </w:rPr>
      </w:pPr>
    </w:p>
    <w:p w14:paraId="790BB787">
      <w:pPr>
        <w:pStyle w:val="6"/>
        <w:spacing w:line="360" w:lineRule="auto"/>
        <w:ind w:firstLine="240" w:firstLineChars="100"/>
        <w:rPr>
          <w:rFonts w:hAnsi="宋体"/>
          <w:b/>
          <w:sz w:val="24"/>
          <w:szCs w:val="24"/>
        </w:rPr>
      </w:pPr>
      <w:r>
        <w:rPr>
          <w:rFonts w:hint="eastAsia" w:ascii="仿宋_GB2312" w:hAnsi="宋体" w:eastAsia="仿宋_GB2312"/>
          <w:sz w:val="24"/>
        </w:rPr>
        <w:t>投标人名称（盖章）：              法定代表人或授权代表签字：</w:t>
      </w:r>
    </w:p>
    <w:p w14:paraId="4DEFF0CF">
      <w:pPr>
        <w:jc w:val="center"/>
        <w:rPr>
          <w:rFonts w:ascii="黑体" w:eastAsia="黑体"/>
          <w:color w:val="FF0000"/>
          <w:sz w:val="30"/>
        </w:rPr>
      </w:pPr>
    </w:p>
    <w:p w14:paraId="120B06B3">
      <w:pPr>
        <w:pStyle w:val="6"/>
        <w:spacing w:line="360" w:lineRule="auto"/>
        <w:ind w:left="708" w:leftChars="115" w:hanging="467" w:hangingChars="194"/>
        <w:rPr>
          <w:rFonts w:hAnsi="宋体"/>
          <w:sz w:val="24"/>
        </w:rPr>
      </w:pPr>
      <w:r>
        <w:rPr>
          <w:rFonts w:hint="eastAsia" w:hAnsi="宋体"/>
          <w:b/>
          <w:sz w:val="24"/>
        </w:rPr>
        <w:t>注：</w:t>
      </w:r>
      <w:r>
        <w:rPr>
          <w:rFonts w:hint="eastAsia" w:hAnsi="宋体"/>
          <w:sz w:val="24"/>
        </w:rPr>
        <w:t>附件提供有效业绩合同复印件，原件请带到现场</w:t>
      </w:r>
      <w:r>
        <w:rPr>
          <w:rFonts w:hint="eastAsia" w:hAnsi="宋体"/>
          <w:sz w:val="24"/>
          <w:lang w:val="en-US" w:eastAsia="zh-CN"/>
        </w:rPr>
        <w:t>以</w:t>
      </w:r>
      <w:r>
        <w:rPr>
          <w:rFonts w:hint="eastAsia" w:hAnsi="宋体"/>
          <w:sz w:val="24"/>
        </w:rPr>
        <w:t>备复核。</w:t>
      </w:r>
    </w:p>
    <w:p w14:paraId="42158E3A">
      <w:pPr>
        <w:pStyle w:val="6"/>
        <w:spacing w:line="360" w:lineRule="auto"/>
        <w:ind w:left="661" w:leftChars="315"/>
        <w:rPr>
          <w:rFonts w:hAnsi="宋体"/>
          <w:sz w:val="24"/>
        </w:rPr>
      </w:pPr>
    </w:p>
    <w:p w14:paraId="7BB99B22">
      <w:pPr>
        <w:pStyle w:val="3"/>
        <w:spacing w:before="120" w:after="120" w:line="360" w:lineRule="exact"/>
        <w:rPr>
          <w:rFonts w:hint="eastAsia" w:ascii="宋体" w:hAnsi="宋体" w:cs="宋体"/>
          <w:b w:val="0"/>
          <w:bCs w:val="0"/>
          <w:sz w:val="24"/>
          <w:szCs w:val="24"/>
        </w:rPr>
      </w:pPr>
    </w:p>
    <w:p w14:paraId="01F1D137">
      <w:pPr>
        <w:rPr>
          <w:rFonts w:hint="eastAsia" w:ascii="宋体" w:hAnsi="宋体" w:cs="宋体"/>
          <w:b w:val="0"/>
          <w:bCs w:val="0"/>
          <w:sz w:val="24"/>
          <w:szCs w:val="24"/>
        </w:rPr>
      </w:pPr>
    </w:p>
    <w:p w14:paraId="4C355B56">
      <w:pPr>
        <w:rPr>
          <w:rFonts w:hint="eastAsia" w:ascii="宋体" w:hAnsi="宋体" w:cs="宋体"/>
          <w:b w:val="0"/>
          <w:bCs w:val="0"/>
          <w:sz w:val="24"/>
          <w:szCs w:val="24"/>
        </w:rPr>
      </w:pPr>
    </w:p>
    <w:p w14:paraId="33E69C59">
      <w:pPr>
        <w:rPr>
          <w:rFonts w:hint="eastAsia" w:ascii="宋体" w:hAnsi="宋体" w:cs="宋体"/>
          <w:b w:val="0"/>
          <w:bCs w:val="0"/>
          <w:sz w:val="24"/>
          <w:szCs w:val="24"/>
        </w:rPr>
      </w:pPr>
    </w:p>
    <w:p w14:paraId="41CDB89A">
      <w:pPr>
        <w:rPr>
          <w:rFonts w:hint="eastAsia" w:ascii="宋体" w:hAnsi="宋体" w:cs="宋体"/>
          <w:b w:val="0"/>
          <w:bCs w:val="0"/>
          <w:sz w:val="24"/>
          <w:szCs w:val="24"/>
        </w:rPr>
      </w:pPr>
    </w:p>
    <w:p w14:paraId="0DFDA250">
      <w:pPr>
        <w:rPr>
          <w:rFonts w:hint="eastAsia" w:ascii="宋体" w:hAnsi="宋体" w:cs="宋体"/>
          <w:b w:val="0"/>
          <w:bCs w:val="0"/>
          <w:sz w:val="24"/>
          <w:szCs w:val="24"/>
        </w:rPr>
      </w:pPr>
    </w:p>
    <w:p w14:paraId="197B5ED5">
      <w:pPr>
        <w:rPr>
          <w:rFonts w:hint="eastAsia" w:ascii="宋体" w:hAnsi="宋体" w:cs="宋体"/>
          <w:b w:val="0"/>
          <w:bCs w:val="0"/>
          <w:sz w:val="24"/>
          <w:szCs w:val="24"/>
        </w:rPr>
      </w:pPr>
    </w:p>
    <w:p w14:paraId="7F0ACE39">
      <w:pPr>
        <w:rPr>
          <w:rFonts w:hint="eastAsia" w:ascii="宋体" w:hAnsi="宋体" w:cs="宋体"/>
          <w:b w:val="0"/>
          <w:bCs w:val="0"/>
          <w:sz w:val="24"/>
          <w:szCs w:val="24"/>
        </w:rPr>
      </w:pPr>
    </w:p>
    <w:p w14:paraId="05C13617">
      <w:pPr>
        <w:rPr>
          <w:rFonts w:hint="eastAsia" w:ascii="宋体" w:hAnsi="宋体" w:cs="宋体"/>
          <w:b w:val="0"/>
          <w:bCs w:val="0"/>
          <w:sz w:val="24"/>
          <w:szCs w:val="24"/>
        </w:rPr>
      </w:pPr>
    </w:p>
    <w:p w14:paraId="0FE3EF9A">
      <w:pPr>
        <w:rPr>
          <w:rFonts w:hint="eastAsia" w:ascii="宋体" w:hAnsi="宋体" w:cs="宋体"/>
          <w:b w:val="0"/>
          <w:bCs w:val="0"/>
          <w:sz w:val="24"/>
          <w:szCs w:val="24"/>
        </w:rPr>
      </w:pPr>
    </w:p>
    <w:p w14:paraId="755EE8FC">
      <w:pPr>
        <w:rPr>
          <w:rFonts w:hint="eastAsia" w:ascii="宋体" w:hAnsi="宋体" w:cs="宋体"/>
          <w:b w:val="0"/>
          <w:bCs w:val="0"/>
          <w:sz w:val="24"/>
          <w:szCs w:val="24"/>
        </w:rPr>
      </w:pPr>
    </w:p>
    <w:p w14:paraId="4924B1CC">
      <w:pPr>
        <w:rPr>
          <w:rFonts w:hint="eastAsia" w:ascii="宋体" w:hAnsi="宋体" w:cs="宋体"/>
          <w:b w:val="0"/>
          <w:bCs w:val="0"/>
          <w:sz w:val="24"/>
          <w:szCs w:val="24"/>
        </w:rPr>
      </w:pPr>
    </w:p>
    <w:p w14:paraId="1BDC5DE0">
      <w:pPr>
        <w:rPr>
          <w:rFonts w:hint="eastAsia" w:ascii="宋体" w:hAnsi="宋体" w:cs="宋体"/>
          <w:b w:val="0"/>
          <w:bCs w:val="0"/>
          <w:sz w:val="24"/>
          <w:szCs w:val="24"/>
        </w:rPr>
      </w:pPr>
    </w:p>
    <w:p w14:paraId="3FAFB07D">
      <w:pPr>
        <w:rPr>
          <w:rFonts w:hint="eastAsia" w:ascii="宋体" w:hAnsi="宋体" w:cs="宋体"/>
          <w:b w:val="0"/>
          <w:bCs w:val="0"/>
          <w:sz w:val="24"/>
          <w:szCs w:val="24"/>
        </w:rPr>
      </w:pPr>
    </w:p>
    <w:p w14:paraId="6C1CD1BF">
      <w:pPr>
        <w:rPr>
          <w:rFonts w:hint="eastAsia" w:ascii="宋体" w:hAnsi="宋体" w:cs="宋体"/>
          <w:b w:val="0"/>
          <w:bCs w:val="0"/>
          <w:sz w:val="24"/>
          <w:szCs w:val="24"/>
        </w:rPr>
      </w:pPr>
    </w:p>
    <w:p w14:paraId="7DBEAF79">
      <w:pPr>
        <w:spacing w:line="240" w:lineRule="auto"/>
        <w:rPr>
          <w:rFonts w:hint="eastAsia" w:asciiTheme="minorEastAsia" w:hAnsiTheme="minorEastAsia" w:eastAsiaTheme="minorEastAsia" w:cstheme="minorEastAsia"/>
          <w:sz w:val="24"/>
          <w:szCs w:val="24"/>
          <w:highlight w:val="none"/>
          <w:lang w:val="en-US" w:eastAsia="zh-CN"/>
        </w:rPr>
      </w:pPr>
    </w:p>
    <w:p w14:paraId="6E29F0BF">
      <w:pPr>
        <w:spacing w:line="240" w:lineRule="auto"/>
        <w:rPr>
          <w:rFonts w:hint="eastAsia" w:ascii="宋体" w:hAnsi="宋体" w:eastAsia="宋体" w:cs="Times New Roman"/>
          <w:kern w:val="2"/>
          <w:sz w:val="24"/>
          <w:szCs w:val="20"/>
          <w:lang w:val="en-US" w:eastAsia="zh-CN" w:bidi="ar-SA"/>
        </w:rPr>
      </w:pPr>
      <w:r>
        <w:rPr>
          <w:rFonts w:hint="eastAsia" w:ascii="宋体" w:hAnsi="宋体" w:eastAsia="宋体" w:cs="Times New Roman"/>
          <w:kern w:val="2"/>
          <w:sz w:val="24"/>
          <w:szCs w:val="20"/>
          <w:lang w:val="en-US" w:eastAsia="zh-CN" w:bidi="ar-SA"/>
        </w:rPr>
        <w:t>附件五：</w:t>
      </w:r>
    </w:p>
    <w:p w14:paraId="0775AFFF">
      <w:pPr>
        <w:jc w:val="center"/>
        <w:rPr>
          <w:rFonts w:eastAsia="黑体"/>
          <w:b/>
          <w:bCs/>
          <w:sz w:val="36"/>
        </w:rPr>
      </w:pPr>
      <w:r>
        <w:rPr>
          <w:rFonts w:hint="eastAsia" w:eastAsia="黑体"/>
          <w:b/>
          <w:bCs/>
          <w:sz w:val="36"/>
        </w:rPr>
        <w:t>在线资质文件预审目录</w:t>
      </w:r>
    </w:p>
    <w:p w14:paraId="279EFFF9">
      <w:pPr>
        <w:jc w:val="left"/>
        <w:rPr>
          <w:rFonts w:eastAsia="黑体"/>
          <w:b/>
          <w:bCs/>
          <w:sz w:val="24"/>
        </w:rPr>
      </w:pPr>
      <w:r>
        <w:rPr>
          <w:rFonts w:hint="eastAsia" w:eastAsia="黑体"/>
          <w:b/>
          <w:bCs/>
          <w:sz w:val="24"/>
        </w:rPr>
        <w:t>投标人名称（盖章）：</w:t>
      </w:r>
    </w:p>
    <w:tbl>
      <w:tblPr>
        <w:tblStyle w:val="10"/>
        <w:tblW w:w="9322"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1"/>
        <w:gridCol w:w="6378"/>
        <w:gridCol w:w="1843"/>
      </w:tblGrid>
      <w:tr w14:paraId="45214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tcPr>
          <w:p w14:paraId="1CF507A6">
            <w:pPr>
              <w:jc w:val="center"/>
              <w:rPr>
                <w:rFonts w:eastAsia="黑体"/>
                <w:b/>
                <w:bCs/>
                <w:sz w:val="28"/>
              </w:rPr>
            </w:pPr>
            <w:r>
              <w:rPr>
                <w:rFonts w:hint="eastAsia" w:eastAsia="黑体"/>
                <w:b/>
                <w:bCs/>
                <w:sz w:val="28"/>
              </w:rPr>
              <w:t>序号</w:t>
            </w:r>
          </w:p>
        </w:tc>
        <w:tc>
          <w:tcPr>
            <w:tcW w:w="6378" w:type="dxa"/>
          </w:tcPr>
          <w:p w14:paraId="5825F075">
            <w:pPr>
              <w:jc w:val="center"/>
              <w:rPr>
                <w:rFonts w:eastAsia="黑体"/>
                <w:b/>
                <w:bCs/>
                <w:sz w:val="28"/>
              </w:rPr>
            </w:pPr>
            <w:r>
              <w:rPr>
                <w:rFonts w:hint="eastAsia" w:eastAsia="黑体"/>
                <w:b/>
                <w:bCs/>
                <w:sz w:val="28"/>
              </w:rPr>
              <w:t>文件名称</w:t>
            </w:r>
          </w:p>
        </w:tc>
        <w:tc>
          <w:tcPr>
            <w:tcW w:w="1843" w:type="dxa"/>
          </w:tcPr>
          <w:p w14:paraId="5A0832BA">
            <w:pPr>
              <w:jc w:val="center"/>
              <w:rPr>
                <w:rFonts w:eastAsia="黑体"/>
                <w:b/>
                <w:bCs/>
                <w:sz w:val="28"/>
              </w:rPr>
            </w:pPr>
            <w:r>
              <w:rPr>
                <w:rFonts w:hint="eastAsia" w:eastAsia="黑体"/>
                <w:b/>
                <w:bCs/>
                <w:sz w:val="28"/>
              </w:rPr>
              <w:t>备注</w:t>
            </w:r>
          </w:p>
        </w:tc>
      </w:tr>
      <w:tr w14:paraId="2D0EA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2DD95C5C">
            <w:pPr>
              <w:jc w:val="center"/>
              <w:rPr>
                <w:rFonts w:ascii="黑体" w:hAnsi="黑体" w:eastAsia="黑体"/>
                <w:bCs/>
                <w:szCs w:val="21"/>
              </w:rPr>
            </w:pPr>
            <w:r>
              <w:rPr>
                <w:rFonts w:hint="eastAsia" w:ascii="黑体" w:hAnsi="黑体" w:eastAsia="黑体"/>
                <w:bCs/>
                <w:szCs w:val="21"/>
              </w:rPr>
              <w:t>1</w:t>
            </w:r>
          </w:p>
        </w:tc>
        <w:tc>
          <w:tcPr>
            <w:tcW w:w="6378" w:type="dxa"/>
            <w:vAlign w:val="center"/>
          </w:tcPr>
          <w:p w14:paraId="5D4E13BA">
            <w:pPr>
              <w:jc w:val="left"/>
              <w:rPr>
                <w:rFonts w:ascii="黑体" w:hAnsi="黑体" w:eastAsia="黑体"/>
                <w:bCs/>
                <w:szCs w:val="21"/>
              </w:rPr>
            </w:pPr>
            <w:r>
              <w:rPr>
                <w:rFonts w:hint="eastAsia" w:ascii="黑体" w:hAnsi="黑体" w:eastAsia="黑体"/>
                <w:szCs w:val="21"/>
              </w:rPr>
              <w:t>统一社会信用代码的三证合一的营业执照副本</w:t>
            </w:r>
          </w:p>
        </w:tc>
        <w:tc>
          <w:tcPr>
            <w:tcW w:w="1843" w:type="dxa"/>
          </w:tcPr>
          <w:p w14:paraId="7C4DB2D4">
            <w:pPr>
              <w:jc w:val="center"/>
              <w:rPr>
                <w:rFonts w:eastAsia="黑体"/>
                <w:b/>
                <w:bCs/>
                <w:sz w:val="28"/>
              </w:rPr>
            </w:pPr>
          </w:p>
        </w:tc>
      </w:tr>
      <w:tr w14:paraId="6A3C5E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2C9951A8">
            <w:pPr>
              <w:jc w:val="center"/>
              <w:rPr>
                <w:rFonts w:ascii="黑体" w:hAnsi="黑体" w:eastAsia="黑体"/>
                <w:bCs/>
                <w:szCs w:val="21"/>
              </w:rPr>
            </w:pPr>
            <w:r>
              <w:rPr>
                <w:rFonts w:ascii="黑体" w:hAnsi="黑体" w:eastAsia="黑体"/>
                <w:bCs/>
                <w:szCs w:val="21"/>
              </w:rPr>
              <w:t>2</w:t>
            </w:r>
          </w:p>
        </w:tc>
        <w:tc>
          <w:tcPr>
            <w:tcW w:w="6378" w:type="dxa"/>
            <w:vAlign w:val="center"/>
          </w:tcPr>
          <w:p w14:paraId="2B20E21F">
            <w:pPr>
              <w:jc w:val="left"/>
              <w:rPr>
                <w:rFonts w:ascii="黑体" w:hAnsi="黑体" w:eastAsia="黑体"/>
                <w:bCs/>
                <w:szCs w:val="21"/>
              </w:rPr>
            </w:pPr>
            <w:r>
              <w:rPr>
                <w:rFonts w:hint="eastAsia" w:ascii="黑体" w:hAnsi="黑体" w:eastAsia="黑体"/>
                <w:szCs w:val="21"/>
              </w:rPr>
              <w:t>信用证明：银行资信证明、信用中国/信用山东无违法记录证明</w:t>
            </w:r>
          </w:p>
        </w:tc>
        <w:tc>
          <w:tcPr>
            <w:tcW w:w="1843" w:type="dxa"/>
          </w:tcPr>
          <w:p w14:paraId="7D09F0C9">
            <w:pPr>
              <w:jc w:val="center"/>
              <w:rPr>
                <w:rFonts w:eastAsia="黑体"/>
                <w:b/>
                <w:bCs/>
                <w:sz w:val="28"/>
              </w:rPr>
            </w:pPr>
          </w:p>
        </w:tc>
      </w:tr>
      <w:tr w14:paraId="41DC9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6BAB0C53">
            <w:pPr>
              <w:jc w:val="center"/>
              <w:rPr>
                <w:rFonts w:ascii="黑体" w:hAnsi="黑体" w:eastAsia="黑体"/>
                <w:bCs/>
                <w:szCs w:val="21"/>
              </w:rPr>
            </w:pPr>
            <w:r>
              <w:rPr>
                <w:rFonts w:hint="eastAsia" w:ascii="黑体" w:hAnsi="黑体" w:eastAsia="黑体"/>
                <w:bCs/>
                <w:szCs w:val="21"/>
              </w:rPr>
              <w:t>3</w:t>
            </w:r>
          </w:p>
        </w:tc>
        <w:tc>
          <w:tcPr>
            <w:tcW w:w="6378" w:type="dxa"/>
            <w:vAlign w:val="center"/>
          </w:tcPr>
          <w:p w14:paraId="08E7F3C0">
            <w:pPr>
              <w:jc w:val="left"/>
              <w:rPr>
                <w:rFonts w:ascii="黑体" w:hAnsi="黑体" w:eastAsia="黑体"/>
                <w:szCs w:val="21"/>
              </w:rPr>
            </w:pPr>
            <w:r>
              <w:rPr>
                <w:rFonts w:hint="eastAsia" w:ascii="黑体" w:hAnsi="黑体" w:eastAsia="黑体"/>
                <w:szCs w:val="21"/>
              </w:rPr>
              <w:t>企业对外担保说明（写明贵单位对外有无对外担保和质押业务，需加盖公章）</w:t>
            </w:r>
          </w:p>
        </w:tc>
        <w:tc>
          <w:tcPr>
            <w:tcW w:w="1843" w:type="dxa"/>
          </w:tcPr>
          <w:p w14:paraId="1AE582BE">
            <w:pPr>
              <w:jc w:val="center"/>
              <w:rPr>
                <w:rFonts w:eastAsia="黑体"/>
                <w:b/>
                <w:bCs/>
                <w:sz w:val="28"/>
              </w:rPr>
            </w:pPr>
          </w:p>
        </w:tc>
      </w:tr>
      <w:tr w14:paraId="31518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1A33FE92">
            <w:pPr>
              <w:jc w:val="center"/>
              <w:rPr>
                <w:rFonts w:ascii="黑体" w:hAnsi="黑体" w:eastAsia="黑体"/>
                <w:bCs/>
                <w:szCs w:val="21"/>
              </w:rPr>
            </w:pPr>
            <w:r>
              <w:rPr>
                <w:rFonts w:hint="eastAsia" w:ascii="黑体" w:hAnsi="黑体" w:eastAsia="黑体"/>
                <w:bCs/>
                <w:szCs w:val="21"/>
              </w:rPr>
              <w:t>4</w:t>
            </w:r>
          </w:p>
        </w:tc>
        <w:tc>
          <w:tcPr>
            <w:tcW w:w="6378" w:type="dxa"/>
            <w:vAlign w:val="center"/>
          </w:tcPr>
          <w:p w14:paraId="7C8FC240">
            <w:pPr>
              <w:jc w:val="left"/>
              <w:rPr>
                <w:rFonts w:ascii="黑体" w:hAnsi="黑体" w:eastAsia="黑体"/>
                <w:bCs/>
                <w:szCs w:val="21"/>
              </w:rPr>
            </w:pPr>
            <w:r>
              <w:rPr>
                <w:rFonts w:hint="eastAsia" w:ascii="黑体" w:hAnsi="黑体" w:eastAsia="黑体"/>
                <w:bCs/>
                <w:szCs w:val="21"/>
              </w:rPr>
              <w:t>法人授权委托书及身份证</w:t>
            </w:r>
          </w:p>
        </w:tc>
        <w:tc>
          <w:tcPr>
            <w:tcW w:w="1843" w:type="dxa"/>
          </w:tcPr>
          <w:p w14:paraId="6F93BBCA">
            <w:pPr>
              <w:jc w:val="center"/>
              <w:rPr>
                <w:rFonts w:eastAsia="黑体"/>
                <w:b/>
                <w:bCs/>
                <w:sz w:val="28"/>
              </w:rPr>
            </w:pPr>
          </w:p>
        </w:tc>
      </w:tr>
      <w:tr w14:paraId="32FF7E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64032D29">
            <w:pPr>
              <w:jc w:val="center"/>
              <w:rPr>
                <w:rFonts w:ascii="黑体" w:hAnsi="黑体" w:eastAsia="黑体"/>
                <w:bCs/>
                <w:szCs w:val="21"/>
              </w:rPr>
            </w:pPr>
            <w:r>
              <w:rPr>
                <w:rFonts w:hint="eastAsia" w:ascii="黑体" w:hAnsi="黑体" w:eastAsia="黑体"/>
                <w:bCs/>
                <w:szCs w:val="21"/>
              </w:rPr>
              <w:t>5</w:t>
            </w:r>
          </w:p>
        </w:tc>
        <w:tc>
          <w:tcPr>
            <w:tcW w:w="6378" w:type="dxa"/>
            <w:vAlign w:val="center"/>
          </w:tcPr>
          <w:p w14:paraId="7826CE46">
            <w:pPr>
              <w:jc w:val="left"/>
              <w:rPr>
                <w:rFonts w:ascii="黑体" w:hAnsi="黑体" w:eastAsia="黑体"/>
                <w:bCs/>
                <w:szCs w:val="21"/>
              </w:rPr>
            </w:pPr>
            <w:r>
              <w:rPr>
                <w:rFonts w:hint="eastAsia" w:ascii="黑体" w:hAnsi="黑体" w:eastAsia="黑体"/>
                <w:bCs/>
                <w:szCs w:val="21"/>
              </w:rPr>
              <w:t>近三年的公司财务报表</w:t>
            </w:r>
          </w:p>
        </w:tc>
        <w:tc>
          <w:tcPr>
            <w:tcW w:w="1843" w:type="dxa"/>
          </w:tcPr>
          <w:p w14:paraId="3910CFC4">
            <w:pPr>
              <w:jc w:val="center"/>
              <w:rPr>
                <w:rFonts w:eastAsia="黑体"/>
                <w:b/>
                <w:bCs/>
                <w:sz w:val="28"/>
              </w:rPr>
            </w:pPr>
          </w:p>
        </w:tc>
      </w:tr>
      <w:tr w14:paraId="1F8F0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450D783F">
            <w:pPr>
              <w:jc w:val="center"/>
              <w:rPr>
                <w:rFonts w:ascii="黑体" w:hAnsi="黑体" w:eastAsia="黑体"/>
                <w:bCs/>
                <w:szCs w:val="21"/>
              </w:rPr>
            </w:pPr>
            <w:r>
              <w:rPr>
                <w:rFonts w:hint="eastAsia" w:ascii="黑体" w:hAnsi="黑体" w:eastAsia="黑体"/>
                <w:bCs/>
                <w:szCs w:val="21"/>
              </w:rPr>
              <w:t>6</w:t>
            </w:r>
          </w:p>
        </w:tc>
        <w:tc>
          <w:tcPr>
            <w:tcW w:w="6378" w:type="dxa"/>
            <w:vAlign w:val="center"/>
          </w:tcPr>
          <w:p w14:paraId="247EF93D">
            <w:pPr>
              <w:jc w:val="left"/>
              <w:rPr>
                <w:rFonts w:ascii="黑体" w:hAnsi="黑体" w:eastAsia="黑体"/>
                <w:bCs/>
                <w:szCs w:val="21"/>
              </w:rPr>
            </w:pPr>
            <w:r>
              <w:rPr>
                <w:rFonts w:hint="eastAsia" w:ascii="黑体" w:hAnsi="黑体" w:eastAsia="黑体"/>
                <w:bCs/>
                <w:szCs w:val="21"/>
              </w:rPr>
              <w:t>保证金缴纳凭证</w:t>
            </w:r>
          </w:p>
        </w:tc>
        <w:tc>
          <w:tcPr>
            <w:tcW w:w="1843" w:type="dxa"/>
          </w:tcPr>
          <w:p w14:paraId="749D3AB6">
            <w:pPr>
              <w:jc w:val="center"/>
              <w:rPr>
                <w:rFonts w:eastAsia="黑体"/>
                <w:b/>
                <w:bCs/>
                <w:sz w:val="28"/>
              </w:rPr>
            </w:pPr>
          </w:p>
        </w:tc>
      </w:tr>
      <w:tr w14:paraId="390F4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3EE202A5">
            <w:pPr>
              <w:jc w:val="center"/>
              <w:rPr>
                <w:rFonts w:ascii="黑体" w:hAnsi="黑体" w:eastAsia="黑体"/>
                <w:bCs/>
                <w:szCs w:val="21"/>
              </w:rPr>
            </w:pPr>
            <w:r>
              <w:rPr>
                <w:rFonts w:hint="eastAsia" w:ascii="黑体" w:hAnsi="黑体" w:eastAsia="黑体"/>
                <w:bCs/>
                <w:szCs w:val="21"/>
              </w:rPr>
              <w:t>7</w:t>
            </w:r>
          </w:p>
        </w:tc>
        <w:tc>
          <w:tcPr>
            <w:tcW w:w="6378" w:type="dxa"/>
            <w:vAlign w:val="center"/>
          </w:tcPr>
          <w:p w14:paraId="37780C8F">
            <w:pPr>
              <w:jc w:val="left"/>
              <w:rPr>
                <w:rFonts w:ascii="黑体" w:hAnsi="黑体" w:eastAsia="黑体"/>
                <w:bCs/>
                <w:szCs w:val="21"/>
              </w:rPr>
            </w:pPr>
            <w:r>
              <w:rPr>
                <w:rFonts w:hint="eastAsia" w:ascii="黑体" w:hAnsi="黑体" w:eastAsia="黑体"/>
                <w:bCs/>
                <w:szCs w:val="21"/>
              </w:rPr>
              <w:t>企业情况一览表（加盖公章；后附投标</w:t>
            </w:r>
            <w:r>
              <w:rPr>
                <w:rFonts w:hint="eastAsia" w:ascii="黑体" w:hAnsi="黑体" w:eastAsia="黑体"/>
                <w:bCs/>
                <w:szCs w:val="21"/>
                <w:lang w:val="en-US" w:eastAsia="zh-CN"/>
              </w:rPr>
              <w:t>单位</w:t>
            </w:r>
            <w:r>
              <w:rPr>
                <w:rFonts w:hint="eastAsia" w:ascii="黑体" w:hAnsi="黑体" w:eastAsia="黑体"/>
                <w:bCs/>
                <w:szCs w:val="21"/>
              </w:rPr>
              <w:t>正式在职人员证明及工作经历</w:t>
            </w:r>
            <w:r>
              <w:rPr>
                <w:rFonts w:hint="eastAsia" w:ascii="黑体" w:hAnsi="黑体" w:eastAsia="黑体"/>
                <w:bCs/>
                <w:szCs w:val="21"/>
                <w:lang w:eastAsia="zh-CN"/>
              </w:rPr>
              <w:t>、</w:t>
            </w:r>
            <w:r>
              <w:rPr>
                <w:rFonts w:hint="eastAsia" w:ascii="黑体" w:hAnsi="黑体" w:eastAsia="黑体"/>
                <w:bCs/>
                <w:szCs w:val="21"/>
              </w:rPr>
              <w:t>缴纳社保证明等。）</w:t>
            </w:r>
          </w:p>
        </w:tc>
        <w:tc>
          <w:tcPr>
            <w:tcW w:w="1843" w:type="dxa"/>
          </w:tcPr>
          <w:p w14:paraId="34BF423D">
            <w:pPr>
              <w:jc w:val="center"/>
              <w:rPr>
                <w:rFonts w:eastAsia="黑体"/>
                <w:b/>
                <w:bCs/>
                <w:sz w:val="28"/>
              </w:rPr>
            </w:pPr>
          </w:p>
        </w:tc>
      </w:tr>
      <w:tr w14:paraId="7F9A3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1132CBE9">
            <w:pPr>
              <w:jc w:val="center"/>
              <w:rPr>
                <w:rFonts w:ascii="黑体" w:hAnsi="黑体" w:eastAsia="黑体"/>
                <w:bCs/>
                <w:szCs w:val="21"/>
              </w:rPr>
            </w:pPr>
            <w:r>
              <w:rPr>
                <w:rFonts w:hint="eastAsia" w:ascii="黑体" w:hAnsi="黑体" w:eastAsia="黑体"/>
                <w:bCs/>
                <w:szCs w:val="21"/>
              </w:rPr>
              <w:t>8</w:t>
            </w:r>
          </w:p>
        </w:tc>
        <w:tc>
          <w:tcPr>
            <w:tcW w:w="6378" w:type="dxa"/>
            <w:vAlign w:val="center"/>
          </w:tcPr>
          <w:p w14:paraId="75782E7C">
            <w:pPr>
              <w:jc w:val="left"/>
              <w:rPr>
                <w:rFonts w:ascii="黑体" w:hAnsi="黑体" w:eastAsia="黑体"/>
                <w:bCs/>
                <w:szCs w:val="21"/>
              </w:rPr>
            </w:pPr>
            <w:r>
              <w:rPr>
                <w:rFonts w:hint="eastAsia" w:ascii="黑体" w:hAnsi="黑体" w:eastAsia="黑体"/>
                <w:bCs/>
                <w:szCs w:val="21"/>
              </w:rPr>
              <w:t>企业业绩一览表（投标人在近两年为企业提供单个合同3万元以上的业绩证明材料）</w:t>
            </w:r>
          </w:p>
        </w:tc>
        <w:tc>
          <w:tcPr>
            <w:tcW w:w="1843" w:type="dxa"/>
          </w:tcPr>
          <w:p w14:paraId="1B107BCB">
            <w:pPr>
              <w:jc w:val="center"/>
              <w:rPr>
                <w:rFonts w:eastAsia="黑体"/>
                <w:b/>
                <w:bCs/>
                <w:sz w:val="28"/>
              </w:rPr>
            </w:pPr>
          </w:p>
        </w:tc>
      </w:tr>
      <w:tr w14:paraId="0AA64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1D3CE662">
            <w:pPr>
              <w:jc w:val="center"/>
              <w:rPr>
                <w:rFonts w:ascii="黑体" w:hAnsi="黑体" w:eastAsia="黑体"/>
                <w:bCs/>
                <w:szCs w:val="21"/>
              </w:rPr>
            </w:pPr>
            <w:r>
              <w:rPr>
                <w:rFonts w:hint="eastAsia" w:ascii="黑体" w:hAnsi="黑体" w:eastAsia="黑体"/>
                <w:bCs/>
                <w:szCs w:val="21"/>
              </w:rPr>
              <w:t>9</w:t>
            </w:r>
          </w:p>
        </w:tc>
        <w:tc>
          <w:tcPr>
            <w:tcW w:w="6378" w:type="dxa"/>
            <w:vAlign w:val="center"/>
          </w:tcPr>
          <w:p w14:paraId="30EDC598">
            <w:pPr>
              <w:jc w:val="left"/>
              <w:rPr>
                <w:rFonts w:ascii="黑体" w:hAnsi="黑体" w:eastAsia="黑体"/>
                <w:bCs/>
                <w:szCs w:val="21"/>
              </w:rPr>
            </w:pPr>
            <w:r>
              <w:rPr>
                <w:rFonts w:hint="eastAsia" w:ascii="黑体" w:hAnsi="黑体" w:eastAsia="黑体"/>
                <w:bCs/>
                <w:szCs w:val="21"/>
              </w:rPr>
              <w:t>企业最近半年完税证明、年度纳税信用评价信息</w:t>
            </w:r>
          </w:p>
        </w:tc>
        <w:tc>
          <w:tcPr>
            <w:tcW w:w="1843" w:type="dxa"/>
          </w:tcPr>
          <w:p w14:paraId="35B8A7EB">
            <w:pPr>
              <w:jc w:val="center"/>
              <w:rPr>
                <w:rFonts w:eastAsia="黑体"/>
                <w:b/>
                <w:bCs/>
                <w:sz w:val="28"/>
              </w:rPr>
            </w:pPr>
          </w:p>
        </w:tc>
      </w:tr>
      <w:tr w14:paraId="0B0530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14:paraId="5510C85C">
            <w:pPr>
              <w:jc w:val="center"/>
              <w:rPr>
                <w:rFonts w:hint="default" w:ascii="黑体" w:hAnsi="黑体" w:eastAsia="黑体"/>
                <w:bCs/>
                <w:szCs w:val="21"/>
                <w:lang w:val="en-US" w:eastAsia="zh-CN"/>
              </w:rPr>
            </w:pPr>
            <w:r>
              <w:rPr>
                <w:rFonts w:hint="eastAsia" w:ascii="黑体" w:hAnsi="黑体" w:eastAsia="黑体"/>
                <w:bCs/>
                <w:szCs w:val="21"/>
                <w:lang w:val="en-US" w:eastAsia="zh-CN"/>
              </w:rPr>
              <w:t>10</w:t>
            </w:r>
          </w:p>
        </w:tc>
        <w:tc>
          <w:tcPr>
            <w:tcW w:w="6378" w:type="dxa"/>
            <w:vAlign w:val="center"/>
          </w:tcPr>
          <w:p w14:paraId="1953AFED">
            <w:pPr>
              <w:jc w:val="left"/>
              <w:rPr>
                <w:rFonts w:hint="default" w:ascii="黑体" w:hAnsi="黑体" w:eastAsia="黑体"/>
                <w:bCs/>
                <w:szCs w:val="21"/>
                <w:lang w:val="en-US" w:eastAsia="zh-CN"/>
              </w:rPr>
            </w:pPr>
            <w:r>
              <w:rPr>
                <w:rFonts w:hint="eastAsia" w:ascii="黑体" w:hAnsi="黑体" w:eastAsia="黑体"/>
                <w:bCs/>
                <w:szCs w:val="21"/>
                <w:lang w:val="en-US" w:eastAsia="zh-CN"/>
              </w:rPr>
              <w:t>客商信息表</w:t>
            </w:r>
          </w:p>
        </w:tc>
        <w:tc>
          <w:tcPr>
            <w:tcW w:w="1843" w:type="dxa"/>
          </w:tcPr>
          <w:p w14:paraId="2BDE180C">
            <w:pPr>
              <w:jc w:val="center"/>
              <w:rPr>
                <w:rFonts w:eastAsia="黑体"/>
                <w:b/>
                <w:bCs/>
                <w:sz w:val="28"/>
              </w:rPr>
            </w:pPr>
          </w:p>
        </w:tc>
      </w:tr>
    </w:tbl>
    <w:p w14:paraId="3C696BF8">
      <w:pPr>
        <w:rPr>
          <w:rFonts w:eastAsia="黑体"/>
          <w:b/>
          <w:bCs/>
          <w:sz w:val="28"/>
        </w:rPr>
      </w:pPr>
    </w:p>
    <w:p w14:paraId="3CA0CB2A">
      <w:pPr>
        <w:jc w:val="center"/>
        <w:rPr>
          <w:rFonts w:eastAsia="黑体"/>
          <w:b/>
          <w:bCs/>
          <w:sz w:val="28"/>
        </w:rPr>
      </w:pPr>
      <w:r>
        <w:rPr>
          <w:rFonts w:hint="eastAsia" w:eastAsia="黑体"/>
          <w:b/>
          <w:bCs/>
          <w:sz w:val="28"/>
        </w:rPr>
        <w:t xml:space="preserve"> </w:t>
      </w:r>
      <w:r>
        <w:rPr>
          <w:rFonts w:eastAsia="黑体"/>
          <w:b/>
          <w:bCs/>
          <w:sz w:val="28"/>
        </w:rPr>
        <w:t xml:space="preserve">                        </w:t>
      </w:r>
    </w:p>
    <w:p w14:paraId="6FD11E93">
      <w:pPr>
        <w:pStyle w:val="6"/>
        <w:spacing w:line="360" w:lineRule="auto"/>
        <w:rPr>
          <w:rFonts w:hint="eastAsia" w:hAnsi="宋体"/>
          <w:sz w:val="24"/>
          <w:szCs w:val="24"/>
        </w:rPr>
      </w:pPr>
      <w:r>
        <w:rPr>
          <w:rFonts w:hint="eastAsia" w:hAnsi="宋体"/>
          <w:bCs/>
          <w:sz w:val="24"/>
          <w:szCs w:val="24"/>
        </w:rPr>
        <w:t>注：</w:t>
      </w:r>
      <w:r>
        <w:rPr>
          <w:rFonts w:hint="eastAsia" w:hAnsi="宋体"/>
          <w:sz w:val="24"/>
          <w:szCs w:val="24"/>
        </w:rPr>
        <w:t>以上资料缺一不可，投标方需提供高清扫描文件，未能提供或资料不全的投标单位为无效投标，认定无效投标的招标方将不再提供</w:t>
      </w:r>
      <w:r>
        <w:rPr>
          <w:rFonts w:hint="eastAsia" w:hAnsi="宋体"/>
          <w:sz w:val="24"/>
          <w:szCs w:val="24"/>
          <w:lang w:val="en-US" w:eastAsia="zh-CN"/>
        </w:rPr>
        <w:t>报价</w:t>
      </w:r>
      <w:r>
        <w:rPr>
          <w:rFonts w:hint="eastAsia" w:hAnsi="宋体"/>
          <w:sz w:val="24"/>
          <w:szCs w:val="24"/>
        </w:rPr>
        <w:t>清单，开标时现场将核验原件，如有弄虚作假行为一经发现，扣除履约保证金，并纳入供应商黑名单。</w:t>
      </w:r>
    </w:p>
    <w:p w14:paraId="4541F1C3">
      <w:pPr>
        <w:spacing w:line="240" w:lineRule="auto"/>
        <w:rPr>
          <w:rFonts w:hint="eastAsia" w:asciiTheme="minorEastAsia" w:hAnsiTheme="minorEastAsia" w:eastAsiaTheme="minorEastAsia" w:cstheme="minorEastAsia"/>
          <w:sz w:val="24"/>
          <w:szCs w:val="24"/>
          <w:highlight w:val="none"/>
          <w:lang w:val="en-US" w:eastAsia="zh-CN"/>
        </w:rPr>
      </w:pPr>
    </w:p>
    <w:p w14:paraId="1148E6FA">
      <w:pPr>
        <w:spacing w:line="240" w:lineRule="auto"/>
        <w:rPr>
          <w:rFonts w:hint="eastAsia" w:asciiTheme="minorEastAsia" w:hAnsiTheme="minorEastAsia" w:eastAsiaTheme="minorEastAsia" w:cstheme="minorEastAsia"/>
          <w:sz w:val="24"/>
          <w:szCs w:val="24"/>
          <w:highlight w:val="none"/>
          <w:lang w:val="en-US" w:eastAsia="zh-CN"/>
        </w:rPr>
      </w:pPr>
    </w:p>
    <w:p w14:paraId="15D53F85">
      <w:pPr>
        <w:spacing w:line="240" w:lineRule="auto"/>
        <w:rPr>
          <w:rFonts w:hint="eastAsia" w:asciiTheme="minorEastAsia" w:hAnsiTheme="minorEastAsia" w:eastAsiaTheme="minorEastAsia" w:cstheme="minorEastAsia"/>
          <w:sz w:val="24"/>
          <w:szCs w:val="24"/>
          <w:highlight w:val="none"/>
          <w:lang w:val="en-US" w:eastAsia="zh-CN"/>
        </w:rPr>
      </w:pPr>
    </w:p>
    <w:p w14:paraId="63B99F47">
      <w:pPr>
        <w:spacing w:line="240" w:lineRule="auto"/>
        <w:rPr>
          <w:rFonts w:hint="eastAsia" w:asciiTheme="minorEastAsia" w:hAnsiTheme="minorEastAsia" w:eastAsiaTheme="minorEastAsia" w:cstheme="minorEastAsia"/>
          <w:sz w:val="24"/>
          <w:szCs w:val="24"/>
          <w:highlight w:val="none"/>
          <w:lang w:val="en-US" w:eastAsia="zh-CN"/>
        </w:rPr>
      </w:pPr>
    </w:p>
    <w:p w14:paraId="3356B39C">
      <w:pPr>
        <w:spacing w:line="240" w:lineRule="auto"/>
        <w:rPr>
          <w:rFonts w:hint="eastAsia" w:asciiTheme="minorEastAsia" w:hAnsiTheme="minorEastAsia" w:eastAsiaTheme="minorEastAsia" w:cstheme="minorEastAsia"/>
          <w:sz w:val="24"/>
          <w:szCs w:val="24"/>
          <w:highlight w:val="none"/>
          <w:lang w:val="en-US" w:eastAsia="zh-CN"/>
        </w:rPr>
      </w:pPr>
    </w:p>
    <w:p w14:paraId="16B364A7">
      <w:pPr>
        <w:spacing w:line="240" w:lineRule="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合同模板：</w:t>
      </w:r>
    </w:p>
    <w:p w14:paraId="1E560A95">
      <w:pPr>
        <w:adjustRightInd w:val="0"/>
        <w:snapToGrid w:val="0"/>
        <w:spacing w:line="360" w:lineRule="auto"/>
        <w:jc w:val="left"/>
        <w:rPr>
          <w:rFonts w:ascii="宋体" w:hAnsi="宋体"/>
          <w:color w:val="auto"/>
          <w:sz w:val="20"/>
          <w:szCs w:val="20"/>
          <w:highlight w:val="none"/>
        </w:rPr>
      </w:pPr>
      <w:r>
        <w:rPr>
          <w:rFonts w:ascii="宋体" w:hAnsi="宋体"/>
          <w:color w:val="auto"/>
          <w:sz w:val="20"/>
          <w:szCs w:val="20"/>
          <w:highlight w:val="none"/>
        </w:rPr>
        <w:t xml:space="preserve">        </w:t>
      </w:r>
      <w:r>
        <w:rPr>
          <w:rFonts w:hint="eastAsia" w:ascii="宋体" w:hAnsi="宋体"/>
          <w:color w:val="auto"/>
          <w:sz w:val="20"/>
          <w:szCs w:val="20"/>
          <w:highlight w:val="none"/>
        </w:rPr>
        <w:t xml:space="preserve">  </w:t>
      </w:r>
    </w:p>
    <w:p w14:paraId="437E784B">
      <w:pPr>
        <w:wordWrap w:val="0"/>
        <w:adjustRightInd w:val="0"/>
        <w:snapToGrid w:val="0"/>
        <w:spacing w:line="360" w:lineRule="auto"/>
        <w:jc w:val="right"/>
        <w:rPr>
          <w:rFonts w:ascii="宋体" w:hAnsi="宋体"/>
          <w:b/>
          <w:color w:val="auto"/>
          <w:sz w:val="28"/>
          <w:szCs w:val="28"/>
          <w:highlight w:val="none"/>
        </w:rPr>
      </w:pPr>
      <w:r>
        <w:rPr>
          <w:rFonts w:ascii="宋体" w:hAnsi="宋体"/>
          <w:b/>
          <w:color w:val="auto"/>
          <w:sz w:val="28"/>
          <w:szCs w:val="28"/>
          <w:highlight w:val="none"/>
        </w:rPr>
        <w:t>编号：</w:t>
      </w:r>
      <w:r>
        <w:rPr>
          <w:rFonts w:ascii="宋体" w:hAnsi="宋体"/>
          <w:b/>
          <w:color w:val="auto"/>
          <w:sz w:val="28"/>
          <w:szCs w:val="28"/>
          <w:highlight w:val="none"/>
          <w:u w:val="thick"/>
        </w:rPr>
        <w:t xml:space="preserve">                  </w:t>
      </w:r>
    </w:p>
    <w:p w14:paraId="43E81462">
      <w:pPr>
        <w:adjustRightInd w:val="0"/>
        <w:snapToGrid w:val="0"/>
        <w:spacing w:line="360" w:lineRule="auto"/>
        <w:jc w:val="left"/>
        <w:rPr>
          <w:rFonts w:ascii="宋体" w:hAnsi="宋体"/>
          <w:color w:val="auto"/>
          <w:sz w:val="20"/>
          <w:szCs w:val="20"/>
          <w:highlight w:val="none"/>
        </w:rPr>
      </w:pPr>
    </w:p>
    <w:p w14:paraId="35BFB2B8">
      <w:pPr>
        <w:adjustRightInd w:val="0"/>
        <w:snapToGrid w:val="0"/>
        <w:spacing w:line="360" w:lineRule="auto"/>
        <w:jc w:val="left"/>
        <w:rPr>
          <w:rFonts w:ascii="宋体" w:hAnsi="宋体"/>
          <w:color w:val="auto"/>
          <w:sz w:val="20"/>
          <w:szCs w:val="20"/>
          <w:highlight w:val="none"/>
        </w:rPr>
      </w:pPr>
    </w:p>
    <w:p w14:paraId="0E355F43">
      <w:pPr>
        <w:widowControl/>
        <w:jc w:val="center"/>
        <w:textAlignment w:val="center"/>
        <w:rPr>
          <w:rFonts w:hint="eastAsia" w:ascii="宋体" w:hAnsi="宋体" w:eastAsia="宋体" w:cs="宋体"/>
          <w:i w:val="0"/>
          <w:color w:val="000000"/>
          <w:kern w:val="0"/>
          <w:sz w:val="36"/>
          <w:szCs w:val="36"/>
          <w:highlight w:val="none"/>
          <w:u w:val="none"/>
          <w:lang w:val="en-US" w:eastAsia="zh-CN" w:bidi="ar"/>
        </w:rPr>
      </w:pPr>
      <w:r>
        <w:rPr>
          <w:rFonts w:hint="eastAsia" w:ascii="宋体" w:hAnsi="宋体" w:eastAsia="宋体" w:cs="宋体"/>
          <w:i w:val="0"/>
          <w:color w:val="000000"/>
          <w:kern w:val="0"/>
          <w:sz w:val="36"/>
          <w:szCs w:val="36"/>
          <w:highlight w:val="none"/>
          <w:u w:val="none"/>
          <w:lang w:val="en-US" w:eastAsia="zh-CN" w:bidi="ar"/>
        </w:rPr>
        <w:t>中国重汽集团成都王牌商用车有限公司</w:t>
      </w:r>
    </w:p>
    <w:p w14:paraId="60A2D238">
      <w:pPr>
        <w:adjustRightInd w:val="0"/>
        <w:snapToGrid w:val="0"/>
        <w:spacing w:line="360" w:lineRule="auto"/>
        <w:jc w:val="left"/>
        <w:rPr>
          <w:rFonts w:hint="eastAsia" w:ascii="宋体" w:hAnsi="宋体"/>
          <w:color w:val="auto"/>
          <w:sz w:val="20"/>
          <w:szCs w:val="20"/>
          <w:highlight w:val="none"/>
        </w:rPr>
      </w:pPr>
    </w:p>
    <w:p w14:paraId="2E249D2C">
      <w:pPr>
        <w:widowControl/>
        <w:jc w:val="center"/>
        <w:textAlignment w:val="center"/>
        <w:rPr>
          <w:rFonts w:hint="eastAsia" w:ascii="宋体" w:hAnsi="宋体" w:eastAsia="宋体" w:cs="宋体"/>
          <w:i w:val="0"/>
          <w:color w:val="000000"/>
          <w:kern w:val="0"/>
          <w:sz w:val="36"/>
          <w:szCs w:val="36"/>
          <w:highlight w:val="none"/>
          <w:u w:val="none"/>
          <w:lang w:val="en-US" w:eastAsia="zh-CN" w:bidi="ar"/>
        </w:rPr>
      </w:pPr>
      <w:r>
        <w:rPr>
          <w:rFonts w:hint="eastAsia" w:ascii="宋体" w:hAnsi="宋体" w:eastAsia="宋体" w:cs="宋体"/>
          <w:i w:val="0"/>
          <w:color w:val="000000"/>
          <w:kern w:val="0"/>
          <w:sz w:val="36"/>
          <w:szCs w:val="36"/>
          <w:highlight w:val="none"/>
          <w:u w:val="none"/>
          <w:lang w:val="en-US" w:eastAsia="zh-CN" w:bidi="ar"/>
        </w:rPr>
        <w:t>纪念品制作合同</w:t>
      </w:r>
    </w:p>
    <w:p w14:paraId="4933C386">
      <w:pPr>
        <w:adjustRightInd w:val="0"/>
        <w:snapToGrid w:val="0"/>
        <w:spacing w:line="360" w:lineRule="auto"/>
        <w:jc w:val="left"/>
        <w:rPr>
          <w:rFonts w:ascii="宋体" w:hAnsi="宋体"/>
          <w:b/>
          <w:color w:val="auto"/>
          <w:sz w:val="36"/>
          <w:szCs w:val="36"/>
          <w:highlight w:val="none"/>
        </w:rPr>
      </w:pPr>
    </w:p>
    <w:p w14:paraId="30CC2F26">
      <w:pPr>
        <w:spacing w:line="360" w:lineRule="auto"/>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甲方：</w:t>
      </w:r>
      <w:r>
        <w:rPr>
          <w:rFonts w:hint="eastAsia" w:ascii="宋体" w:hAnsi="宋体" w:eastAsia="宋体" w:cs="宋体"/>
          <w:color w:val="auto"/>
          <w:sz w:val="22"/>
          <w:szCs w:val="22"/>
          <w:highlight w:val="none"/>
          <w:u w:val="single"/>
          <w:lang w:val="en-US" w:eastAsia="zh-CN"/>
        </w:rPr>
        <w:t xml:space="preserve">  </w:t>
      </w:r>
      <w:r>
        <w:rPr>
          <w:rFonts w:hint="eastAsia" w:ascii="宋体" w:hAnsi="宋体" w:eastAsia="宋体" w:cs="宋体"/>
          <w:color w:val="auto"/>
          <w:sz w:val="22"/>
          <w:szCs w:val="22"/>
          <w:highlight w:val="none"/>
          <w:u w:val="single"/>
        </w:rPr>
        <w:t>中国重汽集团成都王牌商用车有限公司</w:t>
      </w:r>
      <w:r>
        <w:rPr>
          <w:rFonts w:hint="eastAsia" w:ascii="宋体" w:hAnsi="宋体" w:eastAsia="宋体" w:cs="宋体"/>
          <w:color w:val="auto"/>
          <w:sz w:val="22"/>
          <w:szCs w:val="22"/>
          <w:highlight w:val="none"/>
          <w:u w:val="single"/>
          <w:lang w:val="en-US" w:eastAsia="zh-CN"/>
        </w:rPr>
        <w:t xml:space="preserve">  </w:t>
      </w:r>
      <w:r>
        <w:rPr>
          <w:rFonts w:hint="eastAsia" w:ascii="宋体" w:hAnsi="宋体" w:eastAsia="宋体" w:cs="宋体"/>
          <w:color w:val="auto"/>
          <w:sz w:val="22"/>
          <w:szCs w:val="22"/>
          <w:highlight w:val="none"/>
          <w:u w:val="none"/>
          <w:lang w:val="en-US" w:eastAsia="zh-CN"/>
        </w:rPr>
        <w:t>(以下简称甲方)</w:t>
      </w:r>
    </w:p>
    <w:p w14:paraId="14DE9154">
      <w:pPr>
        <w:spacing w:line="360" w:lineRule="auto"/>
        <w:rPr>
          <w:rFonts w:hint="eastAsia" w:ascii="宋体" w:hAnsi="宋体" w:eastAsia="宋体" w:cs="宋体"/>
          <w:color w:val="auto"/>
          <w:sz w:val="22"/>
          <w:szCs w:val="22"/>
          <w:highlight w:val="none"/>
          <w:u w:val="single"/>
        </w:rPr>
      </w:pPr>
      <w:r>
        <w:rPr>
          <w:rFonts w:hint="eastAsia" w:ascii="宋体" w:hAnsi="宋体" w:eastAsia="宋体" w:cs="宋体"/>
          <w:color w:val="auto"/>
          <w:sz w:val="22"/>
          <w:szCs w:val="22"/>
          <w:highlight w:val="none"/>
        </w:rPr>
        <w:t>乙方：</w:t>
      </w:r>
      <w:r>
        <w:rPr>
          <w:rFonts w:hint="eastAsia" w:ascii="宋体" w:hAnsi="宋体" w:eastAsia="宋体" w:cs="宋体"/>
          <w:color w:val="auto"/>
          <w:sz w:val="22"/>
          <w:szCs w:val="22"/>
          <w:highlight w:val="none"/>
          <w:u w:val="single"/>
        </w:rPr>
        <w:t xml:space="preserve"> </w:t>
      </w:r>
      <w:r>
        <w:rPr>
          <w:rFonts w:hint="eastAsia" w:ascii="宋体" w:hAnsi="宋体" w:eastAsia="宋体" w:cs="宋体"/>
          <w:color w:val="auto"/>
          <w:sz w:val="22"/>
          <w:szCs w:val="22"/>
          <w:highlight w:val="none"/>
          <w:u w:val="single"/>
          <w:lang w:val="en-US" w:eastAsia="zh-CN"/>
        </w:rPr>
        <w:t xml:space="preserve"> </w:t>
      </w:r>
      <w:r>
        <w:rPr>
          <w:rFonts w:hint="eastAsia" w:ascii="宋体" w:hAnsi="宋体" w:cs="宋体"/>
          <w:color w:val="auto"/>
          <w:sz w:val="22"/>
          <w:szCs w:val="22"/>
          <w:highlight w:val="none"/>
          <w:u w:val="single"/>
          <w:lang w:val="en-US" w:eastAsia="zh-CN"/>
        </w:rPr>
        <w:t xml:space="preserve">                       </w:t>
      </w:r>
      <w:r>
        <w:rPr>
          <w:rFonts w:hint="eastAsia" w:ascii="宋体" w:hAnsi="宋体" w:eastAsia="宋体" w:cs="宋体"/>
          <w:color w:val="auto"/>
          <w:sz w:val="22"/>
          <w:szCs w:val="22"/>
          <w:highlight w:val="none"/>
          <w:u w:val="single"/>
          <w:lang w:val="en-US" w:eastAsia="zh-CN"/>
        </w:rPr>
        <w:t xml:space="preserve">             </w:t>
      </w:r>
      <w:r>
        <w:rPr>
          <w:rFonts w:hint="eastAsia" w:ascii="宋体" w:hAnsi="宋体" w:eastAsia="宋体" w:cs="宋体"/>
          <w:color w:val="auto"/>
          <w:sz w:val="22"/>
          <w:szCs w:val="22"/>
          <w:highlight w:val="none"/>
          <w:u w:val="none"/>
          <w:lang w:val="en-US" w:eastAsia="zh-CN"/>
        </w:rPr>
        <w:t>(以下简称乙方)</w:t>
      </w:r>
    </w:p>
    <w:p w14:paraId="61D23FFE">
      <w:pPr>
        <w:spacing w:line="360" w:lineRule="auto"/>
        <w:rPr>
          <w:rFonts w:hint="eastAsia" w:ascii="宋体" w:hAnsi="宋体" w:eastAsia="宋体" w:cs="宋体"/>
          <w:color w:val="auto"/>
          <w:sz w:val="22"/>
          <w:szCs w:val="22"/>
          <w:highlight w:val="none"/>
        </w:rPr>
      </w:pPr>
    </w:p>
    <w:p w14:paraId="53792C82">
      <w:pPr>
        <w:keepNext w:val="0"/>
        <w:keepLines w:val="0"/>
        <w:pageBreakBefore w:val="0"/>
        <w:widowControl w:val="0"/>
        <w:kinsoku/>
        <w:wordWrap/>
        <w:overflowPunct/>
        <w:topLinePunct w:val="0"/>
        <w:autoSpaceDE/>
        <w:autoSpaceDN/>
        <w:bidi w:val="0"/>
        <w:adjustRightInd/>
        <w:snapToGrid/>
        <w:spacing w:after="0" w:line="360" w:lineRule="auto"/>
        <w:ind w:firstLine="440" w:firstLineChars="200"/>
        <w:textAlignment w:val="auto"/>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zh-CN" w:eastAsia="zh-CN"/>
        </w:rPr>
        <w:t>依据《中华人民共和国民法典》及有关法律、法规的规定，甲乙双方在平等、自愿的基础上，就</w:t>
      </w:r>
      <w:r>
        <w:rPr>
          <w:rFonts w:hint="eastAsia" w:ascii="宋体" w:hAnsi="宋体" w:eastAsia="宋体" w:cs="宋体"/>
          <w:color w:val="auto"/>
          <w:sz w:val="22"/>
          <w:szCs w:val="22"/>
          <w:highlight w:val="none"/>
          <w:lang w:val="en-US" w:eastAsia="zh-CN"/>
        </w:rPr>
        <w:t>乙方为甲方制作T恤、保温</w:t>
      </w:r>
      <w:r>
        <w:rPr>
          <w:rFonts w:hint="eastAsia" w:ascii="宋体" w:hAnsi="宋体" w:cs="宋体"/>
          <w:color w:val="auto"/>
          <w:sz w:val="22"/>
          <w:szCs w:val="22"/>
          <w:highlight w:val="none"/>
          <w:lang w:val="en-US" w:eastAsia="zh-CN"/>
        </w:rPr>
        <w:t>杯、</w:t>
      </w:r>
      <w:r>
        <w:rPr>
          <w:rFonts w:hint="eastAsia" w:ascii="宋体" w:hAnsi="宋体" w:eastAsia="宋体" w:cs="宋体"/>
          <w:color w:val="auto"/>
          <w:sz w:val="22"/>
          <w:szCs w:val="22"/>
          <w:highlight w:val="none"/>
          <w:lang w:val="en-US" w:eastAsia="zh-CN"/>
        </w:rPr>
        <w:t>春节礼盒等纪念品</w:t>
      </w:r>
      <w:r>
        <w:rPr>
          <w:rFonts w:hint="eastAsia" w:ascii="宋体" w:hAnsi="宋体" w:eastAsia="宋体" w:cs="宋体"/>
          <w:color w:val="auto"/>
          <w:sz w:val="22"/>
          <w:szCs w:val="22"/>
          <w:highlight w:val="none"/>
          <w:lang w:val="zh-CN" w:eastAsia="zh-CN"/>
        </w:rPr>
        <w:t>的有关事宜达成如下协议</w:t>
      </w:r>
      <w:r>
        <w:rPr>
          <w:rFonts w:hint="eastAsia" w:ascii="宋体" w:hAnsi="宋体" w:eastAsia="宋体" w:cs="宋体"/>
          <w:color w:val="auto"/>
          <w:sz w:val="22"/>
          <w:szCs w:val="22"/>
          <w:highlight w:val="none"/>
          <w:lang w:val="en-US" w:eastAsia="zh-CN"/>
        </w:rPr>
        <w:t>:</w:t>
      </w:r>
    </w:p>
    <w:p w14:paraId="3ABAAE30">
      <w:pPr>
        <w:keepNext w:val="0"/>
        <w:keepLines w:val="0"/>
        <w:pageBreakBefore w:val="0"/>
        <w:widowControl w:val="0"/>
        <w:kinsoku/>
        <w:wordWrap/>
        <w:overflowPunct/>
        <w:topLinePunct w:val="0"/>
        <w:autoSpaceDE/>
        <w:autoSpaceDN/>
        <w:bidi w:val="0"/>
        <w:adjustRightInd/>
        <w:snapToGrid/>
        <w:spacing w:line="360" w:lineRule="auto"/>
        <w:ind w:firstLine="442" w:firstLineChars="200"/>
        <w:textAlignment w:val="auto"/>
        <w:rPr>
          <w:rFonts w:hint="eastAsia" w:ascii="宋体" w:hAnsi="宋体" w:eastAsia="宋体" w:cs="宋体"/>
          <w:color w:val="auto"/>
          <w:sz w:val="22"/>
          <w:szCs w:val="22"/>
          <w:highlight w:val="none"/>
        </w:rPr>
      </w:pPr>
      <w:r>
        <w:rPr>
          <w:rFonts w:hint="eastAsia" w:ascii="宋体" w:hAnsi="宋体" w:eastAsia="宋体" w:cs="宋体"/>
          <w:b/>
          <w:bCs/>
          <w:color w:val="auto"/>
          <w:sz w:val="22"/>
          <w:szCs w:val="22"/>
          <w:highlight w:val="none"/>
        </w:rPr>
        <w:t xml:space="preserve">第一条 订制数量、价格和技术标准 </w:t>
      </w:r>
    </w:p>
    <w:p w14:paraId="195D5861">
      <w:pPr>
        <w:keepNext w:val="0"/>
        <w:keepLines w:val="0"/>
        <w:pageBreakBefore w:val="0"/>
        <w:widowControl w:val="0"/>
        <w:kinsoku/>
        <w:wordWrap/>
        <w:overflowPunct/>
        <w:topLinePunct w:val="0"/>
        <w:autoSpaceDE/>
        <w:autoSpaceDN/>
        <w:bidi w:val="0"/>
        <w:adjustRightInd/>
        <w:snapToGrid/>
        <w:spacing w:after="0" w:line="360" w:lineRule="auto"/>
        <w:ind w:firstLine="440" w:firstLineChars="200"/>
        <w:textAlignment w:val="auto"/>
        <w:rPr>
          <w:rFonts w:hint="eastAsia" w:ascii="宋体" w:hAnsi="宋体" w:eastAsia="宋体" w:cs="宋体"/>
          <w:color w:val="auto"/>
          <w:sz w:val="22"/>
          <w:szCs w:val="22"/>
          <w:highlight w:val="none"/>
          <w:lang w:val="zh-CN" w:eastAsia="zh-CN"/>
        </w:rPr>
      </w:pPr>
      <w:r>
        <w:rPr>
          <w:rFonts w:hint="eastAsia" w:ascii="宋体" w:hAnsi="宋体" w:eastAsia="宋体" w:cs="宋体"/>
          <w:color w:val="auto"/>
          <w:sz w:val="22"/>
          <w:szCs w:val="22"/>
          <w:highlight w:val="none"/>
          <w:lang w:val="en-US" w:eastAsia="zh-CN"/>
        </w:rPr>
        <w:t>1、</w:t>
      </w:r>
      <w:r>
        <w:rPr>
          <w:rFonts w:hint="eastAsia" w:ascii="宋体" w:hAnsi="宋体" w:eastAsia="宋体" w:cs="宋体"/>
          <w:color w:val="auto"/>
          <w:sz w:val="22"/>
          <w:szCs w:val="22"/>
          <w:highlight w:val="none"/>
          <w:lang w:val="zh-CN" w:eastAsia="zh-CN"/>
        </w:rPr>
        <w:t>乙方为甲方</w:t>
      </w:r>
      <w:r>
        <w:rPr>
          <w:rFonts w:hint="eastAsia" w:ascii="宋体" w:hAnsi="宋体" w:eastAsia="宋体" w:cs="宋体"/>
          <w:color w:val="auto"/>
          <w:sz w:val="22"/>
          <w:szCs w:val="22"/>
          <w:highlight w:val="none"/>
          <w:lang w:val="en-US" w:eastAsia="zh-CN"/>
        </w:rPr>
        <w:t>设计</w:t>
      </w:r>
      <w:r>
        <w:rPr>
          <w:rFonts w:hint="eastAsia" w:ascii="宋体" w:hAnsi="宋体" w:eastAsia="宋体" w:cs="宋体"/>
          <w:color w:val="auto"/>
          <w:sz w:val="22"/>
          <w:szCs w:val="22"/>
          <w:highlight w:val="none"/>
          <w:lang w:val="zh-CN" w:eastAsia="zh-CN"/>
        </w:rPr>
        <w:t>制作</w:t>
      </w:r>
      <w:r>
        <w:rPr>
          <w:rFonts w:hint="eastAsia" w:ascii="宋体" w:hAnsi="宋体" w:cs="宋体"/>
          <w:color w:val="auto"/>
          <w:sz w:val="22"/>
          <w:szCs w:val="22"/>
          <w:highlight w:val="none"/>
          <w:lang w:val="zh-CN" w:eastAsia="zh-CN"/>
        </w:rPr>
        <w:t>T恤、保温杯、春节礼盒</w:t>
      </w:r>
      <w:r>
        <w:rPr>
          <w:rFonts w:hint="eastAsia" w:ascii="宋体" w:hAnsi="宋体" w:eastAsia="宋体" w:cs="宋体"/>
          <w:color w:val="auto"/>
          <w:sz w:val="22"/>
          <w:szCs w:val="22"/>
          <w:highlight w:val="none"/>
          <w:lang w:val="zh-CN" w:eastAsia="zh-CN"/>
        </w:rPr>
        <w:t>等纪念礼品，具体种类、规格、数量、价格等详见附件。如国家出台新政策对增值税率进行了调整，则不含税价款不变，本合同含税总价在不含税价基础上根据国家最新税法进行相应的调整。</w:t>
      </w:r>
    </w:p>
    <w:p w14:paraId="2972B30A">
      <w:pPr>
        <w:keepNext w:val="0"/>
        <w:keepLines w:val="0"/>
        <w:pageBreakBefore w:val="0"/>
        <w:widowControl w:val="0"/>
        <w:kinsoku/>
        <w:wordWrap/>
        <w:overflowPunct/>
        <w:topLinePunct w:val="0"/>
        <w:autoSpaceDE/>
        <w:autoSpaceDN/>
        <w:bidi w:val="0"/>
        <w:adjustRightInd/>
        <w:snapToGrid/>
        <w:spacing w:after="0" w:line="360" w:lineRule="auto"/>
        <w:ind w:firstLine="440" w:firstLineChars="200"/>
        <w:textAlignment w:val="auto"/>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2、承揽方式：包工、包料、包运输。</w:t>
      </w:r>
    </w:p>
    <w:p w14:paraId="6BD63D29">
      <w:pPr>
        <w:keepNext w:val="0"/>
        <w:keepLines w:val="0"/>
        <w:pageBreakBefore w:val="0"/>
        <w:widowControl w:val="0"/>
        <w:kinsoku/>
        <w:wordWrap/>
        <w:overflowPunct/>
        <w:topLinePunct w:val="0"/>
        <w:autoSpaceDE/>
        <w:autoSpaceDN/>
        <w:bidi w:val="0"/>
        <w:adjustRightInd/>
        <w:snapToGrid/>
        <w:spacing w:after="0" w:line="360" w:lineRule="auto"/>
        <w:ind w:firstLine="440" w:firstLineChars="200"/>
        <w:textAlignment w:val="auto"/>
        <w:rPr>
          <w:rFonts w:hint="eastAsia"/>
          <w:color w:val="auto"/>
          <w:lang w:val="en-US" w:eastAsia="zh-CN"/>
        </w:rPr>
      </w:pPr>
      <w:r>
        <w:rPr>
          <w:rFonts w:hint="eastAsia" w:ascii="宋体" w:hAnsi="宋体" w:eastAsia="宋体" w:cs="宋体"/>
          <w:color w:val="auto"/>
          <w:sz w:val="22"/>
          <w:szCs w:val="22"/>
          <w:highlight w:val="none"/>
          <w:lang w:val="en-US" w:eastAsia="zh-CN"/>
        </w:rPr>
        <w:t>3、单次采购总费用=采购数量*单价，如采购数量增减造成费用变动，需经双方书面认可，以双方确认的数量及价格结算。</w:t>
      </w:r>
    </w:p>
    <w:p w14:paraId="7281EE18">
      <w:pPr>
        <w:keepNext w:val="0"/>
        <w:keepLines w:val="0"/>
        <w:pageBreakBefore w:val="0"/>
        <w:widowControl w:val="0"/>
        <w:tabs>
          <w:tab w:val="left" w:pos="0"/>
        </w:tabs>
        <w:kinsoku/>
        <w:wordWrap/>
        <w:overflowPunct/>
        <w:topLinePunct w:val="0"/>
        <w:autoSpaceDE/>
        <w:autoSpaceDN/>
        <w:bidi w:val="0"/>
        <w:adjustRightInd/>
        <w:snapToGrid/>
        <w:spacing w:line="360" w:lineRule="auto"/>
        <w:ind w:firstLine="442" w:firstLineChars="200"/>
        <w:textAlignment w:val="auto"/>
        <w:rPr>
          <w:rFonts w:hint="eastAsia"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rPr>
        <w:t>第二条 交货期及交货地点</w:t>
      </w:r>
    </w:p>
    <w:p w14:paraId="4EE94A9F">
      <w:pPr>
        <w:keepNext w:val="0"/>
        <w:keepLines w:val="0"/>
        <w:pageBreakBefore w:val="0"/>
        <w:widowControl w:val="0"/>
        <w:tabs>
          <w:tab w:val="left" w:pos="600"/>
        </w:tabs>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乙方按甲方要求的时间、地点、数量分批负责免费送货，批次不限。</w:t>
      </w:r>
    </w:p>
    <w:p w14:paraId="71335029">
      <w:pPr>
        <w:keepNext w:val="0"/>
        <w:keepLines w:val="0"/>
        <w:pageBreakBefore w:val="0"/>
        <w:widowControl w:val="0"/>
        <w:kinsoku/>
        <w:wordWrap/>
        <w:overflowPunct/>
        <w:topLinePunct w:val="0"/>
        <w:autoSpaceDE/>
        <w:autoSpaceDN/>
        <w:bidi w:val="0"/>
        <w:adjustRightInd/>
        <w:snapToGrid/>
        <w:spacing w:line="360" w:lineRule="auto"/>
        <w:ind w:firstLine="442" w:firstLineChars="200"/>
        <w:textAlignment w:val="auto"/>
        <w:rPr>
          <w:rFonts w:hint="eastAsia"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rPr>
        <w:t>第三条 包装要求</w:t>
      </w:r>
    </w:p>
    <w:p w14:paraId="6DF6E1EA">
      <w:pPr>
        <w:keepNext w:val="0"/>
        <w:keepLines w:val="0"/>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按双方认可的设计式样包装，包装应牢固、洁净、防潮，便于长期保存。</w:t>
      </w:r>
    </w:p>
    <w:p w14:paraId="21F8E155">
      <w:pPr>
        <w:keepNext w:val="0"/>
        <w:keepLines w:val="0"/>
        <w:pageBreakBefore w:val="0"/>
        <w:widowControl w:val="0"/>
        <w:numPr>
          <w:ilvl w:val="0"/>
          <w:numId w:val="5"/>
        </w:numPr>
        <w:kinsoku/>
        <w:wordWrap/>
        <w:overflowPunct/>
        <w:topLinePunct w:val="0"/>
        <w:autoSpaceDE/>
        <w:autoSpaceDN/>
        <w:bidi w:val="0"/>
        <w:adjustRightInd/>
        <w:snapToGrid/>
        <w:spacing w:line="360" w:lineRule="auto"/>
        <w:ind w:firstLine="442" w:firstLineChars="200"/>
        <w:textAlignment w:val="auto"/>
        <w:rPr>
          <w:rFonts w:hint="eastAsia" w:ascii="宋体" w:hAnsi="宋体" w:eastAsia="宋体" w:cs="宋体"/>
          <w:color w:val="auto"/>
          <w:sz w:val="22"/>
          <w:szCs w:val="22"/>
          <w:highlight w:val="none"/>
          <w:lang w:val="zh-CN" w:eastAsia="zh-CN"/>
        </w:rPr>
      </w:pPr>
      <w:r>
        <w:rPr>
          <w:rFonts w:hint="eastAsia" w:ascii="宋体" w:hAnsi="宋体" w:eastAsia="宋体" w:cs="宋体"/>
          <w:b/>
          <w:bCs/>
          <w:color w:val="auto"/>
          <w:sz w:val="22"/>
          <w:szCs w:val="22"/>
          <w:highlight w:val="none"/>
        </w:rPr>
        <w:t>质量、验收标准要求</w:t>
      </w:r>
    </w:p>
    <w:p w14:paraId="333AB6F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lang w:val="zh-CN" w:eastAsia="zh-CN"/>
        </w:rPr>
        <w:t>符合国家及行业标准，并符合本协议约定的标准，包装、产品外观无损坏为合格。甲方验收签字仅为外观检验合格，不包括隐蔽瑕疵</w:t>
      </w:r>
      <w:r>
        <w:rPr>
          <w:rFonts w:hint="eastAsia" w:ascii="宋体" w:hAnsi="宋体" w:eastAsia="宋体" w:cs="宋体"/>
          <w:color w:val="auto"/>
          <w:sz w:val="22"/>
          <w:szCs w:val="22"/>
          <w:highlight w:val="none"/>
          <w:lang w:val="en-US" w:eastAsia="zh-CN"/>
        </w:rPr>
        <w:t>及对应规格、数量</w:t>
      </w:r>
      <w:r>
        <w:rPr>
          <w:rFonts w:hint="eastAsia" w:ascii="宋体" w:hAnsi="宋体" w:eastAsia="宋体" w:cs="宋体"/>
          <w:color w:val="auto"/>
          <w:sz w:val="22"/>
          <w:szCs w:val="22"/>
          <w:highlight w:val="none"/>
          <w:lang w:val="zh-CN" w:eastAsia="zh-CN"/>
        </w:rPr>
        <w:t>。甲方随时对乙方提供的产品进行质量抽检，乙方须全力配合，不得以任何理由拒绝</w:t>
      </w:r>
      <w:r>
        <w:rPr>
          <w:rFonts w:hint="eastAsia" w:ascii="宋体" w:hAnsi="宋体" w:eastAsia="宋体" w:cs="宋体"/>
          <w:color w:val="auto"/>
          <w:sz w:val="22"/>
          <w:szCs w:val="22"/>
          <w:highlight w:val="none"/>
        </w:rPr>
        <w:t>。</w:t>
      </w:r>
    </w:p>
    <w:p w14:paraId="026E4992">
      <w:pPr>
        <w:keepNext w:val="0"/>
        <w:keepLines w:val="0"/>
        <w:pageBreakBefore w:val="0"/>
        <w:widowControl w:val="0"/>
        <w:kinsoku/>
        <w:wordWrap/>
        <w:overflowPunct/>
        <w:topLinePunct w:val="0"/>
        <w:autoSpaceDE/>
        <w:autoSpaceDN/>
        <w:bidi w:val="0"/>
        <w:adjustRightInd/>
        <w:snapToGrid/>
        <w:spacing w:line="360" w:lineRule="auto"/>
        <w:ind w:firstLine="442" w:firstLineChars="200"/>
        <w:textAlignment w:val="auto"/>
        <w:rPr>
          <w:rFonts w:hint="eastAsia"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rPr>
        <w:t xml:space="preserve">第五条 付款方式： </w:t>
      </w:r>
    </w:p>
    <w:p w14:paraId="517DF25E">
      <w:pPr>
        <w:spacing w:line="480" w:lineRule="exact"/>
        <w:ind w:firstLine="440" w:firstLineChars="200"/>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1、</w:t>
      </w:r>
      <w:r>
        <w:rPr>
          <w:rFonts w:hint="eastAsia" w:ascii="宋体" w:hAnsi="宋体" w:eastAsia="宋体" w:cs="宋体"/>
          <w:color w:val="auto"/>
          <w:sz w:val="22"/>
          <w:szCs w:val="22"/>
          <w:highlight w:val="none"/>
        </w:rPr>
        <w:t>乙方向甲方提供本项目涉及的全部交付物且经过甲方验收合格后，乙方开具增值税专用发票，甲方</w:t>
      </w:r>
      <w:r>
        <w:rPr>
          <w:rFonts w:hint="eastAsia" w:ascii="宋体" w:hAnsi="宋体" w:eastAsia="宋体" w:cs="宋体"/>
          <w:color w:val="auto"/>
          <w:sz w:val="22"/>
          <w:szCs w:val="22"/>
          <w:highlight w:val="none"/>
          <w:lang w:val="en-US" w:eastAsia="zh-CN"/>
        </w:rPr>
        <w:t>收到发票30个工作</w:t>
      </w:r>
      <w:r>
        <w:rPr>
          <w:rFonts w:hint="eastAsia" w:ascii="宋体" w:hAnsi="宋体" w:eastAsia="宋体" w:cs="宋体"/>
          <w:color w:val="auto"/>
          <w:sz w:val="22"/>
          <w:szCs w:val="22"/>
          <w:highlight w:val="none"/>
        </w:rPr>
        <w:t>日内</w:t>
      </w:r>
      <w:r>
        <w:rPr>
          <w:rFonts w:hint="eastAsia" w:ascii="宋体" w:hAnsi="宋体" w:cs="宋体"/>
          <w:color w:val="auto"/>
          <w:sz w:val="22"/>
          <w:szCs w:val="22"/>
          <w:highlight w:val="none"/>
          <w:lang w:val="en-US" w:eastAsia="zh-CN"/>
        </w:rPr>
        <w:t>以</w:t>
      </w:r>
      <w:r>
        <w:rPr>
          <w:rFonts w:hint="eastAsia" w:ascii="宋体" w:hAnsi="宋体" w:eastAsia="宋体" w:cs="宋体"/>
          <w:color w:val="auto"/>
          <w:sz w:val="22"/>
          <w:szCs w:val="22"/>
          <w:highlight w:val="none"/>
        </w:rPr>
        <w:t>银行</w:t>
      </w:r>
      <w:r>
        <w:rPr>
          <w:rFonts w:hint="eastAsia" w:ascii="宋体" w:hAnsi="宋体" w:eastAsia="宋体" w:cs="宋体"/>
          <w:color w:val="auto"/>
          <w:sz w:val="22"/>
          <w:szCs w:val="22"/>
          <w:highlight w:val="none"/>
          <w:lang w:val="en-US" w:eastAsia="zh-CN"/>
        </w:rPr>
        <w:t>转账方式</w:t>
      </w:r>
      <w:r>
        <w:rPr>
          <w:rFonts w:hint="eastAsia" w:ascii="宋体" w:hAnsi="宋体" w:eastAsia="宋体" w:cs="宋体"/>
          <w:color w:val="auto"/>
          <w:sz w:val="22"/>
          <w:szCs w:val="22"/>
          <w:highlight w:val="none"/>
        </w:rPr>
        <w:t>向乙方支付全款</w:t>
      </w:r>
      <w:r>
        <w:rPr>
          <w:rFonts w:hint="eastAsia" w:ascii="宋体" w:hAnsi="宋体" w:eastAsia="宋体" w:cs="宋体"/>
          <w:color w:val="auto"/>
          <w:sz w:val="22"/>
          <w:szCs w:val="22"/>
          <w:highlight w:val="none"/>
          <w:lang w:eastAsia="zh-CN"/>
        </w:rPr>
        <w:t>。</w:t>
      </w:r>
      <w:r>
        <w:rPr>
          <w:rFonts w:hint="eastAsia" w:ascii="宋体" w:hAnsi="宋体" w:eastAsia="宋体" w:cs="宋体"/>
          <w:color w:val="auto"/>
          <w:sz w:val="22"/>
          <w:szCs w:val="22"/>
          <w:highlight w:val="none"/>
        </w:rPr>
        <w:t>因发票违规给甲方造成的增值税、所得税等损失，由乙方承担相关责任，包括但不限于税款、滞纳金、罚款及其它相关损失。</w:t>
      </w:r>
    </w:p>
    <w:p w14:paraId="4632B9FA">
      <w:pPr>
        <w:spacing w:line="480" w:lineRule="exact"/>
        <w:ind w:firstLine="440" w:firstLineChars="200"/>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2、甲方开票信息如下：</w:t>
      </w:r>
    </w:p>
    <w:p w14:paraId="6E60B791">
      <w:pPr>
        <w:spacing w:line="480" w:lineRule="exact"/>
        <w:ind w:firstLine="440" w:firstLineChars="200"/>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单位名称：中国重汽集团成都王牌商用车有限公司</w:t>
      </w:r>
    </w:p>
    <w:p w14:paraId="5D6FF5A7">
      <w:pPr>
        <w:spacing w:line="480" w:lineRule="exact"/>
        <w:ind w:firstLine="440" w:firstLineChars="200"/>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开户银行：中国农业银行股份有限公司成都市青白江弥牟支行</w:t>
      </w:r>
    </w:p>
    <w:p w14:paraId="52D43D34">
      <w:pPr>
        <w:spacing w:line="480" w:lineRule="exact"/>
        <w:ind w:firstLine="440" w:firstLineChars="200"/>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银行账号：844401040000572</w:t>
      </w:r>
    </w:p>
    <w:p w14:paraId="6974C7B3">
      <w:pPr>
        <w:spacing w:line="480" w:lineRule="exact"/>
        <w:ind w:firstLine="440" w:firstLineChars="200"/>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税    号：91510113660488048Q</w:t>
      </w:r>
    </w:p>
    <w:p w14:paraId="4820B55E">
      <w:pPr>
        <w:spacing w:line="480" w:lineRule="exact"/>
        <w:ind w:firstLine="440" w:firstLineChars="200"/>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地    址：成都市青白江区弥牟镇长城路8号</w:t>
      </w:r>
    </w:p>
    <w:p w14:paraId="64B4CA70">
      <w:pPr>
        <w:keepNext w:val="0"/>
        <w:keepLines w:val="0"/>
        <w:pageBreakBefore w:val="0"/>
        <w:widowControl w:val="0"/>
        <w:tabs>
          <w:tab w:val="left" w:pos="680"/>
        </w:tabs>
        <w:kinsoku/>
        <w:wordWrap/>
        <w:overflowPunct/>
        <w:topLinePunct w:val="0"/>
        <w:autoSpaceDE/>
        <w:autoSpaceDN/>
        <w:bidi w:val="0"/>
        <w:adjustRightInd/>
        <w:snapToGrid/>
        <w:spacing w:line="360" w:lineRule="auto"/>
        <w:ind w:left="14" w:firstLine="440" w:firstLineChars="200"/>
        <w:jc w:val="left"/>
        <w:textAlignment w:val="auto"/>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lang w:val="en-US" w:eastAsia="zh-CN"/>
        </w:rPr>
        <w:t>3、</w:t>
      </w:r>
      <w:r>
        <w:rPr>
          <w:rFonts w:hint="eastAsia" w:ascii="宋体" w:hAnsi="宋体" w:eastAsia="宋体" w:cs="宋体"/>
          <w:color w:val="auto"/>
          <w:kern w:val="0"/>
          <w:sz w:val="22"/>
          <w:szCs w:val="22"/>
          <w:highlight w:val="none"/>
        </w:rPr>
        <w:t>乙方银行账户信息：</w:t>
      </w:r>
    </w:p>
    <w:p w14:paraId="48372F58">
      <w:pPr>
        <w:keepNext w:val="0"/>
        <w:keepLines w:val="0"/>
        <w:pageBreakBefore w:val="0"/>
        <w:widowControl w:val="0"/>
        <w:tabs>
          <w:tab w:val="left" w:pos="680"/>
        </w:tabs>
        <w:kinsoku/>
        <w:wordWrap/>
        <w:overflowPunct/>
        <w:topLinePunct w:val="0"/>
        <w:autoSpaceDE/>
        <w:autoSpaceDN/>
        <w:bidi w:val="0"/>
        <w:adjustRightInd/>
        <w:snapToGrid/>
        <w:spacing w:line="360" w:lineRule="auto"/>
        <w:ind w:left="14" w:firstLine="440" w:firstLineChars="200"/>
        <w:jc w:val="left"/>
        <w:textAlignment w:val="auto"/>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账户名称：</w:t>
      </w:r>
    </w:p>
    <w:p w14:paraId="34078260">
      <w:pPr>
        <w:keepNext w:val="0"/>
        <w:keepLines w:val="0"/>
        <w:pageBreakBefore w:val="0"/>
        <w:widowControl w:val="0"/>
        <w:tabs>
          <w:tab w:val="left" w:pos="680"/>
        </w:tabs>
        <w:kinsoku/>
        <w:wordWrap/>
        <w:overflowPunct/>
        <w:topLinePunct w:val="0"/>
        <w:autoSpaceDE/>
        <w:autoSpaceDN/>
        <w:bidi w:val="0"/>
        <w:adjustRightInd/>
        <w:snapToGrid/>
        <w:spacing w:line="360" w:lineRule="auto"/>
        <w:ind w:left="14" w:firstLine="440" w:firstLineChars="200"/>
        <w:jc w:val="left"/>
        <w:textAlignment w:val="auto"/>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开户</w:t>
      </w:r>
      <w:r>
        <w:rPr>
          <w:rFonts w:hint="eastAsia" w:ascii="宋体" w:hAnsi="宋体" w:cs="宋体"/>
          <w:color w:val="auto"/>
          <w:kern w:val="0"/>
          <w:sz w:val="22"/>
          <w:szCs w:val="22"/>
          <w:highlight w:val="none"/>
          <w:lang w:val="en-US" w:eastAsia="zh-CN"/>
        </w:rPr>
        <w:t>银</w:t>
      </w:r>
      <w:r>
        <w:rPr>
          <w:rFonts w:hint="eastAsia" w:ascii="宋体" w:hAnsi="宋体" w:eastAsia="宋体" w:cs="宋体"/>
          <w:color w:val="auto"/>
          <w:kern w:val="0"/>
          <w:sz w:val="22"/>
          <w:szCs w:val="22"/>
          <w:highlight w:val="none"/>
        </w:rPr>
        <w:t>行：</w:t>
      </w:r>
    </w:p>
    <w:p w14:paraId="505A69FF">
      <w:pPr>
        <w:keepNext w:val="0"/>
        <w:keepLines w:val="0"/>
        <w:pageBreakBefore w:val="0"/>
        <w:widowControl w:val="0"/>
        <w:tabs>
          <w:tab w:val="left" w:pos="680"/>
        </w:tabs>
        <w:kinsoku/>
        <w:wordWrap/>
        <w:overflowPunct/>
        <w:topLinePunct w:val="0"/>
        <w:autoSpaceDE/>
        <w:autoSpaceDN/>
        <w:bidi w:val="0"/>
        <w:adjustRightInd/>
        <w:snapToGrid/>
        <w:spacing w:line="360" w:lineRule="auto"/>
        <w:ind w:left="14" w:firstLine="440" w:firstLineChars="200"/>
        <w:jc w:val="left"/>
        <w:textAlignment w:val="auto"/>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银行账号：</w:t>
      </w:r>
    </w:p>
    <w:p w14:paraId="12102F72">
      <w:pPr>
        <w:pStyle w:val="6"/>
        <w:keepNext w:val="0"/>
        <w:keepLines w:val="0"/>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auto"/>
          <w:kern w:val="0"/>
          <w:sz w:val="22"/>
          <w:szCs w:val="22"/>
          <w:highlight w:val="none"/>
          <w:lang w:eastAsia="zh-CN"/>
        </w:rPr>
      </w:pPr>
      <w:r>
        <w:rPr>
          <w:rFonts w:hint="eastAsia" w:ascii="宋体" w:hAnsi="宋体" w:eastAsia="宋体" w:cs="宋体"/>
          <w:color w:val="auto"/>
          <w:kern w:val="0"/>
          <w:sz w:val="22"/>
          <w:szCs w:val="22"/>
          <w:highlight w:val="none"/>
        </w:rPr>
        <w:t>行</w:t>
      </w:r>
      <w:r>
        <w:rPr>
          <w:rFonts w:hint="eastAsia" w:hAnsi="宋体" w:cs="宋体"/>
          <w:color w:val="auto"/>
          <w:kern w:val="0"/>
          <w:sz w:val="22"/>
          <w:szCs w:val="22"/>
          <w:highlight w:val="none"/>
          <w:lang w:val="en-US" w:eastAsia="zh-CN"/>
        </w:rPr>
        <w:t xml:space="preserve">    </w:t>
      </w:r>
      <w:r>
        <w:rPr>
          <w:rFonts w:hint="eastAsia" w:ascii="宋体" w:hAnsi="宋体" w:eastAsia="宋体" w:cs="宋体"/>
          <w:color w:val="auto"/>
          <w:kern w:val="0"/>
          <w:sz w:val="22"/>
          <w:szCs w:val="22"/>
          <w:highlight w:val="none"/>
        </w:rPr>
        <w:t>号</w:t>
      </w:r>
      <w:r>
        <w:rPr>
          <w:rFonts w:hint="eastAsia" w:ascii="宋体" w:hAnsi="宋体" w:eastAsia="宋体" w:cs="宋体"/>
          <w:color w:val="auto"/>
          <w:kern w:val="0"/>
          <w:sz w:val="22"/>
          <w:szCs w:val="22"/>
          <w:highlight w:val="none"/>
          <w:lang w:eastAsia="zh-CN"/>
        </w:rPr>
        <w:t>：</w:t>
      </w:r>
    </w:p>
    <w:p w14:paraId="43DCE3C4">
      <w:pPr>
        <w:keepNext w:val="0"/>
        <w:keepLines w:val="0"/>
        <w:pageBreakBefore w:val="0"/>
        <w:widowControl w:val="0"/>
        <w:kinsoku/>
        <w:wordWrap/>
        <w:overflowPunct/>
        <w:topLinePunct w:val="0"/>
        <w:autoSpaceDE/>
        <w:autoSpaceDN/>
        <w:bidi w:val="0"/>
        <w:adjustRightInd/>
        <w:snapToGrid/>
        <w:spacing w:line="360" w:lineRule="auto"/>
        <w:ind w:firstLine="442" w:firstLineChars="200"/>
        <w:textAlignment w:val="auto"/>
        <w:rPr>
          <w:rFonts w:hint="eastAsia"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rPr>
        <w:t>第六条 双方权利义务</w:t>
      </w:r>
    </w:p>
    <w:p w14:paraId="127CC0C6">
      <w:pPr>
        <w:keepNext w:val="0"/>
        <w:keepLines w:val="0"/>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1</w:t>
      </w:r>
      <w:r>
        <w:rPr>
          <w:rFonts w:hint="eastAsia" w:ascii="宋体" w:hAnsi="宋体" w:eastAsia="宋体" w:cs="宋体"/>
          <w:color w:val="auto"/>
          <w:sz w:val="22"/>
          <w:szCs w:val="22"/>
          <w:highlight w:val="none"/>
          <w:lang w:eastAsia="zh-CN"/>
        </w:rPr>
        <w:t>、</w:t>
      </w:r>
      <w:r>
        <w:rPr>
          <w:rFonts w:hint="eastAsia" w:ascii="宋体" w:hAnsi="宋体" w:eastAsia="宋体" w:cs="宋体"/>
          <w:color w:val="auto"/>
          <w:sz w:val="22"/>
          <w:szCs w:val="22"/>
          <w:highlight w:val="none"/>
        </w:rPr>
        <w:t>甲乙双方应遵循平等互利、诚信合作的原则，依法在协议约定的范围内合作，共同维护双方利益。</w:t>
      </w:r>
    </w:p>
    <w:p w14:paraId="02934A24">
      <w:pPr>
        <w:keepNext w:val="0"/>
        <w:keepLines w:val="0"/>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lang w:val="en-US" w:eastAsia="zh-CN"/>
        </w:rPr>
        <w:t>2</w:t>
      </w:r>
      <w:r>
        <w:rPr>
          <w:rFonts w:hint="eastAsia" w:ascii="宋体" w:hAnsi="宋体" w:eastAsia="宋体" w:cs="宋体"/>
          <w:color w:val="auto"/>
          <w:sz w:val="22"/>
          <w:szCs w:val="22"/>
          <w:highlight w:val="none"/>
          <w:lang w:eastAsia="zh-CN"/>
        </w:rPr>
        <w:t>、</w:t>
      </w:r>
      <w:r>
        <w:rPr>
          <w:rFonts w:hint="eastAsia" w:ascii="宋体" w:hAnsi="宋体" w:eastAsia="宋体" w:cs="宋体"/>
          <w:color w:val="auto"/>
          <w:sz w:val="22"/>
          <w:szCs w:val="22"/>
          <w:highlight w:val="none"/>
        </w:rPr>
        <w:t>甲乙双方在履行协议过程中不得侵犯彼此的商业秘密、隐私等。</w:t>
      </w:r>
    </w:p>
    <w:p w14:paraId="703BDE59">
      <w:pPr>
        <w:keepNext w:val="0"/>
        <w:keepLines w:val="0"/>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3</w:t>
      </w:r>
      <w:r>
        <w:rPr>
          <w:rFonts w:hint="eastAsia" w:ascii="宋体" w:hAnsi="宋体" w:eastAsia="宋体" w:cs="宋体"/>
          <w:color w:val="auto"/>
          <w:sz w:val="22"/>
          <w:szCs w:val="22"/>
          <w:highlight w:val="none"/>
          <w:lang w:eastAsia="zh-CN"/>
        </w:rPr>
        <w:t>、</w:t>
      </w:r>
      <w:r>
        <w:rPr>
          <w:rFonts w:hint="eastAsia" w:ascii="宋体" w:hAnsi="宋体" w:eastAsia="宋体" w:cs="宋体"/>
          <w:color w:val="auto"/>
          <w:sz w:val="22"/>
          <w:szCs w:val="22"/>
          <w:highlight w:val="none"/>
        </w:rPr>
        <w:t>乙方在合同履行过程中获悉的甲方LOGO及相关标识，未经甲方书面同意，不得用于本合同目的之外的用途，否则因此给甲方造成的损失全部由乙方承担。</w:t>
      </w:r>
    </w:p>
    <w:p w14:paraId="18C4DB2F">
      <w:pPr>
        <w:keepNext w:val="0"/>
        <w:keepLines w:val="0"/>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rPr>
        <w:t>4</w:t>
      </w:r>
      <w:r>
        <w:rPr>
          <w:rFonts w:hint="eastAsia" w:ascii="宋体" w:hAnsi="宋体" w:eastAsia="宋体" w:cs="宋体"/>
          <w:color w:val="auto"/>
          <w:sz w:val="22"/>
          <w:szCs w:val="22"/>
          <w:highlight w:val="none"/>
          <w:lang w:eastAsia="zh-CN"/>
        </w:rPr>
        <w:t>、</w:t>
      </w:r>
      <w:r>
        <w:rPr>
          <w:rFonts w:hint="eastAsia" w:ascii="宋体" w:hAnsi="宋体" w:eastAsia="宋体" w:cs="宋体"/>
          <w:color w:val="auto"/>
          <w:sz w:val="22"/>
          <w:szCs w:val="22"/>
          <w:highlight w:val="none"/>
        </w:rPr>
        <w:t>合作过程中因乙方原因造成甲方及甲方财产损失的，乙方应赔偿因此给甲方造成的所有损失。</w:t>
      </w:r>
    </w:p>
    <w:p w14:paraId="768CDB7D">
      <w:pPr>
        <w:keepNext w:val="0"/>
        <w:keepLines w:val="0"/>
        <w:pageBreakBefore w:val="0"/>
        <w:widowControl w:val="0"/>
        <w:kinsoku/>
        <w:wordWrap/>
        <w:overflowPunct/>
        <w:topLinePunct w:val="0"/>
        <w:autoSpaceDE/>
        <w:autoSpaceDN/>
        <w:bidi w:val="0"/>
        <w:adjustRightInd/>
        <w:snapToGrid/>
        <w:spacing w:line="360" w:lineRule="auto"/>
        <w:ind w:firstLine="442" w:firstLineChars="200"/>
        <w:textAlignment w:val="auto"/>
        <w:rPr>
          <w:rFonts w:hint="eastAsia" w:ascii="宋体" w:hAnsi="宋体" w:eastAsia="宋体" w:cs="宋体"/>
          <w:b/>
          <w:bCs/>
          <w:color w:val="auto"/>
          <w:sz w:val="22"/>
          <w:szCs w:val="22"/>
          <w:highlight w:val="none"/>
        </w:rPr>
      </w:pPr>
      <w:r>
        <w:rPr>
          <w:rFonts w:hint="eastAsia" w:ascii="宋体" w:hAnsi="宋体" w:cs="宋体"/>
          <w:b/>
          <w:bCs/>
          <w:color w:val="auto"/>
          <w:sz w:val="22"/>
          <w:szCs w:val="22"/>
          <w:highlight w:val="none"/>
          <w:lang w:val="en-US" w:eastAsia="zh-CN"/>
        </w:rPr>
        <w:t xml:space="preserve">第七条 </w:t>
      </w:r>
      <w:r>
        <w:rPr>
          <w:rFonts w:hint="eastAsia" w:ascii="宋体" w:hAnsi="宋体" w:eastAsia="宋体" w:cs="宋体"/>
          <w:b/>
          <w:bCs/>
          <w:color w:val="auto"/>
          <w:sz w:val="22"/>
          <w:szCs w:val="22"/>
          <w:highlight w:val="none"/>
        </w:rPr>
        <w:t>违约责任</w:t>
      </w:r>
    </w:p>
    <w:p w14:paraId="629D1A7F">
      <w:pPr>
        <w:keepNext w:val="0"/>
        <w:keepLines w:val="0"/>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lang w:val="en-US" w:eastAsia="zh-CN"/>
        </w:rPr>
        <w:t>1</w:t>
      </w:r>
      <w:r>
        <w:rPr>
          <w:rFonts w:hint="eastAsia" w:ascii="宋体" w:hAnsi="宋体" w:eastAsia="宋体" w:cs="宋体"/>
          <w:color w:val="auto"/>
          <w:sz w:val="22"/>
          <w:szCs w:val="22"/>
          <w:highlight w:val="none"/>
          <w:lang w:eastAsia="zh-CN"/>
        </w:rPr>
        <w:t>、</w:t>
      </w:r>
      <w:r>
        <w:rPr>
          <w:rFonts w:hint="eastAsia" w:ascii="宋体" w:hAnsi="宋体" w:eastAsia="宋体" w:cs="宋体"/>
          <w:color w:val="auto"/>
          <w:sz w:val="22"/>
          <w:szCs w:val="22"/>
          <w:highlight w:val="none"/>
        </w:rPr>
        <w:t>如乙方不能按时交货，每延迟交货一天，每日按合同总额的0.1%向甲方支付违约金；如出现产品质量问题或其他原因造成甲方验收不合格的，乙方负责免费更换、送货，甲方亦有权拒绝收货、解除合同，乙方应向甲方支付相当于合同款的20%作为违约金，并赔偿因此给甲方造成的损失。</w:t>
      </w:r>
    </w:p>
    <w:p w14:paraId="52646BFB">
      <w:pPr>
        <w:keepNext w:val="0"/>
        <w:keepLines w:val="0"/>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lang w:val="en-US" w:eastAsia="zh-CN"/>
        </w:rPr>
        <w:t>2、</w:t>
      </w:r>
      <w:r>
        <w:rPr>
          <w:rFonts w:hint="eastAsia" w:ascii="宋体" w:hAnsi="宋体" w:eastAsia="宋体" w:cs="宋体"/>
          <w:color w:val="auto"/>
          <w:sz w:val="22"/>
          <w:szCs w:val="22"/>
          <w:highlight w:val="none"/>
        </w:rPr>
        <w:t>乙方交付货物未达到本合同约定内容的，甲方有权要求乙方重新提供;若甲方发现乙方提供的产品为假冒伪劣产品的，甲方有权解除合同并要求乙方支付违约金，违约金金额为本合同总价款的2倍。</w:t>
      </w:r>
    </w:p>
    <w:p w14:paraId="43672ED2">
      <w:pPr>
        <w:keepNext w:val="0"/>
        <w:keepLines w:val="0"/>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lang w:val="en-US" w:eastAsia="zh-CN"/>
        </w:rPr>
        <w:t>3</w:t>
      </w:r>
      <w:r>
        <w:rPr>
          <w:rFonts w:hint="eastAsia" w:ascii="宋体" w:hAnsi="宋体" w:eastAsia="宋体" w:cs="宋体"/>
          <w:color w:val="auto"/>
          <w:sz w:val="22"/>
          <w:szCs w:val="22"/>
          <w:highlight w:val="none"/>
          <w:lang w:eastAsia="zh-CN"/>
        </w:rPr>
        <w:t>、</w:t>
      </w:r>
      <w:r>
        <w:rPr>
          <w:rFonts w:hint="eastAsia" w:ascii="宋体" w:hAnsi="宋体" w:eastAsia="宋体" w:cs="宋体"/>
          <w:color w:val="auto"/>
          <w:sz w:val="22"/>
          <w:szCs w:val="22"/>
          <w:highlight w:val="none"/>
        </w:rPr>
        <w:t>凡是带有甲方logo或其他甲方提供的图片、文字等资料的货品，该等标识和资料知识产权均归甲方所有，未经甲方书面允许，乙方不得擅自使用或允许他人使用，否则，应赔偿因此给甲方造成的所有损失。</w:t>
      </w:r>
    </w:p>
    <w:p w14:paraId="3D0C3A4A">
      <w:pPr>
        <w:keepNext w:val="0"/>
        <w:keepLines w:val="0"/>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lang w:val="en-US" w:eastAsia="zh-CN"/>
        </w:rPr>
        <w:t>4</w:t>
      </w:r>
      <w:r>
        <w:rPr>
          <w:rFonts w:hint="eastAsia" w:ascii="宋体" w:hAnsi="宋体" w:eastAsia="宋体" w:cs="宋体"/>
          <w:color w:val="auto"/>
          <w:sz w:val="22"/>
          <w:szCs w:val="22"/>
          <w:highlight w:val="none"/>
          <w:lang w:eastAsia="zh-CN"/>
        </w:rPr>
        <w:t>、</w:t>
      </w:r>
      <w:r>
        <w:rPr>
          <w:rFonts w:hint="eastAsia" w:ascii="宋体" w:hAnsi="宋体" w:eastAsia="宋体" w:cs="宋体"/>
          <w:color w:val="auto"/>
          <w:sz w:val="22"/>
          <w:szCs w:val="22"/>
          <w:highlight w:val="none"/>
        </w:rPr>
        <w:t>甲方提供的资料乙方负有保密责任，否则，应赔偿因此给甲方造成的损失。</w:t>
      </w:r>
    </w:p>
    <w:p w14:paraId="638EC49B">
      <w:pPr>
        <w:keepNext w:val="0"/>
        <w:keepLines w:val="0"/>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lang w:val="en-US" w:eastAsia="zh-CN"/>
        </w:rPr>
        <w:t>5</w:t>
      </w:r>
      <w:r>
        <w:rPr>
          <w:rFonts w:hint="eastAsia" w:ascii="宋体" w:hAnsi="宋体" w:eastAsia="宋体" w:cs="宋体"/>
          <w:color w:val="auto"/>
          <w:sz w:val="22"/>
          <w:szCs w:val="22"/>
          <w:highlight w:val="none"/>
          <w:lang w:eastAsia="zh-CN"/>
        </w:rPr>
        <w:t>、</w:t>
      </w:r>
      <w:r>
        <w:rPr>
          <w:rFonts w:hint="eastAsia" w:ascii="宋体" w:hAnsi="宋体" w:eastAsia="宋体" w:cs="宋体"/>
          <w:color w:val="auto"/>
          <w:sz w:val="22"/>
          <w:szCs w:val="22"/>
          <w:highlight w:val="none"/>
        </w:rPr>
        <w:t>因发票违规给甲方造成的增值税、所得税等损失，由乙方承担相关责任，包括但不限于税款、滞纳金、罚款及其他相关损失。</w:t>
      </w:r>
    </w:p>
    <w:p w14:paraId="4678E473">
      <w:pPr>
        <w:keepNext w:val="0"/>
        <w:keepLines w:val="0"/>
        <w:pageBreakBefore w:val="0"/>
        <w:widowControl w:val="0"/>
        <w:kinsoku/>
        <w:wordWrap/>
        <w:overflowPunct/>
        <w:topLinePunct w:val="0"/>
        <w:autoSpaceDE/>
        <w:autoSpaceDN/>
        <w:bidi w:val="0"/>
        <w:adjustRightInd/>
        <w:snapToGrid/>
        <w:spacing w:line="360" w:lineRule="auto"/>
        <w:ind w:right="-512" w:rightChars="-244" w:firstLine="442" w:firstLineChars="200"/>
        <w:textAlignment w:val="auto"/>
        <w:rPr>
          <w:rFonts w:hint="eastAsia"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rPr>
        <w:t>第</w:t>
      </w:r>
      <w:r>
        <w:rPr>
          <w:rFonts w:hint="eastAsia" w:ascii="宋体" w:hAnsi="宋体" w:cs="宋体"/>
          <w:b/>
          <w:bCs/>
          <w:color w:val="auto"/>
          <w:sz w:val="22"/>
          <w:szCs w:val="22"/>
          <w:highlight w:val="none"/>
          <w:lang w:val="en-US" w:eastAsia="zh-CN"/>
        </w:rPr>
        <w:t>八</w:t>
      </w:r>
      <w:r>
        <w:rPr>
          <w:rFonts w:hint="eastAsia" w:ascii="宋体" w:hAnsi="宋体" w:eastAsia="宋体" w:cs="宋体"/>
          <w:b/>
          <w:bCs/>
          <w:color w:val="auto"/>
          <w:sz w:val="22"/>
          <w:szCs w:val="22"/>
          <w:highlight w:val="none"/>
        </w:rPr>
        <w:t>条 其他</w:t>
      </w:r>
    </w:p>
    <w:p w14:paraId="29C15E8B">
      <w:pPr>
        <w:keepNext w:val="0"/>
        <w:keepLines w:val="0"/>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auto"/>
          <w:sz w:val="22"/>
          <w:szCs w:val="22"/>
          <w:highlight w:val="none"/>
          <w:u w:val="single"/>
          <w:lang w:val="en-US" w:eastAsia="zh-CN"/>
        </w:rPr>
      </w:pPr>
      <w:r>
        <w:rPr>
          <w:rFonts w:hint="eastAsia" w:ascii="宋体" w:hAnsi="宋体" w:eastAsia="宋体" w:cs="宋体"/>
          <w:color w:val="auto"/>
          <w:sz w:val="22"/>
          <w:szCs w:val="22"/>
          <w:highlight w:val="none"/>
        </w:rPr>
        <w:t>1</w:t>
      </w:r>
      <w:r>
        <w:rPr>
          <w:rFonts w:hint="eastAsia" w:ascii="宋体" w:hAnsi="宋体" w:eastAsia="宋体" w:cs="宋体"/>
          <w:color w:val="auto"/>
          <w:sz w:val="22"/>
          <w:szCs w:val="22"/>
          <w:highlight w:val="none"/>
          <w:lang w:eastAsia="zh-CN"/>
        </w:rPr>
        <w:t>、</w:t>
      </w:r>
      <w:r>
        <w:rPr>
          <w:rFonts w:hint="eastAsia" w:ascii="宋体" w:hAnsi="宋体" w:eastAsia="宋体" w:cs="宋体"/>
          <w:color w:val="auto"/>
          <w:sz w:val="22"/>
          <w:szCs w:val="22"/>
          <w:highlight w:val="none"/>
        </w:rPr>
        <w:t>本合同双方签署后立即生效，</w:t>
      </w:r>
      <w:r>
        <w:rPr>
          <w:rFonts w:hint="eastAsia" w:ascii="宋体" w:hAnsi="宋体" w:eastAsia="宋体" w:cs="宋体"/>
          <w:color w:val="auto"/>
          <w:sz w:val="22"/>
          <w:szCs w:val="22"/>
          <w:highlight w:val="none"/>
          <w:lang w:eastAsia="zh-CN"/>
        </w:rPr>
        <w:t>有效期于</w:t>
      </w:r>
      <w:r>
        <w:rPr>
          <w:rFonts w:hint="eastAsia" w:ascii="宋体" w:hAnsi="宋体" w:eastAsia="宋体" w:cs="宋体"/>
          <w:color w:val="auto"/>
          <w:sz w:val="22"/>
          <w:szCs w:val="22"/>
          <w:highlight w:val="none"/>
          <w:u w:val="single"/>
          <w:lang w:val="en-US" w:eastAsia="zh-CN"/>
        </w:rPr>
        <w:t xml:space="preserve"> </w:t>
      </w:r>
      <w:r>
        <w:rPr>
          <w:rFonts w:hint="eastAsia" w:ascii="宋体" w:hAnsi="宋体" w:cs="宋体"/>
          <w:color w:val="auto"/>
          <w:sz w:val="22"/>
          <w:szCs w:val="22"/>
          <w:highlight w:val="none"/>
          <w:u w:val="single"/>
          <w:lang w:val="en-US" w:eastAsia="zh-CN"/>
        </w:rPr>
        <w:t xml:space="preserve">    </w:t>
      </w:r>
      <w:r>
        <w:rPr>
          <w:rFonts w:hint="eastAsia" w:ascii="宋体" w:hAnsi="宋体" w:eastAsia="宋体" w:cs="宋体"/>
          <w:color w:val="auto"/>
          <w:sz w:val="22"/>
          <w:szCs w:val="22"/>
          <w:highlight w:val="none"/>
          <w:u w:val="single"/>
          <w:lang w:val="en-US" w:eastAsia="zh-CN"/>
        </w:rPr>
        <w:t xml:space="preserve"> </w:t>
      </w:r>
      <w:r>
        <w:rPr>
          <w:rFonts w:hint="eastAsia" w:ascii="宋体" w:hAnsi="宋体" w:eastAsia="宋体" w:cs="宋体"/>
          <w:color w:val="auto"/>
          <w:sz w:val="22"/>
          <w:szCs w:val="22"/>
          <w:highlight w:val="none"/>
          <w:u w:val="none"/>
          <w:lang w:val="en-US" w:eastAsia="zh-CN"/>
        </w:rPr>
        <w:t>年</w:t>
      </w:r>
      <w:r>
        <w:rPr>
          <w:rFonts w:hint="eastAsia" w:ascii="宋体" w:hAnsi="宋体" w:eastAsia="宋体" w:cs="宋体"/>
          <w:color w:val="auto"/>
          <w:sz w:val="22"/>
          <w:szCs w:val="22"/>
          <w:highlight w:val="none"/>
          <w:u w:val="single"/>
          <w:lang w:val="en-US" w:eastAsia="zh-CN"/>
        </w:rPr>
        <w:t xml:space="preserve">  </w:t>
      </w:r>
      <w:r>
        <w:rPr>
          <w:rFonts w:hint="eastAsia" w:ascii="宋体" w:hAnsi="宋体" w:cs="宋体"/>
          <w:color w:val="auto"/>
          <w:sz w:val="22"/>
          <w:szCs w:val="22"/>
          <w:highlight w:val="none"/>
          <w:u w:val="single"/>
          <w:lang w:val="en-US" w:eastAsia="zh-CN"/>
        </w:rPr>
        <w:t xml:space="preserve">  </w:t>
      </w:r>
      <w:r>
        <w:rPr>
          <w:rFonts w:hint="eastAsia" w:ascii="宋体" w:hAnsi="宋体" w:eastAsia="宋体" w:cs="宋体"/>
          <w:color w:val="auto"/>
          <w:sz w:val="22"/>
          <w:szCs w:val="22"/>
          <w:highlight w:val="none"/>
          <w:u w:val="single"/>
          <w:lang w:val="en-US" w:eastAsia="zh-CN"/>
        </w:rPr>
        <w:t xml:space="preserve">  </w:t>
      </w:r>
      <w:r>
        <w:rPr>
          <w:rFonts w:hint="eastAsia" w:ascii="宋体" w:hAnsi="宋体" w:eastAsia="宋体" w:cs="宋体"/>
          <w:color w:val="auto"/>
          <w:sz w:val="22"/>
          <w:szCs w:val="22"/>
          <w:highlight w:val="none"/>
          <w:u w:val="none"/>
          <w:lang w:val="en-US" w:eastAsia="zh-CN"/>
        </w:rPr>
        <w:t>月</w:t>
      </w:r>
      <w:r>
        <w:rPr>
          <w:rFonts w:hint="eastAsia" w:ascii="宋体" w:hAnsi="宋体" w:eastAsia="宋体" w:cs="宋体"/>
          <w:color w:val="auto"/>
          <w:sz w:val="22"/>
          <w:szCs w:val="22"/>
          <w:highlight w:val="none"/>
          <w:u w:val="single"/>
          <w:lang w:val="en-US" w:eastAsia="zh-CN"/>
        </w:rPr>
        <w:t xml:space="preserve">  </w:t>
      </w:r>
      <w:r>
        <w:rPr>
          <w:rFonts w:hint="eastAsia" w:ascii="宋体" w:hAnsi="宋体" w:cs="宋体"/>
          <w:color w:val="auto"/>
          <w:sz w:val="22"/>
          <w:szCs w:val="22"/>
          <w:highlight w:val="none"/>
          <w:u w:val="single"/>
          <w:lang w:val="en-US" w:eastAsia="zh-CN"/>
        </w:rPr>
        <w:t xml:space="preserve">  </w:t>
      </w:r>
      <w:r>
        <w:rPr>
          <w:rFonts w:hint="eastAsia" w:ascii="宋体" w:hAnsi="宋体" w:eastAsia="宋体" w:cs="宋体"/>
          <w:color w:val="auto"/>
          <w:sz w:val="22"/>
          <w:szCs w:val="22"/>
          <w:highlight w:val="none"/>
          <w:u w:val="single"/>
          <w:lang w:val="en-US" w:eastAsia="zh-CN"/>
        </w:rPr>
        <w:t xml:space="preserve">  </w:t>
      </w:r>
      <w:r>
        <w:rPr>
          <w:rFonts w:hint="eastAsia" w:ascii="宋体" w:hAnsi="宋体" w:eastAsia="宋体" w:cs="宋体"/>
          <w:color w:val="auto"/>
          <w:sz w:val="22"/>
          <w:szCs w:val="22"/>
          <w:highlight w:val="none"/>
          <w:u w:val="none"/>
          <w:lang w:val="en-US" w:eastAsia="zh-CN"/>
        </w:rPr>
        <w:t>日止。</w:t>
      </w:r>
    </w:p>
    <w:p w14:paraId="365D9E6B">
      <w:pPr>
        <w:keepNext w:val="0"/>
        <w:keepLines w:val="0"/>
        <w:pageBreakBefore w:val="0"/>
        <w:widowControl w:val="0"/>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u w:val="none"/>
          <w:lang w:val="en-US" w:eastAsia="zh-CN"/>
        </w:rPr>
        <w:t>2、本合同</w:t>
      </w:r>
      <w:r>
        <w:rPr>
          <w:rFonts w:hint="eastAsia" w:ascii="宋体" w:hAnsi="宋体" w:eastAsia="宋体" w:cs="宋体"/>
          <w:color w:val="auto"/>
          <w:sz w:val="22"/>
          <w:szCs w:val="22"/>
          <w:highlight w:val="none"/>
        </w:rPr>
        <w:t>一式</w:t>
      </w:r>
      <w:r>
        <w:rPr>
          <w:rFonts w:hint="eastAsia" w:ascii="宋体" w:hAnsi="宋体" w:eastAsia="宋体" w:cs="宋体"/>
          <w:color w:val="auto"/>
          <w:sz w:val="22"/>
          <w:szCs w:val="22"/>
          <w:highlight w:val="none"/>
          <w:lang w:val="en-US" w:eastAsia="zh-CN"/>
        </w:rPr>
        <w:t>肆</w:t>
      </w:r>
      <w:r>
        <w:rPr>
          <w:rFonts w:hint="eastAsia" w:ascii="宋体" w:hAnsi="宋体" w:eastAsia="宋体" w:cs="宋体"/>
          <w:color w:val="auto"/>
          <w:sz w:val="22"/>
          <w:szCs w:val="22"/>
          <w:highlight w:val="none"/>
        </w:rPr>
        <w:t>份，甲方执</w:t>
      </w:r>
      <w:r>
        <w:rPr>
          <w:rFonts w:hint="eastAsia" w:ascii="宋体" w:hAnsi="宋体" w:eastAsia="宋体" w:cs="宋体"/>
          <w:color w:val="auto"/>
          <w:sz w:val="22"/>
          <w:szCs w:val="22"/>
          <w:highlight w:val="none"/>
          <w:lang w:val="en-US" w:eastAsia="zh-CN"/>
        </w:rPr>
        <w:t>叁</w:t>
      </w:r>
      <w:r>
        <w:rPr>
          <w:rFonts w:hint="eastAsia" w:ascii="宋体" w:hAnsi="宋体" w:eastAsia="宋体" w:cs="宋体"/>
          <w:color w:val="auto"/>
          <w:sz w:val="22"/>
          <w:szCs w:val="22"/>
          <w:highlight w:val="none"/>
        </w:rPr>
        <w:t>份，乙方执壹份。未尽事宜协商书面补充。</w:t>
      </w:r>
    </w:p>
    <w:p w14:paraId="51FA4C42">
      <w:pPr>
        <w:keepNext w:val="0"/>
        <w:keepLines w:val="0"/>
        <w:pageBreakBefore w:val="0"/>
        <w:widowControl w:val="0"/>
        <w:tabs>
          <w:tab w:val="left" w:pos="615"/>
        </w:tabs>
        <w:kinsoku/>
        <w:wordWrap/>
        <w:overflowPunct/>
        <w:topLinePunct w:val="0"/>
        <w:autoSpaceDE/>
        <w:autoSpaceDN/>
        <w:bidi w:val="0"/>
        <w:adjustRightInd/>
        <w:snapToGrid/>
        <w:spacing w:line="360" w:lineRule="auto"/>
        <w:ind w:firstLine="440" w:firstLineChars="200"/>
        <w:textAlignment w:val="auto"/>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lang w:val="en-US" w:eastAsia="zh-CN"/>
        </w:rPr>
        <w:t>3</w:t>
      </w:r>
      <w:r>
        <w:rPr>
          <w:rFonts w:hint="eastAsia" w:ascii="宋体" w:hAnsi="宋体" w:eastAsia="宋体" w:cs="宋体"/>
          <w:color w:val="auto"/>
          <w:sz w:val="22"/>
          <w:szCs w:val="22"/>
          <w:highlight w:val="none"/>
          <w:lang w:eastAsia="zh-CN"/>
        </w:rPr>
        <w:t>、</w:t>
      </w:r>
      <w:r>
        <w:rPr>
          <w:rFonts w:hint="eastAsia" w:ascii="宋体" w:hAnsi="宋体" w:eastAsia="宋体" w:cs="宋体"/>
          <w:color w:val="auto"/>
          <w:sz w:val="22"/>
          <w:szCs w:val="22"/>
          <w:highlight w:val="none"/>
        </w:rPr>
        <w:t>若发生合同纠纷，甲乙双方协商解决；协商不成的，在甲方所在地法院讼诉解决。</w:t>
      </w:r>
    </w:p>
    <w:p w14:paraId="285EC4B1">
      <w:pPr>
        <w:keepNext w:val="0"/>
        <w:keepLines w:val="0"/>
        <w:pageBreakBefore w:val="0"/>
        <w:widowControl w:val="0"/>
        <w:tabs>
          <w:tab w:val="left" w:pos="615"/>
        </w:tabs>
        <w:kinsoku/>
        <w:wordWrap/>
        <w:overflowPunct/>
        <w:topLinePunct w:val="0"/>
        <w:autoSpaceDE/>
        <w:autoSpaceDN/>
        <w:bidi w:val="0"/>
        <w:adjustRightInd/>
        <w:snapToGrid/>
        <w:spacing w:line="360" w:lineRule="auto"/>
        <w:ind w:firstLine="402" w:firstLineChars="200"/>
        <w:textAlignment w:val="auto"/>
        <w:rPr>
          <w:rFonts w:hint="eastAsia" w:ascii="宋体" w:hAnsi="宋体" w:eastAsia="宋体" w:cs="宋体"/>
          <w:b/>
          <w:bCs/>
          <w:color w:val="auto"/>
          <w:sz w:val="20"/>
          <w:szCs w:val="20"/>
          <w:highlight w:val="none"/>
        </w:rPr>
      </w:pPr>
    </w:p>
    <w:p w14:paraId="72D94A97">
      <w:pPr>
        <w:keepNext w:val="0"/>
        <w:keepLines w:val="0"/>
        <w:pageBreakBefore w:val="0"/>
        <w:widowControl w:val="0"/>
        <w:tabs>
          <w:tab w:val="left" w:pos="615"/>
        </w:tabs>
        <w:kinsoku/>
        <w:wordWrap/>
        <w:overflowPunct/>
        <w:topLinePunct w:val="0"/>
        <w:autoSpaceDE/>
        <w:autoSpaceDN/>
        <w:bidi w:val="0"/>
        <w:adjustRightInd/>
        <w:snapToGrid/>
        <w:spacing w:line="360" w:lineRule="auto"/>
        <w:ind w:firstLine="402" w:firstLineChars="200"/>
        <w:textAlignment w:val="auto"/>
        <w:rPr>
          <w:rFonts w:hint="eastAsia"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rPr>
        <w:t>本合同的各签约方选择使用电子签约的，已由法定代表人本人或授权其代理人在契约锁电子签约平台进行了实名注册，并通过CA证书进行签约。电子签约的任一方均已知晓且同意通过代理人密码登录账户后的所有操作视为该方的行为，并自愿承担由此产生的一切法律后果。电子签约方的代理人包括在契约锁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hint="eastAsia" w:ascii="宋体" w:hAnsi="宋体" w:eastAsia="宋体" w:cs="宋体"/>
          <w:b/>
          <w:bCs/>
          <w:color w:val="auto"/>
          <w:sz w:val="20"/>
          <w:szCs w:val="20"/>
          <w:highlight w:val="none"/>
        </w:rPr>
        <w:br w:type="textWrapping"/>
      </w:r>
      <w:r>
        <w:rPr>
          <w:rFonts w:hint="eastAsia" w:ascii="宋体" w:hAnsi="宋体" w:eastAsia="宋体" w:cs="宋体"/>
          <w:b/>
          <w:bCs/>
          <w:color w:val="auto"/>
          <w:sz w:val="20"/>
          <w:szCs w:val="20"/>
          <w:highlight w:val="none"/>
          <w:lang w:val="en-US" w:eastAsia="zh-CN"/>
        </w:rPr>
        <w:t xml:space="preserve">    </w:t>
      </w:r>
      <w:r>
        <w:rPr>
          <w:rFonts w:hint="eastAsia" w:ascii="宋体" w:hAnsi="宋体" w:eastAsia="宋体" w:cs="宋体"/>
          <w:b/>
          <w:bCs/>
          <w:color w:val="auto"/>
          <w:sz w:val="20"/>
          <w:szCs w:val="20"/>
          <w:highlight w:val="none"/>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3DB6B91E">
      <w:pPr>
        <w:keepNext w:val="0"/>
        <w:keepLines w:val="0"/>
        <w:pageBreakBefore w:val="0"/>
        <w:widowControl w:val="0"/>
        <w:tabs>
          <w:tab w:val="left" w:pos="615"/>
        </w:tabs>
        <w:kinsoku/>
        <w:wordWrap/>
        <w:overflowPunct/>
        <w:topLinePunct w:val="0"/>
        <w:autoSpaceDE/>
        <w:autoSpaceDN/>
        <w:bidi w:val="0"/>
        <w:adjustRightInd/>
        <w:snapToGrid/>
        <w:spacing w:line="360" w:lineRule="auto"/>
        <w:ind w:firstLine="442" w:firstLineChars="200"/>
        <w:textAlignment w:val="auto"/>
        <w:rPr>
          <w:rFonts w:hint="eastAsia" w:ascii="宋体" w:hAnsi="宋体" w:eastAsia="宋体" w:cs="宋体"/>
          <w:b/>
          <w:bCs/>
          <w:color w:val="auto"/>
          <w:sz w:val="22"/>
          <w:szCs w:val="22"/>
          <w:highlight w:val="none"/>
        </w:rPr>
      </w:pPr>
    </w:p>
    <w:p w14:paraId="5677E1C5">
      <w:pPr>
        <w:rPr>
          <w:rFonts w:hint="eastAsia"/>
          <w:lang w:eastAsia="zh-Hans"/>
        </w:rPr>
      </w:pPr>
    </w:p>
    <w:p w14:paraId="1BE3E580">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color w:val="000000"/>
          <w:kern w:val="0"/>
          <w:sz w:val="22"/>
          <w:szCs w:val="22"/>
          <w:highlight w:val="none"/>
          <w:u w:val="none"/>
          <w:lang w:val="en-US" w:eastAsia="zh-CN" w:bidi="ar"/>
        </w:rPr>
      </w:pPr>
      <w:r>
        <w:rPr>
          <w:rFonts w:hint="eastAsia" w:ascii="宋体" w:hAnsi="宋体" w:eastAsia="宋体" w:cs="宋体"/>
          <w:i w:val="0"/>
          <w:color w:val="000000"/>
          <w:kern w:val="0"/>
          <w:sz w:val="22"/>
          <w:szCs w:val="22"/>
          <w:highlight w:val="none"/>
          <w:u w:val="none"/>
          <w:lang w:val="en-US" w:eastAsia="zh-CN" w:bidi="ar"/>
        </w:rPr>
        <w:t>甲方(盖章):                                乙方(盖章):</w:t>
      </w:r>
    </w:p>
    <w:p w14:paraId="178C47F2">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color w:val="000000"/>
          <w:kern w:val="0"/>
          <w:sz w:val="22"/>
          <w:szCs w:val="22"/>
          <w:highlight w:val="none"/>
          <w:u w:val="none"/>
          <w:lang w:val="en-US" w:eastAsia="zh-CN" w:bidi="ar"/>
        </w:rPr>
      </w:pPr>
      <w:r>
        <w:rPr>
          <w:rFonts w:hint="eastAsia" w:ascii="宋体" w:hAnsi="宋体" w:eastAsia="宋体" w:cs="宋体"/>
          <w:i w:val="0"/>
          <w:color w:val="000000"/>
          <w:kern w:val="0"/>
          <w:sz w:val="22"/>
          <w:szCs w:val="22"/>
          <w:highlight w:val="none"/>
          <w:u w:val="none"/>
          <w:lang w:val="en-US" w:eastAsia="zh-CN" w:bidi="ar"/>
        </w:rPr>
        <w:t xml:space="preserve">法定代表人或代理人（签字）:                法定代表人或代理人（签字）: </w:t>
      </w:r>
    </w:p>
    <w:p w14:paraId="77E2A61D">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color w:val="000000"/>
          <w:kern w:val="0"/>
          <w:sz w:val="22"/>
          <w:szCs w:val="22"/>
          <w:highlight w:val="none"/>
          <w:u w:val="none"/>
          <w:lang w:val="en-US" w:eastAsia="zh-CN" w:bidi="ar"/>
        </w:rPr>
      </w:pPr>
      <w:r>
        <w:rPr>
          <w:rFonts w:hint="eastAsia" w:ascii="宋体" w:hAnsi="宋体" w:eastAsia="宋体" w:cs="宋体"/>
          <w:i w:val="0"/>
          <w:color w:val="000000"/>
          <w:kern w:val="0"/>
          <w:sz w:val="22"/>
          <w:szCs w:val="22"/>
          <w:highlight w:val="none"/>
          <w:u w:val="none"/>
          <w:lang w:val="en-US" w:eastAsia="zh-CN" w:bidi="ar"/>
        </w:rPr>
        <w:t xml:space="preserve">地址：                                     地址: </w:t>
      </w:r>
    </w:p>
    <w:p w14:paraId="6C761AA5">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color w:val="000000"/>
          <w:kern w:val="0"/>
          <w:sz w:val="22"/>
          <w:szCs w:val="22"/>
          <w:highlight w:val="none"/>
          <w:u w:val="none"/>
          <w:lang w:val="en-US" w:eastAsia="zh-CN" w:bidi="ar"/>
        </w:rPr>
      </w:pPr>
      <w:r>
        <w:rPr>
          <w:rFonts w:hint="eastAsia" w:ascii="宋体" w:hAnsi="宋体" w:eastAsia="宋体" w:cs="宋体"/>
          <w:i w:val="0"/>
          <w:color w:val="000000"/>
          <w:kern w:val="0"/>
          <w:sz w:val="22"/>
          <w:szCs w:val="22"/>
          <w:highlight w:val="none"/>
          <w:u w:val="none"/>
          <w:lang w:val="en-US" w:eastAsia="zh-CN" w:bidi="ar"/>
        </w:rPr>
        <w:t>电话:                                      电话：</w:t>
      </w:r>
    </w:p>
    <w:p w14:paraId="0BA8DD24">
      <w:pPr>
        <w:keepNext w:val="0"/>
        <w:keepLines w:val="0"/>
        <w:pageBreakBefore w:val="0"/>
        <w:widowControl/>
        <w:kinsoku/>
        <w:wordWrap/>
        <w:overflowPunct/>
        <w:topLinePunct w:val="0"/>
        <w:autoSpaceDE/>
        <w:autoSpaceDN/>
        <w:bidi w:val="0"/>
        <w:adjustRightInd/>
        <w:snapToGrid/>
        <w:spacing w:line="360" w:lineRule="auto"/>
        <w:jc w:val="left"/>
        <w:textAlignment w:val="center"/>
      </w:pPr>
      <w:r>
        <w:rPr>
          <w:rFonts w:hint="eastAsia" w:ascii="宋体" w:hAnsi="宋体" w:eastAsia="宋体" w:cs="宋体"/>
          <w:i w:val="0"/>
          <w:color w:val="000000"/>
          <w:kern w:val="0"/>
          <w:sz w:val="22"/>
          <w:szCs w:val="22"/>
          <w:highlight w:val="none"/>
          <w:u w:val="none"/>
          <w:lang w:val="en-US" w:eastAsia="zh-CN" w:bidi="ar"/>
        </w:rPr>
        <w:t>签约日期：                                 签约日期：</w:t>
      </w:r>
      <w:bookmarkEnd w:id="15"/>
      <w:bookmarkEnd w:id="16"/>
      <w:bookmarkEnd w:id="17"/>
      <w:bookmarkEnd w:id="18"/>
    </w:p>
    <w:sectPr>
      <w:footerReference r:id="rId3" w:type="default"/>
      <w:pgSz w:w="11906" w:h="16838"/>
      <w:pgMar w:top="1440" w:right="1417" w:bottom="1440"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D8EFBF">
    <w:pPr>
      <w:pStyle w:val="8"/>
      <w:jc w:val="cen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0C1ADC7"/>
    <w:multiLevelType w:val="singleLevel"/>
    <w:tmpl w:val="E0C1ADC7"/>
    <w:lvl w:ilvl="0" w:tentative="0">
      <w:start w:val="4"/>
      <w:numFmt w:val="chineseCounting"/>
      <w:suff w:val="space"/>
      <w:lvlText w:val="第%1条"/>
      <w:lvlJc w:val="left"/>
      <w:rPr>
        <w:rFonts w:hint="eastAsia"/>
        <w:b/>
        <w:bCs/>
      </w:rPr>
    </w:lvl>
  </w:abstractNum>
  <w:abstractNum w:abstractNumId="1">
    <w:nsid w:val="EA59CF86"/>
    <w:multiLevelType w:val="singleLevel"/>
    <w:tmpl w:val="EA59CF86"/>
    <w:lvl w:ilvl="0" w:tentative="0">
      <w:start w:val="1"/>
      <w:numFmt w:val="decimalEnclosedCircleChinese"/>
      <w:suff w:val="nothing"/>
      <w:lvlText w:val="%1　"/>
      <w:lvlJc w:val="left"/>
      <w:pPr>
        <w:ind w:left="0" w:firstLine="400"/>
      </w:pPr>
      <w:rPr>
        <w:rFonts w:hint="eastAsia"/>
      </w:rPr>
    </w:lvl>
  </w:abstractNum>
  <w:abstractNum w:abstractNumId="2">
    <w:nsid w:val="EADF0845"/>
    <w:multiLevelType w:val="singleLevel"/>
    <w:tmpl w:val="EADF0845"/>
    <w:lvl w:ilvl="0" w:tentative="0">
      <w:start w:val="1"/>
      <w:numFmt w:val="decimal"/>
      <w:suff w:val="nothing"/>
      <w:lvlText w:val="%1、"/>
      <w:lvlJc w:val="left"/>
    </w:lvl>
  </w:abstractNum>
  <w:abstractNum w:abstractNumId="3">
    <w:nsid w:val="00000008"/>
    <w:multiLevelType w:val="multilevel"/>
    <w:tmpl w:val="00000008"/>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4">
    <w:nsid w:val="4E8A7EB5"/>
    <w:multiLevelType w:val="singleLevel"/>
    <w:tmpl w:val="4E8A7EB5"/>
    <w:lvl w:ilvl="0" w:tentative="0">
      <w:start w:val="1"/>
      <w:numFmt w:val="decimalEnclosedCircleChinese"/>
      <w:suff w:val="nothing"/>
      <w:lvlText w:val="%1　"/>
      <w:lvlJc w:val="left"/>
      <w:pPr>
        <w:ind w:left="0" w:firstLine="400"/>
      </w:pPr>
      <w:rPr>
        <w:rFonts w:hint="eastAsia"/>
      </w:rPr>
    </w:lvl>
  </w:abstractNum>
  <w:num w:numId="1">
    <w:abstractNumId w:val="1"/>
  </w:num>
  <w:num w:numId="2">
    <w:abstractNumId w:val="2"/>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2Q0YzA4YjMyZTVjZTgyYzU2ODg0ZjUyMDJlMzY5OGMifQ=="/>
  </w:docVars>
  <w:rsids>
    <w:rsidRoot w:val="00521FC7"/>
    <w:rsid w:val="00114441"/>
    <w:rsid w:val="00296B27"/>
    <w:rsid w:val="0035685A"/>
    <w:rsid w:val="003D6281"/>
    <w:rsid w:val="0044526F"/>
    <w:rsid w:val="00446617"/>
    <w:rsid w:val="004718D1"/>
    <w:rsid w:val="00521FC7"/>
    <w:rsid w:val="00782DCA"/>
    <w:rsid w:val="00861246"/>
    <w:rsid w:val="00897B50"/>
    <w:rsid w:val="00982A9E"/>
    <w:rsid w:val="00A13A20"/>
    <w:rsid w:val="00A5145C"/>
    <w:rsid w:val="00A935B9"/>
    <w:rsid w:val="00AF2166"/>
    <w:rsid w:val="00C05152"/>
    <w:rsid w:val="00C0701B"/>
    <w:rsid w:val="00DD4FEE"/>
    <w:rsid w:val="00DE206D"/>
    <w:rsid w:val="00F00ED4"/>
    <w:rsid w:val="01F07E95"/>
    <w:rsid w:val="02AB0B9C"/>
    <w:rsid w:val="060B2D58"/>
    <w:rsid w:val="063061AC"/>
    <w:rsid w:val="07AC3945"/>
    <w:rsid w:val="084036AF"/>
    <w:rsid w:val="086E3851"/>
    <w:rsid w:val="09C22AE2"/>
    <w:rsid w:val="0AB148B7"/>
    <w:rsid w:val="0AE82982"/>
    <w:rsid w:val="0C707C17"/>
    <w:rsid w:val="0DC82FFC"/>
    <w:rsid w:val="10151598"/>
    <w:rsid w:val="108666FC"/>
    <w:rsid w:val="10DD7F3C"/>
    <w:rsid w:val="152D0D26"/>
    <w:rsid w:val="175977D3"/>
    <w:rsid w:val="18CB04F4"/>
    <w:rsid w:val="19153BD9"/>
    <w:rsid w:val="1AF7775F"/>
    <w:rsid w:val="1ED03A72"/>
    <w:rsid w:val="1F253903"/>
    <w:rsid w:val="1FBF3122"/>
    <w:rsid w:val="22300DEA"/>
    <w:rsid w:val="223F57F7"/>
    <w:rsid w:val="225E1285"/>
    <w:rsid w:val="228F7406"/>
    <w:rsid w:val="244D7538"/>
    <w:rsid w:val="27F9083A"/>
    <w:rsid w:val="29E400FF"/>
    <w:rsid w:val="2A0B236E"/>
    <w:rsid w:val="2A444BD7"/>
    <w:rsid w:val="2B6B7E4B"/>
    <w:rsid w:val="2D8A6187"/>
    <w:rsid w:val="2F356DC7"/>
    <w:rsid w:val="300375D5"/>
    <w:rsid w:val="30437610"/>
    <w:rsid w:val="3119131B"/>
    <w:rsid w:val="320D2EAD"/>
    <w:rsid w:val="346C65E7"/>
    <w:rsid w:val="3720190B"/>
    <w:rsid w:val="3A912D77"/>
    <w:rsid w:val="3BA360F6"/>
    <w:rsid w:val="3D513A7E"/>
    <w:rsid w:val="3D7D1865"/>
    <w:rsid w:val="40F2093B"/>
    <w:rsid w:val="453039B9"/>
    <w:rsid w:val="454113CA"/>
    <w:rsid w:val="46882FDC"/>
    <w:rsid w:val="4AAA6714"/>
    <w:rsid w:val="4AAF63AE"/>
    <w:rsid w:val="4E1D5065"/>
    <w:rsid w:val="4EAC4762"/>
    <w:rsid w:val="4F302D74"/>
    <w:rsid w:val="4F3A268E"/>
    <w:rsid w:val="55661375"/>
    <w:rsid w:val="566669EB"/>
    <w:rsid w:val="57F62C6B"/>
    <w:rsid w:val="585B270B"/>
    <w:rsid w:val="59831D35"/>
    <w:rsid w:val="5A2A3C43"/>
    <w:rsid w:val="5B1474CF"/>
    <w:rsid w:val="5EDC16FD"/>
    <w:rsid w:val="5F382D37"/>
    <w:rsid w:val="61D91B96"/>
    <w:rsid w:val="622B2335"/>
    <w:rsid w:val="63710E81"/>
    <w:rsid w:val="64590F5C"/>
    <w:rsid w:val="64C1521F"/>
    <w:rsid w:val="64C92729"/>
    <w:rsid w:val="64FF0C55"/>
    <w:rsid w:val="657673B2"/>
    <w:rsid w:val="68522888"/>
    <w:rsid w:val="68E368C5"/>
    <w:rsid w:val="69EE6CD8"/>
    <w:rsid w:val="6A692012"/>
    <w:rsid w:val="6B8055CF"/>
    <w:rsid w:val="6D7108FC"/>
    <w:rsid w:val="6E9E4623"/>
    <w:rsid w:val="6ED76962"/>
    <w:rsid w:val="72D51F74"/>
    <w:rsid w:val="733F70DE"/>
    <w:rsid w:val="742D6E39"/>
    <w:rsid w:val="76313585"/>
    <w:rsid w:val="76BE4EDB"/>
    <w:rsid w:val="77AC2DF6"/>
    <w:rsid w:val="781D5C9E"/>
    <w:rsid w:val="79EB00CF"/>
    <w:rsid w:val="7BA40185"/>
    <w:rsid w:val="7BEC5815"/>
    <w:rsid w:val="7C08419A"/>
    <w:rsid w:val="7C494443"/>
    <w:rsid w:val="7ED10D4F"/>
    <w:rsid w:val="7EFB057D"/>
    <w:rsid w:val="7FF35DB1"/>
    <w:rsid w:val="FFE70D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9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pPr>
    <w:rPr>
      <w:rFonts w:ascii="Times New Roman" w:hAnsi="Times New Roman" w:eastAsia="宋体" w:cs="Times New Roman"/>
      <w:kern w:val="2"/>
      <w:sz w:val="21"/>
      <w:szCs w:val="20"/>
      <w:lang w:val="en-US" w:eastAsia="zh-CN" w:bidi="ar-SA"/>
    </w:rPr>
  </w:style>
  <w:style w:type="paragraph" w:styleId="2">
    <w:name w:val="heading 2"/>
    <w:basedOn w:val="1"/>
    <w:next w:val="1"/>
    <w:link w:val="15"/>
    <w:qFormat/>
    <w:uiPriority w:val="0"/>
    <w:pPr>
      <w:keepNext/>
      <w:keepLines/>
      <w:spacing w:before="260" w:after="260" w:line="416" w:lineRule="auto"/>
      <w:outlineLvl w:val="1"/>
    </w:pPr>
    <w:rPr>
      <w:rFonts w:ascii="Arial" w:hAnsi="Arial" w:eastAsia="黑体"/>
      <w:b/>
      <w:bCs/>
      <w:kern w:val="0"/>
      <w:sz w:val="32"/>
      <w:szCs w:val="32"/>
    </w:rPr>
  </w:style>
  <w:style w:type="paragraph" w:styleId="3">
    <w:name w:val="heading 3"/>
    <w:basedOn w:val="1"/>
    <w:next w:val="1"/>
    <w:link w:val="16"/>
    <w:qFormat/>
    <w:uiPriority w:val="99"/>
    <w:pPr>
      <w:keepNext/>
      <w:keepLines/>
      <w:spacing w:before="260" w:after="260" w:line="416" w:lineRule="auto"/>
      <w:outlineLvl w:val="2"/>
    </w:pPr>
    <w:rPr>
      <w:b/>
      <w:bCs/>
      <w:kern w:val="0"/>
      <w:sz w:val="32"/>
      <w:szCs w:val="32"/>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4">
    <w:name w:val="Body Text"/>
    <w:basedOn w:val="1"/>
    <w:next w:val="1"/>
    <w:link w:val="13"/>
    <w:semiHidden/>
    <w:unhideWhenUsed/>
    <w:qFormat/>
    <w:uiPriority w:val="99"/>
    <w:pPr>
      <w:spacing w:after="120"/>
    </w:pPr>
  </w:style>
  <w:style w:type="paragraph" w:styleId="5">
    <w:name w:val="Body Text Indent"/>
    <w:basedOn w:val="1"/>
    <w:link w:val="14"/>
    <w:semiHidden/>
    <w:unhideWhenUsed/>
    <w:qFormat/>
    <w:uiPriority w:val="99"/>
    <w:pPr>
      <w:spacing w:after="120"/>
      <w:ind w:left="420" w:leftChars="200"/>
    </w:pPr>
  </w:style>
  <w:style w:type="paragraph" w:styleId="6">
    <w:name w:val="Plain Text"/>
    <w:basedOn w:val="1"/>
    <w:qFormat/>
    <w:uiPriority w:val="0"/>
    <w:rPr>
      <w:rFonts w:ascii="宋体" w:hAnsi="Courier New"/>
      <w:sz w:val="19"/>
      <w:szCs w:val="20"/>
    </w:rPr>
  </w:style>
  <w:style w:type="paragraph" w:styleId="7">
    <w:name w:val="Date"/>
    <w:basedOn w:val="1"/>
    <w:next w:val="1"/>
    <w:link w:val="17"/>
    <w:qFormat/>
    <w:uiPriority w:val="0"/>
    <w:pPr>
      <w:ind w:left="100" w:leftChars="2500"/>
    </w:pPr>
    <w:rPr>
      <w:kern w:val="0"/>
    </w:rPr>
  </w:style>
  <w:style w:type="paragraph" w:styleId="8">
    <w:name w:val="footer"/>
    <w:basedOn w:val="1"/>
    <w:unhideWhenUsed/>
    <w:qFormat/>
    <w:uiPriority w:val="99"/>
    <w:pPr>
      <w:tabs>
        <w:tab w:val="center" w:pos="4153"/>
        <w:tab w:val="right" w:pos="8306"/>
      </w:tabs>
      <w:snapToGrid w:val="0"/>
      <w:jc w:val="left"/>
    </w:pPr>
    <w:rPr>
      <w:sz w:val="18"/>
      <w:szCs w:val="18"/>
    </w:rPr>
  </w:style>
  <w:style w:type="paragraph" w:styleId="9">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11">
    <w:name w:val="Table Grid"/>
    <w:basedOn w:val="10"/>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3">
    <w:name w:val="正文文本 字符"/>
    <w:basedOn w:val="12"/>
    <w:link w:val="4"/>
    <w:semiHidden/>
    <w:qFormat/>
    <w:uiPriority w:val="99"/>
    <w:rPr>
      <w:rFonts w:ascii="Times New Roman" w:hAnsi="Times New Roman" w:eastAsia="宋体" w:cs="Times New Roman"/>
      <w:szCs w:val="20"/>
    </w:rPr>
  </w:style>
  <w:style w:type="character" w:customStyle="1" w:styleId="14">
    <w:name w:val="正文文本缩进 字符"/>
    <w:basedOn w:val="12"/>
    <w:link w:val="5"/>
    <w:semiHidden/>
    <w:qFormat/>
    <w:uiPriority w:val="99"/>
    <w:rPr>
      <w:rFonts w:ascii="Times New Roman" w:hAnsi="Times New Roman" w:eastAsia="宋体" w:cs="Times New Roman"/>
      <w:szCs w:val="20"/>
    </w:rPr>
  </w:style>
  <w:style w:type="character" w:customStyle="1" w:styleId="15">
    <w:name w:val="标题 2 字符"/>
    <w:basedOn w:val="12"/>
    <w:link w:val="2"/>
    <w:qFormat/>
    <w:uiPriority w:val="0"/>
    <w:rPr>
      <w:rFonts w:ascii="Arial" w:hAnsi="Arial" w:eastAsia="黑体" w:cs="Times New Roman"/>
      <w:b/>
      <w:bCs/>
      <w:kern w:val="0"/>
      <w:sz w:val="32"/>
      <w:szCs w:val="32"/>
    </w:rPr>
  </w:style>
  <w:style w:type="character" w:customStyle="1" w:styleId="16">
    <w:name w:val="标题 3 字符"/>
    <w:basedOn w:val="12"/>
    <w:link w:val="3"/>
    <w:qFormat/>
    <w:uiPriority w:val="99"/>
    <w:rPr>
      <w:rFonts w:ascii="Times New Roman" w:hAnsi="Times New Roman" w:eastAsia="宋体" w:cs="Times New Roman"/>
      <w:b/>
      <w:bCs/>
      <w:kern w:val="0"/>
      <w:sz w:val="32"/>
      <w:szCs w:val="32"/>
    </w:rPr>
  </w:style>
  <w:style w:type="character" w:customStyle="1" w:styleId="17">
    <w:name w:val="日期 字符"/>
    <w:basedOn w:val="12"/>
    <w:link w:val="7"/>
    <w:qFormat/>
    <w:uiPriority w:val="0"/>
    <w:rPr>
      <w:rFonts w:ascii="Times New Roman" w:hAnsi="Times New Roman" w:eastAsia="宋体" w:cs="Times New Roman"/>
      <w:kern w:val="0"/>
      <w:szCs w:val="20"/>
    </w:rPr>
  </w:style>
  <w:style w:type="paragraph" w:customStyle="1" w:styleId="18">
    <w:name w:val="列出段落1"/>
    <w:basedOn w:val="1"/>
    <w:qFormat/>
    <w:uiPriority w:val="0"/>
    <w:pPr>
      <w:ind w:firstLine="420" w:firstLineChars="200"/>
    </w:pPr>
  </w:style>
  <w:style w:type="character" w:customStyle="1" w:styleId="19">
    <w:name w:val="font41"/>
    <w:basedOn w:val="12"/>
    <w:qFormat/>
    <w:uiPriority w:val="0"/>
    <w:rPr>
      <w:rFonts w:hint="eastAsia" w:ascii="宋体" w:hAnsi="宋体" w:eastAsia="宋体" w:cs="宋体"/>
      <w:color w:val="000000"/>
      <w:sz w:val="20"/>
      <w:szCs w:val="20"/>
      <w:u w:val="none"/>
    </w:rPr>
  </w:style>
  <w:style w:type="character" w:customStyle="1" w:styleId="20">
    <w:name w:val="font71"/>
    <w:basedOn w:val="12"/>
    <w:qFormat/>
    <w:uiPriority w:val="0"/>
    <w:rPr>
      <w:rFonts w:hint="eastAsia" w:ascii="宋体" w:hAnsi="宋体" w:eastAsia="宋体" w:cs="宋体"/>
      <w:color w:val="000000"/>
      <w:sz w:val="24"/>
      <w:szCs w:val="24"/>
      <w:u w:val="none"/>
    </w:rPr>
  </w:style>
  <w:style w:type="character" w:customStyle="1" w:styleId="21">
    <w:name w:val="font91"/>
    <w:basedOn w:val="12"/>
    <w:qFormat/>
    <w:uiPriority w:val="0"/>
    <w:rPr>
      <w:rFonts w:hint="eastAsia" w:ascii="宋体" w:hAnsi="宋体" w:eastAsia="宋体" w:cs="宋体"/>
      <w:color w:val="000000"/>
      <w:sz w:val="24"/>
      <w:szCs w:val="24"/>
      <w:u w:val="single"/>
    </w:rPr>
  </w:style>
  <w:style w:type="character" w:customStyle="1" w:styleId="22">
    <w:name w:val="font01"/>
    <w:basedOn w:val="12"/>
    <w:qFormat/>
    <w:uiPriority w:val="0"/>
    <w:rPr>
      <w:rFonts w:hint="eastAsia" w:ascii="宋体" w:hAnsi="宋体" w:eastAsia="宋体" w:cs="宋体"/>
      <w:color w:val="000000"/>
      <w:sz w:val="20"/>
      <w:szCs w:val="20"/>
      <w:u w:val="none"/>
    </w:rPr>
  </w:style>
  <w:style w:type="character" w:customStyle="1" w:styleId="23">
    <w:name w:val="font81"/>
    <w:basedOn w:val="12"/>
    <w:qFormat/>
    <w:uiPriority w:val="0"/>
    <w:rPr>
      <w:rFonts w:hint="eastAsia" w:ascii="宋体" w:hAnsi="宋体" w:eastAsia="宋体" w:cs="宋体"/>
      <w:color w:val="000000"/>
      <w:sz w:val="24"/>
      <w:szCs w:val="24"/>
      <w:u w:val="none"/>
    </w:rPr>
  </w:style>
  <w:style w:type="character" w:customStyle="1" w:styleId="24">
    <w:name w:val="font51"/>
    <w:basedOn w:val="12"/>
    <w:qFormat/>
    <w:uiPriority w:val="0"/>
    <w:rPr>
      <w:rFonts w:hint="eastAsia" w:ascii="宋体" w:hAnsi="宋体" w:eastAsia="宋体" w:cs="宋体"/>
      <w:color w:val="000000"/>
      <w:sz w:val="24"/>
      <w:szCs w:val="24"/>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18</Pages>
  <Words>5963</Words>
  <Characters>6120</Characters>
  <Lines>76</Lines>
  <Paragraphs>21</Paragraphs>
  <TotalTime>0</TotalTime>
  <ScaleCrop>false</ScaleCrop>
  <LinksUpToDate>false</LinksUpToDate>
  <CharactersWithSpaces>6158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2023-06-03T03:06:00Z</dcterms:created>
  <dc:creator>d77633</dc:creator>
  <cp:lastModifiedBy>WPS_1703486930</cp:lastModifiedBy>
  <dcterms:modified xsi:type="dcterms:W3CDTF">2026-03-09T11:11:18Z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09C255CAA0AD45BBA624494EC191E0EF_13</vt:lpwstr>
  </property>
  <property fmtid="{D5CDD505-2E9C-101B-9397-08002B2CF9AE}" pid="4" name="KSOTemplateDocerSaveRecord">
    <vt:lpwstr>eyJoZGlkIjoiMDM3N2IyOWEyM2M5ZGUwZmQ1YTg3YzY4YjM3YWI5YzkiLCJ1c2VySWQiOiIxNTcxMTk4MTcwIn0=</vt:lpwstr>
  </property>
</Properties>
</file>