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97"/>
        <w:rPr>
          <w:highlight w:val="none"/>
        </w:rPr>
      </w:pPr>
      <w:r>
        <w:rPr>
          <w:sz w:val="48"/>
          <w:szCs w:val="48"/>
          <w:highlight w:val="none"/>
        </w:rPr>
        <w:drawing>
          <wp:anchor distT="0" distB="0" distL="114300" distR="114300" simplePos="0" relativeHeight="251660288"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pPr>
        <w:ind w:right="280"/>
        <w:jc w:val="center"/>
        <w:rPr>
          <w:rFonts w:ascii="宋体" w:hAnsi="宋体"/>
          <w:sz w:val="48"/>
          <w:szCs w:val="48"/>
          <w:highlight w:val="none"/>
        </w:rPr>
      </w:pPr>
    </w:p>
    <w:p>
      <w:pPr>
        <w:ind w:right="280"/>
        <w:jc w:val="center"/>
        <w:rPr>
          <w:rFonts w:ascii="宋体" w:hAnsi="宋体"/>
          <w:sz w:val="48"/>
          <w:szCs w:val="48"/>
          <w:highlight w:val="none"/>
        </w:rPr>
      </w:pPr>
    </w:p>
    <w:p>
      <w:pPr>
        <w:ind w:right="280"/>
        <w:jc w:val="center"/>
        <w:rPr>
          <w:rFonts w:ascii="宋体" w:hAnsi="宋体"/>
          <w:sz w:val="48"/>
          <w:szCs w:val="48"/>
          <w:highlight w:val="none"/>
        </w:rPr>
      </w:pPr>
    </w:p>
    <w:p>
      <w:pPr>
        <w:ind w:right="280"/>
        <w:jc w:val="center"/>
        <w:rPr>
          <w:rFonts w:ascii="宋体" w:hAnsi="宋体"/>
          <w:sz w:val="48"/>
          <w:szCs w:val="48"/>
          <w:highlight w:val="none"/>
        </w:rPr>
      </w:pPr>
    </w:p>
    <w:p>
      <w:pPr>
        <w:ind w:right="280"/>
        <w:jc w:val="center"/>
        <w:rPr>
          <w:rFonts w:ascii="楷体_GB2312" w:hAnsi="宋体" w:eastAsia="楷体_GB2312"/>
          <w:sz w:val="52"/>
          <w:szCs w:val="52"/>
          <w:highlight w:val="none"/>
        </w:rPr>
      </w:pPr>
    </w:p>
    <w:p>
      <w:pPr>
        <w:ind w:right="280"/>
        <w:jc w:val="center"/>
        <w:outlineLvl w:val="0"/>
        <w:rPr>
          <w:rFonts w:ascii="楷体_GB2312" w:hAnsi="宋体" w:eastAsia="楷体_GB2312"/>
          <w:sz w:val="52"/>
          <w:szCs w:val="52"/>
          <w:highlight w:val="none"/>
        </w:rPr>
      </w:pPr>
      <w:bookmarkStart w:id="0" w:name="_Toc9249"/>
      <w:r>
        <w:rPr>
          <w:rFonts w:hint="eastAsia" w:ascii="楷体_GB2312" w:hAnsi="宋体" w:eastAsia="楷体_GB2312"/>
          <w:sz w:val="52"/>
          <w:szCs w:val="52"/>
          <w:highlight w:val="none"/>
          <w:lang w:val="en-US" w:eastAsia="zh-CN"/>
        </w:rPr>
        <w:t>生产安全事故应急预案编制</w:t>
      </w:r>
      <w:r>
        <w:rPr>
          <w:rFonts w:hint="eastAsia" w:ascii="楷体_GB2312" w:hAnsi="宋体" w:eastAsia="楷体_GB2312"/>
          <w:sz w:val="52"/>
          <w:szCs w:val="52"/>
          <w:highlight w:val="none"/>
        </w:rPr>
        <w:t>招标项目</w:t>
      </w:r>
      <w:bookmarkEnd w:id="0"/>
    </w:p>
    <w:p>
      <w:pPr>
        <w:ind w:right="280"/>
        <w:jc w:val="center"/>
        <w:rPr>
          <w:sz w:val="28"/>
          <w:szCs w:val="28"/>
          <w:highlight w:val="none"/>
        </w:rPr>
      </w:pPr>
    </w:p>
    <w:p>
      <w:pPr>
        <w:ind w:right="280"/>
        <w:jc w:val="center"/>
        <w:rPr>
          <w:sz w:val="28"/>
          <w:szCs w:val="28"/>
          <w:highlight w:val="none"/>
        </w:rPr>
      </w:pPr>
    </w:p>
    <w:p>
      <w:pPr>
        <w:jc w:val="center"/>
        <w:rPr>
          <w:rFonts w:ascii="宋体" w:hAnsi="宋体" w:cs="宋体"/>
          <w:sz w:val="72"/>
          <w:szCs w:val="72"/>
          <w:highlight w:val="none"/>
        </w:rPr>
      </w:pPr>
      <w:r>
        <w:rPr>
          <w:rFonts w:hint="eastAsia" w:ascii="宋体" w:hAnsi="宋体" w:cs="宋体"/>
          <w:sz w:val="72"/>
          <w:szCs w:val="72"/>
          <w:highlight w:val="none"/>
        </w:rPr>
        <w:t>招标文件</w:t>
      </w:r>
    </w:p>
    <w:p>
      <w:pPr>
        <w:jc w:val="center"/>
        <w:rPr>
          <w:rFonts w:ascii="宋体" w:hAnsi="宋体"/>
          <w:sz w:val="48"/>
          <w:szCs w:val="48"/>
          <w:highlight w:val="none"/>
        </w:rPr>
      </w:pPr>
    </w:p>
    <w:p>
      <w:pPr>
        <w:jc w:val="center"/>
        <w:rPr>
          <w:rFonts w:ascii="宋体" w:hAnsi="宋体"/>
          <w:sz w:val="48"/>
          <w:szCs w:val="48"/>
          <w:highlight w:val="none"/>
        </w:rPr>
      </w:pPr>
    </w:p>
    <w:p>
      <w:pPr>
        <w:widowControl/>
        <w:spacing w:line="360" w:lineRule="auto"/>
        <w:jc w:val="center"/>
        <w:rPr>
          <w:rFonts w:ascii="宋体" w:hAnsi="宋体" w:cs="宋体"/>
          <w:b/>
          <w:bCs/>
          <w:kern w:val="0"/>
          <w:sz w:val="32"/>
          <w:szCs w:val="32"/>
          <w:highlight w:val="none"/>
          <w:u w:val="single"/>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none"/>
        </w:rPr>
        <w:t>ZBGL2026020239</w:t>
      </w:r>
    </w:p>
    <w:p>
      <w:pPr>
        <w:jc w:val="center"/>
        <w:rPr>
          <w:rFonts w:ascii="宋体" w:hAnsi="宋体"/>
          <w:sz w:val="48"/>
          <w:szCs w:val="48"/>
          <w:highlight w:val="none"/>
        </w:rPr>
      </w:pPr>
    </w:p>
    <w:p>
      <w:pPr>
        <w:jc w:val="center"/>
        <w:rPr>
          <w:rFonts w:ascii="宋体" w:hAnsi="宋体"/>
          <w:sz w:val="48"/>
          <w:szCs w:val="48"/>
          <w:highlight w:val="none"/>
        </w:rPr>
      </w:pPr>
    </w:p>
    <w:p>
      <w:pPr>
        <w:jc w:val="center"/>
        <w:rPr>
          <w:rFonts w:ascii="宋体" w:hAnsi="宋体"/>
          <w:sz w:val="28"/>
          <w:szCs w:val="28"/>
          <w:highlight w:val="none"/>
        </w:rPr>
      </w:pPr>
    </w:p>
    <w:p>
      <w:pPr>
        <w:jc w:val="center"/>
        <w:rPr>
          <w:rFonts w:ascii="宋体" w:hAnsi="宋体"/>
          <w:sz w:val="28"/>
          <w:szCs w:val="28"/>
          <w:highlight w:val="none"/>
        </w:rPr>
      </w:pPr>
    </w:p>
    <w:p>
      <w:pPr>
        <w:jc w:val="center"/>
        <w:outlineLvl w:val="0"/>
        <w:rPr>
          <w:rFonts w:ascii="宋体" w:hAnsi="宋体"/>
          <w:sz w:val="28"/>
          <w:szCs w:val="28"/>
          <w:highlight w:val="none"/>
        </w:rPr>
      </w:pPr>
      <w:bookmarkStart w:id="1" w:name="_Toc22698"/>
      <w:r>
        <w:rPr>
          <w:rFonts w:hint="eastAsia" w:ascii="宋体" w:hAnsi="宋体"/>
          <w:sz w:val="28"/>
          <w:szCs w:val="28"/>
          <w:highlight w:val="none"/>
        </w:rPr>
        <w:t>招 标 人：中国重汽集</w:t>
      </w:r>
      <w:r>
        <w:rPr>
          <w:rFonts w:hint="eastAsia" w:ascii="宋体" w:hAnsi="宋体"/>
          <w:sz w:val="28"/>
          <w:szCs w:val="28"/>
          <w:highlight w:val="none"/>
          <w:lang w:val="en-US" w:eastAsia="zh-CN"/>
        </w:rPr>
        <w:t>团大同齿轮</w:t>
      </w:r>
      <w:r>
        <w:rPr>
          <w:rFonts w:hint="eastAsia" w:ascii="宋体" w:hAnsi="宋体"/>
          <w:sz w:val="28"/>
          <w:szCs w:val="28"/>
          <w:highlight w:val="none"/>
        </w:rPr>
        <w:t>有限公司</w:t>
      </w:r>
      <w:bookmarkEnd w:id="1"/>
    </w:p>
    <w:p>
      <w:pPr>
        <w:jc w:val="center"/>
        <w:rPr>
          <w:rFonts w:ascii="宋体" w:hAnsi="宋体"/>
          <w:sz w:val="28"/>
          <w:szCs w:val="28"/>
          <w:highlight w:val="none"/>
        </w:rPr>
      </w:pPr>
    </w:p>
    <w:p>
      <w:pPr>
        <w:jc w:val="center"/>
        <w:rPr>
          <w:rFonts w:ascii="宋体" w:hAnsi="宋体"/>
          <w:sz w:val="28"/>
          <w:szCs w:val="28"/>
          <w:highlight w:val="none"/>
          <w:u w:val="single"/>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26</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2</w:t>
      </w:r>
      <w:r>
        <w:rPr>
          <w:rFonts w:hint="eastAsia" w:ascii="宋体" w:hAnsi="宋体"/>
          <w:sz w:val="28"/>
          <w:szCs w:val="28"/>
          <w:highlight w:val="none"/>
          <w:u w:val="single"/>
        </w:rPr>
        <w:t>月</w:t>
      </w:r>
    </w:p>
    <w:p>
      <w:pPr>
        <w:spacing w:line="480" w:lineRule="auto"/>
        <w:jc w:val="center"/>
        <w:rPr>
          <w:rFonts w:ascii="宋体" w:hAnsi="宋体"/>
          <w:b/>
          <w:bCs/>
          <w:sz w:val="48"/>
          <w:szCs w:val="48"/>
          <w:highlight w:val="none"/>
        </w:rPr>
      </w:pPr>
    </w:p>
    <w:p>
      <w:pPr>
        <w:spacing w:line="480" w:lineRule="auto"/>
        <w:jc w:val="center"/>
        <w:rPr>
          <w:rFonts w:ascii="宋体" w:hAnsi="宋体"/>
          <w:b/>
          <w:bCs/>
          <w:sz w:val="48"/>
          <w:szCs w:val="48"/>
          <w:highlight w:val="none"/>
        </w:rPr>
        <w:sectPr>
          <w:footerReference r:id="rId6" w:type="first"/>
          <w:headerReference r:id="rId3" w:type="default"/>
          <w:footerReference r:id="rId4" w:type="default"/>
          <w:footerReference r:id="rId5" w:type="even"/>
          <w:pgSz w:w="11906" w:h="16838"/>
          <w:pgMar w:top="1701" w:right="1418" w:bottom="1134" w:left="1418" w:header="851" w:footer="992" w:gutter="0"/>
          <w:pgNumType w:fmt="decimal" w:start="1"/>
          <w:cols w:space="720" w:num="1"/>
          <w:titlePg/>
          <w:docGrid w:type="lines" w:linePitch="312" w:charSpace="0"/>
        </w:sectPr>
      </w:pPr>
    </w:p>
    <w:sdt>
      <w:sdtPr>
        <w:rPr>
          <w:rFonts w:ascii="宋体" w:hAnsi="宋体" w:eastAsia="宋体" w:cs="Times New Roman"/>
          <w:b/>
          <w:bCs/>
          <w:kern w:val="2"/>
          <w:sz w:val="44"/>
          <w:szCs w:val="44"/>
          <w:highlight w:val="none"/>
          <w:lang w:val="en-US" w:eastAsia="zh-CN" w:bidi="ar-SA"/>
        </w:rPr>
        <w:id w:val="147473597"/>
        <w15:color w:val="DBDBDB"/>
        <w:docPartObj>
          <w:docPartGallery w:val="Table of Contents"/>
          <w:docPartUnique/>
        </w:docPartObj>
      </w:sdtPr>
      <w:sdtEndPr>
        <w:rPr>
          <w:rFonts w:ascii="宋体" w:hAnsi="宋体" w:eastAsia="宋体" w:cs="Times New Roman"/>
          <w:b/>
          <w:bCs/>
          <w:kern w:val="2"/>
          <w:sz w:val="44"/>
          <w:szCs w:val="44"/>
          <w:highlight w:val="none"/>
          <w:lang w:val="en-US" w:eastAsia="zh-CN" w:bidi="ar-SA"/>
        </w:rPr>
      </w:sdtEndPr>
      <w:sdtContent>
        <w:p>
          <w:pPr>
            <w:spacing w:before="0" w:beforeLines="0" w:after="0" w:afterLines="0" w:line="240" w:lineRule="auto"/>
            <w:ind w:left="0" w:leftChars="0" w:right="0" w:rightChars="0" w:firstLine="0" w:firstLineChars="0"/>
            <w:jc w:val="center"/>
            <w:rPr>
              <w:b/>
              <w:bCs/>
              <w:sz w:val="44"/>
              <w:szCs w:val="44"/>
              <w:highlight w:val="none"/>
            </w:rPr>
          </w:pPr>
          <w:r>
            <w:rPr>
              <w:rFonts w:ascii="宋体" w:hAnsi="宋体" w:eastAsia="宋体"/>
              <w:b/>
              <w:bCs/>
              <w:sz w:val="44"/>
              <w:szCs w:val="44"/>
              <w:highlight w:val="none"/>
            </w:rPr>
            <w:t>目录</w:t>
          </w:r>
        </w:p>
        <w:p>
          <w:pPr>
            <w:pStyle w:val="115"/>
            <w:tabs>
              <w:tab w:val="right" w:leader="dot" w:pos="9070"/>
            </w:tabs>
            <w:rPr>
              <w:b w:val="0"/>
              <w:bCs/>
              <w:sz w:val="28"/>
              <w:szCs w:val="28"/>
              <w:highlight w:val="none"/>
            </w:rPr>
          </w:pPr>
          <w:r>
            <w:rPr>
              <w:sz w:val="28"/>
              <w:szCs w:val="28"/>
              <w:highlight w:val="none"/>
            </w:rPr>
            <w:fldChar w:fldCharType="begin"/>
          </w:r>
          <w:r>
            <w:rPr>
              <w:sz w:val="28"/>
              <w:szCs w:val="28"/>
              <w:highlight w:val="none"/>
            </w:rPr>
            <w:instrText xml:space="preserve">TOC \o "1-2" \h \u </w:instrText>
          </w:r>
          <w:r>
            <w:rPr>
              <w:sz w:val="28"/>
              <w:szCs w:val="28"/>
              <w:highlight w:val="none"/>
            </w:rPr>
            <w:fldChar w:fldCharType="separate"/>
          </w:r>
          <w:r>
            <w:rPr>
              <w:b w:val="0"/>
              <w:bCs/>
              <w:sz w:val="28"/>
              <w:szCs w:val="28"/>
              <w:highlight w:val="none"/>
            </w:rPr>
            <w:fldChar w:fldCharType="begin"/>
          </w:r>
          <w:r>
            <w:rPr>
              <w:b w:val="0"/>
              <w:bCs/>
              <w:sz w:val="28"/>
              <w:szCs w:val="28"/>
              <w:highlight w:val="none"/>
            </w:rPr>
            <w:instrText xml:space="preserve"> HYPERLINK \l _Toc12076 </w:instrText>
          </w:r>
          <w:r>
            <w:rPr>
              <w:b w:val="0"/>
              <w:bCs/>
              <w:sz w:val="28"/>
              <w:szCs w:val="28"/>
              <w:highlight w:val="none"/>
            </w:rPr>
            <w:fldChar w:fldCharType="separate"/>
          </w:r>
          <w:r>
            <w:rPr>
              <w:rFonts w:hint="eastAsia"/>
              <w:b w:val="0"/>
              <w:bCs/>
              <w:sz w:val="28"/>
              <w:szCs w:val="28"/>
              <w:highlight w:val="none"/>
              <w:lang w:val="en-US" w:eastAsia="zh-CN"/>
            </w:rPr>
            <w:t>生产安全事故应急预案编制</w:t>
          </w:r>
          <w:r>
            <w:rPr>
              <w:rFonts w:hint="eastAsia"/>
              <w:b w:val="0"/>
              <w:bCs/>
              <w:sz w:val="28"/>
              <w:szCs w:val="28"/>
              <w:highlight w:val="none"/>
            </w:rPr>
            <w:t>招标公告</w:t>
          </w:r>
          <w:r>
            <w:rPr>
              <w:b w:val="0"/>
              <w:bCs/>
              <w:sz w:val="28"/>
              <w:szCs w:val="28"/>
              <w:highlight w:val="none"/>
            </w:rPr>
            <w:tab/>
          </w:r>
          <w:r>
            <w:rPr>
              <w:b w:val="0"/>
              <w:bCs/>
              <w:sz w:val="28"/>
              <w:szCs w:val="28"/>
              <w:highlight w:val="none"/>
            </w:rPr>
            <w:fldChar w:fldCharType="begin"/>
          </w:r>
          <w:r>
            <w:rPr>
              <w:b w:val="0"/>
              <w:bCs/>
              <w:sz w:val="28"/>
              <w:szCs w:val="28"/>
              <w:highlight w:val="none"/>
            </w:rPr>
            <w:instrText xml:space="preserve"> PAGEREF _Toc12076 \h </w:instrText>
          </w:r>
          <w:r>
            <w:rPr>
              <w:b w:val="0"/>
              <w:bCs/>
              <w:sz w:val="28"/>
              <w:szCs w:val="28"/>
              <w:highlight w:val="none"/>
            </w:rPr>
            <w:fldChar w:fldCharType="separate"/>
          </w:r>
          <w:r>
            <w:rPr>
              <w:b w:val="0"/>
              <w:bCs/>
              <w:sz w:val="28"/>
              <w:szCs w:val="28"/>
              <w:highlight w:val="none"/>
            </w:rPr>
            <w:t>1</w:t>
          </w:r>
          <w:r>
            <w:rPr>
              <w:b w:val="0"/>
              <w:bCs/>
              <w:sz w:val="28"/>
              <w:szCs w:val="28"/>
              <w:highlight w:val="none"/>
            </w:rPr>
            <w:fldChar w:fldCharType="end"/>
          </w:r>
          <w:r>
            <w:rPr>
              <w:b w:val="0"/>
              <w:bCs/>
              <w:sz w:val="28"/>
              <w:szCs w:val="28"/>
              <w:highlight w:val="none"/>
            </w:rPr>
            <w:fldChar w:fldCharType="end"/>
          </w:r>
        </w:p>
        <w:p>
          <w:pPr>
            <w:pStyle w:val="116"/>
            <w:tabs>
              <w:tab w:val="right" w:leader="dot" w:pos="9070"/>
            </w:tabs>
            <w:ind w:left="0" w:leftChars="0" w:firstLine="0" w:firstLineChars="0"/>
            <w:jc w:val="both"/>
            <w:rPr>
              <w:rFonts w:hint="eastAsia" w:ascii="宋体" w:hAnsi="宋体" w:eastAsia="宋体" w:cs="宋体"/>
              <w:b w:val="0"/>
              <w:bCs/>
              <w:sz w:val="28"/>
              <w:szCs w:val="28"/>
              <w:highlight w:val="none"/>
            </w:rPr>
          </w:pP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HYPERLINK \l _Toc21570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lang w:val="en-US"/>
            </w:rPr>
            <w:t>一、</w:t>
          </w:r>
          <w:r>
            <w:rPr>
              <w:rFonts w:hint="eastAsia" w:ascii="宋体" w:hAnsi="宋体" w:eastAsia="宋体" w:cs="宋体"/>
              <w:b w:val="0"/>
              <w:bCs/>
              <w:sz w:val="28"/>
              <w:szCs w:val="28"/>
              <w:highlight w:val="none"/>
            </w:rPr>
            <w:t>项目名称及项目编号</w:t>
          </w:r>
          <w:r>
            <w:rPr>
              <w:rFonts w:hint="eastAsia" w:ascii="宋体" w:hAnsi="宋体" w:eastAsia="宋体" w:cs="宋体"/>
              <w:b w:val="0"/>
              <w:bCs/>
              <w:sz w:val="28"/>
              <w:szCs w:val="28"/>
              <w:highlight w:val="none"/>
            </w:rPr>
            <w:tab/>
          </w: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PAGEREF _Toc21570 \h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rPr>
            <w:t>1</w:t>
          </w:r>
          <w:r>
            <w:rPr>
              <w:rFonts w:hint="eastAsia" w:ascii="宋体" w:hAnsi="宋体" w:eastAsia="宋体" w:cs="宋体"/>
              <w:b w:val="0"/>
              <w:bCs/>
              <w:sz w:val="28"/>
              <w:szCs w:val="28"/>
              <w:highlight w:val="none"/>
            </w:rPr>
            <w:fldChar w:fldCharType="end"/>
          </w:r>
          <w:r>
            <w:rPr>
              <w:rFonts w:hint="eastAsia" w:ascii="宋体" w:hAnsi="宋体" w:eastAsia="宋体" w:cs="宋体"/>
              <w:b w:val="0"/>
              <w:bCs/>
              <w:sz w:val="28"/>
              <w:szCs w:val="28"/>
              <w:highlight w:val="none"/>
            </w:rPr>
            <w:fldChar w:fldCharType="end"/>
          </w:r>
        </w:p>
        <w:p>
          <w:pPr>
            <w:pStyle w:val="116"/>
            <w:tabs>
              <w:tab w:val="right" w:leader="dot" w:pos="9070"/>
            </w:tabs>
            <w:ind w:left="0" w:leftChars="0" w:firstLine="0" w:firstLineChars="0"/>
            <w:jc w:val="both"/>
            <w:rPr>
              <w:rFonts w:hint="eastAsia" w:ascii="宋体" w:hAnsi="宋体" w:eastAsia="宋体" w:cs="宋体"/>
              <w:b w:val="0"/>
              <w:bCs/>
              <w:sz w:val="28"/>
              <w:szCs w:val="28"/>
              <w:highlight w:val="none"/>
            </w:rPr>
          </w:pP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HYPERLINK \l _Toc7264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lang w:val="en-US"/>
            </w:rPr>
            <w:t>二、</w:t>
          </w:r>
          <w:r>
            <w:rPr>
              <w:rFonts w:hint="eastAsia" w:ascii="宋体" w:hAnsi="宋体" w:eastAsia="宋体" w:cs="宋体"/>
              <w:b w:val="0"/>
              <w:bCs/>
              <w:sz w:val="28"/>
              <w:szCs w:val="28"/>
              <w:highlight w:val="none"/>
              <w:lang w:val="en-US" w:eastAsia="zh-CN"/>
            </w:rPr>
            <w:t>项目概况</w:t>
          </w:r>
          <w:r>
            <w:rPr>
              <w:rFonts w:hint="eastAsia" w:ascii="宋体" w:hAnsi="宋体" w:eastAsia="宋体" w:cs="宋体"/>
              <w:b w:val="0"/>
              <w:bCs/>
              <w:sz w:val="28"/>
              <w:szCs w:val="28"/>
              <w:highlight w:val="none"/>
            </w:rPr>
            <w:t>及招标形式</w:t>
          </w:r>
          <w:r>
            <w:rPr>
              <w:rFonts w:hint="eastAsia" w:ascii="宋体" w:hAnsi="宋体" w:eastAsia="宋体" w:cs="宋体"/>
              <w:b w:val="0"/>
              <w:bCs/>
              <w:sz w:val="28"/>
              <w:szCs w:val="28"/>
              <w:highlight w:val="none"/>
            </w:rPr>
            <w:tab/>
          </w: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PAGEREF _Toc7264 \h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rPr>
            <w:t>1</w:t>
          </w:r>
          <w:r>
            <w:rPr>
              <w:rFonts w:hint="eastAsia" w:ascii="宋体" w:hAnsi="宋体" w:eastAsia="宋体" w:cs="宋体"/>
              <w:b w:val="0"/>
              <w:bCs/>
              <w:sz w:val="28"/>
              <w:szCs w:val="28"/>
              <w:highlight w:val="none"/>
            </w:rPr>
            <w:fldChar w:fldCharType="end"/>
          </w:r>
          <w:r>
            <w:rPr>
              <w:rFonts w:hint="eastAsia" w:ascii="宋体" w:hAnsi="宋体" w:eastAsia="宋体" w:cs="宋体"/>
              <w:b w:val="0"/>
              <w:bCs/>
              <w:sz w:val="28"/>
              <w:szCs w:val="28"/>
              <w:highlight w:val="none"/>
            </w:rPr>
            <w:fldChar w:fldCharType="end"/>
          </w:r>
        </w:p>
        <w:p>
          <w:pPr>
            <w:pStyle w:val="116"/>
            <w:tabs>
              <w:tab w:val="right" w:leader="dot" w:pos="9070"/>
            </w:tabs>
            <w:ind w:left="0" w:leftChars="0" w:firstLine="0" w:firstLineChars="0"/>
            <w:jc w:val="both"/>
            <w:rPr>
              <w:rFonts w:hint="eastAsia" w:ascii="宋体" w:hAnsi="宋体" w:eastAsia="宋体" w:cs="宋体"/>
              <w:b w:val="0"/>
              <w:bCs/>
              <w:sz w:val="28"/>
              <w:szCs w:val="28"/>
              <w:highlight w:val="none"/>
            </w:rPr>
          </w:pP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HYPERLINK \l _Toc19030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lang w:val="en-US"/>
            </w:rPr>
            <w:t>三、</w:t>
          </w:r>
          <w:r>
            <w:rPr>
              <w:rFonts w:hint="eastAsia" w:ascii="宋体" w:hAnsi="宋体" w:eastAsia="宋体" w:cs="宋体"/>
              <w:b w:val="0"/>
              <w:bCs/>
              <w:sz w:val="28"/>
              <w:szCs w:val="28"/>
              <w:highlight w:val="none"/>
            </w:rPr>
            <w:t>投标人资格要求</w:t>
          </w:r>
          <w:r>
            <w:rPr>
              <w:rFonts w:hint="eastAsia" w:ascii="宋体" w:hAnsi="宋体" w:eastAsia="宋体" w:cs="宋体"/>
              <w:b w:val="0"/>
              <w:bCs/>
              <w:sz w:val="28"/>
              <w:szCs w:val="28"/>
              <w:highlight w:val="none"/>
            </w:rPr>
            <w:tab/>
          </w: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PAGEREF _Toc19030 \h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rPr>
            <w:t>1</w:t>
          </w:r>
          <w:r>
            <w:rPr>
              <w:rFonts w:hint="eastAsia" w:ascii="宋体" w:hAnsi="宋体" w:eastAsia="宋体" w:cs="宋体"/>
              <w:b w:val="0"/>
              <w:bCs/>
              <w:sz w:val="28"/>
              <w:szCs w:val="28"/>
              <w:highlight w:val="none"/>
            </w:rPr>
            <w:fldChar w:fldCharType="end"/>
          </w:r>
          <w:r>
            <w:rPr>
              <w:rFonts w:hint="eastAsia" w:ascii="宋体" w:hAnsi="宋体" w:eastAsia="宋体" w:cs="宋体"/>
              <w:b w:val="0"/>
              <w:bCs/>
              <w:sz w:val="28"/>
              <w:szCs w:val="28"/>
              <w:highlight w:val="none"/>
            </w:rPr>
            <w:fldChar w:fldCharType="end"/>
          </w:r>
        </w:p>
        <w:p>
          <w:pPr>
            <w:pStyle w:val="116"/>
            <w:tabs>
              <w:tab w:val="right" w:leader="dot" w:pos="9070"/>
            </w:tabs>
            <w:ind w:left="0" w:leftChars="0" w:firstLine="0" w:firstLineChars="0"/>
            <w:jc w:val="both"/>
            <w:rPr>
              <w:rFonts w:hint="eastAsia" w:ascii="宋体" w:hAnsi="宋体" w:eastAsia="宋体" w:cs="宋体"/>
              <w:b w:val="0"/>
              <w:bCs/>
              <w:sz w:val="28"/>
              <w:szCs w:val="28"/>
              <w:highlight w:val="none"/>
            </w:rPr>
          </w:pP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HYPERLINK \l _Toc26678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lang w:val="en-US"/>
            </w:rPr>
            <w:t>四、</w:t>
          </w:r>
          <w:r>
            <w:rPr>
              <w:rFonts w:hint="eastAsia" w:ascii="宋体" w:hAnsi="宋体" w:eastAsia="宋体" w:cs="宋体"/>
              <w:b w:val="0"/>
              <w:bCs/>
              <w:sz w:val="28"/>
              <w:szCs w:val="28"/>
              <w:highlight w:val="none"/>
            </w:rPr>
            <w:t>报名及招标文件的获取</w:t>
          </w:r>
          <w:r>
            <w:rPr>
              <w:rFonts w:hint="eastAsia" w:ascii="宋体" w:hAnsi="宋体" w:eastAsia="宋体" w:cs="宋体"/>
              <w:b w:val="0"/>
              <w:bCs/>
              <w:sz w:val="28"/>
              <w:szCs w:val="28"/>
              <w:highlight w:val="none"/>
            </w:rPr>
            <w:tab/>
          </w: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PAGEREF _Toc26678 \h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rPr>
            <w:t>1</w:t>
          </w:r>
          <w:r>
            <w:rPr>
              <w:rFonts w:hint="eastAsia" w:ascii="宋体" w:hAnsi="宋体" w:eastAsia="宋体" w:cs="宋体"/>
              <w:b w:val="0"/>
              <w:bCs/>
              <w:sz w:val="28"/>
              <w:szCs w:val="28"/>
              <w:highlight w:val="none"/>
            </w:rPr>
            <w:fldChar w:fldCharType="end"/>
          </w:r>
          <w:r>
            <w:rPr>
              <w:rFonts w:hint="eastAsia" w:ascii="宋体" w:hAnsi="宋体" w:eastAsia="宋体" w:cs="宋体"/>
              <w:b w:val="0"/>
              <w:bCs/>
              <w:sz w:val="28"/>
              <w:szCs w:val="28"/>
              <w:highlight w:val="none"/>
            </w:rPr>
            <w:fldChar w:fldCharType="end"/>
          </w:r>
        </w:p>
        <w:p>
          <w:pPr>
            <w:pStyle w:val="116"/>
            <w:tabs>
              <w:tab w:val="right" w:leader="dot" w:pos="9070"/>
            </w:tabs>
            <w:ind w:left="0" w:leftChars="0" w:firstLine="0" w:firstLineChars="0"/>
            <w:jc w:val="both"/>
            <w:rPr>
              <w:rFonts w:hint="eastAsia" w:ascii="宋体" w:hAnsi="宋体" w:eastAsia="宋体" w:cs="宋体"/>
              <w:b w:val="0"/>
              <w:bCs/>
              <w:sz w:val="28"/>
              <w:szCs w:val="28"/>
              <w:highlight w:val="none"/>
            </w:rPr>
          </w:pP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HYPERLINK \l _Toc10043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lang w:val="en-US"/>
            </w:rPr>
            <w:t>五、</w:t>
          </w:r>
          <w:r>
            <w:rPr>
              <w:rFonts w:hint="eastAsia" w:ascii="宋体" w:hAnsi="宋体" w:eastAsia="宋体" w:cs="宋体"/>
              <w:b w:val="0"/>
              <w:bCs/>
              <w:sz w:val="28"/>
              <w:szCs w:val="28"/>
              <w:highlight w:val="none"/>
            </w:rPr>
            <w:t>投标文件的递交</w:t>
          </w:r>
          <w:r>
            <w:rPr>
              <w:rFonts w:hint="eastAsia" w:ascii="宋体" w:hAnsi="宋体" w:eastAsia="宋体" w:cs="宋体"/>
              <w:b w:val="0"/>
              <w:bCs/>
              <w:sz w:val="28"/>
              <w:szCs w:val="28"/>
              <w:highlight w:val="none"/>
            </w:rPr>
            <w:tab/>
          </w: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PAGEREF _Toc10043 \h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rPr>
            <w:t>3</w:t>
          </w:r>
          <w:r>
            <w:rPr>
              <w:rFonts w:hint="eastAsia" w:ascii="宋体" w:hAnsi="宋体" w:eastAsia="宋体" w:cs="宋体"/>
              <w:b w:val="0"/>
              <w:bCs/>
              <w:sz w:val="28"/>
              <w:szCs w:val="28"/>
              <w:highlight w:val="none"/>
            </w:rPr>
            <w:fldChar w:fldCharType="end"/>
          </w:r>
          <w:r>
            <w:rPr>
              <w:rFonts w:hint="eastAsia" w:ascii="宋体" w:hAnsi="宋体" w:eastAsia="宋体" w:cs="宋体"/>
              <w:b w:val="0"/>
              <w:bCs/>
              <w:sz w:val="28"/>
              <w:szCs w:val="28"/>
              <w:highlight w:val="none"/>
            </w:rPr>
            <w:fldChar w:fldCharType="end"/>
          </w:r>
        </w:p>
        <w:p>
          <w:pPr>
            <w:pStyle w:val="116"/>
            <w:tabs>
              <w:tab w:val="right" w:leader="dot" w:pos="9070"/>
            </w:tabs>
            <w:ind w:left="0" w:leftChars="0" w:firstLine="0" w:firstLineChars="0"/>
            <w:jc w:val="both"/>
            <w:rPr>
              <w:rFonts w:hint="eastAsia" w:ascii="宋体" w:hAnsi="宋体" w:eastAsia="宋体" w:cs="宋体"/>
              <w:b w:val="0"/>
              <w:bCs/>
              <w:sz w:val="28"/>
              <w:szCs w:val="28"/>
              <w:highlight w:val="none"/>
            </w:rPr>
          </w:pP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HYPERLINK \l _Toc12394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lang w:val="en-US"/>
            </w:rPr>
            <w:t>六、</w:t>
          </w:r>
          <w:r>
            <w:rPr>
              <w:rFonts w:hint="eastAsia" w:ascii="宋体" w:hAnsi="宋体" w:eastAsia="宋体" w:cs="宋体"/>
              <w:b w:val="0"/>
              <w:bCs/>
              <w:sz w:val="28"/>
              <w:szCs w:val="28"/>
              <w:highlight w:val="none"/>
              <w:lang w:val="en-US" w:eastAsia="zh-CN"/>
            </w:rPr>
            <w:t>开标时间和地点</w:t>
          </w:r>
          <w:r>
            <w:rPr>
              <w:rFonts w:hint="eastAsia" w:ascii="宋体" w:hAnsi="宋体" w:eastAsia="宋体" w:cs="宋体"/>
              <w:b w:val="0"/>
              <w:bCs/>
              <w:sz w:val="28"/>
              <w:szCs w:val="28"/>
              <w:highlight w:val="none"/>
            </w:rPr>
            <w:tab/>
          </w: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PAGEREF _Toc12394 \h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rPr>
            <w:t>3</w:t>
          </w:r>
          <w:r>
            <w:rPr>
              <w:rFonts w:hint="eastAsia" w:ascii="宋体" w:hAnsi="宋体" w:eastAsia="宋体" w:cs="宋体"/>
              <w:b w:val="0"/>
              <w:bCs/>
              <w:sz w:val="28"/>
              <w:szCs w:val="28"/>
              <w:highlight w:val="none"/>
            </w:rPr>
            <w:fldChar w:fldCharType="end"/>
          </w:r>
          <w:r>
            <w:rPr>
              <w:rFonts w:hint="eastAsia" w:ascii="宋体" w:hAnsi="宋体" w:eastAsia="宋体" w:cs="宋体"/>
              <w:b w:val="0"/>
              <w:bCs/>
              <w:sz w:val="28"/>
              <w:szCs w:val="28"/>
              <w:highlight w:val="none"/>
            </w:rPr>
            <w:fldChar w:fldCharType="end"/>
          </w:r>
        </w:p>
        <w:p>
          <w:pPr>
            <w:pStyle w:val="116"/>
            <w:tabs>
              <w:tab w:val="right" w:leader="dot" w:pos="9070"/>
            </w:tabs>
            <w:ind w:left="0" w:leftChars="0" w:firstLine="0" w:firstLineChars="0"/>
            <w:jc w:val="both"/>
            <w:rPr>
              <w:rFonts w:hint="eastAsia" w:ascii="宋体" w:hAnsi="宋体" w:eastAsia="宋体" w:cs="宋体"/>
              <w:b w:val="0"/>
              <w:bCs/>
              <w:sz w:val="28"/>
              <w:szCs w:val="28"/>
              <w:highlight w:val="none"/>
            </w:rPr>
          </w:pP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HYPERLINK \l _Toc18838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lang w:val="en-US"/>
            </w:rPr>
            <w:t>七、</w:t>
          </w:r>
          <w:r>
            <w:rPr>
              <w:rFonts w:hint="eastAsia" w:ascii="宋体" w:hAnsi="宋体" w:eastAsia="宋体" w:cs="宋体"/>
              <w:b w:val="0"/>
              <w:bCs/>
              <w:sz w:val="28"/>
              <w:szCs w:val="28"/>
              <w:highlight w:val="none"/>
            </w:rPr>
            <w:t>招标公告发布媒介</w:t>
          </w:r>
          <w:r>
            <w:rPr>
              <w:rFonts w:hint="eastAsia" w:ascii="宋体" w:hAnsi="宋体" w:eastAsia="宋体" w:cs="宋体"/>
              <w:b w:val="0"/>
              <w:bCs/>
              <w:sz w:val="28"/>
              <w:szCs w:val="28"/>
              <w:highlight w:val="none"/>
            </w:rPr>
            <w:tab/>
          </w: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PAGEREF _Toc18838 \h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rPr>
            <w:t>3</w:t>
          </w:r>
          <w:r>
            <w:rPr>
              <w:rFonts w:hint="eastAsia" w:ascii="宋体" w:hAnsi="宋体" w:eastAsia="宋体" w:cs="宋体"/>
              <w:b w:val="0"/>
              <w:bCs/>
              <w:sz w:val="28"/>
              <w:szCs w:val="28"/>
              <w:highlight w:val="none"/>
            </w:rPr>
            <w:fldChar w:fldCharType="end"/>
          </w:r>
          <w:r>
            <w:rPr>
              <w:rFonts w:hint="eastAsia" w:ascii="宋体" w:hAnsi="宋体" w:eastAsia="宋体" w:cs="宋体"/>
              <w:b w:val="0"/>
              <w:bCs/>
              <w:sz w:val="28"/>
              <w:szCs w:val="28"/>
              <w:highlight w:val="none"/>
            </w:rPr>
            <w:fldChar w:fldCharType="end"/>
          </w:r>
        </w:p>
        <w:p>
          <w:pPr>
            <w:pStyle w:val="116"/>
            <w:tabs>
              <w:tab w:val="right" w:leader="dot" w:pos="9070"/>
            </w:tabs>
            <w:ind w:left="0" w:leftChars="0" w:firstLine="0" w:firstLineChars="0"/>
            <w:jc w:val="both"/>
            <w:rPr>
              <w:b w:val="0"/>
              <w:bCs/>
              <w:sz w:val="28"/>
              <w:szCs w:val="28"/>
              <w:highlight w:val="none"/>
            </w:rPr>
          </w:pP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HYPERLINK \l _Toc24301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lang w:val="en-US"/>
            </w:rPr>
            <w:t>八、</w:t>
          </w:r>
          <w:r>
            <w:rPr>
              <w:rFonts w:hint="eastAsia" w:ascii="宋体" w:hAnsi="宋体" w:eastAsia="宋体" w:cs="宋体"/>
              <w:b w:val="0"/>
              <w:bCs/>
              <w:sz w:val="28"/>
              <w:szCs w:val="28"/>
              <w:highlight w:val="none"/>
            </w:rPr>
            <w:t>联系方式</w:t>
          </w:r>
          <w:r>
            <w:rPr>
              <w:rFonts w:hint="eastAsia" w:ascii="宋体" w:hAnsi="宋体" w:eastAsia="宋体" w:cs="宋体"/>
              <w:b w:val="0"/>
              <w:bCs/>
              <w:sz w:val="28"/>
              <w:szCs w:val="28"/>
              <w:highlight w:val="none"/>
            </w:rPr>
            <w:tab/>
          </w:r>
          <w:r>
            <w:rPr>
              <w:rFonts w:hint="eastAsia" w:ascii="宋体" w:hAnsi="宋体" w:eastAsia="宋体" w:cs="宋体"/>
              <w:b w:val="0"/>
              <w:bCs/>
              <w:sz w:val="28"/>
              <w:szCs w:val="28"/>
              <w:highlight w:val="none"/>
            </w:rPr>
            <w:fldChar w:fldCharType="begin"/>
          </w:r>
          <w:r>
            <w:rPr>
              <w:rFonts w:hint="eastAsia" w:ascii="宋体" w:hAnsi="宋体" w:eastAsia="宋体" w:cs="宋体"/>
              <w:b w:val="0"/>
              <w:bCs/>
              <w:sz w:val="28"/>
              <w:szCs w:val="28"/>
              <w:highlight w:val="none"/>
            </w:rPr>
            <w:instrText xml:space="preserve"> PAGEREF _Toc24301 \h </w:instrText>
          </w:r>
          <w:r>
            <w:rPr>
              <w:rFonts w:hint="eastAsia" w:ascii="宋体" w:hAnsi="宋体" w:eastAsia="宋体" w:cs="宋体"/>
              <w:b w:val="0"/>
              <w:bCs/>
              <w:sz w:val="28"/>
              <w:szCs w:val="28"/>
              <w:highlight w:val="none"/>
            </w:rPr>
            <w:fldChar w:fldCharType="separate"/>
          </w:r>
          <w:r>
            <w:rPr>
              <w:rFonts w:hint="eastAsia" w:ascii="宋体" w:hAnsi="宋体" w:eastAsia="宋体" w:cs="宋体"/>
              <w:b w:val="0"/>
              <w:bCs/>
              <w:sz w:val="28"/>
              <w:szCs w:val="28"/>
              <w:highlight w:val="none"/>
            </w:rPr>
            <w:t>3</w:t>
          </w:r>
          <w:r>
            <w:rPr>
              <w:rFonts w:hint="eastAsia" w:ascii="宋体" w:hAnsi="宋体" w:eastAsia="宋体" w:cs="宋体"/>
              <w:b w:val="0"/>
              <w:bCs/>
              <w:sz w:val="28"/>
              <w:szCs w:val="28"/>
              <w:highlight w:val="none"/>
            </w:rPr>
            <w:fldChar w:fldCharType="end"/>
          </w:r>
          <w:r>
            <w:rPr>
              <w:rFonts w:hint="eastAsia" w:ascii="宋体" w:hAnsi="宋体" w:eastAsia="宋体" w:cs="宋体"/>
              <w:b w:val="0"/>
              <w:bCs/>
              <w:sz w:val="28"/>
              <w:szCs w:val="28"/>
              <w:highlight w:val="none"/>
            </w:rPr>
            <w:fldChar w:fldCharType="end"/>
          </w:r>
        </w:p>
        <w:p>
          <w:pPr>
            <w:pStyle w:val="115"/>
            <w:tabs>
              <w:tab w:val="right" w:leader="dot" w:pos="9070"/>
            </w:tabs>
            <w:rPr>
              <w:b w:val="0"/>
              <w:bCs/>
              <w:sz w:val="28"/>
              <w:szCs w:val="28"/>
              <w:highlight w:val="none"/>
            </w:rPr>
          </w:pPr>
          <w:r>
            <w:rPr>
              <w:b w:val="0"/>
              <w:bCs/>
              <w:sz w:val="28"/>
              <w:szCs w:val="28"/>
              <w:highlight w:val="none"/>
            </w:rPr>
            <w:fldChar w:fldCharType="begin"/>
          </w:r>
          <w:r>
            <w:rPr>
              <w:b w:val="0"/>
              <w:bCs/>
              <w:sz w:val="28"/>
              <w:szCs w:val="28"/>
              <w:highlight w:val="none"/>
            </w:rPr>
            <w:instrText xml:space="preserve"> HYPERLINK \l _Toc4149 </w:instrText>
          </w:r>
          <w:r>
            <w:rPr>
              <w:b w:val="0"/>
              <w:bCs/>
              <w:sz w:val="28"/>
              <w:szCs w:val="28"/>
              <w:highlight w:val="none"/>
            </w:rPr>
            <w:fldChar w:fldCharType="separate"/>
          </w:r>
          <w:r>
            <w:rPr>
              <w:rFonts w:hint="eastAsia"/>
              <w:b w:val="0"/>
              <w:bCs/>
              <w:sz w:val="28"/>
              <w:szCs w:val="28"/>
              <w:highlight w:val="none"/>
            </w:rPr>
            <w:t>第一部分  投标人须知</w:t>
          </w:r>
          <w:r>
            <w:rPr>
              <w:b w:val="0"/>
              <w:bCs/>
              <w:sz w:val="28"/>
              <w:szCs w:val="28"/>
              <w:highlight w:val="none"/>
            </w:rPr>
            <w:tab/>
          </w:r>
          <w:r>
            <w:rPr>
              <w:b w:val="0"/>
              <w:bCs/>
              <w:sz w:val="28"/>
              <w:szCs w:val="28"/>
              <w:highlight w:val="none"/>
            </w:rPr>
            <w:fldChar w:fldCharType="begin"/>
          </w:r>
          <w:r>
            <w:rPr>
              <w:b w:val="0"/>
              <w:bCs/>
              <w:sz w:val="28"/>
              <w:szCs w:val="28"/>
              <w:highlight w:val="none"/>
            </w:rPr>
            <w:instrText xml:space="preserve"> PAGEREF _Toc4149 \h </w:instrText>
          </w:r>
          <w:r>
            <w:rPr>
              <w:b w:val="0"/>
              <w:bCs/>
              <w:sz w:val="28"/>
              <w:szCs w:val="28"/>
              <w:highlight w:val="none"/>
            </w:rPr>
            <w:fldChar w:fldCharType="separate"/>
          </w:r>
          <w:r>
            <w:rPr>
              <w:b w:val="0"/>
              <w:bCs/>
              <w:sz w:val="28"/>
              <w:szCs w:val="28"/>
              <w:highlight w:val="none"/>
            </w:rPr>
            <w:t>4</w:t>
          </w:r>
          <w:r>
            <w:rPr>
              <w:b w:val="0"/>
              <w:bCs/>
              <w:sz w:val="28"/>
              <w:szCs w:val="28"/>
              <w:highlight w:val="none"/>
            </w:rPr>
            <w:fldChar w:fldCharType="end"/>
          </w:r>
          <w:r>
            <w:rPr>
              <w:b w:val="0"/>
              <w:bCs/>
              <w:sz w:val="28"/>
              <w:szCs w:val="28"/>
              <w:highlight w:val="none"/>
            </w:rPr>
            <w:fldChar w:fldCharType="end"/>
          </w:r>
        </w:p>
        <w:p>
          <w:pPr>
            <w:pStyle w:val="115"/>
            <w:tabs>
              <w:tab w:val="right" w:leader="dot" w:pos="9070"/>
            </w:tabs>
            <w:rPr>
              <w:b w:val="0"/>
              <w:bCs/>
              <w:sz w:val="28"/>
              <w:szCs w:val="28"/>
              <w:highlight w:val="none"/>
            </w:rPr>
          </w:pPr>
          <w:r>
            <w:rPr>
              <w:b w:val="0"/>
              <w:bCs/>
              <w:sz w:val="28"/>
              <w:szCs w:val="28"/>
              <w:highlight w:val="none"/>
            </w:rPr>
            <w:fldChar w:fldCharType="begin"/>
          </w:r>
          <w:r>
            <w:rPr>
              <w:b w:val="0"/>
              <w:bCs/>
              <w:sz w:val="28"/>
              <w:szCs w:val="28"/>
              <w:highlight w:val="none"/>
            </w:rPr>
            <w:instrText xml:space="preserve"> HYPERLINK \l _Toc30539 </w:instrText>
          </w:r>
          <w:r>
            <w:rPr>
              <w:b w:val="0"/>
              <w:bCs/>
              <w:sz w:val="28"/>
              <w:szCs w:val="28"/>
              <w:highlight w:val="none"/>
            </w:rPr>
            <w:fldChar w:fldCharType="separate"/>
          </w:r>
          <w:r>
            <w:rPr>
              <w:rFonts w:hint="eastAsia"/>
              <w:b w:val="0"/>
              <w:bCs/>
              <w:sz w:val="28"/>
              <w:szCs w:val="28"/>
              <w:highlight w:val="none"/>
            </w:rPr>
            <w:t>第二部分　</w:t>
          </w:r>
          <w:r>
            <w:rPr>
              <w:rFonts w:hint="eastAsia"/>
              <w:b w:val="0"/>
              <w:bCs/>
              <w:sz w:val="28"/>
              <w:szCs w:val="28"/>
              <w:highlight w:val="none"/>
              <w:lang w:val="en-US" w:eastAsia="zh-CN"/>
            </w:rPr>
            <w:t>技术要求</w:t>
          </w:r>
          <w:r>
            <w:rPr>
              <w:b w:val="0"/>
              <w:bCs/>
              <w:sz w:val="28"/>
              <w:szCs w:val="28"/>
              <w:highlight w:val="none"/>
            </w:rPr>
            <w:tab/>
          </w:r>
          <w:r>
            <w:rPr>
              <w:b w:val="0"/>
              <w:bCs/>
              <w:sz w:val="28"/>
              <w:szCs w:val="28"/>
              <w:highlight w:val="none"/>
            </w:rPr>
            <w:fldChar w:fldCharType="begin"/>
          </w:r>
          <w:r>
            <w:rPr>
              <w:b w:val="0"/>
              <w:bCs/>
              <w:sz w:val="28"/>
              <w:szCs w:val="28"/>
              <w:highlight w:val="none"/>
            </w:rPr>
            <w:instrText xml:space="preserve"> PAGEREF _Toc30539 \h </w:instrText>
          </w:r>
          <w:r>
            <w:rPr>
              <w:b w:val="0"/>
              <w:bCs/>
              <w:sz w:val="28"/>
              <w:szCs w:val="28"/>
              <w:highlight w:val="none"/>
            </w:rPr>
            <w:fldChar w:fldCharType="separate"/>
          </w:r>
          <w:r>
            <w:rPr>
              <w:b w:val="0"/>
              <w:bCs/>
              <w:sz w:val="28"/>
              <w:szCs w:val="28"/>
              <w:highlight w:val="none"/>
            </w:rPr>
            <w:t>12</w:t>
          </w:r>
          <w:r>
            <w:rPr>
              <w:b w:val="0"/>
              <w:bCs/>
              <w:sz w:val="28"/>
              <w:szCs w:val="28"/>
              <w:highlight w:val="none"/>
            </w:rPr>
            <w:fldChar w:fldCharType="end"/>
          </w:r>
          <w:r>
            <w:rPr>
              <w:b w:val="0"/>
              <w:bCs/>
              <w:sz w:val="28"/>
              <w:szCs w:val="28"/>
              <w:highlight w:val="none"/>
            </w:rPr>
            <w:fldChar w:fldCharType="end"/>
          </w:r>
        </w:p>
        <w:p>
          <w:pPr>
            <w:pStyle w:val="115"/>
            <w:tabs>
              <w:tab w:val="right" w:leader="dot" w:pos="9070"/>
            </w:tabs>
            <w:rPr>
              <w:b w:val="0"/>
              <w:bCs/>
              <w:sz w:val="28"/>
              <w:szCs w:val="28"/>
              <w:highlight w:val="none"/>
            </w:rPr>
          </w:pPr>
          <w:r>
            <w:rPr>
              <w:b w:val="0"/>
              <w:bCs/>
              <w:sz w:val="28"/>
              <w:szCs w:val="28"/>
              <w:highlight w:val="none"/>
            </w:rPr>
            <w:fldChar w:fldCharType="begin"/>
          </w:r>
          <w:r>
            <w:rPr>
              <w:b w:val="0"/>
              <w:bCs/>
              <w:sz w:val="28"/>
              <w:szCs w:val="28"/>
              <w:highlight w:val="none"/>
            </w:rPr>
            <w:instrText xml:space="preserve"> HYPERLINK \l _Toc11137 </w:instrText>
          </w:r>
          <w:r>
            <w:rPr>
              <w:b w:val="0"/>
              <w:bCs/>
              <w:sz w:val="28"/>
              <w:szCs w:val="28"/>
              <w:highlight w:val="none"/>
            </w:rPr>
            <w:fldChar w:fldCharType="separate"/>
          </w:r>
          <w:r>
            <w:rPr>
              <w:rFonts w:hint="eastAsia"/>
              <w:b w:val="0"/>
              <w:bCs/>
              <w:sz w:val="28"/>
              <w:szCs w:val="28"/>
              <w:highlight w:val="none"/>
            </w:rPr>
            <w:t>第三部分　合同主要条款</w:t>
          </w:r>
          <w:r>
            <w:rPr>
              <w:b w:val="0"/>
              <w:bCs/>
              <w:sz w:val="28"/>
              <w:szCs w:val="28"/>
              <w:highlight w:val="none"/>
            </w:rPr>
            <w:tab/>
          </w:r>
          <w:r>
            <w:rPr>
              <w:b w:val="0"/>
              <w:bCs/>
              <w:sz w:val="28"/>
              <w:szCs w:val="28"/>
              <w:highlight w:val="none"/>
            </w:rPr>
            <w:fldChar w:fldCharType="begin"/>
          </w:r>
          <w:r>
            <w:rPr>
              <w:b w:val="0"/>
              <w:bCs/>
              <w:sz w:val="28"/>
              <w:szCs w:val="28"/>
              <w:highlight w:val="none"/>
            </w:rPr>
            <w:instrText xml:space="preserve"> PAGEREF _Toc11137 \h </w:instrText>
          </w:r>
          <w:r>
            <w:rPr>
              <w:b w:val="0"/>
              <w:bCs/>
              <w:sz w:val="28"/>
              <w:szCs w:val="28"/>
              <w:highlight w:val="none"/>
            </w:rPr>
            <w:fldChar w:fldCharType="separate"/>
          </w:r>
          <w:r>
            <w:rPr>
              <w:b w:val="0"/>
              <w:bCs/>
              <w:sz w:val="28"/>
              <w:szCs w:val="28"/>
              <w:highlight w:val="none"/>
            </w:rPr>
            <w:t>14</w:t>
          </w:r>
          <w:r>
            <w:rPr>
              <w:b w:val="0"/>
              <w:bCs/>
              <w:sz w:val="28"/>
              <w:szCs w:val="28"/>
              <w:highlight w:val="none"/>
            </w:rPr>
            <w:fldChar w:fldCharType="end"/>
          </w:r>
          <w:r>
            <w:rPr>
              <w:b w:val="0"/>
              <w:bCs/>
              <w:sz w:val="28"/>
              <w:szCs w:val="28"/>
              <w:highlight w:val="none"/>
            </w:rPr>
            <w:fldChar w:fldCharType="end"/>
          </w:r>
        </w:p>
        <w:p>
          <w:pPr>
            <w:pStyle w:val="115"/>
            <w:tabs>
              <w:tab w:val="right" w:leader="dot" w:pos="9070"/>
            </w:tabs>
            <w:rPr>
              <w:b w:val="0"/>
              <w:bCs/>
              <w:sz w:val="28"/>
              <w:szCs w:val="28"/>
              <w:highlight w:val="none"/>
            </w:rPr>
          </w:pPr>
          <w:r>
            <w:rPr>
              <w:b w:val="0"/>
              <w:bCs/>
              <w:sz w:val="28"/>
              <w:szCs w:val="28"/>
              <w:highlight w:val="none"/>
            </w:rPr>
            <w:fldChar w:fldCharType="begin"/>
          </w:r>
          <w:r>
            <w:rPr>
              <w:b w:val="0"/>
              <w:bCs/>
              <w:sz w:val="28"/>
              <w:szCs w:val="28"/>
              <w:highlight w:val="none"/>
            </w:rPr>
            <w:instrText xml:space="preserve"> HYPERLINK \l _Toc27220 </w:instrText>
          </w:r>
          <w:r>
            <w:rPr>
              <w:b w:val="0"/>
              <w:bCs/>
              <w:sz w:val="28"/>
              <w:szCs w:val="28"/>
              <w:highlight w:val="none"/>
            </w:rPr>
            <w:fldChar w:fldCharType="separate"/>
          </w:r>
          <w:r>
            <w:rPr>
              <w:rFonts w:hint="eastAsia" w:ascii="宋体" w:hAnsi="宋体" w:eastAsia="宋体" w:cs="宋体"/>
              <w:b w:val="0"/>
              <w:bCs/>
              <w:sz w:val="28"/>
              <w:szCs w:val="28"/>
              <w:highlight w:val="none"/>
            </w:rPr>
            <w:t>第四部分　</w:t>
          </w:r>
          <w:r>
            <w:rPr>
              <w:rFonts w:hint="eastAsia" w:ascii="宋体" w:hAnsi="宋体" w:eastAsia="宋体" w:cs="宋体"/>
              <w:b w:val="0"/>
              <w:bCs/>
              <w:sz w:val="28"/>
              <w:szCs w:val="28"/>
              <w:highlight w:val="none"/>
              <w:lang w:val="en-US" w:eastAsia="zh-CN"/>
            </w:rPr>
            <w:t>投标文件附件</w:t>
          </w:r>
          <w:r>
            <w:rPr>
              <w:b w:val="0"/>
              <w:bCs/>
              <w:sz w:val="28"/>
              <w:szCs w:val="28"/>
              <w:highlight w:val="none"/>
            </w:rPr>
            <w:tab/>
          </w:r>
          <w:r>
            <w:rPr>
              <w:b w:val="0"/>
              <w:bCs/>
              <w:sz w:val="28"/>
              <w:szCs w:val="28"/>
              <w:highlight w:val="none"/>
            </w:rPr>
            <w:fldChar w:fldCharType="begin"/>
          </w:r>
          <w:r>
            <w:rPr>
              <w:b w:val="0"/>
              <w:bCs/>
              <w:sz w:val="28"/>
              <w:szCs w:val="28"/>
              <w:highlight w:val="none"/>
            </w:rPr>
            <w:instrText xml:space="preserve"> PAGEREF _Toc27220 \h </w:instrText>
          </w:r>
          <w:r>
            <w:rPr>
              <w:b w:val="0"/>
              <w:bCs/>
              <w:sz w:val="28"/>
              <w:szCs w:val="28"/>
              <w:highlight w:val="none"/>
            </w:rPr>
            <w:fldChar w:fldCharType="separate"/>
          </w:r>
          <w:r>
            <w:rPr>
              <w:b w:val="0"/>
              <w:bCs/>
              <w:sz w:val="28"/>
              <w:szCs w:val="28"/>
              <w:highlight w:val="none"/>
            </w:rPr>
            <w:t>15</w:t>
          </w:r>
          <w:r>
            <w:rPr>
              <w:b w:val="0"/>
              <w:bCs/>
              <w:sz w:val="28"/>
              <w:szCs w:val="28"/>
              <w:highlight w:val="none"/>
            </w:rPr>
            <w:fldChar w:fldCharType="end"/>
          </w:r>
          <w:r>
            <w:rPr>
              <w:b w:val="0"/>
              <w:bCs/>
              <w:sz w:val="28"/>
              <w:szCs w:val="28"/>
              <w:highlight w:val="none"/>
            </w:rPr>
            <w:fldChar w:fldCharType="end"/>
          </w:r>
        </w:p>
        <w:p>
          <w:pPr>
            <w:pStyle w:val="115"/>
            <w:tabs>
              <w:tab w:val="right" w:leader="dot" w:pos="9070"/>
            </w:tabs>
            <w:rPr>
              <w:b w:val="0"/>
              <w:bCs/>
              <w:sz w:val="28"/>
              <w:szCs w:val="28"/>
              <w:highlight w:val="none"/>
            </w:rPr>
          </w:pPr>
          <w:r>
            <w:rPr>
              <w:b w:val="0"/>
              <w:bCs/>
              <w:sz w:val="28"/>
              <w:szCs w:val="28"/>
              <w:highlight w:val="none"/>
            </w:rPr>
            <w:fldChar w:fldCharType="begin"/>
          </w:r>
          <w:r>
            <w:rPr>
              <w:b w:val="0"/>
              <w:bCs/>
              <w:sz w:val="28"/>
              <w:szCs w:val="28"/>
              <w:highlight w:val="none"/>
            </w:rPr>
            <w:instrText xml:space="preserve"> HYPERLINK \l _Toc30651 </w:instrText>
          </w:r>
          <w:r>
            <w:rPr>
              <w:b w:val="0"/>
              <w:bCs/>
              <w:sz w:val="28"/>
              <w:szCs w:val="28"/>
              <w:highlight w:val="none"/>
            </w:rPr>
            <w:fldChar w:fldCharType="separate"/>
          </w:r>
          <w:r>
            <w:rPr>
              <w:rFonts w:hint="eastAsia" w:hAnsi="宋体" w:eastAsia="宋体" w:cs="宋体"/>
              <w:b w:val="0"/>
              <w:bCs/>
              <w:sz w:val="28"/>
              <w:szCs w:val="28"/>
              <w:highlight w:val="none"/>
            </w:rPr>
            <w:t>附件</w:t>
          </w:r>
          <w:r>
            <w:rPr>
              <w:rFonts w:hint="eastAsia" w:hAnsi="宋体" w:cs="宋体"/>
              <w:b w:val="0"/>
              <w:bCs/>
              <w:sz w:val="28"/>
              <w:szCs w:val="28"/>
              <w:highlight w:val="none"/>
              <w:lang w:val="en-US"/>
            </w:rPr>
            <w:t>一</w:t>
          </w:r>
          <w:r>
            <w:rPr>
              <w:rFonts w:hint="eastAsia" w:hAnsi="宋体" w:eastAsia="宋体" w:cs="宋体"/>
              <w:b w:val="0"/>
              <w:bCs/>
              <w:sz w:val="28"/>
              <w:szCs w:val="28"/>
              <w:highlight w:val="none"/>
            </w:rPr>
            <w:t xml:space="preserve"> SRM非生产供应商注册操作手册</w:t>
          </w:r>
          <w:r>
            <w:rPr>
              <w:b w:val="0"/>
              <w:bCs/>
              <w:sz w:val="28"/>
              <w:szCs w:val="28"/>
              <w:highlight w:val="none"/>
            </w:rPr>
            <w:tab/>
          </w:r>
          <w:r>
            <w:rPr>
              <w:b w:val="0"/>
              <w:bCs/>
              <w:sz w:val="28"/>
              <w:szCs w:val="28"/>
              <w:highlight w:val="none"/>
            </w:rPr>
            <w:fldChar w:fldCharType="begin"/>
          </w:r>
          <w:r>
            <w:rPr>
              <w:b w:val="0"/>
              <w:bCs/>
              <w:sz w:val="28"/>
              <w:szCs w:val="28"/>
              <w:highlight w:val="none"/>
            </w:rPr>
            <w:instrText xml:space="preserve"> PAGEREF _Toc30651 \h </w:instrText>
          </w:r>
          <w:r>
            <w:rPr>
              <w:b w:val="0"/>
              <w:bCs/>
              <w:sz w:val="28"/>
              <w:szCs w:val="28"/>
              <w:highlight w:val="none"/>
            </w:rPr>
            <w:fldChar w:fldCharType="separate"/>
          </w:r>
          <w:r>
            <w:rPr>
              <w:b w:val="0"/>
              <w:bCs/>
              <w:sz w:val="28"/>
              <w:szCs w:val="28"/>
              <w:highlight w:val="none"/>
            </w:rPr>
            <w:t>25</w:t>
          </w:r>
          <w:r>
            <w:rPr>
              <w:b w:val="0"/>
              <w:bCs/>
              <w:sz w:val="28"/>
              <w:szCs w:val="28"/>
              <w:highlight w:val="none"/>
            </w:rPr>
            <w:fldChar w:fldCharType="end"/>
          </w:r>
          <w:r>
            <w:rPr>
              <w:b w:val="0"/>
              <w:bCs/>
              <w:sz w:val="28"/>
              <w:szCs w:val="28"/>
              <w:highlight w:val="none"/>
            </w:rPr>
            <w:fldChar w:fldCharType="end"/>
          </w:r>
        </w:p>
        <w:p>
          <w:pPr>
            <w:pStyle w:val="115"/>
            <w:tabs>
              <w:tab w:val="right" w:leader="dot" w:pos="9070"/>
            </w:tabs>
            <w:rPr>
              <w:b/>
              <w:sz w:val="28"/>
              <w:szCs w:val="28"/>
              <w:highlight w:val="none"/>
            </w:rPr>
          </w:pPr>
          <w:r>
            <w:rPr>
              <w:b w:val="0"/>
              <w:bCs/>
              <w:sz w:val="28"/>
              <w:szCs w:val="28"/>
              <w:highlight w:val="none"/>
            </w:rPr>
            <w:fldChar w:fldCharType="begin"/>
          </w:r>
          <w:r>
            <w:rPr>
              <w:b w:val="0"/>
              <w:bCs/>
              <w:sz w:val="28"/>
              <w:szCs w:val="28"/>
              <w:highlight w:val="none"/>
            </w:rPr>
            <w:instrText xml:space="preserve"> HYPERLINK \l _Toc3518 </w:instrText>
          </w:r>
          <w:r>
            <w:rPr>
              <w:b w:val="0"/>
              <w:bCs/>
              <w:sz w:val="28"/>
              <w:szCs w:val="28"/>
              <w:highlight w:val="none"/>
            </w:rPr>
            <w:fldChar w:fldCharType="separate"/>
          </w:r>
          <w:r>
            <w:rPr>
              <w:rFonts w:hint="eastAsia"/>
              <w:b w:val="0"/>
              <w:bCs/>
              <w:sz w:val="28"/>
              <w:szCs w:val="28"/>
              <w:highlight w:val="none"/>
              <w:lang w:val="en-US" w:eastAsia="zh-CN"/>
            </w:rPr>
            <w:t>附件二</w:t>
          </w:r>
          <w:r>
            <w:rPr>
              <w:rFonts w:hint="default" w:ascii="Times New Roman" w:hAnsi="Times New Roman" w:cs="Times New Roman"/>
              <w:b w:val="0"/>
              <w:bCs/>
              <w:sz w:val="28"/>
              <w:szCs w:val="28"/>
              <w:highlight w:val="none"/>
              <w:lang w:val="en-US" w:eastAsia="zh-CN"/>
            </w:rPr>
            <w:t xml:space="preserve"> </w:t>
          </w:r>
          <w:r>
            <w:rPr>
              <w:rFonts w:hint="default" w:ascii="Times New Roman" w:hAnsi="Times New Roman" w:eastAsia="宋体" w:cs="Times New Roman"/>
              <w:b w:val="0"/>
              <w:bCs/>
              <w:sz w:val="28"/>
              <w:szCs w:val="28"/>
              <w:highlight w:val="none"/>
              <w:lang w:val="en-US"/>
            </w:rPr>
            <w:t>SRM</w:t>
          </w:r>
          <w:r>
            <w:rPr>
              <w:rFonts w:hint="eastAsia" w:ascii="宋体" w:hAnsi="宋体" w:eastAsia="宋体" w:cs="宋体"/>
              <w:b w:val="0"/>
              <w:bCs/>
              <w:sz w:val="28"/>
              <w:szCs w:val="28"/>
              <w:highlight w:val="none"/>
              <w:lang w:val="en-US"/>
            </w:rPr>
            <w:t>系统供应商用户手册</w:t>
          </w:r>
          <w:r>
            <w:rPr>
              <w:b w:val="0"/>
              <w:bCs/>
              <w:sz w:val="28"/>
              <w:szCs w:val="28"/>
              <w:highlight w:val="none"/>
            </w:rPr>
            <w:tab/>
          </w:r>
          <w:r>
            <w:rPr>
              <w:b w:val="0"/>
              <w:bCs/>
              <w:sz w:val="28"/>
              <w:szCs w:val="28"/>
              <w:highlight w:val="none"/>
            </w:rPr>
            <w:fldChar w:fldCharType="begin"/>
          </w:r>
          <w:r>
            <w:rPr>
              <w:b w:val="0"/>
              <w:bCs/>
              <w:sz w:val="28"/>
              <w:szCs w:val="28"/>
              <w:highlight w:val="none"/>
            </w:rPr>
            <w:instrText xml:space="preserve"> PAGEREF _Toc3518 \h </w:instrText>
          </w:r>
          <w:r>
            <w:rPr>
              <w:b w:val="0"/>
              <w:bCs/>
              <w:sz w:val="28"/>
              <w:szCs w:val="28"/>
              <w:highlight w:val="none"/>
            </w:rPr>
            <w:fldChar w:fldCharType="separate"/>
          </w:r>
          <w:r>
            <w:rPr>
              <w:b w:val="0"/>
              <w:bCs/>
              <w:sz w:val="28"/>
              <w:szCs w:val="28"/>
              <w:highlight w:val="none"/>
            </w:rPr>
            <w:t>31</w:t>
          </w:r>
          <w:r>
            <w:rPr>
              <w:b w:val="0"/>
              <w:bCs/>
              <w:sz w:val="28"/>
              <w:szCs w:val="28"/>
              <w:highlight w:val="none"/>
            </w:rPr>
            <w:fldChar w:fldCharType="end"/>
          </w:r>
          <w:r>
            <w:rPr>
              <w:b w:val="0"/>
              <w:bCs/>
              <w:sz w:val="28"/>
              <w:szCs w:val="28"/>
              <w:highlight w:val="none"/>
            </w:rPr>
            <w:fldChar w:fldCharType="end"/>
          </w:r>
        </w:p>
        <w:p>
          <w:pPr>
            <w:rPr>
              <w:highlight w:val="none"/>
            </w:rPr>
          </w:pPr>
          <w:r>
            <w:rPr>
              <w:b/>
              <w:sz w:val="28"/>
              <w:szCs w:val="28"/>
              <w:highlight w:val="none"/>
            </w:rPr>
            <w:fldChar w:fldCharType="end"/>
          </w:r>
        </w:p>
      </w:sdtContent>
    </w:sdt>
    <w:p>
      <w:pPr>
        <w:pStyle w:val="2"/>
        <w:tabs>
          <w:tab w:val="left" w:pos="2940"/>
        </w:tabs>
        <w:spacing w:line="360" w:lineRule="auto"/>
        <w:rPr>
          <w:highlight w:val="none"/>
        </w:rPr>
      </w:pPr>
      <w:r>
        <w:rPr>
          <w:highlight w:val="none"/>
        </w:rPr>
        <w:tab/>
      </w:r>
    </w:p>
    <w:p>
      <w:pPr>
        <w:pStyle w:val="2"/>
        <w:spacing w:line="360" w:lineRule="auto"/>
        <w:jc w:val="center"/>
        <w:rPr>
          <w:highlight w:val="none"/>
        </w:rPr>
      </w:pPr>
    </w:p>
    <w:p>
      <w:pPr>
        <w:pStyle w:val="2"/>
        <w:spacing w:line="360" w:lineRule="auto"/>
        <w:jc w:val="center"/>
        <w:rPr>
          <w:highlight w:val="none"/>
        </w:rPr>
        <w:sectPr>
          <w:pgSz w:w="11906" w:h="16838"/>
          <w:pgMar w:top="1701" w:right="1418" w:bottom="1134" w:left="1418" w:header="851" w:footer="992" w:gutter="0"/>
          <w:pgNumType w:fmt="decimal" w:start="1"/>
          <w:cols w:space="720" w:num="1"/>
          <w:titlePg/>
          <w:docGrid w:type="lines" w:linePitch="312" w:charSpace="0"/>
        </w:sectPr>
      </w:pPr>
    </w:p>
    <w:p>
      <w:pPr>
        <w:pStyle w:val="74"/>
        <w:rPr>
          <w:rFonts w:hint="eastAsia"/>
          <w:sz w:val="28"/>
          <w:highlight w:val="none"/>
        </w:rPr>
      </w:pPr>
      <w:bookmarkStart w:id="2" w:name="_Toc32474"/>
      <w:bookmarkStart w:id="3" w:name="_Toc12076"/>
      <w:r>
        <w:rPr>
          <w:rFonts w:hint="eastAsia"/>
          <w:sz w:val="28"/>
          <w:highlight w:val="none"/>
        </w:rPr>
        <w:t>_</w:t>
      </w:r>
      <w:r>
        <w:rPr>
          <w:sz w:val="28"/>
          <w:highlight w:val="none"/>
        </w:rPr>
        <w:t>___</w:t>
      </w:r>
      <w:r>
        <w:rPr>
          <w:rFonts w:hint="eastAsia"/>
          <w:sz w:val="28"/>
          <w:highlight w:val="none"/>
          <w:lang w:val="en-US" w:eastAsia="zh-CN"/>
        </w:rPr>
        <w:t>生产安全事故应急预案编制</w:t>
      </w:r>
      <w:r>
        <w:rPr>
          <w:sz w:val="28"/>
          <w:highlight w:val="none"/>
        </w:rPr>
        <w:t>_____</w:t>
      </w:r>
      <w:r>
        <w:rPr>
          <w:rFonts w:hint="eastAsia"/>
          <w:sz w:val="28"/>
          <w:highlight w:val="none"/>
        </w:rPr>
        <w:t>招标公告</w:t>
      </w:r>
      <w:bookmarkEnd w:id="2"/>
      <w:bookmarkEnd w:id="3"/>
    </w:p>
    <w:p>
      <w:pPr>
        <w:pStyle w:val="74"/>
        <w:outlineLvl w:val="9"/>
        <w:rPr>
          <w:rFonts w:hint="eastAsia"/>
          <w:highlight w:val="none"/>
        </w:rPr>
      </w:pPr>
    </w:p>
    <w:p>
      <w:pPr>
        <w:pStyle w:val="75"/>
        <w:keepNext w:val="0"/>
        <w:keepLines w:val="0"/>
        <w:pageBreakBefore w:val="0"/>
        <w:kinsoku/>
        <w:wordWrap/>
        <w:overflowPunct/>
        <w:topLinePunct w:val="0"/>
        <w:autoSpaceDN/>
        <w:bidi w:val="0"/>
        <w:spacing w:line="360" w:lineRule="auto"/>
        <w:rPr>
          <w:highlight w:val="none"/>
        </w:rPr>
      </w:pPr>
      <w:bookmarkStart w:id="4" w:name="_Toc47976588"/>
      <w:bookmarkStart w:id="5" w:name="_Toc21570"/>
      <w:r>
        <w:rPr>
          <w:rFonts w:hint="eastAsia"/>
          <w:highlight w:val="none"/>
        </w:rPr>
        <w:t>项目名称及项目编号</w:t>
      </w:r>
      <w:bookmarkEnd w:id="4"/>
      <w:bookmarkEnd w:id="5"/>
    </w:p>
    <w:p>
      <w:pPr>
        <w:pStyle w:val="76"/>
        <w:keepNext w:val="0"/>
        <w:keepLines w:val="0"/>
        <w:pageBreakBefore w:val="0"/>
        <w:shd w:val="clear" w:fill="FFFFFF" w:themeFill="background1"/>
        <w:kinsoku/>
        <w:wordWrap/>
        <w:overflowPunct/>
        <w:topLinePunct w:val="0"/>
        <w:autoSpaceDN/>
        <w:bidi w:val="0"/>
        <w:spacing w:line="360" w:lineRule="auto"/>
        <w:rPr>
          <w:highlight w:val="none"/>
        </w:rPr>
      </w:pPr>
      <w:r>
        <w:rPr>
          <w:rFonts w:hint="eastAsia"/>
          <w:highlight w:val="none"/>
        </w:rPr>
        <w:t xml:space="preserve">项目名称： </w:t>
      </w:r>
      <w:r>
        <w:rPr>
          <w:rFonts w:hint="eastAsia"/>
          <w:highlight w:val="none"/>
          <w:lang w:val="en-US" w:eastAsia="zh-CN"/>
        </w:rPr>
        <w:t>生产安全事故应急预案编制</w:t>
      </w:r>
    </w:p>
    <w:p>
      <w:pPr>
        <w:pStyle w:val="76"/>
        <w:keepNext w:val="0"/>
        <w:keepLines w:val="0"/>
        <w:pageBreakBefore w:val="0"/>
        <w:shd w:val="clear" w:fill="FFFFFF" w:themeFill="background1"/>
        <w:kinsoku/>
        <w:wordWrap/>
        <w:overflowPunct/>
        <w:topLinePunct w:val="0"/>
        <w:autoSpaceDN/>
        <w:bidi w:val="0"/>
        <w:spacing w:line="360" w:lineRule="auto"/>
        <w:rPr>
          <w:highlight w:val="none"/>
        </w:rPr>
      </w:pPr>
      <w:r>
        <w:rPr>
          <w:rFonts w:hint="eastAsia"/>
          <w:highlight w:val="none"/>
        </w:rPr>
        <w:t>项目编号：</w:t>
      </w:r>
      <w:r>
        <w:rPr>
          <w:rFonts w:hint="eastAsia"/>
          <w:sz w:val="21"/>
          <w:szCs w:val="21"/>
          <w:highlight w:val="none"/>
        </w:rPr>
        <w:t xml:space="preserve"> </w:t>
      </w:r>
      <w:r>
        <w:rPr>
          <w:rFonts w:hint="eastAsia" w:ascii="宋体" w:hAnsi="宋体" w:cs="宋体"/>
          <w:b/>
          <w:bCs/>
          <w:kern w:val="0"/>
          <w:sz w:val="21"/>
          <w:szCs w:val="21"/>
          <w:highlight w:val="none"/>
          <w:u w:val="none"/>
        </w:rPr>
        <w:t>ZBGL2026020239</w:t>
      </w:r>
    </w:p>
    <w:p>
      <w:pPr>
        <w:pStyle w:val="75"/>
        <w:keepNext w:val="0"/>
        <w:keepLines w:val="0"/>
        <w:pageBreakBefore w:val="0"/>
        <w:kinsoku/>
        <w:wordWrap/>
        <w:overflowPunct/>
        <w:topLinePunct w:val="0"/>
        <w:autoSpaceDN/>
        <w:bidi w:val="0"/>
        <w:spacing w:line="360" w:lineRule="auto"/>
        <w:rPr>
          <w:highlight w:val="none"/>
        </w:rPr>
      </w:pPr>
      <w:bookmarkStart w:id="6" w:name="_Toc7264"/>
      <w:bookmarkStart w:id="7" w:name="_Toc47976589"/>
      <w:r>
        <w:rPr>
          <w:rFonts w:hint="eastAsia"/>
          <w:highlight w:val="none"/>
          <w:lang w:val="en-US" w:eastAsia="zh-CN"/>
        </w:rPr>
        <w:t>项目概况</w:t>
      </w:r>
      <w:r>
        <w:rPr>
          <w:rFonts w:hint="eastAsia"/>
          <w:highlight w:val="none"/>
        </w:rPr>
        <w:t>及招标形式</w:t>
      </w:r>
      <w:bookmarkEnd w:id="6"/>
      <w:bookmarkEnd w:id="7"/>
    </w:p>
    <w:p>
      <w:pPr>
        <w:pStyle w:val="76"/>
        <w:keepNext w:val="0"/>
        <w:keepLines w:val="0"/>
        <w:pageBreakBefore w:val="0"/>
        <w:numPr>
          <w:ilvl w:val="0"/>
          <w:numId w:val="9"/>
        </w:numPr>
        <w:kinsoku/>
        <w:wordWrap/>
        <w:overflowPunct/>
        <w:topLinePunct w:val="0"/>
        <w:autoSpaceDN/>
        <w:bidi w:val="0"/>
        <w:spacing w:line="360" w:lineRule="auto"/>
        <w:rPr>
          <w:highlight w:val="none"/>
        </w:rPr>
      </w:pPr>
      <w:r>
        <w:rPr>
          <w:rFonts w:hint="eastAsia"/>
          <w:highlight w:val="none"/>
        </w:rPr>
        <w:t>招标内容：</w:t>
      </w:r>
      <w:r>
        <w:rPr>
          <w:rFonts w:hint="eastAsia"/>
          <w:highlight w:val="none"/>
          <w:lang w:val="en-US" w:eastAsia="zh-CN"/>
        </w:rPr>
        <w:t>生产安全事故应急预案（含</w:t>
      </w:r>
      <w:r>
        <w:rPr>
          <w:rFonts w:hint="eastAsia" w:ascii="宋体" w:hAnsi="宋体" w:eastAsia="宋体" w:cs="宋体"/>
          <w:bCs/>
          <w:kern w:val="0"/>
          <w:sz w:val="21"/>
          <w:szCs w:val="21"/>
          <w:highlight w:val="none"/>
        </w:rPr>
        <w:t>生产安全事故风险评估报告、生产安全事故应急资源调查报告</w:t>
      </w:r>
      <w:r>
        <w:rPr>
          <w:rFonts w:hint="eastAsia"/>
          <w:highlight w:val="none"/>
          <w:lang w:val="en-US" w:eastAsia="zh-CN"/>
        </w:rPr>
        <w:t>）编制、外部专家评审、大同市应急管理局备案。</w:t>
      </w:r>
    </w:p>
    <w:p>
      <w:pPr>
        <w:pStyle w:val="76"/>
        <w:keepNext w:val="0"/>
        <w:keepLines w:val="0"/>
        <w:pageBreakBefore w:val="0"/>
        <w:kinsoku/>
        <w:wordWrap/>
        <w:overflowPunct/>
        <w:topLinePunct w:val="0"/>
        <w:autoSpaceDN/>
        <w:bidi w:val="0"/>
        <w:spacing w:line="360" w:lineRule="auto"/>
        <w:rPr>
          <w:highlight w:val="none"/>
        </w:rPr>
      </w:pPr>
      <w:r>
        <w:rPr>
          <w:rFonts w:hint="eastAsia"/>
          <w:highlight w:val="none"/>
        </w:rPr>
        <w:t>招标形式：</w:t>
      </w:r>
      <w:r>
        <w:rPr>
          <w:rFonts w:hint="eastAsia"/>
          <w:highlight w:val="none"/>
          <w:lang w:val="en-US" w:eastAsia="zh-CN"/>
        </w:rPr>
        <w:t>公开招标</w:t>
      </w:r>
    </w:p>
    <w:p>
      <w:pPr>
        <w:pStyle w:val="75"/>
        <w:keepNext w:val="0"/>
        <w:keepLines w:val="0"/>
        <w:pageBreakBefore w:val="0"/>
        <w:kinsoku/>
        <w:wordWrap/>
        <w:overflowPunct/>
        <w:topLinePunct w:val="0"/>
        <w:autoSpaceDN/>
        <w:bidi w:val="0"/>
        <w:spacing w:line="360" w:lineRule="auto"/>
        <w:rPr>
          <w:highlight w:val="none"/>
        </w:rPr>
      </w:pPr>
      <w:bookmarkStart w:id="8" w:name="_Toc47976590"/>
      <w:bookmarkStart w:id="9" w:name="_Toc19030"/>
      <w:r>
        <w:rPr>
          <w:rFonts w:hint="eastAsia"/>
          <w:highlight w:val="none"/>
        </w:rPr>
        <w:t>投标人资格要求</w:t>
      </w:r>
      <w:bookmarkEnd w:id="8"/>
      <w:bookmarkEnd w:id="9"/>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kern w:val="2"/>
          <w:sz w:val="21"/>
          <w:szCs w:val="21"/>
          <w:highlight w:val="none"/>
          <w:lang w:val="en-US" w:eastAsia="zh-CN" w:bidi="ar"/>
        </w:rPr>
      </w:pPr>
      <w:r>
        <w:rPr>
          <w:rFonts w:hint="eastAsia" w:ascii="宋体" w:hAnsi="宋体" w:eastAsia="宋体" w:cs="宋体"/>
          <w:kern w:val="2"/>
          <w:sz w:val="21"/>
          <w:szCs w:val="21"/>
          <w:highlight w:val="none"/>
          <w:lang w:val="en-US" w:eastAsia="zh-CN" w:bidi="ar"/>
        </w:rPr>
        <w:t>1.投标方公司成立三年以上（以营业执照成立日期到开标当日满三年为准），经营范围满足招标项目需求；如供方实力、业绩、能力处于行业前列，资质审核无误后，可参与投标。</w:t>
      </w:r>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kern w:val="2"/>
          <w:sz w:val="21"/>
          <w:szCs w:val="21"/>
          <w:highlight w:val="none"/>
          <w:lang w:val="en-US" w:eastAsia="zh-CN" w:bidi="ar"/>
        </w:rPr>
      </w:pPr>
      <w:r>
        <w:rPr>
          <w:rFonts w:hint="eastAsia" w:ascii="宋体" w:hAnsi="宋体" w:eastAsia="宋体" w:cs="宋体"/>
          <w:kern w:val="2"/>
          <w:sz w:val="21"/>
          <w:szCs w:val="21"/>
          <w:highlight w:val="none"/>
          <w:lang w:val="en-US" w:eastAsia="zh-CN" w:bidi="ar"/>
        </w:rPr>
        <w:t>2.注册资本符合项目要求，原则上投标人注册资金不得低于项目标的额或不低于50万元。</w:t>
      </w:r>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kern w:val="2"/>
          <w:sz w:val="21"/>
          <w:szCs w:val="21"/>
          <w:highlight w:val="none"/>
          <w:lang w:val="en-US" w:eastAsia="zh-CN" w:bidi="ar"/>
        </w:rPr>
      </w:pPr>
      <w:r>
        <w:rPr>
          <w:rFonts w:hint="eastAsia" w:ascii="宋体" w:hAnsi="宋体" w:eastAsia="宋体" w:cs="宋体"/>
          <w:kern w:val="2"/>
          <w:sz w:val="21"/>
          <w:szCs w:val="21"/>
          <w:highlight w:val="none"/>
          <w:lang w:val="en-US" w:eastAsia="zh-CN" w:bidi="ar"/>
        </w:rPr>
        <w:t>3.具有健全的内部管理规章制度，具备为企业编制生产安全事故应急预案的能力；具有山西区域内编制备案安全</w:t>
      </w:r>
      <w:r>
        <w:rPr>
          <w:rFonts w:hint="eastAsia" w:ascii="宋体" w:hAnsi="宋体" w:cs="宋体"/>
          <w:kern w:val="2"/>
          <w:sz w:val="21"/>
          <w:szCs w:val="21"/>
          <w:highlight w:val="none"/>
          <w:lang w:val="en-US" w:eastAsia="zh-CN" w:bidi="ar"/>
        </w:rPr>
        <w:t>应急</w:t>
      </w:r>
      <w:r>
        <w:rPr>
          <w:rFonts w:hint="eastAsia" w:ascii="宋体" w:hAnsi="宋体" w:eastAsia="宋体" w:cs="宋体"/>
          <w:kern w:val="2"/>
          <w:sz w:val="21"/>
          <w:szCs w:val="21"/>
          <w:highlight w:val="none"/>
          <w:lang w:val="en-US" w:eastAsia="zh-CN" w:bidi="ar"/>
        </w:rPr>
        <w:t>预案的业绩。</w:t>
      </w:r>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kern w:val="2"/>
          <w:sz w:val="21"/>
          <w:szCs w:val="21"/>
          <w:highlight w:val="none"/>
          <w:lang w:val="en-US" w:eastAsia="zh-CN" w:bidi="ar"/>
        </w:rPr>
      </w:pPr>
      <w:r>
        <w:rPr>
          <w:rFonts w:hint="eastAsia" w:ascii="宋体" w:hAnsi="宋体" w:eastAsia="宋体" w:cs="宋体"/>
          <w:kern w:val="2"/>
          <w:sz w:val="21"/>
          <w:szCs w:val="21"/>
          <w:highlight w:val="none"/>
          <w:lang w:val="en-US" w:eastAsia="zh-CN" w:bidi="ar"/>
        </w:rPr>
        <w:t xml:space="preserve">4.满足技术、质量、资金等要求，财务状况良好、经营稳定，具有全面履约的能力，能提供相关信用等级和完税证明。 </w:t>
      </w:r>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kern w:val="2"/>
          <w:sz w:val="21"/>
          <w:szCs w:val="21"/>
          <w:highlight w:val="none"/>
          <w:lang w:val="en-US" w:eastAsia="zh-CN" w:bidi="ar"/>
        </w:rPr>
      </w:pPr>
      <w:r>
        <w:rPr>
          <w:rFonts w:hint="eastAsia" w:ascii="宋体" w:hAnsi="宋体" w:eastAsia="宋体" w:cs="宋体"/>
          <w:kern w:val="2"/>
          <w:sz w:val="21"/>
          <w:szCs w:val="21"/>
          <w:highlight w:val="none"/>
          <w:lang w:val="en-US" w:eastAsia="zh-CN" w:bidi="ar"/>
        </w:rPr>
        <w:t>5.投标人之间必须具有充分的竞争关系。</w:t>
      </w:r>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kern w:val="2"/>
          <w:sz w:val="21"/>
          <w:szCs w:val="21"/>
          <w:highlight w:val="none"/>
          <w:lang w:val="en-US" w:eastAsia="zh-CN" w:bidi="ar"/>
        </w:rPr>
      </w:pPr>
      <w:r>
        <w:rPr>
          <w:rFonts w:hint="eastAsia" w:ascii="宋体" w:hAnsi="宋体" w:eastAsia="宋体" w:cs="宋体"/>
          <w:kern w:val="2"/>
          <w:sz w:val="21"/>
          <w:szCs w:val="21"/>
          <w:highlight w:val="none"/>
          <w:lang w:val="en-US" w:eastAsia="zh-CN" w:bidi="ar"/>
        </w:rPr>
        <w:t>6.在“国家企业信用信息公示系统”、“中国执行信息公开网”、“信用中国”、“天眼查”“裁判文书网”等信息平台中，无行政处罚及失信记录等信息。</w:t>
      </w:r>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kern w:val="2"/>
          <w:sz w:val="21"/>
          <w:szCs w:val="21"/>
          <w:highlight w:val="none"/>
          <w:lang w:val="en-US" w:eastAsia="zh-CN" w:bidi="ar"/>
        </w:rPr>
      </w:pPr>
      <w:r>
        <w:rPr>
          <w:rFonts w:hint="eastAsia" w:ascii="宋体" w:hAnsi="宋体" w:eastAsia="宋体" w:cs="宋体"/>
          <w:kern w:val="2"/>
          <w:sz w:val="21"/>
          <w:szCs w:val="21"/>
          <w:highlight w:val="none"/>
          <w:lang w:val="en-US" w:eastAsia="zh-CN" w:bidi="ar"/>
        </w:rPr>
        <w:t>7.无招标违规、谎报年度报告信息、提供虚假资质资料等行为或其他行政处罚记录。</w:t>
      </w:r>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kern w:val="2"/>
          <w:sz w:val="21"/>
          <w:szCs w:val="21"/>
          <w:highlight w:val="none"/>
          <w:lang w:val="en-US" w:eastAsia="zh-CN" w:bidi="ar"/>
        </w:rPr>
      </w:pPr>
      <w:r>
        <w:rPr>
          <w:rFonts w:hint="eastAsia" w:ascii="宋体" w:hAnsi="宋体" w:eastAsia="宋体" w:cs="宋体"/>
          <w:kern w:val="2"/>
          <w:sz w:val="21"/>
          <w:szCs w:val="21"/>
          <w:highlight w:val="none"/>
          <w:lang w:val="en-US" w:eastAsia="zh-CN" w:bidi="ar"/>
        </w:rPr>
        <w:t>8.没有被公司列入黑名单。</w:t>
      </w:r>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kern w:val="2"/>
          <w:sz w:val="21"/>
          <w:szCs w:val="21"/>
          <w:highlight w:val="none"/>
          <w:lang w:val="en-US" w:eastAsia="zh-CN" w:bidi="ar"/>
        </w:rPr>
      </w:pPr>
      <w:r>
        <w:rPr>
          <w:rFonts w:hint="eastAsia" w:ascii="宋体" w:hAnsi="宋体" w:eastAsia="宋体" w:cs="宋体"/>
          <w:kern w:val="2"/>
          <w:sz w:val="21"/>
          <w:szCs w:val="21"/>
          <w:highlight w:val="none"/>
          <w:lang w:val="en-US" w:eastAsia="zh-CN" w:bidi="ar"/>
        </w:rPr>
        <w:t>9.投标方的直接或间接股东、法定代表人、董事、监事、高管非重汽员工及其亲属。</w:t>
      </w:r>
    </w:p>
    <w:p>
      <w:pPr>
        <w:keepNext w:val="0"/>
        <w:keepLines w:val="0"/>
        <w:pageBreakBefore w:val="0"/>
        <w:widowControl/>
        <w:kinsoku/>
        <w:wordWrap/>
        <w:overflowPunct/>
        <w:topLinePunct w:val="0"/>
        <w:autoSpaceDE/>
        <w:autoSpaceDN/>
        <w:bidi w:val="0"/>
        <w:adjustRightInd/>
        <w:snapToGrid w:val="0"/>
        <w:spacing w:line="360" w:lineRule="auto"/>
        <w:ind w:firstLine="420" w:firstLineChars="200"/>
        <w:jc w:val="left"/>
        <w:textAlignment w:val="auto"/>
        <w:rPr>
          <w:sz w:val="21"/>
          <w:szCs w:val="21"/>
          <w:highlight w:val="none"/>
        </w:rPr>
      </w:pPr>
      <w:r>
        <w:rPr>
          <w:rFonts w:hint="eastAsia" w:ascii="宋体" w:hAnsi="宋体" w:eastAsia="宋体" w:cs="宋体"/>
          <w:kern w:val="2"/>
          <w:sz w:val="21"/>
          <w:szCs w:val="21"/>
          <w:highlight w:val="none"/>
          <w:lang w:val="en-US" w:eastAsia="zh-CN" w:bidi="ar"/>
        </w:rPr>
        <w:t>10.按规定缴纳本项目投标保证金。</w:t>
      </w:r>
    </w:p>
    <w:p>
      <w:pPr>
        <w:pStyle w:val="75"/>
        <w:keepNext w:val="0"/>
        <w:keepLines w:val="0"/>
        <w:pageBreakBefore w:val="0"/>
        <w:kinsoku/>
        <w:wordWrap/>
        <w:overflowPunct/>
        <w:topLinePunct w:val="0"/>
        <w:autoSpaceDN/>
        <w:bidi w:val="0"/>
        <w:spacing w:line="360" w:lineRule="auto"/>
        <w:rPr>
          <w:highlight w:val="none"/>
        </w:rPr>
      </w:pPr>
      <w:bookmarkStart w:id="10" w:name="_Toc26678"/>
      <w:bookmarkStart w:id="11" w:name="_Toc47976591"/>
      <w:r>
        <w:rPr>
          <w:rFonts w:hint="eastAsia"/>
          <w:highlight w:val="none"/>
        </w:rPr>
        <w:t>报名及招标文件的获取</w:t>
      </w:r>
      <w:bookmarkEnd w:id="10"/>
      <w:bookmarkEnd w:id="11"/>
    </w:p>
    <w:p>
      <w:pPr>
        <w:keepNext w:val="0"/>
        <w:keepLines w:val="0"/>
        <w:pageBreakBefore w:val="0"/>
        <w:widowControl/>
        <w:kinsoku/>
        <w:wordWrap/>
        <w:overflowPunct/>
        <w:topLinePunct w:val="0"/>
        <w:autoSpaceDE/>
        <w:autoSpaceDN/>
        <w:bidi w:val="0"/>
        <w:adjustRightInd/>
        <w:snapToGrid w:val="0"/>
        <w:spacing w:beforeAutospacing="0" w:afterAutospacing="0" w:line="360" w:lineRule="auto"/>
        <w:ind w:firstLine="422" w:firstLineChars="200"/>
        <w:jc w:val="left"/>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1.报名</w:t>
      </w:r>
    </w:p>
    <w:p>
      <w:pPr>
        <w:keepNext w:val="0"/>
        <w:keepLines w:val="0"/>
        <w:pageBreakBefore w:val="0"/>
        <w:widowControl/>
        <w:kinsoku/>
        <w:wordWrap/>
        <w:overflowPunct/>
        <w:topLinePunct w:val="0"/>
        <w:autoSpaceDE/>
        <w:autoSpaceDN/>
        <w:bidi w:val="0"/>
        <w:adjustRightInd/>
        <w:snapToGrid w:val="0"/>
        <w:spacing w:beforeAutospacing="0" w:afterAutospacing="0" w:line="360" w:lineRule="auto"/>
        <w:ind w:firstLine="420" w:firstLineChars="200"/>
        <w:jc w:val="left"/>
        <w:textAlignment w:val="auto"/>
        <w:rPr>
          <w:rFonts w:hint="eastAsia" w:ascii="宋体" w:hAnsi="宋体" w:eastAsia="宋体" w:cs="宋体"/>
          <w:b w:val="0"/>
          <w:bCs w:val="0"/>
          <w:color w:val="000000"/>
          <w:sz w:val="21"/>
          <w:szCs w:val="21"/>
          <w:highlight w:val="none"/>
        </w:rPr>
      </w:pPr>
      <w:r>
        <w:rPr>
          <w:rFonts w:hint="eastAsia" w:ascii="宋体" w:hAnsi="宋体" w:eastAsia="宋体" w:cs="宋体"/>
          <w:b w:val="0"/>
          <w:bCs w:val="0"/>
          <w:color w:val="000000"/>
          <w:sz w:val="21"/>
          <w:szCs w:val="21"/>
          <w:highlight w:val="none"/>
        </w:rPr>
        <w:t>报名截止时间：202</w:t>
      </w:r>
      <w:r>
        <w:rPr>
          <w:rFonts w:hint="eastAsia" w:ascii="宋体" w:hAnsi="宋体" w:eastAsia="宋体" w:cs="宋体"/>
          <w:b w:val="0"/>
          <w:bCs w:val="0"/>
          <w:color w:val="000000"/>
          <w:sz w:val="21"/>
          <w:szCs w:val="21"/>
          <w:highlight w:val="none"/>
          <w:lang w:val="en-US" w:eastAsia="zh-CN"/>
        </w:rPr>
        <w:t>6</w:t>
      </w:r>
      <w:r>
        <w:rPr>
          <w:rFonts w:hint="eastAsia" w:ascii="宋体" w:hAnsi="宋体" w:eastAsia="宋体" w:cs="宋体"/>
          <w:b w:val="0"/>
          <w:bCs w:val="0"/>
          <w:color w:val="000000"/>
          <w:sz w:val="21"/>
          <w:szCs w:val="21"/>
          <w:highlight w:val="none"/>
        </w:rPr>
        <w:t>年</w:t>
      </w:r>
      <w:r>
        <w:rPr>
          <w:rFonts w:hint="eastAsia" w:ascii="宋体" w:hAnsi="宋体" w:cs="宋体"/>
          <w:b w:val="0"/>
          <w:bCs w:val="0"/>
          <w:color w:val="000000"/>
          <w:sz w:val="21"/>
          <w:szCs w:val="21"/>
          <w:highlight w:val="none"/>
          <w:lang w:val="en-US" w:eastAsia="zh-CN"/>
        </w:rPr>
        <w:t>3</w:t>
      </w:r>
      <w:r>
        <w:rPr>
          <w:rFonts w:hint="eastAsia" w:ascii="宋体" w:hAnsi="宋体" w:eastAsia="宋体" w:cs="宋体"/>
          <w:b w:val="0"/>
          <w:bCs w:val="0"/>
          <w:color w:val="000000"/>
          <w:sz w:val="21"/>
          <w:szCs w:val="21"/>
          <w:highlight w:val="none"/>
        </w:rPr>
        <w:t>月</w:t>
      </w:r>
      <w:r>
        <w:rPr>
          <w:rFonts w:hint="eastAsia" w:ascii="宋体" w:hAnsi="宋体" w:cs="宋体"/>
          <w:b w:val="0"/>
          <w:bCs w:val="0"/>
          <w:color w:val="000000"/>
          <w:sz w:val="21"/>
          <w:szCs w:val="21"/>
          <w:highlight w:val="none"/>
          <w:lang w:val="en-US" w:eastAsia="zh-CN"/>
        </w:rPr>
        <w:t>1</w:t>
      </w:r>
      <w:r>
        <w:rPr>
          <w:rFonts w:hint="eastAsia" w:ascii="宋体" w:hAnsi="宋体" w:eastAsia="宋体" w:cs="宋体"/>
          <w:b w:val="0"/>
          <w:bCs w:val="0"/>
          <w:color w:val="000000"/>
          <w:sz w:val="21"/>
          <w:szCs w:val="21"/>
          <w:highlight w:val="none"/>
        </w:rPr>
        <w:t>日17：00</w:t>
      </w:r>
    </w:p>
    <w:p>
      <w:pPr>
        <w:keepNext w:val="0"/>
        <w:keepLines w:val="0"/>
        <w:pageBreakBefore w:val="0"/>
        <w:widowControl/>
        <w:kinsoku/>
        <w:wordWrap/>
        <w:overflowPunct/>
        <w:topLinePunct w:val="0"/>
        <w:autoSpaceDE/>
        <w:autoSpaceDN/>
        <w:bidi w:val="0"/>
        <w:adjustRightInd/>
        <w:snapToGrid/>
        <w:spacing w:beforeAutospacing="0" w:afterAutospacing="0" w:line="360" w:lineRule="auto"/>
        <w:ind w:firstLine="422" w:firstLineChars="200"/>
        <w:jc w:val="left"/>
        <w:textAlignment w:val="auto"/>
        <w:rPr>
          <w:rFonts w:hint="eastAsia" w:ascii="宋体" w:hAnsi="宋体" w:eastAsia="宋体" w:cs="宋体"/>
          <w:sz w:val="21"/>
          <w:szCs w:val="21"/>
          <w:highlight w:val="none"/>
        </w:rPr>
      </w:pPr>
      <w:r>
        <w:rPr>
          <w:rFonts w:hint="eastAsia" w:ascii="宋体" w:hAnsi="宋体" w:eastAsia="宋体" w:cs="宋体"/>
          <w:b/>
          <w:bCs/>
          <w:sz w:val="21"/>
          <w:szCs w:val="21"/>
          <w:highlight w:val="none"/>
          <w:lang w:bidi="ar"/>
        </w:rPr>
        <w:t>报名方式</w:t>
      </w:r>
      <w:r>
        <w:rPr>
          <w:rFonts w:hint="eastAsia" w:ascii="宋体" w:hAnsi="宋体" w:eastAsia="宋体" w:cs="宋体"/>
          <w:sz w:val="21"/>
          <w:szCs w:val="21"/>
          <w:highlight w:val="none"/>
          <w:lang w:bidi="ar"/>
        </w:rPr>
        <w:t>：</w:t>
      </w:r>
    </w:p>
    <w:p>
      <w:pPr>
        <w:keepNext w:val="0"/>
        <w:keepLines w:val="0"/>
        <w:pageBreakBefore w:val="0"/>
        <w:widowControl/>
        <w:kinsoku/>
        <w:wordWrap/>
        <w:overflowPunct/>
        <w:topLinePunct w:val="0"/>
        <w:autoSpaceDE/>
        <w:autoSpaceDN/>
        <w:bidi w:val="0"/>
        <w:adjustRightInd/>
        <w:snapToGrid w:val="0"/>
        <w:spacing w:line="360" w:lineRule="auto"/>
        <w:ind w:firstLine="422" w:firstLineChars="200"/>
        <w:jc w:val="left"/>
        <w:textAlignment w:val="auto"/>
        <w:rPr>
          <w:rFonts w:hint="eastAsia" w:ascii="宋体" w:hAnsi="宋体" w:eastAsia="宋体" w:cs="宋体"/>
          <w:b/>
          <w:bCs/>
          <w:sz w:val="21"/>
          <w:szCs w:val="21"/>
          <w:highlight w:val="none"/>
          <w:lang w:bidi="ar"/>
        </w:rPr>
      </w:pPr>
      <w:r>
        <w:rPr>
          <w:rFonts w:hint="eastAsia" w:ascii="宋体" w:hAnsi="宋体" w:eastAsia="宋体" w:cs="宋体"/>
          <w:b/>
          <w:bCs/>
          <w:sz w:val="21"/>
          <w:szCs w:val="21"/>
          <w:highlight w:val="none"/>
          <w:lang w:bidi="ar"/>
        </w:rPr>
        <w:t>①系统注册与信息维护</w:t>
      </w:r>
    </w:p>
    <w:p>
      <w:pPr>
        <w:pStyle w:val="29"/>
        <w:keepNext w:val="0"/>
        <w:keepLines w:val="0"/>
        <w:pageBreakBefore w:val="0"/>
        <w:kinsoku/>
        <w:wordWrap/>
        <w:overflowPunct/>
        <w:topLinePunct w:val="0"/>
        <w:autoSpaceDE w:val="0"/>
        <w:autoSpaceDN/>
        <w:bidi w:val="0"/>
        <w:spacing w:before="0" w:beforeAutospacing="0" w:after="0" w:afterAutospacing="0" w:line="360" w:lineRule="auto"/>
        <w:ind w:firstLine="422" w:firstLineChars="200"/>
        <w:jc w:val="left"/>
        <w:rPr>
          <w:rFonts w:hint="eastAsia" w:ascii="宋体" w:hAnsi="宋体" w:eastAsia="宋体" w:cs="宋体"/>
          <w:sz w:val="21"/>
          <w:szCs w:val="21"/>
          <w:highlight w:val="none"/>
          <w:lang w:bidi="ar"/>
        </w:rPr>
      </w:pPr>
      <w:r>
        <w:rPr>
          <w:rFonts w:hint="eastAsia" w:ascii="宋体" w:hAnsi="宋体" w:eastAsia="宋体" w:cs="宋体"/>
          <w:b/>
          <w:bCs/>
          <w:sz w:val="21"/>
          <w:szCs w:val="21"/>
          <w:highlight w:val="none"/>
          <w:lang w:bidi="ar"/>
        </w:rPr>
        <w:t>首次注册供应商</w:t>
      </w:r>
      <w:r>
        <w:rPr>
          <w:rFonts w:hint="eastAsia" w:ascii="宋体" w:hAnsi="宋体" w:eastAsia="宋体" w:cs="宋体"/>
          <w:sz w:val="21"/>
          <w:szCs w:val="21"/>
          <w:highlight w:val="none"/>
          <w:lang w:bidi="ar"/>
        </w:rPr>
        <w:t>：请根据《SRM非生产供应商注册手册》（附件一）完成平台账号注册。</w:t>
      </w:r>
    </w:p>
    <w:p>
      <w:pPr>
        <w:pStyle w:val="29"/>
        <w:keepNext w:val="0"/>
        <w:keepLines w:val="0"/>
        <w:pageBreakBefore w:val="0"/>
        <w:widowControl/>
        <w:kinsoku/>
        <w:wordWrap/>
        <w:overflowPunct/>
        <w:topLinePunct w:val="0"/>
        <w:autoSpaceDE w:val="0"/>
        <w:autoSpaceDN/>
        <w:bidi w:val="0"/>
        <w:adjustRightInd w:val="0"/>
        <w:snapToGrid/>
        <w:spacing w:before="0" w:beforeAutospacing="0" w:after="0" w:afterAutospacing="0" w:line="360" w:lineRule="auto"/>
        <w:ind w:firstLine="422" w:firstLineChars="200"/>
        <w:jc w:val="left"/>
        <w:textAlignment w:val="baseline"/>
        <w:rPr>
          <w:rFonts w:hint="eastAsia" w:ascii="宋体" w:hAnsi="宋体" w:eastAsia="宋体" w:cs="宋体"/>
          <w:sz w:val="21"/>
          <w:szCs w:val="21"/>
          <w:highlight w:val="none"/>
        </w:rPr>
      </w:pPr>
      <w:r>
        <w:rPr>
          <w:rFonts w:hint="eastAsia" w:ascii="宋体" w:hAnsi="宋体" w:eastAsia="宋体" w:cs="宋体"/>
          <w:b/>
          <w:bCs/>
          <w:sz w:val="21"/>
          <w:szCs w:val="21"/>
          <w:highlight w:val="none"/>
          <w:lang w:bidi="ar"/>
        </w:rPr>
        <w:t>已注册供应商</w:t>
      </w:r>
      <w:r>
        <w:rPr>
          <w:rFonts w:hint="eastAsia" w:ascii="宋体" w:hAnsi="宋体" w:eastAsia="宋体" w:cs="宋体"/>
          <w:sz w:val="21"/>
          <w:szCs w:val="21"/>
          <w:highlight w:val="none"/>
          <w:lang w:bidi="ar"/>
        </w:rPr>
        <w:t>：请登录系统核对系统中2022-2024年度财务数据。如尚未填写或信息不全，请参照《SRM非生产供应商注册手册》（附件</w:t>
      </w:r>
      <w:r>
        <w:rPr>
          <w:rFonts w:hint="eastAsia" w:cs="宋体"/>
          <w:sz w:val="21"/>
          <w:szCs w:val="21"/>
          <w:highlight w:val="none"/>
          <w:lang w:val="en-US" w:eastAsia="zh-CN" w:bidi="ar"/>
        </w:rPr>
        <w:t>一</w:t>
      </w:r>
      <w:r>
        <w:rPr>
          <w:rFonts w:hint="eastAsia" w:ascii="宋体" w:hAnsi="宋体" w:eastAsia="宋体" w:cs="宋体"/>
          <w:sz w:val="21"/>
          <w:szCs w:val="21"/>
          <w:highlight w:val="none"/>
          <w:lang w:bidi="ar"/>
        </w:rPr>
        <w:t>）及时进行补充与更新，确保信息真实、完整。</w:t>
      </w:r>
      <w:r>
        <w:rPr>
          <w:rFonts w:hint="eastAsia" w:ascii="宋体" w:hAnsi="宋体" w:eastAsia="宋体" w:cs="宋体"/>
          <w:sz w:val="21"/>
          <w:szCs w:val="21"/>
          <w:highlight w:val="none"/>
          <w:lang w:bidi="ar"/>
        </w:rPr>
        <w:br w:type="textWrapping"/>
      </w:r>
      <w:r>
        <w:rPr>
          <w:rFonts w:hint="eastAsia" w:cs="宋体"/>
          <w:sz w:val="21"/>
          <w:szCs w:val="21"/>
          <w:highlight w:val="none"/>
          <w:lang w:val="en-US" w:eastAsia="zh-CN" w:bidi="ar"/>
        </w:rPr>
        <w:t xml:space="preserve">    </w:t>
      </w:r>
      <w:r>
        <w:rPr>
          <w:rFonts w:hint="eastAsia" w:ascii="宋体" w:hAnsi="宋体" w:eastAsia="宋体" w:cs="宋体"/>
          <w:b/>
          <w:bCs/>
          <w:sz w:val="21"/>
          <w:szCs w:val="21"/>
          <w:highlight w:val="none"/>
          <w:lang w:bidi="ar"/>
        </w:rPr>
        <w:t>②应标流程</w:t>
      </w:r>
    </w:p>
    <w:p>
      <w:pPr>
        <w:pStyle w:val="29"/>
        <w:keepNext w:val="0"/>
        <w:keepLines w:val="0"/>
        <w:pageBreakBefore w:val="0"/>
        <w:kinsoku/>
        <w:wordWrap/>
        <w:overflowPunct/>
        <w:topLinePunct w:val="0"/>
        <w:autoSpaceDE w:val="0"/>
        <w:autoSpaceDN/>
        <w:bidi w:val="0"/>
        <w:spacing w:before="0" w:beforeAutospacing="0" w:after="0" w:afterAutospacing="0" w:line="360" w:lineRule="auto"/>
        <w:ind w:firstLine="420" w:firstLineChars="200"/>
        <w:jc w:val="left"/>
        <w:rPr>
          <w:rFonts w:hint="eastAsia" w:ascii="宋体" w:hAnsi="宋体" w:eastAsia="宋体" w:cs="宋体"/>
          <w:sz w:val="21"/>
          <w:szCs w:val="21"/>
          <w:highlight w:val="none"/>
        </w:rPr>
      </w:pPr>
      <w:r>
        <w:rPr>
          <w:rFonts w:hint="eastAsia" w:ascii="宋体" w:hAnsi="宋体" w:eastAsia="宋体" w:cs="宋体"/>
          <w:sz w:val="21"/>
          <w:szCs w:val="21"/>
          <w:highlight w:val="none"/>
          <w:lang w:bidi="ar"/>
        </w:rPr>
        <w:t>注册及财务数据维护完成后，参照《SRM系统供应商用户手册》（附件</w:t>
      </w:r>
      <w:r>
        <w:rPr>
          <w:rFonts w:hint="eastAsia" w:cs="宋体"/>
          <w:sz w:val="21"/>
          <w:szCs w:val="21"/>
          <w:highlight w:val="none"/>
          <w:lang w:val="en-US" w:eastAsia="zh-CN" w:bidi="ar"/>
        </w:rPr>
        <w:t>二</w:t>
      </w:r>
      <w:r>
        <w:rPr>
          <w:rFonts w:hint="eastAsia" w:ascii="宋体" w:hAnsi="宋体" w:eastAsia="宋体" w:cs="宋体"/>
          <w:sz w:val="21"/>
          <w:szCs w:val="21"/>
          <w:highlight w:val="none"/>
          <w:lang w:bidi="ar"/>
        </w:rPr>
        <w:t>）登录平台，进入“供应商应标”模块，选择对应项目点击“应标”，并按照本公告第四部分“应标文件编制”要求准备资料并上传。资质审查通过后，视为报名成功（是否为代理商请如实选择）。</w:t>
      </w:r>
    </w:p>
    <w:p>
      <w:pPr>
        <w:pStyle w:val="29"/>
        <w:keepNext w:val="0"/>
        <w:keepLines w:val="0"/>
        <w:pageBreakBefore w:val="0"/>
        <w:kinsoku/>
        <w:wordWrap/>
        <w:overflowPunct/>
        <w:topLinePunct w:val="0"/>
        <w:autoSpaceDE w:val="0"/>
        <w:autoSpaceDN/>
        <w:bidi w:val="0"/>
        <w:spacing w:before="0" w:beforeAutospacing="0" w:after="0" w:afterAutospacing="0" w:line="360" w:lineRule="auto"/>
        <w:ind w:firstLine="420" w:firstLineChars="200"/>
        <w:jc w:val="left"/>
        <w:rPr>
          <w:rFonts w:hint="eastAsia" w:ascii="宋体" w:hAnsi="宋体" w:eastAsia="宋体" w:cs="宋体"/>
          <w:sz w:val="21"/>
          <w:szCs w:val="21"/>
          <w:highlight w:val="none"/>
        </w:rPr>
      </w:pPr>
      <w:r>
        <w:rPr>
          <w:rFonts w:hint="eastAsia" w:ascii="宋体" w:hAnsi="宋体" w:eastAsia="宋体" w:cs="宋体"/>
          <w:sz w:val="21"/>
          <w:szCs w:val="21"/>
          <w:highlight w:val="none"/>
          <w:lang w:bidi="ar"/>
        </w:rPr>
        <w:t>若为</w:t>
      </w:r>
      <w:r>
        <w:rPr>
          <w:rFonts w:hint="eastAsia" w:ascii="宋体" w:hAnsi="宋体" w:eastAsia="宋体" w:cs="宋体"/>
          <w:b/>
          <w:bCs/>
          <w:sz w:val="21"/>
          <w:szCs w:val="21"/>
          <w:highlight w:val="none"/>
          <w:lang w:bidi="ar"/>
        </w:rPr>
        <w:t>代理商应标</w:t>
      </w:r>
      <w:r>
        <w:rPr>
          <w:rFonts w:hint="eastAsia" w:ascii="宋体" w:hAnsi="宋体" w:eastAsia="宋体" w:cs="宋体"/>
          <w:sz w:val="21"/>
          <w:szCs w:val="21"/>
          <w:highlight w:val="none"/>
          <w:lang w:bidi="ar"/>
        </w:rPr>
        <w:t>，请在应标后</w:t>
      </w:r>
      <w:r>
        <w:rPr>
          <w:rFonts w:hint="eastAsia" w:ascii="宋体" w:hAnsi="宋体" w:eastAsia="宋体" w:cs="宋体"/>
          <w:b/>
          <w:bCs/>
          <w:sz w:val="21"/>
          <w:szCs w:val="21"/>
          <w:highlight w:val="none"/>
          <w:lang w:bidi="ar"/>
        </w:rPr>
        <w:t>主动联系商务联系人</w:t>
      </w:r>
      <w:r>
        <w:rPr>
          <w:rFonts w:hint="eastAsia" w:ascii="宋体" w:hAnsi="宋体" w:eastAsia="宋体" w:cs="宋体"/>
          <w:sz w:val="21"/>
          <w:szCs w:val="21"/>
          <w:highlight w:val="none"/>
          <w:lang w:bidi="ar"/>
        </w:rPr>
        <w:t>。</w:t>
      </w:r>
    </w:p>
    <w:p>
      <w:pPr>
        <w:pStyle w:val="29"/>
        <w:keepNext w:val="0"/>
        <w:keepLines w:val="0"/>
        <w:pageBreakBefore w:val="0"/>
        <w:kinsoku/>
        <w:wordWrap/>
        <w:overflowPunct/>
        <w:topLinePunct w:val="0"/>
        <w:autoSpaceDE w:val="0"/>
        <w:autoSpaceDN/>
        <w:bidi w:val="0"/>
        <w:spacing w:before="0" w:beforeAutospacing="0" w:after="0" w:afterAutospacing="0" w:line="360" w:lineRule="auto"/>
        <w:ind w:firstLine="420" w:firstLineChars="200"/>
        <w:jc w:val="left"/>
        <w:rPr>
          <w:rFonts w:hint="eastAsia" w:ascii="宋体" w:hAnsi="宋体" w:eastAsia="宋体" w:cs="宋体"/>
          <w:sz w:val="21"/>
          <w:szCs w:val="21"/>
          <w:highlight w:val="none"/>
        </w:rPr>
      </w:pPr>
      <w:r>
        <w:rPr>
          <w:rFonts w:hint="eastAsia" w:ascii="宋体" w:hAnsi="宋体" w:eastAsia="宋体" w:cs="宋体"/>
          <w:sz w:val="21"/>
          <w:szCs w:val="21"/>
          <w:highlight w:val="none"/>
          <w:lang w:bidi="ar"/>
        </w:rPr>
        <w:t>如资质审查未通过，请按审核意见修改后重新上传。请注意：应标截止时间后将无法再次上传或修改应标文件。</w:t>
      </w:r>
    </w:p>
    <w:p>
      <w:pPr>
        <w:keepNext w:val="0"/>
        <w:keepLines w:val="0"/>
        <w:pageBreakBefore w:val="0"/>
        <w:kinsoku/>
        <w:wordWrap/>
        <w:overflowPunct/>
        <w:topLinePunct w:val="0"/>
        <w:autoSpaceDN/>
        <w:bidi w:val="0"/>
        <w:spacing w:beforeAutospacing="0" w:afterAutospacing="0" w:line="360" w:lineRule="auto"/>
        <w:ind w:firstLine="420" w:firstLineChars="200"/>
        <w:jc w:val="left"/>
        <w:rPr>
          <w:rFonts w:hint="eastAsia" w:ascii="宋体" w:hAnsi="宋体" w:eastAsia="宋体" w:cs="宋体"/>
          <w:color w:val="000000"/>
          <w:sz w:val="21"/>
          <w:szCs w:val="21"/>
          <w:highlight w:val="none"/>
        </w:rPr>
      </w:pPr>
      <w:r>
        <w:rPr>
          <w:rFonts w:hint="eastAsia" w:ascii="宋体" w:hAnsi="宋体" w:eastAsia="宋体" w:cs="宋体"/>
          <w:bCs/>
          <w:sz w:val="21"/>
          <w:szCs w:val="21"/>
          <w:highlight w:val="none"/>
        </w:rPr>
        <w:t>投标人应按资质文件格式要求组成应标资质文件（对以下所要求的投标文件如有任何一项未实质性响应，将可能导致其投标文件被拒绝）</w:t>
      </w:r>
      <w:r>
        <w:rPr>
          <w:rFonts w:hint="eastAsia" w:ascii="宋体" w:hAnsi="宋体" w:eastAsia="宋体" w:cs="宋体"/>
          <w:b/>
          <w:sz w:val="21"/>
          <w:szCs w:val="21"/>
          <w:highlight w:val="none"/>
        </w:rPr>
        <w:t>要求每页都需加盖公章</w:t>
      </w:r>
      <w:r>
        <w:rPr>
          <w:rFonts w:hint="eastAsia" w:ascii="宋体" w:hAnsi="宋体" w:eastAsia="宋体" w:cs="宋体"/>
          <w:color w:val="000000"/>
          <w:sz w:val="21"/>
          <w:szCs w:val="21"/>
          <w:highlight w:val="none"/>
        </w:rPr>
        <w:t>：</w:t>
      </w:r>
    </w:p>
    <w:p>
      <w:pPr>
        <w:pStyle w:val="15"/>
        <w:keepNext w:val="0"/>
        <w:keepLines w:val="0"/>
        <w:pageBreakBefore w:val="0"/>
        <w:kinsoku/>
        <w:wordWrap/>
        <w:overflowPunct/>
        <w:topLinePunct w:val="0"/>
        <w:autoSpaceDN/>
        <w:bidi w:val="0"/>
        <w:spacing w:beforeAutospacing="0" w:afterAutospacing="0" w:line="360" w:lineRule="auto"/>
        <w:ind w:firstLine="420" w:firstLineChars="200"/>
        <w:jc w:val="left"/>
        <w:rPr>
          <w:rFonts w:hint="eastAsia" w:ascii="宋体" w:hAnsi="宋体" w:eastAsia="宋体" w:cs="宋体"/>
          <w:bCs/>
          <w:sz w:val="21"/>
          <w:szCs w:val="21"/>
          <w:highlight w:val="none"/>
        </w:rPr>
      </w:pPr>
      <w:r>
        <w:rPr>
          <w:rFonts w:hint="eastAsia" w:ascii="宋体" w:hAnsi="宋体" w:eastAsia="宋体" w:cs="宋体"/>
          <w:bCs/>
          <w:sz w:val="21"/>
          <w:szCs w:val="21"/>
          <w:highlight w:val="none"/>
        </w:rPr>
        <w:t>（1）企业资质：营业执照副本复印件、投标保证金缴纳凭证；法定代表人参加投标的，需提供法人身份证复印件；派授权人参加投标的，需提供法定代表人授权委托书及法人、被授权人身份证复印件；近三年内在经营活动中没有违法违纪行为的声明；投标单位在国家企业信用信息公示系统中无行政处罚、经营异常或失信信息或上述信息已被移除的声明</w:t>
      </w:r>
      <w:r>
        <w:rPr>
          <w:rFonts w:hint="eastAsia" w:ascii="宋体" w:hAnsi="宋体" w:eastAsia="宋体" w:cs="宋体"/>
          <w:bCs/>
          <w:sz w:val="21"/>
          <w:szCs w:val="21"/>
          <w:highlight w:val="none"/>
          <w:lang w:val="en-US" w:eastAsia="zh-CN"/>
        </w:rPr>
        <w:t>;</w:t>
      </w:r>
      <w:r>
        <w:rPr>
          <w:rFonts w:hint="eastAsia" w:ascii="宋体" w:hAnsi="宋体" w:eastAsia="宋体" w:cs="宋体"/>
          <w:bCs/>
          <w:sz w:val="21"/>
          <w:szCs w:val="21"/>
          <w:highlight w:val="none"/>
        </w:rPr>
        <w:t>投标单位需提供近三年经审计的财务报告，如投标单位公司规模较小，未有审计报告，可提供财务报表；a.近三年的财务审计报告原件，并加盖公章，包括但不限于报告页、经审计的资产负债表、利润表、现金流量表及报表附注。b.企业最近半年完税证明、信用证明材料（中国人民银行信用代码证+征信报告）；c.年度纳税信用评价信息（可从电子税务局查询截图，需加盖公章）；d.企业对外担保说明（写明贵单位对外有无对外担保和质押业务，需加盖公章）。</w:t>
      </w:r>
    </w:p>
    <w:p>
      <w:pPr>
        <w:pStyle w:val="15"/>
        <w:keepNext w:val="0"/>
        <w:keepLines w:val="0"/>
        <w:pageBreakBefore w:val="0"/>
        <w:kinsoku/>
        <w:wordWrap/>
        <w:overflowPunct/>
        <w:topLinePunct w:val="0"/>
        <w:autoSpaceDN/>
        <w:bidi w:val="0"/>
        <w:spacing w:beforeAutospacing="0" w:afterAutospacing="0" w:line="360" w:lineRule="auto"/>
        <w:ind w:firstLine="420" w:firstLineChars="200"/>
        <w:jc w:val="left"/>
        <w:rPr>
          <w:rFonts w:hint="eastAsia" w:ascii="宋体" w:hAnsi="宋体" w:eastAsia="宋体" w:cs="宋体"/>
          <w:bCs/>
          <w:sz w:val="21"/>
          <w:szCs w:val="21"/>
          <w:highlight w:val="none"/>
        </w:rPr>
      </w:pPr>
      <w:r>
        <w:rPr>
          <w:rFonts w:hint="eastAsia" w:ascii="宋体" w:hAnsi="宋体" w:eastAsia="宋体" w:cs="宋体"/>
          <w:bCs/>
          <w:sz w:val="21"/>
          <w:szCs w:val="21"/>
          <w:highlight w:val="none"/>
        </w:rPr>
        <w:t>（2）企业简介：PDF版企业简介；</w:t>
      </w:r>
    </w:p>
    <w:p>
      <w:pPr>
        <w:pStyle w:val="15"/>
        <w:keepNext w:val="0"/>
        <w:keepLines w:val="0"/>
        <w:pageBreakBefore w:val="0"/>
        <w:kinsoku/>
        <w:wordWrap/>
        <w:overflowPunct/>
        <w:topLinePunct w:val="0"/>
        <w:autoSpaceDN/>
        <w:bidi w:val="0"/>
        <w:spacing w:beforeAutospacing="0" w:afterAutospacing="0" w:line="360" w:lineRule="auto"/>
        <w:ind w:firstLine="420" w:firstLineChars="200"/>
        <w:jc w:val="left"/>
        <w:rPr>
          <w:rFonts w:hint="eastAsia" w:ascii="宋体" w:hAnsi="宋体" w:eastAsia="宋体" w:cs="宋体"/>
          <w:bCs/>
          <w:sz w:val="21"/>
          <w:szCs w:val="21"/>
          <w:highlight w:val="none"/>
        </w:rPr>
      </w:pPr>
      <w:r>
        <w:rPr>
          <w:rFonts w:hint="eastAsia" w:ascii="宋体" w:hAnsi="宋体" w:eastAsia="宋体" w:cs="宋体"/>
          <w:bCs/>
          <w:sz w:val="21"/>
          <w:szCs w:val="21"/>
          <w:highlight w:val="none"/>
        </w:rPr>
        <w:t>（3）企业业绩：证明投标人满足投标资料表中列出的业绩要求的文件：近三年（202</w:t>
      </w:r>
      <w:r>
        <w:rPr>
          <w:rFonts w:hint="eastAsia" w:ascii="宋体" w:hAnsi="宋体" w:eastAsia="宋体" w:cs="宋体"/>
          <w:bCs/>
          <w:sz w:val="21"/>
          <w:szCs w:val="21"/>
          <w:highlight w:val="none"/>
          <w:lang w:val="en-US" w:eastAsia="zh-CN"/>
        </w:rPr>
        <w:t>3</w:t>
      </w:r>
      <w:r>
        <w:rPr>
          <w:rFonts w:hint="eastAsia" w:ascii="宋体" w:hAnsi="宋体" w:eastAsia="宋体" w:cs="宋体"/>
          <w:bCs/>
          <w:sz w:val="21"/>
          <w:szCs w:val="21"/>
          <w:highlight w:val="none"/>
        </w:rPr>
        <w:t>年1月1日至今）类似项目业绩及合同复印件（加盖公章）；</w:t>
      </w:r>
    </w:p>
    <w:p>
      <w:pPr>
        <w:pStyle w:val="15"/>
        <w:keepNext w:val="0"/>
        <w:keepLines w:val="0"/>
        <w:pageBreakBefore w:val="0"/>
        <w:kinsoku/>
        <w:wordWrap/>
        <w:overflowPunct/>
        <w:topLinePunct w:val="0"/>
        <w:autoSpaceDN/>
        <w:bidi w:val="0"/>
        <w:spacing w:beforeAutospacing="0" w:afterAutospacing="0" w:line="360" w:lineRule="auto"/>
        <w:ind w:firstLine="420" w:firstLineChars="200"/>
        <w:jc w:val="left"/>
        <w:rPr>
          <w:rFonts w:hint="eastAsia" w:ascii="宋体" w:hAnsi="宋体" w:eastAsia="宋体" w:cs="宋体"/>
          <w:bCs/>
          <w:sz w:val="21"/>
          <w:szCs w:val="21"/>
          <w:highlight w:val="none"/>
        </w:rPr>
      </w:pPr>
      <w:r>
        <w:rPr>
          <w:rFonts w:hint="eastAsia" w:ascii="宋体" w:hAnsi="宋体" w:eastAsia="宋体" w:cs="宋体"/>
          <w:bCs/>
          <w:sz w:val="21"/>
          <w:szCs w:val="21"/>
          <w:highlight w:val="none"/>
        </w:rPr>
        <w:t>（4）其他：投标报名表等。</w:t>
      </w:r>
    </w:p>
    <w:p>
      <w:pPr>
        <w:pStyle w:val="15"/>
        <w:keepNext w:val="0"/>
        <w:keepLines w:val="0"/>
        <w:pageBreakBefore w:val="0"/>
        <w:kinsoku/>
        <w:wordWrap/>
        <w:overflowPunct/>
        <w:topLinePunct w:val="0"/>
        <w:autoSpaceDN/>
        <w:bidi w:val="0"/>
        <w:spacing w:beforeAutospacing="0" w:afterAutospacing="0" w:line="360" w:lineRule="auto"/>
        <w:ind w:firstLine="420" w:firstLineChars="200"/>
        <w:jc w:val="left"/>
        <w:rPr>
          <w:rFonts w:hint="eastAsia" w:ascii="宋体" w:hAnsi="宋体" w:eastAsia="宋体" w:cs="宋体"/>
          <w:color w:val="000000"/>
          <w:sz w:val="21"/>
          <w:szCs w:val="21"/>
          <w:highlight w:val="none"/>
        </w:rPr>
      </w:pPr>
      <w:r>
        <w:rPr>
          <w:rFonts w:hint="eastAsia" w:ascii="宋体" w:hAnsi="宋体" w:eastAsia="宋体" w:cs="宋体"/>
          <w:bCs/>
          <w:sz w:val="21"/>
          <w:szCs w:val="21"/>
          <w:highlight w:val="none"/>
        </w:rPr>
        <w:t>备注：提供上述资料均须加盖单位公章，以PDF的形式在规定时间内上传至重汽e采通内。</w:t>
      </w:r>
    </w:p>
    <w:p>
      <w:pPr>
        <w:keepNext w:val="0"/>
        <w:keepLines w:val="0"/>
        <w:pageBreakBefore w:val="0"/>
        <w:kinsoku/>
        <w:wordWrap/>
        <w:overflowPunct/>
        <w:topLinePunct w:val="0"/>
        <w:autoSpaceDN/>
        <w:bidi w:val="0"/>
        <w:spacing w:beforeAutospacing="0" w:afterAutospacing="0" w:line="360" w:lineRule="auto"/>
        <w:ind w:firstLine="422" w:firstLineChars="200"/>
        <w:jc w:val="left"/>
        <w:rPr>
          <w:rFonts w:hint="eastAsia" w:ascii="宋体" w:hAnsi="宋体" w:eastAsia="宋体" w:cs="宋体"/>
          <w:sz w:val="21"/>
          <w:szCs w:val="21"/>
          <w:highlight w:val="none"/>
        </w:rPr>
      </w:pPr>
      <w:r>
        <w:rPr>
          <w:rFonts w:hint="eastAsia" w:ascii="宋体" w:hAnsi="宋体" w:eastAsia="宋体" w:cs="宋体"/>
          <w:b/>
          <w:sz w:val="21"/>
          <w:szCs w:val="21"/>
          <w:highlight w:val="none"/>
        </w:rPr>
        <w:t>以上内容合定扫描到资质文件当中。投标人提供的以上材料必须真实有效，任何一项的虚假将导致其应标文件被拒绝，请投标人确认中国重汽e采通系统中供应商信息完整、准确，因供应商信息不全或错误导致的报名不成功，由投标人自行承担。</w:t>
      </w:r>
    </w:p>
    <w:p>
      <w:pPr>
        <w:pStyle w:val="75"/>
        <w:keepNext w:val="0"/>
        <w:keepLines w:val="0"/>
        <w:pageBreakBefore w:val="0"/>
        <w:kinsoku/>
        <w:wordWrap/>
        <w:overflowPunct/>
        <w:topLinePunct w:val="0"/>
        <w:autoSpaceDN/>
        <w:bidi w:val="0"/>
        <w:spacing w:line="360" w:lineRule="auto"/>
        <w:rPr>
          <w:highlight w:val="none"/>
        </w:rPr>
      </w:pPr>
      <w:bookmarkStart w:id="12" w:name="_Toc10043"/>
      <w:bookmarkStart w:id="13" w:name="_Toc47976592"/>
      <w:r>
        <w:rPr>
          <w:rFonts w:hint="eastAsia"/>
          <w:highlight w:val="none"/>
        </w:rPr>
        <w:t>投标文件的递交</w:t>
      </w:r>
      <w:bookmarkEnd w:id="12"/>
      <w:bookmarkEnd w:id="13"/>
    </w:p>
    <w:p>
      <w:pPr>
        <w:pStyle w:val="65"/>
        <w:keepNext w:val="0"/>
        <w:keepLines w:val="0"/>
        <w:pageBreakBefore w:val="0"/>
        <w:kinsoku/>
        <w:wordWrap/>
        <w:overflowPunct/>
        <w:topLinePunct w:val="0"/>
        <w:autoSpaceDN/>
        <w:bidi w:val="0"/>
        <w:adjustRightInd w:val="0"/>
        <w:snapToGrid w:val="0"/>
        <w:spacing w:line="360" w:lineRule="auto"/>
        <w:ind w:firstLine="480"/>
        <w:jc w:val="left"/>
        <w:rPr>
          <w:rFonts w:hint="eastAsia" w:ascii="宋体" w:hAnsi="宋体" w:eastAsia="宋体" w:cs="宋体"/>
          <w:bCs/>
          <w:sz w:val="21"/>
          <w:szCs w:val="21"/>
          <w:highlight w:val="none"/>
        </w:rPr>
      </w:pPr>
      <w:r>
        <w:rPr>
          <w:rFonts w:hint="eastAsia" w:ascii="宋体" w:hAnsi="宋体" w:eastAsia="宋体" w:cs="宋体"/>
          <w:bCs/>
          <w:sz w:val="21"/>
          <w:szCs w:val="21"/>
          <w:highlight w:val="none"/>
        </w:rPr>
        <w:t>投标人</w:t>
      </w:r>
      <w:r>
        <w:rPr>
          <w:rFonts w:hint="eastAsia" w:ascii="宋体" w:hAnsi="宋体" w:eastAsia="宋体" w:cs="宋体"/>
          <w:sz w:val="21"/>
          <w:szCs w:val="21"/>
          <w:highlight w:val="none"/>
        </w:rPr>
        <w:t>在中国重汽e采通平台应标成功后，进入“供应商投标”环节，投递盖章扫描版电子标书（包含资质</w:t>
      </w:r>
      <w:r>
        <w:rPr>
          <w:rFonts w:hint="eastAsia" w:ascii="宋体" w:hAnsi="宋体" w:eastAsia="宋体" w:cs="宋体"/>
          <w:sz w:val="21"/>
          <w:szCs w:val="21"/>
          <w:highlight w:val="none"/>
          <w:lang w:val="en-US" w:eastAsia="zh-CN"/>
        </w:rPr>
        <w:t>文件</w:t>
      </w:r>
      <w:r>
        <w:rPr>
          <w:rFonts w:hint="eastAsia" w:ascii="宋体" w:hAnsi="宋体" w:eastAsia="宋体" w:cs="宋体"/>
          <w:sz w:val="21"/>
          <w:szCs w:val="21"/>
          <w:highlight w:val="none"/>
        </w:rPr>
        <w:t>、</w:t>
      </w:r>
      <w:r>
        <w:rPr>
          <w:rFonts w:hint="eastAsia" w:ascii="宋体" w:hAnsi="宋体" w:eastAsia="宋体" w:cs="宋体"/>
          <w:sz w:val="21"/>
          <w:szCs w:val="21"/>
          <w:highlight w:val="none"/>
          <w:lang w:val="en-US" w:eastAsia="zh-CN"/>
        </w:rPr>
        <w:t>技术</w:t>
      </w:r>
      <w:r>
        <w:rPr>
          <w:rFonts w:hint="eastAsia" w:ascii="宋体" w:hAnsi="宋体" w:eastAsia="宋体" w:cs="宋体"/>
          <w:sz w:val="21"/>
          <w:szCs w:val="21"/>
          <w:highlight w:val="none"/>
        </w:rPr>
        <w:t>标书</w:t>
      </w:r>
      <w:r>
        <w:rPr>
          <w:rFonts w:hint="eastAsia" w:ascii="宋体" w:hAnsi="宋体" w:eastAsia="宋体" w:cs="宋体"/>
          <w:sz w:val="21"/>
          <w:szCs w:val="21"/>
          <w:highlight w:val="none"/>
          <w:lang w:eastAsia="zh-CN"/>
        </w:rPr>
        <w:t>、</w:t>
      </w:r>
      <w:r>
        <w:rPr>
          <w:rFonts w:hint="eastAsia" w:ascii="宋体" w:hAnsi="宋体" w:eastAsia="宋体" w:cs="宋体"/>
          <w:sz w:val="21"/>
          <w:szCs w:val="21"/>
          <w:highlight w:val="none"/>
        </w:rPr>
        <w:t>商务标书），若逾期未在中国重汽e采通平台上传电子标书，一律视为无效投标。</w:t>
      </w:r>
    </w:p>
    <w:p>
      <w:pPr>
        <w:pStyle w:val="75"/>
        <w:keepNext w:val="0"/>
        <w:keepLines w:val="0"/>
        <w:pageBreakBefore w:val="0"/>
        <w:kinsoku/>
        <w:wordWrap/>
        <w:overflowPunct/>
        <w:topLinePunct w:val="0"/>
        <w:autoSpaceDN/>
        <w:bidi w:val="0"/>
        <w:spacing w:line="360" w:lineRule="auto"/>
        <w:rPr>
          <w:highlight w:val="none"/>
        </w:rPr>
      </w:pPr>
      <w:bookmarkStart w:id="14" w:name="_Toc12394"/>
      <w:r>
        <w:rPr>
          <w:rFonts w:hint="eastAsia"/>
          <w:highlight w:val="none"/>
          <w:lang w:val="en-US" w:eastAsia="zh-CN"/>
        </w:rPr>
        <w:t>开标时间和地点</w:t>
      </w:r>
      <w:bookmarkEnd w:id="14"/>
    </w:p>
    <w:p>
      <w:pPr>
        <w:pStyle w:val="75"/>
        <w:keepNext w:val="0"/>
        <w:keepLines w:val="0"/>
        <w:pageBreakBefore w:val="0"/>
        <w:widowControl w:val="0"/>
        <w:numPr>
          <w:ilvl w:val="0"/>
          <w:numId w:val="0"/>
        </w:numPr>
        <w:kinsoku/>
        <w:wordWrap/>
        <w:overflowPunct/>
        <w:topLinePunct w:val="0"/>
        <w:autoSpaceDE/>
        <w:autoSpaceDN/>
        <w:bidi w:val="0"/>
        <w:spacing w:line="360" w:lineRule="auto"/>
        <w:ind w:leftChars="0" w:firstLine="422" w:firstLineChars="200"/>
        <w:textAlignment w:val="auto"/>
        <w:outlineLvl w:val="0"/>
        <w:rPr>
          <w:rFonts w:hint="default" w:ascii="宋体" w:hAnsi="宋体" w:eastAsia="宋体" w:cs="宋体"/>
          <w:b/>
          <w:bCs/>
          <w:sz w:val="21"/>
          <w:szCs w:val="21"/>
          <w:highlight w:val="none"/>
          <w:lang w:val="en-US" w:eastAsia="zh-CN"/>
        </w:rPr>
      </w:pPr>
      <w:bookmarkStart w:id="15" w:name="_Toc20887"/>
      <w:r>
        <w:rPr>
          <w:rFonts w:hint="eastAsia" w:ascii="宋体" w:hAnsi="宋体" w:eastAsia="宋体" w:cs="宋体"/>
          <w:b/>
          <w:bCs/>
          <w:sz w:val="21"/>
          <w:szCs w:val="21"/>
          <w:highlight w:val="none"/>
          <w:lang w:val="en-US" w:eastAsia="zh-CN"/>
        </w:rPr>
        <w:t>开标时间：2026年3月6日</w:t>
      </w:r>
      <w:bookmarkEnd w:id="15"/>
      <w:r>
        <w:rPr>
          <w:rFonts w:hint="eastAsia" w:ascii="宋体" w:hAnsi="宋体" w:eastAsia="宋体" w:cs="宋体"/>
          <w:b/>
          <w:bCs/>
          <w:sz w:val="21"/>
          <w:szCs w:val="21"/>
          <w:highlight w:val="none"/>
          <w:lang w:val="en-US" w:eastAsia="zh-CN"/>
        </w:rPr>
        <w:t>15：00（具体以招标方通知的时间为准）</w:t>
      </w:r>
    </w:p>
    <w:p>
      <w:pPr>
        <w:pStyle w:val="65"/>
        <w:keepNext w:val="0"/>
        <w:keepLines w:val="0"/>
        <w:pageBreakBefore w:val="0"/>
        <w:widowControl w:val="0"/>
        <w:kinsoku/>
        <w:wordWrap/>
        <w:overflowPunct/>
        <w:topLinePunct w:val="0"/>
        <w:autoSpaceDE/>
        <w:autoSpaceDN/>
        <w:bidi w:val="0"/>
        <w:adjustRightInd w:val="0"/>
        <w:snapToGrid w:val="0"/>
        <w:spacing w:line="360" w:lineRule="auto"/>
        <w:ind w:left="0" w:leftChars="0" w:firstLine="422" w:firstLineChars="200"/>
        <w:textAlignment w:val="auto"/>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开标地点：</w:t>
      </w:r>
      <w:r>
        <w:rPr>
          <w:rFonts w:hint="eastAsia" w:ascii="宋体" w:hAnsi="宋体" w:eastAsia="宋体" w:cs="宋体"/>
          <w:b/>
          <w:bCs/>
          <w:sz w:val="21"/>
          <w:szCs w:val="21"/>
          <w:highlight w:val="none"/>
        </w:rPr>
        <w:t>中国重汽集团大同齿轮有限公司A1107会议室</w:t>
      </w:r>
      <w:r>
        <w:rPr>
          <w:rFonts w:hint="eastAsia" w:ascii="宋体" w:hAnsi="宋体" w:eastAsia="宋体" w:cs="宋体"/>
          <w:b/>
          <w:bCs/>
          <w:sz w:val="21"/>
          <w:szCs w:val="21"/>
          <w:highlight w:val="none"/>
          <w:lang w:eastAsia="zh-CN"/>
        </w:rPr>
        <w:t>。</w:t>
      </w:r>
    </w:p>
    <w:p>
      <w:pPr>
        <w:pStyle w:val="75"/>
        <w:keepNext w:val="0"/>
        <w:keepLines w:val="0"/>
        <w:pageBreakBefore w:val="0"/>
        <w:kinsoku/>
        <w:wordWrap/>
        <w:overflowPunct/>
        <w:topLinePunct w:val="0"/>
        <w:autoSpaceDN/>
        <w:bidi w:val="0"/>
        <w:spacing w:line="360" w:lineRule="auto"/>
        <w:rPr>
          <w:highlight w:val="none"/>
        </w:rPr>
      </w:pPr>
      <w:bookmarkStart w:id="16" w:name="_Toc18838"/>
      <w:bookmarkStart w:id="17" w:name="_Toc47976593"/>
      <w:r>
        <w:rPr>
          <w:rFonts w:hint="eastAsia"/>
          <w:highlight w:val="none"/>
        </w:rPr>
        <w:t>招标公告发布媒介</w:t>
      </w:r>
      <w:bookmarkEnd w:id="16"/>
      <w:bookmarkEnd w:id="17"/>
    </w:p>
    <w:p>
      <w:pPr>
        <w:pStyle w:val="76"/>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22" w:firstLineChars="200"/>
        <w:textAlignment w:val="auto"/>
        <w:outlineLvl w:val="0"/>
        <w:rPr>
          <w:rFonts w:hint="eastAsia"/>
          <w:highlight w:val="none"/>
        </w:rPr>
      </w:pPr>
      <w:bookmarkStart w:id="18" w:name="_Toc23030"/>
      <w:r>
        <w:rPr>
          <w:rFonts w:hint="eastAsia"/>
          <w:highlight w:val="none"/>
        </w:rPr>
        <w:t>本次招标公告同时在</w:t>
      </w:r>
      <w:r>
        <w:rPr>
          <w:rFonts w:hint="eastAsia"/>
          <w:highlight w:val="none"/>
          <w:lang w:val="en-US" w:eastAsia="zh-CN"/>
        </w:rPr>
        <w:t>中国重汽集团官网</w:t>
      </w:r>
      <w:r>
        <w:rPr>
          <w:rFonts w:hint="eastAsia"/>
          <w:highlight w:val="none"/>
        </w:rPr>
        <w:t>上发布。</w:t>
      </w:r>
      <w:bookmarkEnd w:id="18"/>
    </w:p>
    <w:p>
      <w:pPr>
        <w:pStyle w:val="75"/>
        <w:keepNext w:val="0"/>
        <w:keepLines w:val="0"/>
        <w:pageBreakBefore w:val="0"/>
        <w:kinsoku/>
        <w:wordWrap/>
        <w:overflowPunct/>
        <w:topLinePunct w:val="0"/>
        <w:autoSpaceDN/>
        <w:bidi w:val="0"/>
        <w:spacing w:line="360" w:lineRule="auto"/>
        <w:rPr>
          <w:highlight w:val="none"/>
        </w:rPr>
      </w:pPr>
      <w:bookmarkStart w:id="19" w:name="_Toc24301"/>
      <w:bookmarkStart w:id="20" w:name="_Toc47976594"/>
      <w:r>
        <w:rPr>
          <w:rFonts w:hint="eastAsia"/>
          <w:highlight w:val="none"/>
        </w:rPr>
        <w:t>联系方式</w:t>
      </w:r>
      <w:bookmarkEnd w:id="19"/>
      <w:bookmarkEnd w:id="20"/>
    </w:p>
    <w:p>
      <w:pPr>
        <w:pStyle w:val="7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highlight w:val="none"/>
          <w:lang w:val="en-US" w:eastAsia="zh-CN"/>
        </w:rPr>
      </w:pPr>
      <w:r>
        <w:rPr>
          <w:rFonts w:hint="eastAsia"/>
          <w:highlight w:val="none"/>
          <w:lang w:val="en-US" w:eastAsia="zh-CN"/>
        </w:rPr>
        <w:t>招标人名称：中国重汽集团大同齿轮有限公司</w:t>
      </w:r>
    </w:p>
    <w:p>
      <w:pPr>
        <w:pStyle w:val="7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highlight w:val="none"/>
          <w:lang w:val="en-US" w:eastAsia="zh-CN"/>
        </w:rPr>
      </w:pPr>
      <w:r>
        <w:rPr>
          <w:rFonts w:hint="eastAsia"/>
          <w:highlight w:val="none"/>
          <w:lang w:val="en-US" w:eastAsia="zh-CN"/>
        </w:rPr>
        <w:t xml:space="preserve">联系人：赫佳璐 </w:t>
      </w:r>
    </w:p>
    <w:p>
      <w:pPr>
        <w:pStyle w:val="7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highlight w:val="none"/>
          <w:lang w:val="en-US" w:eastAsia="zh-CN"/>
        </w:rPr>
      </w:pPr>
      <w:r>
        <w:rPr>
          <w:rFonts w:hint="eastAsia"/>
          <w:highlight w:val="none"/>
          <w:lang w:val="en-US" w:eastAsia="zh-CN"/>
        </w:rPr>
        <w:t xml:space="preserve">联系电话：13403605961 </w:t>
      </w:r>
    </w:p>
    <w:p>
      <w:pPr>
        <w:pStyle w:val="79"/>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highlight w:val="none"/>
          <w:lang w:val="en-US" w:eastAsia="zh-CN"/>
        </w:rPr>
      </w:pPr>
      <w:r>
        <w:rPr>
          <w:rFonts w:hint="eastAsia"/>
          <w:highlight w:val="none"/>
          <w:lang w:val="en-US" w:eastAsia="zh-CN"/>
        </w:rPr>
        <w:t>电子邮箱：954046079@qq.com</w:t>
      </w:r>
    </w:p>
    <w:p>
      <w:pPr>
        <w:pStyle w:val="79"/>
        <w:keepNext w:val="0"/>
        <w:keepLines w:val="0"/>
        <w:pageBreakBefore w:val="0"/>
        <w:kinsoku/>
        <w:wordWrap/>
        <w:overflowPunct/>
        <w:topLinePunct w:val="0"/>
        <w:autoSpaceDN/>
        <w:bidi w:val="0"/>
        <w:spacing w:line="360" w:lineRule="auto"/>
        <w:jc w:val="both"/>
        <w:rPr>
          <w:rFonts w:hint="eastAsia"/>
          <w:highlight w:val="none"/>
          <w:u w:val="single"/>
          <w:lang w:val="en-US" w:eastAsia="zh-CN"/>
        </w:rPr>
      </w:pPr>
    </w:p>
    <w:p>
      <w:pPr>
        <w:keepNext w:val="0"/>
        <w:keepLines w:val="0"/>
        <w:pageBreakBefore w:val="0"/>
        <w:kinsoku/>
        <w:wordWrap/>
        <w:overflowPunct/>
        <w:topLinePunct w:val="0"/>
        <w:autoSpaceDN/>
        <w:bidi w:val="0"/>
        <w:spacing w:line="360" w:lineRule="auto"/>
        <w:rPr>
          <w:rFonts w:hint="eastAsia"/>
          <w:highlight w:val="none"/>
        </w:rPr>
      </w:pPr>
      <w:bookmarkStart w:id="21" w:name="_Toc47976595"/>
      <w:r>
        <w:rPr>
          <w:rFonts w:hint="eastAsia"/>
          <w:highlight w:val="none"/>
        </w:rPr>
        <w:br w:type="page"/>
      </w:r>
    </w:p>
    <w:p>
      <w:pPr>
        <w:pStyle w:val="74"/>
        <w:keepNext w:val="0"/>
        <w:keepLines w:val="0"/>
        <w:pageBreakBefore w:val="0"/>
        <w:kinsoku/>
        <w:wordWrap/>
        <w:overflowPunct/>
        <w:topLinePunct w:val="0"/>
        <w:autoSpaceDN/>
        <w:bidi w:val="0"/>
        <w:spacing w:line="360" w:lineRule="auto"/>
        <w:rPr>
          <w:highlight w:val="none"/>
        </w:rPr>
      </w:pPr>
      <w:bookmarkStart w:id="22" w:name="_Toc4149"/>
      <w:r>
        <w:rPr>
          <w:rFonts w:hint="eastAsia"/>
          <w:highlight w:val="none"/>
        </w:rPr>
        <w:t>第一部分  投标人须知</w:t>
      </w:r>
      <w:bookmarkEnd w:id="21"/>
      <w:bookmarkEnd w:id="22"/>
    </w:p>
    <w:p>
      <w:pPr>
        <w:pStyle w:val="75"/>
        <w:keepNext w:val="0"/>
        <w:keepLines w:val="0"/>
        <w:pageBreakBefore w:val="0"/>
        <w:numPr>
          <w:ilvl w:val="0"/>
          <w:numId w:val="10"/>
        </w:numPr>
        <w:kinsoku/>
        <w:wordWrap/>
        <w:overflowPunct/>
        <w:topLinePunct w:val="0"/>
        <w:autoSpaceDN/>
        <w:bidi w:val="0"/>
        <w:spacing w:line="360" w:lineRule="auto"/>
        <w:ind w:left="420"/>
        <w:jc w:val="left"/>
        <w:rPr>
          <w:highlight w:val="none"/>
        </w:rPr>
      </w:pPr>
      <w:bookmarkStart w:id="23" w:name="_Toc47976596"/>
      <w:bookmarkStart w:id="24" w:name="_Toc21634"/>
      <w:r>
        <w:rPr>
          <w:rFonts w:hint="eastAsia"/>
          <w:highlight w:val="none"/>
        </w:rPr>
        <w:t>项目介绍</w:t>
      </w:r>
      <w:bookmarkEnd w:id="23"/>
      <w:bookmarkEnd w:id="24"/>
    </w:p>
    <w:p>
      <w:pPr>
        <w:pStyle w:val="79"/>
        <w:keepNext w:val="0"/>
        <w:keepLines w:val="0"/>
        <w:pageBreakBefore w:val="0"/>
        <w:numPr>
          <w:ilvl w:val="0"/>
          <w:numId w:val="11"/>
        </w:numPr>
        <w:kinsoku/>
        <w:wordWrap/>
        <w:overflowPunct/>
        <w:topLinePunct w:val="0"/>
        <w:autoSpaceDN/>
        <w:bidi w:val="0"/>
        <w:spacing w:line="360" w:lineRule="auto"/>
        <w:ind w:left="425" w:leftChars="0" w:hanging="425" w:firstLineChars="0"/>
        <w:rPr>
          <w:highlight w:val="none"/>
        </w:rPr>
      </w:pPr>
      <w:r>
        <w:rPr>
          <w:rFonts w:hint="eastAsia"/>
          <w:highlight w:val="none"/>
        </w:rPr>
        <w:t>项目名称：</w:t>
      </w:r>
      <w:r>
        <w:rPr>
          <w:rFonts w:hint="eastAsia"/>
          <w:highlight w:val="none"/>
          <w:lang w:val="en-US" w:eastAsia="zh-CN"/>
        </w:rPr>
        <w:t>生产安全事故应急预案编制</w:t>
      </w:r>
      <w:bookmarkStart w:id="135" w:name="_GoBack"/>
      <w:bookmarkEnd w:id="135"/>
    </w:p>
    <w:p>
      <w:pPr>
        <w:pStyle w:val="79"/>
        <w:keepNext w:val="0"/>
        <w:keepLines w:val="0"/>
        <w:pageBreakBefore w:val="0"/>
        <w:numPr>
          <w:ilvl w:val="0"/>
          <w:numId w:val="11"/>
        </w:numPr>
        <w:kinsoku/>
        <w:wordWrap/>
        <w:overflowPunct/>
        <w:topLinePunct w:val="0"/>
        <w:autoSpaceDN/>
        <w:bidi w:val="0"/>
        <w:spacing w:line="360" w:lineRule="auto"/>
        <w:ind w:left="425" w:leftChars="0" w:hanging="425" w:firstLineChars="0"/>
        <w:rPr>
          <w:highlight w:val="none"/>
        </w:rPr>
      </w:pPr>
      <w:r>
        <w:rPr>
          <w:rFonts w:hint="eastAsia"/>
          <w:highlight w:val="none"/>
        </w:rPr>
        <w:t>项目编号：</w:t>
      </w:r>
      <w:r>
        <w:rPr>
          <w:rFonts w:hint="eastAsia" w:ascii="宋体" w:hAnsi="宋体" w:eastAsia="宋体" w:cs="宋体"/>
          <w:b w:val="0"/>
          <w:bCs w:val="0"/>
          <w:kern w:val="0"/>
          <w:sz w:val="21"/>
          <w:szCs w:val="21"/>
          <w:highlight w:val="none"/>
          <w:u w:val="none"/>
        </w:rPr>
        <w:t>ZBGL2026020239</w:t>
      </w:r>
    </w:p>
    <w:p>
      <w:pPr>
        <w:pStyle w:val="79"/>
        <w:keepNext w:val="0"/>
        <w:keepLines w:val="0"/>
        <w:pageBreakBefore w:val="0"/>
        <w:numPr>
          <w:ilvl w:val="0"/>
          <w:numId w:val="11"/>
        </w:numPr>
        <w:kinsoku/>
        <w:wordWrap/>
        <w:overflowPunct/>
        <w:topLinePunct w:val="0"/>
        <w:autoSpaceDN/>
        <w:bidi w:val="0"/>
        <w:spacing w:line="360" w:lineRule="auto"/>
        <w:ind w:left="425" w:leftChars="0" w:hanging="425" w:firstLineChars="0"/>
        <w:rPr>
          <w:highlight w:val="none"/>
        </w:rPr>
      </w:pPr>
      <w:r>
        <w:rPr>
          <w:rFonts w:hint="eastAsia"/>
          <w:highlight w:val="none"/>
        </w:rPr>
        <w:t>招标形式：</w:t>
      </w:r>
      <w:bookmarkStart w:id="25" w:name="_Toc47112482"/>
      <w:r>
        <w:rPr>
          <w:rFonts w:hint="eastAsia"/>
          <w:highlight w:val="none"/>
          <w:lang w:val="en-US" w:eastAsia="zh-CN"/>
        </w:rPr>
        <w:t>公开招标</w:t>
      </w:r>
    </w:p>
    <w:p>
      <w:pPr>
        <w:pStyle w:val="79"/>
        <w:keepNext w:val="0"/>
        <w:keepLines w:val="0"/>
        <w:pageBreakBefore w:val="0"/>
        <w:numPr>
          <w:ilvl w:val="0"/>
          <w:numId w:val="11"/>
        </w:numPr>
        <w:kinsoku/>
        <w:wordWrap/>
        <w:overflowPunct/>
        <w:topLinePunct w:val="0"/>
        <w:autoSpaceDN/>
        <w:bidi w:val="0"/>
        <w:spacing w:line="360" w:lineRule="auto"/>
        <w:ind w:left="425" w:leftChars="0" w:hanging="425" w:firstLineChars="0"/>
        <w:rPr>
          <w:highlight w:val="none"/>
        </w:rPr>
      </w:pPr>
      <w:r>
        <w:rPr>
          <w:rFonts w:hint="eastAsia"/>
          <w:highlight w:val="none"/>
          <w:lang w:val="en-US" w:eastAsia="zh-CN"/>
        </w:rPr>
        <w:t>项目概况：</w:t>
      </w:r>
    </w:p>
    <w:p>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default" w:ascii="宋体" w:hAnsi="宋体" w:eastAsia="宋体" w:cs="宋体"/>
          <w:bCs/>
          <w:kern w:val="0"/>
          <w:sz w:val="21"/>
          <w:szCs w:val="21"/>
          <w:highlight w:val="none"/>
          <w:lang w:val="en-US" w:eastAsia="zh-CN"/>
        </w:rPr>
      </w:pPr>
      <w:r>
        <w:rPr>
          <w:rFonts w:hint="eastAsia" w:ascii="宋体" w:hAnsi="宋体" w:eastAsia="宋体" w:cs="宋体"/>
          <w:bCs/>
          <w:kern w:val="0"/>
          <w:sz w:val="21"/>
          <w:szCs w:val="21"/>
          <w:highlight w:val="none"/>
        </w:rPr>
        <w:t>本次公开招标为大齿公司生产安全事故</w:t>
      </w:r>
      <w:r>
        <w:rPr>
          <w:rFonts w:hint="eastAsia" w:ascii="宋体" w:hAnsi="宋体" w:eastAsia="宋体" w:cs="宋体"/>
          <w:sz w:val="21"/>
          <w:szCs w:val="21"/>
          <w:highlight w:val="none"/>
        </w:rPr>
        <w:t>应急预案编制</w:t>
      </w:r>
      <w:r>
        <w:rPr>
          <w:rFonts w:hint="eastAsia" w:ascii="宋体" w:hAnsi="宋体" w:eastAsia="宋体" w:cs="宋体"/>
          <w:bCs/>
          <w:kern w:val="0"/>
          <w:sz w:val="21"/>
          <w:szCs w:val="21"/>
          <w:highlight w:val="none"/>
        </w:rPr>
        <w:t>项目，该项目包括生产安全事故应急预案、</w:t>
      </w:r>
      <w:bookmarkStart w:id="26" w:name="OLE_LINK3"/>
      <w:r>
        <w:rPr>
          <w:rFonts w:hint="eastAsia" w:ascii="宋体" w:hAnsi="宋体" w:eastAsia="宋体" w:cs="宋体"/>
          <w:bCs/>
          <w:kern w:val="0"/>
          <w:sz w:val="21"/>
          <w:szCs w:val="21"/>
          <w:highlight w:val="none"/>
        </w:rPr>
        <w:t>生产安全事故风险评估报告、生产安全事故应急资源调查报告</w:t>
      </w:r>
      <w:bookmarkEnd w:id="26"/>
      <w:r>
        <w:rPr>
          <w:rFonts w:hint="eastAsia" w:ascii="宋体" w:hAnsi="宋体" w:cs="宋体"/>
          <w:bCs/>
          <w:kern w:val="0"/>
          <w:sz w:val="21"/>
          <w:szCs w:val="21"/>
          <w:highlight w:val="none"/>
          <w:lang w:val="en-US" w:eastAsia="zh-CN"/>
        </w:rPr>
        <w:t>的编制、外部专家评审、大同市应急管理局备案。</w:t>
      </w:r>
    </w:p>
    <w:p>
      <w:pPr>
        <w:pStyle w:val="79"/>
        <w:keepNext w:val="0"/>
        <w:keepLines w:val="0"/>
        <w:pageBreakBefore w:val="0"/>
        <w:numPr>
          <w:ilvl w:val="0"/>
          <w:numId w:val="11"/>
        </w:numPr>
        <w:kinsoku/>
        <w:wordWrap/>
        <w:overflowPunct/>
        <w:topLinePunct w:val="0"/>
        <w:autoSpaceDN/>
        <w:bidi w:val="0"/>
        <w:spacing w:line="360" w:lineRule="auto"/>
        <w:ind w:left="425" w:leftChars="0" w:hanging="425" w:firstLineChars="0"/>
        <w:rPr>
          <w:rFonts w:hint="default" w:cs="Times New Roman"/>
          <w:highlight w:val="none"/>
          <w:u w:val="none"/>
          <w:lang w:val="en-US" w:eastAsia="zh-CN"/>
        </w:rPr>
      </w:pPr>
      <w:r>
        <w:rPr>
          <w:rFonts w:hint="eastAsia"/>
          <w:highlight w:val="none"/>
          <w:lang w:val="en-US" w:eastAsia="zh-CN"/>
        </w:rPr>
        <w:t>报价：</w:t>
      </w:r>
      <w:r>
        <w:rPr>
          <w:rFonts w:hint="eastAsia" w:ascii="宋体" w:hAnsi="宋体" w:eastAsia="宋体" w:cs="宋体"/>
          <w:b/>
          <w:bCs/>
          <w:color w:val="auto"/>
          <w:sz w:val="21"/>
          <w:szCs w:val="16"/>
          <w:highlight w:val="none"/>
          <w:u w:val="none"/>
          <w:lang w:val="en-US" w:eastAsia="zh-CN"/>
        </w:rPr>
        <w:t>报价应包含币种、不含税金额、税率及价税合计金额</w:t>
      </w:r>
    </w:p>
    <w:p>
      <w:pPr>
        <w:pStyle w:val="79"/>
        <w:keepNext w:val="0"/>
        <w:keepLines w:val="0"/>
        <w:pageBreakBefore w:val="0"/>
        <w:numPr>
          <w:ilvl w:val="0"/>
          <w:numId w:val="11"/>
        </w:numPr>
        <w:kinsoku/>
        <w:wordWrap/>
        <w:overflowPunct/>
        <w:topLinePunct w:val="0"/>
        <w:autoSpaceDN/>
        <w:bidi w:val="0"/>
        <w:spacing w:line="360" w:lineRule="auto"/>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pPr>
        <w:pStyle w:val="79"/>
        <w:keepNext w:val="0"/>
        <w:keepLines w:val="0"/>
        <w:pageBreakBefore w:val="0"/>
        <w:numPr>
          <w:ilvl w:val="0"/>
          <w:numId w:val="0"/>
        </w:numPr>
        <w:kinsoku/>
        <w:wordWrap/>
        <w:overflowPunct/>
        <w:topLinePunct w:val="0"/>
        <w:autoSpaceDN/>
        <w:bidi w:val="0"/>
        <w:spacing w:line="360" w:lineRule="auto"/>
        <w:ind w:leftChars="0"/>
        <w:outlineLvl w:val="1"/>
        <w:rPr>
          <w:rFonts w:hint="eastAsia" w:cs="Times New Roman"/>
          <w:b/>
          <w:bCs/>
          <w:color w:val="auto"/>
          <w:highlight w:val="none"/>
          <w:lang w:val="en-US" w:eastAsia="zh-CN"/>
        </w:rPr>
      </w:pPr>
      <w:bookmarkStart w:id="27" w:name="_Toc29981"/>
      <w:r>
        <w:rPr>
          <w:rFonts w:hint="eastAsia" w:ascii="宋体" w:hAnsi="Courier New" w:eastAsia="宋体" w:cs="Times New Roman"/>
          <w:b/>
          <w:bCs/>
          <w:color w:val="auto"/>
          <w:highlight w:val="none"/>
          <w:lang w:val="en-US" w:eastAsia="zh-CN"/>
        </w:rPr>
        <w:t>招标人名称</w:t>
      </w:r>
      <w:r>
        <w:rPr>
          <w:rFonts w:hint="eastAsia" w:cs="Times New Roman"/>
          <w:b/>
          <w:bCs/>
          <w:color w:val="auto"/>
          <w:highlight w:val="none"/>
          <w:lang w:val="en-US" w:eastAsia="zh-CN"/>
        </w:rPr>
        <w:t>：中国重汽集团大同齿轮有限公司</w:t>
      </w:r>
      <w:bookmarkEnd w:id="27"/>
    </w:p>
    <w:p>
      <w:pPr>
        <w:pStyle w:val="79"/>
        <w:keepNext w:val="0"/>
        <w:keepLines w:val="0"/>
        <w:pageBreakBefore w:val="0"/>
        <w:numPr>
          <w:ilvl w:val="0"/>
          <w:numId w:val="0"/>
        </w:numPr>
        <w:kinsoku/>
        <w:wordWrap/>
        <w:overflowPunct/>
        <w:topLinePunct w:val="0"/>
        <w:autoSpaceDN/>
        <w:bidi w:val="0"/>
        <w:spacing w:line="360" w:lineRule="auto"/>
        <w:ind w:leftChars="0"/>
        <w:rPr>
          <w:rFonts w:hint="eastAsia" w:cs="Times New Roman"/>
          <w:b/>
          <w:bCs/>
          <w:color w:val="auto"/>
          <w:highlight w:val="none"/>
          <w:lang w:val="en-US" w:eastAsia="zh-CN"/>
        </w:rPr>
      </w:pPr>
      <w:r>
        <w:rPr>
          <w:rFonts w:hint="eastAsia" w:ascii="宋体" w:hAnsi="Courier New" w:eastAsia="宋体" w:cs="Times New Roman"/>
          <w:b/>
          <w:bCs/>
          <w:color w:val="auto"/>
          <w:highlight w:val="none"/>
          <w:lang w:val="en-US" w:eastAsia="zh-CN"/>
        </w:rPr>
        <w:t>地址</w:t>
      </w:r>
      <w:r>
        <w:rPr>
          <w:rFonts w:hint="eastAsia" w:cs="Times New Roman"/>
          <w:b/>
          <w:bCs/>
          <w:color w:val="auto"/>
          <w:highlight w:val="none"/>
          <w:lang w:val="en-US" w:eastAsia="zh-CN"/>
        </w:rPr>
        <w:t>：山西省大同市云州街99号</w:t>
      </w:r>
    </w:p>
    <w:p>
      <w:pPr>
        <w:pStyle w:val="79"/>
        <w:keepNext w:val="0"/>
        <w:keepLines w:val="0"/>
        <w:pageBreakBefore w:val="0"/>
        <w:numPr>
          <w:ilvl w:val="0"/>
          <w:numId w:val="0"/>
        </w:numPr>
        <w:kinsoku/>
        <w:wordWrap/>
        <w:overflowPunct/>
        <w:topLinePunct w:val="0"/>
        <w:autoSpaceDN/>
        <w:bidi w:val="0"/>
        <w:spacing w:line="360" w:lineRule="auto"/>
        <w:ind w:leftChars="0"/>
        <w:rPr>
          <w:rFonts w:hint="default" w:cs="Times New Roman"/>
          <w:color w:val="auto"/>
          <w:highlight w:val="none"/>
          <w:lang w:val="en-US" w:eastAsia="zh-CN"/>
        </w:rPr>
      </w:pPr>
      <w:r>
        <w:rPr>
          <w:rFonts w:hint="eastAsia" w:ascii="宋体" w:hAnsi="Courier New" w:eastAsia="宋体" w:cs="Times New Roman"/>
          <w:b/>
          <w:bCs/>
          <w:color w:val="auto"/>
          <w:highlight w:val="none"/>
          <w:lang w:val="en-US" w:eastAsia="zh-CN"/>
        </w:rPr>
        <w:t>联系人</w:t>
      </w:r>
      <w:r>
        <w:rPr>
          <w:rFonts w:hint="eastAsia" w:cs="Times New Roman"/>
          <w:b/>
          <w:bCs/>
          <w:color w:val="auto"/>
          <w:highlight w:val="none"/>
          <w:lang w:val="en-US" w:eastAsia="zh-CN"/>
        </w:rPr>
        <w:t>：赫佳璐 13403605961 954046079@qq.com</w:t>
      </w:r>
    </w:p>
    <w:bookmarkEnd w:id="25"/>
    <w:p>
      <w:pPr>
        <w:pStyle w:val="75"/>
        <w:keepNext w:val="0"/>
        <w:keepLines w:val="0"/>
        <w:pageBreakBefore w:val="0"/>
        <w:kinsoku/>
        <w:wordWrap/>
        <w:overflowPunct/>
        <w:topLinePunct w:val="0"/>
        <w:autoSpaceDN/>
        <w:bidi w:val="0"/>
        <w:spacing w:line="360" w:lineRule="auto"/>
        <w:rPr>
          <w:highlight w:val="none"/>
        </w:rPr>
      </w:pPr>
      <w:bookmarkStart w:id="28" w:name="_Toc10487"/>
      <w:bookmarkStart w:id="29" w:name="_Toc47976598"/>
      <w:r>
        <w:rPr>
          <w:rFonts w:hint="eastAsia"/>
          <w:highlight w:val="none"/>
        </w:rPr>
        <w:t>合格的投标人</w:t>
      </w:r>
      <w:bookmarkEnd w:id="28"/>
      <w:bookmarkEnd w:id="29"/>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none"/>
          <w:u w:val="single"/>
          <w:lang w:val="en-US" w:eastAsia="zh-CN"/>
        </w:rPr>
        <w:t xml:space="preserve"> </w:t>
      </w:r>
      <w:r>
        <w:rPr>
          <w:rFonts w:hint="eastAsia" w:cs="Times New Roman"/>
          <w:b w:val="0"/>
          <w:bCs/>
          <w:strike w:val="0"/>
          <w:dstrike w:val="0"/>
          <w:highlight w:val="none"/>
          <w:u w:val="single"/>
          <w:lang w:val="en-US" w:eastAsia="zh-CN"/>
        </w:rPr>
        <w:t>50</w:t>
      </w:r>
      <w:r>
        <w:rPr>
          <w:rFonts w:hint="eastAsia" w:ascii="宋体" w:hAnsi="Courier New" w:eastAsia="宋体" w:cs="Times New Roman"/>
          <w:b w:val="0"/>
          <w:bCs/>
          <w:strike w:val="0"/>
          <w:dstrike w:val="0"/>
          <w:highlight w:val="none"/>
          <w:u w:val="single"/>
          <w:lang w:val="en-US" w:eastAsia="zh-CN"/>
        </w:rPr>
        <w:t xml:space="preserve">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none"/>
          <w:u w:val="single"/>
          <w:lang w:val="en-US" w:eastAsia="zh-CN"/>
        </w:rPr>
        <w:t xml:space="preserve">  </w:t>
      </w:r>
      <w:r>
        <w:rPr>
          <w:rFonts w:hint="eastAsia" w:cs="Times New Roman"/>
          <w:b w:val="0"/>
          <w:bCs/>
          <w:strike w:val="0"/>
          <w:dstrike w:val="0"/>
          <w:highlight w:val="none"/>
          <w:u w:val="single"/>
          <w:lang w:val="en-US" w:eastAsia="zh-CN"/>
        </w:rPr>
        <w:t>三</w:t>
      </w:r>
      <w:r>
        <w:rPr>
          <w:rFonts w:hint="eastAsia" w:ascii="宋体" w:hAnsi="Courier New" w:eastAsia="宋体" w:cs="Times New Roman"/>
          <w:b w:val="0"/>
          <w:bCs/>
          <w:strike w:val="0"/>
          <w:dstrike w:val="0"/>
          <w:highlight w:val="none"/>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none"/>
          <w:u w:val="single"/>
          <w:lang w:val="en-US" w:eastAsia="zh-CN"/>
        </w:rPr>
        <w:t xml:space="preserve"> </w:t>
      </w:r>
      <w:r>
        <w:rPr>
          <w:rFonts w:hint="eastAsia" w:cs="Times New Roman"/>
          <w:b w:val="0"/>
          <w:bCs/>
          <w:strike w:val="0"/>
          <w:dstrike w:val="0"/>
          <w:highlight w:val="none"/>
          <w:u w:val="single"/>
          <w:lang w:val="en-US" w:eastAsia="zh-CN"/>
        </w:rPr>
        <w:t>三</w:t>
      </w:r>
      <w:r>
        <w:rPr>
          <w:rFonts w:hint="eastAsia" w:ascii="宋体" w:hAnsi="Courier New" w:eastAsia="宋体" w:cs="Times New Roman"/>
          <w:b w:val="0"/>
          <w:bCs/>
          <w:strike w:val="0"/>
          <w:dstrike w:val="0"/>
          <w:highlight w:val="none"/>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pPr>
        <w:pStyle w:val="76"/>
        <w:keepNext w:val="0"/>
        <w:keepLines w:val="0"/>
        <w:pageBreakBefore w:val="0"/>
        <w:numPr>
          <w:ilvl w:val="0"/>
          <w:numId w:val="12"/>
        </w:numPr>
        <w:kinsoku/>
        <w:wordWrap/>
        <w:overflowPunct/>
        <w:topLinePunct w:val="0"/>
        <w:autoSpaceDN/>
        <w:bidi w:val="0"/>
        <w:spacing w:line="360" w:lineRule="auto"/>
        <w:ind w:left="0" w:firstLine="0"/>
        <w:rPr>
          <w:b w:val="0"/>
          <w:bCs/>
          <w:highlight w:val="none"/>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pPr>
        <w:pStyle w:val="76"/>
        <w:keepNext w:val="0"/>
        <w:keepLines w:val="0"/>
        <w:pageBreakBefore w:val="0"/>
        <w:numPr>
          <w:ilvl w:val="0"/>
          <w:numId w:val="12"/>
        </w:numPr>
        <w:kinsoku/>
        <w:wordWrap/>
        <w:overflowPunct/>
        <w:topLinePunct w:val="0"/>
        <w:autoSpaceDN/>
        <w:bidi w:val="0"/>
        <w:spacing w:line="360" w:lineRule="auto"/>
        <w:ind w:left="0" w:firstLine="0"/>
        <w:rPr>
          <w:rFonts w:hint="eastAsia" w:ascii="宋体" w:hAnsi="Courier New" w:eastAsia="宋体" w:cs="Times New Roman"/>
          <w:b w:val="0"/>
          <w:bCs/>
          <w:strike w:val="0"/>
          <w:dstrike w:val="0"/>
          <w:highlight w:val="none"/>
        </w:rPr>
      </w:pPr>
      <w:r>
        <w:rPr>
          <w:rFonts w:hint="eastAsia"/>
          <w:b w:val="0"/>
          <w:bCs/>
          <w:highlight w:val="none"/>
        </w:rPr>
        <w:t>近三年内在经营活动中无与本项目有关的违法及重大违规情况</w:t>
      </w:r>
      <w:r>
        <w:rPr>
          <w:rFonts w:hint="eastAsia"/>
          <w:b w:val="0"/>
          <w:bCs/>
          <w:highlight w:val="none"/>
          <w:lang w:eastAsia="zh-CN"/>
        </w:rPr>
        <w:t>；</w:t>
      </w:r>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pPr>
        <w:pStyle w:val="76"/>
        <w:keepNext w:val="0"/>
        <w:keepLines w:val="0"/>
        <w:pageBreakBefore w:val="0"/>
        <w:widowControl w:val="0"/>
        <w:numPr>
          <w:ilvl w:val="0"/>
          <w:numId w:val="12"/>
        </w:numPr>
        <w:kinsoku/>
        <w:wordWrap/>
        <w:overflowPunct/>
        <w:topLinePunct w:val="0"/>
        <w:autoSpaceDE/>
        <w:autoSpaceDN/>
        <w:bidi w:val="0"/>
        <w:adjustRightInd/>
        <w:snapToGrid/>
        <w:spacing w:line="360" w:lineRule="auto"/>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pPr>
        <w:pStyle w:val="75"/>
        <w:keepNext w:val="0"/>
        <w:keepLines w:val="0"/>
        <w:pageBreakBefore w:val="0"/>
        <w:kinsoku/>
        <w:wordWrap/>
        <w:overflowPunct/>
        <w:topLinePunct w:val="0"/>
        <w:autoSpaceDN/>
        <w:bidi w:val="0"/>
        <w:spacing w:line="360" w:lineRule="auto"/>
        <w:rPr>
          <w:rFonts w:hint="eastAsia" w:ascii="宋体" w:hAnsi="Courier New" w:eastAsia="宋体" w:cs="Times New Roman"/>
          <w:highlight w:val="none"/>
          <w:lang w:val="en-US" w:eastAsia="zh-CN"/>
        </w:rPr>
      </w:pPr>
      <w:bookmarkStart w:id="30" w:name="_Toc14739"/>
      <w:r>
        <w:rPr>
          <w:rFonts w:hint="eastAsia" w:hAnsi="Courier New" w:cs="Times New Roman"/>
          <w:highlight w:val="none"/>
        </w:rPr>
        <w:t>投标文件</w:t>
      </w:r>
      <w:r>
        <w:rPr>
          <w:rFonts w:hint="eastAsia" w:cs="Times New Roman"/>
          <w:highlight w:val="none"/>
          <w:lang w:val="en-US" w:eastAsia="zh-CN"/>
        </w:rPr>
        <w:t>编制</w:t>
      </w:r>
      <w:bookmarkEnd w:id="30"/>
    </w:p>
    <w:p>
      <w:pPr>
        <w:pStyle w:val="76"/>
        <w:keepNext w:val="0"/>
        <w:keepLines w:val="0"/>
        <w:pageBreakBefore w:val="0"/>
        <w:widowControl w:val="0"/>
        <w:numPr>
          <w:ilvl w:val="0"/>
          <w:numId w:val="13"/>
        </w:numPr>
        <w:kinsoku/>
        <w:wordWrap/>
        <w:overflowPunct/>
        <w:topLinePunct w:val="0"/>
        <w:autoSpaceDE/>
        <w:autoSpaceDN/>
        <w:bidi w:val="0"/>
        <w:adjustRightInd/>
        <w:snapToGrid/>
        <w:spacing w:line="360" w:lineRule="auto"/>
        <w:ind w:left="0" w:leftChars="0" w:firstLine="0" w:firstLineChars="0"/>
        <w:textAlignment w:val="auto"/>
        <w:rPr>
          <w:b w:val="0"/>
          <w:highlight w:val="none"/>
        </w:rPr>
      </w:pPr>
      <w:r>
        <w:rPr>
          <w:rFonts w:hint="eastAsia"/>
          <w:b w:val="0"/>
          <w:highlight w:val="none"/>
          <w:lang w:val="en-US" w:eastAsia="zh-CN"/>
        </w:rPr>
        <w:t>投标文件的组成</w:t>
      </w:r>
    </w:p>
    <w:p>
      <w:pPr>
        <w:pStyle w:val="76"/>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投标人编写的投标文件由《投标文件（资质）》、《投标文件（技术标）》、《投标文件（商务标）》（开标一览表）文件组成，共计</w:t>
      </w:r>
      <w:r>
        <w:rPr>
          <w:rFonts w:hint="eastAsia" w:ascii="宋体" w:hAnsi="Courier New" w:eastAsia="宋体" w:cs="Times New Roman"/>
          <w:b w:val="0"/>
          <w:bCs/>
          <w:highlight w:val="none"/>
          <w:u w:val="single"/>
          <w:lang w:val="en-US" w:eastAsia="zh-CN"/>
        </w:rPr>
        <w:t xml:space="preserve"> </w:t>
      </w:r>
      <w:r>
        <w:rPr>
          <w:rFonts w:hint="eastAsia" w:cs="Times New Roman"/>
          <w:b w:val="0"/>
          <w:bCs/>
          <w:highlight w:val="none"/>
          <w:u w:val="single"/>
          <w:lang w:val="en-US" w:eastAsia="zh-CN"/>
        </w:rPr>
        <w:t>3</w:t>
      </w:r>
      <w:r>
        <w:rPr>
          <w:rFonts w:hint="eastAsia" w:ascii="宋体" w:hAnsi="Courier New" w:eastAsia="宋体" w:cs="Times New Roman"/>
          <w:b w:val="0"/>
          <w:bCs/>
          <w:highlight w:val="none"/>
          <w:u w:val="single"/>
          <w:lang w:val="en-US" w:eastAsia="zh-CN"/>
        </w:rPr>
        <w:t xml:space="preserve"> </w:t>
      </w:r>
      <w:r>
        <w:rPr>
          <w:rFonts w:hint="eastAsia" w:ascii="宋体" w:hAnsi="Courier New" w:eastAsia="宋体" w:cs="Times New Roman"/>
          <w:b w:val="0"/>
          <w:bCs/>
          <w:highlight w:val="none"/>
          <w:lang w:val="en-US" w:eastAsia="zh-CN"/>
        </w:rPr>
        <w:t>个文件。</w:t>
      </w:r>
    </w:p>
    <w:p>
      <w:pPr>
        <w:pStyle w:val="77"/>
        <w:keepNext w:val="0"/>
        <w:keepLines w:val="0"/>
        <w:pageBreakBefore w:val="0"/>
        <w:numPr>
          <w:ilvl w:val="0"/>
          <w:numId w:val="14"/>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rPr>
        <w:t>资质文件：</w:t>
      </w:r>
    </w:p>
    <w:p>
      <w:pPr>
        <w:pStyle w:val="78"/>
        <w:keepNext w:val="0"/>
        <w:keepLines w:val="0"/>
        <w:pageBreakBefore w:val="0"/>
        <w:numPr>
          <w:ilvl w:val="0"/>
          <w:numId w:val="15"/>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rPr>
        <w:t>法定代表人身份证明；</w:t>
      </w:r>
    </w:p>
    <w:p>
      <w:pPr>
        <w:pStyle w:val="78"/>
        <w:keepNext w:val="0"/>
        <w:keepLines w:val="0"/>
        <w:pageBreakBefore w:val="0"/>
        <w:numPr>
          <w:ilvl w:val="0"/>
          <w:numId w:val="15"/>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rPr>
        <w:t>法定代表人授权委托书（授权人需带身份证原件）；</w:t>
      </w:r>
    </w:p>
    <w:p>
      <w:pPr>
        <w:pStyle w:val="78"/>
        <w:keepNext w:val="0"/>
        <w:keepLines w:val="0"/>
        <w:pageBreakBefore w:val="0"/>
        <w:numPr>
          <w:ilvl w:val="0"/>
          <w:numId w:val="15"/>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pPr>
        <w:pStyle w:val="78"/>
        <w:keepNext w:val="0"/>
        <w:keepLines w:val="0"/>
        <w:pageBreakBefore w:val="0"/>
        <w:widowControl w:val="0"/>
        <w:numPr>
          <w:ilvl w:val="0"/>
          <w:numId w:val="15"/>
        </w:numPr>
        <w:kinsoku/>
        <w:wordWrap/>
        <w:overflowPunct/>
        <w:topLinePunct w:val="0"/>
        <w:autoSpaceDE/>
        <w:autoSpaceDN/>
        <w:bidi w:val="0"/>
        <w:adjustRightInd/>
        <w:snapToGrid/>
        <w:spacing w:line="360" w:lineRule="auto"/>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pPr>
        <w:pStyle w:val="78"/>
        <w:keepNext w:val="0"/>
        <w:keepLines w:val="0"/>
        <w:pageBreakBefore w:val="0"/>
        <w:widowControl w:val="0"/>
        <w:numPr>
          <w:ilvl w:val="0"/>
          <w:numId w:val="15"/>
        </w:numPr>
        <w:kinsoku/>
        <w:wordWrap/>
        <w:overflowPunct/>
        <w:topLinePunct w:val="0"/>
        <w:autoSpaceDE/>
        <w:autoSpaceDN/>
        <w:bidi w:val="0"/>
        <w:adjustRightInd/>
        <w:snapToGrid/>
        <w:spacing w:line="360" w:lineRule="auto"/>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pStyle w:val="78"/>
        <w:keepNext w:val="0"/>
        <w:keepLines w:val="0"/>
        <w:pageBreakBefore w:val="0"/>
        <w:numPr>
          <w:ilvl w:val="0"/>
          <w:numId w:val="15"/>
        </w:numPr>
        <w:kinsoku/>
        <w:wordWrap/>
        <w:overflowPunct/>
        <w:topLinePunct w:val="0"/>
        <w:autoSpaceDN/>
        <w:bidi w:val="0"/>
        <w:spacing w:line="360" w:lineRule="auto"/>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pPr>
        <w:pStyle w:val="78"/>
        <w:keepNext w:val="0"/>
        <w:keepLines w:val="0"/>
        <w:pageBreakBefore w:val="0"/>
        <w:numPr>
          <w:ilvl w:val="0"/>
          <w:numId w:val="15"/>
        </w:numPr>
        <w:kinsoku/>
        <w:wordWrap/>
        <w:overflowPunct/>
        <w:topLinePunct w:val="0"/>
        <w:autoSpaceDN/>
        <w:bidi w:val="0"/>
        <w:spacing w:line="360" w:lineRule="auto"/>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pPr>
        <w:pStyle w:val="78"/>
        <w:keepNext w:val="0"/>
        <w:keepLines w:val="0"/>
        <w:pageBreakBefore w:val="0"/>
        <w:numPr>
          <w:ilvl w:val="0"/>
          <w:numId w:val="15"/>
        </w:numPr>
        <w:kinsoku/>
        <w:wordWrap/>
        <w:overflowPunct/>
        <w:topLinePunct w:val="0"/>
        <w:autoSpaceDN/>
        <w:bidi w:val="0"/>
        <w:spacing w:line="360" w:lineRule="auto"/>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pPr>
        <w:pStyle w:val="78"/>
        <w:keepNext w:val="0"/>
        <w:keepLines w:val="0"/>
        <w:pageBreakBefore w:val="0"/>
        <w:numPr>
          <w:ilvl w:val="0"/>
          <w:numId w:val="15"/>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rPr>
        <w:t>信用中国截图或国家企业信用信息公示系统截图；</w:t>
      </w:r>
    </w:p>
    <w:p>
      <w:pPr>
        <w:pStyle w:val="78"/>
        <w:keepNext w:val="0"/>
        <w:keepLines w:val="0"/>
        <w:pageBreakBefore w:val="0"/>
        <w:numPr>
          <w:ilvl w:val="0"/>
          <w:numId w:val="15"/>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rPr>
        <w:t>招标文件中要求的其它资格证明文件。</w:t>
      </w:r>
    </w:p>
    <w:p>
      <w:pPr>
        <w:pStyle w:val="78"/>
        <w:keepNext w:val="0"/>
        <w:keepLines w:val="0"/>
        <w:pageBreakBefore w:val="0"/>
        <w:widowControl w:val="0"/>
        <w:numPr>
          <w:ilvl w:val="0"/>
          <w:numId w:val="16"/>
        </w:numPr>
        <w:kinsoku/>
        <w:wordWrap/>
        <w:overflowPunct/>
        <w:topLinePunct w:val="0"/>
        <w:autoSpaceDE/>
        <w:autoSpaceDN/>
        <w:bidi w:val="0"/>
        <w:adjustRightInd/>
        <w:snapToGrid/>
        <w:spacing w:line="360" w:lineRule="auto"/>
        <w:ind w:left="10" w:leftChars="0" w:firstLine="0"/>
        <w:textAlignment w:val="auto"/>
        <w:rPr>
          <w:b w:val="0"/>
          <w:bCs/>
          <w:highlight w:val="none"/>
        </w:rPr>
      </w:pPr>
      <w:r>
        <w:rPr>
          <w:rFonts w:hint="eastAsia"/>
          <w:b w:val="0"/>
          <w:bCs/>
          <w:highlight w:val="none"/>
        </w:rPr>
        <w:t>对于投标人资质审核不通过的，招标人有权拒绝其投标。</w:t>
      </w:r>
    </w:p>
    <w:p>
      <w:pPr>
        <w:pStyle w:val="77"/>
        <w:keepNext w:val="0"/>
        <w:keepLines w:val="0"/>
        <w:pageBreakBefore w:val="0"/>
        <w:numPr>
          <w:ilvl w:val="0"/>
          <w:numId w:val="14"/>
        </w:numPr>
        <w:kinsoku/>
        <w:wordWrap/>
        <w:overflowPunct/>
        <w:topLinePunct w:val="0"/>
        <w:autoSpaceDN/>
        <w:bidi w:val="0"/>
        <w:spacing w:line="360" w:lineRule="auto"/>
        <w:ind w:left="425" w:leftChars="0" w:hanging="425" w:firstLineChars="0"/>
        <w:rPr>
          <w:rFonts w:hint="eastAsia" w:cs="Times New Roman"/>
          <w:b w:val="0"/>
          <w:bCs/>
          <w:highlight w:val="none"/>
        </w:rPr>
      </w:pPr>
      <w:r>
        <w:rPr>
          <w:rFonts w:hint="eastAsia" w:cs="Times New Roman"/>
          <w:b w:val="0"/>
          <w:bCs/>
          <w:highlight w:val="none"/>
        </w:rPr>
        <w:t>技术标：</w:t>
      </w:r>
    </w:p>
    <w:p>
      <w:pPr>
        <w:pStyle w:val="78"/>
        <w:keepNext w:val="0"/>
        <w:keepLines w:val="0"/>
        <w:pageBreakBefore w:val="0"/>
        <w:numPr>
          <w:ilvl w:val="0"/>
          <w:numId w:val="17"/>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lang w:val="en-US" w:eastAsia="zh-CN"/>
        </w:rPr>
        <w:t>投标人基本情况表；</w:t>
      </w:r>
    </w:p>
    <w:p>
      <w:pPr>
        <w:pStyle w:val="78"/>
        <w:keepNext w:val="0"/>
        <w:keepLines w:val="0"/>
        <w:pageBreakBefore w:val="0"/>
        <w:numPr>
          <w:ilvl w:val="0"/>
          <w:numId w:val="17"/>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lang w:val="en-US" w:eastAsia="zh-CN"/>
        </w:rPr>
        <w:t>服务承诺函；</w:t>
      </w:r>
    </w:p>
    <w:p>
      <w:pPr>
        <w:pStyle w:val="78"/>
        <w:keepNext w:val="0"/>
        <w:keepLines w:val="0"/>
        <w:pageBreakBefore w:val="0"/>
        <w:numPr>
          <w:ilvl w:val="0"/>
          <w:numId w:val="17"/>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lang w:val="en-US" w:eastAsia="zh-CN"/>
        </w:rPr>
        <w:t>技术条款偏离表</w:t>
      </w:r>
      <w:r>
        <w:rPr>
          <w:rFonts w:hint="eastAsia"/>
          <w:b w:val="0"/>
          <w:bCs/>
          <w:highlight w:val="none"/>
        </w:rPr>
        <w:t>；</w:t>
      </w:r>
    </w:p>
    <w:p>
      <w:pPr>
        <w:pStyle w:val="78"/>
        <w:keepNext w:val="0"/>
        <w:keepLines w:val="0"/>
        <w:pageBreakBefore w:val="0"/>
        <w:numPr>
          <w:ilvl w:val="0"/>
          <w:numId w:val="17"/>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lang w:val="en-US" w:eastAsia="zh-CN"/>
        </w:rPr>
        <w:t>投标报名表</w:t>
      </w:r>
      <w:r>
        <w:rPr>
          <w:rFonts w:hint="eastAsia"/>
          <w:b w:val="0"/>
          <w:bCs/>
          <w:highlight w:val="none"/>
        </w:rPr>
        <w:t>；</w:t>
      </w:r>
    </w:p>
    <w:p>
      <w:pPr>
        <w:pStyle w:val="78"/>
        <w:keepNext w:val="0"/>
        <w:keepLines w:val="0"/>
        <w:pageBreakBefore w:val="0"/>
        <w:numPr>
          <w:ilvl w:val="0"/>
          <w:numId w:val="17"/>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lang w:val="en-US" w:eastAsia="zh-CN"/>
        </w:rPr>
        <w:t>同类项目经营业绩一览表</w:t>
      </w:r>
      <w:r>
        <w:rPr>
          <w:rFonts w:hint="eastAsia"/>
          <w:b w:val="0"/>
          <w:bCs/>
          <w:highlight w:val="none"/>
          <w:lang w:eastAsia="zh-CN"/>
        </w:rPr>
        <w:t>。</w:t>
      </w:r>
    </w:p>
    <w:p>
      <w:pPr>
        <w:pStyle w:val="77"/>
        <w:keepNext w:val="0"/>
        <w:keepLines w:val="0"/>
        <w:pageBreakBefore w:val="0"/>
        <w:numPr>
          <w:ilvl w:val="0"/>
          <w:numId w:val="14"/>
        </w:numPr>
        <w:kinsoku/>
        <w:wordWrap/>
        <w:overflowPunct/>
        <w:topLinePunct w:val="0"/>
        <w:autoSpaceDN/>
        <w:bidi w:val="0"/>
        <w:spacing w:line="360" w:lineRule="auto"/>
        <w:ind w:left="425" w:leftChars="0" w:hanging="425" w:firstLineChars="0"/>
        <w:rPr>
          <w:rFonts w:hint="eastAsia" w:cs="Times New Roman"/>
          <w:b w:val="0"/>
          <w:bCs/>
          <w:highlight w:val="none"/>
        </w:rPr>
      </w:pPr>
      <w:r>
        <w:rPr>
          <w:rFonts w:hint="eastAsia" w:cs="Times New Roman"/>
          <w:b w:val="0"/>
          <w:bCs/>
          <w:highlight w:val="none"/>
        </w:rPr>
        <w:t>商务标：</w:t>
      </w:r>
    </w:p>
    <w:p>
      <w:pPr>
        <w:pStyle w:val="78"/>
        <w:keepNext w:val="0"/>
        <w:keepLines w:val="0"/>
        <w:pageBreakBefore w:val="0"/>
        <w:widowControl w:val="0"/>
        <w:numPr>
          <w:ilvl w:val="0"/>
          <w:numId w:val="18"/>
        </w:numPr>
        <w:kinsoku/>
        <w:wordWrap/>
        <w:overflowPunct/>
        <w:topLinePunct w:val="0"/>
        <w:autoSpaceDE/>
        <w:autoSpaceDN/>
        <w:bidi w:val="0"/>
        <w:adjustRightInd/>
        <w:snapToGrid/>
        <w:spacing w:line="360" w:lineRule="auto"/>
        <w:ind w:left="425" w:leftChars="0" w:hanging="425" w:firstLineChars="0"/>
        <w:textAlignment w:val="auto"/>
        <w:rPr>
          <w:b w:val="0"/>
          <w:bCs/>
          <w:highlight w:val="none"/>
        </w:rPr>
      </w:pPr>
      <w:r>
        <w:rPr>
          <w:rFonts w:hint="eastAsia"/>
          <w:b w:val="0"/>
          <w:bCs/>
          <w:highlight w:val="none"/>
          <w:lang w:val="en-US" w:eastAsia="zh-CN"/>
        </w:rPr>
        <w:t>开标一览表</w:t>
      </w:r>
    </w:p>
    <w:p>
      <w:pPr>
        <w:pStyle w:val="78"/>
        <w:keepNext w:val="0"/>
        <w:keepLines w:val="0"/>
        <w:pageBreakBefore w:val="0"/>
        <w:numPr>
          <w:ilvl w:val="0"/>
          <w:numId w:val="18"/>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rPr>
        <w:t>投标函（格式见附件）;</w:t>
      </w:r>
    </w:p>
    <w:p>
      <w:pPr>
        <w:pStyle w:val="78"/>
        <w:keepNext w:val="0"/>
        <w:keepLines w:val="0"/>
        <w:pageBreakBefore w:val="0"/>
        <w:numPr>
          <w:ilvl w:val="0"/>
          <w:numId w:val="18"/>
        </w:numPr>
        <w:kinsoku/>
        <w:wordWrap/>
        <w:overflowPunct/>
        <w:topLinePunct w:val="0"/>
        <w:autoSpaceDN/>
        <w:bidi w:val="0"/>
        <w:spacing w:line="360" w:lineRule="auto"/>
        <w:ind w:left="425" w:leftChars="0" w:hanging="425" w:firstLineChars="0"/>
        <w:rPr>
          <w:b w:val="0"/>
          <w:bCs/>
          <w:highlight w:val="none"/>
        </w:rPr>
      </w:pPr>
      <w:r>
        <w:rPr>
          <w:rFonts w:hint="eastAsia"/>
          <w:b w:val="0"/>
          <w:bCs/>
          <w:highlight w:val="none"/>
        </w:rPr>
        <w:t>商务条款偏离表；</w:t>
      </w:r>
    </w:p>
    <w:p>
      <w:pPr>
        <w:pStyle w:val="78"/>
        <w:keepNext w:val="0"/>
        <w:keepLines w:val="0"/>
        <w:pageBreakBefore w:val="0"/>
        <w:numPr>
          <w:ilvl w:val="0"/>
          <w:numId w:val="18"/>
        </w:numPr>
        <w:kinsoku/>
        <w:wordWrap/>
        <w:overflowPunct/>
        <w:topLinePunct w:val="0"/>
        <w:autoSpaceDN/>
        <w:bidi w:val="0"/>
        <w:spacing w:line="360" w:lineRule="auto"/>
        <w:ind w:left="425" w:leftChars="0" w:hanging="425" w:firstLineChars="0"/>
        <w:rPr>
          <w:rFonts w:hint="eastAsia" w:ascii="宋体" w:hAnsi="Courier New" w:eastAsia="宋体" w:cs="Times New Roman"/>
          <w:b w:val="0"/>
          <w:bCs/>
          <w:highlight w:val="none"/>
          <w:lang w:val="en-US" w:eastAsia="zh-CN"/>
        </w:rPr>
      </w:pPr>
      <w:r>
        <w:rPr>
          <w:rFonts w:hint="eastAsia" w:cs="Times New Roman"/>
          <w:b w:val="0"/>
          <w:bCs/>
          <w:highlight w:val="none"/>
          <w:lang w:val="en-US" w:eastAsia="zh-CN"/>
        </w:rPr>
        <w:t>投标人认为其它资格证明文件</w:t>
      </w:r>
    </w:p>
    <w:p>
      <w:pPr>
        <w:pStyle w:val="78"/>
        <w:keepNext w:val="0"/>
        <w:keepLines w:val="0"/>
        <w:pageBreakBefore w:val="0"/>
        <w:widowControl w:val="0"/>
        <w:numPr>
          <w:ilvl w:val="0"/>
          <w:numId w:val="16"/>
        </w:numPr>
        <w:kinsoku/>
        <w:wordWrap/>
        <w:overflowPunct/>
        <w:topLinePunct w:val="0"/>
        <w:autoSpaceDE/>
        <w:autoSpaceDN/>
        <w:bidi w:val="0"/>
        <w:adjustRightInd/>
        <w:snapToGrid/>
        <w:spacing w:line="360" w:lineRule="auto"/>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none"/>
          <w:u w:val="single"/>
          <w:lang w:val="en-US" w:eastAsia="zh-CN"/>
        </w:rPr>
        <w:t xml:space="preserve">  3.71  </w:t>
      </w:r>
      <w:r>
        <w:rPr>
          <w:rFonts w:hint="eastAsia" w:cs="Times New Roman"/>
          <w:b w:val="0"/>
          <w:bCs/>
          <w:highlight w:val="none"/>
        </w:rPr>
        <w:t>万元（含税），超过投标限价无法投标。</w:t>
      </w:r>
    </w:p>
    <w:p>
      <w:pPr>
        <w:pStyle w:val="76"/>
        <w:keepNext w:val="0"/>
        <w:keepLines w:val="0"/>
        <w:pageBreakBefore w:val="0"/>
        <w:widowControl w:val="0"/>
        <w:numPr>
          <w:ilvl w:val="0"/>
          <w:numId w:val="13"/>
        </w:numPr>
        <w:kinsoku/>
        <w:wordWrap/>
        <w:overflowPunct/>
        <w:topLinePunct w:val="0"/>
        <w:autoSpaceDE/>
        <w:autoSpaceDN/>
        <w:bidi w:val="0"/>
        <w:adjustRightInd/>
        <w:snapToGrid/>
        <w:spacing w:line="360" w:lineRule="auto"/>
        <w:ind w:left="0" w:leftChars="0" w:firstLine="0" w:firstLineChars="0"/>
        <w:textAlignment w:val="auto"/>
        <w:rPr>
          <w:rFonts w:hint="eastAsia" w:cs="Times New Roman"/>
          <w:b w:val="0"/>
          <w:highlight w:val="none"/>
          <w:lang w:val="en-US" w:eastAsia="zh-CN"/>
        </w:rPr>
      </w:pPr>
      <w:r>
        <w:rPr>
          <w:rFonts w:hint="eastAsia" w:cs="Times New Roman"/>
          <w:b w:val="0"/>
          <w:highlight w:val="none"/>
          <w:lang w:val="en-US" w:eastAsia="zh-CN"/>
        </w:rPr>
        <w:t>投标文件的投递</w:t>
      </w:r>
    </w:p>
    <w:p>
      <w:pPr>
        <w:keepNext w:val="0"/>
        <w:keepLines w:val="0"/>
        <w:pageBreakBefore w:val="0"/>
        <w:widowControl/>
        <w:kinsoku/>
        <w:wordWrap/>
        <w:overflowPunct/>
        <w:topLinePunct w:val="0"/>
        <w:autoSpaceDN/>
        <w:bidi w:val="0"/>
        <w:spacing w:before="75" w:after="75" w:line="360" w:lineRule="auto"/>
        <w:jc w:val="left"/>
        <w:rPr>
          <w:rFonts w:hint="eastAsia" w:ascii="宋体" w:hAnsi="Courier New" w:eastAsia="宋体" w:cs="Times New Roman"/>
          <w:b w:val="0"/>
          <w:bCs/>
          <w:highlight w:val="none"/>
          <w:lang w:val="en-US" w:eastAsia="zh-CN"/>
        </w:rPr>
      </w:pPr>
      <w:r>
        <w:rPr>
          <w:rFonts w:hint="eastAsia" w:ascii="宋体" w:hAnsi="Courier New" w:cs="Times New Roman"/>
          <w:b w:val="0"/>
          <w:bCs/>
          <w:highlight w:val="none"/>
          <w:lang w:val="en-US" w:eastAsia="zh-CN"/>
        </w:rPr>
        <w:t>1.</w:t>
      </w:r>
      <w:r>
        <w:rPr>
          <w:rFonts w:hint="eastAsia" w:ascii="宋体" w:hAnsi="Courier New" w:eastAsia="宋体" w:cs="Times New Roman"/>
          <w:b w:val="0"/>
          <w:bCs/>
          <w:highlight w:val="none"/>
          <w:lang w:val="en-US" w:eastAsia="zh-CN"/>
        </w:rPr>
        <w:t>投标方式：</w:t>
      </w:r>
      <w:r>
        <w:rPr>
          <w:rFonts w:hint="eastAsia" w:ascii="宋体" w:hAnsi="宋体" w:cs="Arial"/>
          <w:kern w:val="0"/>
          <w:szCs w:val="21"/>
          <w:highlight w:val="none"/>
        </w:rPr>
        <w:t>在中国重汽e采通平台应标成功后，进入“供应商投标”环节，投递盖章扫描版电子标书</w:t>
      </w:r>
      <w:r>
        <w:rPr>
          <w:rFonts w:hint="eastAsia" w:ascii="宋体" w:hAnsi="宋体" w:cs="Arial"/>
          <w:kern w:val="0"/>
          <w:szCs w:val="21"/>
          <w:highlight w:val="none"/>
          <w:lang w:eastAsia="zh-CN"/>
        </w:rPr>
        <w:t>。</w:t>
      </w:r>
    </w:p>
    <w:p>
      <w:pPr>
        <w:pStyle w:val="78"/>
        <w:keepNext w:val="0"/>
        <w:keepLines w:val="0"/>
        <w:pageBreakBefore w:val="0"/>
        <w:numPr>
          <w:ilvl w:val="0"/>
          <w:numId w:val="0"/>
        </w:numPr>
        <w:kinsoku/>
        <w:wordWrap/>
        <w:overflowPunct/>
        <w:topLinePunct w:val="0"/>
        <w:autoSpaceDN/>
        <w:bidi w:val="0"/>
        <w:spacing w:line="360" w:lineRule="auto"/>
        <w:ind w:leftChars="0"/>
        <w:rPr>
          <w:rFonts w:hint="default" w:ascii="宋体" w:hAnsi="Courier New" w:eastAsia="宋体" w:cs="Times New Roman"/>
          <w:b w:val="0"/>
          <w:bCs/>
          <w:highlight w:val="none"/>
          <w:lang w:val="en-US" w:eastAsia="zh-CN"/>
        </w:rPr>
      </w:pPr>
      <w:r>
        <w:rPr>
          <w:rFonts w:hint="eastAsia" w:cs="Times New Roman"/>
          <w:b w:val="0"/>
          <w:bCs/>
          <w:highlight w:val="none"/>
          <w:lang w:val="en-US" w:eastAsia="zh-CN"/>
        </w:rPr>
        <w:t>2.</w:t>
      </w:r>
      <w:r>
        <w:rPr>
          <w:rFonts w:hint="eastAsia" w:ascii="宋体" w:hAnsi="Courier New" w:eastAsia="宋体" w:cs="Times New Roman"/>
          <w:b w:val="0"/>
          <w:bCs/>
          <w:highlight w:val="none"/>
          <w:lang w:val="en-US" w:eastAsia="zh-CN"/>
        </w:rPr>
        <w:t>联系人及联系方式：</w:t>
      </w:r>
      <w:r>
        <w:rPr>
          <w:rFonts w:hint="eastAsia" w:cs="Times New Roman"/>
          <w:b w:val="0"/>
          <w:bCs/>
          <w:highlight w:val="none"/>
          <w:lang w:val="en-US" w:eastAsia="zh-CN"/>
        </w:rPr>
        <w:t>赫佳璐 13403605961</w:t>
      </w:r>
    </w:p>
    <w:p>
      <w:pPr>
        <w:pStyle w:val="75"/>
        <w:keepNext w:val="0"/>
        <w:keepLines w:val="0"/>
        <w:pageBreakBefore w:val="0"/>
        <w:numPr>
          <w:ilvl w:val="0"/>
          <w:numId w:val="0"/>
        </w:numPr>
        <w:kinsoku/>
        <w:wordWrap/>
        <w:overflowPunct/>
        <w:topLinePunct w:val="0"/>
        <w:autoSpaceDN/>
        <w:bidi w:val="0"/>
        <w:spacing w:line="360" w:lineRule="auto"/>
        <w:ind w:left="425" w:leftChars="0" w:hanging="425" w:firstLineChars="0"/>
        <w:rPr>
          <w:rFonts w:hint="default" w:ascii="宋体" w:hAnsi="Courier New" w:eastAsia="宋体" w:cs="Times New Roman"/>
          <w:b w:val="0"/>
          <w:bCs/>
          <w:highlight w:val="none"/>
          <w:lang w:val="en-US" w:eastAsia="zh-CN"/>
        </w:rPr>
      </w:pPr>
      <w:bookmarkStart w:id="31" w:name="_Toc19510"/>
      <w:r>
        <w:rPr>
          <w:rFonts w:hint="eastAsia" w:ascii="宋体" w:hAnsi="Courier New" w:eastAsia="宋体" w:cs="Times New Roman"/>
          <w:b w:val="0"/>
          <w:bCs/>
          <w:kern w:val="2"/>
          <w:sz w:val="21"/>
          <w:highlight w:val="none"/>
          <w:lang w:val="en-US" w:eastAsia="zh-CN" w:bidi="ar-SA"/>
        </w:rPr>
        <w:t>3.投标文件递交截止时间</w:t>
      </w:r>
      <w:r>
        <w:rPr>
          <w:rFonts w:hint="eastAsia" w:ascii="宋体" w:eastAsia="宋体" w:cs="Times New Roman"/>
          <w:b w:val="0"/>
          <w:bCs/>
          <w:kern w:val="2"/>
          <w:sz w:val="21"/>
          <w:highlight w:val="none"/>
          <w:lang w:val="en-US" w:eastAsia="zh-CN" w:bidi="ar-SA"/>
        </w:rPr>
        <w:t>：</w:t>
      </w:r>
      <w:r>
        <w:rPr>
          <w:rFonts w:hint="eastAsia" w:ascii="宋体" w:hAnsi="Courier New" w:eastAsia="宋体" w:cs="Times New Roman"/>
          <w:b w:val="0"/>
          <w:bCs/>
          <w:kern w:val="2"/>
          <w:sz w:val="21"/>
          <w:highlight w:val="none"/>
          <w:lang w:val="en-US" w:eastAsia="zh-CN" w:bidi="ar-SA"/>
        </w:rPr>
        <w:t>2026年</w:t>
      </w:r>
      <w:r>
        <w:rPr>
          <w:rFonts w:hint="eastAsia" w:ascii="宋体" w:eastAsia="宋体" w:cs="Times New Roman"/>
          <w:b w:val="0"/>
          <w:bCs/>
          <w:kern w:val="2"/>
          <w:sz w:val="21"/>
          <w:highlight w:val="none"/>
          <w:lang w:val="en-US" w:eastAsia="zh-CN" w:bidi="ar-SA"/>
        </w:rPr>
        <w:t>3</w:t>
      </w:r>
      <w:r>
        <w:rPr>
          <w:rFonts w:hint="eastAsia" w:ascii="宋体" w:hAnsi="Courier New" w:eastAsia="宋体" w:cs="Times New Roman"/>
          <w:b w:val="0"/>
          <w:bCs/>
          <w:kern w:val="2"/>
          <w:sz w:val="21"/>
          <w:highlight w:val="none"/>
          <w:lang w:val="en-US" w:eastAsia="zh-CN" w:bidi="ar-SA"/>
        </w:rPr>
        <w:t>月</w:t>
      </w:r>
      <w:r>
        <w:rPr>
          <w:rFonts w:hint="eastAsia" w:ascii="宋体" w:eastAsia="宋体" w:cs="Times New Roman"/>
          <w:b w:val="0"/>
          <w:bCs/>
          <w:kern w:val="2"/>
          <w:sz w:val="21"/>
          <w:highlight w:val="none"/>
          <w:lang w:val="en-US" w:eastAsia="zh-CN" w:bidi="ar-SA"/>
        </w:rPr>
        <w:t>5</w:t>
      </w:r>
      <w:r>
        <w:rPr>
          <w:rFonts w:hint="eastAsia" w:ascii="宋体" w:hAnsi="Courier New" w:eastAsia="宋体" w:cs="Times New Roman"/>
          <w:b w:val="0"/>
          <w:bCs/>
          <w:kern w:val="2"/>
          <w:sz w:val="21"/>
          <w:highlight w:val="none"/>
          <w:lang w:val="en-US" w:eastAsia="zh-CN" w:bidi="ar-SA"/>
        </w:rPr>
        <w:t>日</w:t>
      </w:r>
      <w:r>
        <w:rPr>
          <w:rFonts w:hint="eastAsia" w:ascii="宋体" w:eastAsia="宋体" w:cs="Times New Roman"/>
          <w:b w:val="0"/>
          <w:bCs/>
          <w:kern w:val="2"/>
          <w:sz w:val="21"/>
          <w:highlight w:val="none"/>
          <w:lang w:val="en-US" w:eastAsia="zh-CN" w:bidi="ar-SA"/>
        </w:rPr>
        <w:t>23</w:t>
      </w:r>
      <w:r>
        <w:rPr>
          <w:rFonts w:hint="eastAsia" w:ascii="宋体" w:hAnsi="Courier New" w:eastAsia="宋体" w:cs="Times New Roman"/>
          <w:b w:val="0"/>
          <w:bCs/>
          <w:kern w:val="2"/>
          <w:sz w:val="21"/>
          <w:highlight w:val="none"/>
          <w:lang w:val="en-US" w:eastAsia="zh-CN" w:bidi="ar-SA"/>
        </w:rPr>
        <w:t>:00:00</w:t>
      </w:r>
      <w:bookmarkEnd w:id="31"/>
    </w:p>
    <w:p>
      <w:pPr>
        <w:pStyle w:val="75"/>
        <w:keepNext w:val="0"/>
        <w:keepLines w:val="0"/>
        <w:pageBreakBefore w:val="0"/>
        <w:kinsoku/>
        <w:wordWrap/>
        <w:overflowPunct/>
        <w:topLinePunct w:val="0"/>
        <w:autoSpaceDN/>
        <w:bidi w:val="0"/>
        <w:spacing w:line="360" w:lineRule="auto"/>
        <w:rPr>
          <w:rFonts w:hint="eastAsia" w:hAnsi="Courier New" w:cs="Times New Roman"/>
          <w:highlight w:val="none"/>
        </w:rPr>
      </w:pPr>
      <w:bookmarkStart w:id="32" w:name="_Toc9225"/>
      <w:bookmarkStart w:id="33"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bookmarkEnd w:id="32"/>
    </w:p>
    <w:p>
      <w:pPr>
        <w:pStyle w:val="75"/>
        <w:keepNext w:val="0"/>
        <w:keepLines w:val="0"/>
        <w:pageBreakBefore w:val="0"/>
        <w:numPr>
          <w:ilvl w:val="0"/>
          <w:numId w:val="19"/>
        </w:numPr>
        <w:kinsoku/>
        <w:wordWrap/>
        <w:overflowPunct/>
        <w:topLinePunct w:val="0"/>
        <w:autoSpaceDN/>
        <w:bidi w:val="0"/>
        <w:spacing w:line="360" w:lineRule="auto"/>
        <w:ind w:leftChars="0"/>
        <w:rPr>
          <w:rFonts w:hint="eastAsia" w:ascii="宋体" w:hAnsi="宋体" w:eastAsia="宋体" w:cs="宋体"/>
          <w:b w:val="0"/>
          <w:bCs w:val="0"/>
          <w:sz w:val="21"/>
          <w:szCs w:val="21"/>
          <w:highlight w:val="none"/>
          <w:u w:val="single"/>
          <w:lang w:val="en-US" w:eastAsia="zh-CN"/>
        </w:rPr>
      </w:pPr>
      <w:bookmarkStart w:id="34" w:name="_Toc17869"/>
      <w:r>
        <w:rPr>
          <w:rFonts w:hint="eastAsia" w:ascii="宋体" w:hAnsi="宋体" w:eastAsia="宋体" w:cs="宋体"/>
          <w:b w:val="0"/>
          <w:bCs w:val="0"/>
          <w:sz w:val="21"/>
          <w:szCs w:val="21"/>
          <w:highlight w:val="none"/>
        </w:rPr>
        <w:t>投标保证金的缴纳</w:t>
      </w:r>
      <w:bookmarkEnd w:id="34"/>
    </w:p>
    <w:p>
      <w:pPr>
        <w:pStyle w:val="75"/>
        <w:keepNext w:val="0"/>
        <w:keepLines w:val="0"/>
        <w:pageBreakBefore w:val="0"/>
        <w:numPr>
          <w:ilvl w:val="0"/>
          <w:numId w:val="20"/>
        </w:numPr>
        <w:kinsoku/>
        <w:wordWrap/>
        <w:overflowPunct/>
        <w:topLinePunct w:val="0"/>
        <w:autoSpaceDN/>
        <w:bidi w:val="0"/>
        <w:spacing w:line="360" w:lineRule="auto"/>
        <w:ind w:left="425" w:leftChars="0" w:hanging="425" w:firstLineChars="0"/>
        <w:rPr>
          <w:rFonts w:hint="eastAsia" w:ascii="宋体" w:hAnsi="宋体" w:eastAsia="宋体" w:cs="宋体"/>
          <w:b w:val="0"/>
          <w:bCs w:val="0"/>
          <w:sz w:val="21"/>
          <w:szCs w:val="21"/>
          <w:highlight w:val="none"/>
          <w:u w:val="single"/>
          <w:lang w:val="en-US" w:eastAsia="zh-CN"/>
        </w:rPr>
      </w:pPr>
      <w:bookmarkStart w:id="35" w:name="_Toc7033"/>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从银行基本账户转账</w:t>
      </w:r>
      <w:bookmarkEnd w:id="35"/>
    </w:p>
    <w:p>
      <w:pPr>
        <w:pStyle w:val="75"/>
        <w:keepNext w:val="0"/>
        <w:keepLines w:val="0"/>
        <w:pageBreakBefore w:val="0"/>
        <w:numPr>
          <w:ilvl w:val="0"/>
          <w:numId w:val="20"/>
        </w:numPr>
        <w:kinsoku/>
        <w:wordWrap/>
        <w:overflowPunct/>
        <w:topLinePunct w:val="0"/>
        <w:autoSpaceDN/>
        <w:bidi w:val="0"/>
        <w:spacing w:line="360" w:lineRule="auto"/>
        <w:ind w:left="425" w:leftChars="0" w:hanging="425" w:firstLineChars="0"/>
        <w:rPr>
          <w:rFonts w:hint="default" w:ascii="宋体" w:hAnsi="宋体" w:eastAsia="宋体" w:cs="宋体"/>
          <w:b w:val="0"/>
          <w:bCs w:val="0"/>
          <w:sz w:val="21"/>
          <w:szCs w:val="21"/>
          <w:highlight w:val="none"/>
          <w:u w:val="single"/>
          <w:lang w:val="en-US" w:eastAsia="zh-CN"/>
        </w:rPr>
      </w:pPr>
      <w:bookmarkStart w:id="36" w:name="_Toc1410"/>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none"/>
          <w:u w:val="single"/>
          <w:lang w:val="en-US" w:eastAsia="zh-CN"/>
        </w:rPr>
        <w:t xml:space="preserve">  5000   </w:t>
      </w:r>
      <w:r>
        <w:rPr>
          <w:rFonts w:hint="eastAsia" w:ascii="宋体" w:hAnsi="宋体" w:eastAsia="宋体" w:cs="宋体"/>
          <w:b w:val="0"/>
          <w:bCs w:val="0"/>
          <w:sz w:val="21"/>
          <w:szCs w:val="21"/>
          <w:highlight w:val="none"/>
        </w:rPr>
        <w:t>元</w:t>
      </w:r>
      <w:bookmarkEnd w:id="36"/>
    </w:p>
    <w:p>
      <w:pPr>
        <w:pStyle w:val="2"/>
        <w:keepNext w:val="0"/>
        <w:keepLines w:val="0"/>
        <w:pageBreakBefore w:val="0"/>
        <w:kinsoku/>
        <w:wordWrap/>
        <w:overflowPunct/>
        <w:topLinePunct w:val="0"/>
        <w:autoSpaceDN/>
        <w:bidi w:val="0"/>
        <w:spacing w:line="360" w:lineRule="auto"/>
        <w:rPr>
          <w:rFonts w:hint="default"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开户名称：</w:t>
      </w:r>
      <w:r>
        <w:rPr>
          <w:rFonts w:hint="eastAsia" w:ascii="宋体" w:hAnsi="宋体" w:eastAsia="宋体" w:cs="宋体"/>
          <w:bCs/>
          <w:kern w:val="0"/>
          <w:sz w:val="21"/>
          <w:szCs w:val="21"/>
          <w:highlight w:val="none"/>
          <w:u w:val="single"/>
        </w:rPr>
        <w:t>中国重汽集团大同齿轮有限公司</w:t>
      </w:r>
    </w:p>
    <w:p>
      <w:pPr>
        <w:pStyle w:val="75"/>
        <w:keepNext w:val="0"/>
        <w:keepLines w:val="0"/>
        <w:pageBreakBefore w:val="0"/>
        <w:numPr>
          <w:ilvl w:val="0"/>
          <w:numId w:val="0"/>
        </w:numPr>
        <w:kinsoku/>
        <w:wordWrap/>
        <w:overflowPunct/>
        <w:topLinePunct w:val="0"/>
        <w:autoSpaceDN/>
        <w:bidi w:val="0"/>
        <w:spacing w:line="360" w:lineRule="auto"/>
        <w:ind w:leftChars="0"/>
        <w:rPr>
          <w:rFonts w:hint="eastAsia" w:ascii="宋体" w:hAnsi="宋体" w:eastAsia="宋体" w:cs="宋体"/>
          <w:b w:val="0"/>
          <w:bCs w:val="0"/>
          <w:sz w:val="21"/>
          <w:szCs w:val="21"/>
          <w:highlight w:val="none"/>
        </w:rPr>
      </w:pPr>
      <w:bookmarkStart w:id="37" w:name="_Toc29294"/>
      <w:r>
        <w:rPr>
          <w:rFonts w:hint="eastAsia" w:ascii="宋体" w:hAnsi="宋体" w:eastAsia="宋体" w:cs="宋体"/>
          <w:b w:val="0"/>
          <w:bCs w:val="0"/>
          <w:sz w:val="21"/>
          <w:szCs w:val="21"/>
          <w:highlight w:val="none"/>
        </w:rPr>
        <w:t>开户银行：</w:t>
      </w:r>
      <w:r>
        <w:rPr>
          <w:rFonts w:hint="eastAsia" w:ascii="宋体" w:hAnsi="宋体" w:eastAsia="宋体" w:cs="宋体"/>
          <w:b w:val="0"/>
          <w:bCs w:val="0"/>
          <w:sz w:val="21"/>
          <w:szCs w:val="21"/>
          <w:highlight w:val="none"/>
          <w:u w:val="single"/>
          <w:lang w:val="en-US" w:eastAsia="zh-CN"/>
        </w:rPr>
        <w:t xml:space="preserve"> </w:t>
      </w:r>
      <w:r>
        <w:rPr>
          <w:rFonts w:hint="eastAsia" w:ascii="宋体" w:hAnsi="宋体" w:eastAsia="宋体" w:cs="宋体"/>
          <w:b w:val="0"/>
          <w:bCs w:val="0"/>
          <w:kern w:val="0"/>
          <w:sz w:val="21"/>
          <w:szCs w:val="21"/>
          <w:highlight w:val="none"/>
          <w:u w:val="single"/>
        </w:rPr>
        <w:t>04272001040026121</w:t>
      </w:r>
      <w:bookmarkEnd w:id="37"/>
      <w:r>
        <w:rPr>
          <w:rFonts w:hint="eastAsia" w:ascii="宋体" w:hAnsi="宋体" w:eastAsia="宋体" w:cs="宋体"/>
          <w:b w:val="0"/>
          <w:bCs w:val="0"/>
          <w:sz w:val="21"/>
          <w:szCs w:val="21"/>
          <w:highlight w:val="none"/>
          <w:u w:val="single"/>
          <w:lang w:val="en-US" w:eastAsia="zh-CN"/>
        </w:rPr>
        <w:t xml:space="preserve"> </w:t>
      </w:r>
    </w:p>
    <w:p>
      <w:pPr>
        <w:pStyle w:val="2"/>
        <w:keepNext w:val="0"/>
        <w:keepLines w:val="0"/>
        <w:pageBreakBefore w:val="0"/>
        <w:kinsoku/>
        <w:wordWrap/>
        <w:overflowPunct/>
        <w:topLinePunct w:val="0"/>
        <w:autoSpaceDN/>
        <w:bidi w:val="0"/>
        <w:spacing w:line="360" w:lineRule="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银行帐号：</w:t>
      </w:r>
      <w:r>
        <w:rPr>
          <w:rFonts w:hint="eastAsia" w:ascii="宋体" w:hAnsi="宋体" w:eastAsia="宋体" w:cs="宋体"/>
          <w:bCs/>
          <w:kern w:val="0"/>
          <w:sz w:val="21"/>
          <w:szCs w:val="21"/>
          <w:highlight w:val="none"/>
          <w:u w:val="single"/>
        </w:rPr>
        <w:t>中国农业银行股份有限公司大同城区支行</w:t>
      </w:r>
    </w:p>
    <w:p>
      <w:pPr>
        <w:pStyle w:val="75"/>
        <w:keepNext w:val="0"/>
        <w:keepLines w:val="0"/>
        <w:pageBreakBefore w:val="0"/>
        <w:numPr>
          <w:ilvl w:val="0"/>
          <w:numId w:val="0"/>
        </w:numPr>
        <w:kinsoku/>
        <w:wordWrap/>
        <w:overflowPunct/>
        <w:topLinePunct w:val="0"/>
        <w:autoSpaceDN/>
        <w:bidi w:val="0"/>
        <w:spacing w:line="360" w:lineRule="auto"/>
        <w:ind w:leftChars="0"/>
        <w:rPr>
          <w:rFonts w:hint="eastAsia" w:ascii="宋体" w:hAnsi="宋体" w:eastAsia="宋体" w:cs="宋体"/>
          <w:b w:val="0"/>
          <w:bCs w:val="0"/>
          <w:sz w:val="21"/>
          <w:szCs w:val="21"/>
          <w:highlight w:val="none"/>
          <w:u w:val="single"/>
          <w:lang w:val="en-US" w:eastAsia="zh-CN"/>
        </w:rPr>
      </w:pPr>
      <w:bookmarkStart w:id="38" w:name="_Toc9731"/>
      <w:r>
        <w:rPr>
          <w:rFonts w:hint="eastAsia" w:ascii="宋体" w:hAnsi="宋体" w:eastAsia="宋体" w:cs="宋体"/>
          <w:b w:val="0"/>
          <w:bCs w:val="0"/>
          <w:sz w:val="21"/>
          <w:szCs w:val="21"/>
          <w:highlight w:val="none"/>
        </w:rPr>
        <w:t>开户行联号：</w:t>
      </w:r>
      <w:r>
        <w:rPr>
          <w:rFonts w:hint="eastAsia" w:ascii="宋体" w:hAnsi="宋体" w:eastAsia="宋体" w:cs="宋体"/>
          <w:b w:val="0"/>
          <w:bCs w:val="0"/>
          <w:kern w:val="0"/>
          <w:sz w:val="21"/>
          <w:szCs w:val="21"/>
          <w:highlight w:val="none"/>
          <w:u w:val="single"/>
        </w:rPr>
        <w:t>103162027204</w:t>
      </w:r>
      <w:bookmarkEnd w:id="38"/>
    </w:p>
    <w:p>
      <w:pPr>
        <w:pStyle w:val="78"/>
        <w:keepNext w:val="0"/>
        <w:keepLines w:val="0"/>
        <w:pageBreakBefore w:val="0"/>
        <w:widowControl w:val="0"/>
        <w:numPr>
          <w:ilvl w:val="0"/>
          <w:numId w:val="16"/>
        </w:numPr>
        <w:kinsoku/>
        <w:wordWrap/>
        <w:overflowPunct/>
        <w:topLinePunct w:val="0"/>
        <w:autoSpaceDE/>
        <w:autoSpaceDN/>
        <w:bidi w:val="0"/>
        <w:adjustRightInd/>
        <w:snapToGrid/>
        <w:spacing w:line="360" w:lineRule="auto"/>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pPr>
        <w:pStyle w:val="75"/>
        <w:keepNext w:val="0"/>
        <w:keepLines w:val="0"/>
        <w:pageBreakBefore w:val="0"/>
        <w:numPr>
          <w:ilvl w:val="0"/>
          <w:numId w:val="0"/>
        </w:numPr>
        <w:kinsoku/>
        <w:wordWrap/>
        <w:overflowPunct/>
        <w:topLinePunct w:val="0"/>
        <w:autoSpaceDN/>
        <w:bidi w:val="0"/>
        <w:spacing w:line="360" w:lineRule="auto"/>
        <w:ind w:left="425" w:leftChars="0" w:hanging="425" w:firstLineChars="0"/>
        <w:rPr>
          <w:rFonts w:hint="eastAsia" w:ascii="宋体" w:hAnsi="宋体" w:eastAsia="宋体" w:cs="宋体"/>
          <w:b w:val="0"/>
          <w:bCs w:val="0"/>
          <w:sz w:val="21"/>
          <w:szCs w:val="21"/>
          <w:highlight w:val="none"/>
          <w:lang w:val="en-US" w:eastAsia="zh-CN"/>
        </w:rPr>
      </w:pPr>
      <w:bookmarkStart w:id="39" w:name="_Toc27116"/>
      <w:r>
        <w:rPr>
          <w:rFonts w:hint="default" w:ascii="宋体" w:hAnsi="宋体" w:eastAsia="宋体" w:cs="宋体"/>
          <w:b w:val="0"/>
          <w:bCs w:val="0"/>
          <w:kern w:val="2"/>
          <w:sz w:val="21"/>
          <w:szCs w:val="21"/>
          <w:highlight w:val="none"/>
          <w:lang w:val="en-US" w:eastAsia="zh-CN" w:bidi="ar-SA"/>
        </w:rPr>
        <w:t>(</w:t>
      </w:r>
      <w:r>
        <w:rPr>
          <w:rFonts w:hint="eastAsia" w:ascii="宋体" w:hAnsi="宋体" w:eastAsia="宋体" w:cs="宋体"/>
          <w:b w:val="0"/>
          <w:bCs w:val="0"/>
          <w:kern w:val="2"/>
          <w:sz w:val="21"/>
          <w:szCs w:val="21"/>
          <w:highlight w:val="none"/>
          <w:lang w:val="en-US" w:eastAsia="zh-CN" w:bidi="ar-SA"/>
        </w:rPr>
        <w:t>4</w:t>
      </w:r>
      <w:r>
        <w:rPr>
          <w:rFonts w:hint="default" w:ascii="宋体" w:hAnsi="宋体" w:eastAsia="宋体" w:cs="宋体"/>
          <w:b w:val="0"/>
          <w:bCs w:val="0"/>
          <w:kern w:val="2"/>
          <w:sz w:val="21"/>
          <w:szCs w:val="21"/>
          <w:highlight w:val="none"/>
          <w:lang w:val="en-US" w:eastAsia="zh-CN" w:bidi="ar-SA"/>
        </w:rPr>
        <w:t>)</w:t>
      </w:r>
      <w:r>
        <w:rPr>
          <w:rFonts w:hint="eastAsia" w:ascii="宋体" w:hAnsi="宋体" w:eastAsia="宋体" w:cs="宋体"/>
          <w:b w:val="0"/>
          <w:bCs w:val="0"/>
          <w:sz w:val="21"/>
          <w:szCs w:val="21"/>
          <w:highlight w:val="none"/>
        </w:rPr>
        <w:t>保证金缴纳截止时间：202</w:t>
      </w:r>
      <w:r>
        <w:rPr>
          <w:rFonts w:hint="eastAsia" w:ascii="宋体" w:hAnsi="宋体" w:eastAsia="宋体" w:cs="宋体"/>
          <w:b w:val="0"/>
          <w:bCs w:val="0"/>
          <w:sz w:val="21"/>
          <w:szCs w:val="21"/>
          <w:highlight w:val="none"/>
          <w:lang w:val="en-US" w:eastAsia="zh-CN"/>
        </w:rPr>
        <w:t>6</w:t>
      </w:r>
      <w:r>
        <w:rPr>
          <w:rFonts w:hint="eastAsia" w:ascii="宋体" w:hAnsi="宋体" w:eastAsia="宋体" w:cs="宋体"/>
          <w:b w:val="0"/>
          <w:bCs w:val="0"/>
          <w:sz w:val="21"/>
          <w:szCs w:val="21"/>
          <w:highlight w:val="none"/>
        </w:rPr>
        <w:t>年</w:t>
      </w:r>
      <w:r>
        <w:rPr>
          <w:rFonts w:hint="eastAsia" w:ascii="宋体" w:hAnsi="宋体" w:eastAsia="宋体" w:cs="宋体"/>
          <w:b w:val="0"/>
          <w:bCs w:val="0"/>
          <w:sz w:val="21"/>
          <w:szCs w:val="21"/>
          <w:highlight w:val="none"/>
          <w:lang w:val="en-US" w:eastAsia="zh-CN"/>
        </w:rPr>
        <w:t>3</w:t>
      </w:r>
      <w:r>
        <w:rPr>
          <w:rFonts w:hint="eastAsia" w:ascii="宋体" w:hAnsi="宋体" w:eastAsia="宋体" w:cs="宋体"/>
          <w:b w:val="0"/>
          <w:bCs w:val="0"/>
          <w:sz w:val="21"/>
          <w:szCs w:val="21"/>
          <w:highlight w:val="none"/>
        </w:rPr>
        <w:t>月</w:t>
      </w:r>
      <w:r>
        <w:rPr>
          <w:rFonts w:hint="eastAsia" w:ascii="宋体" w:hAnsi="宋体" w:eastAsia="宋体" w:cs="宋体"/>
          <w:b w:val="0"/>
          <w:bCs w:val="0"/>
          <w:sz w:val="21"/>
          <w:szCs w:val="21"/>
          <w:highlight w:val="none"/>
          <w:lang w:val="en-US" w:eastAsia="zh-CN"/>
        </w:rPr>
        <w:t>5</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17</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00</w:t>
      </w:r>
      <w:r>
        <w:rPr>
          <w:rFonts w:hint="eastAsia" w:ascii="宋体" w:hAnsi="宋体" w:eastAsia="宋体" w:cs="宋体"/>
          <w:b w:val="0"/>
          <w:bCs w:val="0"/>
          <w:sz w:val="21"/>
          <w:szCs w:val="21"/>
          <w:highlight w:val="none"/>
        </w:rPr>
        <w:t>前</w:t>
      </w:r>
      <w:bookmarkEnd w:id="39"/>
      <w:r>
        <w:rPr>
          <w:rFonts w:hint="eastAsia" w:ascii="宋体" w:hAnsi="宋体" w:eastAsia="宋体" w:cs="宋体"/>
          <w:b w:val="0"/>
          <w:bCs w:val="0"/>
          <w:sz w:val="21"/>
          <w:szCs w:val="21"/>
          <w:highlight w:val="none"/>
          <w:lang w:eastAsia="zh-CN"/>
        </w:rPr>
        <w:t>。</w:t>
      </w:r>
    </w:p>
    <w:p>
      <w:pPr>
        <w:pStyle w:val="75"/>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leftChars="0" w:firstLine="0"/>
        <w:textAlignment w:val="auto"/>
        <w:rPr>
          <w:rFonts w:hint="eastAsia" w:ascii="宋体" w:hAnsi="宋体" w:eastAsia="宋体" w:cs="宋体"/>
          <w:b w:val="0"/>
          <w:bCs w:val="0"/>
          <w:sz w:val="21"/>
          <w:szCs w:val="21"/>
          <w:highlight w:val="none"/>
          <w:lang w:val="en-US" w:eastAsia="zh-CN"/>
        </w:rPr>
      </w:pPr>
      <w:bookmarkStart w:id="40" w:name="_Toc22821"/>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bookmarkEnd w:id="40"/>
    </w:p>
    <w:p>
      <w:pPr>
        <w:pStyle w:val="75"/>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leftChars="0" w:firstLine="0"/>
        <w:textAlignment w:val="auto"/>
        <w:rPr>
          <w:rFonts w:hint="eastAsia" w:ascii="宋体" w:hAnsi="宋体" w:eastAsia="仿宋_GB2312" w:cs="宋体"/>
          <w:b w:val="0"/>
          <w:bCs w:val="0"/>
          <w:sz w:val="24"/>
          <w:szCs w:val="24"/>
          <w:highlight w:val="none"/>
          <w:lang w:val="en-US" w:eastAsia="zh-CN"/>
        </w:rPr>
      </w:pPr>
      <w:bookmarkStart w:id="41" w:name="_Toc5578"/>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bookmarkEnd w:id="41"/>
    </w:p>
    <w:p>
      <w:pPr>
        <w:pStyle w:val="75"/>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仿宋_GB2312" w:cs="宋体"/>
          <w:b w:val="0"/>
          <w:bCs w:val="0"/>
          <w:sz w:val="24"/>
          <w:szCs w:val="24"/>
          <w:highlight w:val="none"/>
          <w:lang w:val="en-US" w:eastAsia="zh-CN"/>
        </w:rPr>
      </w:pPr>
      <w:bookmarkStart w:id="42" w:name="_Toc20313"/>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none"/>
          <w:u w:val="single"/>
          <w:lang w:val="en-US" w:eastAsia="zh-CN"/>
        </w:rPr>
        <w:t xml:space="preserve"> 一个付款周期</w:t>
      </w:r>
      <w:r>
        <w:rPr>
          <w:rFonts w:hint="eastAsia" w:ascii="宋体" w:hAnsi="宋体" w:eastAsia="宋体" w:cs="宋体"/>
          <w:b w:val="0"/>
          <w:bCs w:val="0"/>
          <w:sz w:val="21"/>
          <w:szCs w:val="21"/>
          <w:highlight w:val="none"/>
        </w:rPr>
        <w:t>内予以原路返还（无息）；对于中标方，投标保证金将在签订合同后</w:t>
      </w:r>
      <w:r>
        <w:rPr>
          <w:rFonts w:hint="eastAsia" w:ascii="宋体" w:hAnsi="宋体" w:eastAsia="宋体" w:cs="宋体"/>
          <w:b w:val="0"/>
          <w:bCs w:val="0"/>
          <w:sz w:val="21"/>
          <w:szCs w:val="21"/>
          <w:highlight w:val="none"/>
          <w:u w:val="single"/>
          <w:lang w:val="en-US" w:eastAsia="zh-CN"/>
        </w:rPr>
        <w:t>一个付款周期</w:t>
      </w:r>
      <w:r>
        <w:rPr>
          <w:rFonts w:hint="eastAsia" w:ascii="宋体" w:hAnsi="宋体" w:eastAsia="宋体" w:cs="宋体"/>
          <w:b w:val="0"/>
          <w:bCs w:val="0"/>
          <w:sz w:val="21"/>
          <w:szCs w:val="21"/>
          <w:highlight w:val="none"/>
        </w:rPr>
        <w:t>内原路返还（无息）。</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一个付款周期</w:t>
      </w:r>
      <w:r>
        <w:rPr>
          <w:rFonts w:hint="eastAsia" w:ascii="宋体" w:hAnsi="宋体" w:eastAsia="宋体" w:cs="宋体"/>
          <w:b w:val="0"/>
          <w:bCs w:val="0"/>
          <w:sz w:val="21"/>
          <w:szCs w:val="21"/>
          <w:highlight w:val="none"/>
          <w:lang w:eastAsia="zh-CN"/>
        </w:rPr>
        <w:t>）</w:t>
      </w:r>
      <w:bookmarkEnd w:id="42"/>
    </w:p>
    <w:p>
      <w:pPr>
        <w:pStyle w:val="75"/>
        <w:keepNext w:val="0"/>
        <w:keepLines w:val="0"/>
        <w:pageBreakBefore w:val="0"/>
        <w:widowControl w:val="0"/>
        <w:numPr>
          <w:ilvl w:val="0"/>
          <w:numId w:val="19"/>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仿宋_GB2312" w:cs="宋体"/>
          <w:b w:val="0"/>
          <w:bCs w:val="0"/>
          <w:sz w:val="24"/>
          <w:szCs w:val="24"/>
          <w:highlight w:val="none"/>
          <w:lang w:val="en-US" w:eastAsia="zh-CN"/>
        </w:rPr>
      </w:pPr>
      <w:bookmarkStart w:id="43" w:name="_Toc26853"/>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bookmarkEnd w:id="43"/>
    </w:p>
    <w:bookmarkEnd w:id="33"/>
    <w:p>
      <w:pPr>
        <w:pStyle w:val="75"/>
        <w:keepNext w:val="0"/>
        <w:keepLines w:val="0"/>
        <w:pageBreakBefore w:val="0"/>
        <w:kinsoku/>
        <w:wordWrap/>
        <w:overflowPunct/>
        <w:topLinePunct w:val="0"/>
        <w:autoSpaceDN/>
        <w:bidi w:val="0"/>
        <w:spacing w:line="360" w:lineRule="auto"/>
        <w:rPr>
          <w:highlight w:val="none"/>
        </w:rPr>
      </w:pPr>
      <w:bookmarkStart w:id="44" w:name="_Toc19336"/>
      <w:r>
        <w:rPr>
          <w:rFonts w:hint="eastAsia"/>
          <w:highlight w:val="none"/>
          <w:lang w:val="en-US" w:eastAsia="zh-CN"/>
        </w:rPr>
        <w:t>开评标</w:t>
      </w:r>
      <w:bookmarkEnd w:id="44"/>
    </w:p>
    <w:p>
      <w:pPr>
        <w:pStyle w:val="75"/>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sz w:val="21"/>
          <w:szCs w:val="21"/>
          <w:highlight w:val="none"/>
          <w:lang w:val="en-US" w:eastAsia="zh-CN"/>
        </w:rPr>
      </w:pPr>
      <w:bookmarkStart w:id="45" w:name="_Toc20470"/>
      <w:r>
        <w:rPr>
          <w:rFonts w:hint="eastAsia" w:ascii="宋体" w:hAnsi="宋体" w:eastAsia="宋体" w:cs="宋体"/>
          <w:b w:val="0"/>
          <w:bCs w:val="0"/>
          <w:sz w:val="21"/>
          <w:szCs w:val="21"/>
          <w:highlight w:val="none"/>
          <w:lang w:val="en-US" w:eastAsia="zh-CN"/>
        </w:rPr>
        <w:t>开标时间：2026年3月6日</w:t>
      </w:r>
      <w:bookmarkEnd w:id="45"/>
      <w:r>
        <w:rPr>
          <w:rFonts w:hint="eastAsia" w:ascii="宋体" w:hAnsi="宋体" w:eastAsia="宋体" w:cs="宋体"/>
          <w:b w:val="0"/>
          <w:bCs w:val="0"/>
          <w:sz w:val="21"/>
          <w:szCs w:val="21"/>
          <w:highlight w:val="none"/>
          <w:lang w:val="en-US" w:eastAsia="zh-CN"/>
        </w:rPr>
        <w:t>15：00</w:t>
      </w:r>
    </w:p>
    <w:p>
      <w:pPr>
        <w:pStyle w:val="75"/>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sz w:val="21"/>
          <w:szCs w:val="21"/>
          <w:highlight w:val="none"/>
          <w:lang w:val="en-US" w:eastAsia="zh-CN"/>
        </w:rPr>
      </w:pPr>
      <w:bookmarkStart w:id="46" w:name="_Toc20251"/>
      <w:r>
        <w:rPr>
          <w:rFonts w:hint="eastAsia" w:ascii="宋体" w:hAnsi="宋体" w:eastAsia="宋体" w:cs="宋体"/>
          <w:b w:val="0"/>
          <w:bCs w:val="0"/>
          <w:sz w:val="21"/>
          <w:szCs w:val="21"/>
          <w:highlight w:val="none"/>
          <w:lang w:val="en-US" w:eastAsia="zh-CN"/>
        </w:rPr>
        <w:t>开标地点：</w:t>
      </w:r>
      <w:r>
        <w:rPr>
          <w:rFonts w:hint="eastAsia" w:ascii="宋体" w:hAnsi="宋体" w:eastAsia="宋体" w:cs="宋体"/>
          <w:b w:val="0"/>
          <w:bCs w:val="0"/>
          <w:sz w:val="21"/>
          <w:szCs w:val="21"/>
          <w:highlight w:val="none"/>
        </w:rPr>
        <w:t>中国重汽集团大同齿轮有限公司A1107会议室</w:t>
      </w:r>
      <w:r>
        <w:rPr>
          <w:rFonts w:hint="eastAsia" w:ascii="宋体" w:hAnsi="宋体" w:eastAsia="宋体" w:cs="宋体"/>
          <w:b/>
          <w:sz w:val="21"/>
          <w:szCs w:val="21"/>
          <w:highlight w:val="none"/>
          <w:lang w:eastAsia="zh-CN"/>
        </w:rPr>
        <w:t>。</w:t>
      </w:r>
      <w:bookmarkEnd w:id="46"/>
    </w:p>
    <w:p>
      <w:pPr>
        <w:pStyle w:val="75"/>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sz w:val="21"/>
          <w:szCs w:val="21"/>
          <w:highlight w:val="none"/>
          <w:lang w:val="en-US" w:eastAsia="zh-CN"/>
        </w:rPr>
      </w:pPr>
      <w:bookmarkStart w:id="47" w:name="_Toc14351"/>
      <w:r>
        <w:rPr>
          <w:rFonts w:hint="eastAsia" w:ascii="宋体" w:hAnsi="宋体" w:eastAsia="宋体" w:cs="宋体"/>
          <w:b w:val="0"/>
          <w:bCs w:val="0"/>
          <w:sz w:val="21"/>
          <w:szCs w:val="21"/>
          <w:highlight w:val="none"/>
          <w:lang w:val="en-US" w:eastAsia="zh-CN"/>
        </w:rPr>
        <w:t>开标方式：</w:t>
      </w:r>
      <w:bookmarkEnd w:id="47"/>
    </w:p>
    <w:p>
      <w:pPr>
        <w:keepNext w:val="0"/>
        <w:keepLines w:val="0"/>
        <w:pageBreakBefore w:val="0"/>
        <w:widowControl w:val="0"/>
        <w:numPr>
          <w:ilvl w:val="0"/>
          <w:numId w:val="22"/>
        </w:numPr>
        <w:kinsoku/>
        <w:wordWrap/>
        <w:overflowPunct/>
        <w:topLinePunct w:val="0"/>
        <w:autoSpaceDE/>
        <w:autoSpaceDN/>
        <w:bidi w:val="0"/>
        <w:adjustRightInd/>
        <w:snapToGrid/>
        <w:spacing w:line="360" w:lineRule="auto"/>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现场招</w:t>
      </w:r>
      <w:r>
        <w:rPr>
          <w:rFonts w:hint="eastAsia" w:ascii="宋体" w:hAnsi="宋体" w:eastAsia="宋体" w:cs="宋体"/>
          <w:b w:val="0"/>
          <w:bCs w:val="0"/>
          <w:sz w:val="21"/>
          <w:szCs w:val="21"/>
          <w:highlight w:val="none"/>
          <w:lang w:val="en-US" w:eastAsia="zh-CN"/>
        </w:rPr>
        <w:t>标：</w:t>
      </w:r>
      <w:r>
        <w:rPr>
          <w:rFonts w:hint="eastAsia" w:ascii="宋体" w:hAnsi="宋体" w:eastAsia="宋体" w:cs="宋体"/>
          <w:color w:val="000000"/>
          <w:sz w:val="21"/>
          <w:szCs w:val="21"/>
          <w:highlight w:val="none"/>
        </w:rPr>
        <w:t>原则上来现场参与开标。如因特殊情况无法现场参与，需在开标前三日，通知招标人，由招标人创建视频链接，并在报名结束后统一通知。</w:t>
      </w:r>
    </w:p>
    <w:p>
      <w:pPr>
        <w:pStyle w:val="75"/>
        <w:keepNext w:val="0"/>
        <w:keepLines w:val="0"/>
        <w:pageBreakBefore w:val="0"/>
        <w:widowControl w:val="0"/>
        <w:numPr>
          <w:ilvl w:val="0"/>
          <w:numId w:val="22"/>
        </w:numPr>
        <w:kinsoku/>
        <w:wordWrap/>
        <w:overflowPunct/>
        <w:topLinePunct w:val="0"/>
        <w:autoSpaceDE/>
        <w:autoSpaceDN/>
        <w:bidi w:val="0"/>
        <w:adjustRightInd/>
        <w:snapToGrid/>
        <w:spacing w:line="360" w:lineRule="auto"/>
        <w:ind w:left="11" w:leftChars="0" w:firstLine="0" w:firstLineChars="0"/>
        <w:textAlignment w:val="auto"/>
        <w:rPr>
          <w:rFonts w:hint="eastAsia" w:ascii="宋体" w:hAnsi="宋体" w:eastAsia="宋体" w:cs="宋体"/>
          <w:color w:val="000000"/>
          <w:sz w:val="21"/>
          <w:szCs w:val="21"/>
          <w:highlight w:val="none"/>
        </w:rPr>
      </w:pPr>
      <w:bookmarkStart w:id="48" w:name="_Toc26364"/>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bookmarkEnd w:id="48"/>
    </w:p>
    <w:p>
      <w:pPr>
        <w:pStyle w:val="75"/>
        <w:keepNext w:val="0"/>
        <w:keepLines w:val="0"/>
        <w:pageBreakBefore w:val="0"/>
        <w:widowControl w:val="0"/>
        <w:numPr>
          <w:ilvl w:val="0"/>
          <w:numId w:val="21"/>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sz w:val="21"/>
          <w:szCs w:val="21"/>
          <w:highlight w:val="none"/>
          <w:lang w:val="en-US" w:eastAsia="zh-CN"/>
        </w:rPr>
      </w:pPr>
      <w:bookmarkStart w:id="49" w:name="_Toc1547"/>
      <w:r>
        <w:rPr>
          <w:rFonts w:hint="eastAsia" w:ascii="宋体" w:hAnsi="宋体" w:eastAsia="宋体" w:cs="宋体"/>
          <w:b w:val="0"/>
          <w:bCs w:val="0"/>
          <w:sz w:val="21"/>
          <w:szCs w:val="21"/>
          <w:highlight w:val="none"/>
          <w:lang w:val="en-US" w:eastAsia="zh-CN"/>
        </w:rPr>
        <w:t>评标</w:t>
      </w:r>
      <w:bookmarkEnd w:id="49"/>
    </w:p>
    <w:p>
      <w:pPr>
        <w:pStyle w:val="78"/>
        <w:keepNext w:val="0"/>
        <w:keepLines w:val="0"/>
        <w:pageBreakBefore w:val="0"/>
        <w:widowControl w:val="0"/>
        <w:numPr>
          <w:ilvl w:val="0"/>
          <w:numId w:val="23"/>
        </w:numPr>
        <w:kinsoku/>
        <w:wordWrap/>
        <w:overflowPunct/>
        <w:topLinePunct w:val="0"/>
        <w:autoSpaceDE/>
        <w:autoSpaceDN/>
        <w:bidi w:val="0"/>
        <w:adjustRightInd/>
        <w:snapToGrid/>
        <w:ind w:left="420" w:leftChars="0" w:hanging="420" w:firstLineChars="0"/>
        <w:textAlignment w:val="auto"/>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评标方法（合理最低价中标）</w:t>
      </w:r>
    </w:p>
    <w:p>
      <w:pPr>
        <w:pStyle w:val="75"/>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投标方技术标评分≥65分入围后，进行商务标评审，原则上合理最低价中标。本着公平、公正、公开的原则，在通过技术标综合评审后入围的前提下，选择合理最低价确定中标人，对未中标单位不做任何解释。</w:t>
      </w:r>
    </w:p>
    <w:p>
      <w:pPr>
        <w:pStyle w:val="75"/>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sz w:val="21"/>
          <w:szCs w:val="21"/>
          <w:highlight w:val="none"/>
          <w:lang w:val="en-US" w:eastAsia="zh-CN"/>
        </w:rPr>
      </w:pPr>
      <w:bookmarkStart w:id="50" w:name="_Toc24347"/>
      <w:r>
        <w:rPr>
          <w:rFonts w:hint="eastAsia" w:ascii="宋体" w:hAnsi="宋体" w:eastAsia="宋体" w:cs="宋体"/>
          <w:b w:val="0"/>
          <w:bCs w:val="0"/>
          <w:sz w:val="21"/>
          <w:szCs w:val="21"/>
          <w:highlight w:val="none"/>
          <w:lang w:val="en-US" w:eastAsia="zh-CN"/>
        </w:rPr>
        <w:t>评标流程</w:t>
      </w:r>
      <w:bookmarkEnd w:id="50"/>
    </w:p>
    <w:p>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通过应标资格审查的单位进入投标环节，按照“SRM系统供应商用户手册”，在重汽e采通平台投递电子标书（包含资质、技术标、商务标）；没有通过应标资质审查的单位不能进入投标环节；</w:t>
      </w:r>
    </w:p>
    <w:p>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资质评审：资质审核通过的单位，可以进入公开唱标环节；</w:t>
      </w:r>
    </w:p>
    <w:p>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公开唱标：公示资质入围单位的开标价格及商务条款响应情况；</w:t>
      </w:r>
    </w:p>
    <w:p>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pPr>
        <w:pStyle w:val="78"/>
        <w:keepNext w:val="0"/>
        <w:keepLines w:val="0"/>
        <w:pageBreakBefore w:val="0"/>
        <w:widowControl w:val="0"/>
        <w:numPr>
          <w:ilvl w:val="0"/>
          <w:numId w:val="16"/>
        </w:numPr>
        <w:kinsoku/>
        <w:wordWrap/>
        <w:overflowPunct/>
        <w:topLinePunct w:val="0"/>
        <w:autoSpaceDE/>
        <w:autoSpaceDN/>
        <w:bidi w:val="0"/>
        <w:adjustRightInd/>
        <w:snapToGrid/>
        <w:spacing w:line="360" w:lineRule="auto"/>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pPr>
        <w:pStyle w:val="75"/>
        <w:keepNext w:val="0"/>
        <w:keepLines w:val="0"/>
        <w:pageBreakBefore w:val="0"/>
        <w:widowControl w:val="0"/>
        <w:numPr>
          <w:ilvl w:val="0"/>
          <w:numId w:val="24"/>
        </w:numPr>
        <w:kinsoku/>
        <w:wordWrap/>
        <w:overflowPunct/>
        <w:topLinePunct w:val="0"/>
        <w:autoSpaceDE/>
        <w:autoSpaceDN/>
        <w:bidi w:val="0"/>
        <w:adjustRightInd/>
        <w:snapToGrid/>
        <w:spacing w:line="360" w:lineRule="auto"/>
        <w:ind w:left="0" w:leftChars="0" w:firstLine="0" w:firstLineChars="0"/>
        <w:textAlignment w:val="auto"/>
        <w:rPr>
          <w:rFonts w:hint="eastAsia"/>
          <w:b w:val="0"/>
          <w:bCs w:val="0"/>
          <w:sz w:val="21"/>
          <w:szCs w:val="21"/>
          <w:highlight w:val="none"/>
          <w:lang w:val="en-US" w:eastAsia="zh-CN"/>
        </w:rPr>
      </w:pPr>
      <w:bookmarkStart w:id="51" w:name="_Toc7821"/>
      <w:r>
        <w:rPr>
          <w:rFonts w:hint="eastAsia" w:ascii="宋体" w:hAnsi="宋体" w:eastAsia="宋体" w:cs="宋体"/>
          <w:b w:val="0"/>
          <w:bCs w:val="0"/>
          <w:sz w:val="21"/>
          <w:szCs w:val="21"/>
          <w:highlight w:val="none"/>
          <w:lang w:val="en-US" w:eastAsia="zh-CN"/>
        </w:rPr>
        <w:t>评分标准</w:t>
      </w:r>
      <w:bookmarkEnd w:id="51"/>
      <w:bookmarkStart w:id="52" w:name="_Toc5252"/>
    </w:p>
    <w:tbl>
      <w:tblPr>
        <w:tblStyle w:val="33"/>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520"/>
        <w:gridCol w:w="970"/>
        <w:gridCol w:w="650"/>
        <w:gridCol w:w="6153"/>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ind w:right="34" w:rightChars="16"/>
              <w:jc w:val="center"/>
              <w:rPr>
                <w:b/>
                <w:szCs w:val="21"/>
                <w:highlight w:val="none"/>
              </w:rPr>
            </w:pPr>
            <w:r>
              <w:rPr>
                <w:rFonts w:hint="eastAsia"/>
                <w:b/>
                <w:highlight w:val="none"/>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ind w:right="34" w:rightChars="16"/>
              <w:jc w:val="center"/>
              <w:rPr>
                <w:b/>
                <w:szCs w:val="21"/>
                <w:highlight w:val="none"/>
              </w:rPr>
            </w:pPr>
            <w:r>
              <w:rPr>
                <w:rFonts w:hint="eastAsia"/>
                <w:b/>
                <w:highlight w:val="none"/>
              </w:rPr>
              <w:t>总分</w:t>
            </w:r>
          </w:p>
        </w:tc>
        <w:tc>
          <w:tcPr>
            <w:tcW w:w="9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ind w:right="34" w:rightChars="16"/>
              <w:jc w:val="center"/>
              <w:rPr>
                <w:rFonts w:hint="eastAsia" w:eastAsia="宋体"/>
                <w:b/>
                <w:szCs w:val="21"/>
                <w:highlight w:val="none"/>
                <w:lang w:eastAsia="zh-CN"/>
              </w:rPr>
            </w:pPr>
            <w:r>
              <w:rPr>
                <w:rFonts w:hint="eastAsia"/>
                <w:b/>
                <w:highlight w:val="none"/>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ind w:right="34" w:rightChars="16"/>
              <w:jc w:val="center"/>
              <w:rPr>
                <w:b/>
                <w:szCs w:val="21"/>
                <w:highlight w:val="none"/>
              </w:rPr>
            </w:pPr>
            <w:r>
              <w:rPr>
                <w:rFonts w:hint="eastAsia"/>
                <w:b/>
                <w:highlight w:val="none"/>
              </w:rPr>
              <w:t>最高</w:t>
            </w:r>
          </w:p>
          <w:p>
            <w:pPr>
              <w:keepNext w:val="0"/>
              <w:keepLines w:val="0"/>
              <w:pageBreakBefore w:val="0"/>
              <w:kinsoku/>
              <w:wordWrap/>
              <w:overflowPunct/>
              <w:topLinePunct w:val="0"/>
              <w:autoSpaceDN/>
              <w:bidi w:val="0"/>
              <w:spacing w:line="360" w:lineRule="auto"/>
              <w:ind w:right="34" w:rightChars="16"/>
              <w:jc w:val="center"/>
              <w:rPr>
                <w:b/>
                <w:szCs w:val="21"/>
                <w:highlight w:val="none"/>
              </w:rPr>
            </w:pPr>
            <w:r>
              <w:rPr>
                <w:rFonts w:hint="eastAsia"/>
                <w:b/>
                <w:highlight w:val="none"/>
              </w:rPr>
              <w:t>得分</w:t>
            </w:r>
          </w:p>
        </w:tc>
        <w:tc>
          <w:tcPr>
            <w:tcW w:w="61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ind w:right="34" w:rightChars="16"/>
              <w:jc w:val="center"/>
              <w:rPr>
                <w:b/>
                <w:szCs w:val="21"/>
                <w:highlight w:val="none"/>
              </w:rPr>
            </w:pPr>
            <w:r>
              <w:rPr>
                <w:rFonts w:hint="eastAsia"/>
                <w:b/>
                <w:highlight w:val="none"/>
              </w:rPr>
              <w:t>评分标准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945" w:hRule="atLeast"/>
          <w:jc w:val="center"/>
        </w:trPr>
        <w:tc>
          <w:tcPr>
            <w:tcW w:w="845" w:type="dxa"/>
            <w:vMerge w:val="restart"/>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eastAsia="宋体"/>
                <w:highlight w:val="none"/>
                <w:lang w:eastAsia="zh-CN"/>
              </w:rPr>
            </w:pPr>
            <w:r>
              <w:rPr>
                <w:rFonts w:hint="eastAsia" w:ascii="宋体"/>
                <w:highlight w:val="none"/>
              </w:rPr>
              <w:t>技术标</w:t>
            </w:r>
          </w:p>
        </w:tc>
        <w:tc>
          <w:tcPr>
            <w:tcW w:w="520" w:type="dxa"/>
            <w:vMerge w:val="restart"/>
            <w:tcBorders>
              <w:top w:val="single" w:color="auto" w:sz="4" w:space="0"/>
              <w:left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jc w:val="center"/>
              <w:rPr>
                <w:rFonts w:hint="default" w:ascii="宋体" w:eastAsia="宋体"/>
                <w:highlight w:val="none"/>
                <w:lang w:val="en-US" w:eastAsia="zh-CN"/>
              </w:rPr>
            </w:pPr>
            <w:r>
              <w:rPr>
                <w:rFonts w:hint="eastAsia" w:ascii="宋体"/>
                <w:highlight w:val="none"/>
                <w:lang w:val="en-US" w:eastAsia="zh-CN"/>
              </w:rPr>
              <w:t>100分</w:t>
            </w:r>
          </w:p>
        </w:tc>
        <w:tc>
          <w:tcPr>
            <w:tcW w:w="970" w:type="dxa"/>
            <w:tcBorders>
              <w:top w:val="single" w:color="auto" w:sz="4" w:space="0"/>
              <w:left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jc w:val="center"/>
              <w:rPr>
                <w:rFonts w:hint="eastAsia" w:ascii="宋体" w:hAnsi="宋体" w:eastAsia="宋体" w:cs="宋体"/>
                <w:highlight w:val="none"/>
                <w:lang w:val="en-US" w:eastAsia="zh-CN"/>
              </w:rPr>
            </w:pPr>
            <w:r>
              <w:rPr>
                <w:rFonts w:hint="eastAsia" w:ascii="宋体" w:hAnsi="宋体" w:eastAsia="宋体" w:cs="宋体"/>
                <w:highlight w:val="none"/>
                <w:lang w:val="en-US" w:eastAsia="zh-CN"/>
              </w:rPr>
              <w:t>报告编制</w:t>
            </w:r>
          </w:p>
        </w:tc>
        <w:tc>
          <w:tcPr>
            <w:tcW w:w="65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jc w:val="center"/>
              <w:rPr>
                <w:rFonts w:hint="eastAsia" w:ascii="宋体" w:hAnsi="宋体" w:eastAsia="宋体" w:cs="宋体"/>
                <w:szCs w:val="21"/>
                <w:highlight w:val="none"/>
                <w:lang w:val="en-US" w:eastAsia="zh-CN"/>
              </w:rPr>
            </w:pPr>
            <w:r>
              <w:rPr>
                <w:rFonts w:hint="eastAsia" w:ascii="宋体" w:hAnsi="宋体" w:eastAsia="宋体" w:cs="宋体"/>
                <w:szCs w:val="21"/>
                <w:highlight w:val="none"/>
                <w:lang w:val="en-US" w:eastAsia="zh-CN"/>
              </w:rPr>
              <w:t>20</w:t>
            </w:r>
          </w:p>
        </w:tc>
        <w:tc>
          <w:tcPr>
            <w:tcW w:w="615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tabs>
                <w:tab w:val="left" w:pos="7854"/>
              </w:tabs>
              <w:kinsoku/>
              <w:wordWrap/>
              <w:overflowPunct/>
              <w:topLinePunct w:val="0"/>
              <w:autoSpaceDN/>
              <w:bidi w:val="0"/>
              <w:spacing w:line="360" w:lineRule="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根据报告编制人员资质及配置人员数量进行综合评价，评价为优的得19-20分，评价为良得</w:t>
            </w:r>
            <w:r>
              <w:rPr>
                <w:rFonts w:hint="eastAsia" w:ascii="宋体" w:hAnsi="宋体" w:cs="宋体"/>
                <w:highlight w:val="none"/>
                <w:lang w:val="en-US" w:eastAsia="zh-CN"/>
              </w:rPr>
              <w:t>17-18</w:t>
            </w:r>
            <w:r>
              <w:rPr>
                <w:rFonts w:hint="eastAsia" w:ascii="宋体" w:hAnsi="宋体" w:eastAsia="宋体" w:cs="宋体"/>
                <w:highlight w:val="none"/>
                <w:lang w:val="en-US" w:eastAsia="zh-CN"/>
              </w:rPr>
              <w:t>分，评价为一般得</w:t>
            </w:r>
            <w:r>
              <w:rPr>
                <w:rFonts w:hint="eastAsia" w:ascii="宋体" w:hAnsi="宋体" w:cs="宋体"/>
                <w:highlight w:val="none"/>
                <w:lang w:val="en-US" w:eastAsia="zh-CN"/>
              </w:rPr>
              <w:t>14-15</w:t>
            </w:r>
            <w:r>
              <w:rPr>
                <w:rFonts w:hint="eastAsia" w:ascii="宋体" w:hAnsi="宋体" w:eastAsia="宋体" w:cs="宋体"/>
                <w:highlight w:val="none"/>
                <w:lang w:val="en-US" w:eastAsia="zh-CN"/>
              </w:rPr>
              <w:t>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pPr>
              <w:keepNext w:val="0"/>
              <w:keepLines w:val="0"/>
              <w:pageBreakBefore w:val="0"/>
              <w:widowControl/>
              <w:kinsoku/>
              <w:wordWrap/>
              <w:overflowPunct/>
              <w:topLinePunct w:val="0"/>
              <w:autoSpaceDN/>
              <w:bidi w:val="0"/>
              <w:spacing w:line="360" w:lineRule="auto"/>
              <w:jc w:val="center"/>
              <w:rPr>
                <w:rFonts w:ascii="宋体"/>
                <w:highlight w:val="none"/>
              </w:rPr>
            </w:pPr>
          </w:p>
        </w:tc>
        <w:tc>
          <w:tcPr>
            <w:tcW w:w="520" w:type="dxa"/>
            <w:vMerge w:val="continue"/>
            <w:tcBorders>
              <w:left w:val="single" w:color="auto" w:sz="4" w:space="0"/>
              <w:right w:val="single" w:color="auto" w:sz="4" w:space="0"/>
            </w:tcBorders>
            <w:vAlign w:val="center"/>
          </w:tcPr>
          <w:p>
            <w:pPr>
              <w:keepNext w:val="0"/>
              <w:keepLines w:val="0"/>
              <w:pageBreakBefore w:val="0"/>
              <w:widowControl/>
              <w:kinsoku/>
              <w:wordWrap/>
              <w:overflowPunct/>
              <w:topLinePunct w:val="0"/>
              <w:autoSpaceDN/>
              <w:bidi w:val="0"/>
              <w:spacing w:line="360" w:lineRule="auto"/>
              <w:jc w:val="center"/>
              <w:rPr>
                <w:rFonts w:ascii="宋体"/>
                <w:highlight w:val="none"/>
              </w:rPr>
            </w:pPr>
          </w:p>
        </w:tc>
        <w:tc>
          <w:tcPr>
            <w:tcW w:w="9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jc w:val="center"/>
              <w:rPr>
                <w:rFonts w:hint="eastAsia" w:ascii="宋体" w:hAnsi="宋体" w:eastAsia="宋体" w:cs="宋体"/>
                <w:szCs w:val="21"/>
                <w:highlight w:val="none"/>
              </w:rPr>
            </w:pPr>
            <w:r>
              <w:rPr>
                <w:rFonts w:hint="eastAsia" w:ascii="宋体" w:hAnsi="宋体" w:eastAsia="宋体" w:cs="宋体"/>
                <w:highlight w:val="none"/>
                <w:lang w:val="en-US" w:eastAsia="zh-CN"/>
              </w:rPr>
              <w:t>服务</w:t>
            </w:r>
            <w:r>
              <w:rPr>
                <w:rFonts w:hint="eastAsia" w:ascii="宋体" w:hAnsi="宋体" w:eastAsia="宋体" w:cs="宋体"/>
                <w:highlight w:val="none"/>
              </w:rPr>
              <w:t>保障</w:t>
            </w:r>
          </w:p>
        </w:tc>
        <w:tc>
          <w:tcPr>
            <w:tcW w:w="650" w:type="dxa"/>
            <w:tcBorders>
              <w:top w:val="single" w:color="auto" w:sz="4" w:space="0"/>
              <w:left w:val="single" w:color="auto" w:sz="4" w:space="0"/>
              <w:bottom w:val="nil"/>
              <w:right w:val="single" w:color="auto" w:sz="4" w:space="0"/>
            </w:tcBorders>
            <w:vAlign w:val="center"/>
          </w:tcPr>
          <w:p>
            <w:pPr>
              <w:keepNext w:val="0"/>
              <w:keepLines w:val="0"/>
              <w:pageBreakBefore w:val="0"/>
              <w:kinsoku/>
              <w:wordWrap/>
              <w:overflowPunct/>
              <w:topLinePunct w:val="0"/>
              <w:autoSpaceDN/>
              <w:bidi w:val="0"/>
              <w:spacing w:line="360" w:lineRule="auto"/>
              <w:jc w:val="center"/>
              <w:rPr>
                <w:rFonts w:hint="eastAsia" w:ascii="宋体" w:hAnsi="宋体" w:eastAsia="宋体" w:cs="宋体"/>
                <w:szCs w:val="21"/>
                <w:highlight w:val="none"/>
                <w:lang w:val="en-US"/>
              </w:rPr>
            </w:pPr>
            <w:r>
              <w:rPr>
                <w:rFonts w:hint="eastAsia" w:ascii="宋体" w:hAnsi="宋体" w:eastAsia="宋体" w:cs="宋体"/>
                <w:highlight w:val="none"/>
                <w:lang w:val="en-US" w:eastAsia="zh-CN"/>
              </w:rPr>
              <w:t>30</w:t>
            </w:r>
          </w:p>
        </w:tc>
        <w:tc>
          <w:tcPr>
            <w:tcW w:w="6153" w:type="dxa"/>
            <w:tcBorders>
              <w:top w:val="single" w:color="auto" w:sz="4" w:space="0"/>
              <w:left w:val="single" w:color="auto" w:sz="4" w:space="0"/>
              <w:bottom w:val="nil"/>
              <w:right w:val="single" w:color="auto" w:sz="4" w:space="0"/>
            </w:tcBorders>
            <w:vAlign w:val="center"/>
          </w:tcPr>
          <w:p>
            <w:pPr>
              <w:keepNext w:val="0"/>
              <w:keepLines w:val="0"/>
              <w:pageBreakBefore w:val="0"/>
              <w:tabs>
                <w:tab w:val="left" w:pos="7854"/>
              </w:tabs>
              <w:kinsoku/>
              <w:wordWrap/>
              <w:overflowPunct/>
              <w:topLinePunct w:val="0"/>
              <w:autoSpaceDN/>
              <w:bidi w:val="0"/>
              <w:spacing w:line="360" w:lineRule="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根据服务情况进行综合评价，评价为优得28-30分，评价为良得24-27分，评价为一般得20-23分。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845" w:type="dxa"/>
            <w:vMerge w:val="continue"/>
            <w:tcBorders>
              <w:left w:val="single" w:color="auto" w:sz="4" w:space="0"/>
              <w:right w:val="single" w:color="auto" w:sz="4" w:space="0"/>
            </w:tcBorders>
            <w:vAlign w:val="center"/>
          </w:tcPr>
          <w:p>
            <w:pPr>
              <w:keepNext w:val="0"/>
              <w:keepLines w:val="0"/>
              <w:pageBreakBefore w:val="0"/>
              <w:widowControl/>
              <w:kinsoku/>
              <w:wordWrap/>
              <w:overflowPunct/>
              <w:topLinePunct w:val="0"/>
              <w:autoSpaceDN/>
              <w:bidi w:val="0"/>
              <w:spacing w:line="360" w:lineRule="auto"/>
              <w:jc w:val="center"/>
              <w:rPr>
                <w:rFonts w:ascii="宋体"/>
                <w:highlight w:val="none"/>
              </w:rPr>
            </w:pPr>
          </w:p>
        </w:tc>
        <w:tc>
          <w:tcPr>
            <w:tcW w:w="520" w:type="dxa"/>
            <w:vMerge w:val="continue"/>
            <w:tcBorders>
              <w:left w:val="single" w:color="auto" w:sz="4" w:space="0"/>
              <w:right w:val="single" w:color="auto" w:sz="4" w:space="0"/>
            </w:tcBorders>
            <w:vAlign w:val="center"/>
          </w:tcPr>
          <w:p>
            <w:pPr>
              <w:keepNext w:val="0"/>
              <w:keepLines w:val="0"/>
              <w:pageBreakBefore w:val="0"/>
              <w:widowControl/>
              <w:kinsoku/>
              <w:wordWrap/>
              <w:overflowPunct/>
              <w:topLinePunct w:val="0"/>
              <w:autoSpaceDN/>
              <w:bidi w:val="0"/>
              <w:spacing w:line="360" w:lineRule="auto"/>
              <w:jc w:val="center"/>
              <w:rPr>
                <w:rFonts w:ascii="宋体"/>
                <w:highlight w:val="none"/>
              </w:rPr>
            </w:pPr>
          </w:p>
        </w:tc>
        <w:tc>
          <w:tcPr>
            <w:tcW w:w="9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jc w:val="center"/>
              <w:rPr>
                <w:rFonts w:hint="eastAsia" w:ascii="宋体" w:hAnsi="宋体" w:eastAsia="宋体" w:cs="宋体"/>
                <w:szCs w:val="21"/>
                <w:highlight w:val="none"/>
              </w:rPr>
            </w:pPr>
            <w:r>
              <w:rPr>
                <w:rFonts w:hint="eastAsia" w:ascii="宋体" w:hAnsi="宋体" w:eastAsia="宋体" w:cs="宋体"/>
                <w:highlight w:val="none"/>
                <w:lang w:val="en-US" w:eastAsia="zh-CN"/>
              </w:rPr>
              <w:t>项目</w:t>
            </w:r>
            <w:r>
              <w:rPr>
                <w:rFonts w:hint="eastAsia" w:ascii="宋体" w:hAnsi="宋体" w:eastAsia="宋体" w:cs="宋体"/>
                <w:highlight w:val="none"/>
              </w:rPr>
              <w:t>业绩</w:t>
            </w:r>
          </w:p>
        </w:tc>
        <w:tc>
          <w:tcPr>
            <w:tcW w:w="650" w:type="dxa"/>
            <w:tcBorders>
              <w:top w:val="single" w:color="auto" w:sz="4" w:space="0"/>
              <w:left w:val="single" w:color="auto" w:sz="4" w:space="0"/>
              <w:bottom w:val="nil"/>
              <w:right w:val="single" w:color="auto" w:sz="4" w:space="0"/>
            </w:tcBorders>
            <w:vAlign w:val="center"/>
          </w:tcPr>
          <w:p>
            <w:pPr>
              <w:keepNext w:val="0"/>
              <w:keepLines w:val="0"/>
              <w:pageBreakBefore w:val="0"/>
              <w:kinsoku/>
              <w:wordWrap/>
              <w:overflowPunct/>
              <w:topLinePunct w:val="0"/>
              <w:autoSpaceDN/>
              <w:bidi w:val="0"/>
              <w:spacing w:line="360" w:lineRule="auto"/>
              <w:jc w:val="center"/>
              <w:rPr>
                <w:rFonts w:hint="eastAsia" w:ascii="宋体" w:hAnsi="宋体" w:eastAsia="宋体" w:cs="宋体"/>
                <w:szCs w:val="21"/>
                <w:highlight w:val="none"/>
                <w:lang w:val="en-US"/>
              </w:rPr>
            </w:pPr>
            <w:r>
              <w:rPr>
                <w:rFonts w:hint="eastAsia" w:ascii="宋体" w:hAnsi="宋体" w:eastAsia="宋体" w:cs="宋体"/>
                <w:highlight w:val="none"/>
                <w:lang w:val="en-US" w:eastAsia="zh-CN"/>
              </w:rPr>
              <w:t>20</w:t>
            </w:r>
          </w:p>
        </w:tc>
        <w:tc>
          <w:tcPr>
            <w:tcW w:w="6153" w:type="dxa"/>
            <w:tcBorders>
              <w:top w:val="single" w:color="auto" w:sz="4" w:space="0"/>
              <w:left w:val="single" w:color="auto" w:sz="4" w:space="0"/>
              <w:bottom w:val="nil"/>
              <w:right w:val="single" w:color="auto" w:sz="4" w:space="0"/>
            </w:tcBorders>
            <w:vAlign w:val="center"/>
          </w:tcPr>
          <w:p>
            <w:pPr>
              <w:keepNext w:val="0"/>
              <w:keepLines w:val="0"/>
              <w:pageBreakBefore w:val="0"/>
              <w:tabs>
                <w:tab w:val="left" w:pos="7854"/>
              </w:tabs>
              <w:kinsoku/>
              <w:wordWrap/>
              <w:overflowPunct/>
              <w:topLinePunct w:val="0"/>
              <w:autoSpaceDN/>
              <w:bidi w:val="0"/>
              <w:spacing w:line="360" w:lineRule="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根据应急预案编制的项目业绩进行综合评价，每有一项项目业绩得4分，最多得20分。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90" w:hRule="atLeast"/>
          <w:jc w:val="center"/>
        </w:trPr>
        <w:tc>
          <w:tcPr>
            <w:tcW w:w="845" w:type="dxa"/>
            <w:vMerge w:val="continue"/>
            <w:tcBorders>
              <w:left w:val="single" w:color="auto" w:sz="4" w:space="0"/>
              <w:right w:val="single" w:color="auto" w:sz="4" w:space="0"/>
            </w:tcBorders>
            <w:vAlign w:val="center"/>
          </w:tcPr>
          <w:p>
            <w:pPr>
              <w:keepNext w:val="0"/>
              <w:keepLines w:val="0"/>
              <w:pageBreakBefore w:val="0"/>
              <w:widowControl/>
              <w:kinsoku/>
              <w:wordWrap/>
              <w:overflowPunct/>
              <w:topLinePunct w:val="0"/>
              <w:autoSpaceDN/>
              <w:bidi w:val="0"/>
              <w:spacing w:line="360" w:lineRule="auto"/>
              <w:jc w:val="center"/>
              <w:rPr>
                <w:rFonts w:ascii="宋体"/>
                <w:highlight w:val="none"/>
              </w:rPr>
            </w:pPr>
          </w:p>
        </w:tc>
        <w:tc>
          <w:tcPr>
            <w:tcW w:w="520" w:type="dxa"/>
            <w:vMerge w:val="continue"/>
            <w:tcBorders>
              <w:left w:val="single" w:color="auto" w:sz="4" w:space="0"/>
              <w:right w:val="single" w:color="auto" w:sz="4" w:space="0"/>
            </w:tcBorders>
            <w:vAlign w:val="center"/>
          </w:tcPr>
          <w:p>
            <w:pPr>
              <w:keepNext w:val="0"/>
              <w:keepLines w:val="0"/>
              <w:pageBreakBefore w:val="0"/>
              <w:widowControl/>
              <w:kinsoku/>
              <w:wordWrap/>
              <w:overflowPunct/>
              <w:topLinePunct w:val="0"/>
              <w:autoSpaceDN/>
              <w:bidi w:val="0"/>
              <w:spacing w:line="360" w:lineRule="auto"/>
              <w:jc w:val="center"/>
              <w:rPr>
                <w:rFonts w:ascii="宋体"/>
                <w:highlight w:val="none"/>
              </w:rPr>
            </w:pPr>
          </w:p>
        </w:tc>
        <w:tc>
          <w:tcPr>
            <w:tcW w:w="970"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jc w:val="center"/>
              <w:rPr>
                <w:rFonts w:hint="eastAsia" w:ascii="宋体" w:hAnsi="宋体" w:eastAsia="宋体" w:cs="宋体"/>
                <w:highlight w:val="none"/>
              </w:rPr>
            </w:pPr>
            <w:r>
              <w:rPr>
                <w:rFonts w:hint="eastAsia" w:ascii="宋体" w:hAnsi="宋体" w:eastAsia="宋体" w:cs="宋体"/>
                <w:highlight w:val="none"/>
              </w:rPr>
              <w:t>交货期</w:t>
            </w:r>
          </w:p>
        </w:tc>
        <w:tc>
          <w:tcPr>
            <w:tcW w:w="650" w:type="dxa"/>
            <w:tcBorders>
              <w:top w:val="single" w:color="auto" w:sz="4" w:space="0"/>
              <w:left w:val="single" w:color="auto" w:sz="4" w:space="0"/>
              <w:bottom w:val="nil"/>
              <w:right w:val="single" w:color="auto" w:sz="4" w:space="0"/>
            </w:tcBorders>
            <w:vAlign w:val="center"/>
          </w:tcPr>
          <w:p>
            <w:pPr>
              <w:keepNext w:val="0"/>
              <w:keepLines w:val="0"/>
              <w:pageBreakBefore w:val="0"/>
              <w:kinsoku/>
              <w:wordWrap/>
              <w:overflowPunct/>
              <w:topLinePunct w:val="0"/>
              <w:autoSpaceDN/>
              <w:bidi w:val="0"/>
              <w:spacing w:line="360" w:lineRule="auto"/>
              <w:jc w:val="center"/>
              <w:rPr>
                <w:rFonts w:hint="eastAsia" w:ascii="宋体" w:hAnsi="宋体" w:eastAsia="宋体" w:cs="宋体"/>
                <w:highlight w:val="none"/>
                <w:lang w:val="en-US"/>
              </w:rPr>
            </w:pPr>
            <w:r>
              <w:rPr>
                <w:rFonts w:hint="eastAsia" w:ascii="宋体" w:hAnsi="宋体" w:eastAsia="宋体" w:cs="宋体"/>
                <w:highlight w:val="none"/>
                <w:lang w:val="en-US" w:eastAsia="zh-CN"/>
              </w:rPr>
              <w:t>30</w:t>
            </w:r>
          </w:p>
        </w:tc>
        <w:tc>
          <w:tcPr>
            <w:tcW w:w="6153" w:type="dxa"/>
            <w:tcBorders>
              <w:top w:val="single" w:color="auto" w:sz="4" w:space="0"/>
              <w:left w:val="single" w:color="auto" w:sz="4" w:space="0"/>
              <w:bottom w:val="nil"/>
              <w:right w:val="single" w:color="auto" w:sz="4" w:space="0"/>
            </w:tcBorders>
            <w:vAlign w:val="center"/>
          </w:tcPr>
          <w:p>
            <w:pPr>
              <w:pStyle w:val="97"/>
              <w:keepNext w:val="0"/>
              <w:keepLines w:val="0"/>
              <w:pageBreakBefore w:val="0"/>
              <w:kinsoku/>
              <w:wordWrap/>
              <w:overflowPunct/>
              <w:topLinePunct w:val="0"/>
              <w:autoSpaceDN/>
              <w:bidi w:val="0"/>
              <w:spacing w:line="360" w:lineRule="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能在规定时间内完成应急预案的编制、备案，延迟1天扣3分。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826"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pPr>
              <w:keepNext w:val="0"/>
              <w:keepLines w:val="0"/>
              <w:pageBreakBefore w:val="0"/>
              <w:kinsoku/>
              <w:wordWrap/>
              <w:overflowPunct/>
              <w:topLinePunct w:val="0"/>
              <w:autoSpaceDN/>
              <w:bidi w:val="0"/>
              <w:spacing w:line="360" w:lineRule="auto"/>
              <w:rPr>
                <w:rFonts w:ascii="宋体"/>
                <w:szCs w:val="21"/>
                <w:highlight w:val="none"/>
              </w:rPr>
            </w:pPr>
            <w:r>
              <w:rPr>
                <w:rFonts w:hint="eastAsia" w:ascii="宋体" w:hAnsi="宋体"/>
                <w:highlight w:val="none"/>
              </w:rPr>
              <w:t>备注：</w:t>
            </w:r>
          </w:p>
          <w:p>
            <w:pPr>
              <w:keepNext w:val="0"/>
              <w:keepLines w:val="0"/>
              <w:pageBreakBefore w:val="0"/>
              <w:kinsoku/>
              <w:wordWrap/>
              <w:overflowPunct/>
              <w:topLinePunct w:val="0"/>
              <w:autoSpaceDN/>
              <w:bidi w:val="0"/>
              <w:spacing w:line="360" w:lineRule="auto"/>
              <w:rPr>
                <w:rFonts w:ascii="宋体"/>
                <w:highlight w:val="none"/>
              </w:rPr>
            </w:pPr>
            <w:r>
              <w:rPr>
                <w:rFonts w:hint="eastAsia" w:ascii="宋体" w:hAnsi="宋体"/>
                <w:highlight w:val="none"/>
              </w:rPr>
              <w:t>1、通过初审者为有效投标。</w:t>
            </w:r>
          </w:p>
          <w:p>
            <w:pPr>
              <w:keepNext w:val="0"/>
              <w:keepLines w:val="0"/>
              <w:pageBreakBefore w:val="0"/>
              <w:kinsoku/>
              <w:wordWrap/>
              <w:overflowPunct/>
              <w:topLinePunct w:val="0"/>
              <w:autoSpaceDN/>
              <w:bidi w:val="0"/>
              <w:spacing w:line="360" w:lineRule="auto"/>
              <w:rPr>
                <w:rFonts w:hint="eastAsia" w:ascii="宋体" w:hAnsi="宋体"/>
                <w:highlight w:val="none"/>
              </w:rPr>
            </w:pPr>
            <w:r>
              <w:rPr>
                <w:rFonts w:hint="eastAsia" w:ascii="宋体" w:hAnsi="宋体"/>
                <w:highlight w:val="none"/>
              </w:rPr>
              <w:t>2、</w:t>
            </w:r>
            <w:r>
              <w:rPr>
                <w:rFonts w:hint="eastAsia" w:ascii="??" w:hAnsi="??"/>
                <w:highlight w:val="none"/>
              </w:rPr>
              <w:t>综合评价值相同的，依照价格、技术、商务、服务及其他评价内容的优先次序，根据分项评价值进行排名。</w:t>
            </w:r>
            <w:r>
              <w:rPr>
                <w:rFonts w:hint="eastAsia" w:ascii="宋体" w:hAnsi="宋体"/>
                <w:highlight w:val="none"/>
              </w:rPr>
              <w:t>若上述排名皆相同的，则由全体评委成员无记名投票，得票高者排序在前。3、评委打分超过得分界限或未按本方法赋分时，该评委的打分按废票处理。</w:t>
            </w:r>
          </w:p>
          <w:p>
            <w:pPr>
              <w:keepNext w:val="0"/>
              <w:keepLines w:val="0"/>
              <w:pageBreakBefore w:val="0"/>
              <w:kinsoku/>
              <w:wordWrap/>
              <w:overflowPunct/>
              <w:topLinePunct w:val="0"/>
              <w:autoSpaceDN/>
              <w:bidi w:val="0"/>
              <w:spacing w:line="360" w:lineRule="auto"/>
              <w:rPr>
                <w:rFonts w:ascii="宋体"/>
                <w:szCs w:val="21"/>
                <w:highlight w:val="none"/>
              </w:rPr>
            </w:pPr>
            <w:r>
              <w:rPr>
                <w:rFonts w:hint="eastAsia" w:ascii="宋体" w:hAnsi="宋体"/>
                <w:highlight w:val="none"/>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pPr>
        <w:pStyle w:val="75"/>
        <w:keepNext w:val="0"/>
        <w:keepLines w:val="0"/>
        <w:pageBreakBefore w:val="0"/>
        <w:numPr>
          <w:ilvl w:val="0"/>
          <w:numId w:val="0"/>
        </w:numPr>
        <w:kinsoku/>
        <w:wordWrap/>
        <w:overflowPunct/>
        <w:topLinePunct w:val="0"/>
        <w:autoSpaceDN/>
        <w:bidi w:val="0"/>
        <w:spacing w:line="360" w:lineRule="auto"/>
        <w:rPr>
          <w:highlight w:val="none"/>
        </w:rPr>
      </w:pPr>
      <w:r>
        <w:rPr>
          <w:rFonts w:hint="eastAsia"/>
          <w:highlight w:val="none"/>
          <w:lang w:val="en-US" w:eastAsia="zh-CN"/>
        </w:rPr>
        <w:t>七、定标</w:t>
      </w:r>
      <w:bookmarkEnd w:id="52"/>
    </w:p>
    <w:p>
      <w:pPr>
        <w:pStyle w:val="75"/>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0" w:firstLineChars="0"/>
        <w:jc w:val="left"/>
        <w:textAlignment w:val="auto"/>
        <w:rPr>
          <w:rFonts w:hint="eastAsia" w:ascii="宋体" w:hAnsi="宋体" w:eastAsia="宋体" w:cs="宋体"/>
          <w:b w:val="0"/>
          <w:bCs w:val="0"/>
          <w:sz w:val="21"/>
          <w:szCs w:val="21"/>
          <w:highlight w:val="none"/>
          <w:lang w:eastAsia="zh-CN"/>
        </w:rPr>
      </w:pPr>
      <w:bookmarkStart w:id="53" w:name="_Toc27883"/>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none"/>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bookmarkEnd w:id="53"/>
    </w:p>
    <w:p>
      <w:pPr>
        <w:pStyle w:val="75"/>
        <w:keepNext w:val="0"/>
        <w:keepLines w:val="0"/>
        <w:pageBreakBefore w:val="0"/>
        <w:numPr>
          <w:ilvl w:val="0"/>
          <w:numId w:val="0"/>
        </w:numPr>
        <w:kinsoku/>
        <w:wordWrap/>
        <w:overflowPunct/>
        <w:topLinePunct w:val="0"/>
        <w:autoSpaceDN/>
        <w:bidi w:val="0"/>
        <w:spacing w:line="360" w:lineRule="auto"/>
        <w:ind w:leftChars="0"/>
        <w:rPr>
          <w:highlight w:val="none"/>
        </w:rPr>
      </w:pPr>
      <w:bookmarkStart w:id="54" w:name="_Toc28483"/>
      <w:r>
        <w:rPr>
          <w:rFonts w:hint="eastAsia"/>
          <w:highlight w:val="none"/>
          <w:lang w:val="en-US" w:eastAsia="zh-CN"/>
        </w:rPr>
        <w:t>八、废标及终止招标</w:t>
      </w:r>
      <w:bookmarkEnd w:id="54"/>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(2)</w:t>
      </w:r>
      <w:r>
        <w:rPr>
          <w:rFonts w:hint="eastAsia" w:ascii="宋体" w:hAnsi="宋体" w:eastAsia="宋体" w:cs="宋体"/>
          <w:color w:val="000000"/>
          <w:sz w:val="21"/>
          <w:szCs w:val="21"/>
          <w:highlight w:val="none"/>
        </w:rPr>
        <w:t>投标人在报价有效期内撤回投标；</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highlight w:val="none"/>
          <w:lang w:val="en-US" w:eastAsia="zh-CN" w:bidi="ar-SA"/>
        </w:rPr>
        <w:t>(4)</w:t>
      </w:r>
      <w:r>
        <w:rPr>
          <w:rFonts w:hint="eastAsia" w:ascii="宋体" w:hAnsi="宋体" w:eastAsia="宋体" w:cs="宋体"/>
          <w:color w:val="000000"/>
          <w:sz w:val="21"/>
          <w:szCs w:val="21"/>
          <w:highlight w:val="none"/>
        </w:rPr>
        <w:t>投标人以任何方式诋毁其他投标人；</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(5)</w:t>
      </w:r>
      <w:r>
        <w:rPr>
          <w:rFonts w:hint="eastAsia" w:ascii="宋体" w:hAnsi="宋体" w:eastAsia="宋体" w:cs="宋体"/>
          <w:color w:val="000000"/>
          <w:sz w:val="21"/>
          <w:szCs w:val="21"/>
          <w:highlight w:val="none"/>
        </w:rPr>
        <w:t>投标人串通投标；</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highlight w:val="none"/>
          <w:lang w:val="en-US" w:eastAsia="zh-CN" w:bidi="ar-SA"/>
        </w:rPr>
        <w:t>(6)</w:t>
      </w:r>
      <w:r>
        <w:rPr>
          <w:rFonts w:hint="eastAsia" w:ascii="宋体" w:hAnsi="宋体" w:eastAsia="宋体" w:cs="宋体"/>
          <w:color w:val="000000"/>
          <w:sz w:val="21"/>
          <w:szCs w:val="21"/>
          <w:highlight w:val="none"/>
        </w:rPr>
        <w:t>投标人被举报、检举，并经招标人查实无误的；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highlight w:val="none"/>
          <w:lang w:val="en-US" w:eastAsia="zh-CN" w:bidi="ar-SA"/>
        </w:rPr>
        <w:t>(8)</w:t>
      </w:r>
      <w:r>
        <w:rPr>
          <w:rFonts w:hint="eastAsia" w:ascii="宋体" w:hAnsi="宋体" w:eastAsia="宋体" w:cs="宋体"/>
          <w:sz w:val="21"/>
          <w:szCs w:val="21"/>
          <w:highlight w:val="none"/>
        </w:rPr>
        <w:t>投标人负责人为同一人或者存在控股、管理关系的不同单位；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highlight w:val="none"/>
          <w:lang w:val="en-US" w:eastAsia="zh-CN" w:bidi="ar-SA"/>
        </w:rPr>
        <w:t>(9)</w:t>
      </w:r>
      <w:r>
        <w:rPr>
          <w:rFonts w:hint="eastAsia" w:ascii="宋体" w:hAnsi="宋体" w:eastAsia="宋体" w:cs="宋体"/>
          <w:sz w:val="21"/>
          <w:szCs w:val="21"/>
          <w:highlight w:val="none"/>
        </w:rPr>
        <w:t>有效投标不足三家；</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highlight w:val="none"/>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highlight w:val="none"/>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(14)</w:t>
      </w:r>
      <w:r>
        <w:rPr>
          <w:rFonts w:hint="eastAsia" w:ascii="宋体" w:hAnsi="宋体" w:eastAsia="宋体" w:cs="宋体"/>
          <w:color w:val="000000"/>
          <w:sz w:val="21"/>
          <w:szCs w:val="21"/>
          <w:highlight w:val="none"/>
        </w:rPr>
        <w:t>法律、法规规定的其他情况。</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highlight w:val="none"/>
          <w:lang w:val="en-US" w:eastAsia="zh-CN" w:bidi="ar-SA"/>
        </w:rPr>
        <w:t>2</w:t>
      </w:r>
      <w:r>
        <w:rPr>
          <w:rFonts w:hint="default" w:ascii="宋体" w:hAnsi="宋体" w:eastAsia="宋体" w:cs="宋体"/>
          <w:kern w:val="2"/>
          <w:sz w:val="21"/>
          <w:szCs w:val="21"/>
          <w:highlight w:val="none"/>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highlight w:val="none"/>
          <w:lang w:val="en-US" w:eastAsia="zh-CN" w:bidi="ar-SA"/>
        </w:rPr>
        <w:t>(</w:t>
      </w:r>
      <w:r>
        <w:rPr>
          <w:rFonts w:hint="eastAsia" w:ascii="宋体" w:hAnsi="宋体" w:cs="宋体"/>
          <w:b w:val="0"/>
          <w:bCs w:val="0"/>
          <w:color w:val="auto"/>
          <w:kern w:val="2"/>
          <w:sz w:val="21"/>
          <w:szCs w:val="21"/>
          <w:highlight w:val="none"/>
          <w:lang w:val="en-US" w:eastAsia="zh-CN" w:bidi="ar-SA"/>
        </w:rPr>
        <w:t>1</w:t>
      </w:r>
      <w:r>
        <w:rPr>
          <w:rFonts w:hint="default" w:ascii="宋体" w:hAnsi="宋体" w:eastAsia="宋体" w:cs="宋体"/>
          <w:b w:val="0"/>
          <w:bCs w:val="0"/>
          <w:color w:val="auto"/>
          <w:kern w:val="2"/>
          <w:sz w:val="21"/>
          <w:szCs w:val="21"/>
          <w:highlight w:val="none"/>
          <w:lang w:val="en-US" w:eastAsia="zh-CN" w:bidi="ar-SA"/>
        </w:rPr>
        <w:t>)</w:t>
      </w:r>
      <w:r>
        <w:rPr>
          <w:rFonts w:hint="eastAsia" w:ascii="宋体" w:hAnsi="宋体" w:eastAsia="宋体" w:cs="宋体"/>
          <w:sz w:val="21"/>
          <w:szCs w:val="21"/>
          <w:highlight w:val="none"/>
        </w:rPr>
        <w:t>符合条件的投标人或者对招标文件做实质响应的投标人不足三家的；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highlight w:val="none"/>
          <w:lang w:val="en-US" w:eastAsia="zh-CN" w:bidi="ar-SA"/>
        </w:rPr>
        <w:t>(</w:t>
      </w:r>
      <w:r>
        <w:rPr>
          <w:rFonts w:hint="eastAsia" w:ascii="宋体" w:hAnsi="宋体" w:cs="宋体"/>
          <w:kern w:val="2"/>
          <w:sz w:val="21"/>
          <w:szCs w:val="21"/>
          <w:highlight w:val="none"/>
          <w:lang w:val="en-US" w:eastAsia="zh-CN" w:bidi="ar-SA"/>
        </w:rPr>
        <w:t>2</w:t>
      </w:r>
      <w:r>
        <w:rPr>
          <w:rFonts w:hint="default" w:ascii="宋体" w:hAnsi="宋体" w:eastAsia="宋体" w:cs="宋体"/>
          <w:kern w:val="2"/>
          <w:sz w:val="21"/>
          <w:szCs w:val="21"/>
          <w:highlight w:val="none"/>
          <w:lang w:val="en-US" w:eastAsia="zh-CN" w:bidi="ar-SA"/>
        </w:rPr>
        <w:t>)</w:t>
      </w:r>
      <w:r>
        <w:rPr>
          <w:rFonts w:hint="eastAsia" w:ascii="宋体" w:hAnsi="宋体" w:eastAsia="宋体" w:cs="宋体"/>
          <w:sz w:val="21"/>
          <w:szCs w:val="21"/>
          <w:highlight w:val="none"/>
        </w:rPr>
        <w:t>出现影响采购公正的违法、违规行为的；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highlight w:val="none"/>
          <w:lang w:val="en-US" w:eastAsia="zh-CN" w:bidi="ar-SA"/>
        </w:rPr>
        <w:t>(</w:t>
      </w:r>
      <w:r>
        <w:rPr>
          <w:rFonts w:hint="eastAsia" w:ascii="宋体" w:hAnsi="宋体" w:cs="宋体"/>
          <w:bCs/>
          <w:kern w:val="2"/>
          <w:sz w:val="21"/>
          <w:szCs w:val="21"/>
          <w:highlight w:val="none"/>
          <w:lang w:val="en-US" w:eastAsia="zh-CN" w:bidi="ar-SA"/>
        </w:rPr>
        <w:t>3</w:t>
      </w:r>
      <w:r>
        <w:rPr>
          <w:rFonts w:hint="default" w:ascii="宋体" w:hAnsi="宋体" w:eastAsia="宋体" w:cs="宋体"/>
          <w:bCs/>
          <w:kern w:val="2"/>
          <w:sz w:val="21"/>
          <w:szCs w:val="21"/>
          <w:highlight w:val="none"/>
          <w:lang w:val="en-US" w:eastAsia="zh-CN" w:bidi="ar-SA"/>
        </w:rPr>
        <w:t>)</w:t>
      </w:r>
      <w:r>
        <w:rPr>
          <w:rFonts w:hint="eastAsia" w:ascii="宋体" w:hAnsi="宋体" w:eastAsia="宋体" w:cs="宋体"/>
          <w:bCs/>
          <w:sz w:val="21"/>
          <w:szCs w:val="21"/>
          <w:highlight w:val="none"/>
        </w:rPr>
        <w:t>评标委员会经评审，认为所有投标都不符合招标文件要求的；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highlight w:val="none"/>
          <w:lang w:val="en-US" w:eastAsia="zh-CN" w:bidi="ar-SA"/>
        </w:rPr>
        <w:t>(</w:t>
      </w:r>
      <w:r>
        <w:rPr>
          <w:rFonts w:hint="eastAsia" w:ascii="宋体" w:hAnsi="宋体" w:cs="宋体"/>
          <w:bCs/>
          <w:kern w:val="2"/>
          <w:sz w:val="21"/>
          <w:szCs w:val="21"/>
          <w:highlight w:val="none"/>
          <w:lang w:val="en-US" w:eastAsia="zh-CN" w:bidi="ar-SA"/>
        </w:rPr>
        <w:t>4</w:t>
      </w:r>
      <w:r>
        <w:rPr>
          <w:rFonts w:hint="default" w:ascii="宋体" w:hAnsi="宋体" w:eastAsia="宋体" w:cs="宋体"/>
          <w:bCs/>
          <w:kern w:val="2"/>
          <w:sz w:val="21"/>
          <w:szCs w:val="21"/>
          <w:highlight w:val="none"/>
          <w:lang w:val="en-US" w:eastAsia="zh-CN" w:bidi="ar-SA"/>
        </w:rPr>
        <w:t>)</w:t>
      </w:r>
      <w:r>
        <w:rPr>
          <w:rFonts w:hint="eastAsia" w:ascii="宋体" w:hAnsi="宋体" w:eastAsia="宋体" w:cs="宋体"/>
          <w:bCs/>
          <w:sz w:val="21"/>
          <w:szCs w:val="21"/>
          <w:highlight w:val="none"/>
        </w:rPr>
        <w:t>因重大变故，采购任务取消的</w:t>
      </w:r>
      <w:bookmarkStart w:id="55" w:name="OLE_LINK25"/>
      <w:bookmarkStart w:id="56" w:name="OLE_LINK29"/>
      <w:bookmarkStart w:id="57" w:name="OLE_LINK28"/>
      <w:bookmarkStart w:id="58" w:name="OLE_LINK26"/>
      <w:bookmarkStart w:id="59" w:name="OLE_LINK27"/>
      <w:r>
        <w:rPr>
          <w:rFonts w:hint="eastAsia" w:ascii="宋体" w:hAnsi="宋体" w:eastAsia="宋体" w:cs="宋体"/>
          <w:bCs/>
          <w:sz w:val="21"/>
          <w:szCs w:val="21"/>
          <w:highlight w:val="none"/>
        </w:rPr>
        <w:t>；</w:t>
      </w:r>
      <w:bookmarkEnd w:id="55"/>
      <w:bookmarkEnd w:id="56"/>
      <w:bookmarkEnd w:id="57"/>
      <w:bookmarkEnd w:id="58"/>
      <w:bookmarkEnd w:id="59"/>
    </w:p>
    <w:p>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highlight w:val="none"/>
          <w:lang w:val="en-US" w:eastAsia="zh-CN" w:bidi="ar-SA"/>
        </w:rPr>
        <w:t>(</w:t>
      </w:r>
      <w:r>
        <w:rPr>
          <w:rFonts w:hint="eastAsia" w:hAnsi="宋体" w:cs="宋体"/>
          <w:bCs/>
          <w:kern w:val="2"/>
          <w:sz w:val="21"/>
          <w:szCs w:val="21"/>
          <w:highlight w:val="none"/>
          <w:lang w:val="en-US" w:eastAsia="zh-CN" w:bidi="ar-SA"/>
        </w:rPr>
        <w:t>5</w:t>
      </w:r>
      <w:r>
        <w:rPr>
          <w:rFonts w:hint="default" w:ascii="宋体" w:hAnsi="宋体" w:eastAsia="宋体" w:cs="宋体"/>
          <w:bCs/>
          <w:kern w:val="2"/>
          <w:sz w:val="21"/>
          <w:szCs w:val="21"/>
          <w:highlight w:val="none"/>
          <w:lang w:val="en-US" w:eastAsia="zh-CN" w:bidi="ar-SA"/>
        </w:rPr>
        <w:t>)</w:t>
      </w:r>
      <w:r>
        <w:rPr>
          <w:rFonts w:hint="eastAsia" w:ascii="宋体" w:hAnsi="宋体" w:eastAsia="宋体" w:cs="宋体"/>
          <w:bCs/>
          <w:sz w:val="21"/>
          <w:szCs w:val="21"/>
          <w:highlight w:val="none"/>
        </w:rPr>
        <w:t>招标人认为其他应终止招标的情形。</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highlight w:val="none"/>
        </w:rPr>
      </w:pPr>
      <w:r>
        <w:rPr>
          <w:rFonts w:hint="eastAsia" w:ascii="宋体" w:hAnsi="宋体" w:eastAsia="宋体" w:cs="宋体"/>
          <w:kern w:val="2"/>
          <w:sz w:val="21"/>
          <w:szCs w:val="21"/>
          <w:highlight w:val="none"/>
          <w:lang w:val="en-US" w:eastAsia="zh-CN" w:bidi="ar-SA"/>
        </w:rPr>
        <w:t>3</w:t>
      </w:r>
      <w:r>
        <w:rPr>
          <w:rFonts w:hint="default" w:ascii="Times New Roman" w:hAnsi="Times New Roman" w:eastAsia="宋体" w:cs="Times New Roman"/>
          <w:kern w:val="2"/>
          <w:sz w:val="21"/>
          <w:szCs w:val="21"/>
          <w:highlight w:val="none"/>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75"/>
        <w:keepNext w:val="0"/>
        <w:keepLines w:val="0"/>
        <w:pageBreakBefore w:val="0"/>
        <w:numPr>
          <w:ilvl w:val="0"/>
          <w:numId w:val="0"/>
        </w:numPr>
        <w:kinsoku/>
        <w:wordWrap/>
        <w:overflowPunct/>
        <w:topLinePunct w:val="0"/>
        <w:autoSpaceDN/>
        <w:bidi w:val="0"/>
        <w:spacing w:line="360" w:lineRule="auto"/>
        <w:ind w:leftChars="0"/>
        <w:rPr>
          <w:highlight w:val="none"/>
        </w:rPr>
      </w:pPr>
      <w:bookmarkStart w:id="60" w:name="_Toc22085"/>
      <w:r>
        <w:rPr>
          <w:rFonts w:hint="eastAsia"/>
          <w:highlight w:val="none"/>
          <w:lang w:val="en-US" w:eastAsia="zh-CN"/>
        </w:rPr>
        <w:t>九、合同签订</w:t>
      </w:r>
      <w:bookmarkEnd w:id="60"/>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highlight w:val="none"/>
        </w:rPr>
      </w:pPr>
      <w:r>
        <w:rPr>
          <w:rFonts w:hint="eastAsia" w:ascii="宋体" w:hAnsi="宋体" w:cs="宋体"/>
          <w:color w:val="000000"/>
          <w:sz w:val="21"/>
          <w:szCs w:val="21"/>
          <w:highlight w:val="none"/>
        </w:rPr>
        <w:t>1.招标人根据评标工作小组的评标结果确定中标人，在重汽e采通平台公布中标结果，并发送中标通知。</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highlight w:val="none"/>
        </w:rPr>
      </w:pPr>
      <w:r>
        <w:rPr>
          <w:rFonts w:hint="eastAsia" w:ascii="宋体" w:hAnsi="宋体" w:cs="宋体"/>
          <w:color w:val="000000"/>
          <w:sz w:val="21"/>
          <w:szCs w:val="21"/>
          <w:highlight w:val="none"/>
        </w:rPr>
        <w:t>2.中标人应该在中标通知书规定的时间、地点与招标人签订采购合同，否则按照开标后撤回投标处理。</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highlight w:val="none"/>
        </w:rPr>
      </w:pPr>
      <w:r>
        <w:rPr>
          <w:rFonts w:hint="eastAsia" w:ascii="宋体" w:hAnsi="宋体" w:cs="宋体"/>
          <w:color w:val="000000"/>
          <w:sz w:val="21"/>
          <w:szCs w:val="21"/>
          <w:highlight w:val="none"/>
        </w:rPr>
        <w:t>3.中标人应当按照合同约定的履约责任，在保证质量的前提下完成中标项目，不得将中标项目转包或分包给他人，否则视为违约，招标人有权解除合同。</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val="0"/>
          <w:bCs/>
          <w:sz w:val="21"/>
          <w:szCs w:val="21"/>
          <w:highlight w:val="none"/>
        </w:rPr>
      </w:pPr>
      <w:r>
        <w:rPr>
          <w:rFonts w:hint="eastAsia" w:ascii="宋体" w:hAnsi="宋体" w:cs="宋体"/>
          <w:b w:val="0"/>
          <w:bCs/>
          <w:sz w:val="21"/>
          <w:szCs w:val="21"/>
          <w:highlight w:val="none"/>
        </w:rPr>
        <w:t>4.中标人由于履行义务的能力或信用有严重缺陷，招标人有权取消其中标资格，招标人将从中标候选单位中依序重新确定中标人，或重新组织招标；</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b w:val="0"/>
          <w:bCs/>
          <w:color w:val="000000"/>
          <w:sz w:val="21"/>
          <w:szCs w:val="21"/>
          <w:highlight w:val="none"/>
        </w:rPr>
      </w:pPr>
      <w:r>
        <w:rPr>
          <w:rFonts w:hint="eastAsia" w:ascii="宋体" w:hAnsi="宋体" w:cs="宋体"/>
          <w:b w:val="0"/>
          <w:bCs/>
          <w:sz w:val="21"/>
          <w:szCs w:val="21"/>
          <w:highlight w:val="none"/>
        </w:rPr>
        <w:t>5.合同以双方最终签署的版本为准。</w:t>
      </w:r>
    </w:p>
    <w:p>
      <w:pPr>
        <w:pStyle w:val="75"/>
        <w:keepNext w:val="0"/>
        <w:keepLines w:val="0"/>
        <w:pageBreakBefore w:val="0"/>
        <w:numPr>
          <w:ilvl w:val="0"/>
          <w:numId w:val="0"/>
        </w:numPr>
        <w:kinsoku/>
        <w:wordWrap/>
        <w:overflowPunct/>
        <w:topLinePunct w:val="0"/>
        <w:autoSpaceDN/>
        <w:bidi w:val="0"/>
        <w:spacing w:line="360" w:lineRule="auto"/>
        <w:ind w:leftChars="0"/>
        <w:rPr>
          <w:highlight w:val="none"/>
        </w:rPr>
      </w:pPr>
      <w:bookmarkStart w:id="61" w:name="_Toc25870"/>
      <w:r>
        <w:rPr>
          <w:rFonts w:hint="eastAsia"/>
          <w:highlight w:val="none"/>
          <w:lang w:val="en-US" w:eastAsia="zh-CN"/>
        </w:rPr>
        <w:t>十、付款</w:t>
      </w:r>
      <w:bookmarkEnd w:id="61"/>
    </w:p>
    <w:p>
      <w:pPr>
        <w:pStyle w:val="75"/>
        <w:keepNext w:val="0"/>
        <w:keepLines w:val="0"/>
        <w:pageBreakBefore w:val="0"/>
        <w:widowControl w:val="0"/>
        <w:numPr>
          <w:ilvl w:val="0"/>
          <w:numId w:val="0"/>
        </w:numPr>
        <w:kinsoku/>
        <w:wordWrap/>
        <w:overflowPunct/>
        <w:topLinePunct w:val="0"/>
        <w:autoSpaceDE/>
        <w:autoSpaceDN/>
        <w:bidi w:val="0"/>
        <w:snapToGrid/>
        <w:spacing w:line="360" w:lineRule="auto"/>
        <w:textAlignment w:val="auto"/>
        <w:rPr>
          <w:rFonts w:hint="eastAsia" w:ascii="宋体" w:hAnsi="宋体" w:eastAsia="宋体" w:cs="宋体"/>
          <w:b w:val="0"/>
          <w:bCs w:val="0"/>
          <w:sz w:val="21"/>
          <w:szCs w:val="21"/>
          <w:highlight w:val="none"/>
          <w:lang w:eastAsia="zh-CN"/>
        </w:rPr>
      </w:pPr>
      <w:bookmarkStart w:id="62" w:name="_Toc883"/>
      <w:r>
        <w:rPr>
          <w:rFonts w:hint="eastAsia" w:ascii="宋体" w:hAnsi="宋体" w:eastAsia="宋体" w:cs="宋体"/>
          <w:b w:val="0"/>
          <w:bCs w:val="0"/>
          <w:sz w:val="21"/>
          <w:szCs w:val="21"/>
          <w:highlight w:val="none"/>
          <w:lang w:val="en-US" w:eastAsia="zh-CN"/>
        </w:rPr>
        <w:t>1.</w:t>
      </w:r>
      <w:r>
        <w:rPr>
          <w:rFonts w:hint="eastAsia" w:ascii="宋体" w:hAnsi="宋体" w:eastAsia="宋体" w:cs="宋体"/>
          <w:b w:val="0"/>
          <w:bCs w:val="0"/>
          <w:sz w:val="21"/>
          <w:szCs w:val="21"/>
          <w:highlight w:val="none"/>
        </w:rPr>
        <w:t>付款方式</w:t>
      </w:r>
      <w:r>
        <w:rPr>
          <w:rFonts w:hint="eastAsia" w:ascii="宋体" w:hAnsi="宋体" w:eastAsia="宋体" w:cs="宋体"/>
          <w:b w:val="0"/>
          <w:bCs w:val="0"/>
          <w:sz w:val="21"/>
          <w:szCs w:val="21"/>
          <w:highlight w:val="none"/>
          <w:lang w:eastAsia="zh-CN"/>
        </w:rPr>
        <w:t>：</w:t>
      </w:r>
      <w:bookmarkEnd w:id="62"/>
    </w:p>
    <w:p>
      <w:pPr>
        <w:pStyle w:val="75"/>
        <w:keepNext w:val="0"/>
        <w:keepLines w:val="0"/>
        <w:pageBreakBefore w:val="0"/>
        <w:widowControl w:val="0"/>
        <w:numPr>
          <w:ilvl w:val="0"/>
          <w:numId w:val="0"/>
        </w:numPr>
        <w:kinsoku/>
        <w:wordWrap/>
        <w:overflowPunct/>
        <w:topLinePunct w:val="0"/>
        <w:autoSpaceDE/>
        <w:autoSpaceDN/>
        <w:bidi w:val="0"/>
        <w:snapToGrid/>
        <w:spacing w:line="360" w:lineRule="auto"/>
        <w:textAlignment w:val="auto"/>
        <w:rPr>
          <w:rFonts w:hint="eastAsia" w:ascii="宋体" w:hAnsi="宋体" w:eastAsia="宋体" w:cs="宋体"/>
          <w:b w:val="0"/>
          <w:bCs w:val="0"/>
          <w:sz w:val="21"/>
          <w:szCs w:val="21"/>
          <w:highlight w:val="none"/>
          <w:lang w:eastAsia="zh-CN"/>
        </w:rPr>
      </w:pPr>
      <w:bookmarkStart w:id="63" w:name="_Toc17778"/>
      <w:r>
        <w:rPr>
          <w:rFonts w:hint="eastAsia" w:ascii="宋体" w:hAnsi="宋体" w:eastAsia="宋体" w:cs="宋体"/>
          <w:b w:val="0"/>
          <w:bCs w:val="0"/>
          <w:sz w:val="21"/>
          <w:szCs w:val="21"/>
          <w:highlight w:val="none"/>
          <w:lang w:eastAsia="zh-CN"/>
        </w:rPr>
        <w:t>半年期商业汇票（包括银行承兑汇票和商业承兑汇票）</w:t>
      </w:r>
      <w:bookmarkEnd w:id="63"/>
    </w:p>
    <w:p>
      <w:pPr>
        <w:pStyle w:val="75"/>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b w:val="0"/>
          <w:bCs w:val="0"/>
          <w:sz w:val="21"/>
          <w:szCs w:val="21"/>
          <w:highlight w:val="none"/>
          <w:lang w:val="en-US" w:eastAsia="zh-CN"/>
        </w:rPr>
      </w:pPr>
      <w:bookmarkStart w:id="64" w:name="_Toc28572"/>
      <w:r>
        <w:rPr>
          <w:rFonts w:hint="eastAsia" w:ascii="宋体" w:hAnsi="宋体" w:eastAsia="宋体" w:cs="宋体"/>
          <w:b w:val="0"/>
          <w:bCs w:val="0"/>
          <w:kern w:val="2"/>
          <w:sz w:val="21"/>
          <w:szCs w:val="21"/>
          <w:highlight w:val="none"/>
          <w:lang w:val="en-US" w:eastAsia="zh-CN" w:bidi="ar-SA"/>
        </w:rPr>
        <w:t>2.</w:t>
      </w:r>
      <w:r>
        <w:rPr>
          <w:rFonts w:hint="eastAsia" w:ascii="宋体" w:hAnsi="宋体" w:eastAsia="宋体" w:cs="宋体"/>
          <w:b w:val="0"/>
          <w:bCs w:val="0"/>
          <w:sz w:val="21"/>
          <w:szCs w:val="21"/>
          <w:highlight w:val="none"/>
          <w:lang w:val="en-US" w:eastAsia="zh-CN"/>
        </w:rPr>
        <w:t>付款节点：</w:t>
      </w:r>
      <w:bookmarkEnd w:id="64"/>
    </w:p>
    <w:p>
      <w:pPr>
        <w:pStyle w:val="2"/>
        <w:keepNext w:val="0"/>
        <w:keepLines w:val="0"/>
        <w:pageBreakBefore w:val="0"/>
        <w:widowControl w:val="0"/>
        <w:kinsoku/>
        <w:wordWrap/>
        <w:overflowPunct/>
        <w:topLinePunct w:val="0"/>
        <w:autoSpaceDE/>
        <w:autoSpaceDN/>
        <w:bidi w:val="0"/>
        <w:adjustRightInd w:val="0"/>
        <w:snapToGrid/>
        <w:spacing w:line="360" w:lineRule="auto"/>
        <w:textAlignment w:val="auto"/>
        <w:rPr>
          <w:rFonts w:hint="eastAsia" w:ascii="宋体" w:hAnsi="宋体" w:eastAsia="宋体" w:cs="宋体"/>
          <w:sz w:val="21"/>
          <w:szCs w:val="21"/>
          <w:highlight w:val="none"/>
          <w:lang w:val="en-US"/>
        </w:rPr>
      </w:pPr>
      <w:r>
        <w:rPr>
          <w:rFonts w:hint="eastAsia" w:ascii="宋体" w:hAnsi="宋体" w:eastAsia="宋体" w:cs="宋体"/>
          <w:sz w:val="21"/>
          <w:szCs w:val="21"/>
          <w:highlight w:val="none"/>
          <w:lang w:val="en-US"/>
        </w:rPr>
        <w:t>取得大同市应急管理局颁发的备案证后，</w:t>
      </w:r>
      <w:r>
        <w:rPr>
          <w:rFonts w:hint="eastAsia" w:hAnsi="宋体" w:cs="宋体"/>
          <w:sz w:val="21"/>
          <w:szCs w:val="21"/>
          <w:highlight w:val="none"/>
          <w:lang w:val="en-US" w:eastAsia="zh-CN"/>
        </w:rPr>
        <w:t>拟中标</w:t>
      </w:r>
      <w:r>
        <w:rPr>
          <w:rFonts w:hint="eastAsia" w:ascii="宋体" w:hAnsi="宋体" w:eastAsia="宋体" w:cs="宋体"/>
          <w:sz w:val="21"/>
          <w:szCs w:val="21"/>
          <w:highlight w:val="none"/>
          <w:lang w:val="en-US"/>
        </w:rPr>
        <w:t>方提供全额增值税发票，</w:t>
      </w:r>
      <w:r>
        <w:rPr>
          <w:rFonts w:hint="eastAsia" w:hAnsi="宋体" w:cs="宋体"/>
          <w:sz w:val="21"/>
          <w:szCs w:val="21"/>
          <w:highlight w:val="none"/>
          <w:lang w:val="en-US" w:eastAsia="zh-CN"/>
        </w:rPr>
        <w:t>招标</w:t>
      </w:r>
      <w:r>
        <w:rPr>
          <w:rFonts w:hint="eastAsia" w:ascii="宋体" w:hAnsi="宋体" w:eastAsia="宋体" w:cs="宋体"/>
          <w:sz w:val="21"/>
          <w:szCs w:val="21"/>
          <w:highlight w:val="none"/>
          <w:lang w:val="en-US"/>
        </w:rPr>
        <w:t>方在发票上账后次月一次性付清全部费用。</w:t>
      </w:r>
    </w:p>
    <w:p>
      <w:pPr>
        <w:pStyle w:val="75"/>
        <w:keepNext w:val="0"/>
        <w:keepLines w:val="0"/>
        <w:pageBreakBefore w:val="0"/>
        <w:numPr>
          <w:ilvl w:val="0"/>
          <w:numId w:val="0"/>
        </w:numPr>
        <w:kinsoku/>
        <w:wordWrap/>
        <w:overflowPunct/>
        <w:topLinePunct w:val="0"/>
        <w:autoSpaceDN/>
        <w:bidi w:val="0"/>
        <w:spacing w:line="360" w:lineRule="auto"/>
        <w:ind w:leftChars="0"/>
        <w:rPr>
          <w:rFonts w:hint="eastAsia"/>
          <w:highlight w:val="none"/>
          <w:lang w:val="en-US" w:eastAsia="zh-CN"/>
        </w:rPr>
      </w:pPr>
      <w:bookmarkStart w:id="65" w:name="_Toc2461"/>
      <w:r>
        <w:rPr>
          <w:rFonts w:hint="eastAsia"/>
          <w:highlight w:val="none"/>
          <w:lang w:val="en-US" w:eastAsia="zh-CN"/>
        </w:rPr>
        <w:t>十一、本次招标最终解释权归中国重汽集团大同齿轮有限公司。</w:t>
      </w:r>
      <w:bookmarkEnd w:id="65"/>
    </w:p>
    <w:p>
      <w:pPr>
        <w:pStyle w:val="79"/>
        <w:keepNext w:val="0"/>
        <w:keepLines w:val="0"/>
        <w:pageBreakBefore w:val="0"/>
        <w:kinsoku/>
        <w:wordWrap/>
        <w:overflowPunct/>
        <w:topLinePunct w:val="0"/>
        <w:autoSpaceDN/>
        <w:bidi w:val="0"/>
        <w:spacing w:line="360" w:lineRule="auto"/>
        <w:rPr>
          <w:highlight w:val="none"/>
        </w:rPr>
      </w:pPr>
    </w:p>
    <w:p>
      <w:pPr>
        <w:keepNext w:val="0"/>
        <w:keepLines w:val="0"/>
        <w:pageBreakBefore w:val="0"/>
        <w:kinsoku/>
        <w:wordWrap/>
        <w:overflowPunct/>
        <w:topLinePunct w:val="0"/>
        <w:autoSpaceDN/>
        <w:bidi w:val="0"/>
        <w:spacing w:line="360" w:lineRule="auto"/>
        <w:rPr>
          <w:rFonts w:hint="eastAsia"/>
          <w:highlight w:val="none"/>
        </w:rPr>
      </w:pPr>
      <w:bookmarkStart w:id="66" w:name="_Toc47976607"/>
    </w:p>
    <w:p>
      <w:pPr>
        <w:pStyle w:val="74"/>
        <w:keepNext w:val="0"/>
        <w:keepLines w:val="0"/>
        <w:pageBreakBefore w:val="0"/>
        <w:kinsoku/>
        <w:wordWrap/>
        <w:overflowPunct/>
        <w:topLinePunct w:val="0"/>
        <w:autoSpaceDN/>
        <w:bidi w:val="0"/>
        <w:spacing w:line="360" w:lineRule="auto"/>
        <w:jc w:val="center"/>
        <w:outlineLvl w:val="9"/>
        <w:rPr>
          <w:rFonts w:hint="eastAsia"/>
          <w:highlight w:val="none"/>
        </w:rPr>
      </w:pPr>
    </w:p>
    <w:p>
      <w:pPr>
        <w:pStyle w:val="74"/>
        <w:keepNext w:val="0"/>
        <w:keepLines w:val="0"/>
        <w:pageBreakBefore w:val="0"/>
        <w:kinsoku/>
        <w:wordWrap/>
        <w:overflowPunct/>
        <w:topLinePunct w:val="0"/>
        <w:autoSpaceDN/>
        <w:bidi w:val="0"/>
        <w:spacing w:line="360" w:lineRule="auto"/>
        <w:jc w:val="center"/>
        <w:outlineLvl w:val="9"/>
        <w:rPr>
          <w:rFonts w:hint="eastAsia"/>
          <w:highlight w:val="none"/>
        </w:rPr>
      </w:pPr>
    </w:p>
    <w:p>
      <w:pPr>
        <w:pStyle w:val="74"/>
        <w:keepNext w:val="0"/>
        <w:keepLines w:val="0"/>
        <w:pageBreakBefore w:val="0"/>
        <w:kinsoku/>
        <w:wordWrap/>
        <w:overflowPunct/>
        <w:topLinePunct w:val="0"/>
        <w:autoSpaceDN/>
        <w:bidi w:val="0"/>
        <w:spacing w:line="360" w:lineRule="auto"/>
        <w:jc w:val="center"/>
        <w:outlineLvl w:val="9"/>
        <w:rPr>
          <w:rFonts w:hint="eastAsia"/>
          <w:highlight w:val="none"/>
        </w:rPr>
      </w:pPr>
    </w:p>
    <w:p>
      <w:pPr>
        <w:pStyle w:val="74"/>
        <w:keepNext w:val="0"/>
        <w:keepLines w:val="0"/>
        <w:pageBreakBefore w:val="0"/>
        <w:kinsoku/>
        <w:wordWrap/>
        <w:overflowPunct/>
        <w:topLinePunct w:val="0"/>
        <w:autoSpaceDN/>
        <w:bidi w:val="0"/>
        <w:spacing w:line="360" w:lineRule="auto"/>
        <w:jc w:val="center"/>
        <w:outlineLvl w:val="9"/>
        <w:rPr>
          <w:rFonts w:hint="eastAsia"/>
          <w:highlight w:val="none"/>
        </w:rPr>
      </w:pPr>
    </w:p>
    <w:p>
      <w:pPr>
        <w:pStyle w:val="74"/>
        <w:keepNext w:val="0"/>
        <w:keepLines w:val="0"/>
        <w:pageBreakBefore w:val="0"/>
        <w:kinsoku/>
        <w:wordWrap/>
        <w:overflowPunct/>
        <w:topLinePunct w:val="0"/>
        <w:autoSpaceDN/>
        <w:bidi w:val="0"/>
        <w:spacing w:line="360" w:lineRule="auto"/>
        <w:jc w:val="center"/>
        <w:outlineLvl w:val="9"/>
        <w:rPr>
          <w:rFonts w:hint="eastAsia"/>
          <w:highlight w:val="none"/>
        </w:rPr>
      </w:pPr>
    </w:p>
    <w:p>
      <w:pPr>
        <w:pStyle w:val="74"/>
        <w:keepNext w:val="0"/>
        <w:keepLines w:val="0"/>
        <w:pageBreakBefore w:val="0"/>
        <w:kinsoku/>
        <w:wordWrap/>
        <w:overflowPunct/>
        <w:topLinePunct w:val="0"/>
        <w:autoSpaceDN/>
        <w:bidi w:val="0"/>
        <w:spacing w:line="360" w:lineRule="auto"/>
        <w:jc w:val="center"/>
        <w:outlineLvl w:val="9"/>
        <w:rPr>
          <w:rFonts w:hint="eastAsia"/>
          <w:highlight w:val="none"/>
        </w:rPr>
      </w:pPr>
    </w:p>
    <w:p>
      <w:pPr>
        <w:pStyle w:val="74"/>
        <w:keepNext w:val="0"/>
        <w:keepLines w:val="0"/>
        <w:pageBreakBefore w:val="0"/>
        <w:kinsoku/>
        <w:wordWrap/>
        <w:overflowPunct/>
        <w:topLinePunct w:val="0"/>
        <w:autoSpaceDN/>
        <w:bidi w:val="0"/>
        <w:spacing w:line="360" w:lineRule="auto"/>
        <w:jc w:val="center"/>
        <w:outlineLvl w:val="9"/>
        <w:rPr>
          <w:rFonts w:hint="eastAsia"/>
          <w:highlight w:val="none"/>
        </w:rPr>
      </w:pPr>
    </w:p>
    <w:p>
      <w:pPr>
        <w:pStyle w:val="74"/>
        <w:keepNext w:val="0"/>
        <w:keepLines w:val="0"/>
        <w:pageBreakBefore w:val="0"/>
        <w:kinsoku/>
        <w:wordWrap/>
        <w:overflowPunct/>
        <w:topLinePunct w:val="0"/>
        <w:autoSpaceDN/>
        <w:bidi w:val="0"/>
        <w:spacing w:line="360" w:lineRule="auto"/>
        <w:jc w:val="center"/>
        <w:outlineLvl w:val="9"/>
        <w:rPr>
          <w:rFonts w:hint="eastAsia"/>
          <w:highlight w:val="none"/>
        </w:rPr>
      </w:pPr>
    </w:p>
    <w:p>
      <w:pPr>
        <w:pStyle w:val="74"/>
        <w:keepNext w:val="0"/>
        <w:keepLines w:val="0"/>
        <w:pageBreakBefore w:val="0"/>
        <w:kinsoku/>
        <w:wordWrap/>
        <w:overflowPunct/>
        <w:topLinePunct w:val="0"/>
        <w:autoSpaceDN/>
        <w:bidi w:val="0"/>
        <w:spacing w:line="360" w:lineRule="auto"/>
        <w:jc w:val="center"/>
        <w:rPr>
          <w:rFonts w:hint="eastAsia"/>
          <w:highlight w:val="none"/>
        </w:rPr>
        <w:sectPr>
          <w:headerReference r:id="rId7" w:type="first"/>
          <w:footerReference r:id="rId9" w:type="first"/>
          <w:footerReference r:id="rId8" w:type="default"/>
          <w:pgSz w:w="11906" w:h="16838"/>
          <w:pgMar w:top="1701" w:right="1418" w:bottom="1134" w:left="1418" w:header="851" w:footer="992" w:gutter="0"/>
          <w:pgNumType w:fmt="decimal" w:start="1"/>
          <w:cols w:space="720" w:num="1"/>
          <w:titlePg/>
          <w:docGrid w:type="lines" w:linePitch="312" w:charSpace="0"/>
        </w:sectPr>
      </w:pPr>
      <w:bookmarkStart w:id="67" w:name="_Toc30539"/>
    </w:p>
    <w:p>
      <w:pPr>
        <w:pStyle w:val="74"/>
        <w:keepNext w:val="0"/>
        <w:keepLines w:val="0"/>
        <w:pageBreakBefore w:val="0"/>
        <w:kinsoku/>
        <w:wordWrap/>
        <w:overflowPunct/>
        <w:topLinePunct w:val="0"/>
        <w:autoSpaceDN/>
        <w:bidi w:val="0"/>
        <w:spacing w:line="360" w:lineRule="auto"/>
        <w:jc w:val="center"/>
        <w:rPr>
          <w:rFonts w:hint="default" w:eastAsia="黑体"/>
          <w:highlight w:val="none"/>
          <w:lang w:val="en-US" w:eastAsia="zh-CN"/>
        </w:rPr>
      </w:pPr>
      <w:r>
        <w:rPr>
          <w:rFonts w:hint="eastAsia"/>
          <w:highlight w:val="none"/>
        </w:rPr>
        <w:t>第二部分　</w:t>
      </w:r>
      <w:bookmarkEnd w:id="66"/>
      <w:r>
        <w:rPr>
          <w:rFonts w:hint="eastAsia"/>
          <w:highlight w:val="none"/>
          <w:lang w:val="en-US" w:eastAsia="zh-CN"/>
        </w:rPr>
        <w:t>技术要求</w:t>
      </w:r>
      <w:bookmarkEnd w:id="67"/>
    </w:p>
    <w:p>
      <w:pPr>
        <w:pStyle w:val="2"/>
        <w:keepNext w:val="0"/>
        <w:keepLines w:val="0"/>
        <w:pageBreakBefore w:val="0"/>
        <w:kinsoku/>
        <w:wordWrap/>
        <w:overflowPunct/>
        <w:topLinePunct w:val="0"/>
        <w:autoSpaceDE/>
        <w:autoSpaceDN/>
        <w:bidi w:val="0"/>
        <w:snapToGrid/>
        <w:spacing w:beforeAutospacing="0" w:afterAutospacing="0" w:line="360" w:lineRule="auto"/>
        <w:outlineLvl w:val="1"/>
        <w:rPr>
          <w:rFonts w:cs="Arial"/>
          <w:b/>
          <w:sz w:val="44"/>
          <w:szCs w:val="44"/>
          <w:highlight w:val="none"/>
        </w:rPr>
      </w:pPr>
      <w:bookmarkStart w:id="68" w:name="_Toc11165"/>
      <w:r>
        <w:rPr>
          <w:rFonts w:hint="eastAsia" w:hAnsi="宋体"/>
          <w:b/>
          <w:bCs/>
          <w:sz w:val="28"/>
          <w:highlight w:val="none"/>
        </w:rPr>
        <w:t>一、项目名称</w:t>
      </w:r>
      <w:bookmarkEnd w:id="68"/>
    </w:p>
    <w:p>
      <w:pPr>
        <w:pStyle w:val="29"/>
        <w:keepNext w:val="0"/>
        <w:keepLines w:val="0"/>
        <w:pageBreakBefore w:val="0"/>
        <w:kinsoku/>
        <w:wordWrap/>
        <w:overflowPunct/>
        <w:topLinePunct w:val="0"/>
        <w:autoSpaceDE/>
        <w:autoSpaceDN/>
        <w:bidi w:val="0"/>
        <w:snapToGrid/>
        <w:spacing w:before="0" w:beforeAutospacing="0" w:after="0" w:afterAutospacing="0" w:line="360" w:lineRule="auto"/>
        <w:ind w:firstLine="420" w:firstLineChars="200"/>
        <w:rPr>
          <w:rFonts w:hint="eastAsia" w:cs="Arial"/>
          <w:sz w:val="21"/>
          <w:szCs w:val="21"/>
          <w:highlight w:val="none"/>
          <w:u w:val="none"/>
        </w:rPr>
      </w:pPr>
      <w:r>
        <w:rPr>
          <w:rFonts w:hint="eastAsia" w:cs="Arial"/>
          <w:sz w:val="21"/>
          <w:szCs w:val="21"/>
          <w:highlight w:val="none"/>
          <w:u w:val="none"/>
        </w:rPr>
        <w:t>项目名称：中国重汽集团大同齿轮有限公司生产安全事故应急预案编制项目</w:t>
      </w:r>
    </w:p>
    <w:p>
      <w:pPr>
        <w:pStyle w:val="2"/>
        <w:keepNext w:val="0"/>
        <w:keepLines w:val="0"/>
        <w:pageBreakBefore w:val="0"/>
        <w:kinsoku/>
        <w:wordWrap/>
        <w:overflowPunct/>
        <w:topLinePunct w:val="0"/>
        <w:autoSpaceDN/>
        <w:bidi w:val="0"/>
        <w:spacing w:line="360" w:lineRule="auto"/>
        <w:outlineLvl w:val="1"/>
        <w:rPr>
          <w:rFonts w:hint="eastAsia" w:hAnsi="宋体"/>
          <w:b/>
          <w:bCs/>
          <w:sz w:val="28"/>
          <w:szCs w:val="28"/>
          <w:highlight w:val="none"/>
        </w:rPr>
      </w:pPr>
      <w:bookmarkStart w:id="69" w:name="_Toc17731"/>
      <w:r>
        <w:rPr>
          <w:rFonts w:hint="eastAsia" w:hAnsi="宋体"/>
          <w:b/>
          <w:bCs/>
          <w:sz w:val="28"/>
          <w:szCs w:val="28"/>
          <w:highlight w:val="none"/>
        </w:rPr>
        <w:t>二、招标内容</w:t>
      </w:r>
      <w:bookmarkEnd w:id="69"/>
    </w:p>
    <w:p>
      <w:pPr>
        <w:keepNext w:val="0"/>
        <w:keepLines w:val="0"/>
        <w:pageBreakBefore w:val="0"/>
        <w:kinsoku/>
        <w:wordWrap/>
        <w:overflowPunct/>
        <w:topLinePunct w:val="0"/>
        <w:autoSpaceDN/>
        <w:bidi w:val="0"/>
        <w:spacing w:line="360" w:lineRule="auto"/>
        <w:ind w:firstLine="420" w:firstLineChars="200"/>
        <w:jc w:val="left"/>
        <w:rPr>
          <w:rFonts w:hint="eastAsia" w:ascii="宋体" w:hAnsi="宋体" w:eastAsia="宋体" w:cs="宋体"/>
          <w:bCs/>
          <w:kern w:val="0"/>
          <w:sz w:val="21"/>
          <w:szCs w:val="21"/>
          <w:highlight w:val="none"/>
        </w:rPr>
      </w:pPr>
      <w:r>
        <w:rPr>
          <w:rFonts w:hint="eastAsia" w:ascii="宋体" w:hAnsi="宋体" w:eastAsia="宋体" w:cs="宋体"/>
          <w:bCs/>
          <w:kern w:val="0"/>
          <w:sz w:val="21"/>
          <w:szCs w:val="21"/>
          <w:highlight w:val="none"/>
        </w:rPr>
        <w:t>本次公开招标为大齿公司生产安全事故</w:t>
      </w:r>
      <w:r>
        <w:rPr>
          <w:rFonts w:hint="eastAsia" w:ascii="宋体" w:hAnsi="宋体" w:eastAsia="宋体" w:cs="宋体"/>
          <w:sz w:val="21"/>
          <w:szCs w:val="21"/>
          <w:highlight w:val="none"/>
        </w:rPr>
        <w:t>应急预案编制</w:t>
      </w:r>
      <w:r>
        <w:rPr>
          <w:rFonts w:hint="eastAsia" w:ascii="宋体" w:hAnsi="宋体" w:eastAsia="宋体" w:cs="宋体"/>
          <w:bCs/>
          <w:kern w:val="0"/>
          <w:sz w:val="21"/>
          <w:szCs w:val="21"/>
          <w:highlight w:val="none"/>
        </w:rPr>
        <w:t>项目，该项目包括生产安全事故应急预案、生产安全事故风险评估报告、生产安全事故应急资源调查报告。</w:t>
      </w:r>
    </w:p>
    <w:p>
      <w:pPr>
        <w:keepNext w:val="0"/>
        <w:keepLines w:val="0"/>
        <w:pageBreakBefore w:val="0"/>
        <w:kinsoku/>
        <w:wordWrap/>
        <w:overflowPunct/>
        <w:topLinePunct w:val="0"/>
        <w:autoSpaceDN/>
        <w:bidi w:val="0"/>
        <w:spacing w:line="360" w:lineRule="auto"/>
        <w:ind w:firstLine="420" w:firstLineChars="200"/>
        <w:jc w:val="left"/>
        <w:rPr>
          <w:rFonts w:hint="eastAsia" w:ascii="宋体" w:hAnsi="宋体" w:eastAsia="宋体" w:cs="宋体"/>
          <w:bCs/>
          <w:kern w:val="0"/>
          <w:sz w:val="21"/>
          <w:szCs w:val="21"/>
          <w:highlight w:val="none"/>
        </w:rPr>
      </w:pPr>
      <w:r>
        <w:rPr>
          <w:rFonts w:hint="eastAsia" w:ascii="宋体" w:hAnsi="宋体" w:eastAsia="宋体" w:cs="宋体"/>
          <w:bCs/>
          <w:kern w:val="0"/>
          <w:sz w:val="21"/>
          <w:szCs w:val="21"/>
          <w:highlight w:val="none"/>
        </w:rPr>
        <w:t>具体内容如下：</w:t>
      </w:r>
    </w:p>
    <w:p>
      <w:pPr>
        <w:keepNext w:val="0"/>
        <w:keepLines w:val="0"/>
        <w:pageBreakBefore w:val="0"/>
        <w:numPr>
          <w:ilvl w:val="0"/>
          <w:numId w:val="0"/>
        </w:numPr>
        <w:kinsoku/>
        <w:wordWrap/>
        <w:overflowPunct/>
        <w:topLinePunct w:val="0"/>
        <w:autoSpaceDN/>
        <w:bidi w:val="0"/>
        <w:spacing w:line="360" w:lineRule="auto"/>
        <w:ind w:firstLine="420" w:firstLineChars="200"/>
        <w:jc w:val="left"/>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lang w:val="en-US" w:eastAsia="zh-CN" w:bidi="ar-SA"/>
          <w14:textFill>
            <w14:solidFill>
              <w14:schemeClr w14:val="tx1"/>
            </w14:solidFill>
          </w14:textFill>
        </w:rPr>
        <w:t>（1）</w:t>
      </w:r>
      <w:r>
        <w:rPr>
          <w:rFonts w:hint="eastAsia" w:ascii="宋体" w:hAnsi="宋体" w:eastAsia="宋体" w:cs="宋体"/>
          <w:bCs/>
          <w:color w:val="000000" w:themeColor="text1"/>
          <w:kern w:val="0"/>
          <w:sz w:val="21"/>
          <w:szCs w:val="21"/>
          <w:highlight w:val="none"/>
          <w14:textFill>
            <w14:solidFill>
              <w14:schemeClr w14:val="tx1"/>
            </w14:solidFill>
          </w14:textFill>
        </w:rPr>
        <w:t>委派人员到现场实地勘测，了解招标方包括厂房、设备、工艺、库房、外协、人</w:t>
      </w:r>
      <w:r>
        <w:rPr>
          <w:rFonts w:hint="eastAsia" w:ascii="宋体" w:hAnsi="宋体" w:eastAsia="宋体" w:cs="宋体"/>
          <w:bCs/>
          <w:color w:val="000000" w:themeColor="text1"/>
          <w:kern w:val="0"/>
          <w:sz w:val="21"/>
          <w:szCs w:val="21"/>
          <w:highlight w:val="none"/>
          <w:u w:val="none"/>
          <w14:textFill>
            <w14:solidFill>
              <w14:schemeClr w14:val="tx1"/>
            </w14:solidFill>
          </w14:textFill>
        </w:rPr>
        <w:t>员</w:t>
      </w:r>
      <w:r>
        <w:rPr>
          <w:rFonts w:hint="eastAsia" w:ascii="宋体" w:hAnsi="宋体" w:eastAsia="宋体" w:cs="宋体"/>
          <w:bCs/>
          <w:color w:val="000000" w:themeColor="text1"/>
          <w:kern w:val="0"/>
          <w:sz w:val="21"/>
          <w:szCs w:val="21"/>
          <w:highlight w:val="none"/>
          <w14:textFill>
            <w14:solidFill>
              <w14:schemeClr w14:val="tx1"/>
            </w14:solidFill>
          </w14:textFill>
        </w:rPr>
        <w:t>方面的现状；</w:t>
      </w:r>
    </w:p>
    <w:p>
      <w:pPr>
        <w:keepNext w:val="0"/>
        <w:keepLines w:val="0"/>
        <w:pageBreakBefore w:val="0"/>
        <w:numPr>
          <w:ilvl w:val="0"/>
          <w:numId w:val="0"/>
        </w:numPr>
        <w:kinsoku/>
        <w:wordWrap/>
        <w:overflowPunct/>
        <w:topLinePunct w:val="0"/>
        <w:autoSpaceDN/>
        <w:bidi w:val="0"/>
        <w:spacing w:line="360" w:lineRule="auto"/>
        <w:ind w:firstLine="420" w:firstLineChars="200"/>
        <w:jc w:val="left"/>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lang w:val="en-US" w:eastAsia="zh-CN" w:bidi="ar-SA"/>
          <w14:textFill>
            <w14:solidFill>
              <w14:schemeClr w14:val="tx1"/>
            </w14:solidFill>
          </w14:textFill>
        </w:rPr>
        <w:t>（2）</w:t>
      </w:r>
      <w:r>
        <w:rPr>
          <w:rFonts w:hint="eastAsia" w:ascii="宋体" w:hAnsi="宋体" w:eastAsia="宋体" w:cs="宋体"/>
          <w:bCs/>
          <w:color w:val="000000" w:themeColor="text1"/>
          <w:kern w:val="0"/>
          <w:sz w:val="21"/>
          <w:szCs w:val="21"/>
          <w:highlight w:val="none"/>
          <w14:textFill>
            <w14:solidFill>
              <w14:schemeClr w14:val="tx1"/>
            </w14:solidFill>
          </w14:textFill>
        </w:rPr>
        <w:t>根据前期勘测结果，按照国家规范，针对生产环境进行危险因素分析；</w:t>
      </w:r>
    </w:p>
    <w:p>
      <w:pPr>
        <w:keepNext w:val="0"/>
        <w:keepLines w:val="0"/>
        <w:pageBreakBefore w:val="0"/>
        <w:numPr>
          <w:ilvl w:val="0"/>
          <w:numId w:val="0"/>
        </w:numPr>
        <w:kinsoku/>
        <w:wordWrap/>
        <w:overflowPunct/>
        <w:topLinePunct w:val="0"/>
        <w:autoSpaceDN/>
        <w:bidi w:val="0"/>
        <w:spacing w:line="360" w:lineRule="auto"/>
        <w:ind w:firstLine="420" w:firstLineChars="200"/>
        <w:jc w:val="left"/>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lang w:val="en-US" w:eastAsia="zh-CN" w:bidi="ar-SA"/>
          <w14:textFill>
            <w14:solidFill>
              <w14:schemeClr w14:val="tx1"/>
            </w14:solidFill>
          </w14:textFill>
        </w:rPr>
        <w:t>（3）</w:t>
      </w:r>
      <w:r>
        <w:rPr>
          <w:rFonts w:hint="eastAsia" w:ascii="宋体" w:hAnsi="宋体" w:eastAsia="宋体" w:cs="宋体"/>
          <w:bCs/>
          <w:color w:val="000000" w:themeColor="text1"/>
          <w:kern w:val="0"/>
          <w:sz w:val="21"/>
          <w:szCs w:val="21"/>
          <w:highlight w:val="none"/>
          <w14:textFill>
            <w14:solidFill>
              <w14:schemeClr w14:val="tx1"/>
            </w14:solidFill>
          </w14:textFill>
        </w:rPr>
        <w:t>针对不同事故种类特点，分析事故可能产生的直接后果及次生后果，评估各种后果的危害程度和影响范围，提出防范和控制措施；</w:t>
      </w:r>
    </w:p>
    <w:p>
      <w:pPr>
        <w:keepNext w:val="0"/>
        <w:keepLines w:val="0"/>
        <w:pageBreakBefore w:val="0"/>
        <w:numPr>
          <w:ilvl w:val="0"/>
          <w:numId w:val="0"/>
        </w:numPr>
        <w:kinsoku/>
        <w:wordWrap/>
        <w:overflowPunct/>
        <w:topLinePunct w:val="0"/>
        <w:autoSpaceDN/>
        <w:bidi w:val="0"/>
        <w:spacing w:line="360" w:lineRule="auto"/>
        <w:ind w:firstLine="420" w:firstLineChars="200"/>
        <w:jc w:val="left"/>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lang w:val="en-US" w:eastAsia="zh-CN" w:bidi="ar-SA"/>
          <w14:textFill>
            <w14:solidFill>
              <w14:schemeClr w14:val="tx1"/>
            </w14:solidFill>
          </w14:textFill>
        </w:rPr>
        <w:t>（4）</w:t>
      </w:r>
      <w:r>
        <w:rPr>
          <w:rFonts w:hint="eastAsia" w:ascii="宋体" w:hAnsi="宋体" w:eastAsia="宋体" w:cs="宋体"/>
          <w:bCs/>
          <w:color w:val="000000" w:themeColor="text1"/>
          <w:kern w:val="0"/>
          <w:sz w:val="21"/>
          <w:szCs w:val="21"/>
          <w:highlight w:val="none"/>
          <w14:textFill>
            <w14:solidFill>
              <w14:schemeClr w14:val="tx1"/>
            </w14:solidFill>
          </w14:textFill>
        </w:rPr>
        <w:t>主要调查本地区第一时间可以调用的应急资源状况、合作区域内可以请求援助的应急资源，并制定相应应急措施；</w:t>
      </w:r>
    </w:p>
    <w:p>
      <w:pPr>
        <w:keepNext w:val="0"/>
        <w:keepLines w:val="0"/>
        <w:pageBreakBefore w:val="0"/>
        <w:numPr>
          <w:ilvl w:val="0"/>
          <w:numId w:val="0"/>
        </w:numPr>
        <w:kinsoku/>
        <w:wordWrap/>
        <w:overflowPunct/>
        <w:topLinePunct w:val="0"/>
        <w:autoSpaceDN/>
        <w:bidi w:val="0"/>
        <w:spacing w:line="360" w:lineRule="auto"/>
        <w:ind w:firstLine="420" w:firstLineChars="200"/>
        <w:jc w:val="left"/>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lang w:val="en-US" w:eastAsia="zh-CN" w:bidi="ar-SA"/>
          <w14:textFill>
            <w14:solidFill>
              <w14:schemeClr w14:val="tx1"/>
            </w14:solidFill>
          </w14:textFill>
        </w:rPr>
        <w:t>（5）</w:t>
      </w:r>
      <w:r>
        <w:rPr>
          <w:rFonts w:ascii="宋体" w:hAnsi="宋体" w:eastAsia="宋体" w:cs="宋体"/>
          <w:bCs/>
          <w:color w:val="000000" w:themeColor="text1"/>
          <w:kern w:val="0"/>
          <w:sz w:val="21"/>
          <w:szCs w:val="21"/>
          <w:highlight w:val="none"/>
          <w14:textFill>
            <w14:solidFill>
              <w14:schemeClr w14:val="tx1"/>
            </w14:solidFill>
          </w14:textFill>
        </w:rPr>
        <w:t>编制应急预案</w:t>
      </w:r>
      <w:r>
        <w:rPr>
          <w:rFonts w:hint="eastAsia" w:ascii="宋体" w:hAnsi="宋体" w:eastAsia="宋体" w:cs="宋体"/>
          <w:bCs/>
          <w:color w:val="000000" w:themeColor="text1"/>
          <w:kern w:val="0"/>
          <w:sz w:val="21"/>
          <w:szCs w:val="21"/>
          <w:highlight w:val="none"/>
          <w14:textFill>
            <w14:solidFill>
              <w14:schemeClr w14:val="tx1"/>
            </w14:solidFill>
          </w14:textFill>
        </w:rPr>
        <w:t>；</w:t>
      </w:r>
    </w:p>
    <w:p>
      <w:pPr>
        <w:keepNext w:val="0"/>
        <w:keepLines w:val="0"/>
        <w:pageBreakBefore w:val="0"/>
        <w:numPr>
          <w:ilvl w:val="0"/>
          <w:numId w:val="0"/>
        </w:numPr>
        <w:kinsoku/>
        <w:wordWrap/>
        <w:overflowPunct/>
        <w:topLinePunct w:val="0"/>
        <w:autoSpaceDN/>
        <w:bidi w:val="0"/>
        <w:spacing w:line="360" w:lineRule="auto"/>
        <w:ind w:firstLine="420" w:firstLineChars="200"/>
        <w:jc w:val="left"/>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lang w:val="en-US" w:eastAsia="zh-CN" w:bidi="ar-SA"/>
          <w14:textFill>
            <w14:solidFill>
              <w14:schemeClr w14:val="tx1"/>
            </w14:solidFill>
          </w14:textFill>
        </w:rPr>
        <w:t>（6）</w:t>
      </w:r>
      <w:r>
        <w:rPr>
          <w:rFonts w:hint="eastAsia" w:ascii="宋体" w:hAnsi="宋体" w:eastAsia="宋体" w:cs="宋体"/>
          <w:bCs/>
          <w:color w:val="000000" w:themeColor="text1"/>
          <w:kern w:val="0"/>
          <w:sz w:val="21"/>
          <w:szCs w:val="21"/>
          <w:highlight w:val="none"/>
          <w14:textFill>
            <w14:solidFill>
              <w14:schemeClr w14:val="tx1"/>
            </w14:solidFill>
          </w14:textFill>
        </w:rPr>
        <w:t>按照大同市应急管理局要求，聘请专家进行生产安全事故应急预案评审；</w:t>
      </w:r>
    </w:p>
    <w:p>
      <w:pPr>
        <w:keepNext w:val="0"/>
        <w:keepLines w:val="0"/>
        <w:pageBreakBefore w:val="0"/>
        <w:numPr>
          <w:ilvl w:val="0"/>
          <w:numId w:val="0"/>
        </w:numPr>
        <w:kinsoku/>
        <w:wordWrap/>
        <w:overflowPunct/>
        <w:topLinePunct w:val="0"/>
        <w:autoSpaceDN/>
        <w:bidi w:val="0"/>
        <w:spacing w:line="360" w:lineRule="auto"/>
        <w:ind w:firstLine="420" w:firstLineChars="200"/>
        <w:jc w:val="left"/>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lang w:val="en-US" w:eastAsia="zh-CN" w:bidi="ar-SA"/>
          <w14:textFill>
            <w14:solidFill>
              <w14:schemeClr w14:val="tx1"/>
            </w14:solidFill>
          </w14:textFill>
        </w:rPr>
        <w:t>（7）</w:t>
      </w:r>
      <w:r>
        <w:rPr>
          <w:rFonts w:hint="eastAsia" w:ascii="宋体" w:hAnsi="宋体" w:eastAsia="宋体" w:cs="宋体"/>
          <w:bCs/>
          <w:color w:val="000000" w:themeColor="text1"/>
          <w:kern w:val="0"/>
          <w:sz w:val="21"/>
          <w:szCs w:val="21"/>
          <w:highlight w:val="none"/>
          <w14:textFill>
            <w14:solidFill>
              <w14:schemeClr w14:val="tx1"/>
            </w14:solidFill>
          </w14:textFill>
        </w:rPr>
        <w:t>按照专家意见对预案进行修改，并上报大同市应急管理局；</w:t>
      </w:r>
    </w:p>
    <w:p>
      <w:pPr>
        <w:keepNext w:val="0"/>
        <w:keepLines w:val="0"/>
        <w:pageBreakBefore w:val="0"/>
        <w:numPr>
          <w:ilvl w:val="0"/>
          <w:numId w:val="0"/>
        </w:numPr>
        <w:kinsoku/>
        <w:wordWrap/>
        <w:overflowPunct/>
        <w:topLinePunct w:val="0"/>
        <w:autoSpaceDN/>
        <w:bidi w:val="0"/>
        <w:spacing w:line="360" w:lineRule="auto"/>
        <w:ind w:firstLine="420" w:firstLineChars="200"/>
        <w:jc w:val="left"/>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lang w:val="en-US" w:eastAsia="zh-CN" w:bidi="ar-SA"/>
          <w14:textFill>
            <w14:solidFill>
              <w14:schemeClr w14:val="tx1"/>
            </w14:solidFill>
          </w14:textFill>
        </w:rPr>
        <w:t>（8）</w:t>
      </w:r>
      <w:r>
        <w:rPr>
          <w:rFonts w:hint="eastAsia" w:ascii="宋体" w:hAnsi="宋体" w:eastAsia="宋体" w:cs="宋体"/>
          <w:bCs/>
          <w:color w:val="000000" w:themeColor="text1"/>
          <w:kern w:val="0"/>
          <w:sz w:val="21"/>
          <w:szCs w:val="21"/>
          <w:highlight w:val="none"/>
          <w14:textFill>
            <w14:solidFill>
              <w14:schemeClr w14:val="tx1"/>
            </w14:solidFill>
          </w14:textFill>
        </w:rPr>
        <w:t>通过大同市应急管理局审核，取得备案证。</w:t>
      </w:r>
    </w:p>
    <w:p>
      <w:pPr>
        <w:keepNext w:val="0"/>
        <w:keepLines w:val="0"/>
        <w:pageBreakBefore w:val="0"/>
        <w:kinsoku/>
        <w:wordWrap/>
        <w:overflowPunct/>
        <w:topLinePunct w:val="0"/>
        <w:autoSpaceDN/>
        <w:bidi w:val="0"/>
        <w:spacing w:line="360" w:lineRule="auto"/>
        <w:jc w:val="left"/>
        <w:outlineLvl w:val="1"/>
        <w:rPr>
          <w:rFonts w:hint="eastAsia" w:ascii="宋体" w:hAnsi="宋体" w:eastAsia="宋体" w:cs="宋体"/>
          <w:bCs/>
          <w:kern w:val="0"/>
          <w:sz w:val="28"/>
          <w:szCs w:val="28"/>
          <w:highlight w:val="none"/>
        </w:rPr>
      </w:pPr>
      <w:bookmarkStart w:id="70" w:name="_Toc2157"/>
      <w:r>
        <w:rPr>
          <w:rFonts w:hint="eastAsia" w:ascii="宋体" w:hAnsi="宋体" w:eastAsia="宋体" w:cs="宋体"/>
          <w:b/>
          <w:kern w:val="0"/>
          <w:sz w:val="28"/>
          <w:szCs w:val="28"/>
          <w:highlight w:val="none"/>
        </w:rPr>
        <w:t>三、项目进度</w:t>
      </w:r>
      <w:bookmarkEnd w:id="70"/>
    </w:p>
    <w:p>
      <w:pPr>
        <w:keepNext w:val="0"/>
        <w:keepLines w:val="0"/>
        <w:pageBreakBefore w:val="0"/>
        <w:kinsoku/>
        <w:wordWrap/>
        <w:overflowPunct/>
        <w:topLinePunct w:val="0"/>
        <w:autoSpaceDN/>
        <w:bidi w:val="0"/>
        <w:spacing w:line="360" w:lineRule="auto"/>
        <w:ind w:firstLine="420" w:firstLineChars="200"/>
        <w:jc w:val="left"/>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14:textFill>
            <w14:solidFill>
              <w14:schemeClr w14:val="tx1"/>
            </w14:solidFill>
          </w14:textFill>
        </w:rPr>
        <w:t>1.合同签订之日起，2</w:t>
      </w:r>
      <w:r>
        <w:rPr>
          <w:rFonts w:hint="eastAsia" w:ascii="宋体" w:hAnsi="宋体" w:cs="宋体"/>
          <w:bCs/>
          <w:color w:val="000000" w:themeColor="text1"/>
          <w:kern w:val="0"/>
          <w:sz w:val="21"/>
          <w:szCs w:val="21"/>
          <w:highlight w:val="none"/>
          <w:lang w:val="en-US" w:eastAsia="zh-CN"/>
          <w14:textFill>
            <w14:solidFill>
              <w14:schemeClr w14:val="tx1"/>
            </w14:solidFill>
          </w14:textFill>
        </w:rPr>
        <w:t>0</w:t>
      </w:r>
      <w:r>
        <w:rPr>
          <w:rFonts w:hint="eastAsia" w:ascii="宋体" w:hAnsi="宋体" w:eastAsia="宋体" w:cs="宋体"/>
          <w:bCs/>
          <w:color w:val="000000" w:themeColor="text1"/>
          <w:kern w:val="0"/>
          <w:sz w:val="21"/>
          <w:szCs w:val="21"/>
          <w:highlight w:val="none"/>
          <w14:textFill>
            <w14:solidFill>
              <w14:schemeClr w14:val="tx1"/>
            </w14:solidFill>
          </w14:textFill>
        </w:rPr>
        <w:t>个</w:t>
      </w:r>
      <w:bookmarkStart w:id="71" w:name="OLE_LINK1"/>
      <w:r>
        <w:rPr>
          <w:rFonts w:hint="eastAsia" w:ascii="宋体" w:hAnsi="宋体" w:eastAsia="宋体" w:cs="宋体"/>
          <w:bCs/>
          <w:color w:val="000000" w:themeColor="text1"/>
          <w:kern w:val="0"/>
          <w:sz w:val="21"/>
          <w:szCs w:val="21"/>
          <w:highlight w:val="none"/>
          <w14:textFill>
            <w14:solidFill>
              <w14:schemeClr w14:val="tx1"/>
            </w14:solidFill>
          </w14:textFill>
        </w:rPr>
        <w:t>日历日</w:t>
      </w:r>
      <w:bookmarkEnd w:id="71"/>
      <w:r>
        <w:rPr>
          <w:rFonts w:hint="eastAsia" w:ascii="宋体" w:hAnsi="宋体" w:eastAsia="宋体" w:cs="宋体"/>
          <w:bCs/>
          <w:color w:val="000000" w:themeColor="text1"/>
          <w:kern w:val="0"/>
          <w:sz w:val="21"/>
          <w:szCs w:val="21"/>
          <w:highlight w:val="none"/>
          <w14:textFill>
            <w14:solidFill>
              <w14:schemeClr w14:val="tx1"/>
            </w14:solidFill>
          </w14:textFill>
        </w:rPr>
        <w:t>报告编制完毕。</w:t>
      </w:r>
    </w:p>
    <w:p>
      <w:pPr>
        <w:keepNext w:val="0"/>
        <w:keepLines w:val="0"/>
        <w:pageBreakBefore w:val="0"/>
        <w:kinsoku/>
        <w:wordWrap/>
        <w:overflowPunct/>
        <w:topLinePunct w:val="0"/>
        <w:autoSpaceDN/>
        <w:bidi w:val="0"/>
        <w:spacing w:line="360" w:lineRule="auto"/>
        <w:ind w:firstLine="420" w:firstLineChars="200"/>
        <w:jc w:val="left"/>
        <w:rPr>
          <w:rFonts w:hint="eastAsia" w:ascii="宋体" w:hAnsi="宋体" w:eastAsia="宋体" w:cs="宋体"/>
          <w:bCs/>
          <w:color w:val="000000" w:themeColor="text1"/>
          <w:kern w:val="0"/>
          <w:sz w:val="21"/>
          <w:szCs w:val="21"/>
          <w:highlight w:val="none"/>
          <w14:textFill>
            <w14:solidFill>
              <w14:schemeClr w14:val="tx1"/>
            </w14:solidFill>
          </w14:textFill>
        </w:rPr>
      </w:pPr>
      <w:r>
        <w:rPr>
          <w:rFonts w:hint="eastAsia" w:ascii="宋体" w:hAnsi="宋体" w:eastAsia="宋体" w:cs="宋体"/>
          <w:bCs/>
          <w:color w:val="000000" w:themeColor="text1"/>
          <w:kern w:val="0"/>
          <w:sz w:val="21"/>
          <w:szCs w:val="21"/>
          <w:highlight w:val="none"/>
          <w14:textFill>
            <w14:solidFill>
              <w14:schemeClr w14:val="tx1"/>
            </w14:solidFill>
          </w14:textFill>
        </w:rPr>
        <w:t>2.接续</w:t>
      </w:r>
      <w:r>
        <w:rPr>
          <w:rFonts w:hint="eastAsia" w:ascii="宋体" w:hAnsi="宋体" w:cs="宋体"/>
          <w:bCs/>
          <w:color w:val="000000" w:themeColor="text1"/>
          <w:kern w:val="0"/>
          <w:sz w:val="21"/>
          <w:szCs w:val="21"/>
          <w:highlight w:val="none"/>
          <w:lang w:val="en-US" w:eastAsia="zh-CN"/>
          <w14:textFill>
            <w14:solidFill>
              <w14:schemeClr w14:val="tx1"/>
            </w14:solidFill>
          </w14:textFill>
        </w:rPr>
        <w:t>5</w:t>
      </w:r>
      <w:r>
        <w:rPr>
          <w:rFonts w:hint="eastAsia" w:ascii="宋体" w:hAnsi="宋体" w:eastAsia="宋体" w:cs="宋体"/>
          <w:bCs/>
          <w:color w:val="000000" w:themeColor="text1"/>
          <w:kern w:val="0"/>
          <w:sz w:val="21"/>
          <w:szCs w:val="21"/>
          <w:highlight w:val="none"/>
          <w14:textFill>
            <w14:solidFill>
              <w14:schemeClr w14:val="tx1"/>
            </w14:solidFill>
          </w14:textFill>
        </w:rPr>
        <w:t>个日历日内通过外部专家评审。</w:t>
      </w:r>
    </w:p>
    <w:p>
      <w:pPr>
        <w:pStyle w:val="2"/>
        <w:keepNext w:val="0"/>
        <w:keepLines w:val="0"/>
        <w:pageBreakBefore w:val="0"/>
        <w:kinsoku/>
        <w:wordWrap/>
        <w:overflowPunct/>
        <w:topLinePunct w:val="0"/>
        <w:autoSpaceDN/>
        <w:bidi w:val="0"/>
        <w:spacing w:line="360" w:lineRule="auto"/>
        <w:ind w:firstLine="420" w:firstLineChars="200"/>
        <w:jc w:val="left"/>
        <w:rPr>
          <w:rFonts w:hint="eastAsia" w:hAnsi="宋体" w:eastAsia="宋体" w:cs="宋体"/>
          <w:bCs/>
          <w:color w:val="000000" w:themeColor="text1"/>
          <w:kern w:val="0"/>
          <w:sz w:val="21"/>
          <w:szCs w:val="21"/>
          <w:highlight w:val="none"/>
          <w14:textFill>
            <w14:solidFill>
              <w14:schemeClr w14:val="tx1"/>
            </w14:solidFill>
          </w14:textFill>
        </w:rPr>
      </w:pPr>
      <w:r>
        <w:rPr>
          <w:rFonts w:hint="eastAsia" w:hAnsi="宋体" w:eastAsia="宋体" w:cs="宋体"/>
          <w:bCs/>
          <w:color w:val="000000" w:themeColor="text1"/>
          <w:kern w:val="0"/>
          <w:sz w:val="21"/>
          <w:szCs w:val="21"/>
          <w:highlight w:val="none"/>
          <w14:textFill>
            <w14:solidFill>
              <w14:schemeClr w14:val="tx1"/>
            </w14:solidFill>
          </w14:textFill>
        </w:rPr>
        <w:t>3.接续</w:t>
      </w:r>
      <w:r>
        <w:rPr>
          <w:rFonts w:hint="eastAsia" w:hAnsi="宋体" w:cs="宋体"/>
          <w:bCs/>
          <w:color w:val="000000" w:themeColor="text1"/>
          <w:kern w:val="0"/>
          <w:sz w:val="21"/>
          <w:szCs w:val="21"/>
          <w:highlight w:val="none"/>
          <w:lang w:val="en-US" w:eastAsia="zh-CN"/>
          <w14:textFill>
            <w14:solidFill>
              <w14:schemeClr w14:val="tx1"/>
            </w14:solidFill>
          </w14:textFill>
        </w:rPr>
        <w:t>5</w:t>
      </w:r>
      <w:r>
        <w:rPr>
          <w:rFonts w:hint="eastAsia" w:hAnsi="宋体" w:eastAsia="宋体" w:cs="宋体"/>
          <w:bCs/>
          <w:color w:val="000000" w:themeColor="text1"/>
          <w:kern w:val="0"/>
          <w:sz w:val="21"/>
          <w:szCs w:val="21"/>
          <w:highlight w:val="none"/>
          <w14:textFill>
            <w14:solidFill>
              <w14:schemeClr w14:val="tx1"/>
            </w14:solidFill>
          </w14:textFill>
        </w:rPr>
        <w:t>个日历日内取得大同市应急管理局备案证。</w:t>
      </w:r>
    </w:p>
    <w:p>
      <w:pPr>
        <w:pStyle w:val="2"/>
        <w:keepNext w:val="0"/>
        <w:keepLines w:val="0"/>
        <w:pageBreakBefore w:val="0"/>
        <w:kinsoku/>
        <w:wordWrap/>
        <w:overflowPunct/>
        <w:topLinePunct w:val="0"/>
        <w:autoSpaceDN/>
        <w:bidi w:val="0"/>
        <w:spacing w:line="360" w:lineRule="auto"/>
        <w:ind w:firstLine="420" w:firstLineChars="200"/>
        <w:jc w:val="left"/>
        <w:rPr>
          <w:rFonts w:hint="eastAsia" w:hAnsi="宋体" w:eastAsia="宋体" w:cs="宋体"/>
          <w:bCs/>
          <w:color w:val="000000" w:themeColor="text1"/>
          <w:kern w:val="0"/>
          <w:sz w:val="21"/>
          <w:szCs w:val="21"/>
          <w:highlight w:val="none"/>
          <w14:textFill>
            <w14:solidFill>
              <w14:schemeClr w14:val="tx1"/>
            </w14:solidFill>
          </w14:textFill>
        </w:rPr>
      </w:pPr>
      <w:r>
        <w:rPr>
          <w:rFonts w:hint="eastAsia" w:hAnsi="宋体" w:eastAsia="宋体" w:cs="宋体"/>
          <w:bCs/>
          <w:color w:val="000000" w:themeColor="text1"/>
          <w:kern w:val="0"/>
          <w:sz w:val="21"/>
          <w:szCs w:val="21"/>
          <w:highlight w:val="none"/>
          <w14:textFill>
            <w14:solidFill>
              <w14:schemeClr w14:val="tx1"/>
            </w14:solidFill>
          </w14:textFill>
        </w:rPr>
        <w:t>4.因政府原因导致时间耽误的，经招标方同意，期限可适当顺延。</w:t>
      </w:r>
    </w:p>
    <w:p>
      <w:pPr>
        <w:pStyle w:val="2"/>
        <w:keepNext w:val="0"/>
        <w:keepLines w:val="0"/>
        <w:pageBreakBefore w:val="0"/>
        <w:numPr>
          <w:ilvl w:val="0"/>
          <w:numId w:val="0"/>
        </w:numPr>
        <w:kinsoku/>
        <w:wordWrap/>
        <w:overflowPunct/>
        <w:topLinePunct w:val="0"/>
        <w:autoSpaceDN/>
        <w:bidi w:val="0"/>
        <w:spacing w:line="360" w:lineRule="auto"/>
        <w:outlineLvl w:val="1"/>
        <w:rPr>
          <w:rFonts w:hint="eastAsia" w:hAnsi="宋体" w:eastAsia="宋体" w:cs="宋体"/>
          <w:b/>
          <w:kern w:val="0"/>
          <w:sz w:val="28"/>
          <w:szCs w:val="28"/>
          <w:highlight w:val="none"/>
        </w:rPr>
      </w:pPr>
      <w:bookmarkStart w:id="72" w:name="_Toc13006"/>
      <w:r>
        <w:rPr>
          <w:rFonts w:hint="eastAsia" w:ascii="宋体" w:hAnsi="宋体" w:eastAsia="宋体" w:cs="宋体"/>
          <w:b/>
          <w:kern w:val="0"/>
          <w:sz w:val="28"/>
          <w:szCs w:val="28"/>
          <w:highlight w:val="none"/>
          <w:lang w:val="en-US" w:eastAsia="zh-CN" w:bidi="ar-SA"/>
        </w:rPr>
        <w:t>四、</w:t>
      </w:r>
      <w:r>
        <w:rPr>
          <w:rFonts w:hint="eastAsia" w:hAnsi="宋体" w:eastAsia="宋体" w:cs="宋体"/>
          <w:b/>
          <w:kern w:val="0"/>
          <w:sz w:val="28"/>
          <w:szCs w:val="28"/>
          <w:highlight w:val="none"/>
        </w:rPr>
        <w:t>验收标准</w:t>
      </w:r>
      <w:bookmarkEnd w:id="72"/>
    </w:p>
    <w:p>
      <w:pPr>
        <w:pStyle w:val="2"/>
        <w:keepNext w:val="0"/>
        <w:keepLines w:val="0"/>
        <w:pageBreakBefore w:val="0"/>
        <w:numPr>
          <w:ilvl w:val="0"/>
          <w:numId w:val="0"/>
        </w:numPr>
        <w:kinsoku/>
        <w:wordWrap/>
        <w:overflowPunct/>
        <w:topLinePunct w:val="0"/>
        <w:autoSpaceDN/>
        <w:bidi w:val="0"/>
        <w:spacing w:line="360" w:lineRule="auto"/>
        <w:ind w:firstLine="420" w:firstLineChars="200"/>
        <w:rPr>
          <w:rFonts w:hint="eastAsia" w:hAnsi="宋体" w:eastAsia="宋体" w:cs="宋体"/>
          <w:bCs/>
          <w:kern w:val="0"/>
          <w:sz w:val="21"/>
          <w:szCs w:val="21"/>
          <w:highlight w:val="none"/>
        </w:rPr>
      </w:pPr>
      <w:r>
        <w:rPr>
          <w:rFonts w:hint="eastAsia" w:ascii="宋体" w:hAnsi="宋体" w:eastAsia="宋体" w:cs="宋体"/>
          <w:bCs/>
          <w:kern w:val="0"/>
          <w:sz w:val="21"/>
          <w:szCs w:val="21"/>
          <w:highlight w:val="none"/>
          <w:lang w:val="en-US" w:eastAsia="zh-CN" w:bidi="ar-SA"/>
        </w:rPr>
        <w:t>1.</w:t>
      </w:r>
      <w:r>
        <w:rPr>
          <w:rFonts w:hint="eastAsia" w:hAnsi="宋体" w:eastAsia="宋体" w:cs="宋体"/>
          <w:bCs/>
          <w:kern w:val="0"/>
          <w:sz w:val="21"/>
          <w:szCs w:val="21"/>
          <w:highlight w:val="none"/>
        </w:rPr>
        <w:t>生产安全事故应急预案、生产安全事故风险评估报告、生产安全事故应急资源调查报告，符合国家及山西省有关法律、法规、规范。</w:t>
      </w:r>
    </w:p>
    <w:p>
      <w:pPr>
        <w:pStyle w:val="2"/>
        <w:keepNext w:val="0"/>
        <w:keepLines w:val="0"/>
        <w:pageBreakBefore w:val="0"/>
        <w:numPr>
          <w:ilvl w:val="0"/>
          <w:numId w:val="0"/>
        </w:numPr>
        <w:kinsoku/>
        <w:wordWrap/>
        <w:overflowPunct/>
        <w:topLinePunct w:val="0"/>
        <w:autoSpaceDN/>
        <w:bidi w:val="0"/>
        <w:spacing w:line="360" w:lineRule="auto"/>
        <w:ind w:firstLine="420" w:firstLineChars="200"/>
        <w:rPr>
          <w:rFonts w:hint="eastAsia" w:hAnsi="宋体" w:eastAsia="宋体" w:cs="宋体"/>
          <w:bCs/>
          <w:kern w:val="0"/>
          <w:sz w:val="21"/>
          <w:szCs w:val="21"/>
          <w:highlight w:val="none"/>
        </w:rPr>
      </w:pPr>
      <w:r>
        <w:rPr>
          <w:rFonts w:hint="eastAsia" w:ascii="宋体" w:hAnsi="宋体" w:eastAsia="宋体" w:cs="宋体"/>
          <w:bCs/>
          <w:kern w:val="0"/>
          <w:sz w:val="21"/>
          <w:szCs w:val="21"/>
          <w:highlight w:val="none"/>
          <w:lang w:val="en-US" w:eastAsia="zh-CN" w:bidi="ar-SA"/>
        </w:rPr>
        <w:t>2.</w:t>
      </w:r>
      <w:r>
        <w:rPr>
          <w:rFonts w:hint="eastAsia" w:hAnsi="宋体" w:eastAsia="宋体" w:cs="宋体"/>
          <w:bCs/>
          <w:kern w:val="0"/>
          <w:sz w:val="21"/>
          <w:szCs w:val="21"/>
          <w:highlight w:val="none"/>
        </w:rPr>
        <w:t>通过外部专家评审。</w:t>
      </w:r>
    </w:p>
    <w:p>
      <w:pPr>
        <w:pStyle w:val="2"/>
        <w:keepNext w:val="0"/>
        <w:keepLines w:val="0"/>
        <w:pageBreakBefore w:val="0"/>
        <w:numPr>
          <w:ilvl w:val="0"/>
          <w:numId w:val="0"/>
        </w:numPr>
        <w:kinsoku/>
        <w:wordWrap/>
        <w:overflowPunct/>
        <w:topLinePunct w:val="0"/>
        <w:autoSpaceDN/>
        <w:bidi w:val="0"/>
        <w:spacing w:line="360" w:lineRule="auto"/>
        <w:ind w:firstLine="420" w:firstLineChars="200"/>
        <w:rPr>
          <w:rFonts w:hint="eastAsia"/>
          <w:highlight w:val="none"/>
        </w:rPr>
      </w:pPr>
      <w:r>
        <w:rPr>
          <w:rFonts w:hint="eastAsia" w:ascii="宋体" w:hAnsi="宋体" w:eastAsia="宋体" w:cs="宋体"/>
          <w:bCs/>
          <w:kern w:val="0"/>
          <w:sz w:val="21"/>
          <w:szCs w:val="21"/>
          <w:highlight w:val="none"/>
          <w:lang w:val="en-US" w:eastAsia="zh-CN" w:bidi="ar-SA"/>
        </w:rPr>
        <w:t>3.</w:t>
      </w:r>
      <w:r>
        <w:rPr>
          <w:rFonts w:hint="eastAsia" w:hAnsi="宋体" w:eastAsia="宋体" w:cs="宋体"/>
          <w:bCs/>
          <w:kern w:val="0"/>
          <w:sz w:val="21"/>
          <w:szCs w:val="21"/>
          <w:highlight w:val="none"/>
        </w:rPr>
        <w:t>取得大同市应急管理局备案证。</w:t>
      </w:r>
      <w:bookmarkStart w:id="73" w:name="_Toc47976609"/>
      <w:r>
        <w:rPr>
          <w:rFonts w:hint="eastAsia"/>
          <w:highlight w:val="none"/>
        </w:rPr>
        <w:br w:type="page"/>
      </w:r>
    </w:p>
    <w:p>
      <w:pPr>
        <w:pStyle w:val="74"/>
        <w:keepNext w:val="0"/>
        <w:keepLines w:val="0"/>
        <w:pageBreakBefore w:val="0"/>
        <w:kinsoku/>
        <w:wordWrap/>
        <w:overflowPunct/>
        <w:topLinePunct w:val="0"/>
        <w:autoSpaceDN/>
        <w:bidi w:val="0"/>
        <w:spacing w:line="360" w:lineRule="auto"/>
        <w:rPr>
          <w:highlight w:val="none"/>
        </w:rPr>
      </w:pPr>
      <w:bookmarkStart w:id="74" w:name="_Toc11137"/>
      <w:r>
        <w:rPr>
          <w:rFonts w:hint="eastAsia"/>
          <w:highlight w:val="none"/>
        </w:rPr>
        <w:t>第三部分　合同主要条款</w:t>
      </w:r>
      <w:bookmarkEnd w:id="73"/>
      <w:bookmarkEnd w:id="74"/>
    </w:p>
    <w:p>
      <w:pPr>
        <w:pStyle w:val="75"/>
        <w:keepNext w:val="0"/>
        <w:keepLines w:val="0"/>
        <w:pageBreakBefore w:val="0"/>
        <w:numPr>
          <w:ilvl w:val="0"/>
          <w:numId w:val="26"/>
        </w:numPr>
        <w:kinsoku/>
        <w:wordWrap/>
        <w:overflowPunct/>
        <w:topLinePunct w:val="0"/>
        <w:autoSpaceDN/>
        <w:bidi w:val="0"/>
        <w:spacing w:line="360" w:lineRule="auto"/>
        <w:ind w:left="420"/>
        <w:rPr>
          <w:highlight w:val="none"/>
        </w:rPr>
      </w:pPr>
      <w:bookmarkStart w:id="75" w:name="_Toc8086"/>
      <w:bookmarkStart w:id="76" w:name="_Toc47976610"/>
      <w:r>
        <w:rPr>
          <w:rFonts w:hint="eastAsia"/>
          <w:highlight w:val="none"/>
          <w:lang w:val="en-US" w:eastAsia="zh-CN"/>
        </w:rPr>
        <w:t>项目名称</w:t>
      </w:r>
      <w:bookmarkEnd w:id="75"/>
    </w:p>
    <w:bookmarkEnd w:id="76"/>
    <w:p>
      <w:pPr>
        <w:pStyle w:val="75"/>
        <w:keepNext w:val="0"/>
        <w:keepLines w:val="0"/>
        <w:pageBreakBefore w:val="0"/>
        <w:numPr>
          <w:ilvl w:val="0"/>
          <w:numId w:val="26"/>
        </w:numPr>
        <w:kinsoku/>
        <w:wordWrap/>
        <w:overflowPunct/>
        <w:topLinePunct w:val="0"/>
        <w:autoSpaceDN/>
        <w:bidi w:val="0"/>
        <w:spacing w:line="360" w:lineRule="auto"/>
        <w:ind w:left="420"/>
        <w:rPr>
          <w:highlight w:val="none"/>
        </w:rPr>
      </w:pPr>
      <w:bookmarkStart w:id="77" w:name="_Toc9555"/>
      <w:r>
        <w:rPr>
          <w:rFonts w:hint="eastAsia"/>
          <w:highlight w:val="none"/>
          <w:lang w:val="en-US" w:eastAsia="zh-CN"/>
        </w:rPr>
        <w:t>项目内容</w:t>
      </w:r>
      <w:bookmarkEnd w:id="77"/>
    </w:p>
    <w:p>
      <w:pPr>
        <w:pStyle w:val="75"/>
        <w:keepNext w:val="0"/>
        <w:keepLines w:val="0"/>
        <w:pageBreakBefore w:val="0"/>
        <w:kinsoku/>
        <w:wordWrap/>
        <w:overflowPunct/>
        <w:topLinePunct w:val="0"/>
        <w:autoSpaceDN/>
        <w:bidi w:val="0"/>
        <w:spacing w:line="360" w:lineRule="auto"/>
        <w:rPr>
          <w:highlight w:val="none"/>
        </w:rPr>
      </w:pPr>
      <w:bookmarkStart w:id="78" w:name="_Toc28110"/>
      <w:r>
        <w:rPr>
          <w:rFonts w:hint="eastAsia"/>
          <w:highlight w:val="none"/>
          <w:lang w:val="en-US" w:eastAsia="zh-CN"/>
        </w:rPr>
        <w:t>项目进度</w:t>
      </w:r>
      <w:bookmarkEnd w:id="78"/>
    </w:p>
    <w:p>
      <w:pPr>
        <w:pStyle w:val="75"/>
        <w:keepNext w:val="0"/>
        <w:keepLines w:val="0"/>
        <w:pageBreakBefore w:val="0"/>
        <w:kinsoku/>
        <w:wordWrap/>
        <w:overflowPunct/>
        <w:topLinePunct w:val="0"/>
        <w:autoSpaceDN/>
        <w:bidi w:val="0"/>
        <w:spacing w:line="360" w:lineRule="auto"/>
        <w:rPr>
          <w:highlight w:val="none"/>
        </w:rPr>
      </w:pPr>
      <w:bookmarkStart w:id="79" w:name="_Toc16937"/>
      <w:bookmarkStart w:id="80" w:name="_Toc47976612"/>
      <w:r>
        <w:rPr>
          <w:rFonts w:hint="eastAsia"/>
          <w:highlight w:val="none"/>
          <w:lang w:val="en-US" w:eastAsia="zh-CN"/>
        </w:rPr>
        <w:t>验收标准</w:t>
      </w:r>
      <w:bookmarkEnd w:id="79"/>
    </w:p>
    <w:p>
      <w:pPr>
        <w:pStyle w:val="75"/>
        <w:keepNext w:val="0"/>
        <w:keepLines w:val="0"/>
        <w:pageBreakBefore w:val="0"/>
        <w:widowControl w:val="0"/>
        <w:kinsoku/>
        <w:wordWrap/>
        <w:overflowPunct/>
        <w:topLinePunct w:val="0"/>
        <w:autoSpaceDE/>
        <w:autoSpaceDN/>
        <w:bidi w:val="0"/>
        <w:spacing w:line="360" w:lineRule="auto"/>
        <w:textAlignment w:val="auto"/>
        <w:rPr>
          <w:highlight w:val="none"/>
        </w:rPr>
      </w:pPr>
      <w:bookmarkStart w:id="81" w:name="_Toc26116"/>
      <w:r>
        <w:rPr>
          <w:rFonts w:hint="eastAsia"/>
          <w:highlight w:val="none"/>
          <w:lang w:val="en-US" w:eastAsia="zh-CN"/>
        </w:rPr>
        <w:t>价款及</w:t>
      </w:r>
      <w:r>
        <w:rPr>
          <w:rFonts w:hint="eastAsia"/>
          <w:highlight w:val="none"/>
        </w:rPr>
        <w:t>付款方式</w:t>
      </w:r>
      <w:bookmarkEnd w:id="80"/>
      <w:bookmarkEnd w:id="81"/>
    </w:p>
    <w:p>
      <w:pPr>
        <w:pStyle w:val="75"/>
        <w:keepNext w:val="0"/>
        <w:keepLines w:val="0"/>
        <w:pageBreakBefore w:val="0"/>
        <w:widowControl w:val="0"/>
        <w:kinsoku/>
        <w:wordWrap/>
        <w:overflowPunct/>
        <w:topLinePunct w:val="0"/>
        <w:autoSpaceDE/>
        <w:autoSpaceDN/>
        <w:bidi w:val="0"/>
        <w:spacing w:line="360" w:lineRule="auto"/>
        <w:textAlignment w:val="auto"/>
        <w:rPr>
          <w:highlight w:val="none"/>
        </w:rPr>
      </w:pPr>
      <w:bookmarkStart w:id="82" w:name="_Toc8056"/>
      <w:r>
        <w:rPr>
          <w:rFonts w:hint="eastAsia"/>
          <w:highlight w:val="none"/>
          <w:lang w:val="en-US" w:eastAsia="zh-CN"/>
        </w:rPr>
        <w:t>双方责任</w:t>
      </w:r>
      <w:bookmarkEnd w:id="82"/>
    </w:p>
    <w:p>
      <w:pPr>
        <w:pStyle w:val="75"/>
        <w:keepNext w:val="0"/>
        <w:keepLines w:val="0"/>
        <w:pageBreakBefore w:val="0"/>
        <w:widowControl w:val="0"/>
        <w:kinsoku/>
        <w:wordWrap/>
        <w:overflowPunct/>
        <w:topLinePunct w:val="0"/>
        <w:autoSpaceDE/>
        <w:autoSpaceDN/>
        <w:bidi w:val="0"/>
        <w:spacing w:line="360" w:lineRule="auto"/>
        <w:textAlignment w:val="auto"/>
        <w:rPr>
          <w:highlight w:val="none"/>
        </w:rPr>
      </w:pPr>
      <w:bookmarkStart w:id="83" w:name="_Toc10851"/>
      <w:r>
        <w:rPr>
          <w:rFonts w:hint="eastAsia"/>
          <w:highlight w:val="none"/>
          <w:lang w:val="en-US" w:eastAsia="zh-CN"/>
        </w:rPr>
        <w:t>违约责任</w:t>
      </w:r>
      <w:bookmarkEnd w:id="83"/>
    </w:p>
    <w:p>
      <w:pPr>
        <w:pStyle w:val="75"/>
        <w:keepNext w:val="0"/>
        <w:keepLines w:val="0"/>
        <w:pageBreakBefore w:val="0"/>
        <w:widowControl w:val="0"/>
        <w:kinsoku/>
        <w:wordWrap/>
        <w:overflowPunct/>
        <w:topLinePunct w:val="0"/>
        <w:autoSpaceDE/>
        <w:autoSpaceDN/>
        <w:bidi w:val="0"/>
        <w:spacing w:line="360" w:lineRule="auto"/>
        <w:textAlignment w:val="auto"/>
        <w:rPr>
          <w:highlight w:val="none"/>
        </w:rPr>
      </w:pPr>
      <w:bookmarkStart w:id="84" w:name="_Toc12803"/>
      <w:r>
        <w:rPr>
          <w:rFonts w:hint="eastAsia"/>
          <w:highlight w:val="none"/>
          <w:lang w:val="en-US" w:eastAsia="zh-CN"/>
        </w:rPr>
        <w:t>争议解决方式</w:t>
      </w:r>
      <w:bookmarkEnd w:id="84"/>
    </w:p>
    <w:p>
      <w:pPr>
        <w:pStyle w:val="79"/>
        <w:rPr>
          <w:highlight w:val="none"/>
        </w:rPr>
      </w:pPr>
    </w:p>
    <w:p>
      <w:pPr>
        <w:pStyle w:val="79"/>
        <w:rPr>
          <w:highlight w:val="none"/>
        </w:rPr>
      </w:pPr>
    </w:p>
    <w:p>
      <w:pPr>
        <w:pStyle w:val="79"/>
        <w:rPr>
          <w:highlight w:val="none"/>
        </w:rPr>
      </w:pPr>
    </w:p>
    <w:p>
      <w:pPr>
        <w:pStyle w:val="79"/>
        <w:rPr>
          <w:highlight w:val="none"/>
        </w:rPr>
      </w:pPr>
    </w:p>
    <w:p>
      <w:pPr>
        <w:pStyle w:val="79"/>
        <w:rPr>
          <w:highlight w:val="none"/>
        </w:rPr>
      </w:pPr>
    </w:p>
    <w:p>
      <w:pPr>
        <w:keepNext/>
        <w:keepLines/>
        <w:jc w:val="center"/>
        <w:outlineLvl w:val="9"/>
        <w:rPr>
          <w:rFonts w:hint="eastAsia" w:ascii="宋体" w:hAnsi="宋体" w:eastAsia="宋体" w:cs="宋体"/>
          <w:b/>
          <w:bCs/>
          <w:color w:val="000000"/>
          <w:sz w:val="32"/>
          <w:szCs w:val="32"/>
          <w:highlight w:val="none"/>
        </w:rPr>
        <w:sectPr>
          <w:pgSz w:w="11906" w:h="16838"/>
          <w:pgMar w:top="1701" w:right="1418" w:bottom="1134" w:left="1418" w:header="851" w:footer="992" w:gutter="0"/>
          <w:pgNumType w:fmt="decimal"/>
          <w:cols w:space="720" w:num="1"/>
          <w:titlePg/>
          <w:docGrid w:type="lines" w:linePitch="312" w:charSpace="0"/>
        </w:sectPr>
      </w:pPr>
      <w:bookmarkStart w:id="85" w:name="_Toc47976615"/>
    </w:p>
    <w:p>
      <w:pPr>
        <w:keepNext/>
        <w:keepLines/>
        <w:jc w:val="center"/>
        <w:outlineLvl w:val="0"/>
        <w:rPr>
          <w:rFonts w:hint="default" w:ascii="宋体" w:hAnsi="宋体" w:eastAsia="宋体" w:cs="宋体"/>
          <w:b/>
          <w:bCs/>
          <w:color w:val="000000"/>
          <w:sz w:val="32"/>
          <w:szCs w:val="32"/>
          <w:highlight w:val="none"/>
          <w:lang w:val="en-US" w:eastAsia="zh-CN"/>
        </w:rPr>
      </w:pPr>
      <w:bookmarkStart w:id="86" w:name="_Toc27220"/>
      <w:r>
        <w:rPr>
          <w:rFonts w:hint="eastAsia" w:ascii="宋体" w:hAnsi="宋体" w:eastAsia="宋体" w:cs="宋体"/>
          <w:b/>
          <w:bCs/>
          <w:color w:val="000000"/>
          <w:sz w:val="32"/>
          <w:szCs w:val="32"/>
          <w:highlight w:val="none"/>
        </w:rPr>
        <w:t>第四部分　</w:t>
      </w:r>
      <w:bookmarkEnd w:id="85"/>
      <w:r>
        <w:rPr>
          <w:rFonts w:hint="eastAsia" w:ascii="宋体" w:hAnsi="宋体" w:eastAsia="宋体" w:cs="宋体"/>
          <w:b/>
          <w:bCs/>
          <w:color w:val="000000"/>
          <w:sz w:val="32"/>
          <w:szCs w:val="32"/>
          <w:highlight w:val="none"/>
          <w:lang w:val="en-US" w:eastAsia="zh-CN"/>
        </w:rPr>
        <w:t>投标文件附件</w:t>
      </w:r>
      <w:bookmarkEnd w:id="86"/>
    </w:p>
    <w:p>
      <w:pPr>
        <w:spacing w:line="360" w:lineRule="auto"/>
        <w:outlineLvl w:val="1"/>
        <w:rPr>
          <w:rFonts w:hint="eastAsia" w:ascii="宋体" w:hAnsi="宋体" w:cs="Times New Roman"/>
          <w:b/>
          <w:bCs/>
          <w:sz w:val="28"/>
          <w:szCs w:val="24"/>
          <w:highlight w:val="none"/>
          <w:lang w:val="en-US" w:eastAsia="zh-CN"/>
        </w:rPr>
      </w:pPr>
      <w:bookmarkStart w:id="87" w:name="_Toc4225"/>
      <w:bookmarkStart w:id="88" w:name="_Toc47976616"/>
      <w:bookmarkStart w:id="89" w:name="_Toc22805"/>
      <w:r>
        <w:rPr>
          <w:rFonts w:hint="eastAsia" w:ascii="宋体" w:hAnsi="宋体" w:cs="Times New Roman"/>
          <w:b/>
          <w:bCs/>
          <w:sz w:val="28"/>
          <w:szCs w:val="24"/>
          <w:highlight w:val="none"/>
          <w:lang w:val="en-US" w:eastAsia="zh-CN"/>
        </w:rPr>
        <w:t>附件</w:t>
      </w:r>
      <w:bookmarkEnd w:id="87"/>
      <w:bookmarkEnd w:id="88"/>
      <w:r>
        <w:rPr>
          <w:rFonts w:hint="eastAsia" w:ascii="宋体" w:hAnsi="宋体" w:cs="Times New Roman"/>
          <w:b/>
          <w:bCs/>
          <w:sz w:val="28"/>
          <w:szCs w:val="24"/>
          <w:highlight w:val="none"/>
          <w:lang w:val="en-US" w:eastAsia="zh-CN"/>
        </w:rPr>
        <w:t>1</w:t>
      </w:r>
      <w:bookmarkEnd w:id="89"/>
    </w:p>
    <w:p>
      <w:pPr>
        <w:keepNext/>
        <w:keepLines/>
        <w:jc w:val="center"/>
        <w:outlineLvl w:val="2"/>
        <w:rPr>
          <w:rFonts w:hint="eastAsia" w:ascii="宋体" w:hAnsi="宋体" w:eastAsia="宋体" w:cs="宋体"/>
          <w:b/>
          <w:bCs/>
          <w:color w:val="000000"/>
          <w:sz w:val="32"/>
          <w:szCs w:val="32"/>
          <w:highlight w:val="none"/>
        </w:rPr>
      </w:pPr>
      <w:r>
        <w:rPr>
          <w:rFonts w:hint="eastAsia" w:ascii="宋体" w:hAnsi="宋体" w:eastAsia="宋体" w:cs="宋体"/>
          <w:b/>
          <w:bCs/>
          <w:color w:val="000000"/>
          <w:sz w:val="32"/>
          <w:szCs w:val="32"/>
          <w:highlight w:val="none"/>
        </w:rPr>
        <w:t>投标函</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致：中国重汽集团</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有限公司：</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根据贵方</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bCs/>
          <w:snapToGrid w:val="0"/>
          <w:color w:val="000000"/>
          <w:kern w:val="0"/>
          <w:sz w:val="24"/>
          <w:szCs w:val="24"/>
          <w:highlight w:val="none"/>
        </w:rPr>
        <w:t>招标公告</w:t>
      </w:r>
      <w:r>
        <w:rPr>
          <w:rFonts w:hint="eastAsia" w:ascii="宋体" w:hAnsi="宋体" w:eastAsia="宋体" w:cs="Times New Roman"/>
          <w:color w:val="000000"/>
          <w:sz w:val="24"/>
          <w:szCs w:val="24"/>
          <w:highlight w:val="none"/>
        </w:rPr>
        <w:t>，</w:t>
      </w:r>
      <w:r>
        <w:rPr>
          <w:rFonts w:ascii="宋体" w:hAnsi="宋体" w:eastAsia="宋体" w:cs="Times New Roman"/>
          <w:b/>
          <w:color w:val="000000"/>
          <w:sz w:val="24"/>
          <w:szCs w:val="24"/>
          <w:highlight w:val="none"/>
          <w:u w:val="single"/>
        </w:rPr>
        <w:t xml:space="preserve">            </w:t>
      </w:r>
      <w:r>
        <w:rPr>
          <w:rFonts w:hint="eastAsia" w:ascii="宋体" w:hAnsi="宋体" w:eastAsia="宋体" w:cs="Times New Roman"/>
          <w:color w:val="000000"/>
          <w:sz w:val="24"/>
          <w:szCs w:val="24"/>
          <w:highlight w:val="none"/>
        </w:rPr>
        <w:t>投标公司，</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法人代表人为</w:t>
      </w:r>
      <w:r>
        <w:rPr>
          <w:rFonts w:ascii="宋体" w:hAnsi="宋体" w:eastAsia="宋体" w:cs="Times New Roman"/>
          <w:color w:val="000000"/>
          <w:sz w:val="24"/>
          <w:szCs w:val="24"/>
          <w:highlight w:val="none"/>
          <w:u w:val="single"/>
        </w:rPr>
        <w:t xml:space="preserve">         </w:t>
      </w:r>
      <w:r>
        <w:rPr>
          <w:rFonts w:hint="eastAsia" w:ascii="宋体" w:hAnsi="宋体" w:eastAsia="宋体" w:cs="Times New Roman"/>
          <w:color w:val="000000"/>
          <w:sz w:val="24"/>
          <w:szCs w:val="24"/>
          <w:highlight w:val="none"/>
        </w:rPr>
        <w:t>，正式授权</w:t>
      </w:r>
      <w:r>
        <w:rPr>
          <w:rFonts w:ascii="宋体" w:hAnsi="宋体" w:eastAsia="宋体" w:cs="Times New Roman"/>
          <w:color w:val="000000"/>
          <w:sz w:val="24"/>
          <w:szCs w:val="24"/>
          <w:highlight w:val="none"/>
          <w:u w:val="single"/>
        </w:rPr>
        <w:t xml:space="preserve">           </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提交纸质投标文件：资质证明文件、商务文件和技术文件正本</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份、副本</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份；电子版投标文件一份。</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据此函，签字代表宣布同意如下：</w:t>
      </w:r>
    </w:p>
    <w:p>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1</w:t>
      </w:r>
      <w:r>
        <w:rPr>
          <w:rFonts w:hint="eastAsia" w:ascii="宋体" w:hAnsi="宋体" w:eastAsia="宋体" w:cs="Times New Roman"/>
          <w:color w:val="000000"/>
          <w:sz w:val="24"/>
          <w:szCs w:val="24"/>
          <w:highlight w:val="none"/>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2</w:t>
      </w:r>
      <w:r>
        <w:rPr>
          <w:rFonts w:hint="eastAsia" w:ascii="宋体" w:hAnsi="宋体" w:eastAsia="宋体" w:cs="Times New Roman"/>
          <w:color w:val="000000"/>
          <w:sz w:val="24"/>
          <w:szCs w:val="24"/>
          <w:highlight w:val="none"/>
        </w:rPr>
        <w:t>.投标人在投标之前已经与贵方进行了充分的沟通，完全理解并接受招标文件的各项规定和要求，对招标文件的合理性、合法性不再有异议。</w:t>
      </w:r>
    </w:p>
    <w:p>
      <w:pPr>
        <w:spacing w:line="360" w:lineRule="auto"/>
        <w:ind w:firstLine="480" w:firstLineChars="200"/>
        <w:outlineLvl w:val="1"/>
        <w:rPr>
          <w:rFonts w:ascii="宋体" w:hAnsi="宋体" w:eastAsia="宋体" w:cs="Times New Roman"/>
          <w:color w:val="000000"/>
          <w:sz w:val="24"/>
          <w:szCs w:val="24"/>
          <w:highlight w:val="none"/>
        </w:rPr>
      </w:pPr>
      <w:bookmarkStart w:id="90" w:name="_Toc18276"/>
      <w:r>
        <w:rPr>
          <w:rFonts w:ascii="宋体" w:hAnsi="宋体" w:eastAsia="宋体" w:cs="Times New Roman"/>
          <w:color w:val="000000"/>
          <w:sz w:val="24"/>
          <w:szCs w:val="24"/>
          <w:highlight w:val="none"/>
        </w:rPr>
        <w:t>3</w:t>
      </w:r>
      <w:r>
        <w:rPr>
          <w:rFonts w:hint="eastAsia" w:ascii="宋体" w:hAnsi="宋体" w:eastAsia="宋体" w:cs="Times New Roman"/>
          <w:color w:val="000000"/>
          <w:sz w:val="24"/>
          <w:szCs w:val="24"/>
          <w:highlight w:val="none"/>
        </w:rPr>
        <w:t>.本投标有效期自开标日起</w:t>
      </w:r>
      <w:r>
        <w:rPr>
          <w:rFonts w:ascii="宋体" w:hAnsi="宋体" w:eastAsia="宋体" w:cs="Times New Roman"/>
          <w:bCs/>
          <w:color w:val="000000"/>
          <w:sz w:val="24"/>
          <w:szCs w:val="24"/>
          <w:highlight w:val="none"/>
          <w:u w:val="single"/>
        </w:rPr>
        <w:t xml:space="preserve"> </w:t>
      </w:r>
      <w:r>
        <w:rPr>
          <w:rFonts w:hint="eastAsia" w:ascii="宋体" w:hAnsi="宋体" w:cs="Times New Roman"/>
          <w:bCs/>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个日历日。</w:t>
      </w:r>
      <w:bookmarkEnd w:id="90"/>
    </w:p>
    <w:p>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4</w:t>
      </w:r>
      <w:r>
        <w:rPr>
          <w:rFonts w:hint="eastAsia" w:ascii="宋体" w:hAnsi="宋体" w:eastAsia="宋体" w:cs="Times New Roman"/>
          <w:color w:val="000000"/>
          <w:sz w:val="24"/>
          <w:szCs w:val="24"/>
          <w:highlight w:val="none"/>
        </w:rPr>
        <w:t>.如中标，本投标文件至本项目合同履行完毕止均保持有效，本投标人将按“招标文件”及政府采购法律、法规的规定履行合同责任和义务。</w:t>
      </w:r>
    </w:p>
    <w:p>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5</w:t>
      </w:r>
      <w:r>
        <w:rPr>
          <w:rFonts w:hint="eastAsia" w:ascii="宋体" w:hAnsi="宋体" w:eastAsia="宋体" w:cs="Times New Roman"/>
          <w:color w:val="000000"/>
          <w:sz w:val="24"/>
          <w:szCs w:val="24"/>
          <w:highlight w:val="none"/>
        </w:rPr>
        <w:t>.投标人同意按照贵方要求提供与投标有关的一切数据或资料。</w:t>
      </w:r>
    </w:p>
    <w:p>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6</w:t>
      </w:r>
      <w:r>
        <w:rPr>
          <w:rFonts w:hint="eastAsia" w:ascii="宋体" w:hAnsi="宋体" w:eastAsia="宋体" w:cs="Times New Roman"/>
          <w:color w:val="000000"/>
          <w:sz w:val="24"/>
          <w:szCs w:val="24"/>
          <w:highlight w:val="none"/>
        </w:rPr>
        <w:t>.与本投标有关的一切正式往来信函请寄：</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地址：</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邮编：</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电话：</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传真：</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投标人代表姓名：</w:t>
      </w:r>
      <w:r>
        <w:rPr>
          <w:rFonts w:hint="eastAsia" w:ascii="宋体" w:hAnsi="宋体" w:eastAsia="宋体" w:cs="Times New Roman"/>
          <w:color w:val="000000"/>
          <w:sz w:val="24"/>
          <w:szCs w:val="24"/>
          <w:highlight w:val="none"/>
          <w:u w:val="single"/>
        </w:rPr>
        <w:t xml:space="preserve">         </w:t>
      </w:r>
      <w:r>
        <w:rPr>
          <w:rFonts w:hint="eastAsia" w:ascii="宋体" w:hAnsi="宋体" w:eastAsia="宋体" w:cs="Times New Roman"/>
          <w:color w:val="000000"/>
          <w:sz w:val="24"/>
          <w:szCs w:val="24"/>
          <w:highlight w:val="none"/>
        </w:rPr>
        <w:t>职务：</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开户银行：</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银行帐号：</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w:t>
      </w:r>
      <w:r>
        <w:rPr>
          <w:rFonts w:hint="eastAsia" w:ascii="宋体" w:hAnsi="宋体" w:eastAsia="宋体" w:cs="Times New Roman"/>
          <w:bCs/>
          <w:color w:val="000000"/>
          <w:sz w:val="24"/>
          <w:szCs w:val="24"/>
          <w:highlight w:val="none"/>
        </w:rPr>
        <w:t>盖章）</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授权代表签字</w:t>
      </w:r>
      <w:r>
        <w:rPr>
          <w:rFonts w:hint="eastAsia" w:ascii="宋体" w:hAnsi="宋体" w:eastAsia="宋体" w:cs="Times New Roman"/>
          <w:bCs/>
          <w:color w:val="000000"/>
          <w:sz w:val="24"/>
          <w:szCs w:val="24"/>
          <w:highlight w:val="none"/>
        </w:rPr>
        <w:t>：</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日期：</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月</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w:t>
      </w:r>
    </w:p>
    <w:p>
      <w:pPr>
        <w:rPr>
          <w:rFonts w:ascii="黑体" w:hAnsi="Calibri" w:eastAsia="黑体" w:cs="Times New Roman"/>
          <w:color w:val="000000"/>
          <w:sz w:val="24"/>
          <w:szCs w:val="24"/>
          <w:highlight w:val="none"/>
        </w:rPr>
      </w:pPr>
    </w:p>
    <w:p>
      <w:pPr>
        <w:jc w:val="both"/>
        <w:rPr>
          <w:rFonts w:ascii="宋体"/>
          <w:b/>
          <w:color w:val="000000"/>
          <w:szCs w:val="24"/>
          <w:highlight w:val="none"/>
        </w:rPr>
      </w:pPr>
    </w:p>
    <w:p>
      <w:pPr>
        <w:spacing w:line="360" w:lineRule="auto"/>
        <w:outlineLvl w:val="0"/>
        <w:rPr>
          <w:rFonts w:hint="eastAsia" w:ascii="宋体" w:hAnsi="宋体" w:cs="Times New Roman"/>
          <w:b/>
          <w:bCs/>
          <w:sz w:val="28"/>
          <w:szCs w:val="24"/>
          <w:highlight w:val="none"/>
          <w:lang w:val="en-US" w:eastAsia="zh-CN"/>
        </w:rPr>
      </w:pPr>
      <w:bookmarkStart w:id="91" w:name="_Toc1970"/>
      <w:bookmarkStart w:id="92" w:name="_Toc47976618"/>
      <w:bookmarkStart w:id="93" w:name="_Toc29366865"/>
      <w:bookmarkStart w:id="94" w:name="_Toc29366869"/>
      <w:r>
        <w:rPr>
          <w:rFonts w:hint="eastAsia" w:ascii="宋体" w:hAnsi="宋体" w:cs="Times New Roman"/>
          <w:b/>
          <w:bCs/>
          <w:sz w:val="28"/>
          <w:szCs w:val="24"/>
          <w:highlight w:val="none"/>
          <w:lang w:val="en-US" w:eastAsia="zh-CN"/>
        </w:rPr>
        <w:t>附件2</w:t>
      </w:r>
      <w:bookmarkEnd w:id="91"/>
    </w:p>
    <w:bookmarkEnd w:id="92"/>
    <w:p>
      <w:pPr>
        <w:spacing w:line="360" w:lineRule="auto"/>
        <w:jc w:val="center"/>
        <w:rPr>
          <w:rFonts w:hint="eastAsia" w:ascii="宋体" w:hAnsi="宋体" w:eastAsia="宋体" w:cs="宋体"/>
          <w:color w:val="000000"/>
          <w:sz w:val="32"/>
          <w:szCs w:val="32"/>
          <w:highlight w:val="none"/>
        </w:rPr>
      </w:pPr>
      <w:r>
        <w:rPr>
          <w:rFonts w:hint="eastAsia" w:ascii="宋体" w:hAnsi="宋体" w:eastAsia="宋体" w:cs="宋体"/>
          <w:b/>
          <w:bCs/>
          <w:color w:val="000000"/>
          <w:sz w:val="32"/>
          <w:szCs w:val="32"/>
          <w:highlight w:val="none"/>
        </w:rPr>
        <w:t>法定代表人授权委托书</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本授权委托书声明：我＿＿＿＿＿＿＿（姓名）系＿＿＿＿＿＿＿＿＿＿＿＿＿＿＿＿＿＿＿＿＿＿＿＿（投标人全称）的法定代表人，就</w:t>
      </w:r>
      <w:r>
        <w:rPr>
          <w:rFonts w:ascii="宋体" w:hAnsi="宋体" w:eastAsia="宋体" w:cs="Times New Roman"/>
          <w:b/>
          <w:bCs/>
          <w:color w:val="000000"/>
          <w:sz w:val="24"/>
          <w:szCs w:val="24"/>
          <w:highlight w:val="none"/>
          <w:u w:val="single"/>
        </w:rPr>
        <w:t xml:space="preserve"> </w:t>
      </w:r>
      <w:r>
        <w:rPr>
          <w:rFonts w:hint="eastAsia" w:ascii="宋体" w:hAnsi="宋体" w:cs="Times New Roman"/>
          <w:b/>
          <w:bCs/>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全权代表无转委权。特此委托。</w:t>
      </w:r>
    </w:p>
    <w:tbl>
      <w:tblPr>
        <w:tblStyle w:val="33"/>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highlight w:val="none"/>
                <w:u w:val="none"/>
              </w:rPr>
            </w:pPr>
            <w:r>
              <w:rPr>
                <w:rFonts w:hint="eastAsia" w:ascii="宋体" w:hAnsi="宋体" w:eastAsia="宋体" w:cs="Times New Roman"/>
                <w:sz w:val="24"/>
                <w:szCs w:val="20"/>
                <w:highlight w:val="none"/>
              </w:rPr>
              <w:t>附法人身份证明复印件</w:t>
            </w:r>
            <w:r>
              <w:rPr>
                <w:rFonts w:hint="eastAsia" w:ascii="宋体" w:hAnsi="宋体" w:eastAsia="宋体" w:cs="Times New Roman"/>
                <w:sz w:val="24"/>
                <w:szCs w:val="20"/>
                <w:highlight w:val="none"/>
                <w:u w:val="none"/>
                <w:lang w:eastAsia="zh-CN"/>
              </w:rPr>
              <w:t>（</w:t>
            </w:r>
            <w:r>
              <w:rPr>
                <w:rFonts w:hint="eastAsia" w:ascii="宋体" w:hAnsi="宋体" w:eastAsia="宋体" w:cs="Times New Roman"/>
                <w:color w:val="000000" w:themeColor="text1"/>
                <w:sz w:val="24"/>
                <w:szCs w:val="20"/>
                <w:highlight w:val="none"/>
                <w:u w:val="none"/>
                <w:lang w:val="en-US" w:eastAsia="zh-CN"/>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highlight w:val="none"/>
              </w:rPr>
            </w:pPr>
            <w:r>
              <w:rPr>
                <w:rFonts w:hint="eastAsia" w:ascii="宋体" w:hAnsi="宋体" w:eastAsia="宋体" w:cs="Times New Roman"/>
                <w:sz w:val="24"/>
                <w:szCs w:val="20"/>
                <w:highlight w:val="none"/>
              </w:rPr>
              <w:t>附授权代理人身份证明复印件</w:t>
            </w:r>
            <w:r>
              <w:rPr>
                <w:rFonts w:hint="eastAsia" w:ascii="宋体" w:hAnsi="宋体" w:eastAsia="宋体" w:cs="Times New Roman"/>
                <w:sz w:val="24"/>
                <w:szCs w:val="20"/>
                <w:highlight w:val="none"/>
                <w:lang w:eastAsia="zh-CN"/>
              </w:rPr>
              <w:t>（</w:t>
            </w:r>
            <w:r>
              <w:rPr>
                <w:rFonts w:hint="eastAsia" w:ascii="宋体" w:hAnsi="宋体" w:eastAsia="宋体" w:cs="Times New Roman"/>
                <w:sz w:val="24"/>
                <w:szCs w:val="20"/>
                <w:highlight w:val="none"/>
                <w:lang w:val="en-US" w:eastAsia="zh-CN"/>
              </w:rPr>
              <w:t>正反面</w:t>
            </w:r>
            <w:r>
              <w:rPr>
                <w:rFonts w:hint="eastAsia" w:ascii="宋体" w:hAnsi="宋体" w:eastAsia="宋体" w:cs="Times New Roman"/>
                <w:sz w:val="24"/>
                <w:szCs w:val="20"/>
                <w:highlight w:val="none"/>
                <w:lang w:eastAsia="zh-CN"/>
              </w:rPr>
              <w:t>）</w:t>
            </w:r>
          </w:p>
        </w:tc>
      </w:tr>
    </w:tbl>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全权代表姓名：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性别：</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年龄：</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单位：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部门：</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职务：</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法定代表人签字或盖章</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被授权人签字</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被授权人电话：</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投标人名称（公章）</w:t>
      </w:r>
      <w:r>
        <w:rPr>
          <w:rFonts w:ascii="宋体" w:hAnsi="宋体" w:eastAsia="宋体" w:cs="Times New Roman"/>
          <w:color w:val="000000"/>
          <w:sz w:val="24"/>
          <w:szCs w:val="24"/>
          <w:highlight w:val="none"/>
        </w:rPr>
        <w:t xml:space="preserve">                       </w:t>
      </w:r>
    </w:p>
    <w:p>
      <w:pPr>
        <w:spacing w:line="460" w:lineRule="exact"/>
        <w:ind w:firstLine="5520" w:firstLineChars="2300"/>
        <w:rPr>
          <w:rFonts w:ascii="宋体" w:hAnsi="Calibri" w:eastAsia="宋体" w:cs="Times New Roman"/>
          <w:sz w:val="24"/>
          <w:szCs w:val="20"/>
          <w:highlight w:val="none"/>
          <w:u w:val="single"/>
        </w:rPr>
      </w:pP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bookmarkEnd w:id="93"/>
    <w:bookmarkEnd w:id="94"/>
    <w:p>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pPr>
        <w:spacing w:line="360" w:lineRule="auto"/>
        <w:outlineLvl w:val="0"/>
        <w:rPr>
          <w:rFonts w:hint="eastAsia" w:ascii="宋体" w:hAnsi="宋体" w:cs="Times New Roman"/>
          <w:b/>
          <w:bCs/>
          <w:sz w:val="28"/>
          <w:szCs w:val="24"/>
          <w:highlight w:val="none"/>
          <w:lang w:val="en-US" w:eastAsia="zh-CN"/>
        </w:rPr>
      </w:pPr>
      <w:bookmarkStart w:id="95" w:name="_Toc13385"/>
      <w:r>
        <w:rPr>
          <w:rFonts w:hint="eastAsia" w:ascii="宋体" w:hAnsi="宋体" w:cs="Times New Roman"/>
          <w:b/>
          <w:bCs/>
          <w:sz w:val="28"/>
          <w:szCs w:val="24"/>
          <w:highlight w:val="none"/>
          <w:lang w:val="en-US" w:eastAsia="zh-CN"/>
        </w:rPr>
        <w:t>附件3</w:t>
      </w:r>
      <w:bookmarkEnd w:id="95"/>
    </w:p>
    <w:p>
      <w:pPr>
        <w:keepNext/>
        <w:keepLines/>
        <w:jc w:val="center"/>
        <w:outlineLvl w:val="1"/>
        <w:rPr>
          <w:rFonts w:hint="eastAsia" w:ascii="黑体" w:hAnsi="黑体" w:eastAsia="黑体" w:cs="黑体"/>
          <w:b/>
          <w:bCs/>
          <w:sz w:val="28"/>
          <w:szCs w:val="32"/>
          <w:highlight w:val="none"/>
        </w:rPr>
      </w:pPr>
      <w:bookmarkStart w:id="96" w:name="_Toc30831"/>
      <w:r>
        <w:rPr>
          <w:rFonts w:hint="eastAsia" w:ascii="黑体" w:hAnsi="黑体" w:eastAsia="黑体" w:cs="黑体"/>
          <w:b/>
          <w:bCs/>
          <w:sz w:val="28"/>
          <w:szCs w:val="32"/>
          <w:highlight w:val="none"/>
        </w:rPr>
        <w:t>开标一览表</w:t>
      </w:r>
      <w:bookmarkEnd w:id="96"/>
    </w:p>
    <w:p>
      <w:pPr>
        <w:pStyle w:val="4"/>
        <w:spacing w:before="0" w:after="0" w:line="360" w:lineRule="auto"/>
        <w:rPr>
          <w:rFonts w:hint="eastAsia" w:ascii="宋体" w:hAnsi="宋体"/>
          <w:b w:val="0"/>
          <w:bCs w:val="0"/>
          <w:sz w:val="24"/>
          <w:szCs w:val="24"/>
          <w:highlight w:val="none"/>
        </w:rPr>
      </w:pPr>
      <w:bookmarkStart w:id="97" w:name="_Toc22253"/>
      <w:r>
        <w:rPr>
          <w:rFonts w:hint="eastAsia" w:ascii="宋体" w:hAnsi="宋体"/>
          <w:b w:val="0"/>
          <w:bCs w:val="0"/>
          <w:sz w:val="24"/>
          <w:szCs w:val="24"/>
          <w:highlight w:val="none"/>
        </w:rPr>
        <w:t>投标总报价：（含税），税率。</w:t>
      </w:r>
      <w:bookmarkEnd w:id="97"/>
    </w:p>
    <w:p>
      <w:pPr>
        <w:spacing w:line="360" w:lineRule="auto"/>
        <w:rPr>
          <w:rFonts w:hint="eastAsia"/>
          <w:highlight w:val="none"/>
        </w:rPr>
      </w:pPr>
      <w:r>
        <w:rPr>
          <w:rFonts w:hint="eastAsia"/>
          <w:sz w:val="24"/>
          <w:szCs w:val="24"/>
          <w:highlight w:val="none"/>
        </w:rPr>
        <w:t>对应招标内容分项报价：</w:t>
      </w:r>
    </w:p>
    <w:tbl>
      <w:tblPr>
        <w:tblStyle w:val="34"/>
        <w:tblW w:w="1052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37"/>
        <w:gridCol w:w="4377"/>
        <w:gridCol w:w="1951"/>
        <w:gridCol w:w="893"/>
        <w:gridCol w:w="16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spacing w:line="360" w:lineRule="auto"/>
              <w:jc w:val="center"/>
              <w:rPr>
                <w:rFonts w:hint="eastAsia" w:eastAsia="宋体"/>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项目</w:t>
            </w:r>
          </w:p>
        </w:tc>
        <w:tc>
          <w:tcPr>
            <w:tcW w:w="4377"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内容</w:t>
            </w:r>
          </w:p>
        </w:tc>
        <w:tc>
          <w:tcPr>
            <w:tcW w:w="1951"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金额</w:t>
            </w:r>
          </w:p>
          <w:p>
            <w:pPr>
              <w:spacing w:line="360" w:lineRule="auto"/>
              <w:jc w:val="center"/>
              <w:rPr>
                <w:rFonts w:hint="eastAsia"/>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（不含税，元）</w:t>
            </w:r>
          </w:p>
        </w:tc>
        <w:tc>
          <w:tcPr>
            <w:tcW w:w="893"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税率</w:t>
            </w:r>
          </w:p>
        </w:tc>
        <w:tc>
          <w:tcPr>
            <w:tcW w:w="1669"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合计金额</w:t>
            </w:r>
          </w:p>
          <w:p>
            <w:pPr>
              <w:spacing w:line="360" w:lineRule="auto"/>
              <w:jc w:val="center"/>
              <w:rPr>
                <w:rFonts w:hint="eastAsia"/>
                <w:color w:val="000000" w:themeColor="text1"/>
                <w:sz w:val="24"/>
                <w:szCs w:val="24"/>
                <w:highlight w:val="none"/>
                <w14:textFill>
                  <w14:solidFill>
                    <w14:schemeClr w14:val="tx1"/>
                  </w14:solidFill>
                </w14:textFill>
              </w:rPr>
            </w:pPr>
            <w:r>
              <w:rPr>
                <w:rFonts w:hint="eastAsia"/>
                <w:color w:val="000000" w:themeColor="text1"/>
                <w:sz w:val="24"/>
                <w:szCs w:val="24"/>
                <w:highlight w:val="none"/>
                <w14:textFill>
                  <w14:solidFill>
                    <w14:schemeClr w14:val="tx1"/>
                  </w14:solidFill>
                </w14:textFill>
              </w:rPr>
              <w:t>（含税，元）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bookmarkStart w:id="98" w:name="OLE_LINK2" w:colFirst="0" w:colLast="1"/>
            <w:r>
              <w:rPr>
                <w:rFonts w:hint="eastAsia" w:ascii="宋体" w:hAnsi="宋体" w:eastAsia="宋体" w:cs="宋体"/>
                <w:color w:val="000000" w:themeColor="text1"/>
                <w:kern w:val="0"/>
                <w:sz w:val="24"/>
                <w:szCs w:val="24"/>
                <w:highlight w:val="none"/>
                <w:lang w:bidi="ar"/>
                <w14:textFill>
                  <w14:solidFill>
                    <w14:schemeClr w14:val="tx1"/>
                  </w14:solidFill>
                </w14:textFill>
              </w:rPr>
              <w:t>前期勘测</w:t>
            </w:r>
          </w:p>
        </w:tc>
        <w:tc>
          <w:tcPr>
            <w:tcW w:w="437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全部工作场所识别检查，包括厂房、设备、工艺、库房、外协、人员等内容。</w:t>
            </w:r>
          </w:p>
        </w:tc>
        <w:tc>
          <w:tcPr>
            <w:tcW w:w="1951"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893"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1669"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危险有害因素分析</w:t>
            </w:r>
          </w:p>
        </w:tc>
        <w:tc>
          <w:tcPr>
            <w:tcW w:w="437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根据前期勘测结果，按照国家规范，针对生产环境进行危险因素分析。</w:t>
            </w:r>
          </w:p>
        </w:tc>
        <w:tc>
          <w:tcPr>
            <w:tcW w:w="1951"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893"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1669"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事故风险评估</w:t>
            </w:r>
          </w:p>
        </w:tc>
        <w:tc>
          <w:tcPr>
            <w:tcW w:w="437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针对不同事故种类特点，分析事故可能产生的直接后果及次生后果，评估各种后果的危害程度和影响范围，提出防范和控制措施。</w:t>
            </w:r>
          </w:p>
        </w:tc>
        <w:tc>
          <w:tcPr>
            <w:tcW w:w="1951"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893"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1669"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应急资源调查</w:t>
            </w:r>
          </w:p>
        </w:tc>
        <w:tc>
          <w:tcPr>
            <w:tcW w:w="437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主要调查本地区第一时间可以调用的应急资源状况、合作区域内可以请求援助的应急资源，并制定相应应急措施。</w:t>
            </w:r>
          </w:p>
        </w:tc>
        <w:tc>
          <w:tcPr>
            <w:tcW w:w="1951"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893"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1669"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报告编制</w:t>
            </w:r>
          </w:p>
        </w:tc>
        <w:tc>
          <w:tcPr>
            <w:tcW w:w="437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编制应急预案</w:t>
            </w:r>
          </w:p>
        </w:tc>
        <w:tc>
          <w:tcPr>
            <w:tcW w:w="1951"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893"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1669"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专家评审</w:t>
            </w:r>
          </w:p>
        </w:tc>
        <w:tc>
          <w:tcPr>
            <w:tcW w:w="437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组织外部专家评审</w:t>
            </w:r>
          </w:p>
        </w:tc>
        <w:tc>
          <w:tcPr>
            <w:tcW w:w="1951"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893"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1669"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37" w:type="dxa"/>
            <w:vAlign w:val="center"/>
          </w:tcPr>
          <w:p>
            <w:pPr>
              <w:widowControl/>
              <w:jc w:val="center"/>
              <w:textAlignment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报告整改</w:t>
            </w:r>
          </w:p>
        </w:tc>
        <w:tc>
          <w:tcPr>
            <w:tcW w:w="4377" w:type="dxa"/>
            <w:vAlign w:val="center"/>
          </w:tcPr>
          <w:p>
            <w:pPr>
              <w:widowControl/>
              <w:jc w:val="center"/>
              <w:textAlignment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kern w:val="0"/>
                <w:sz w:val="24"/>
                <w:szCs w:val="24"/>
                <w:highlight w:val="none"/>
                <w:lang w:bidi="ar"/>
                <w14:textFill>
                  <w14:solidFill>
                    <w14:schemeClr w14:val="tx1"/>
                  </w14:solidFill>
                </w14:textFill>
              </w:rPr>
              <w:t>根据专家和大同市应急管理局意见，核实现场情况，对应急预案报告进行修改。</w:t>
            </w:r>
          </w:p>
        </w:tc>
        <w:tc>
          <w:tcPr>
            <w:tcW w:w="1951"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893"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1669"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r>
      <w:bookmarkEnd w:id="98"/>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14" w:type="dxa"/>
            <w:gridSpan w:val="2"/>
            <w:vAlign w:val="center"/>
          </w:tcPr>
          <w:p>
            <w:pPr>
              <w:spacing w:line="360" w:lineRule="auto"/>
              <w:jc w:val="center"/>
              <w:rPr>
                <w:rFonts w:hint="eastAsia" w:ascii="宋体" w:hAnsi="宋体" w:cs="Arial"/>
                <w:bCs/>
                <w:color w:val="000000" w:themeColor="text1"/>
                <w:kern w:val="0"/>
                <w:sz w:val="24"/>
                <w:szCs w:val="24"/>
                <w:highlight w:val="none"/>
                <w14:textFill>
                  <w14:solidFill>
                    <w14:schemeClr w14:val="tx1"/>
                  </w14:solidFill>
                </w14:textFill>
              </w:rPr>
            </w:pPr>
            <w:r>
              <w:rPr>
                <w:rFonts w:hint="eastAsia" w:ascii="宋体" w:hAnsi="宋体" w:cs="Arial"/>
                <w:bCs/>
                <w:color w:val="000000" w:themeColor="text1"/>
                <w:kern w:val="0"/>
                <w:sz w:val="24"/>
                <w:szCs w:val="24"/>
                <w:highlight w:val="none"/>
                <w14:textFill>
                  <w14:solidFill>
                    <w14:schemeClr w14:val="tx1"/>
                  </w14:solidFill>
                </w14:textFill>
              </w:rPr>
              <w:t>合计</w:t>
            </w:r>
          </w:p>
        </w:tc>
        <w:tc>
          <w:tcPr>
            <w:tcW w:w="1951"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893"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c>
          <w:tcPr>
            <w:tcW w:w="1669" w:type="dxa"/>
            <w:vAlign w:val="center"/>
          </w:tcPr>
          <w:p>
            <w:pPr>
              <w:spacing w:line="360" w:lineRule="auto"/>
              <w:jc w:val="center"/>
              <w:rPr>
                <w:rFonts w:hint="eastAsia"/>
                <w:color w:val="000000" w:themeColor="text1"/>
                <w:sz w:val="24"/>
                <w:szCs w:val="24"/>
                <w:highlight w:val="none"/>
                <w14:textFill>
                  <w14:solidFill>
                    <w14:schemeClr w14:val="tx1"/>
                  </w14:solidFill>
                </w14:textFill>
              </w:rPr>
            </w:pPr>
          </w:p>
        </w:tc>
      </w:tr>
    </w:tbl>
    <w:p>
      <w:pPr>
        <w:spacing w:line="360" w:lineRule="auto"/>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投标人名称：                   授权代表签字：            日期：</w:t>
      </w:r>
    </w:p>
    <w:p>
      <w:pPr>
        <w:rPr>
          <w:rFonts w:hint="eastAsia" w:ascii="宋体" w:hAnsi="宋体" w:eastAsia="宋体" w:cs="Times New Roman"/>
          <w:sz w:val="24"/>
          <w:szCs w:val="24"/>
          <w:highlight w:val="none"/>
        </w:rPr>
      </w:pPr>
      <w:r>
        <w:rPr>
          <w:rFonts w:hint="eastAsia" w:ascii="宋体" w:hAnsi="宋体" w:eastAsia="宋体" w:cs="Times New Roman"/>
          <w:b/>
          <w:sz w:val="24"/>
          <w:szCs w:val="24"/>
          <w:highlight w:val="none"/>
        </w:rPr>
        <w:t>注：</w:t>
      </w:r>
      <w:r>
        <w:rPr>
          <w:rFonts w:hint="eastAsia" w:ascii="宋体" w:hAnsi="宋体" w:eastAsia="宋体" w:cs="Times New Roman"/>
          <w:sz w:val="24"/>
          <w:szCs w:val="24"/>
          <w:highlight w:val="none"/>
        </w:rPr>
        <w:t>1</w:t>
      </w:r>
      <w:r>
        <w:rPr>
          <w:rFonts w:ascii="宋体" w:hAnsi="宋体" w:eastAsia="宋体" w:cs="Times New Roman"/>
          <w:sz w:val="24"/>
          <w:szCs w:val="24"/>
          <w:highlight w:val="none"/>
        </w:rPr>
        <w:t>.</w:t>
      </w:r>
      <w:r>
        <w:rPr>
          <w:rFonts w:hint="eastAsia" w:ascii="宋体" w:hAnsi="宋体" w:eastAsia="宋体" w:cs="Times New Roman"/>
          <w:sz w:val="24"/>
          <w:szCs w:val="24"/>
          <w:highlight w:val="none"/>
        </w:rPr>
        <w:t>请按照以上表格填写报价，可增项、不可缺项。</w:t>
      </w:r>
    </w:p>
    <w:p>
      <w:pPr>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2.投标总价为单项价之和。</w:t>
      </w:r>
    </w:p>
    <w:p>
      <w:pPr>
        <w:ind w:firstLine="480" w:firstLineChars="20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3.本表用于开标宣读用，请单独封存。</w:t>
      </w:r>
    </w:p>
    <w:p>
      <w:pPr>
        <w:ind w:firstLine="480" w:firstLineChars="200"/>
        <w:rPr>
          <w:rFonts w:hint="eastAsia" w:ascii="宋体" w:hAnsi="宋体" w:eastAsia="宋体" w:cs="Times New Roman"/>
          <w:b/>
          <w:bCs/>
          <w:sz w:val="28"/>
          <w:szCs w:val="24"/>
          <w:highlight w:val="none"/>
        </w:rPr>
      </w:pPr>
      <w:r>
        <w:rPr>
          <w:rFonts w:hint="eastAsia" w:ascii="宋体" w:hAnsi="宋体" w:eastAsia="宋体" w:cs="Times New Roman"/>
          <w:sz w:val="24"/>
          <w:szCs w:val="24"/>
          <w:highlight w:val="none"/>
        </w:rPr>
        <w:t>4.报价含税；如不能开具增值税发票，报价为直接支付价格。</w:t>
      </w:r>
    </w:p>
    <w:p>
      <w:pPr>
        <w:pStyle w:val="2"/>
        <w:rPr>
          <w:rFonts w:hint="eastAsia" w:hAnsi="宋体" w:eastAsia="宋体" w:cs="Times New Roman"/>
          <w:b/>
          <w:bCs/>
          <w:szCs w:val="21"/>
          <w:highlight w:val="none"/>
        </w:rPr>
      </w:pPr>
    </w:p>
    <w:p>
      <w:pPr>
        <w:spacing w:line="660" w:lineRule="exact"/>
        <w:jc w:val="center"/>
        <w:rPr>
          <w:rFonts w:ascii="宋体" w:hAnsi="Calibri" w:eastAsia="宋体" w:cs="Times New Roman"/>
          <w:sz w:val="24"/>
          <w:szCs w:val="20"/>
          <w:highlight w:val="none"/>
        </w:rPr>
      </w:pPr>
      <w:r>
        <w:rPr>
          <w:rFonts w:hint="eastAsia" w:ascii="宋体" w:hAnsi="宋体" w:cs="Times New Roman"/>
          <w:sz w:val="24"/>
          <w:szCs w:val="20"/>
          <w:highlight w:val="none"/>
          <w:lang w:val="en-US" w:eastAsia="zh-CN"/>
        </w:rPr>
        <w:t xml:space="preserve">                        </w:t>
      </w:r>
      <w:r>
        <w:rPr>
          <w:rFonts w:hint="eastAsia" w:ascii="宋体" w:hAnsi="宋体" w:eastAsia="宋体" w:cs="Times New Roman"/>
          <w:sz w:val="24"/>
          <w:szCs w:val="20"/>
          <w:highlight w:val="none"/>
        </w:rPr>
        <w:t>投标人：（盖章）</w:t>
      </w:r>
    </w:p>
    <w:p>
      <w:pPr>
        <w:spacing w:line="660" w:lineRule="exact"/>
        <w:jc w:val="righ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pPr>
        <w:spacing w:line="660" w:lineRule="exact"/>
        <w:jc w:val="center"/>
        <w:rPr>
          <w:rFonts w:ascii="宋体" w:hAnsi="Calibri" w:eastAsia="宋体" w:cs="Times New Roman"/>
          <w:sz w:val="24"/>
          <w:szCs w:val="20"/>
          <w:highlight w:val="none"/>
        </w:rPr>
      </w:pPr>
      <w:r>
        <w:rPr>
          <w:rFonts w:hint="eastAsia" w:ascii="宋体" w:hAnsi="宋体" w:cs="Times New Roman"/>
          <w:sz w:val="24"/>
          <w:szCs w:val="20"/>
          <w:highlight w:val="none"/>
          <w:lang w:val="en-US" w:eastAsia="zh-CN"/>
        </w:rPr>
        <w:t xml:space="preserve">                                     </w:t>
      </w: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pPr>
        <w:pStyle w:val="75"/>
        <w:numPr>
          <w:ilvl w:val="0"/>
          <w:numId w:val="0"/>
        </w:numPr>
        <w:ind w:leftChars="0"/>
        <w:outlineLvl w:val="9"/>
        <w:rPr>
          <w:highlight w:val="none"/>
        </w:rPr>
      </w:pPr>
      <w:r>
        <w:rPr>
          <w:highlight w:val="none"/>
        </w:rPr>
        <w:t xml:space="preserve"> </w:t>
      </w:r>
    </w:p>
    <w:p>
      <w:pPr>
        <w:spacing w:line="360" w:lineRule="auto"/>
        <w:outlineLvl w:val="0"/>
        <w:rPr>
          <w:rFonts w:hint="eastAsia" w:ascii="宋体" w:hAnsi="宋体"/>
          <w:b/>
          <w:bCs/>
          <w:sz w:val="28"/>
          <w:szCs w:val="24"/>
          <w:highlight w:val="none"/>
        </w:rPr>
      </w:pPr>
      <w:bookmarkStart w:id="99" w:name="_Toc31348"/>
      <w:bookmarkStart w:id="100" w:name="_Toc24720"/>
      <w:bookmarkStart w:id="101" w:name="_Toc30053"/>
      <w:r>
        <w:rPr>
          <w:rFonts w:hint="eastAsia" w:ascii="宋体" w:hAnsi="宋体"/>
          <w:b/>
          <w:bCs/>
          <w:sz w:val="28"/>
          <w:szCs w:val="24"/>
          <w:highlight w:val="none"/>
        </w:rPr>
        <w:t>附件4</w:t>
      </w:r>
      <w:bookmarkEnd w:id="99"/>
      <w:bookmarkEnd w:id="100"/>
      <w:bookmarkEnd w:id="101"/>
    </w:p>
    <w:p>
      <w:pPr>
        <w:keepNext/>
        <w:keepLines/>
        <w:spacing w:before="156" w:beforeLines="50" w:after="156" w:afterLines="50"/>
        <w:jc w:val="center"/>
        <w:outlineLvl w:val="1"/>
        <w:rPr>
          <w:rFonts w:hint="eastAsia" w:ascii="黑体" w:hAnsi="黑体" w:eastAsia="黑体" w:cs="黑体"/>
          <w:b/>
          <w:bCs/>
          <w:sz w:val="28"/>
          <w:szCs w:val="32"/>
          <w:highlight w:val="none"/>
        </w:rPr>
      </w:pPr>
      <w:bookmarkStart w:id="102" w:name="_Toc8830"/>
      <w:r>
        <w:rPr>
          <w:rFonts w:hint="eastAsia" w:ascii="黑体" w:hAnsi="黑体" w:eastAsia="黑体" w:cs="黑体"/>
          <w:b/>
          <w:bCs/>
          <w:sz w:val="28"/>
          <w:szCs w:val="32"/>
          <w:highlight w:val="none"/>
          <w:lang w:val="en-US" w:eastAsia="zh-CN"/>
        </w:rPr>
        <w:t>技术/商务条款</w:t>
      </w:r>
      <w:r>
        <w:rPr>
          <w:rFonts w:hint="eastAsia" w:ascii="黑体" w:hAnsi="黑体" w:eastAsia="黑体" w:cs="黑体"/>
          <w:b/>
          <w:bCs/>
          <w:sz w:val="28"/>
          <w:szCs w:val="32"/>
          <w:highlight w:val="none"/>
        </w:rPr>
        <w:t>偏离表</w:t>
      </w:r>
      <w:bookmarkEnd w:id="102"/>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序号</w:t>
            </w:r>
          </w:p>
        </w:tc>
        <w:tc>
          <w:tcPr>
            <w:tcW w:w="3971" w:type="dxa"/>
            <w:gridSpan w:val="2"/>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招标文件条款</w:t>
            </w:r>
          </w:p>
        </w:tc>
        <w:tc>
          <w:tcPr>
            <w:tcW w:w="3723" w:type="dxa"/>
            <w:gridSpan w:val="2"/>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投标书条款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spacing w:line="360" w:lineRule="auto"/>
              <w:rPr>
                <w:rFonts w:hint="eastAsia" w:ascii="宋体" w:hAnsi="宋体"/>
                <w:sz w:val="24"/>
                <w:szCs w:val="24"/>
                <w:highlight w:val="none"/>
              </w:rPr>
            </w:pPr>
          </w:p>
        </w:tc>
        <w:tc>
          <w:tcPr>
            <w:tcW w:w="1080" w:type="dxa"/>
            <w:vAlign w:val="center"/>
          </w:tcPr>
          <w:p>
            <w:pPr>
              <w:spacing w:line="360" w:lineRule="auto"/>
              <w:jc w:val="center"/>
              <w:rPr>
                <w:rFonts w:hint="eastAsia" w:ascii="宋体" w:hAnsi="宋体"/>
                <w:sz w:val="24"/>
                <w:szCs w:val="24"/>
                <w:highlight w:val="none"/>
              </w:rPr>
            </w:pPr>
          </w:p>
        </w:tc>
        <w:tc>
          <w:tcPr>
            <w:tcW w:w="2891"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偏离</w:t>
            </w:r>
          </w:p>
        </w:tc>
        <w:tc>
          <w:tcPr>
            <w:tcW w:w="1110" w:type="dxa"/>
            <w:vAlign w:val="center"/>
          </w:tcPr>
          <w:p>
            <w:pPr>
              <w:spacing w:line="360" w:lineRule="auto"/>
              <w:jc w:val="center"/>
              <w:rPr>
                <w:rFonts w:hint="eastAsia" w:ascii="宋体" w:hAnsi="宋体"/>
                <w:sz w:val="24"/>
                <w:szCs w:val="24"/>
                <w:highlight w:val="none"/>
              </w:rPr>
            </w:pPr>
          </w:p>
        </w:tc>
        <w:tc>
          <w:tcPr>
            <w:tcW w:w="2613"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1</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2</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3</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4</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5</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6</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7</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8</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9</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10</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11</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spacing w:line="360" w:lineRule="auto"/>
              <w:jc w:val="center"/>
              <w:rPr>
                <w:rFonts w:hint="eastAsia" w:ascii="宋体" w:hAnsi="宋体"/>
                <w:sz w:val="24"/>
                <w:szCs w:val="24"/>
                <w:highlight w:val="none"/>
              </w:rPr>
            </w:pPr>
            <w:r>
              <w:rPr>
                <w:rFonts w:hint="eastAsia" w:ascii="宋体" w:hAnsi="宋体"/>
                <w:sz w:val="24"/>
                <w:szCs w:val="24"/>
                <w:highlight w:val="none"/>
              </w:rPr>
              <w:t>12</w:t>
            </w:r>
          </w:p>
        </w:tc>
        <w:tc>
          <w:tcPr>
            <w:tcW w:w="1080" w:type="dxa"/>
            <w:vAlign w:val="center"/>
          </w:tcPr>
          <w:p>
            <w:pPr>
              <w:spacing w:line="360" w:lineRule="auto"/>
              <w:rPr>
                <w:rFonts w:hint="eastAsia" w:ascii="宋体" w:hAnsi="宋体"/>
                <w:sz w:val="24"/>
                <w:szCs w:val="24"/>
                <w:highlight w:val="none"/>
              </w:rPr>
            </w:pPr>
          </w:p>
        </w:tc>
        <w:tc>
          <w:tcPr>
            <w:tcW w:w="2891" w:type="dxa"/>
            <w:vAlign w:val="center"/>
          </w:tcPr>
          <w:p>
            <w:pPr>
              <w:spacing w:line="360" w:lineRule="auto"/>
              <w:rPr>
                <w:rFonts w:hint="eastAsia" w:ascii="宋体" w:hAnsi="宋体"/>
                <w:sz w:val="24"/>
                <w:szCs w:val="24"/>
                <w:highlight w:val="none"/>
              </w:rPr>
            </w:pPr>
          </w:p>
        </w:tc>
        <w:tc>
          <w:tcPr>
            <w:tcW w:w="1110" w:type="dxa"/>
            <w:vAlign w:val="center"/>
          </w:tcPr>
          <w:p>
            <w:pPr>
              <w:spacing w:line="360" w:lineRule="auto"/>
              <w:rPr>
                <w:rFonts w:hint="eastAsia" w:ascii="宋体" w:hAnsi="宋体"/>
                <w:sz w:val="24"/>
                <w:szCs w:val="24"/>
                <w:highlight w:val="none"/>
              </w:rPr>
            </w:pPr>
          </w:p>
        </w:tc>
        <w:tc>
          <w:tcPr>
            <w:tcW w:w="2613" w:type="dxa"/>
            <w:vAlign w:val="center"/>
          </w:tcPr>
          <w:p>
            <w:pPr>
              <w:spacing w:line="360" w:lineRule="auto"/>
              <w:rPr>
                <w:rFonts w:hint="eastAsia" w:ascii="宋体" w:hAnsi="宋体"/>
                <w:sz w:val="24"/>
                <w:szCs w:val="24"/>
                <w:highlight w:val="none"/>
              </w:rPr>
            </w:pPr>
          </w:p>
        </w:tc>
      </w:tr>
    </w:tbl>
    <w:p>
      <w:pPr>
        <w:spacing w:line="360" w:lineRule="auto"/>
        <w:rPr>
          <w:rFonts w:hint="eastAsia" w:ascii="宋体" w:hAnsi="宋体"/>
          <w:sz w:val="24"/>
          <w:szCs w:val="24"/>
          <w:highlight w:val="none"/>
        </w:rPr>
      </w:pPr>
      <w:r>
        <w:rPr>
          <w:rFonts w:hint="eastAsia" w:ascii="宋体" w:hAnsi="宋体"/>
          <w:b/>
          <w:sz w:val="24"/>
          <w:szCs w:val="24"/>
          <w:highlight w:val="none"/>
        </w:rPr>
        <w:t>注：</w:t>
      </w:r>
      <w:r>
        <w:rPr>
          <w:rFonts w:hint="eastAsia" w:ascii="宋体" w:hAnsi="宋体"/>
          <w:sz w:val="24"/>
          <w:szCs w:val="24"/>
          <w:highlight w:val="none"/>
        </w:rPr>
        <w:t>即使投标人进行了描述，也要提报该表，</w:t>
      </w:r>
      <w:r>
        <w:rPr>
          <w:rFonts w:hint="eastAsia" w:ascii="宋体" w:hAnsi="宋体"/>
          <w:b/>
          <w:sz w:val="24"/>
          <w:szCs w:val="24"/>
          <w:highlight w:val="none"/>
        </w:rPr>
        <w:t>无该表则被视为“无偏离”。</w:t>
      </w:r>
      <w:r>
        <w:rPr>
          <w:rFonts w:hint="eastAsia" w:ascii="宋体" w:hAnsi="宋体"/>
          <w:sz w:val="24"/>
          <w:szCs w:val="24"/>
          <w:highlight w:val="none"/>
        </w:rPr>
        <w:t>如无偏离注明“无”字。</w:t>
      </w:r>
    </w:p>
    <w:p>
      <w:pPr>
        <w:spacing w:line="360" w:lineRule="auto"/>
        <w:rPr>
          <w:rFonts w:hint="eastAsia" w:ascii="宋体" w:hAnsi="宋体"/>
          <w:b/>
          <w:bCs/>
          <w:sz w:val="28"/>
          <w:szCs w:val="28"/>
          <w:highlight w:val="none"/>
        </w:rPr>
      </w:pPr>
    </w:p>
    <w:p>
      <w:pPr>
        <w:spacing w:line="360" w:lineRule="auto"/>
        <w:rPr>
          <w:rFonts w:hint="eastAsia" w:ascii="宋体" w:hAnsi="宋体"/>
          <w:sz w:val="24"/>
          <w:szCs w:val="24"/>
          <w:highlight w:val="none"/>
        </w:rPr>
      </w:pPr>
      <w:r>
        <w:rPr>
          <w:rFonts w:hint="eastAsia" w:ascii="宋体" w:hAnsi="宋体"/>
          <w:sz w:val="24"/>
          <w:szCs w:val="24"/>
          <w:highlight w:val="none"/>
        </w:rPr>
        <w:t>投标人名称：                   授权代表签字：            日期：</w:t>
      </w:r>
    </w:p>
    <w:p>
      <w:pPr>
        <w:spacing w:line="360" w:lineRule="auto"/>
        <w:outlineLvl w:val="9"/>
        <w:rPr>
          <w:rFonts w:hint="eastAsia" w:ascii="宋体" w:hAnsi="宋体"/>
          <w:b/>
          <w:bCs/>
          <w:sz w:val="28"/>
          <w:szCs w:val="24"/>
          <w:highlight w:val="none"/>
        </w:rPr>
      </w:pPr>
    </w:p>
    <w:p>
      <w:pPr>
        <w:spacing w:line="360" w:lineRule="auto"/>
        <w:rPr>
          <w:rFonts w:hint="eastAsia" w:ascii="宋体" w:hAnsi="宋体" w:eastAsia="宋体" w:cs="Times New Roman"/>
          <w:sz w:val="24"/>
          <w:szCs w:val="24"/>
          <w:highlight w:val="none"/>
        </w:rPr>
      </w:pPr>
      <w:r>
        <w:rPr>
          <w:rFonts w:hint="eastAsia" w:ascii="宋体" w:hAnsi="宋体" w:eastAsia="宋体" w:cs="Times New Roman"/>
          <w:b/>
          <w:bCs/>
          <w:sz w:val="28"/>
          <w:szCs w:val="24"/>
          <w:highlight w:val="none"/>
        </w:rPr>
        <w:t>附件5</w:t>
      </w:r>
    </w:p>
    <w:p>
      <w:pPr>
        <w:keepNext/>
        <w:keepLines/>
        <w:spacing w:before="156" w:beforeLines="50" w:after="156" w:afterLines="50"/>
        <w:jc w:val="center"/>
        <w:outlineLvl w:val="1"/>
        <w:rPr>
          <w:rFonts w:hint="eastAsia" w:ascii="宋体" w:hAnsi="宋体" w:eastAsia="宋体" w:cs="Times New Roman"/>
          <w:sz w:val="28"/>
          <w:szCs w:val="32"/>
          <w:highlight w:val="none"/>
        </w:rPr>
      </w:pPr>
      <w:bookmarkStart w:id="103" w:name="_Toc5538"/>
      <w:r>
        <w:rPr>
          <w:rFonts w:hint="eastAsia" w:ascii="黑体" w:hAnsi="黑体" w:eastAsia="黑体" w:cs="黑体"/>
          <w:b/>
          <w:bCs/>
          <w:sz w:val="28"/>
          <w:szCs w:val="32"/>
          <w:highlight w:val="none"/>
        </w:rPr>
        <w:t>投标报名表</w:t>
      </w:r>
      <w:bookmarkEnd w:id="103"/>
    </w:p>
    <w:p>
      <w:pPr>
        <w:spacing w:line="360" w:lineRule="auto"/>
        <w:ind w:firstLine="120" w:firstLineChars="50"/>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公章：</w:t>
      </w:r>
    </w:p>
    <w:tbl>
      <w:tblPr>
        <w:tblStyle w:val="33"/>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37"/>
        <w:gridCol w:w="2690"/>
        <w:gridCol w:w="2272"/>
        <w:gridCol w:w="23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jc w:val="center"/>
        </w:trPr>
        <w:tc>
          <w:tcPr>
            <w:tcW w:w="1637" w:type="dxa"/>
            <w:vAlign w:val="center"/>
          </w:tcPr>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项目名称</w:t>
            </w:r>
          </w:p>
        </w:tc>
        <w:tc>
          <w:tcPr>
            <w:tcW w:w="7287" w:type="dxa"/>
            <w:gridSpan w:val="3"/>
            <w:vAlign w:val="center"/>
          </w:tcPr>
          <w:p>
            <w:pPr>
              <w:spacing w:line="360" w:lineRule="auto"/>
              <w:jc w:val="center"/>
              <w:rPr>
                <w:rFonts w:hint="eastAsia" w:ascii="宋体" w:hAnsi="宋体" w:eastAsia="宋体" w:cs="Times New Roman"/>
                <w:szCs w:val="21"/>
                <w:highlight w:val="none"/>
              </w:rPr>
            </w:pPr>
            <w:r>
              <w:rPr>
                <w:rFonts w:hint="eastAsia" w:eastAsia="宋体"/>
                <w:sz w:val="24"/>
                <w:szCs w:val="24"/>
                <w:highlight w:val="none"/>
              </w:rPr>
              <w:t>生产安全事故应急预案</w:t>
            </w:r>
            <w:r>
              <w:rPr>
                <w:rFonts w:hint="eastAsia" w:eastAsia="宋体"/>
                <w:sz w:val="24"/>
                <w:szCs w:val="24"/>
                <w:highlight w:val="none"/>
                <w:lang w:val="en-US" w:eastAsia="zh-CN"/>
              </w:rPr>
              <w:t>编制</w:t>
            </w:r>
            <w:r>
              <w:rPr>
                <w:rFonts w:hint="eastAsia" w:ascii="宋体" w:hAnsi="宋体" w:eastAsia="宋体" w:cs="宋体"/>
                <w:bCs/>
                <w:sz w:val="24"/>
                <w:szCs w:val="24"/>
                <w:highlight w:val="none"/>
              </w:rPr>
              <w:t>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jc w:val="center"/>
        </w:trPr>
        <w:tc>
          <w:tcPr>
            <w:tcW w:w="1637" w:type="dxa"/>
            <w:vAlign w:val="center"/>
          </w:tcPr>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投标单位</w:t>
            </w:r>
          </w:p>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（全称）</w:t>
            </w:r>
          </w:p>
        </w:tc>
        <w:tc>
          <w:tcPr>
            <w:tcW w:w="7287" w:type="dxa"/>
            <w:gridSpan w:val="3"/>
            <w:vAlign w:val="center"/>
          </w:tcPr>
          <w:p>
            <w:pPr>
              <w:spacing w:line="360" w:lineRule="auto"/>
              <w:jc w:val="center"/>
              <w:rPr>
                <w:rFonts w:hint="eastAsia" w:ascii="宋体" w:hAnsi="宋体" w:eastAsia="宋体" w:cs="Times New Roman"/>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637" w:type="dxa"/>
            <w:vAlign w:val="center"/>
          </w:tcPr>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投标单位</w:t>
            </w:r>
          </w:p>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简介</w:t>
            </w:r>
          </w:p>
        </w:tc>
        <w:tc>
          <w:tcPr>
            <w:tcW w:w="7287" w:type="dxa"/>
            <w:gridSpan w:val="3"/>
            <w:vAlign w:val="center"/>
          </w:tcPr>
          <w:p>
            <w:pPr>
              <w:spacing w:line="360" w:lineRule="auto"/>
              <w:jc w:val="center"/>
              <w:rPr>
                <w:rFonts w:hint="eastAsia" w:ascii="宋体" w:hAnsi="宋体" w:eastAsia="宋体" w:cs="Times New Roman"/>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637" w:type="dxa"/>
            <w:vAlign w:val="center"/>
          </w:tcPr>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项目负责人</w:t>
            </w:r>
          </w:p>
        </w:tc>
        <w:tc>
          <w:tcPr>
            <w:tcW w:w="2690" w:type="dxa"/>
            <w:vAlign w:val="center"/>
          </w:tcPr>
          <w:p>
            <w:pPr>
              <w:spacing w:line="360" w:lineRule="auto"/>
              <w:jc w:val="center"/>
              <w:rPr>
                <w:rFonts w:hint="eastAsia" w:ascii="宋体" w:hAnsi="宋体" w:eastAsia="宋体" w:cs="Times New Roman"/>
                <w:sz w:val="24"/>
                <w:szCs w:val="24"/>
                <w:highlight w:val="none"/>
              </w:rPr>
            </w:pPr>
          </w:p>
        </w:tc>
        <w:tc>
          <w:tcPr>
            <w:tcW w:w="2272" w:type="dxa"/>
            <w:vAlign w:val="center"/>
          </w:tcPr>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联系电话</w:t>
            </w:r>
          </w:p>
        </w:tc>
        <w:tc>
          <w:tcPr>
            <w:tcW w:w="2325" w:type="dxa"/>
            <w:vAlign w:val="center"/>
          </w:tcPr>
          <w:p>
            <w:pPr>
              <w:spacing w:line="360" w:lineRule="auto"/>
              <w:jc w:val="center"/>
              <w:rPr>
                <w:rFonts w:hint="eastAsia" w:ascii="宋体" w:hAnsi="宋体" w:eastAsia="宋体" w:cs="Times New Roman"/>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1637" w:type="dxa"/>
            <w:vAlign w:val="center"/>
          </w:tcPr>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公司电话</w:t>
            </w:r>
          </w:p>
        </w:tc>
        <w:tc>
          <w:tcPr>
            <w:tcW w:w="2690" w:type="dxa"/>
            <w:vAlign w:val="center"/>
          </w:tcPr>
          <w:p>
            <w:pPr>
              <w:spacing w:line="360" w:lineRule="auto"/>
              <w:jc w:val="center"/>
              <w:rPr>
                <w:rFonts w:hint="eastAsia" w:ascii="宋体" w:hAnsi="宋体" w:eastAsia="宋体" w:cs="Times New Roman"/>
                <w:sz w:val="24"/>
                <w:szCs w:val="24"/>
                <w:highlight w:val="none"/>
              </w:rPr>
            </w:pPr>
          </w:p>
        </w:tc>
        <w:tc>
          <w:tcPr>
            <w:tcW w:w="2272" w:type="dxa"/>
            <w:vAlign w:val="center"/>
          </w:tcPr>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传真</w:t>
            </w:r>
          </w:p>
        </w:tc>
        <w:tc>
          <w:tcPr>
            <w:tcW w:w="2325" w:type="dxa"/>
            <w:vAlign w:val="center"/>
          </w:tcPr>
          <w:p>
            <w:pPr>
              <w:spacing w:line="360" w:lineRule="auto"/>
              <w:jc w:val="center"/>
              <w:rPr>
                <w:rFonts w:hint="eastAsia" w:ascii="宋体" w:hAnsi="宋体" w:eastAsia="宋体" w:cs="Times New Roman"/>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8" w:hRule="atLeast"/>
          <w:jc w:val="center"/>
        </w:trPr>
        <w:tc>
          <w:tcPr>
            <w:tcW w:w="1637" w:type="dxa"/>
            <w:vAlign w:val="center"/>
          </w:tcPr>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E-mail</w:t>
            </w:r>
          </w:p>
        </w:tc>
        <w:tc>
          <w:tcPr>
            <w:tcW w:w="7287" w:type="dxa"/>
            <w:gridSpan w:val="3"/>
            <w:vAlign w:val="center"/>
          </w:tcPr>
          <w:p>
            <w:pPr>
              <w:spacing w:line="360" w:lineRule="auto"/>
              <w:jc w:val="center"/>
              <w:rPr>
                <w:rFonts w:hint="eastAsia" w:ascii="宋体" w:hAnsi="宋体" w:eastAsia="宋体" w:cs="Times New Roman"/>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637" w:type="dxa"/>
            <w:vAlign w:val="center"/>
          </w:tcPr>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报名时间</w:t>
            </w:r>
          </w:p>
        </w:tc>
        <w:tc>
          <w:tcPr>
            <w:tcW w:w="7287" w:type="dxa"/>
            <w:gridSpan w:val="3"/>
            <w:vAlign w:val="center"/>
          </w:tcPr>
          <w:p>
            <w:pPr>
              <w:spacing w:line="360" w:lineRule="auto"/>
              <w:jc w:val="center"/>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年   月   日</w:t>
            </w:r>
          </w:p>
        </w:tc>
      </w:tr>
    </w:tbl>
    <w:p>
      <w:pPr>
        <w:spacing w:line="360" w:lineRule="auto"/>
        <w:ind w:left="472" w:right="69" w:rightChars="33" w:hanging="472" w:hangingChars="196"/>
        <w:rPr>
          <w:rFonts w:hint="eastAsia" w:ascii="宋体" w:hAnsi="宋体" w:eastAsia="宋体" w:cs="Times New Roman"/>
          <w:sz w:val="24"/>
          <w:szCs w:val="24"/>
          <w:highlight w:val="none"/>
        </w:rPr>
      </w:pPr>
      <w:r>
        <w:rPr>
          <w:rFonts w:hint="eastAsia" w:ascii="宋体" w:hAnsi="宋体" w:eastAsia="宋体" w:cs="Times New Roman"/>
          <w:b/>
          <w:sz w:val="24"/>
          <w:szCs w:val="24"/>
          <w:highlight w:val="none"/>
        </w:rPr>
        <w:t>注：</w:t>
      </w:r>
      <w:r>
        <w:rPr>
          <w:rFonts w:hint="eastAsia" w:ascii="宋体" w:hAnsi="宋体" w:eastAsia="宋体" w:cs="Times New Roman"/>
          <w:sz w:val="24"/>
          <w:szCs w:val="24"/>
          <w:highlight w:val="none"/>
        </w:rPr>
        <w:t>请投标单位认真填写并加盖公章，并于规定时间前回传。缺项及不按要求时间回复均视为自动放弃本次投标资格。</w:t>
      </w:r>
    </w:p>
    <w:p>
      <w:pPr>
        <w:spacing w:line="360" w:lineRule="auto"/>
        <w:rPr>
          <w:rFonts w:hint="eastAsia" w:ascii="宋体" w:hAnsi="宋体" w:eastAsia="宋体" w:cs="Times New Roman"/>
          <w:b/>
          <w:bCs/>
          <w:sz w:val="28"/>
          <w:szCs w:val="24"/>
          <w:highlight w:val="none"/>
        </w:rPr>
      </w:pPr>
      <w:r>
        <w:rPr>
          <w:rFonts w:hint="eastAsia" w:ascii="宋体" w:hAnsi="宋体" w:eastAsia="宋体" w:cs="Times New Roman"/>
          <w:sz w:val="24"/>
          <w:szCs w:val="24"/>
          <w:highlight w:val="none"/>
        </w:rPr>
        <w:t xml:space="preserve">联系人：           </w:t>
      </w:r>
      <w:r>
        <w:rPr>
          <w:rFonts w:hint="eastAsia" w:ascii="宋体" w:hAnsi="宋体" w:eastAsia="宋体" w:cs="Times New Roman"/>
          <w:color w:val="FF0000"/>
          <w:sz w:val="24"/>
          <w:szCs w:val="24"/>
          <w:highlight w:val="none"/>
        </w:rPr>
        <w:t xml:space="preserve">      </w:t>
      </w:r>
      <w:r>
        <w:rPr>
          <w:rFonts w:hint="eastAsia" w:ascii="宋体" w:hAnsi="宋体" w:eastAsia="宋体" w:cs="Times New Roman"/>
          <w:sz w:val="24"/>
          <w:highlight w:val="none"/>
        </w:rPr>
        <w:t>联系电话：                    传真：</w:t>
      </w:r>
    </w:p>
    <w:p>
      <w:pPr>
        <w:spacing w:line="360" w:lineRule="auto"/>
        <w:rPr>
          <w:rFonts w:hint="eastAsia" w:ascii="宋体" w:hAnsi="宋体" w:eastAsia="宋体" w:cs="Times New Roman"/>
          <w:sz w:val="24"/>
          <w:szCs w:val="24"/>
          <w:highlight w:val="none"/>
        </w:rPr>
      </w:pPr>
      <w:r>
        <w:rPr>
          <w:rFonts w:hint="eastAsia" w:ascii="宋体" w:hAnsi="宋体" w:eastAsia="宋体" w:cs="Times New Roman"/>
          <w:sz w:val="24"/>
          <w:szCs w:val="24"/>
          <w:highlight w:val="none"/>
        </w:rPr>
        <w:t>投标人名称：             授权代表签字：                日期：</w:t>
      </w:r>
    </w:p>
    <w:p>
      <w:pPr>
        <w:pStyle w:val="79"/>
        <w:rPr>
          <w:rFonts w:hint="default" w:hAnsi="宋体"/>
          <w:sz w:val="24"/>
          <w:highlight w:val="none"/>
          <w:lang w:val="en-US"/>
        </w:rPr>
      </w:pPr>
    </w:p>
    <w:p>
      <w:pPr>
        <w:spacing w:line="360" w:lineRule="auto"/>
        <w:outlineLvl w:val="0"/>
        <w:rPr>
          <w:rFonts w:hint="eastAsia" w:ascii="宋体" w:hAnsi="宋体"/>
          <w:b/>
          <w:bCs/>
          <w:sz w:val="28"/>
          <w:szCs w:val="24"/>
          <w:highlight w:val="none"/>
        </w:rPr>
        <w:sectPr>
          <w:pgSz w:w="11906" w:h="16838"/>
          <w:pgMar w:top="1701" w:right="1418" w:bottom="1134" w:left="1418" w:header="851" w:footer="992" w:gutter="0"/>
          <w:pgNumType w:fmt="decimal"/>
          <w:cols w:space="720" w:num="1"/>
          <w:titlePg/>
          <w:docGrid w:type="lines" w:linePitch="312" w:charSpace="0"/>
        </w:sectPr>
      </w:pPr>
      <w:bookmarkStart w:id="104" w:name="_Toc23685"/>
      <w:bookmarkStart w:id="105" w:name="_Toc20767"/>
    </w:p>
    <w:p>
      <w:pPr>
        <w:outlineLvl w:val="0"/>
        <w:rPr>
          <w:rFonts w:hint="default" w:ascii="宋体" w:hAnsi="宋体" w:eastAsia="宋体" w:cs="宋体"/>
          <w:b/>
          <w:bCs/>
          <w:sz w:val="28"/>
          <w:szCs w:val="28"/>
          <w:highlight w:val="none"/>
          <w:lang w:val="en-US" w:eastAsia="zh-CN"/>
        </w:rPr>
      </w:pPr>
      <w:bookmarkStart w:id="106" w:name="_Toc25368"/>
      <w:bookmarkStart w:id="107" w:name="_Toc29943"/>
      <w:r>
        <w:rPr>
          <w:rFonts w:hint="eastAsia" w:ascii="宋体" w:hAnsi="宋体" w:cs="宋体"/>
          <w:b/>
          <w:bCs/>
          <w:sz w:val="28"/>
          <w:szCs w:val="28"/>
          <w:highlight w:val="none"/>
        </w:rPr>
        <w:t>附件</w:t>
      </w:r>
      <w:bookmarkEnd w:id="106"/>
      <w:r>
        <w:rPr>
          <w:rFonts w:hint="eastAsia" w:ascii="宋体" w:hAnsi="宋体" w:cs="宋体"/>
          <w:b/>
          <w:bCs/>
          <w:sz w:val="28"/>
          <w:szCs w:val="28"/>
          <w:highlight w:val="none"/>
          <w:lang w:val="en-US" w:eastAsia="zh-CN"/>
        </w:rPr>
        <w:t>6</w:t>
      </w:r>
      <w:bookmarkEnd w:id="107"/>
    </w:p>
    <w:p>
      <w:pPr>
        <w:spacing w:line="500" w:lineRule="exact"/>
        <w:jc w:val="center"/>
        <w:rPr>
          <w:rFonts w:hint="eastAsia" w:ascii="宋体" w:hAnsi="宋体" w:cs="宋体"/>
          <w:b/>
          <w:sz w:val="24"/>
          <w:szCs w:val="24"/>
          <w:highlight w:val="none"/>
          <w:lang w:bidi="ar"/>
        </w:rPr>
      </w:pPr>
      <w:r>
        <w:rPr>
          <w:rFonts w:hint="eastAsia" w:ascii="宋体" w:hAnsi="宋体" w:eastAsia="宋体" w:cs="宋体"/>
          <w:b/>
          <w:sz w:val="32"/>
          <w:szCs w:val="32"/>
          <w:highlight w:val="none"/>
          <w:lang w:bidi="ar"/>
        </w:rPr>
        <w:t>服务承诺函</w:t>
      </w:r>
    </w:p>
    <w:p>
      <w:pPr>
        <w:spacing w:line="240" w:lineRule="exact"/>
        <w:jc w:val="center"/>
        <w:rPr>
          <w:rFonts w:hint="eastAsia" w:ascii="宋体" w:hAnsi="宋体"/>
          <w:b/>
          <w:bCs/>
          <w:sz w:val="36"/>
          <w:highlight w:val="none"/>
        </w:rPr>
      </w:pPr>
    </w:p>
    <w:p>
      <w:pPr>
        <w:keepNext w:val="0"/>
        <w:keepLines w:val="0"/>
        <w:pageBreakBefore w:val="0"/>
        <w:widowControl w:val="0"/>
        <w:kinsoku/>
        <w:wordWrap/>
        <w:overflowPunct/>
        <w:topLinePunct w:val="0"/>
        <w:autoSpaceDE/>
        <w:autoSpaceDN/>
        <w:bidi w:val="0"/>
        <w:spacing w:line="360" w:lineRule="auto"/>
        <w:rPr>
          <w:rFonts w:hint="eastAsia" w:ascii="宋体" w:hAnsi="宋体" w:eastAsia="宋体" w:cs="宋体"/>
          <w:sz w:val="24"/>
          <w:highlight w:val="none"/>
          <w:u w:val="single"/>
          <w:lang w:val="en-US" w:eastAsia="zh-CN"/>
        </w:rPr>
      </w:pPr>
      <w:r>
        <w:rPr>
          <w:rFonts w:hint="eastAsia" w:ascii="宋体" w:hAnsi="宋体" w:eastAsia="宋体" w:cs="宋体"/>
          <w:sz w:val="24"/>
          <w:highlight w:val="none"/>
        </w:rPr>
        <w:t>项目名称：</w:t>
      </w:r>
      <w:r>
        <w:rPr>
          <w:rFonts w:hint="eastAsia" w:ascii="宋体" w:hAnsi="宋体" w:eastAsia="宋体" w:cs="宋体"/>
          <w:sz w:val="24"/>
          <w:highlight w:val="none"/>
          <w:u w:val="single"/>
        </w:rPr>
        <w:t xml:space="preserve">        </w:t>
      </w:r>
      <w:r>
        <w:rPr>
          <w:rFonts w:hint="eastAsia" w:ascii="宋体" w:hAnsi="宋体" w:eastAsia="宋体" w:cs="宋体"/>
          <w:sz w:val="24"/>
          <w:highlight w:val="none"/>
          <w:u w:val="single"/>
          <w:lang w:val="en-US" w:eastAsia="zh-CN"/>
        </w:rPr>
        <w:t xml:space="preserve">           </w:t>
      </w:r>
    </w:p>
    <w:p>
      <w:pPr>
        <w:pStyle w:val="18"/>
        <w:keepNext w:val="0"/>
        <w:keepLines w:val="0"/>
        <w:pageBreakBefore w:val="0"/>
        <w:widowControl w:val="0"/>
        <w:kinsoku/>
        <w:wordWrap/>
        <w:overflowPunct/>
        <w:topLinePunct w:val="0"/>
        <w:autoSpaceDE/>
        <w:autoSpaceDN/>
        <w:bidi w:val="0"/>
        <w:adjustRightInd w:val="0"/>
        <w:snapToGrid w:val="0"/>
        <w:spacing w:before="93" w:beforeLines="30" w:line="360" w:lineRule="auto"/>
        <w:ind w:left="0" w:leftChars="0"/>
        <w:rPr>
          <w:rFonts w:hint="eastAsia" w:ascii="宋体" w:hAnsi="宋体" w:eastAsia="宋体" w:cs="宋体"/>
          <w:i/>
          <w:iCs/>
          <w:sz w:val="24"/>
          <w:highlight w:val="none"/>
        </w:rPr>
      </w:pPr>
      <w:r>
        <w:rPr>
          <w:rFonts w:hint="eastAsia" w:ascii="宋体" w:hAnsi="宋体" w:eastAsia="宋体" w:cs="宋体"/>
          <w:sz w:val="24"/>
          <w:highlight w:val="none"/>
          <w:u w:val="single"/>
        </w:rPr>
        <w:t xml:space="preserve">                   :</w:t>
      </w:r>
      <w:r>
        <w:rPr>
          <w:rFonts w:hint="eastAsia" w:ascii="宋体" w:hAnsi="宋体" w:eastAsia="宋体" w:cs="宋体"/>
          <w:i/>
          <w:iCs/>
          <w:sz w:val="24"/>
          <w:highlight w:val="none"/>
        </w:rPr>
        <w:t>（招标人全称）</w:t>
      </w:r>
    </w:p>
    <w:p>
      <w:pPr>
        <w:keepNext w:val="0"/>
        <w:keepLines w:val="0"/>
        <w:pageBreakBefore w:val="0"/>
        <w:widowControl w:val="0"/>
        <w:kinsoku/>
        <w:wordWrap/>
        <w:overflowPunct/>
        <w:topLinePunct w:val="0"/>
        <w:autoSpaceDE/>
        <w:autoSpaceDN/>
        <w:bidi w:val="0"/>
        <w:spacing w:line="360" w:lineRule="auto"/>
        <w:ind w:firstLine="480"/>
        <w:rPr>
          <w:rFonts w:hint="eastAsia" w:ascii="宋体" w:hAnsi="宋体" w:eastAsia="宋体" w:cs="宋体"/>
          <w:sz w:val="24"/>
          <w:highlight w:val="none"/>
        </w:rPr>
      </w:pPr>
      <w:r>
        <w:rPr>
          <w:rFonts w:hint="eastAsia" w:ascii="宋体" w:hAnsi="宋体" w:eastAsia="宋体" w:cs="宋体"/>
          <w:sz w:val="24"/>
          <w:highlight w:val="none"/>
        </w:rPr>
        <w:t>我代表（投标单位名称）对中标合同的服务作如下承诺：</w:t>
      </w:r>
    </w:p>
    <w:p>
      <w:pPr>
        <w:keepNext w:val="0"/>
        <w:keepLines w:val="0"/>
        <w:pageBreakBefore w:val="0"/>
        <w:widowControl w:val="0"/>
        <w:tabs>
          <w:tab w:val="left" w:pos="615"/>
        </w:tabs>
        <w:kinsoku/>
        <w:wordWrap/>
        <w:overflowPunct/>
        <w:topLinePunct w:val="0"/>
        <w:autoSpaceDE/>
        <w:autoSpaceDN/>
        <w:bidi w:val="0"/>
        <w:spacing w:line="360" w:lineRule="auto"/>
        <w:ind w:firstLine="480" w:firstLineChars="200"/>
        <w:rPr>
          <w:rFonts w:hint="eastAsia" w:ascii="宋体" w:hAnsi="宋体" w:eastAsia="宋体" w:cs="宋体"/>
          <w:sz w:val="24"/>
          <w:highlight w:val="none"/>
        </w:rPr>
      </w:pPr>
      <w:r>
        <w:rPr>
          <w:rFonts w:hint="eastAsia" w:ascii="宋体" w:hAnsi="宋体" w:eastAsia="宋体" w:cs="宋体"/>
          <w:sz w:val="24"/>
          <w:highlight w:val="none"/>
        </w:rPr>
        <w:t>1.按需方要求的时间到现场进行技术服务。</w:t>
      </w:r>
    </w:p>
    <w:p>
      <w:pPr>
        <w:keepNext w:val="0"/>
        <w:keepLines w:val="0"/>
        <w:pageBreakBefore w:val="0"/>
        <w:widowControl w:val="0"/>
        <w:tabs>
          <w:tab w:val="left" w:pos="1254"/>
        </w:tabs>
        <w:kinsoku/>
        <w:wordWrap/>
        <w:overflowPunct/>
        <w:topLinePunct w:val="0"/>
        <w:autoSpaceDE/>
        <w:autoSpaceDN/>
        <w:bidi w:val="0"/>
        <w:spacing w:line="360" w:lineRule="auto"/>
        <w:ind w:left="480"/>
        <w:rPr>
          <w:rFonts w:hint="eastAsia" w:ascii="宋体" w:hAnsi="宋体" w:eastAsia="宋体" w:cs="宋体"/>
          <w:sz w:val="24"/>
          <w:highlight w:val="none"/>
        </w:rPr>
      </w:pPr>
      <w:r>
        <w:rPr>
          <w:rFonts w:hint="eastAsia" w:ascii="宋体" w:hAnsi="宋体" w:eastAsia="宋体" w:cs="宋体"/>
          <w:sz w:val="24"/>
          <w:highlight w:val="none"/>
          <w:lang w:val="en-US" w:eastAsia="zh-CN"/>
        </w:rPr>
        <w:t>2</w:t>
      </w:r>
      <w:r>
        <w:rPr>
          <w:rFonts w:hint="eastAsia" w:ascii="宋体" w:hAnsi="宋体" w:eastAsia="宋体" w:cs="宋体"/>
          <w:sz w:val="24"/>
          <w:highlight w:val="none"/>
        </w:rPr>
        <w:t>.严格执行双方签订的</w:t>
      </w:r>
      <w:r>
        <w:rPr>
          <w:rFonts w:hint="eastAsia" w:ascii="宋体" w:hAnsi="宋体" w:eastAsia="宋体" w:cs="宋体"/>
          <w:sz w:val="24"/>
          <w:highlight w:val="none"/>
          <w:lang w:val="en-US" w:eastAsia="zh-CN"/>
        </w:rPr>
        <w:t>合同条款内容</w:t>
      </w:r>
      <w:r>
        <w:rPr>
          <w:rFonts w:hint="eastAsia" w:ascii="宋体" w:hAnsi="宋体" w:eastAsia="宋体" w:cs="宋体"/>
          <w:sz w:val="24"/>
          <w:highlight w:val="none"/>
        </w:rPr>
        <w:t>。</w:t>
      </w:r>
    </w:p>
    <w:p>
      <w:pPr>
        <w:keepNext w:val="0"/>
        <w:keepLines w:val="0"/>
        <w:pageBreakBefore w:val="0"/>
        <w:widowControl w:val="0"/>
        <w:tabs>
          <w:tab w:val="left" w:pos="615"/>
        </w:tabs>
        <w:kinsoku/>
        <w:wordWrap/>
        <w:overflowPunct/>
        <w:topLinePunct w:val="0"/>
        <w:autoSpaceDE/>
        <w:autoSpaceDN/>
        <w:bidi w:val="0"/>
        <w:spacing w:line="360" w:lineRule="auto"/>
        <w:ind w:firstLine="480" w:firstLineChars="200"/>
        <w:rPr>
          <w:rFonts w:hint="eastAsia" w:ascii="宋体" w:hAnsi="宋体" w:eastAsia="宋体" w:cs="宋体"/>
          <w:sz w:val="24"/>
          <w:highlight w:val="none"/>
        </w:rPr>
      </w:pPr>
      <w:r>
        <w:rPr>
          <w:rFonts w:hint="eastAsia" w:ascii="宋体" w:hAnsi="宋体" w:eastAsia="宋体" w:cs="宋体"/>
          <w:sz w:val="24"/>
          <w:highlight w:val="none"/>
          <w:lang w:val="en-US" w:eastAsia="zh-CN"/>
        </w:rPr>
        <w:t>3</w:t>
      </w:r>
      <w:r>
        <w:rPr>
          <w:rFonts w:hint="eastAsia" w:ascii="宋体" w:hAnsi="宋体" w:eastAsia="宋体" w:cs="宋体"/>
          <w:sz w:val="24"/>
          <w:highlight w:val="none"/>
        </w:rPr>
        <w:t>.接到</w:t>
      </w:r>
      <w:r>
        <w:rPr>
          <w:rFonts w:hint="eastAsia" w:ascii="宋体" w:hAnsi="宋体" w:eastAsia="宋体" w:cs="宋体"/>
          <w:sz w:val="24"/>
          <w:highlight w:val="none"/>
          <w:lang w:val="en-US" w:eastAsia="zh-CN"/>
        </w:rPr>
        <w:t>招标</w:t>
      </w:r>
      <w:r>
        <w:rPr>
          <w:rFonts w:hint="eastAsia" w:ascii="宋体" w:hAnsi="宋体" w:eastAsia="宋体" w:cs="宋体"/>
          <w:sz w:val="24"/>
          <w:highlight w:val="none"/>
        </w:rPr>
        <w:t>方反映的</w:t>
      </w:r>
      <w:r>
        <w:rPr>
          <w:rFonts w:hint="eastAsia" w:ascii="宋体" w:hAnsi="宋体" w:eastAsia="宋体" w:cs="宋体"/>
          <w:sz w:val="24"/>
          <w:highlight w:val="none"/>
          <w:lang w:val="en-US" w:eastAsia="zh-CN"/>
        </w:rPr>
        <w:t>问题</w:t>
      </w:r>
      <w:r>
        <w:rPr>
          <w:rFonts w:hint="eastAsia" w:ascii="宋体" w:hAnsi="宋体" w:eastAsia="宋体" w:cs="宋体"/>
          <w:sz w:val="24"/>
          <w:highlight w:val="none"/>
        </w:rPr>
        <w:t>，在</w:t>
      </w:r>
      <w:r>
        <w:rPr>
          <w:rFonts w:hint="eastAsia" w:ascii="宋体" w:hAnsi="宋体" w:eastAsia="宋体" w:cs="宋体"/>
          <w:sz w:val="24"/>
          <w:highlight w:val="none"/>
          <w:u w:val="single"/>
          <w:lang w:val="en-US" w:eastAsia="zh-CN"/>
        </w:rPr>
        <w:t>2</w:t>
      </w:r>
      <w:r>
        <w:rPr>
          <w:rFonts w:hint="eastAsia" w:ascii="宋体" w:hAnsi="宋体" w:eastAsia="宋体" w:cs="宋体"/>
          <w:sz w:val="24"/>
          <w:highlight w:val="none"/>
        </w:rPr>
        <w:t>小时之内作出答复或派出服务人员，尽快到达现场</w:t>
      </w:r>
      <w:r>
        <w:rPr>
          <w:rFonts w:hint="eastAsia" w:ascii="宋体" w:hAnsi="宋体" w:eastAsia="宋体" w:cs="宋体"/>
          <w:sz w:val="24"/>
          <w:szCs w:val="24"/>
          <w:highlight w:val="none"/>
          <w:lang w:val="en-US"/>
        </w:rPr>
        <w:t>进行处理</w:t>
      </w:r>
      <w:r>
        <w:rPr>
          <w:rFonts w:hint="eastAsia" w:ascii="宋体" w:hAnsi="宋体" w:eastAsia="宋体" w:cs="宋体"/>
          <w:sz w:val="24"/>
          <w:highlight w:val="none"/>
        </w:rPr>
        <w:t>。</w:t>
      </w:r>
    </w:p>
    <w:p>
      <w:pPr>
        <w:keepNext w:val="0"/>
        <w:keepLines w:val="0"/>
        <w:pageBreakBefore w:val="0"/>
        <w:widowControl w:val="0"/>
        <w:tabs>
          <w:tab w:val="left" w:pos="615"/>
        </w:tabs>
        <w:kinsoku/>
        <w:wordWrap/>
        <w:overflowPunct/>
        <w:topLinePunct w:val="0"/>
        <w:autoSpaceDE/>
        <w:autoSpaceDN/>
        <w:bidi w:val="0"/>
        <w:spacing w:line="360" w:lineRule="auto"/>
        <w:ind w:firstLine="480" w:firstLineChars="200"/>
        <w:rPr>
          <w:rFonts w:hint="eastAsia" w:ascii="宋体" w:hAnsi="宋体" w:eastAsia="宋体" w:cs="宋体"/>
          <w:sz w:val="24"/>
          <w:highlight w:val="none"/>
        </w:rPr>
      </w:pPr>
      <w:r>
        <w:rPr>
          <w:rFonts w:hint="eastAsia" w:ascii="宋体" w:hAnsi="宋体" w:eastAsia="宋体" w:cs="宋体"/>
          <w:sz w:val="24"/>
          <w:highlight w:val="none"/>
          <w:lang w:val="en-US" w:eastAsia="zh-CN"/>
        </w:rPr>
        <w:t>4</w:t>
      </w:r>
      <w:r>
        <w:rPr>
          <w:rFonts w:hint="eastAsia" w:ascii="宋体" w:hAnsi="宋体" w:eastAsia="宋体" w:cs="宋体"/>
          <w:sz w:val="24"/>
          <w:highlight w:val="none"/>
        </w:rPr>
        <w:t>.如我单位中标，本承诺函将成为合同不可分割的一部分，与合同具有同等法律效力。</w:t>
      </w:r>
    </w:p>
    <w:p>
      <w:pPr>
        <w:keepNext w:val="0"/>
        <w:keepLines w:val="0"/>
        <w:pageBreakBefore w:val="0"/>
        <w:widowControl w:val="0"/>
        <w:kinsoku/>
        <w:wordWrap/>
        <w:overflowPunct/>
        <w:topLinePunct w:val="0"/>
        <w:autoSpaceDE/>
        <w:autoSpaceDN/>
        <w:bidi w:val="0"/>
        <w:spacing w:line="360" w:lineRule="auto"/>
        <w:rPr>
          <w:rFonts w:hint="eastAsia" w:ascii="宋体" w:hAnsi="宋体" w:cs="宋体"/>
          <w:sz w:val="24"/>
          <w:highlight w:val="none"/>
          <w:u w:val="single"/>
        </w:rPr>
      </w:pPr>
    </w:p>
    <w:p>
      <w:pPr>
        <w:pStyle w:val="9"/>
        <w:keepNext w:val="0"/>
        <w:keepLines w:val="0"/>
        <w:pageBreakBefore w:val="0"/>
        <w:widowControl w:val="0"/>
        <w:kinsoku/>
        <w:wordWrap/>
        <w:overflowPunct/>
        <w:topLinePunct w:val="0"/>
        <w:autoSpaceDE/>
        <w:autoSpaceDN/>
        <w:bidi w:val="0"/>
        <w:spacing w:line="360" w:lineRule="auto"/>
        <w:ind w:firstLine="480"/>
        <w:rPr>
          <w:rFonts w:hint="eastAsia" w:ascii="宋体" w:hAnsi="宋体" w:cs="宋体"/>
          <w:sz w:val="24"/>
          <w:highlight w:val="none"/>
          <w:u w:val="single"/>
        </w:rPr>
      </w:pPr>
    </w:p>
    <w:p>
      <w:pPr>
        <w:keepNext w:val="0"/>
        <w:keepLines w:val="0"/>
        <w:pageBreakBefore w:val="0"/>
        <w:widowControl w:val="0"/>
        <w:kinsoku/>
        <w:wordWrap/>
        <w:overflowPunct/>
        <w:topLinePunct w:val="0"/>
        <w:autoSpaceDE/>
        <w:autoSpaceDN/>
        <w:bidi w:val="0"/>
        <w:spacing w:line="360" w:lineRule="auto"/>
        <w:rPr>
          <w:rFonts w:hint="eastAsia" w:ascii="宋体" w:hAnsi="宋体" w:cs="宋体"/>
          <w:sz w:val="24"/>
          <w:highlight w:val="none"/>
          <w:u w:val="single"/>
        </w:rPr>
      </w:pPr>
    </w:p>
    <w:p>
      <w:pPr>
        <w:pStyle w:val="9"/>
        <w:keepNext w:val="0"/>
        <w:keepLines w:val="0"/>
        <w:pageBreakBefore w:val="0"/>
        <w:widowControl w:val="0"/>
        <w:kinsoku/>
        <w:wordWrap/>
        <w:overflowPunct/>
        <w:topLinePunct w:val="0"/>
        <w:autoSpaceDE/>
        <w:autoSpaceDN/>
        <w:bidi w:val="0"/>
        <w:spacing w:line="360" w:lineRule="auto"/>
        <w:rPr>
          <w:rFonts w:hint="eastAsia"/>
          <w:highlight w:val="none"/>
        </w:rPr>
      </w:pPr>
    </w:p>
    <w:p>
      <w:pPr>
        <w:keepNext w:val="0"/>
        <w:keepLines w:val="0"/>
        <w:pageBreakBefore w:val="0"/>
        <w:widowControl w:val="0"/>
        <w:kinsoku/>
        <w:wordWrap/>
        <w:overflowPunct/>
        <w:topLinePunct w:val="0"/>
        <w:autoSpaceDE/>
        <w:autoSpaceDN/>
        <w:bidi w:val="0"/>
        <w:spacing w:line="360" w:lineRule="auto"/>
        <w:ind w:firstLine="480" w:firstLineChars="200"/>
        <w:rPr>
          <w:rFonts w:hint="eastAsia" w:ascii="宋体" w:hAnsi="宋体"/>
          <w:sz w:val="24"/>
          <w:highlight w:val="none"/>
        </w:rPr>
      </w:pPr>
      <w:r>
        <w:rPr>
          <w:rFonts w:hint="eastAsia" w:ascii="宋体" w:hAnsi="宋体"/>
          <w:sz w:val="24"/>
          <w:highlight w:val="none"/>
        </w:rPr>
        <w:t>投标人：（盖章）</w:t>
      </w:r>
    </w:p>
    <w:p>
      <w:pPr>
        <w:keepNext w:val="0"/>
        <w:keepLines w:val="0"/>
        <w:pageBreakBefore w:val="0"/>
        <w:widowControl w:val="0"/>
        <w:kinsoku/>
        <w:wordWrap/>
        <w:overflowPunct/>
        <w:topLinePunct w:val="0"/>
        <w:autoSpaceDE/>
        <w:autoSpaceDN/>
        <w:bidi w:val="0"/>
        <w:spacing w:line="360" w:lineRule="auto"/>
        <w:ind w:firstLine="480" w:firstLineChars="200"/>
        <w:rPr>
          <w:rFonts w:hint="eastAsia" w:ascii="宋体" w:hAnsi="宋体"/>
          <w:sz w:val="24"/>
          <w:highlight w:val="none"/>
        </w:rPr>
      </w:pPr>
      <w:r>
        <w:rPr>
          <w:rFonts w:hint="eastAsia" w:ascii="宋体" w:hAnsi="宋体"/>
          <w:sz w:val="24"/>
          <w:highlight w:val="none"/>
        </w:rPr>
        <w:t>法定代表人（委托代理人）：（签字）</w:t>
      </w:r>
    </w:p>
    <w:p>
      <w:pPr>
        <w:keepNext w:val="0"/>
        <w:keepLines w:val="0"/>
        <w:pageBreakBefore w:val="0"/>
        <w:widowControl w:val="0"/>
        <w:kinsoku/>
        <w:wordWrap/>
        <w:overflowPunct/>
        <w:topLinePunct w:val="0"/>
        <w:autoSpaceDE/>
        <w:autoSpaceDN/>
        <w:bidi w:val="0"/>
        <w:spacing w:line="360" w:lineRule="auto"/>
        <w:ind w:firstLine="480" w:firstLineChars="200"/>
        <w:rPr>
          <w:rFonts w:hint="eastAsia" w:ascii="宋体" w:hAnsi="宋体" w:cs="宋体"/>
          <w:b/>
          <w:bCs/>
          <w:sz w:val="28"/>
          <w:szCs w:val="24"/>
          <w:highlight w:val="none"/>
        </w:rPr>
      </w:pPr>
      <w:r>
        <w:rPr>
          <w:rFonts w:hint="eastAsia" w:ascii="宋体" w:hAnsi="宋体"/>
          <w:sz w:val="24"/>
          <w:highlight w:val="none"/>
        </w:rPr>
        <w:t>日  期：</w:t>
      </w:r>
      <w:r>
        <w:rPr>
          <w:rFonts w:hint="eastAsia" w:ascii="宋体" w:hAnsi="宋体"/>
          <w:sz w:val="24"/>
          <w:highlight w:val="none"/>
          <w:u w:val="single"/>
        </w:rPr>
        <w:t xml:space="preserve">       </w:t>
      </w:r>
      <w:r>
        <w:rPr>
          <w:rFonts w:hint="eastAsia" w:ascii="宋体" w:hAnsi="宋体"/>
          <w:sz w:val="24"/>
          <w:highlight w:val="none"/>
        </w:rPr>
        <w:t>年</w:t>
      </w:r>
      <w:r>
        <w:rPr>
          <w:rFonts w:hint="eastAsia" w:ascii="宋体" w:hAnsi="宋体"/>
          <w:sz w:val="24"/>
          <w:highlight w:val="none"/>
          <w:u w:val="single"/>
        </w:rPr>
        <w:t xml:space="preserve">    </w:t>
      </w:r>
      <w:r>
        <w:rPr>
          <w:rFonts w:hint="eastAsia" w:ascii="宋体" w:hAnsi="宋体"/>
          <w:sz w:val="24"/>
          <w:highlight w:val="none"/>
        </w:rPr>
        <w:t>月</w:t>
      </w:r>
      <w:r>
        <w:rPr>
          <w:rFonts w:hint="eastAsia" w:ascii="宋体" w:hAnsi="宋体"/>
          <w:sz w:val="24"/>
          <w:highlight w:val="none"/>
          <w:u w:val="single"/>
        </w:rPr>
        <w:t xml:space="preserve">    </w:t>
      </w:r>
      <w:r>
        <w:rPr>
          <w:rFonts w:hint="eastAsia" w:ascii="宋体" w:hAnsi="宋体"/>
          <w:sz w:val="24"/>
          <w:highlight w:val="none"/>
        </w:rPr>
        <w:t>日</w:t>
      </w:r>
    </w:p>
    <w:p>
      <w:pPr>
        <w:keepNext w:val="0"/>
        <w:keepLines w:val="0"/>
        <w:pageBreakBefore w:val="0"/>
        <w:widowControl w:val="0"/>
        <w:kinsoku/>
        <w:wordWrap/>
        <w:overflowPunct/>
        <w:topLinePunct w:val="0"/>
        <w:autoSpaceDE/>
        <w:autoSpaceDN/>
        <w:bidi w:val="0"/>
        <w:spacing w:line="360" w:lineRule="auto"/>
        <w:rPr>
          <w:rFonts w:ascii="宋体" w:hAnsi="宋体" w:eastAsia="宋体" w:cs="Times New Roman"/>
          <w:sz w:val="24"/>
          <w:szCs w:val="24"/>
          <w:highlight w:val="none"/>
        </w:rPr>
        <w:sectPr>
          <w:pgSz w:w="11906" w:h="16838"/>
          <w:pgMar w:top="1588" w:right="1418" w:bottom="1134" w:left="1418" w:header="851" w:footer="992" w:gutter="0"/>
          <w:cols w:space="720" w:num="1"/>
          <w:titlePg/>
          <w:docGrid w:type="lines" w:linePitch="312" w:charSpace="0"/>
        </w:sectPr>
      </w:pPr>
    </w:p>
    <w:p>
      <w:pPr>
        <w:spacing w:line="360" w:lineRule="auto"/>
        <w:outlineLvl w:val="0"/>
        <w:rPr>
          <w:rFonts w:hint="eastAsia" w:ascii="宋体" w:hAnsi="宋体" w:eastAsia="宋体"/>
          <w:sz w:val="24"/>
          <w:szCs w:val="24"/>
          <w:highlight w:val="none"/>
          <w:lang w:val="en-US" w:eastAsia="zh-CN"/>
        </w:rPr>
      </w:pPr>
      <w:r>
        <w:rPr>
          <w:rFonts w:hint="eastAsia" w:ascii="宋体" w:hAnsi="宋体"/>
          <w:b/>
          <w:bCs/>
          <w:sz w:val="28"/>
          <w:szCs w:val="24"/>
          <w:highlight w:val="none"/>
        </w:rPr>
        <w:t>附件</w:t>
      </w:r>
      <w:bookmarkEnd w:id="104"/>
      <w:bookmarkEnd w:id="105"/>
      <w:r>
        <w:rPr>
          <w:rFonts w:hint="eastAsia" w:ascii="宋体" w:hAnsi="宋体"/>
          <w:b/>
          <w:bCs/>
          <w:sz w:val="28"/>
          <w:szCs w:val="24"/>
          <w:highlight w:val="none"/>
          <w:lang w:val="en-US" w:eastAsia="zh-CN"/>
        </w:rPr>
        <w:t>7</w:t>
      </w:r>
    </w:p>
    <w:p>
      <w:pPr>
        <w:jc w:val="center"/>
        <w:rPr>
          <w:rFonts w:ascii="Calibri" w:hAnsi="Calibri" w:eastAsia="黑体"/>
          <w:b/>
          <w:bCs/>
          <w:sz w:val="28"/>
          <w:szCs w:val="24"/>
          <w:highlight w:val="none"/>
        </w:rPr>
      </w:pPr>
      <w:r>
        <w:rPr>
          <w:rFonts w:hint="eastAsia" w:ascii="Calibri" w:hAnsi="Calibri" w:eastAsia="黑体"/>
          <w:b/>
          <w:bCs/>
          <w:sz w:val="28"/>
          <w:szCs w:val="24"/>
          <w:highlight w:val="none"/>
        </w:rPr>
        <w:t>免费增值服务（优惠项目说明）</w:t>
      </w:r>
    </w:p>
    <w:tbl>
      <w:tblPr>
        <w:tblStyle w:val="33"/>
        <w:tblW w:w="85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8594" w:type="dxa"/>
            <w:vAlign w:val="center"/>
          </w:tcPr>
          <w:p>
            <w:pPr>
              <w:spacing w:line="360" w:lineRule="auto"/>
              <w:ind w:firstLine="480" w:firstLineChars="200"/>
              <w:jc w:val="center"/>
              <w:rPr>
                <w:rFonts w:hint="eastAsia" w:ascii="宋体" w:hAnsi="宋体"/>
                <w:szCs w:val="24"/>
                <w:highlight w:val="none"/>
              </w:rPr>
            </w:pPr>
            <w:r>
              <w:rPr>
                <w:rFonts w:hint="eastAsia" w:ascii="宋体" w:hAnsi="宋体"/>
                <w:sz w:val="24"/>
                <w:szCs w:val="24"/>
                <w:highlight w:val="none"/>
              </w:rPr>
              <w:t>格式自拟</w:t>
            </w:r>
          </w:p>
        </w:tc>
      </w:tr>
    </w:tbl>
    <w:p>
      <w:pPr>
        <w:spacing w:line="360" w:lineRule="auto"/>
        <w:rPr>
          <w:rFonts w:hint="eastAsia" w:ascii="宋体" w:hAnsi="宋体"/>
          <w:sz w:val="24"/>
          <w:szCs w:val="24"/>
          <w:highlight w:val="none"/>
        </w:rPr>
      </w:pPr>
      <w:r>
        <w:rPr>
          <w:rFonts w:hint="eastAsia" w:ascii="宋体" w:hAnsi="宋体"/>
          <w:sz w:val="24"/>
          <w:szCs w:val="24"/>
          <w:highlight w:val="none"/>
        </w:rPr>
        <w:t>投标人名称：                   授权代表签字：            日期：</w:t>
      </w:r>
    </w:p>
    <w:p>
      <w:pPr>
        <w:spacing w:line="660" w:lineRule="exact"/>
        <w:outlineLvl w:val="0"/>
        <w:rPr>
          <w:rFonts w:hint="eastAsia" w:ascii="Calibri" w:hAnsi="Calibri" w:eastAsia="宋体"/>
          <w:b/>
          <w:bCs/>
          <w:sz w:val="28"/>
          <w:szCs w:val="24"/>
          <w:highlight w:val="none"/>
          <w:lang w:val="en-US" w:eastAsia="zh-CN"/>
        </w:rPr>
      </w:pPr>
      <w:bookmarkStart w:id="108" w:name="_Toc5782"/>
      <w:bookmarkStart w:id="109" w:name="_Toc24791"/>
      <w:r>
        <w:rPr>
          <w:rFonts w:hint="eastAsia" w:ascii="宋体" w:hAnsi="宋体"/>
          <w:b/>
          <w:bCs/>
          <w:sz w:val="28"/>
          <w:szCs w:val="24"/>
          <w:highlight w:val="none"/>
        </w:rPr>
        <w:t>附件</w:t>
      </w:r>
      <w:bookmarkEnd w:id="108"/>
      <w:bookmarkEnd w:id="109"/>
      <w:r>
        <w:rPr>
          <w:rFonts w:hint="eastAsia" w:ascii="宋体" w:hAnsi="宋体"/>
          <w:b/>
          <w:bCs/>
          <w:sz w:val="28"/>
          <w:szCs w:val="24"/>
          <w:highlight w:val="none"/>
          <w:lang w:val="en-US" w:eastAsia="zh-CN"/>
        </w:rPr>
        <w:t>8</w:t>
      </w:r>
    </w:p>
    <w:p>
      <w:pPr>
        <w:jc w:val="center"/>
        <w:rPr>
          <w:rFonts w:ascii="Calibri" w:hAnsi="Calibri" w:eastAsia="黑体"/>
          <w:sz w:val="28"/>
          <w:szCs w:val="24"/>
          <w:highlight w:val="none"/>
        </w:rPr>
      </w:pPr>
      <w:r>
        <w:rPr>
          <w:rFonts w:hint="eastAsia" w:ascii="Calibri" w:hAnsi="Calibri" w:eastAsia="黑体"/>
          <w:b/>
          <w:bCs/>
          <w:sz w:val="28"/>
          <w:szCs w:val="24"/>
          <w:highlight w:val="none"/>
        </w:rPr>
        <w:t>承诺书</w:t>
      </w:r>
    </w:p>
    <w:tbl>
      <w:tblPr>
        <w:tblStyle w:val="33"/>
        <w:tblW w:w="855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8" w:hRule="atLeast"/>
          <w:jc w:val="center"/>
        </w:trPr>
        <w:tc>
          <w:tcPr>
            <w:tcW w:w="8553" w:type="dxa"/>
            <w:tcBorders>
              <w:top w:val="single" w:color="auto" w:sz="4" w:space="0"/>
              <w:left w:val="single" w:color="auto" w:sz="4" w:space="0"/>
              <w:bottom w:val="single" w:color="auto" w:sz="4" w:space="0"/>
              <w:right w:val="single" w:color="auto" w:sz="4" w:space="0"/>
            </w:tcBorders>
            <w:noWrap/>
          </w:tcPr>
          <w:p>
            <w:pPr>
              <w:rPr>
                <w:rFonts w:hint="eastAsia" w:ascii="宋体" w:hAnsi="宋体" w:cs="宋体"/>
                <w:sz w:val="24"/>
                <w:szCs w:val="24"/>
                <w:highlight w:val="none"/>
              </w:rPr>
            </w:pPr>
            <w:r>
              <w:rPr>
                <w:rFonts w:hint="eastAsia" w:ascii="宋体" w:hAnsi="宋体" w:cs="宋体"/>
                <w:sz w:val="24"/>
                <w:szCs w:val="24"/>
                <w:highlight w:val="none"/>
              </w:rPr>
              <w:t>投标人承诺：</w:t>
            </w:r>
          </w:p>
          <w:p>
            <w:pPr>
              <w:spacing w:line="360" w:lineRule="auto"/>
              <w:ind w:firstLine="480" w:firstLineChars="200"/>
              <w:rPr>
                <w:rFonts w:hint="eastAsia" w:ascii="宋体" w:hAnsi="宋体" w:cs="宋体"/>
                <w:sz w:val="24"/>
                <w:szCs w:val="24"/>
                <w:highlight w:val="none"/>
              </w:rPr>
            </w:pPr>
            <w:r>
              <w:rPr>
                <w:rFonts w:hint="eastAsia" w:ascii="宋体" w:hAnsi="宋体" w:cs="宋体"/>
                <w:sz w:val="24"/>
                <w:szCs w:val="24"/>
                <w:highlight w:val="none"/>
              </w:rPr>
              <w:t>我公司承诺遵守贵公司由于招标人公司政策变化引起的随时终止项目的要求并承担由此带来的一切损失。</w:t>
            </w:r>
          </w:p>
          <w:p>
            <w:pPr>
              <w:rPr>
                <w:rFonts w:hint="eastAsia" w:ascii="宋体" w:hAnsi="宋体" w:cs="宋体"/>
                <w:sz w:val="24"/>
                <w:szCs w:val="24"/>
                <w:highlight w:val="none"/>
              </w:rPr>
            </w:pPr>
          </w:p>
        </w:tc>
      </w:tr>
    </w:tbl>
    <w:p>
      <w:pPr>
        <w:rPr>
          <w:rFonts w:hint="eastAsia" w:ascii="宋体" w:hAnsi="宋体" w:cs="宋体"/>
          <w:sz w:val="24"/>
          <w:szCs w:val="24"/>
          <w:highlight w:val="none"/>
        </w:rPr>
      </w:pPr>
    </w:p>
    <w:p>
      <w:pPr>
        <w:rPr>
          <w:rFonts w:hint="eastAsia" w:ascii="宋体" w:hAnsi="宋体" w:cs="宋体"/>
          <w:sz w:val="24"/>
          <w:szCs w:val="24"/>
          <w:highlight w:val="none"/>
        </w:rPr>
      </w:pPr>
      <w:r>
        <w:rPr>
          <w:rFonts w:hint="eastAsia" w:ascii="宋体" w:hAnsi="宋体" w:cs="宋体"/>
          <w:sz w:val="24"/>
          <w:szCs w:val="24"/>
          <w:highlight w:val="none"/>
        </w:rPr>
        <w:t>投标人名称（盖章）：              法定代表人或授权代表签字：</w:t>
      </w:r>
    </w:p>
    <w:p>
      <w:pPr>
        <w:rPr>
          <w:rFonts w:hint="eastAsia" w:ascii="宋体" w:hAnsi="宋体" w:cs="宋体"/>
          <w:sz w:val="24"/>
          <w:szCs w:val="24"/>
          <w:highlight w:val="none"/>
        </w:rPr>
      </w:pPr>
    </w:p>
    <w:p>
      <w:pPr>
        <w:spacing w:line="360" w:lineRule="auto"/>
        <w:ind w:left="1190" w:leftChars="-6" w:hanging="1203" w:hangingChars="428"/>
        <w:outlineLvl w:val="0"/>
        <w:rPr>
          <w:rFonts w:hint="eastAsia" w:ascii="宋体" w:hAnsi="宋体" w:eastAsia="宋体"/>
          <w:szCs w:val="21"/>
          <w:highlight w:val="none"/>
          <w:lang w:val="en-US" w:eastAsia="zh-CN"/>
        </w:rPr>
      </w:pPr>
      <w:bookmarkStart w:id="110" w:name="_Toc20917"/>
      <w:bookmarkStart w:id="111" w:name="_Toc10328"/>
      <w:r>
        <w:rPr>
          <w:rFonts w:hint="eastAsia" w:ascii="宋体" w:hAnsi="宋体"/>
          <w:b/>
          <w:bCs/>
          <w:sz w:val="28"/>
          <w:szCs w:val="24"/>
          <w:highlight w:val="none"/>
        </w:rPr>
        <w:t>附件</w:t>
      </w:r>
      <w:bookmarkEnd w:id="110"/>
      <w:bookmarkEnd w:id="111"/>
      <w:r>
        <w:rPr>
          <w:rFonts w:hint="eastAsia" w:ascii="宋体" w:hAnsi="宋体"/>
          <w:b/>
          <w:bCs/>
          <w:sz w:val="28"/>
          <w:szCs w:val="24"/>
          <w:highlight w:val="none"/>
          <w:lang w:val="en-US" w:eastAsia="zh-CN"/>
        </w:rPr>
        <w:t>9</w:t>
      </w:r>
    </w:p>
    <w:p>
      <w:pPr>
        <w:jc w:val="center"/>
        <w:rPr>
          <w:rFonts w:ascii="Calibri" w:hAnsi="Calibri" w:eastAsia="黑体"/>
          <w:b/>
          <w:bCs/>
          <w:sz w:val="28"/>
          <w:szCs w:val="24"/>
          <w:highlight w:val="none"/>
        </w:rPr>
      </w:pPr>
      <w:r>
        <w:rPr>
          <w:rFonts w:hint="eastAsia" w:ascii="Calibri" w:hAnsi="Calibri" w:eastAsia="黑体"/>
          <w:b/>
          <w:bCs/>
          <w:sz w:val="28"/>
          <w:szCs w:val="24"/>
          <w:highlight w:val="none"/>
        </w:rPr>
        <w:t>投标保证金退付表</w:t>
      </w:r>
    </w:p>
    <w:tbl>
      <w:tblPr>
        <w:tblStyle w:val="33"/>
        <w:tblW w:w="856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66" w:type="dxa"/>
            <w:vAlign w:val="center"/>
          </w:tcPr>
          <w:p>
            <w:pPr>
              <w:spacing w:line="360" w:lineRule="auto"/>
              <w:rPr>
                <w:rFonts w:ascii="宋体" w:hAnsi="Courier New"/>
                <w:szCs w:val="24"/>
                <w:highlight w:val="none"/>
              </w:rPr>
            </w:pPr>
            <w:r>
              <w:rPr>
                <w:rFonts w:hint="eastAsia" w:ascii="宋体" w:hAnsi="Courier New"/>
                <w:szCs w:val="24"/>
                <w:highlight w:val="none"/>
              </w:rPr>
              <w:t>投标人单位名称：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66" w:type="dxa"/>
            <w:vAlign w:val="center"/>
          </w:tcPr>
          <w:p>
            <w:pPr>
              <w:spacing w:line="360" w:lineRule="auto"/>
              <w:rPr>
                <w:rFonts w:ascii="宋体" w:hAnsi="Courier New"/>
                <w:szCs w:val="24"/>
                <w:highlight w:val="none"/>
              </w:rPr>
            </w:pPr>
            <w:r>
              <w:rPr>
                <w:rFonts w:hint="eastAsia" w:ascii="宋体" w:hAnsi="Courier New"/>
                <w:szCs w:val="24"/>
                <w:highlight w:val="none"/>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66" w:type="dxa"/>
            <w:vAlign w:val="center"/>
          </w:tcPr>
          <w:p>
            <w:pPr>
              <w:spacing w:line="360" w:lineRule="auto"/>
              <w:rPr>
                <w:rFonts w:ascii="宋体" w:hAnsi="Courier New"/>
                <w:szCs w:val="24"/>
                <w:highlight w:val="none"/>
              </w:rPr>
            </w:pPr>
            <w:r>
              <w:rPr>
                <w:rFonts w:hint="eastAsia" w:ascii="宋体" w:hAnsi="Courier New"/>
                <w:szCs w:val="24"/>
                <w:highlight w:val="none"/>
              </w:rPr>
              <w:t>开户银行行号：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66" w:type="dxa"/>
            <w:vAlign w:val="center"/>
          </w:tcPr>
          <w:p>
            <w:pPr>
              <w:spacing w:line="360" w:lineRule="auto"/>
              <w:rPr>
                <w:rFonts w:ascii="宋体" w:hAnsi="Courier New"/>
                <w:szCs w:val="24"/>
                <w:highlight w:val="none"/>
              </w:rPr>
            </w:pPr>
            <w:r>
              <w:rPr>
                <w:rFonts w:hint="eastAsia" w:ascii="宋体" w:hAnsi="Courier New"/>
                <w:szCs w:val="24"/>
                <w:highlight w:val="none"/>
              </w:rPr>
              <w:t>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66" w:type="dxa"/>
            <w:vAlign w:val="center"/>
          </w:tcPr>
          <w:p>
            <w:pPr>
              <w:spacing w:line="360" w:lineRule="auto"/>
              <w:rPr>
                <w:rFonts w:ascii="宋体" w:hAnsi="Courier New"/>
                <w:szCs w:val="24"/>
                <w:highlight w:val="none"/>
              </w:rPr>
            </w:pPr>
            <w:r>
              <w:rPr>
                <w:rFonts w:hint="eastAsia" w:ascii="宋体" w:hAnsi="Courier New"/>
                <w:szCs w:val="24"/>
                <w:highlight w:val="none"/>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566" w:type="dxa"/>
            <w:vAlign w:val="center"/>
          </w:tcPr>
          <w:p>
            <w:pPr>
              <w:spacing w:line="360" w:lineRule="auto"/>
              <w:rPr>
                <w:rFonts w:ascii="宋体" w:hAnsi="Courier New"/>
                <w:szCs w:val="24"/>
                <w:highlight w:val="none"/>
              </w:rPr>
            </w:pPr>
            <w:r>
              <w:rPr>
                <w:rFonts w:hint="eastAsia" w:ascii="宋体" w:hAnsi="Courier New"/>
                <w:szCs w:val="24"/>
                <w:highlight w:val="none"/>
              </w:rPr>
              <w:t>纳税人识别号：</w:t>
            </w:r>
          </w:p>
        </w:tc>
      </w:tr>
    </w:tbl>
    <w:p>
      <w:pPr>
        <w:spacing w:line="360" w:lineRule="auto"/>
        <w:ind w:firstLine="240" w:firstLineChars="100"/>
        <w:rPr>
          <w:rFonts w:hint="eastAsia" w:ascii="仿宋_GB2312" w:hAnsi="宋体" w:eastAsia="仿宋_GB2312"/>
          <w:sz w:val="24"/>
          <w:szCs w:val="24"/>
          <w:highlight w:val="none"/>
        </w:rPr>
      </w:pPr>
    </w:p>
    <w:p>
      <w:pPr>
        <w:spacing w:line="360" w:lineRule="auto"/>
        <w:ind w:firstLine="240" w:firstLineChars="100"/>
        <w:rPr>
          <w:rFonts w:hint="eastAsia" w:ascii="宋体" w:hAnsi="宋体"/>
          <w:b/>
          <w:bCs/>
          <w:sz w:val="28"/>
          <w:szCs w:val="24"/>
          <w:highlight w:val="none"/>
        </w:rPr>
      </w:pPr>
      <w:r>
        <w:rPr>
          <w:rFonts w:hint="eastAsia" w:ascii="宋体" w:hAnsi="宋体" w:cs="宋体"/>
          <w:sz w:val="24"/>
          <w:szCs w:val="24"/>
          <w:highlight w:val="none"/>
        </w:rPr>
        <w:t>投标人名称（盖章）：              法定代表人或授权代表签字：</w:t>
      </w:r>
    </w:p>
    <w:p>
      <w:pPr>
        <w:keepNext/>
        <w:keepLines/>
        <w:ind w:left="3502" w:hanging="3502" w:hangingChars="1246"/>
        <w:jc w:val="left"/>
        <w:outlineLvl w:val="2"/>
        <w:rPr>
          <w:rFonts w:hint="eastAsia" w:ascii="宋体" w:hAnsi="宋体" w:eastAsia="宋体" w:cs="宋体"/>
          <w:b/>
          <w:bCs/>
          <w:sz w:val="28"/>
          <w:szCs w:val="24"/>
          <w:highlight w:val="none"/>
        </w:rPr>
      </w:pPr>
      <w:r>
        <w:rPr>
          <w:rFonts w:hint="eastAsia" w:ascii="宋体" w:hAnsi="宋体" w:eastAsia="宋体" w:cs="宋体"/>
          <w:b/>
          <w:bCs/>
          <w:sz w:val="28"/>
          <w:szCs w:val="24"/>
          <w:highlight w:val="none"/>
        </w:rPr>
        <w:t>附件</w:t>
      </w:r>
      <w:r>
        <w:rPr>
          <w:rFonts w:hint="eastAsia" w:ascii="宋体" w:hAnsi="宋体" w:cs="宋体"/>
          <w:b/>
          <w:bCs/>
          <w:sz w:val="28"/>
          <w:szCs w:val="24"/>
          <w:highlight w:val="none"/>
          <w:lang w:val="en-US" w:eastAsia="zh-CN"/>
        </w:rPr>
        <w:t>10</w:t>
      </w:r>
      <w:r>
        <w:rPr>
          <w:rFonts w:hint="eastAsia" w:ascii="宋体" w:hAnsi="宋体" w:eastAsia="宋体" w:cs="宋体"/>
          <w:b/>
          <w:bCs/>
          <w:sz w:val="28"/>
          <w:szCs w:val="24"/>
          <w:highlight w:val="none"/>
        </w:rPr>
        <w:t xml:space="preserve">                 </w:t>
      </w:r>
    </w:p>
    <w:p>
      <w:pPr>
        <w:keepNext/>
        <w:keepLines/>
        <w:ind w:left="3502" w:hanging="3502" w:hangingChars="1246"/>
        <w:jc w:val="center"/>
        <w:outlineLvl w:val="2"/>
        <w:rPr>
          <w:rFonts w:hint="eastAsia" w:ascii="黑体" w:hAnsi="黑体" w:eastAsia="黑体" w:cs="黑体"/>
          <w:b/>
          <w:bCs/>
          <w:sz w:val="28"/>
          <w:szCs w:val="24"/>
          <w:highlight w:val="none"/>
        </w:rPr>
      </w:pPr>
      <w:r>
        <w:rPr>
          <w:rFonts w:hint="eastAsia" w:ascii="黑体" w:hAnsi="黑体" w:eastAsia="黑体" w:cs="黑体"/>
          <w:b/>
          <w:bCs/>
          <w:sz w:val="28"/>
          <w:szCs w:val="24"/>
          <w:highlight w:val="none"/>
        </w:rPr>
        <w:t>投标人基本情况表</w:t>
      </w:r>
    </w:p>
    <w:tbl>
      <w:tblPr>
        <w:tblStyle w:val="33"/>
        <w:tblpPr w:leftFromText="180" w:rightFromText="180" w:vertAnchor="text" w:horzAnchor="page" w:tblpXSpec="center" w:tblpY="370"/>
        <w:tblOverlap w:val="never"/>
        <w:tblW w:w="945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jc w:val="center"/>
        </w:trPr>
        <w:tc>
          <w:tcPr>
            <w:tcW w:w="1956" w:type="dxa"/>
          </w:tcPr>
          <w:p>
            <w:pPr>
              <w:pStyle w:val="114"/>
              <w:spacing w:before="114"/>
              <w:rPr>
                <w:rFonts w:hint="eastAsia"/>
                <w:sz w:val="24"/>
                <w:szCs w:val="24"/>
                <w:highlight w:val="none"/>
              </w:rPr>
            </w:pPr>
            <w:r>
              <w:rPr>
                <w:rFonts w:hint="eastAsia"/>
                <w:sz w:val="24"/>
                <w:szCs w:val="24"/>
                <w:highlight w:val="none"/>
              </w:rPr>
              <w:t>企业名称</w:t>
            </w:r>
          </w:p>
        </w:tc>
        <w:tc>
          <w:tcPr>
            <w:tcW w:w="4680" w:type="dxa"/>
            <w:gridSpan w:val="4"/>
            <w:vAlign w:val="center"/>
          </w:tcPr>
          <w:p>
            <w:pPr>
              <w:widowControl/>
              <w:jc w:val="center"/>
              <w:textAlignment w:val="center"/>
              <w:rPr>
                <w:rFonts w:hint="eastAsia" w:ascii="宋体" w:hAnsi="宋体" w:cs="宋体"/>
                <w:kern w:val="0"/>
                <w:sz w:val="24"/>
                <w:highlight w:val="none"/>
              </w:rPr>
            </w:pPr>
          </w:p>
        </w:tc>
        <w:tc>
          <w:tcPr>
            <w:tcW w:w="1310" w:type="dxa"/>
          </w:tcPr>
          <w:p>
            <w:pPr>
              <w:pStyle w:val="114"/>
              <w:spacing w:before="106"/>
              <w:ind w:right="26"/>
              <w:rPr>
                <w:rFonts w:hint="eastAsia"/>
                <w:sz w:val="24"/>
                <w:szCs w:val="24"/>
                <w:highlight w:val="none"/>
              </w:rPr>
            </w:pPr>
            <w:r>
              <w:rPr>
                <w:rFonts w:hint="eastAsia"/>
                <w:sz w:val="24"/>
                <w:szCs w:val="24"/>
                <w:highlight w:val="none"/>
              </w:rPr>
              <w:t>联系人</w:t>
            </w:r>
          </w:p>
        </w:tc>
        <w:tc>
          <w:tcPr>
            <w:tcW w:w="1510" w:type="dxa"/>
            <w:vAlign w:val="center"/>
          </w:tcPr>
          <w:p>
            <w:pPr>
              <w:widowControl/>
              <w:jc w:val="center"/>
              <w:textAlignment w:val="center"/>
              <w:rPr>
                <w:rFonts w:hint="eastAsia" w:ascii="宋体" w:hAnsi="宋体" w:cs="宋体"/>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jc w:val="center"/>
        </w:trPr>
        <w:tc>
          <w:tcPr>
            <w:tcW w:w="1956" w:type="dxa"/>
          </w:tcPr>
          <w:p>
            <w:pPr>
              <w:pStyle w:val="114"/>
              <w:spacing w:before="114"/>
              <w:rPr>
                <w:rFonts w:hint="eastAsia"/>
                <w:sz w:val="24"/>
                <w:szCs w:val="24"/>
                <w:highlight w:val="none"/>
              </w:rPr>
            </w:pPr>
            <w:r>
              <w:rPr>
                <w:rFonts w:hint="eastAsia"/>
                <w:sz w:val="24"/>
                <w:szCs w:val="24"/>
                <w:highlight w:val="none"/>
              </w:rPr>
              <w:t>企业地址</w:t>
            </w:r>
          </w:p>
        </w:tc>
        <w:tc>
          <w:tcPr>
            <w:tcW w:w="4680" w:type="dxa"/>
            <w:gridSpan w:val="4"/>
            <w:vAlign w:val="center"/>
          </w:tcPr>
          <w:p>
            <w:pPr>
              <w:widowControl/>
              <w:jc w:val="center"/>
              <w:textAlignment w:val="center"/>
              <w:rPr>
                <w:rFonts w:hint="eastAsia" w:ascii="宋体" w:hAnsi="宋体" w:cs="宋体"/>
                <w:kern w:val="0"/>
                <w:sz w:val="24"/>
                <w:highlight w:val="none"/>
              </w:rPr>
            </w:pPr>
          </w:p>
        </w:tc>
        <w:tc>
          <w:tcPr>
            <w:tcW w:w="1310" w:type="dxa"/>
          </w:tcPr>
          <w:p>
            <w:pPr>
              <w:pStyle w:val="114"/>
              <w:spacing w:before="106"/>
              <w:ind w:right="26"/>
              <w:rPr>
                <w:rFonts w:hint="eastAsia"/>
                <w:sz w:val="24"/>
                <w:szCs w:val="24"/>
                <w:highlight w:val="none"/>
              </w:rPr>
            </w:pPr>
            <w:r>
              <w:rPr>
                <w:rFonts w:hint="eastAsia"/>
                <w:sz w:val="24"/>
                <w:szCs w:val="24"/>
                <w:highlight w:val="none"/>
              </w:rPr>
              <w:t>联系人电话</w:t>
            </w:r>
          </w:p>
        </w:tc>
        <w:tc>
          <w:tcPr>
            <w:tcW w:w="1510" w:type="dxa"/>
            <w:vAlign w:val="center"/>
          </w:tcPr>
          <w:p>
            <w:pPr>
              <w:widowControl/>
              <w:jc w:val="center"/>
              <w:textAlignment w:val="center"/>
              <w:rPr>
                <w:rFonts w:hint="eastAsia" w:ascii="宋体" w:hAnsi="宋体" w:cs="宋体"/>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jc w:val="center"/>
        </w:trPr>
        <w:tc>
          <w:tcPr>
            <w:tcW w:w="1956" w:type="dxa"/>
          </w:tcPr>
          <w:p>
            <w:pPr>
              <w:pStyle w:val="114"/>
              <w:spacing w:before="111"/>
              <w:rPr>
                <w:rFonts w:hint="eastAsia"/>
                <w:sz w:val="24"/>
                <w:szCs w:val="24"/>
                <w:highlight w:val="none"/>
              </w:rPr>
            </w:pPr>
            <w:r>
              <w:rPr>
                <w:rFonts w:hint="eastAsia"/>
                <w:sz w:val="24"/>
                <w:szCs w:val="24"/>
                <w:highlight w:val="none"/>
              </w:rPr>
              <w:t>企业性质</w:t>
            </w:r>
          </w:p>
        </w:tc>
        <w:tc>
          <w:tcPr>
            <w:tcW w:w="4680" w:type="dxa"/>
            <w:gridSpan w:val="4"/>
            <w:vAlign w:val="center"/>
          </w:tcPr>
          <w:p>
            <w:pPr>
              <w:widowControl/>
              <w:jc w:val="center"/>
              <w:textAlignment w:val="center"/>
              <w:rPr>
                <w:rFonts w:hint="eastAsia" w:ascii="宋体" w:hAnsi="宋体" w:cs="宋体"/>
                <w:kern w:val="0"/>
                <w:sz w:val="24"/>
                <w:highlight w:val="none"/>
              </w:rPr>
            </w:pPr>
          </w:p>
        </w:tc>
        <w:tc>
          <w:tcPr>
            <w:tcW w:w="1310" w:type="dxa"/>
          </w:tcPr>
          <w:p>
            <w:pPr>
              <w:pStyle w:val="114"/>
              <w:spacing w:before="103"/>
              <w:ind w:right="26"/>
              <w:rPr>
                <w:rFonts w:hint="eastAsia"/>
                <w:sz w:val="24"/>
                <w:szCs w:val="24"/>
                <w:highlight w:val="none"/>
              </w:rPr>
            </w:pPr>
            <w:r>
              <w:rPr>
                <w:rFonts w:hint="eastAsia"/>
                <w:sz w:val="24"/>
                <w:szCs w:val="24"/>
                <w:highlight w:val="none"/>
              </w:rPr>
              <w:t>注册时间</w:t>
            </w:r>
          </w:p>
        </w:tc>
        <w:tc>
          <w:tcPr>
            <w:tcW w:w="1510" w:type="dxa"/>
            <w:vAlign w:val="center"/>
          </w:tcPr>
          <w:p>
            <w:pPr>
              <w:widowControl/>
              <w:jc w:val="center"/>
              <w:textAlignment w:val="center"/>
              <w:rPr>
                <w:rFonts w:hint="eastAsia" w:ascii="宋体" w:hAnsi="宋体" w:cs="宋体"/>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jc w:val="center"/>
        </w:trPr>
        <w:tc>
          <w:tcPr>
            <w:tcW w:w="1956" w:type="dxa"/>
          </w:tcPr>
          <w:p>
            <w:pPr>
              <w:pStyle w:val="114"/>
              <w:spacing w:before="111"/>
              <w:rPr>
                <w:rFonts w:hint="eastAsia"/>
                <w:sz w:val="24"/>
                <w:szCs w:val="24"/>
                <w:highlight w:val="none"/>
              </w:rPr>
            </w:pPr>
            <w:r>
              <w:rPr>
                <w:rFonts w:hint="eastAsia"/>
                <w:sz w:val="24"/>
                <w:szCs w:val="24"/>
                <w:highlight w:val="none"/>
              </w:rPr>
              <w:t>企业法人代表</w:t>
            </w:r>
          </w:p>
        </w:tc>
        <w:tc>
          <w:tcPr>
            <w:tcW w:w="4680" w:type="dxa"/>
            <w:gridSpan w:val="4"/>
          </w:tcPr>
          <w:p>
            <w:pPr>
              <w:pStyle w:val="5"/>
              <w:keepNext w:val="0"/>
              <w:keepLines w:val="0"/>
              <w:widowControl/>
              <w:shd w:val="clear" w:color="auto" w:fill="FFFFFF"/>
              <w:spacing w:line="450" w:lineRule="atLeast"/>
              <w:jc w:val="center"/>
              <w:outlineLvl w:val="9"/>
              <w:rPr>
                <w:rFonts w:hint="eastAsia" w:ascii="宋体" w:hAnsi="宋体" w:cs="宋体"/>
                <w:kern w:val="0"/>
                <w:sz w:val="24"/>
                <w:szCs w:val="24"/>
                <w:highlight w:val="none"/>
              </w:rPr>
            </w:pPr>
          </w:p>
        </w:tc>
        <w:tc>
          <w:tcPr>
            <w:tcW w:w="1310" w:type="dxa"/>
          </w:tcPr>
          <w:p>
            <w:pPr>
              <w:pStyle w:val="114"/>
              <w:spacing w:before="103"/>
              <w:ind w:right="26"/>
              <w:rPr>
                <w:rFonts w:hint="eastAsia"/>
                <w:sz w:val="24"/>
                <w:szCs w:val="24"/>
                <w:highlight w:val="none"/>
              </w:rPr>
            </w:pPr>
            <w:r>
              <w:rPr>
                <w:rFonts w:hint="eastAsia"/>
                <w:sz w:val="24"/>
                <w:szCs w:val="24"/>
                <w:highlight w:val="none"/>
              </w:rPr>
              <w:t>企业资质</w:t>
            </w:r>
          </w:p>
        </w:tc>
        <w:tc>
          <w:tcPr>
            <w:tcW w:w="1510" w:type="dxa"/>
            <w:vAlign w:val="center"/>
          </w:tcPr>
          <w:p>
            <w:pPr>
              <w:widowControl/>
              <w:jc w:val="center"/>
              <w:textAlignment w:val="center"/>
              <w:rPr>
                <w:rFonts w:hint="eastAsia" w:ascii="宋体" w:hAnsi="宋体" w:cs="宋体"/>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9456" w:type="dxa"/>
            <w:gridSpan w:val="7"/>
          </w:tcPr>
          <w:p>
            <w:pPr>
              <w:pStyle w:val="114"/>
              <w:spacing w:before="149"/>
              <w:ind w:left="3345" w:right="3223"/>
              <w:rPr>
                <w:rFonts w:hint="eastAsia"/>
                <w:sz w:val="24"/>
                <w:szCs w:val="24"/>
                <w:highlight w:val="none"/>
              </w:rPr>
            </w:pPr>
            <w:r>
              <w:rPr>
                <w:rFonts w:hint="eastAsia"/>
                <w:b/>
                <w:bCs/>
                <w:sz w:val="24"/>
                <w:szCs w:val="24"/>
                <w:highlight w:val="none"/>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jc w:val="center"/>
        </w:trPr>
        <w:tc>
          <w:tcPr>
            <w:tcW w:w="1956" w:type="dxa"/>
            <w:vAlign w:val="center"/>
          </w:tcPr>
          <w:p>
            <w:pPr>
              <w:widowControl/>
              <w:jc w:val="center"/>
              <w:textAlignment w:val="center"/>
              <w:rPr>
                <w:rFonts w:hint="eastAsia" w:ascii="宋体" w:hAnsi="宋体" w:cs="宋体"/>
                <w:kern w:val="0"/>
                <w:sz w:val="24"/>
                <w:highlight w:val="none"/>
              </w:rPr>
            </w:pPr>
            <w:r>
              <w:rPr>
                <w:rFonts w:hint="eastAsia" w:ascii="宋体" w:hAnsi="宋体" w:cs="宋体"/>
                <w:spacing w:val="-2"/>
                <w:kern w:val="0"/>
                <w:sz w:val="24"/>
                <w:highlight w:val="none"/>
              </w:rPr>
              <w:t>职工总人</w:t>
            </w:r>
            <w:r>
              <w:rPr>
                <w:rFonts w:hint="eastAsia" w:ascii="宋体" w:hAnsi="宋体" w:cs="宋体"/>
                <w:spacing w:val="-1"/>
                <w:kern w:val="0"/>
                <w:sz w:val="24"/>
                <w:highlight w:val="none"/>
              </w:rPr>
              <w:t>数</w:t>
            </w:r>
          </w:p>
        </w:tc>
        <w:tc>
          <w:tcPr>
            <w:tcW w:w="990" w:type="dxa"/>
            <w:vAlign w:val="center"/>
          </w:tcPr>
          <w:p>
            <w:pPr>
              <w:widowControl/>
              <w:textAlignment w:val="center"/>
              <w:rPr>
                <w:rFonts w:hint="eastAsia" w:ascii="宋体" w:hAnsi="宋体" w:cs="宋体"/>
                <w:kern w:val="0"/>
                <w:sz w:val="24"/>
                <w:highlight w:val="none"/>
              </w:rPr>
            </w:pPr>
          </w:p>
        </w:tc>
        <w:tc>
          <w:tcPr>
            <w:tcW w:w="1530" w:type="dxa"/>
            <w:vAlign w:val="center"/>
          </w:tcPr>
          <w:p>
            <w:pPr>
              <w:widowControl/>
              <w:jc w:val="center"/>
              <w:textAlignment w:val="center"/>
              <w:rPr>
                <w:rFonts w:hint="eastAsia" w:ascii="宋体" w:hAnsi="宋体" w:cs="宋体"/>
                <w:kern w:val="0"/>
                <w:sz w:val="24"/>
                <w:highlight w:val="none"/>
              </w:rPr>
            </w:pPr>
            <w:r>
              <w:rPr>
                <w:rFonts w:hint="eastAsia" w:ascii="宋体" w:hAnsi="宋体" w:cs="宋体"/>
                <w:spacing w:val="-2"/>
                <w:kern w:val="0"/>
                <w:sz w:val="24"/>
                <w:highlight w:val="none"/>
              </w:rPr>
              <w:t>技术人员</w:t>
            </w:r>
          </w:p>
        </w:tc>
        <w:tc>
          <w:tcPr>
            <w:tcW w:w="1063" w:type="dxa"/>
            <w:vAlign w:val="center"/>
          </w:tcPr>
          <w:p>
            <w:pPr>
              <w:widowControl/>
              <w:jc w:val="center"/>
              <w:textAlignment w:val="center"/>
              <w:rPr>
                <w:rFonts w:hint="eastAsia" w:ascii="宋体" w:hAnsi="宋体" w:cs="宋体"/>
                <w:kern w:val="0"/>
                <w:sz w:val="24"/>
                <w:highlight w:val="none"/>
              </w:rPr>
            </w:pPr>
          </w:p>
        </w:tc>
        <w:tc>
          <w:tcPr>
            <w:tcW w:w="1097" w:type="dxa"/>
            <w:vAlign w:val="center"/>
          </w:tcPr>
          <w:p>
            <w:pPr>
              <w:widowControl/>
              <w:textAlignment w:val="center"/>
              <w:rPr>
                <w:rFonts w:hint="eastAsia" w:ascii="宋体" w:hAnsi="宋体" w:cs="宋体"/>
                <w:kern w:val="0"/>
                <w:sz w:val="24"/>
                <w:highlight w:val="none"/>
              </w:rPr>
            </w:pPr>
            <w:r>
              <w:rPr>
                <w:rFonts w:hint="eastAsia" w:ascii="宋体" w:hAnsi="宋体" w:cs="宋体"/>
                <w:spacing w:val="-3"/>
                <w:kern w:val="0"/>
                <w:sz w:val="24"/>
                <w:highlight w:val="none"/>
              </w:rPr>
              <w:t>辅助人员</w:t>
            </w:r>
          </w:p>
        </w:tc>
        <w:tc>
          <w:tcPr>
            <w:tcW w:w="2820" w:type="dxa"/>
            <w:gridSpan w:val="2"/>
            <w:vAlign w:val="center"/>
          </w:tcPr>
          <w:p>
            <w:pPr>
              <w:widowControl/>
              <w:jc w:val="center"/>
              <w:textAlignment w:val="center"/>
              <w:rPr>
                <w:rFonts w:hint="eastAsia" w:ascii="宋体" w:hAnsi="宋体" w:cs="宋体"/>
                <w:kern w:val="0"/>
                <w:sz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jc w:val="center"/>
        </w:trPr>
        <w:tc>
          <w:tcPr>
            <w:tcW w:w="1956" w:type="dxa"/>
            <w:vAlign w:val="center"/>
          </w:tcPr>
          <w:p>
            <w:pPr>
              <w:widowControl/>
              <w:jc w:val="center"/>
              <w:textAlignment w:val="center"/>
              <w:rPr>
                <w:rFonts w:hint="eastAsia" w:ascii="宋体" w:hAnsi="宋体" w:cs="宋体"/>
                <w:kern w:val="0"/>
                <w:sz w:val="24"/>
                <w:highlight w:val="none"/>
              </w:rPr>
            </w:pPr>
            <w:r>
              <w:rPr>
                <w:rFonts w:hint="eastAsia" w:ascii="宋体" w:hAnsi="宋体" w:cs="宋体"/>
                <w:kern w:val="0"/>
                <w:sz w:val="24"/>
                <w:highlight w:val="none"/>
                <w:lang w:bidi="ar"/>
              </w:rPr>
              <w:t>企业优势</w:t>
            </w:r>
          </w:p>
        </w:tc>
        <w:tc>
          <w:tcPr>
            <w:tcW w:w="7500" w:type="dxa"/>
            <w:gridSpan w:val="6"/>
            <w:vAlign w:val="center"/>
          </w:tcPr>
          <w:p>
            <w:pPr>
              <w:widowControl/>
              <w:jc w:val="left"/>
              <w:rPr>
                <w:rFonts w:hint="eastAsia" w:ascii="宋体" w:hAnsi="宋体" w:cs="宋体"/>
                <w:kern w:val="0"/>
                <w:sz w:val="24"/>
                <w:highlight w:val="none"/>
              </w:rPr>
            </w:pPr>
            <w:r>
              <w:rPr>
                <w:rFonts w:hint="eastAsia" w:ascii="宋体" w:hAnsi="宋体" w:cs="宋体"/>
                <w:kern w:val="0"/>
                <w:sz w:val="24"/>
                <w:highlight w:val="none"/>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jc w:val="center"/>
        </w:trPr>
        <w:tc>
          <w:tcPr>
            <w:tcW w:w="1956" w:type="dxa"/>
            <w:vAlign w:val="center"/>
          </w:tcPr>
          <w:p>
            <w:pPr>
              <w:widowControl/>
              <w:jc w:val="center"/>
              <w:textAlignment w:val="center"/>
              <w:rPr>
                <w:rFonts w:hint="eastAsia" w:ascii="宋体" w:hAnsi="宋体" w:cs="宋体"/>
                <w:kern w:val="0"/>
                <w:sz w:val="24"/>
                <w:highlight w:val="none"/>
              </w:rPr>
            </w:pPr>
            <w:r>
              <w:rPr>
                <w:rFonts w:hint="eastAsia" w:ascii="宋体" w:hAnsi="宋体" w:cs="宋体"/>
                <w:kern w:val="0"/>
                <w:sz w:val="24"/>
                <w:highlight w:val="none"/>
                <w:lang w:bidi="ar"/>
              </w:rPr>
              <w:t>企业行业水平及行业口碑</w:t>
            </w:r>
          </w:p>
        </w:tc>
        <w:tc>
          <w:tcPr>
            <w:tcW w:w="7500" w:type="dxa"/>
            <w:gridSpan w:val="6"/>
            <w:vAlign w:val="center"/>
          </w:tcPr>
          <w:p>
            <w:pPr>
              <w:widowControl/>
              <w:jc w:val="left"/>
              <w:rPr>
                <w:rFonts w:hint="eastAsia" w:ascii="宋体" w:hAnsi="宋体" w:cs="宋体"/>
                <w:kern w:val="0"/>
                <w:sz w:val="24"/>
                <w:highlight w:val="none"/>
              </w:rPr>
            </w:pPr>
            <w:r>
              <w:rPr>
                <w:rFonts w:hint="eastAsia" w:ascii="宋体" w:hAnsi="宋体" w:cs="宋体"/>
                <w:kern w:val="0"/>
                <w:sz w:val="24"/>
                <w:highlight w:val="none"/>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jc w:val="center"/>
        </w:trPr>
        <w:tc>
          <w:tcPr>
            <w:tcW w:w="1956" w:type="dxa"/>
            <w:vAlign w:val="center"/>
          </w:tcPr>
          <w:p>
            <w:pPr>
              <w:widowControl/>
              <w:jc w:val="center"/>
              <w:textAlignment w:val="center"/>
              <w:rPr>
                <w:rFonts w:hint="eastAsia" w:ascii="宋体" w:hAnsi="宋体" w:cs="宋体"/>
                <w:kern w:val="0"/>
                <w:sz w:val="24"/>
                <w:highlight w:val="none"/>
              </w:rPr>
            </w:pPr>
            <w:r>
              <w:rPr>
                <w:rFonts w:hint="eastAsia" w:ascii="宋体" w:hAnsi="宋体" w:cs="宋体"/>
                <w:kern w:val="0"/>
                <w:sz w:val="24"/>
                <w:highlight w:val="none"/>
                <w:lang w:bidi="ar"/>
              </w:rPr>
              <w:t>近三或五年企业类似业绩及履约情况</w:t>
            </w:r>
          </w:p>
        </w:tc>
        <w:tc>
          <w:tcPr>
            <w:tcW w:w="7500" w:type="dxa"/>
            <w:gridSpan w:val="6"/>
            <w:vAlign w:val="center"/>
          </w:tcPr>
          <w:p>
            <w:pPr>
              <w:widowControl/>
              <w:jc w:val="left"/>
              <w:rPr>
                <w:rFonts w:hint="eastAsia" w:ascii="宋体" w:hAnsi="宋体" w:cs="宋体"/>
                <w:kern w:val="0"/>
                <w:sz w:val="24"/>
                <w:highlight w:val="none"/>
              </w:rPr>
            </w:pPr>
            <w:r>
              <w:rPr>
                <w:rFonts w:hint="eastAsia" w:ascii="宋体" w:hAnsi="宋体" w:cs="宋体"/>
                <w:kern w:val="0"/>
                <w:sz w:val="24"/>
                <w:highlight w:val="none"/>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jc w:val="center"/>
        </w:trPr>
        <w:tc>
          <w:tcPr>
            <w:tcW w:w="1956" w:type="dxa"/>
            <w:vAlign w:val="center"/>
          </w:tcPr>
          <w:p>
            <w:pPr>
              <w:widowControl/>
              <w:jc w:val="center"/>
              <w:textAlignment w:val="center"/>
              <w:rPr>
                <w:rFonts w:hint="eastAsia" w:ascii="宋体" w:hAnsi="宋体" w:cs="宋体"/>
                <w:kern w:val="0"/>
                <w:sz w:val="24"/>
                <w:highlight w:val="none"/>
              </w:rPr>
            </w:pPr>
            <w:r>
              <w:rPr>
                <w:rFonts w:hint="eastAsia" w:ascii="宋体" w:hAnsi="宋体" w:cs="宋体"/>
                <w:kern w:val="0"/>
                <w:sz w:val="24"/>
                <w:highlight w:val="none"/>
                <w:lang w:bidi="ar"/>
              </w:rPr>
              <w:t>服务及质量</w:t>
            </w:r>
          </w:p>
        </w:tc>
        <w:tc>
          <w:tcPr>
            <w:tcW w:w="7500" w:type="dxa"/>
            <w:gridSpan w:val="6"/>
            <w:vAlign w:val="center"/>
          </w:tcPr>
          <w:p>
            <w:pPr>
              <w:widowControl/>
              <w:jc w:val="left"/>
              <w:rPr>
                <w:rFonts w:hint="eastAsia" w:ascii="宋体" w:hAnsi="宋体" w:cs="宋体"/>
                <w:kern w:val="0"/>
                <w:sz w:val="24"/>
                <w:highlight w:val="none"/>
              </w:rPr>
            </w:pPr>
            <w:r>
              <w:rPr>
                <w:rFonts w:hint="eastAsia" w:ascii="宋体" w:hAnsi="宋体" w:cs="宋体"/>
                <w:kern w:val="0"/>
                <w:sz w:val="24"/>
                <w:highlight w:val="none"/>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04" w:hRule="atLeast"/>
          <w:jc w:val="center"/>
        </w:trPr>
        <w:tc>
          <w:tcPr>
            <w:tcW w:w="1956" w:type="dxa"/>
            <w:vAlign w:val="center"/>
          </w:tcPr>
          <w:p>
            <w:pPr>
              <w:widowControl/>
              <w:textAlignment w:val="center"/>
              <w:rPr>
                <w:rFonts w:hint="eastAsia" w:ascii="宋体" w:hAnsi="宋体" w:cs="宋体"/>
                <w:kern w:val="0"/>
                <w:sz w:val="24"/>
                <w:highlight w:val="none"/>
                <w:lang w:bidi="ar"/>
              </w:rPr>
            </w:pPr>
            <w:r>
              <w:rPr>
                <w:rFonts w:hint="eastAsia" w:ascii="宋体" w:hAnsi="宋体" w:cs="宋体"/>
                <w:spacing w:val="-4"/>
                <w:kern w:val="0"/>
                <w:sz w:val="24"/>
                <w:highlight w:val="none"/>
              </w:rPr>
              <w:t>对本项目在计划、进度、财务等方面采取的组织措施和相</w:t>
            </w:r>
            <w:r>
              <w:rPr>
                <w:rFonts w:hint="eastAsia" w:ascii="宋体" w:hAnsi="宋体" w:cs="宋体"/>
                <w:spacing w:val="-2"/>
                <w:kern w:val="0"/>
                <w:sz w:val="24"/>
                <w:highlight w:val="none"/>
              </w:rPr>
              <w:t>关</w:t>
            </w:r>
            <w:r>
              <w:rPr>
                <w:rFonts w:hint="eastAsia" w:ascii="宋体" w:hAnsi="宋体" w:cs="宋体"/>
                <w:spacing w:val="-3"/>
                <w:kern w:val="0"/>
                <w:sz w:val="24"/>
                <w:highlight w:val="none"/>
              </w:rPr>
              <w:t>人</w:t>
            </w:r>
            <w:r>
              <w:rPr>
                <w:rFonts w:hint="eastAsia" w:ascii="宋体" w:hAnsi="宋体" w:cs="宋体"/>
                <w:spacing w:val="-2"/>
                <w:kern w:val="0"/>
                <w:sz w:val="24"/>
                <w:highlight w:val="none"/>
              </w:rPr>
              <w:t>员简介</w:t>
            </w:r>
          </w:p>
        </w:tc>
        <w:tc>
          <w:tcPr>
            <w:tcW w:w="7500" w:type="dxa"/>
            <w:gridSpan w:val="6"/>
            <w:vAlign w:val="center"/>
          </w:tcPr>
          <w:p>
            <w:pPr>
              <w:widowControl/>
              <w:jc w:val="left"/>
              <w:rPr>
                <w:rFonts w:hint="eastAsia" w:ascii="宋体" w:hAnsi="宋体" w:cs="宋体"/>
                <w:kern w:val="0"/>
                <w:sz w:val="24"/>
                <w:highlight w:val="none"/>
                <w:lang w:bidi="ar"/>
              </w:rPr>
            </w:pPr>
          </w:p>
        </w:tc>
      </w:tr>
    </w:tbl>
    <w:p>
      <w:pPr>
        <w:pStyle w:val="79"/>
        <w:rPr>
          <w:rFonts w:hint="default" w:hAnsi="宋体"/>
          <w:sz w:val="24"/>
          <w:highlight w:val="none"/>
          <w:lang w:val="en-US"/>
        </w:rPr>
        <w:sectPr>
          <w:pgSz w:w="11906" w:h="16838"/>
          <w:pgMar w:top="1701" w:right="1418" w:bottom="1134" w:left="1418" w:header="851" w:footer="992" w:gutter="0"/>
          <w:pgNumType w:fmt="decimal"/>
          <w:cols w:space="720" w:num="1"/>
          <w:titlePg/>
          <w:docGrid w:type="lines" w:linePitch="312" w:charSpace="0"/>
        </w:sectPr>
      </w:pPr>
    </w:p>
    <w:p>
      <w:pPr>
        <w:pStyle w:val="5"/>
        <w:spacing w:before="120" w:after="120" w:line="560" w:lineRule="exact"/>
        <w:outlineLvl w:val="0"/>
        <w:rPr>
          <w:rFonts w:hint="default" w:ascii="宋体" w:hAnsi="宋体" w:eastAsia="宋体" w:cs="宋体"/>
          <w:sz w:val="32"/>
          <w:szCs w:val="32"/>
          <w:highlight w:val="none"/>
          <w:lang w:val="en-US" w:eastAsia="zh-CN"/>
        </w:rPr>
      </w:pPr>
      <w:bookmarkStart w:id="112" w:name="_Toc22521"/>
      <w:bookmarkStart w:id="113" w:name="_Toc8738"/>
      <w:bookmarkStart w:id="114" w:name="_Toc30286"/>
      <w:r>
        <w:rPr>
          <w:rFonts w:hint="eastAsia" w:ascii="宋体" w:hAnsi="宋体" w:cs="宋体"/>
          <w:sz w:val="32"/>
          <w:szCs w:val="32"/>
          <w:highlight w:val="none"/>
        </w:rPr>
        <w:t>附件</w:t>
      </w:r>
      <w:bookmarkEnd w:id="112"/>
      <w:bookmarkEnd w:id="113"/>
      <w:bookmarkEnd w:id="114"/>
      <w:r>
        <w:rPr>
          <w:rFonts w:hint="eastAsia" w:ascii="宋体" w:hAnsi="宋体" w:cs="宋体"/>
          <w:sz w:val="32"/>
          <w:szCs w:val="32"/>
          <w:highlight w:val="none"/>
          <w:lang w:val="en-US" w:eastAsia="zh-CN"/>
        </w:rPr>
        <w:t>11</w:t>
      </w:r>
    </w:p>
    <w:p>
      <w:pPr>
        <w:spacing w:line="500" w:lineRule="exact"/>
        <w:jc w:val="center"/>
        <w:rPr>
          <w:rFonts w:hint="eastAsia" w:ascii="宋体" w:hAnsi="宋体" w:eastAsia="宋体" w:cs="宋体"/>
          <w:b/>
          <w:sz w:val="32"/>
          <w:szCs w:val="32"/>
          <w:highlight w:val="none"/>
          <w:lang w:bidi="ar"/>
        </w:rPr>
      </w:pPr>
      <w:r>
        <w:rPr>
          <w:rFonts w:hint="eastAsia" w:ascii="宋体" w:hAnsi="宋体" w:eastAsia="宋体" w:cs="宋体"/>
          <w:b/>
          <w:sz w:val="32"/>
          <w:szCs w:val="32"/>
          <w:highlight w:val="none"/>
          <w:lang w:bidi="ar"/>
        </w:rPr>
        <w:t>经营业绩一览表</w:t>
      </w:r>
    </w:p>
    <w:p>
      <w:pPr>
        <w:pStyle w:val="14"/>
        <w:widowControl/>
        <w:spacing w:before="100" w:beforeAutospacing="1"/>
        <w:rPr>
          <w:sz w:val="24"/>
          <w:szCs w:val="24"/>
          <w:highlight w:val="none"/>
        </w:rPr>
      </w:pPr>
      <w:r>
        <w:rPr>
          <w:rFonts w:hint="eastAsia" w:ascii="宋体" w:hAnsi="宋体" w:cs="宋体"/>
          <w:sz w:val="24"/>
          <w:szCs w:val="24"/>
          <w:highlight w:val="none"/>
        </w:rPr>
        <w:t>近三年承揽同类或相似项目和服务业绩，包括已收到中标通知但尚未签订合同的项目（提供相关合同的复印件）</w:t>
      </w:r>
    </w:p>
    <w:p>
      <w:pPr>
        <w:spacing w:line="360" w:lineRule="auto"/>
        <w:jc w:val="both"/>
        <w:rPr>
          <w:rFonts w:hint="eastAsia" w:ascii="宋体"/>
          <w:sz w:val="28"/>
          <w:szCs w:val="28"/>
          <w:highlight w:val="none"/>
        </w:rPr>
      </w:pPr>
      <w:r>
        <w:rPr>
          <w:rFonts w:hint="eastAsia" w:ascii="宋体"/>
          <w:sz w:val="28"/>
          <w:szCs w:val="28"/>
          <w:highlight w:val="none"/>
          <w:lang w:bidi="ar"/>
        </w:rPr>
        <w:t xml:space="preserve"> </w:t>
      </w:r>
    </w:p>
    <w:tbl>
      <w:tblPr>
        <w:tblStyle w:val="33"/>
        <w:tblW w:w="9097" w:type="dxa"/>
        <w:jc w:val="center"/>
        <w:tblLayout w:type="fixed"/>
        <w:tblCellMar>
          <w:top w:w="0" w:type="dxa"/>
          <w:left w:w="0" w:type="dxa"/>
          <w:bottom w:w="0" w:type="dxa"/>
          <w:right w:w="0" w:type="dxa"/>
        </w:tblCellMar>
      </w:tblPr>
      <w:tblGrid>
        <w:gridCol w:w="835"/>
        <w:gridCol w:w="1651"/>
        <w:gridCol w:w="1319"/>
        <w:gridCol w:w="2207"/>
        <w:gridCol w:w="1234"/>
        <w:gridCol w:w="1851"/>
      </w:tblGrid>
      <w:tr>
        <w:tblPrEx>
          <w:tblCellMar>
            <w:top w:w="0" w:type="dxa"/>
            <w:left w:w="0" w:type="dxa"/>
            <w:bottom w:w="0" w:type="dxa"/>
            <w:right w:w="0" w:type="dxa"/>
          </w:tblCellMar>
        </w:tblPrEx>
        <w:trPr>
          <w:trHeight w:val="1220" w:hRule="atLeast"/>
          <w:jc w:val="center"/>
        </w:trPr>
        <w:tc>
          <w:tcPr>
            <w:tcW w:w="835" w:type="dxa"/>
            <w:tcBorders>
              <w:top w:val="single" w:color="auto" w:sz="4" w:space="0"/>
              <w:left w:val="single" w:color="auto" w:sz="4" w:space="0"/>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r>
              <w:rPr>
                <w:rFonts w:hint="eastAsia" w:ascii="宋体" w:hAnsi="宋体"/>
                <w:szCs w:val="21"/>
                <w:highlight w:val="none"/>
                <w:lang w:bidi="ar"/>
              </w:rPr>
              <w:t>序号</w:t>
            </w:r>
          </w:p>
        </w:tc>
        <w:tc>
          <w:tcPr>
            <w:tcW w:w="1651" w:type="dxa"/>
            <w:tcBorders>
              <w:top w:val="single" w:color="auto" w:sz="4" w:space="0"/>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r>
              <w:rPr>
                <w:rFonts w:hint="eastAsia" w:ascii="宋体" w:hAnsi="宋体"/>
                <w:szCs w:val="21"/>
                <w:highlight w:val="none"/>
                <w:lang w:bidi="ar"/>
              </w:rPr>
              <w:t>项目名称</w:t>
            </w:r>
          </w:p>
        </w:tc>
        <w:tc>
          <w:tcPr>
            <w:tcW w:w="1319" w:type="dxa"/>
            <w:tcBorders>
              <w:top w:val="single" w:color="auto" w:sz="4" w:space="0"/>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szCs w:val="21"/>
                <w:highlight w:val="none"/>
              </w:rPr>
            </w:pPr>
            <w:r>
              <w:rPr>
                <w:rFonts w:hint="eastAsia" w:ascii="宋体" w:hAnsi="宋体"/>
                <w:szCs w:val="21"/>
                <w:highlight w:val="none"/>
                <w:lang w:bidi="ar"/>
              </w:rPr>
              <w:t>签约</w:t>
            </w:r>
          </w:p>
          <w:p>
            <w:pPr>
              <w:jc w:val="center"/>
              <w:rPr>
                <w:rFonts w:hint="eastAsia" w:ascii="宋体" w:hAnsi="宋体" w:cs="Arial Unicode MS"/>
                <w:szCs w:val="21"/>
                <w:highlight w:val="none"/>
              </w:rPr>
            </w:pPr>
            <w:r>
              <w:rPr>
                <w:rFonts w:hint="eastAsia" w:ascii="宋体" w:hAnsi="宋体"/>
                <w:szCs w:val="21"/>
                <w:highlight w:val="none"/>
                <w:lang w:bidi="ar"/>
              </w:rPr>
              <w:t>日期</w:t>
            </w:r>
          </w:p>
        </w:tc>
        <w:tc>
          <w:tcPr>
            <w:tcW w:w="2207" w:type="dxa"/>
            <w:tcBorders>
              <w:top w:val="single" w:color="auto" w:sz="4" w:space="0"/>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szCs w:val="21"/>
                <w:highlight w:val="none"/>
              </w:rPr>
            </w:pPr>
            <w:r>
              <w:rPr>
                <w:rFonts w:hint="eastAsia" w:ascii="宋体" w:hAnsi="宋体"/>
                <w:szCs w:val="21"/>
                <w:highlight w:val="none"/>
                <w:lang w:bidi="ar"/>
              </w:rPr>
              <w:t>同类或相似项目合同价</w:t>
            </w:r>
          </w:p>
        </w:tc>
        <w:tc>
          <w:tcPr>
            <w:tcW w:w="1234" w:type="dxa"/>
            <w:tcBorders>
              <w:top w:val="single" w:color="auto" w:sz="4" w:space="0"/>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szCs w:val="21"/>
                <w:highlight w:val="none"/>
              </w:rPr>
            </w:pPr>
            <w:r>
              <w:rPr>
                <w:rFonts w:hint="eastAsia" w:ascii="宋体" w:hAnsi="宋体"/>
                <w:szCs w:val="21"/>
                <w:highlight w:val="none"/>
                <w:lang w:bidi="ar"/>
              </w:rPr>
              <w:t>业主名称</w:t>
            </w:r>
          </w:p>
        </w:tc>
        <w:tc>
          <w:tcPr>
            <w:tcW w:w="1851" w:type="dxa"/>
            <w:tcBorders>
              <w:top w:val="single" w:color="auto" w:sz="4" w:space="0"/>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r>
              <w:rPr>
                <w:rFonts w:hint="eastAsia" w:ascii="宋体" w:hAnsi="宋体"/>
                <w:szCs w:val="21"/>
                <w:highlight w:val="none"/>
                <w:lang w:bidi="ar"/>
              </w:rPr>
              <w:t>地址</w:t>
            </w:r>
            <w:r>
              <w:rPr>
                <w:szCs w:val="21"/>
                <w:highlight w:val="none"/>
                <w:lang w:bidi="ar"/>
              </w:rPr>
              <w:t>/</w:t>
            </w:r>
            <w:r>
              <w:rPr>
                <w:rFonts w:hint="eastAsia" w:ascii="宋体" w:hAnsi="宋体"/>
                <w:szCs w:val="21"/>
                <w:highlight w:val="none"/>
                <w:lang w:bidi="ar"/>
              </w:rPr>
              <w:t>电话</w:t>
            </w:r>
            <w:r>
              <w:rPr>
                <w:szCs w:val="21"/>
                <w:highlight w:val="none"/>
                <w:lang w:bidi="ar"/>
              </w:rPr>
              <w:t>/</w:t>
            </w:r>
            <w:r>
              <w:rPr>
                <w:rFonts w:hint="eastAsia" w:ascii="宋体" w:hAnsi="宋体"/>
                <w:szCs w:val="21"/>
                <w:highlight w:val="none"/>
                <w:lang w:bidi="ar"/>
              </w:rPr>
              <w:t>传真</w:t>
            </w:r>
          </w:p>
        </w:tc>
      </w:tr>
      <w:tr>
        <w:tblPrEx>
          <w:tblCellMar>
            <w:top w:w="0" w:type="dxa"/>
            <w:left w:w="0" w:type="dxa"/>
            <w:bottom w:w="0" w:type="dxa"/>
            <w:right w:w="0" w:type="dxa"/>
          </w:tblCellMar>
        </w:tblPrEx>
        <w:trPr>
          <w:trHeight w:val="727" w:hRule="atLeast"/>
          <w:jc w:val="center"/>
        </w:trPr>
        <w:tc>
          <w:tcPr>
            <w:tcW w:w="835" w:type="dxa"/>
            <w:tcBorders>
              <w:top w:val="nil"/>
              <w:left w:val="single" w:color="auto" w:sz="4" w:space="0"/>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r>
              <w:rPr>
                <w:rFonts w:hint="eastAsia" w:ascii="宋体" w:hAnsi="宋体"/>
                <w:szCs w:val="21"/>
                <w:highlight w:val="none"/>
                <w:lang w:bidi="ar"/>
              </w:rPr>
              <w:t>1</w:t>
            </w:r>
          </w:p>
        </w:tc>
        <w:tc>
          <w:tcPr>
            <w:tcW w:w="1651"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1319"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2207"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1234"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1851"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r>
      <w:tr>
        <w:tblPrEx>
          <w:tblCellMar>
            <w:top w:w="0" w:type="dxa"/>
            <w:left w:w="0" w:type="dxa"/>
            <w:bottom w:w="0" w:type="dxa"/>
            <w:right w:w="0" w:type="dxa"/>
          </w:tblCellMar>
        </w:tblPrEx>
        <w:trPr>
          <w:trHeight w:val="727" w:hRule="atLeast"/>
          <w:jc w:val="center"/>
        </w:trPr>
        <w:tc>
          <w:tcPr>
            <w:tcW w:w="835" w:type="dxa"/>
            <w:tcBorders>
              <w:top w:val="nil"/>
              <w:left w:val="single" w:color="auto" w:sz="4" w:space="0"/>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r>
              <w:rPr>
                <w:rFonts w:hint="eastAsia" w:ascii="宋体" w:hAnsi="宋体"/>
                <w:szCs w:val="21"/>
                <w:highlight w:val="none"/>
                <w:lang w:bidi="ar"/>
              </w:rPr>
              <w:t>2</w:t>
            </w:r>
          </w:p>
        </w:tc>
        <w:tc>
          <w:tcPr>
            <w:tcW w:w="1651"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1319"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2207"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1234"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1851"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r>
      <w:tr>
        <w:tblPrEx>
          <w:tblCellMar>
            <w:top w:w="0" w:type="dxa"/>
            <w:left w:w="0" w:type="dxa"/>
            <w:bottom w:w="0" w:type="dxa"/>
            <w:right w:w="0" w:type="dxa"/>
          </w:tblCellMar>
        </w:tblPrEx>
        <w:trPr>
          <w:trHeight w:val="727" w:hRule="atLeast"/>
          <w:jc w:val="center"/>
        </w:trPr>
        <w:tc>
          <w:tcPr>
            <w:tcW w:w="835" w:type="dxa"/>
            <w:tcBorders>
              <w:top w:val="nil"/>
              <w:left w:val="single" w:color="auto" w:sz="4" w:space="0"/>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r>
              <w:rPr>
                <w:rFonts w:hint="eastAsia" w:ascii="宋体" w:hAnsi="宋体"/>
                <w:szCs w:val="21"/>
                <w:highlight w:val="none"/>
                <w:lang w:bidi="ar"/>
              </w:rPr>
              <w:t>3</w:t>
            </w:r>
          </w:p>
        </w:tc>
        <w:tc>
          <w:tcPr>
            <w:tcW w:w="1651"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1319"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2207"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1234"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c>
          <w:tcPr>
            <w:tcW w:w="1851" w:type="dxa"/>
            <w:tcBorders>
              <w:top w:val="nil"/>
              <w:left w:val="nil"/>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p>
        </w:tc>
      </w:tr>
      <w:tr>
        <w:tblPrEx>
          <w:tblCellMar>
            <w:top w:w="0" w:type="dxa"/>
            <w:left w:w="0" w:type="dxa"/>
            <w:bottom w:w="0" w:type="dxa"/>
            <w:right w:w="0" w:type="dxa"/>
          </w:tblCellMar>
        </w:tblPrEx>
        <w:trPr>
          <w:trHeight w:val="738" w:hRule="atLeast"/>
          <w:jc w:val="center"/>
        </w:trPr>
        <w:tc>
          <w:tcPr>
            <w:tcW w:w="835" w:type="dxa"/>
            <w:tcBorders>
              <w:top w:val="nil"/>
              <w:left w:val="single" w:color="auto" w:sz="4" w:space="0"/>
              <w:bottom w:val="single" w:color="auto" w:sz="4" w:space="0"/>
              <w:right w:val="single" w:color="auto" w:sz="4" w:space="0"/>
            </w:tcBorders>
            <w:noWrap w:val="0"/>
            <w:tcMar>
              <w:top w:w="20" w:type="dxa"/>
              <w:left w:w="20" w:type="dxa"/>
              <w:right w:w="20" w:type="dxa"/>
            </w:tcMar>
            <w:vAlign w:val="center"/>
          </w:tcPr>
          <w:p>
            <w:pPr>
              <w:jc w:val="center"/>
              <w:rPr>
                <w:rFonts w:hint="eastAsia" w:ascii="宋体" w:hAnsi="宋体" w:cs="Arial Unicode MS"/>
                <w:szCs w:val="21"/>
                <w:highlight w:val="none"/>
              </w:rPr>
            </w:pPr>
            <w:r>
              <w:rPr>
                <w:rFonts w:hint="eastAsia" w:ascii="宋体" w:hAnsi="宋体" w:cs="宋体"/>
                <w:szCs w:val="21"/>
                <w:highlight w:val="none"/>
                <w:lang w:bidi="ar"/>
              </w:rPr>
              <w:t>……</w:t>
            </w:r>
          </w:p>
        </w:tc>
        <w:tc>
          <w:tcPr>
            <w:tcW w:w="1651" w:type="dxa"/>
            <w:tcBorders>
              <w:top w:val="nil"/>
              <w:left w:val="nil"/>
              <w:bottom w:val="single" w:color="auto" w:sz="4" w:space="0"/>
              <w:right w:val="single" w:color="auto" w:sz="4" w:space="0"/>
            </w:tcBorders>
            <w:noWrap w:val="0"/>
            <w:tcMar>
              <w:top w:w="20" w:type="dxa"/>
              <w:left w:w="20" w:type="dxa"/>
              <w:right w:w="20" w:type="dxa"/>
            </w:tcMar>
            <w:vAlign w:val="bottom"/>
          </w:tcPr>
          <w:p>
            <w:pPr>
              <w:rPr>
                <w:rFonts w:hint="eastAsia" w:ascii="宋体" w:hAnsi="宋体" w:cs="Arial Unicode MS"/>
                <w:szCs w:val="21"/>
                <w:highlight w:val="none"/>
              </w:rPr>
            </w:pPr>
            <w:r>
              <w:rPr>
                <w:rFonts w:hint="eastAsia" w:ascii="宋体" w:hAnsi="宋体"/>
                <w:szCs w:val="21"/>
                <w:highlight w:val="none"/>
                <w:lang w:bidi="ar"/>
              </w:rPr>
              <w:t>　</w:t>
            </w:r>
          </w:p>
        </w:tc>
        <w:tc>
          <w:tcPr>
            <w:tcW w:w="1319" w:type="dxa"/>
            <w:tcBorders>
              <w:top w:val="nil"/>
              <w:left w:val="nil"/>
              <w:bottom w:val="single" w:color="auto" w:sz="4" w:space="0"/>
              <w:right w:val="single" w:color="auto" w:sz="4" w:space="0"/>
            </w:tcBorders>
            <w:noWrap w:val="0"/>
            <w:tcMar>
              <w:top w:w="20" w:type="dxa"/>
              <w:left w:w="20" w:type="dxa"/>
              <w:right w:w="20" w:type="dxa"/>
            </w:tcMar>
            <w:vAlign w:val="bottom"/>
          </w:tcPr>
          <w:p>
            <w:pPr>
              <w:rPr>
                <w:rFonts w:hint="eastAsia" w:ascii="宋体" w:hAnsi="宋体" w:cs="Arial Unicode MS"/>
                <w:szCs w:val="21"/>
                <w:highlight w:val="none"/>
              </w:rPr>
            </w:pPr>
            <w:r>
              <w:rPr>
                <w:rFonts w:hint="eastAsia" w:ascii="宋体" w:hAnsi="宋体"/>
                <w:szCs w:val="21"/>
                <w:highlight w:val="none"/>
                <w:lang w:bidi="ar"/>
              </w:rPr>
              <w:t>　</w:t>
            </w:r>
          </w:p>
        </w:tc>
        <w:tc>
          <w:tcPr>
            <w:tcW w:w="2207" w:type="dxa"/>
            <w:tcBorders>
              <w:top w:val="nil"/>
              <w:left w:val="nil"/>
              <w:bottom w:val="single" w:color="auto" w:sz="4" w:space="0"/>
              <w:right w:val="single" w:color="auto" w:sz="4" w:space="0"/>
            </w:tcBorders>
            <w:noWrap w:val="0"/>
            <w:tcMar>
              <w:top w:w="20" w:type="dxa"/>
              <w:left w:w="20" w:type="dxa"/>
              <w:right w:w="20" w:type="dxa"/>
            </w:tcMar>
            <w:vAlign w:val="bottom"/>
          </w:tcPr>
          <w:p>
            <w:pPr>
              <w:rPr>
                <w:rFonts w:hint="eastAsia" w:ascii="宋体" w:hAnsi="宋体" w:cs="Arial Unicode MS"/>
                <w:szCs w:val="21"/>
                <w:highlight w:val="none"/>
              </w:rPr>
            </w:pPr>
            <w:r>
              <w:rPr>
                <w:rFonts w:hint="eastAsia" w:ascii="宋体" w:hAnsi="宋体"/>
                <w:szCs w:val="21"/>
                <w:highlight w:val="none"/>
                <w:lang w:bidi="ar"/>
              </w:rPr>
              <w:t>　</w:t>
            </w:r>
          </w:p>
        </w:tc>
        <w:tc>
          <w:tcPr>
            <w:tcW w:w="1234" w:type="dxa"/>
            <w:tcBorders>
              <w:top w:val="nil"/>
              <w:left w:val="nil"/>
              <w:bottom w:val="single" w:color="auto" w:sz="4" w:space="0"/>
              <w:right w:val="single" w:color="auto" w:sz="4" w:space="0"/>
            </w:tcBorders>
            <w:noWrap w:val="0"/>
            <w:tcMar>
              <w:top w:w="20" w:type="dxa"/>
              <w:left w:w="20" w:type="dxa"/>
              <w:right w:w="20" w:type="dxa"/>
            </w:tcMar>
            <w:vAlign w:val="bottom"/>
          </w:tcPr>
          <w:p>
            <w:pPr>
              <w:rPr>
                <w:rFonts w:hint="eastAsia" w:ascii="宋体" w:hAnsi="宋体" w:cs="Arial Unicode MS"/>
                <w:szCs w:val="21"/>
                <w:highlight w:val="none"/>
              </w:rPr>
            </w:pPr>
            <w:r>
              <w:rPr>
                <w:rFonts w:hint="eastAsia" w:ascii="宋体" w:hAnsi="宋体"/>
                <w:szCs w:val="21"/>
                <w:highlight w:val="none"/>
                <w:lang w:bidi="ar"/>
              </w:rPr>
              <w:t>　</w:t>
            </w:r>
          </w:p>
        </w:tc>
        <w:tc>
          <w:tcPr>
            <w:tcW w:w="1851" w:type="dxa"/>
            <w:tcBorders>
              <w:top w:val="nil"/>
              <w:left w:val="nil"/>
              <w:bottom w:val="single" w:color="auto" w:sz="4" w:space="0"/>
              <w:right w:val="single" w:color="auto" w:sz="4" w:space="0"/>
            </w:tcBorders>
            <w:noWrap w:val="0"/>
            <w:tcMar>
              <w:top w:w="20" w:type="dxa"/>
              <w:left w:w="20" w:type="dxa"/>
              <w:right w:w="20" w:type="dxa"/>
            </w:tcMar>
            <w:vAlign w:val="bottom"/>
          </w:tcPr>
          <w:p>
            <w:pPr>
              <w:rPr>
                <w:rFonts w:hint="eastAsia" w:ascii="宋体" w:hAnsi="宋体" w:cs="Arial Unicode MS"/>
                <w:szCs w:val="21"/>
                <w:highlight w:val="none"/>
              </w:rPr>
            </w:pPr>
            <w:r>
              <w:rPr>
                <w:rFonts w:hint="eastAsia" w:ascii="宋体" w:hAnsi="宋体"/>
                <w:szCs w:val="21"/>
                <w:highlight w:val="none"/>
                <w:lang w:bidi="ar"/>
              </w:rPr>
              <w:t>　</w:t>
            </w:r>
          </w:p>
        </w:tc>
      </w:tr>
    </w:tbl>
    <w:p>
      <w:pPr>
        <w:spacing w:line="360" w:lineRule="auto"/>
        <w:rPr>
          <w:rFonts w:hint="eastAsia" w:ascii="宋体" w:hAnsi="宋体" w:eastAsia="宋体" w:cs="Times New Roman"/>
          <w:sz w:val="24"/>
          <w:szCs w:val="24"/>
          <w:highlight w:val="none"/>
        </w:rPr>
      </w:pPr>
    </w:p>
    <w:p>
      <w:pPr>
        <w:pStyle w:val="2"/>
        <w:rPr>
          <w:rFonts w:hint="eastAsia" w:ascii="宋体" w:hAnsi="宋体" w:eastAsia="宋体" w:cs="Times New Roman"/>
          <w:sz w:val="24"/>
          <w:szCs w:val="24"/>
          <w:highlight w:val="none"/>
        </w:rPr>
      </w:pPr>
    </w:p>
    <w:p>
      <w:pPr>
        <w:pStyle w:val="2"/>
        <w:rPr>
          <w:rFonts w:hint="eastAsia" w:ascii="宋体" w:hAnsi="宋体" w:eastAsia="宋体" w:cs="Times New Roman"/>
          <w:sz w:val="24"/>
          <w:szCs w:val="24"/>
          <w:highlight w:val="none"/>
        </w:rPr>
      </w:pPr>
    </w:p>
    <w:p>
      <w:pPr>
        <w:pStyle w:val="2"/>
        <w:rPr>
          <w:rFonts w:hint="eastAsia" w:ascii="宋体" w:hAnsi="宋体" w:eastAsia="宋体" w:cs="Times New Roman"/>
          <w:sz w:val="24"/>
          <w:szCs w:val="24"/>
          <w:highlight w:val="none"/>
        </w:rPr>
      </w:pPr>
    </w:p>
    <w:p>
      <w:pPr>
        <w:pStyle w:val="2"/>
        <w:rPr>
          <w:rFonts w:hint="eastAsia" w:ascii="宋体" w:hAnsi="宋体" w:eastAsia="宋体" w:cs="Times New Roman"/>
          <w:sz w:val="24"/>
          <w:szCs w:val="24"/>
          <w:highlight w:val="none"/>
        </w:rPr>
      </w:pPr>
    </w:p>
    <w:p>
      <w:pPr>
        <w:pStyle w:val="2"/>
        <w:rPr>
          <w:rFonts w:hint="eastAsia" w:ascii="宋体" w:hAnsi="宋体" w:eastAsia="宋体" w:cs="Times New Roman"/>
          <w:sz w:val="24"/>
          <w:szCs w:val="24"/>
          <w:highlight w:val="none"/>
        </w:rPr>
      </w:pPr>
    </w:p>
    <w:p>
      <w:pPr>
        <w:pStyle w:val="2"/>
        <w:rPr>
          <w:rFonts w:hint="eastAsia" w:ascii="宋体" w:hAnsi="宋体" w:eastAsia="宋体" w:cs="Times New Roman"/>
          <w:sz w:val="24"/>
          <w:szCs w:val="24"/>
          <w:highlight w:val="none"/>
        </w:rPr>
      </w:pPr>
    </w:p>
    <w:p>
      <w:pPr>
        <w:autoSpaceDE w:val="0"/>
        <w:autoSpaceDN w:val="0"/>
        <w:adjustRightInd w:val="0"/>
        <w:spacing w:line="360" w:lineRule="auto"/>
        <w:jc w:val="left"/>
        <w:outlineLvl w:val="9"/>
        <w:rPr>
          <w:rFonts w:hint="eastAsia" w:ascii="宋体" w:hAnsi="宋体" w:cs="宋体"/>
          <w:b/>
          <w:bCs/>
          <w:sz w:val="32"/>
          <w:szCs w:val="32"/>
          <w:highlight w:val="none"/>
        </w:rPr>
      </w:pPr>
      <w:bookmarkStart w:id="115" w:name="_Toc17995"/>
      <w:bookmarkStart w:id="116" w:name="_Toc21810"/>
    </w:p>
    <w:p>
      <w:pPr>
        <w:autoSpaceDE w:val="0"/>
        <w:autoSpaceDN w:val="0"/>
        <w:adjustRightInd w:val="0"/>
        <w:spacing w:line="360" w:lineRule="auto"/>
        <w:jc w:val="left"/>
        <w:outlineLvl w:val="9"/>
        <w:rPr>
          <w:rFonts w:hint="eastAsia" w:ascii="宋体" w:hAnsi="宋体" w:cs="宋体"/>
          <w:b/>
          <w:bCs/>
          <w:sz w:val="32"/>
          <w:szCs w:val="32"/>
          <w:highlight w:val="none"/>
        </w:rPr>
      </w:pPr>
    </w:p>
    <w:p>
      <w:pPr>
        <w:autoSpaceDE w:val="0"/>
        <w:autoSpaceDN w:val="0"/>
        <w:adjustRightInd w:val="0"/>
        <w:spacing w:line="360" w:lineRule="auto"/>
        <w:jc w:val="left"/>
        <w:outlineLvl w:val="9"/>
        <w:rPr>
          <w:rFonts w:hint="eastAsia" w:ascii="宋体" w:hAnsi="宋体" w:cs="宋体"/>
          <w:b/>
          <w:bCs/>
          <w:sz w:val="32"/>
          <w:szCs w:val="32"/>
          <w:highlight w:val="none"/>
        </w:rPr>
      </w:pPr>
    </w:p>
    <w:p>
      <w:pPr>
        <w:autoSpaceDE w:val="0"/>
        <w:autoSpaceDN w:val="0"/>
        <w:adjustRightInd w:val="0"/>
        <w:spacing w:line="360" w:lineRule="auto"/>
        <w:jc w:val="left"/>
        <w:outlineLvl w:val="9"/>
        <w:rPr>
          <w:rFonts w:hint="eastAsia" w:ascii="宋体" w:hAnsi="宋体" w:cs="宋体"/>
          <w:b/>
          <w:bCs/>
          <w:sz w:val="32"/>
          <w:szCs w:val="32"/>
          <w:highlight w:val="none"/>
        </w:rPr>
      </w:pPr>
    </w:p>
    <w:p>
      <w:pPr>
        <w:autoSpaceDE w:val="0"/>
        <w:autoSpaceDN w:val="0"/>
        <w:adjustRightInd w:val="0"/>
        <w:spacing w:line="360" w:lineRule="auto"/>
        <w:jc w:val="left"/>
        <w:outlineLvl w:val="9"/>
        <w:rPr>
          <w:rFonts w:hint="eastAsia" w:ascii="宋体" w:hAnsi="宋体" w:cs="宋体"/>
          <w:b/>
          <w:bCs/>
          <w:sz w:val="32"/>
          <w:szCs w:val="32"/>
          <w:highlight w:val="none"/>
        </w:rPr>
      </w:pPr>
    </w:p>
    <w:p>
      <w:pPr>
        <w:autoSpaceDE w:val="0"/>
        <w:autoSpaceDN w:val="0"/>
        <w:adjustRightInd w:val="0"/>
        <w:spacing w:line="360" w:lineRule="auto"/>
        <w:jc w:val="left"/>
        <w:outlineLvl w:val="9"/>
        <w:rPr>
          <w:rFonts w:hint="eastAsia" w:ascii="宋体" w:hAnsi="宋体" w:cs="宋体"/>
          <w:b/>
          <w:bCs/>
          <w:sz w:val="32"/>
          <w:szCs w:val="32"/>
          <w:highlight w:val="none"/>
        </w:rPr>
      </w:pPr>
    </w:p>
    <w:p>
      <w:pPr>
        <w:autoSpaceDE w:val="0"/>
        <w:autoSpaceDN w:val="0"/>
        <w:adjustRightInd w:val="0"/>
        <w:spacing w:line="360" w:lineRule="auto"/>
        <w:jc w:val="left"/>
        <w:outlineLvl w:val="0"/>
        <w:rPr>
          <w:rFonts w:hint="eastAsia" w:ascii="宋体" w:hAnsi="宋体" w:cs="宋体"/>
          <w:b/>
          <w:bCs/>
          <w:sz w:val="32"/>
          <w:szCs w:val="32"/>
          <w:highlight w:val="none"/>
        </w:rPr>
      </w:pPr>
      <w:bookmarkStart w:id="117" w:name="_Toc17837"/>
      <w:r>
        <w:rPr>
          <w:rFonts w:hint="eastAsia" w:ascii="宋体" w:hAnsi="宋体" w:cs="宋体"/>
          <w:b/>
          <w:bCs/>
          <w:sz w:val="32"/>
          <w:szCs w:val="32"/>
          <w:highlight w:val="none"/>
        </w:rPr>
        <w:t>附件</w:t>
      </w:r>
      <w:bookmarkEnd w:id="115"/>
      <w:bookmarkEnd w:id="116"/>
      <w:bookmarkEnd w:id="117"/>
      <w:r>
        <w:rPr>
          <w:rFonts w:hint="eastAsia" w:ascii="宋体" w:hAnsi="宋体" w:cs="宋体"/>
          <w:b/>
          <w:bCs/>
          <w:sz w:val="32"/>
          <w:szCs w:val="32"/>
          <w:highlight w:val="none"/>
          <w:lang w:val="en-US" w:eastAsia="zh-CN"/>
        </w:rPr>
        <w:t>12</w:t>
      </w:r>
      <w:r>
        <w:rPr>
          <w:rFonts w:hint="eastAsia" w:ascii="宋体" w:hAnsi="宋体" w:cs="宋体"/>
          <w:b/>
          <w:bCs/>
          <w:sz w:val="32"/>
          <w:szCs w:val="32"/>
          <w:highlight w:val="none"/>
        </w:rPr>
        <w:t xml:space="preserve"> </w:t>
      </w:r>
    </w:p>
    <w:p>
      <w:pPr>
        <w:pStyle w:val="16"/>
        <w:spacing w:line="240" w:lineRule="auto"/>
        <w:ind w:firstLine="0" w:firstLineChars="0"/>
        <w:jc w:val="center"/>
        <w:rPr>
          <w:rFonts w:hint="eastAsia" w:ascii="宋体" w:hAnsi="宋体" w:eastAsia="宋体" w:cs="宋体"/>
          <w:b/>
          <w:sz w:val="32"/>
          <w:szCs w:val="32"/>
          <w:highlight w:val="none"/>
          <w:lang w:bidi="ar"/>
        </w:rPr>
      </w:pPr>
      <w:r>
        <w:rPr>
          <w:rFonts w:hint="eastAsia" w:ascii="宋体" w:hAnsi="宋体" w:eastAsia="宋体" w:cs="宋体"/>
          <w:b/>
          <w:sz w:val="32"/>
          <w:szCs w:val="32"/>
          <w:highlight w:val="none"/>
          <w:lang w:bidi="ar"/>
        </w:rPr>
        <w:t>封面格式（参考）</w:t>
      </w:r>
    </w:p>
    <w:p>
      <w:pPr>
        <w:rPr>
          <w:rFonts w:hint="eastAsia"/>
          <w:highlight w:val="none"/>
        </w:rPr>
      </w:pPr>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0" w:hRule="atLeast"/>
          <w:jc w:val="center"/>
        </w:trPr>
        <w:tc>
          <w:tcPr>
            <w:tcW w:w="4285" w:type="dxa"/>
            <w:noWrap w:val="0"/>
            <w:vAlign w:val="top"/>
          </w:tcPr>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480"/>
              <w:jc w:val="left"/>
              <w:textAlignment w:val="auto"/>
              <w:rPr>
                <w:rFonts w:ascii="宋体" w:hAnsi="宋体"/>
                <w:sz w:val="24"/>
                <w:szCs w:val="24"/>
                <w:highlight w:val="none"/>
              </w:rPr>
            </w:pP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b/>
                <w:bCs/>
                <w:sz w:val="30"/>
                <w:szCs w:val="30"/>
                <w:highlight w:val="none"/>
              </w:rPr>
            </w:pPr>
            <w:r>
              <w:rPr>
                <w:rFonts w:hint="eastAsia" w:ascii="宋体" w:hAnsi="宋体" w:cs="宋体"/>
                <w:b/>
                <w:bCs/>
                <w:sz w:val="30"/>
                <w:szCs w:val="30"/>
                <w:highlight w:val="none"/>
              </w:rPr>
              <w:t>技术投标文件</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360"/>
              <w:jc w:val="left"/>
              <w:textAlignment w:val="auto"/>
              <w:rPr>
                <w:rFonts w:ascii="宋体" w:hAnsi="宋体"/>
                <w:sz w:val="18"/>
                <w:szCs w:val="18"/>
                <w:highlight w:val="none"/>
              </w:rPr>
            </w:pP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项目编号：</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项目名称：</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投标人名称（公章）：</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地址：</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电话：</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传真：</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邮编：</w:t>
            </w:r>
            <w:r>
              <w:rPr>
                <w:rFonts w:ascii="宋体" w:hAnsi="宋体" w:cs="宋体"/>
                <w:sz w:val="32"/>
                <w:szCs w:val="32"/>
                <w:highlight w:val="none"/>
              </w:rPr>
              <w:t xml:space="preserve"> </w:t>
            </w:r>
          </w:p>
        </w:tc>
        <w:tc>
          <w:tcPr>
            <w:tcW w:w="4775" w:type="dxa"/>
            <w:noWrap w:val="0"/>
            <w:vAlign w:val="top"/>
          </w:tcPr>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480"/>
              <w:jc w:val="left"/>
              <w:textAlignment w:val="auto"/>
              <w:rPr>
                <w:rFonts w:ascii="宋体" w:hAnsi="宋体"/>
                <w:sz w:val="24"/>
                <w:szCs w:val="24"/>
                <w:highlight w:val="none"/>
              </w:rPr>
            </w:pP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b/>
                <w:bCs/>
                <w:sz w:val="30"/>
                <w:szCs w:val="30"/>
                <w:highlight w:val="none"/>
              </w:rPr>
            </w:pPr>
            <w:r>
              <w:rPr>
                <w:rFonts w:hint="eastAsia" w:ascii="宋体" w:hAnsi="宋体" w:cs="宋体"/>
                <w:b/>
                <w:bCs/>
                <w:sz w:val="30"/>
                <w:szCs w:val="30"/>
                <w:highlight w:val="none"/>
              </w:rPr>
              <w:t>商务投标文件</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360"/>
              <w:jc w:val="left"/>
              <w:textAlignment w:val="auto"/>
              <w:rPr>
                <w:rFonts w:ascii="宋体" w:hAnsi="宋体"/>
                <w:sz w:val="18"/>
                <w:szCs w:val="18"/>
                <w:highlight w:val="none"/>
              </w:rPr>
            </w:pP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项目编号：</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项目名称：</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投标人名称（公章）：</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地址：</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电话：</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传真：</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邮编：</w:t>
            </w:r>
            <w:r>
              <w:rPr>
                <w:rFonts w:ascii="宋体" w:hAnsi="宋体" w:cs="宋体"/>
                <w:sz w:val="32"/>
                <w:szCs w:val="32"/>
                <w:highlight w:val="none"/>
              </w:rPr>
              <w:t xml:space="preserve"> </w:t>
            </w:r>
          </w:p>
        </w:tc>
      </w:tr>
    </w:tbl>
    <w:p>
      <w:pPr>
        <w:pStyle w:val="16"/>
        <w:spacing w:line="240" w:lineRule="auto"/>
        <w:ind w:left="0" w:leftChars="0" w:firstLine="0" w:firstLineChars="0"/>
        <w:rPr>
          <w:rFonts w:ascii="宋体" w:hAnsi="宋体"/>
          <w:highlight w:val="none"/>
        </w:rPr>
      </w:pPr>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0" w:hRule="atLeast"/>
          <w:jc w:val="center"/>
        </w:trPr>
        <w:tc>
          <w:tcPr>
            <w:tcW w:w="4285" w:type="dxa"/>
            <w:noWrap w:val="0"/>
            <w:vAlign w:val="top"/>
          </w:tcPr>
          <w:p>
            <w:pPr>
              <w:pStyle w:val="16"/>
              <w:keepNext w:val="0"/>
              <w:keepLines w:val="0"/>
              <w:pageBreakBefore w:val="0"/>
              <w:widowControl w:val="0"/>
              <w:kinsoku/>
              <w:wordWrap/>
              <w:overflowPunct/>
              <w:topLinePunct w:val="0"/>
              <w:autoSpaceDE/>
              <w:autoSpaceDN/>
              <w:bidi w:val="0"/>
              <w:adjustRightInd/>
              <w:snapToGrid/>
              <w:spacing w:after="0" w:line="300" w:lineRule="auto"/>
              <w:ind w:left="0" w:leftChars="0" w:firstLine="0" w:firstLineChars="0"/>
              <w:jc w:val="left"/>
              <w:textAlignment w:val="auto"/>
              <w:rPr>
                <w:rFonts w:ascii="宋体" w:hAnsi="宋体"/>
                <w:sz w:val="24"/>
                <w:szCs w:val="24"/>
                <w:highlight w:val="none"/>
              </w:rPr>
            </w:pPr>
          </w:p>
          <w:p>
            <w:pPr>
              <w:pStyle w:val="16"/>
              <w:keepNext w:val="0"/>
              <w:keepLines w:val="0"/>
              <w:pageBreakBefore w:val="0"/>
              <w:widowControl w:val="0"/>
              <w:kinsoku/>
              <w:wordWrap/>
              <w:overflowPunct/>
              <w:topLinePunct w:val="0"/>
              <w:autoSpaceDE/>
              <w:autoSpaceDN/>
              <w:bidi w:val="0"/>
              <w:adjustRightInd/>
              <w:snapToGrid/>
              <w:spacing w:after="0" w:line="300" w:lineRule="auto"/>
              <w:ind w:left="0" w:leftChars="0" w:firstLine="0" w:firstLineChars="0"/>
              <w:jc w:val="left"/>
              <w:textAlignment w:val="auto"/>
              <w:rPr>
                <w:rFonts w:ascii="宋体" w:hAnsi="宋体"/>
                <w:sz w:val="24"/>
                <w:szCs w:val="24"/>
                <w:highlight w:val="none"/>
              </w:rPr>
            </w:pPr>
            <w:r>
              <w:rPr>
                <w:rFonts w:hint="eastAsia" w:ascii="宋体" w:hAnsi="宋体" w:cs="宋体"/>
                <w:b/>
                <w:bCs/>
                <w:sz w:val="30"/>
                <w:szCs w:val="30"/>
                <w:highlight w:val="none"/>
              </w:rPr>
              <w:t>开标一览表</w:t>
            </w:r>
            <w:r>
              <w:rPr>
                <w:rFonts w:ascii="宋体" w:hAnsi="宋体" w:cs="宋体"/>
                <w:b/>
                <w:bCs/>
                <w:sz w:val="30"/>
                <w:szCs w:val="30"/>
                <w:highlight w:val="none"/>
              </w:rPr>
              <w:t xml:space="preserve">  </w:t>
            </w:r>
            <w:r>
              <w:rPr>
                <w:rFonts w:ascii="宋体" w:hAnsi="宋体" w:cs="宋体"/>
                <w:sz w:val="24"/>
                <w:szCs w:val="24"/>
                <w:highlight w:val="none"/>
              </w:rPr>
              <w:t xml:space="preserve">            </w:t>
            </w:r>
          </w:p>
          <w:p>
            <w:pPr>
              <w:pStyle w:val="16"/>
              <w:keepNext w:val="0"/>
              <w:keepLines w:val="0"/>
              <w:pageBreakBefore w:val="0"/>
              <w:widowControl w:val="0"/>
              <w:kinsoku/>
              <w:wordWrap/>
              <w:overflowPunct/>
              <w:topLinePunct w:val="0"/>
              <w:autoSpaceDE/>
              <w:autoSpaceDN/>
              <w:bidi w:val="0"/>
              <w:adjustRightInd/>
              <w:snapToGrid/>
              <w:spacing w:after="0" w:line="300" w:lineRule="auto"/>
              <w:ind w:left="0" w:leftChars="0" w:firstLine="0" w:firstLineChars="0"/>
              <w:jc w:val="left"/>
              <w:textAlignment w:val="auto"/>
              <w:rPr>
                <w:rFonts w:ascii="宋体" w:hAnsi="宋体"/>
                <w:sz w:val="24"/>
                <w:szCs w:val="24"/>
                <w:highlight w:val="none"/>
              </w:rPr>
            </w:pP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项目编号：</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项目名称：</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投标人名称（公章）：</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地址：</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电话：</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传真：</w:t>
            </w:r>
          </w:p>
          <w:p>
            <w:pPr>
              <w:pStyle w:val="16"/>
              <w:keepNext w:val="0"/>
              <w:keepLines w:val="0"/>
              <w:pageBreakBefore w:val="0"/>
              <w:widowControl w:val="0"/>
              <w:kinsoku/>
              <w:wordWrap/>
              <w:overflowPunct/>
              <w:topLinePunct w:val="0"/>
              <w:autoSpaceDE/>
              <w:autoSpaceDN/>
              <w:bidi w:val="0"/>
              <w:adjustRightInd/>
              <w:snapToGrid/>
              <w:spacing w:after="0" w:line="30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邮编：</w:t>
            </w:r>
          </w:p>
        </w:tc>
        <w:tc>
          <w:tcPr>
            <w:tcW w:w="4775" w:type="dxa"/>
            <w:noWrap w:val="0"/>
            <w:vAlign w:val="top"/>
          </w:tcPr>
          <w:p>
            <w:pPr>
              <w:pStyle w:val="16"/>
              <w:keepNext w:val="0"/>
              <w:keepLines w:val="0"/>
              <w:pageBreakBefore w:val="0"/>
              <w:widowControl w:val="0"/>
              <w:kinsoku/>
              <w:wordWrap/>
              <w:overflowPunct/>
              <w:topLinePunct w:val="0"/>
              <w:autoSpaceDE/>
              <w:autoSpaceDN/>
              <w:bidi w:val="0"/>
              <w:adjustRightInd/>
              <w:snapToGrid/>
              <w:spacing w:after="0" w:line="300" w:lineRule="auto"/>
              <w:ind w:left="0" w:leftChars="0" w:firstLine="0" w:firstLineChars="0"/>
              <w:jc w:val="left"/>
              <w:textAlignment w:val="auto"/>
              <w:rPr>
                <w:rFonts w:ascii="宋体" w:hAnsi="宋体"/>
                <w:sz w:val="24"/>
                <w:szCs w:val="24"/>
                <w:highlight w:val="none"/>
              </w:rPr>
            </w:pPr>
          </w:p>
          <w:p>
            <w:pPr>
              <w:pStyle w:val="16"/>
              <w:keepNext w:val="0"/>
              <w:keepLines w:val="0"/>
              <w:pageBreakBefore w:val="0"/>
              <w:widowControl w:val="0"/>
              <w:kinsoku/>
              <w:wordWrap/>
              <w:overflowPunct/>
              <w:topLinePunct w:val="0"/>
              <w:autoSpaceDE/>
              <w:autoSpaceDN/>
              <w:bidi w:val="0"/>
              <w:adjustRightInd/>
              <w:snapToGrid/>
              <w:spacing w:after="0" w:line="300" w:lineRule="auto"/>
              <w:ind w:left="0" w:leftChars="0" w:firstLine="0" w:firstLineChars="0"/>
              <w:jc w:val="left"/>
              <w:textAlignment w:val="auto"/>
              <w:rPr>
                <w:rFonts w:hint="eastAsia" w:ascii="宋体" w:hAnsi="宋体" w:cs="宋体"/>
                <w:b/>
                <w:bCs/>
                <w:sz w:val="30"/>
                <w:szCs w:val="30"/>
                <w:highlight w:val="none"/>
              </w:rPr>
            </w:pPr>
            <w:r>
              <w:rPr>
                <w:rFonts w:hint="eastAsia" w:ascii="宋体" w:hAnsi="宋体" w:cs="宋体"/>
                <w:b/>
                <w:bCs/>
                <w:sz w:val="30"/>
                <w:szCs w:val="30"/>
                <w:highlight w:val="none"/>
              </w:rPr>
              <w:t>电子版投标文件</w:t>
            </w:r>
          </w:p>
          <w:p>
            <w:pPr>
              <w:pStyle w:val="16"/>
              <w:keepNext w:val="0"/>
              <w:keepLines w:val="0"/>
              <w:pageBreakBefore w:val="0"/>
              <w:widowControl w:val="0"/>
              <w:kinsoku/>
              <w:wordWrap/>
              <w:overflowPunct/>
              <w:topLinePunct w:val="0"/>
              <w:autoSpaceDE/>
              <w:autoSpaceDN/>
              <w:bidi w:val="0"/>
              <w:adjustRightInd/>
              <w:snapToGrid/>
              <w:spacing w:after="0" w:line="300" w:lineRule="auto"/>
              <w:ind w:left="0" w:leftChars="0" w:firstLine="0" w:firstLineChars="0"/>
              <w:jc w:val="left"/>
              <w:textAlignment w:val="auto"/>
              <w:rPr>
                <w:rFonts w:hint="eastAsia" w:ascii="宋体" w:hAnsi="宋体" w:cs="宋体"/>
                <w:sz w:val="24"/>
                <w:szCs w:val="24"/>
                <w:highlight w:val="none"/>
              </w:rPr>
            </w:pP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项目编号：</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项目名称：</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投标人名称（公章）：</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地址：</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电话：</w:t>
            </w:r>
          </w:p>
          <w:p>
            <w:pPr>
              <w:pStyle w:val="16"/>
              <w:keepNext w:val="0"/>
              <w:keepLines w:val="0"/>
              <w:pageBreakBefore w:val="0"/>
              <w:widowControl w:val="0"/>
              <w:kinsoku/>
              <w:wordWrap/>
              <w:overflowPunct/>
              <w:topLinePunct w:val="0"/>
              <w:autoSpaceDE/>
              <w:autoSpaceDN/>
              <w:bidi w:val="0"/>
              <w:adjustRightInd/>
              <w:snapToGrid/>
              <w:spacing w:line="24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传真：</w:t>
            </w:r>
          </w:p>
          <w:p>
            <w:pPr>
              <w:pStyle w:val="16"/>
              <w:keepNext w:val="0"/>
              <w:keepLines w:val="0"/>
              <w:pageBreakBefore w:val="0"/>
              <w:widowControl w:val="0"/>
              <w:kinsoku/>
              <w:wordWrap/>
              <w:overflowPunct/>
              <w:topLinePunct w:val="0"/>
              <w:autoSpaceDE/>
              <w:autoSpaceDN/>
              <w:bidi w:val="0"/>
              <w:adjustRightInd/>
              <w:snapToGrid/>
              <w:spacing w:after="0" w:line="300" w:lineRule="auto"/>
              <w:ind w:left="0" w:leftChars="0" w:firstLine="0" w:firstLineChars="0"/>
              <w:jc w:val="left"/>
              <w:textAlignment w:val="auto"/>
              <w:rPr>
                <w:rFonts w:ascii="宋体" w:hAnsi="宋体"/>
                <w:sz w:val="24"/>
                <w:szCs w:val="24"/>
                <w:highlight w:val="none"/>
              </w:rPr>
            </w:pPr>
            <w:r>
              <w:rPr>
                <w:rFonts w:hint="eastAsia" w:ascii="宋体" w:hAnsi="宋体" w:cs="宋体"/>
                <w:sz w:val="24"/>
                <w:szCs w:val="24"/>
                <w:highlight w:val="none"/>
              </w:rPr>
              <w:t>邮编：</w:t>
            </w:r>
          </w:p>
        </w:tc>
      </w:tr>
    </w:tbl>
    <w:p>
      <w:pPr>
        <w:pStyle w:val="16"/>
        <w:spacing w:line="240" w:lineRule="auto"/>
        <w:ind w:firstLine="0" w:firstLineChars="0"/>
        <w:rPr>
          <w:rFonts w:ascii="宋体" w:hAnsi="宋体"/>
          <w:b/>
          <w:bCs/>
          <w:sz w:val="32"/>
          <w:szCs w:val="32"/>
          <w:highlight w:val="none"/>
        </w:rPr>
      </w:pPr>
      <w:r>
        <w:rPr>
          <w:rFonts w:hint="eastAsia" w:ascii="宋体" w:hAnsi="宋体" w:cs="宋体"/>
          <w:b/>
          <w:bCs/>
          <w:sz w:val="32"/>
          <w:szCs w:val="32"/>
          <w:highlight w:val="none"/>
        </w:rPr>
        <w:t>封口格式：</w:t>
      </w:r>
    </w:p>
    <w:tbl>
      <w:tblPr>
        <w:tblStyle w:val="3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9168" w:type="dxa"/>
            <w:noWrap w:val="0"/>
            <w:vAlign w:val="center"/>
          </w:tcPr>
          <w:p>
            <w:pPr>
              <w:pStyle w:val="16"/>
              <w:spacing w:line="240" w:lineRule="auto"/>
              <w:ind w:firstLine="0" w:firstLineChars="0"/>
              <w:rPr>
                <w:rFonts w:ascii="宋体" w:hAnsi="宋体"/>
                <w:sz w:val="24"/>
                <w:szCs w:val="24"/>
                <w:highlight w:val="none"/>
              </w:rPr>
            </w:pPr>
            <w:r>
              <w:rPr>
                <w:rFonts w:hint="eastAsia" w:ascii="宋体" w:hAnsi="宋体" w:cs="宋体"/>
                <w:sz w:val="24"/>
                <w:szCs w:val="24"/>
                <w:highlight w:val="none"/>
              </w:rPr>
              <w:t>……………………于</w:t>
            </w:r>
            <w:r>
              <w:rPr>
                <w:rFonts w:hint="eastAsia" w:ascii="宋体" w:hAnsi="宋体" w:cs="宋体"/>
                <w:sz w:val="24"/>
                <w:szCs w:val="24"/>
                <w:highlight w:val="none"/>
                <w:u w:val="single"/>
              </w:rPr>
              <w:t xml:space="preserve">     </w:t>
            </w:r>
            <w:r>
              <w:rPr>
                <w:rFonts w:ascii="宋体" w:hAnsi="宋体" w:cs="宋体"/>
                <w:sz w:val="24"/>
                <w:szCs w:val="24"/>
                <w:highlight w:val="none"/>
              </w:rPr>
              <w:t>年</w:t>
            </w:r>
            <w:r>
              <w:rPr>
                <w:rFonts w:ascii="宋体" w:hAnsi="宋体" w:cs="宋体"/>
                <w:sz w:val="24"/>
                <w:szCs w:val="24"/>
                <w:highlight w:val="none"/>
                <w:u w:val="single"/>
              </w:rPr>
              <w:t xml:space="preserve">  </w:t>
            </w:r>
            <w:r>
              <w:rPr>
                <w:rFonts w:hint="eastAsia" w:ascii="宋体" w:hAnsi="宋体" w:cs="宋体"/>
                <w:sz w:val="24"/>
                <w:szCs w:val="24"/>
                <w:highlight w:val="none"/>
              </w:rPr>
              <w:t>月</w:t>
            </w:r>
            <w:r>
              <w:rPr>
                <w:rFonts w:ascii="宋体" w:hAnsi="宋体" w:cs="宋体"/>
                <w:sz w:val="24"/>
                <w:szCs w:val="24"/>
                <w:highlight w:val="none"/>
                <w:u w:val="single"/>
              </w:rPr>
              <w:t xml:space="preserve">  </w:t>
            </w:r>
            <w:r>
              <w:rPr>
                <w:rFonts w:hint="eastAsia" w:ascii="宋体" w:hAnsi="宋体" w:cs="宋体"/>
                <w:sz w:val="24"/>
                <w:szCs w:val="24"/>
                <w:highlight w:val="none"/>
              </w:rPr>
              <w:t>日</w:t>
            </w:r>
            <w:r>
              <w:rPr>
                <w:rFonts w:hint="eastAsia" w:ascii="宋体" w:hAnsi="宋体" w:cs="宋体"/>
                <w:sz w:val="24"/>
                <w:szCs w:val="24"/>
                <w:highlight w:val="none"/>
                <w:u w:val="single"/>
              </w:rPr>
              <w:t xml:space="preserve">  </w:t>
            </w:r>
            <w:r>
              <w:rPr>
                <w:rFonts w:hint="eastAsia" w:ascii="宋体" w:hAnsi="宋体" w:cs="宋体"/>
                <w:sz w:val="24"/>
                <w:szCs w:val="24"/>
                <w:highlight w:val="none"/>
              </w:rPr>
              <w:t>时之前不准启封（公章）…………………</w:t>
            </w:r>
          </w:p>
        </w:tc>
      </w:tr>
    </w:tbl>
    <w:p>
      <w:pPr>
        <w:pStyle w:val="2"/>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eastAsia" w:hAnsi="宋体" w:eastAsia="宋体" w:cs="宋体"/>
          <w:b/>
          <w:bCs/>
          <w:color w:val="000000"/>
          <w:szCs w:val="24"/>
          <w:highlight w:val="none"/>
        </w:rPr>
        <w:sectPr>
          <w:pgSz w:w="11906" w:h="16838"/>
          <w:pgMar w:top="1588" w:right="1418" w:bottom="1134" w:left="1418" w:header="851" w:footer="992" w:gutter="0"/>
          <w:pgNumType w:fmt="decimal"/>
          <w:cols w:space="720" w:num="1"/>
          <w:titlePg/>
          <w:docGrid w:type="lines" w:linePitch="312" w:charSpace="0"/>
        </w:sectPr>
      </w:pPr>
    </w:p>
    <w:p>
      <w:pPr>
        <w:pStyle w:val="2"/>
        <w:outlineLvl w:val="0"/>
        <w:rPr>
          <w:rFonts w:hint="eastAsia" w:hAnsi="宋体" w:eastAsia="宋体" w:cs="宋体"/>
          <w:b/>
          <w:bCs/>
          <w:color w:val="000000"/>
          <w:szCs w:val="24"/>
          <w:highlight w:val="none"/>
        </w:rPr>
      </w:pPr>
      <w:bookmarkStart w:id="118" w:name="_Toc25570"/>
      <w:bookmarkStart w:id="119" w:name="_Toc30651"/>
      <w:r>
        <w:rPr>
          <w:rFonts w:hint="eastAsia" w:hAnsi="宋体" w:eastAsia="宋体" w:cs="宋体"/>
          <w:b/>
          <w:bCs/>
          <w:color w:val="000000"/>
          <w:szCs w:val="24"/>
          <w:highlight w:val="none"/>
        </w:rPr>
        <w:t>附件</w:t>
      </w:r>
      <w:r>
        <w:rPr>
          <w:rFonts w:hint="eastAsia" w:hAnsi="宋体" w:cs="宋体"/>
          <w:b/>
          <w:bCs/>
          <w:color w:val="000000"/>
          <w:szCs w:val="24"/>
          <w:highlight w:val="none"/>
          <w:lang w:val="en-US"/>
        </w:rPr>
        <w:t>一</w:t>
      </w:r>
      <w:r>
        <w:rPr>
          <w:rFonts w:hint="eastAsia" w:hAnsi="宋体" w:eastAsia="宋体" w:cs="宋体"/>
          <w:b/>
          <w:bCs/>
          <w:color w:val="000000"/>
          <w:szCs w:val="24"/>
          <w:highlight w:val="none"/>
        </w:rPr>
        <w:t xml:space="preserve"> SRM非生产供应商注册操作手册</w:t>
      </w:r>
      <w:bookmarkEnd w:id="118"/>
      <w:bookmarkEnd w:id="119"/>
    </w:p>
    <w:p>
      <w:pPr>
        <w:adjustRightInd w:val="0"/>
        <w:snapToGrid w:val="0"/>
        <w:jc w:val="left"/>
        <w:rPr>
          <w:rFonts w:hint="eastAsia" w:ascii="宋体" w:hAnsi="宋体" w:cs="宋体"/>
          <w:sz w:val="24"/>
          <w:szCs w:val="24"/>
          <w:highlight w:val="none"/>
        </w:rPr>
      </w:pPr>
    </w:p>
    <w:p>
      <w:pPr>
        <w:adjustRightInd w:val="0"/>
        <w:snapToGrid w:val="0"/>
        <w:spacing w:line="360" w:lineRule="auto"/>
        <w:jc w:val="left"/>
        <w:rPr>
          <w:rFonts w:hint="eastAsia" w:ascii="宋体" w:hAnsi="宋体" w:cs="宋体"/>
          <w:sz w:val="24"/>
          <w:szCs w:val="24"/>
          <w:highlight w:val="none"/>
        </w:rPr>
      </w:pPr>
      <w:r>
        <w:rPr>
          <w:rFonts w:ascii="宋体" w:hAnsi="宋体" w:cs="宋体"/>
          <w:sz w:val="24"/>
          <w:szCs w:val="24"/>
          <w:highlight w:val="none"/>
        </w:rPr>
        <w:t>浏览器中输入地址;</w:t>
      </w:r>
    </w:p>
    <w:p>
      <w:pPr>
        <w:adjustRightInd w:val="0"/>
        <w:snapToGrid w:val="0"/>
        <w:spacing w:line="360" w:lineRule="auto"/>
        <w:jc w:val="left"/>
        <w:rPr>
          <w:rFonts w:hint="eastAsia" w:ascii="宋体" w:hAnsi="宋体" w:cs="宋体"/>
          <w:b/>
          <w:bCs/>
          <w:sz w:val="24"/>
          <w:szCs w:val="24"/>
          <w:highlight w:val="none"/>
        </w:rPr>
      </w:pPr>
      <w:r>
        <w:rPr>
          <w:highlight w:val="none"/>
        </w:rPr>
        <w:fldChar w:fldCharType="begin"/>
      </w:r>
      <w:r>
        <w:rPr>
          <w:highlight w:val="none"/>
        </w:rPr>
        <w:instrText xml:space="preserve"> HYPERLINK "http://ecaitong.sinotruk.com:8012/" \l "/login" \t "dlt" </w:instrText>
      </w:r>
      <w:r>
        <w:rPr>
          <w:highlight w:val="none"/>
        </w:rPr>
        <w:fldChar w:fldCharType="separate"/>
      </w:r>
      <w:r>
        <w:rPr>
          <w:rFonts w:ascii="宋体" w:hAnsi="宋体" w:cs="宋体"/>
          <w:sz w:val="24"/>
          <w:szCs w:val="24"/>
          <w:highlight w:val="none"/>
        </w:rPr>
        <w:t>http</w:t>
      </w:r>
      <w:r>
        <w:rPr>
          <w:rFonts w:hint="eastAsia" w:ascii="宋体" w:hAnsi="宋体" w:cs="宋体"/>
          <w:sz w:val="24"/>
          <w:szCs w:val="24"/>
          <w:highlight w:val="none"/>
        </w:rPr>
        <w:t>s</w:t>
      </w:r>
      <w:r>
        <w:rPr>
          <w:rFonts w:ascii="宋体" w:hAnsi="宋体" w:cs="宋体"/>
          <w:sz w:val="24"/>
          <w:szCs w:val="24"/>
          <w:highlight w:val="none"/>
        </w:rPr>
        <w:t>://ecaitong.sinotruk.com:8012/#/login</w:t>
      </w:r>
      <w:r>
        <w:rPr>
          <w:rFonts w:ascii="宋体" w:hAnsi="宋体" w:cs="宋体"/>
          <w:sz w:val="24"/>
          <w:szCs w:val="24"/>
          <w:highlight w:val="none"/>
        </w:rPr>
        <w:fldChar w:fldCharType="end"/>
      </w:r>
      <w:r>
        <w:rPr>
          <w:rFonts w:ascii="宋体" w:hAnsi="宋体" w:cs="宋体"/>
          <w:sz w:val="24"/>
          <w:szCs w:val="24"/>
          <w:highlight w:val="none"/>
        </w:rPr>
        <w:br w:type="textWrapping"/>
      </w:r>
      <w:r>
        <w:rPr>
          <w:rFonts w:hint="eastAsia" w:ascii="宋体" w:hAnsi="宋体" w:cs="宋体"/>
          <w:sz w:val="24"/>
          <w:szCs w:val="24"/>
          <w:highlight w:val="none"/>
        </w:rPr>
        <w:t>1.下载《供应商用户手册》</w:t>
      </w:r>
    </w:p>
    <w:p>
      <w:pPr>
        <w:rPr>
          <w:highlight w:val="none"/>
        </w:rPr>
      </w:pPr>
      <w:r>
        <w:rPr>
          <w:highlight w:val="none"/>
        </w:rPr>
        <w:drawing>
          <wp:inline distT="0" distB="0" distL="114300" distR="114300">
            <wp:extent cx="5758815" cy="2764790"/>
            <wp:effectExtent l="0" t="0" r="13335" b="165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2"/>
                    <a:stretch>
                      <a:fillRect/>
                    </a:stretch>
                  </pic:blipFill>
                  <pic:spPr>
                    <a:xfrm>
                      <a:off x="0" y="0"/>
                      <a:ext cx="5758815" cy="2764790"/>
                    </a:xfrm>
                    <a:prstGeom prst="rect">
                      <a:avLst/>
                    </a:prstGeom>
                    <a:noFill/>
                    <a:ln>
                      <a:noFill/>
                    </a:ln>
                  </pic:spPr>
                </pic:pic>
              </a:graphicData>
            </a:graphic>
          </wp:inline>
        </w:drawing>
      </w:r>
    </w:p>
    <w:p>
      <w:pPr>
        <w:adjustRightInd w:val="0"/>
        <w:snapToGrid w:val="0"/>
        <w:spacing w:before="312" w:beforeLines="100" w:after="156" w:afterLines="50" w:line="440" w:lineRule="exact"/>
        <w:jc w:val="left"/>
        <w:outlineLvl w:val="3"/>
        <w:rPr>
          <w:rFonts w:hint="eastAsia" w:ascii="宋体" w:hAnsi="宋体" w:cs="宋体"/>
          <w:b/>
          <w:bCs/>
          <w:sz w:val="24"/>
          <w:szCs w:val="24"/>
          <w:highlight w:val="none"/>
        </w:rPr>
      </w:pPr>
      <w:r>
        <w:rPr>
          <w:rFonts w:hint="eastAsia" w:ascii="宋体" w:hAnsi="宋体" w:cs="宋体"/>
          <w:b/>
          <w:bCs/>
          <w:sz w:val="24"/>
          <w:szCs w:val="24"/>
          <w:highlight w:val="none"/>
        </w:rPr>
        <w:t>一、首次注册</w:t>
      </w:r>
    </w:p>
    <w:p>
      <w:pPr>
        <w:adjustRightInd w:val="0"/>
        <w:snapToGrid w:val="0"/>
        <w:spacing w:line="360" w:lineRule="auto"/>
        <w:jc w:val="left"/>
        <w:outlineLvl w:val="1"/>
        <w:rPr>
          <w:rFonts w:hint="eastAsia" w:ascii="宋体" w:hAnsi="宋体" w:cs="宋体"/>
          <w:sz w:val="24"/>
          <w:szCs w:val="24"/>
          <w:highlight w:val="none"/>
        </w:rPr>
      </w:pPr>
      <w:bookmarkStart w:id="120" w:name="_Toc23877"/>
      <w:r>
        <w:rPr>
          <w:rFonts w:ascii="宋体" w:hAnsi="宋体" w:cs="宋体"/>
          <w:sz w:val="24"/>
          <w:szCs w:val="24"/>
          <w:highlight w:val="none"/>
        </w:rPr>
        <w:t>1.点击立即注册</w:t>
      </w:r>
      <w:bookmarkEnd w:id="120"/>
    </w:p>
    <w:p>
      <w:pPr>
        <w:snapToGrid w:val="0"/>
        <w:spacing w:line="312" w:lineRule="auto"/>
        <w:rPr>
          <w:highlight w:val="none"/>
        </w:rPr>
      </w:pPr>
      <w:r>
        <w:rPr>
          <w:highlight w:val="none"/>
        </w:rPr>
        <w:drawing>
          <wp:inline distT="0" distB="0" distL="0" distR="0">
            <wp:extent cx="5760085" cy="2933065"/>
            <wp:effectExtent l="0" t="0" r="1206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13" cstate="print"/>
                    <a:srcRect/>
                    <a:stretch>
                      <a:fillRect/>
                    </a:stretch>
                  </pic:blipFill>
                  <pic:spPr>
                    <a:xfrm>
                      <a:off x="0" y="0"/>
                      <a:ext cx="5760085" cy="2933065"/>
                    </a:xfrm>
                    <a:prstGeom prst="rect">
                      <a:avLst/>
                    </a:prstGeom>
                  </pic:spPr>
                </pic:pic>
              </a:graphicData>
            </a:graphic>
          </wp:inline>
        </w:drawing>
      </w:r>
    </w:p>
    <w:p>
      <w:pPr>
        <w:widowControl/>
        <w:jc w:val="left"/>
        <w:rPr>
          <w:highlight w:val="none"/>
        </w:rPr>
      </w:pPr>
      <w:r>
        <w:rPr>
          <w:rFonts w:hint="eastAsia" w:ascii="宋体" w:hAnsi="宋体" w:cs="宋体"/>
          <w:color w:val="000000"/>
          <w:sz w:val="24"/>
          <w:szCs w:val="28"/>
          <w:highlight w:val="none"/>
        </w:rPr>
        <w:t>2.</w:t>
      </w:r>
      <w:r>
        <w:rPr>
          <w:rFonts w:ascii="宋体" w:hAnsi="宋体" w:cs="宋体"/>
          <w:color w:val="000000"/>
          <w:sz w:val="24"/>
          <w:szCs w:val="28"/>
          <w:highlight w:val="none"/>
        </w:rPr>
        <w:t>填写</w:t>
      </w:r>
      <w:r>
        <w:rPr>
          <w:rFonts w:hint="eastAsia" w:ascii="宋体" w:hAnsi="宋体" w:cs="宋体"/>
          <w:color w:val="000000"/>
          <w:sz w:val="24"/>
          <w:szCs w:val="28"/>
          <w:highlight w:val="none"/>
        </w:rPr>
        <w:t>姓名、</w:t>
      </w:r>
      <w:r>
        <w:rPr>
          <w:rFonts w:ascii="宋体" w:hAnsi="宋体" w:cs="宋体"/>
          <w:color w:val="000000"/>
          <w:sz w:val="24"/>
          <w:szCs w:val="28"/>
          <w:highlight w:val="none"/>
        </w:rPr>
        <w:t>手机号码（没有注册过的）</w:t>
      </w:r>
      <w:r>
        <w:rPr>
          <w:rFonts w:hint="eastAsia" w:ascii="宋体" w:hAnsi="宋体" w:cs="宋体"/>
          <w:color w:val="000000"/>
          <w:sz w:val="24"/>
          <w:szCs w:val="28"/>
          <w:highlight w:val="none"/>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cs="宋体"/>
          <w:color w:val="000000"/>
          <w:kern w:val="0"/>
          <w:sz w:val="20"/>
          <w:highlight w:val="none"/>
          <w:lang w:bidi="ar"/>
        </w:rPr>
        <w:t>。</w:t>
      </w:r>
    </w:p>
    <w:p>
      <w:pPr>
        <w:spacing w:line="360" w:lineRule="auto"/>
        <w:rPr>
          <w:rFonts w:hint="eastAsia" w:ascii="宋体" w:hAnsi="宋体" w:cs="宋体"/>
          <w:sz w:val="24"/>
          <w:szCs w:val="28"/>
          <w:highlight w:val="none"/>
        </w:rPr>
      </w:pPr>
    </w:p>
    <w:p>
      <w:pPr>
        <w:snapToGrid w:val="0"/>
        <w:spacing w:line="312" w:lineRule="auto"/>
        <w:rPr>
          <w:highlight w:val="none"/>
        </w:rPr>
      </w:pPr>
      <w:r>
        <w:rPr>
          <w:highlight w:val="none"/>
        </w:rPr>
        <w:drawing>
          <wp:inline distT="0" distB="0" distL="0" distR="0">
            <wp:extent cx="5760085" cy="2766695"/>
            <wp:effectExtent l="0" t="0" r="12065" b="146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14" cstate="print"/>
                    <a:srcRect/>
                    <a:stretch>
                      <a:fillRect/>
                    </a:stretch>
                  </pic:blipFill>
                  <pic:spPr>
                    <a:xfrm>
                      <a:off x="0" y="0"/>
                      <a:ext cx="5760085" cy="2766695"/>
                    </a:xfrm>
                    <a:prstGeom prst="rect">
                      <a:avLst/>
                    </a:prstGeom>
                  </pic:spPr>
                </pic:pic>
              </a:graphicData>
            </a:graphic>
          </wp:inline>
        </w:drawing>
      </w:r>
    </w:p>
    <w:p>
      <w:pPr>
        <w:spacing w:line="360" w:lineRule="auto"/>
        <w:rPr>
          <w:rFonts w:hint="eastAsia" w:ascii="宋体" w:hAnsi="宋体" w:cs="宋体"/>
          <w:sz w:val="24"/>
          <w:szCs w:val="28"/>
          <w:highlight w:val="none"/>
        </w:rPr>
      </w:pPr>
      <w:r>
        <w:rPr>
          <w:rFonts w:hint="eastAsia" w:ascii="宋体" w:hAnsi="宋体" w:cs="宋体"/>
          <w:color w:val="000000"/>
          <w:sz w:val="24"/>
          <w:szCs w:val="28"/>
          <w:highlight w:val="none"/>
        </w:rPr>
        <w:t>3.</w:t>
      </w:r>
      <w:r>
        <w:rPr>
          <w:rFonts w:ascii="宋体" w:hAnsi="宋体" w:cs="宋体"/>
          <w:color w:val="000000"/>
          <w:sz w:val="24"/>
          <w:szCs w:val="28"/>
          <w:highlight w:val="none"/>
        </w:rPr>
        <w:t>注册成功登录这个手机号码的账号进入系统，点击供应商注册</w:t>
      </w:r>
    </w:p>
    <w:p>
      <w:pPr>
        <w:snapToGrid w:val="0"/>
        <w:spacing w:line="312" w:lineRule="auto"/>
        <w:rPr>
          <w:highlight w:val="none"/>
        </w:rPr>
      </w:pPr>
      <w:r>
        <w:rPr>
          <w:highlight w:val="none"/>
        </w:rPr>
        <w:drawing>
          <wp:inline distT="0" distB="0" distL="0" distR="0">
            <wp:extent cx="5760085" cy="2869565"/>
            <wp:effectExtent l="0" t="0" r="12065" b="698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5" cstate="print"/>
                    <a:srcRect/>
                    <a:stretch>
                      <a:fillRect/>
                    </a:stretch>
                  </pic:blipFill>
                  <pic:spPr>
                    <a:xfrm>
                      <a:off x="0" y="0"/>
                      <a:ext cx="5760085" cy="2869565"/>
                    </a:xfrm>
                    <a:prstGeom prst="rect">
                      <a:avLst/>
                    </a:prstGeom>
                  </pic:spPr>
                </pic:pic>
              </a:graphicData>
            </a:graphic>
          </wp:inline>
        </w:drawing>
      </w:r>
    </w:p>
    <w:p>
      <w:pPr>
        <w:spacing w:line="360" w:lineRule="auto"/>
        <w:rPr>
          <w:rFonts w:hint="eastAsia" w:ascii="宋体" w:hAnsi="宋体" w:cs="宋体"/>
          <w:sz w:val="24"/>
          <w:szCs w:val="28"/>
          <w:highlight w:val="none"/>
        </w:rPr>
      </w:pPr>
      <w:r>
        <w:rPr>
          <w:rFonts w:hint="eastAsia" w:ascii="宋体" w:hAnsi="宋体" w:cs="宋体"/>
          <w:color w:val="000000"/>
          <w:sz w:val="24"/>
          <w:szCs w:val="28"/>
          <w:highlight w:val="none"/>
        </w:rPr>
        <w:t>4.</w:t>
      </w:r>
      <w:r>
        <w:rPr>
          <w:rFonts w:ascii="宋体" w:hAnsi="宋体" w:cs="宋体"/>
          <w:color w:val="000000"/>
          <w:sz w:val="24"/>
          <w:szCs w:val="28"/>
          <w:highlight w:val="none"/>
        </w:rPr>
        <w:t>点击新增</w:t>
      </w:r>
    </w:p>
    <w:p>
      <w:pPr>
        <w:snapToGrid w:val="0"/>
        <w:spacing w:line="312" w:lineRule="auto"/>
        <w:rPr>
          <w:highlight w:val="none"/>
        </w:rPr>
      </w:pPr>
      <w:r>
        <w:rPr>
          <w:highlight w:val="none"/>
        </w:rPr>
        <w:drawing>
          <wp:inline distT="0" distB="0" distL="0" distR="0">
            <wp:extent cx="5760085" cy="2853055"/>
            <wp:effectExtent l="0" t="0" r="1206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6" cstate="print"/>
                    <a:srcRect/>
                    <a:stretch>
                      <a:fillRect/>
                    </a:stretch>
                  </pic:blipFill>
                  <pic:spPr>
                    <a:xfrm>
                      <a:off x="0" y="0"/>
                      <a:ext cx="5760085" cy="2853055"/>
                    </a:xfrm>
                    <a:prstGeom prst="rect">
                      <a:avLst/>
                    </a:prstGeom>
                  </pic:spPr>
                </pic:pic>
              </a:graphicData>
            </a:graphic>
          </wp:inline>
        </w:drawing>
      </w:r>
    </w:p>
    <w:p>
      <w:pPr>
        <w:numPr>
          <w:ilvl w:val="0"/>
          <w:numId w:val="27"/>
        </w:numPr>
        <w:spacing w:line="360" w:lineRule="auto"/>
        <w:rPr>
          <w:highlight w:val="none"/>
        </w:rPr>
      </w:pPr>
      <w:r>
        <w:rPr>
          <w:rFonts w:ascii="宋体" w:hAnsi="宋体" w:cs="宋体"/>
          <w:color w:val="000000"/>
          <w:sz w:val="24"/>
          <w:szCs w:val="28"/>
          <w:highlight w:val="none"/>
        </w:rPr>
        <w:t>按要求填写所有信息，注意非生产类要填写合作单位，最后提交审批</w:t>
      </w:r>
      <w:r>
        <w:rPr>
          <w:highlight w:val="none"/>
        </w:rPr>
        <w:drawing>
          <wp:inline distT="0" distB="0" distL="114300" distR="114300">
            <wp:extent cx="5758180" cy="3058795"/>
            <wp:effectExtent l="0" t="0" r="13970" b="825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17"/>
                    <a:stretch>
                      <a:fillRect/>
                    </a:stretch>
                  </pic:blipFill>
                  <pic:spPr>
                    <a:xfrm>
                      <a:off x="0" y="0"/>
                      <a:ext cx="5758180" cy="3058795"/>
                    </a:xfrm>
                    <a:prstGeom prst="rect">
                      <a:avLst/>
                    </a:prstGeom>
                    <a:noFill/>
                    <a:ln>
                      <a:noFill/>
                    </a:ln>
                  </pic:spPr>
                </pic:pic>
              </a:graphicData>
            </a:graphic>
          </wp:inline>
        </w:drawing>
      </w:r>
    </w:p>
    <w:p>
      <w:pPr>
        <w:spacing w:line="360" w:lineRule="auto"/>
        <w:rPr>
          <w:rFonts w:hint="eastAsia" w:ascii="宋体" w:hAnsi="宋体" w:cs="宋体"/>
          <w:sz w:val="24"/>
          <w:szCs w:val="24"/>
          <w:highlight w:val="none"/>
        </w:rPr>
      </w:pPr>
      <w:r>
        <w:rPr>
          <w:rFonts w:hint="eastAsia" w:ascii="宋体" w:hAnsi="宋体" w:cs="宋体"/>
          <w:sz w:val="24"/>
          <w:szCs w:val="24"/>
          <w:highlight w:val="none"/>
        </w:rPr>
        <w:t>（</w:t>
      </w:r>
      <w:r>
        <w:rPr>
          <w:rFonts w:hint="eastAsia" w:ascii="宋体" w:hAnsi="宋体" w:cs="宋体"/>
          <w:b/>
          <w:bCs/>
          <w:sz w:val="24"/>
          <w:szCs w:val="24"/>
          <w:highlight w:val="none"/>
        </w:rPr>
        <w:t>非生产-直管-直管</w:t>
      </w:r>
      <w:r>
        <w:rPr>
          <w:rFonts w:hint="eastAsia" w:ascii="宋体" w:hAnsi="宋体" w:cs="宋体"/>
          <w:sz w:val="24"/>
          <w:szCs w:val="24"/>
          <w:highlight w:val="none"/>
        </w:rPr>
        <w:t>）</w:t>
      </w:r>
    </w:p>
    <w:p>
      <w:pPr>
        <w:rPr>
          <w:highlight w:val="none"/>
        </w:rPr>
      </w:pPr>
      <w:r>
        <w:rPr>
          <w:highlight w:val="none"/>
        </w:rPr>
        <w:drawing>
          <wp:inline distT="0" distB="0" distL="0" distR="0">
            <wp:extent cx="5760085" cy="2809875"/>
            <wp:effectExtent l="0" t="0" r="1206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18" cstate="print"/>
                    <a:srcRect/>
                    <a:stretch>
                      <a:fillRect/>
                    </a:stretch>
                  </pic:blipFill>
                  <pic:spPr>
                    <a:xfrm>
                      <a:off x="0" y="0"/>
                      <a:ext cx="5760085" cy="2809875"/>
                    </a:xfrm>
                    <a:prstGeom prst="rect">
                      <a:avLst/>
                    </a:prstGeom>
                  </pic:spPr>
                </pic:pic>
              </a:graphicData>
            </a:graphic>
          </wp:inline>
        </w:drawing>
      </w:r>
    </w:p>
    <w:p>
      <w:pPr>
        <w:spacing w:line="440" w:lineRule="exact"/>
        <w:rPr>
          <w:rFonts w:hint="eastAsia" w:ascii="宋体" w:hAnsi="宋体" w:cs="宋体"/>
          <w:b/>
          <w:bCs/>
          <w:color w:val="000000"/>
          <w:sz w:val="24"/>
          <w:szCs w:val="28"/>
          <w:highlight w:val="none"/>
        </w:rPr>
      </w:pPr>
      <w:r>
        <w:rPr>
          <w:rFonts w:hint="eastAsia" w:ascii="宋体" w:hAnsi="宋体" w:cs="宋体"/>
          <w:b/>
          <w:bCs/>
          <w:color w:val="000000"/>
          <w:sz w:val="24"/>
          <w:szCs w:val="28"/>
          <w:highlight w:val="none"/>
        </w:rPr>
        <w:t>注：</w:t>
      </w:r>
    </w:p>
    <w:p>
      <w:pPr>
        <w:numPr>
          <w:ilvl w:val="0"/>
          <w:numId w:val="28"/>
        </w:numPr>
        <w:spacing w:line="440" w:lineRule="exact"/>
        <w:outlineLvl w:val="1"/>
        <w:rPr>
          <w:rFonts w:hint="eastAsia" w:ascii="宋体" w:hAnsi="宋体" w:cs="宋体"/>
          <w:b/>
          <w:bCs/>
          <w:color w:val="000000"/>
          <w:sz w:val="24"/>
          <w:szCs w:val="28"/>
          <w:highlight w:val="none"/>
        </w:rPr>
      </w:pPr>
      <w:bookmarkStart w:id="121" w:name="_Toc25849"/>
      <w:r>
        <w:rPr>
          <w:rFonts w:hint="eastAsia" w:ascii="宋体" w:hAnsi="宋体" w:cs="宋体"/>
          <w:b/>
          <w:bCs/>
          <w:color w:val="000000"/>
          <w:sz w:val="24"/>
          <w:szCs w:val="28"/>
          <w:highlight w:val="none"/>
        </w:rPr>
        <w:t>“项目名称”和“采购形式编号”见第一部分的“项目介绍”；</w:t>
      </w:r>
      <w:bookmarkEnd w:id="121"/>
    </w:p>
    <w:p>
      <w:pPr>
        <w:numPr>
          <w:ilvl w:val="0"/>
          <w:numId w:val="28"/>
        </w:numPr>
        <w:spacing w:line="440" w:lineRule="exact"/>
        <w:rPr>
          <w:rFonts w:hint="eastAsia" w:ascii="宋体" w:hAnsi="宋体" w:cs="宋体"/>
          <w:b/>
          <w:bCs/>
          <w:color w:val="000000"/>
          <w:sz w:val="24"/>
          <w:szCs w:val="28"/>
          <w:highlight w:val="none"/>
        </w:rPr>
      </w:pPr>
      <w:r>
        <w:rPr>
          <w:rFonts w:hint="eastAsia" w:ascii="宋体" w:hAnsi="宋体" w:cs="宋体"/>
          <w:b/>
          <w:bCs/>
          <w:color w:val="000000"/>
          <w:sz w:val="24"/>
          <w:szCs w:val="28"/>
          <w:highlight w:val="none"/>
        </w:rPr>
        <w:t>基本信息的填写尽可能完整，原则上要求供应商必须填写近三年财务指标情况；</w:t>
      </w:r>
    </w:p>
    <w:p>
      <w:pPr>
        <w:numPr>
          <w:ilvl w:val="0"/>
          <w:numId w:val="28"/>
        </w:numPr>
        <w:spacing w:line="440" w:lineRule="exact"/>
        <w:rPr>
          <w:highlight w:val="none"/>
        </w:rPr>
      </w:pPr>
      <w:r>
        <w:rPr>
          <w:rFonts w:hint="eastAsia" w:ascii="宋体" w:hAnsi="宋体" w:cs="宋体"/>
          <w:b/>
          <w:bCs/>
          <w:color w:val="000000"/>
          <w:sz w:val="24"/>
          <w:szCs w:val="28"/>
          <w:highlight w:val="none"/>
        </w:rPr>
        <w:t xml:space="preserve">管理单位选择【直管单位】、意向配套单位选择【直管单位】，配套能力“供货类别”填“直管单位非生产招标 / </w:t>
      </w:r>
      <w:r>
        <w:rPr>
          <w:rFonts w:hint="eastAsia" w:ascii="宋体" w:hAnsi="宋体" w:cs="宋体"/>
          <w:b/>
          <w:bCs/>
          <w:color w:val="000000"/>
          <w:sz w:val="24"/>
          <w:szCs w:val="28"/>
          <w:highlight w:val="none"/>
          <w:lang w:val="en-US" w:eastAsia="zh-CN"/>
        </w:rPr>
        <w:t>服务</w:t>
      </w:r>
      <w:r>
        <w:rPr>
          <w:rFonts w:hint="eastAsia" w:ascii="宋体" w:hAnsi="宋体" w:cs="宋体"/>
          <w:b/>
          <w:bCs/>
          <w:color w:val="000000"/>
          <w:sz w:val="24"/>
          <w:szCs w:val="28"/>
          <w:highlight w:val="none"/>
        </w:rPr>
        <w:t xml:space="preserve"> /</w:t>
      </w:r>
      <w:r>
        <w:rPr>
          <w:rFonts w:hint="eastAsia" w:ascii="宋体" w:hAnsi="宋体" w:cs="宋体"/>
          <w:b/>
          <w:bCs/>
          <w:color w:val="000000"/>
          <w:sz w:val="24"/>
          <w:szCs w:val="28"/>
          <w:highlight w:val="none"/>
          <w:lang w:val="en-US" w:eastAsia="zh-CN"/>
        </w:rPr>
        <w:t>安全消防</w:t>
      </w:r>
      <w:r>
        <w:rPr>
          <w:rFonts w:hint="eastAsia" w:ascii="宋体" w:hAnsi="宋体" w:cs="宋体"/>
          <w:b/>
          <w:bCs/>
          <w:color w:val="000000"/>
          <w:sz w:val="24"/>
          <w:szCs w:val="28"/>
          <w:highlight w:val="none"/>
        </w:rPr>
        <w:t xml:space="preserve"> ”，业务主管部门选择“安全环保部”。</w:t>
      </w:r>
    </w:p>
    <w:p>
      <w:pPr>
        <w:numPr>
          <w:ilvl w:val="0"/>
          <w:numId w:val="29"/>
        </w:numPr>
        <w:adjustRightInd w:val="0"/>
        <w:snapToGrid w:val="0"/>
        <w:spacing w:before="312" w:beforeLines="100" w:after="156" w:afterLines="50" w:line="440" w:lineRule="exact"/>
        <w:jc w:val="left"/>
        <w:outlineLvl w:val="3"/>
        <w:rPr>
          <w:sz w:val="24"/>
          <w:szCs w:val="24"/>
          <w:highlight w:val="none"/>
        </w:rPr>
      </w:pPr>
      <w:r>
        <w:rPr>
          <w:rFonts w:hint="eastAsia"/>
          <w:b/>
          <w:bCs/>
          <w:sz w:val="24"/>
          <w:szCs w:val="24"/>
          <w:highlight w:val="none"/>
        </w:rPr>
        <w:t>维护近三年财务指标</w:t>
      </w:r>
    </w:p>
    <w:p>
      <w:pPr>
        <w:spacing w:line="360" w:lineRule="auto"/>
        <w:rPr>
          <w:rFonts w:hint="eastAsia" w:ascii="宋体" w:hAnsi="宋体" w:cs="宋体"/>
          <w:color w:val="000000"/>
          <w:sz w:val="24"/>
          <w:szCs w:val="28"/>
          <w:highlight w:val="none"/>
        </w:rPr>
      </w:pPr>
      <w:r>
        <w:rPr>
          <w:rFonts w:hint="eastAsia" w:ascii="宋体" w:hAnsi="宋体" w:cs="宋体"/>
          <w:color w:val="000000"/>
          <w:sz w:val="24"/>
          <w:szCs w:val="28"/>
          <w:highlight w:val="none"/>
        </w:rPr>
        <w:t>1.供应商使用业务账号登录系统后，通过菜单路径：供应商中心→供应商变更→供应商财务数据变更管理，点击【发起变更】按钮，进入供应商财务数据变更填写界面。</w:t>
      </w:r>
    </w:p>
    <w:p>
      <w:pPr>
        <w:rPr>
          <w:highlight w:val="none"/>
        </w:rPr>
        <w:sectPr>
          <w:pgSz w:w="11906" w:h="16838"/>
          <w:pgMar w:top="1588" w:right="1418" w:bottom="1134" w:left="1418" w:header="851" w:footer="992" w:gutter="0"/>
          <w:pgNumType w:fmt="decimal"/>
          <w:cols w:space="720" w:num="1"/>
          <w:titlePg/>
          <w:docGrid w:type="lines" w:linePitch="312" w:charSpace="0"/>
        </w:sectPr>
      </w:pPr>
      <w:r>
        <w:rPr>
          <w:highlight w:val="none"/>
        </w:rPr>
        <w:br w:type="textWrapping"/>
      </w:r>
      <w:r>
        <w:rPr>
          <w:highlight w:val="none"/>
        </w:rP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19"/>
                    <a:stretch>
                      <a:fillRect/>
                    </a:stretch>
                  </pic:blipFill>
                  <pic:spPr>
                    <a:xfrm>
                      <a:off x="0" y="0"/>
                      <a:ext cx="5486400" cy="2661285"/>
                    </a:xfrm>
                    <a:prstGeom prst="rect">
                      <a:avLst/>
                    </a:prstGeom>
                    <a:noFill/>
                    <a:ln>
                      <a:noFill/>
                    </a:ln>
                  </pic:spPr>
                </pic:pic>
              </a:graphicData>
            </a:graphic>
          </wp:inline>
        </w:drawing>
      </w:r>
    </w:p>
    <w:p>
      <w:pPr>
        <w:pStyle w:val="75"/>
        <w:numPr>
          <w:ilvl w:val="0"/>
          <w:numId w:val="0"/>
        </w:numPr>
        <w:outlineLvl w:val="1"/>
        <w:rPr>
          <w:rFonts w:hint="eastAsia" w:ascii="宋体" w:hAnsi="宋体" w:eastAsia="宋体" w:cs="宋体"/>
          <w:sz w:val="24"/>
          <w:szCs w:val="24"/>
          <w:highlight w:val="none"/>
          <w:lang w:val="en-US"/>
        </w:rPr>
      </w:pPr>
      <w:bookmarkStart w:id="122" w:name="_Toc25236"/>
      <w:bookmarkStart w:id="123" w:name="_Toc20215"/>
      <w:r>
        <w:rPr>
          <w:rFonts w:hint="eastAsia" w:ascii="宋体" w:hAnsi="宋体" w:eastAsia="宋体" w:cs="宋体"/>
          <w:sz w:val="24"/>
          <w:szCs w:val="24"/>
          <w:highlight w:val="none"/>
          <w:lang w:val="en-US"/>
        </w:rPr>
        <w:t>附件二 SRM系统供应商用户手册</w:t>
      </w:r>
      <w:bookmarkEnd w:id="122"/>
      <w:bookmarkEnd w:id="123"/>
    </w:p>
    <w:p>
      <w:pPr>
        <w:spacing w:line="360" w:lineRule="auto"/>
        <w:rPr>
          <w:rFonts w:hint="eastAsia" w:ascii="宋体" w:hAnsi="宋体" w:cs="宋体"/>
          <w:sz w:val="24"/>
          <w:szCs w:val="24"/>
          <w:highlight w:val="none"/>
        </w:rPr>
      </w:pPr>
      <w:r>
        <w:rPr>
          <w:rFonts w:hint="eastAsia" w:ascii="宋体" w:hAnsi="宋体" w:cs="宋体"/>
          <w:color w:val="000000"/>
          <w:sz w:val="24"/>
          <w:szCs w:val="24"/>
          <w:highlight w:val="none"/>
        </w:rPr>
        <w:t>系统网址：</w:t>
      </w:r>
      <w:r>
        <w:rPr>
          <w:highlight w:val="none"/>
        </w:rPr>
        <w:fldChar w:fldCharType="begin"/>
      </w:r>
      <w:r>
        <w:rPr>
          <w:highlight w:val="none"/>
        </w:rPr>
        <w:instrText xml:space="preserve"> HYPERLINK "http://ecaitong.sinotruk.com:8012/" \t "dlt" </w:instrText>
      </w:r>
      <w:r>
        <w:rPr>
          <w:highlight w:val="none"/>
        </w:rPr>
        <w:fldChar w:fldCharType="separate"/>
      </w:r>
      <w:r>
        <w:rPr>
          <w:rStyle w:val="40"/>
          <w:rFonts w:hint="eastAsia" w:ascii="宋体" w:hAnsi="宋体" w:cs="宋体"/>
          <w:sz w:val="24"/>
          <w:szCs w:val="24"/>
          <w:highlight w:val="none"/>
        </w:rPr>
        <w:t>https://ecaitong.sinotruk.com:8012/</w:t>
      </w:r>
      <w:r>
        <w:rPr>
          <w:rStyle w:val="40"/>
          <w:rFonts w:hint="eastAsia" w:ascii="宋体" w:hAnsi="宋体" w:cs="宋体"/>
          <w:sz w:val="24"/>
          <w:szCs w:val="24"/>
          <w:highlight w:val="none"/>
        </w:rPr>
        <w:fldChar w:fldCharType="end"/>
      </w:r>
    </w:p>
    <w:p>
      <w:pPr>
        <w:spacing w:line="360" w:lineRule="auto"/>
        <w:outlineLvl w:val="1"/>
        <w:rPr>
          <w:rFonts w:hint="eastAsia" w:ascii="宋体" w:hAnsi="宋体" w:cs="宋体"/>
          <w:b/>
          <w:bCs/>
          <w:color w:val="000000"/>
          <w:sz w:val="24"/>
          <w:szCs w:val="24"/>
          <w:highlight w:val="none"/>
        </w:rPr>
      </w:pPr>
      <w:bookmarkStart w:id="124" w:name="_Toc8674"/>
      <w:bookmarkStart w:id="125" w:name="_Toc12948"/>
      <w:bookmarkStart w:id="126" w:name="_Toc11481"/>
      <w:r>
        <w:rPr>
          <w:rFonts w:hint="eastAsia" w:ascii="宋体" w:hAnsi="宋体" w:cs="宋体"/>
          <w:b/>
          <w:bCs/>
          <w:color w:val="000000"/>
          <w:sz w:val="24"/>
          <w:szCs w:val="24"/>
          <w:highlight w:val="none"/>
        </w:rPr>
        <w:t>1.供应商应标</w:t>
      </w:r>
      <w:bookmarkEnd w:id="124"/>
      <w:bookmarkEnd w:id="125"/>
      <w:bookmarkEnd w:id="126"/>
    </w:p>
    <w:p>
      <w:pPr>
        <w:spacing w:line="360" w:lineRule="auto"/>
        <w:rPr>
          <w:rFonts w:hint="eastAsia"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供应商应标</w:t>
      </w:r>
    </w:p>
    <w:p>
      <w:pPr>
        <w:spacing w:line="360" w:lineRule="auto"/>
        <w:rPr>
          <w:rFonts w:hint="eastAsia" w:ascii="宋体" w:hAnsi="宋体" w:cs="宋体"/>
          <w:color w:val="000000"/>
          <w:sz w:val="24"/>
          <w:szCs w:val="24"/>
          <w:highlight w:val="none"/>
        </w:rPr>
      </w:pPr>
      <w:r>
        <w:rPr>
          <w:rFonts w:ascii="宋体" w:hAnsi="宋体" w:cs="宋体"/>
          <w:color w:val="000000"/>
          <w:sz w:val="24"/>
          <w:szCs w:val="24"/>
          <w:highlight w:val="none"/>
        </w:rPr>
        <w:t>点击应标，上传文件之后点击提交。</w:t>
      </w:r>
    </w:p>
    <w:p>
      <w:pPr>
        <w:rPr>
          <w:highlight w:val="none"/>
        </w:rPr>
      </w:pPr>
      <w:r>
        <w:rPr>
          <w:highlight w:val="none"/>
        </w:rPr>
        <w:drawing>
          <wp:inline distT="0" distB="0" distL="0" distR="0">
            <wp:extent cx="5760085" cy="2269490"/>
            <wp:effectExtent l="0" t="0" r="12065" b="165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20" cstate="print"/>
                    <a:srcRect/>
                    <a:stretch>
                      <a:fillRect/>
                    </a:stretch>
                  </pic:blipFill>
                  <pic:spPr>
                    <a:xfrm>
                      <a:off x="0" y="0"/>
                      <a:ext cx="5760085" cy="2269490"/>
                    </a:xfrm>
                    <a:prstGeom prst="rect">
                      <a:avLst/>
                    </a:prstGeom>
                  </pic:spPr>
                </pic:pic>
              </a:graphicData>
            </a:graphic>
          </wp:inline>
        </w:drawing>
      </w:r>
    </w:p>
    <w:p>
      <w:pPr>
        <w:pStyle w:val="2"/>
        <w:rPr>
          <w:highlight w:val="none"/>
        </w:rPr>
      </w:pPr>
    </w:p>
    <w:p>
      <w:pPr>
        <w:pStyle w:val="2"/>
        <w:outlineLvl w:val="1"/>
        <w:rPr>
          <w:highlight w:val="none"/>
        </w:rPr>
      </w:pPr>
      <w:bookmarkStart w:id="127" w:name="_Toc15936"/>
      <w:bookmarkStart w:id="128" w:name="_Toc4945"/>
      <w:bookmarkStart w:id="129" w:name="_Toc13765"/>
      <w:r>
        <w:rPr>
          <w:rFonts w:hint="eastAsia"/>
          <w:b/>
          <w:bCs/>
          <w:highlight w:val="none"/>
          <w:lang w:val="en-US"/>
        </w:rPr>
        <w:t>2、应标页面否为代理商请如实选择，若为代理商应标，请在应标后联系商务联系人</w:t>
      </w:r>
      <w:bookmarkEnd w:id="127"/>
      <w:bookmarkEnd w:id="128"/>
      <w:bookmarkEnd w:id="129"/>
    </w:p>
    <w:p>
      <w:pPr>
        <w:rPr>
          <w:highlight w:val="none"/>
        </w:rPr>
      </w:pPr>
    </w:p>
    <w:p>
      <w:pPr>
        <w:spacing w:line="360" w:lineRule="auto"/>
        <w:rPr>
          <w:rFonts w:hint="eastAsia" w:ascii="宋体" w:hAnsi="宋体" w:cs="宋体"/>
          <w:b/>
          <w:bCs/>
          <w:color w:val="000000"/>
          <w:sz w:val="24"/>
          <w:szCs w:val="24"/>
          <w:highlight w:val="none"/>
        </w:rPr>
      </w:pPr>
      <w:r>
        <w:rPr>
          <w:rFonts w:hint="eastAsia" w:ascii="宋体" w:hAnsi="宋体" w:cs="宋体"/>
          <w:b/>
          <w:bCs/>
          <w:color w:val="000000"/>
          <w:sz w:val="24"/>
          <w:szCs w:val="24"/>
          <w:highlight w:val="none"/>
        </w:rPr>
        <w:t>2.供应商投标</w:t>
      </w:r>
    </w:p>
    <w:p>
      <w:pPr>
        <w:spacing w:line="360" w:lineRule="auto"/>
        <w:rPr>
          <w:rFonts w:hint="eastAsia"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供应商投标</w:t>
      </w:r>
    </w:p>
    <w:p>
      <w:pPr>
        <w:rPr>
          <w:rFonts w:hint="eastAsia" w:ascii="宋体" w:hAnsi="宋体" w:cs="宋体"/>
          <w:color w:val="000000"/>
          <w:highlight w:val="none"/>
        </w:rPr>
      </w:pPr>
      <w:r>
        <w:rPr>
          <w:rFonts w:ascii="宋体" w:hAnsi="宋体" w:cs="宋体"/>
          <w:color w:val="000000"/>
          <w:highlight w:val="none"/>
        </w:rPr>
        <w:drawing>
          <wp:inline distT="0" distB="0" distL="0" distR="0">
            <wp:extent cx="5760085" cy="2125345"/>
            <wp:effectExtent l="0" t="0" r="1206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1" cstate="print"/>
                    <a:srcRect/>
                    <a:stretch>
                      <a:fillRect/>
                    </a:stretch>
                  </pic:blipFill>
                  <pic:spPr>
                    <a:xfrm>
                      <a:off x="0" y="0"/>
                      <a:ext cx="5760085" cy="2125345"/>
                    </a:xfrm>
                    <a:prstGeom prst="rect">
                      <a:avLst/>
                    </a:prstGeom>
                  </pic:spPr>
                </pic:pic>
              </a:graphicData>
            </a:graphic>
          </wp:inline>
        </w:drawing>
      </w:r>
    </w:p>
    <w:p>
      <w:pPr>
        <w:spacing w:line="360" w:lineRule="auto"/>
        <w:rPr>
          <w:rFonts w:hint="eastAsia" w:ascii="宋体" w:hAnsi="宋体" w:cs="宋体"/>
          <w:color w:val="000000"/>
          <w:sz w:val="24"/>
          <w:szCs w:val="28"/>
          <w:highlight w:val="none"/>
        </w:rPr>
      </w:pPr>
      <w:r>
        <w:rPr>
          <w:rFonts w:ascii="宋体" w:hAnsi="宋体" w:cs="宋体"/>
          <w:color w:val="000000"/>
          <w:sz w:val="24"/>
          <w:szCs w:val="28"/>
          <w:highlight w:val="none"/>
        </w:rPr>
        <w:t>点击投标按钮，进入详情页，输入投标报价并上传相应的附件。</w:t>
      </w:r>
    </w:p>
    <w:p>
      <w:pPr>
        <w:pStyle w:val="2"/>
        <w:rPr>
          <w:rFonts w:eastAsia="宋体"/>
          <w:highlight w:val="none"/>
        </w:rPr>
      </w:pPr>
      <w:r>
        <w:rPr>
          <w:rFonts w:hint="eastAsia" w:hAnsi="宋体" w:eastAsia="宋体" w:cs="宋体"/>
          <w:b/>
          <w:bCs/>
          <w:color w:val="000000"/>
          <w:szCs w:val="28"/>
          <w:highlight w:val="none"/>
        </w:rPr>
        <w:t>注意：系统内的投标报价单位为“万元”，如开标现场发现填错报价，即直接淘汰。</w:t>
      </w:r>
    </w:p>
    <w:p>
      <w:pPr>
        <w:ind w:left="425" w:hanging="425"/>
        <w:rPr>
          <w:rFonts w:eastAsia="Arial" w:cs="Arial"/>
          <w:color w:val="000000"/>
          <w:highlight w:val="none"/>
        </w:rPr>
      </w:pPr>
      <w:r>
        <w:rPr>
          <w:rFonts w:eastAsia="Arial" w:cs="Arial"/>
          <w:color w:val="000000"/>
          <w:highlight w:val="none"/>
        </w:rPr>
        <w:drawing>
          <wp:inline distT="0" distB="0" distL="0" distR="0">
            <wp:extent cx="5490210" cy="2668905"/>
            <wp:effectExtent l="0" t="0" r="15240" b="1714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2" cstate="print"/>
                    <a:srcRect/>
                    <a:stretch>
                      <a:fillRect/>
                    </a:stretch>
                  </pic:blipFill>
                  <pic:spPr>
                    <a:xfrm>
                      <a:off x="0" y="0"/>
                      <a:ext cx="5490210" cy="2668905"/>
                    </a:xfrm>
                    <a:prstGeom prst="rect">
                      <a:avLst/>
                    </a:prstGeom>
                  </pic:spPr>
                </pic:pic>
              </a:graphicData>
            </a:graphic>
          </wp:inline>
        </w:drawing>
      </w:r>
    </w:p>
    <w:p>
      <w:pPr>
        <w:spacing w:line="360" w:lineRule="auto"/>
        <w:outlineLvl w:val="1"/>
        <w:rPr>
          <w:rFonts w:hint="eastAsia" w:ascii="宋体" w:hAnsi="宋体" w:cs="宋体"/>
          <w:b/>
          <w:bCs/>
          <w:color w:val="000000"/>
          <w:sz w:val="24"/>
          <w:szCs w:val="24"/>
          <w:highlight w:val="none"/>
        </w:rPr>
      </w:pPr>
      <w:bookmarkStart w:id="130" w:name="_Toc15699"/>
      <w:r>
        <w:rPr>
          <w:rFonts w:hint="eastAsia" w:ascii="宋体" w:hAnsi="宋体" w:cs="宋体"/>
          <w:b/>
          <w:bCs/>
          <w:color w:val="000000"/>
          <w:sz w:val="24"/>
          <w:szCs w:val="24"/>
          <w:highlight w:val="none"/>
        </w:rPr>
        <w:t>3.供应商技术标澄清函</w:t>
      </w:r>
      <w:bookmarkEnd w:id="130"/>
    </w:p>
    <w:p>
      <w:pPr>
        <w:spacing w:line="360" w:lineRule="auto"/>
        <w:rPr>
          <w:rFonts w:hint="eastAsia"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供应商技术标澄清函</w:t>
      </w:r>
    </w:p>
    <w:p>
      <w:pPr>
        <w:spacing w:line="360" w:lineRule="auto"/>
        <w:rPr>
          <w:rFonts w:hint="eastAsia" w:ascii="宋体" w:hAnsi="宋体" w:cs="宋体"/>
          <w:sz w:val="24"/>
          <w:szCs w:val="24"/>
          <w:highlight w:val="none"/>
        </w:rPr>
      </w:pPr>
      <w:r>
        <w:rPr>
          <w:rFonts w:ascii="宋体" w:hAnsi="宋体" w:cs="宋体"/>
          <w:color w:val="000000"/>
          <w:sz w:val="24"/>
          <w:szCs w:val="24"/>
          <w:highlight w:val="none"/>
        </w:rPr>
        <w:t>点击编辑按钮进入系统，上传技术标澄清函。</w:t>
      </w:r>
    </w:p>
    <w:p>
      <w:pPr>
        <w:spacing w:line="360" w:lineRule="auto"/>
        <w:rPr>
          <w:rFonts w:ascii="Arial" w:hAnsi="Arial" w:eastAsia="Arial" w:cs="Arial"/>
          <w:color w:val="000000"/>
          <w:sz w:val="28"/>
          <w:highlight w:val="none"/>
        </w:rPr>
      </w:pPr>
      <w:r>
        <w:rPr>
          <w:rFonts w:ascii="宋体" w:hAnsi="宋体" w:cs="宋体"/>
          <w:color w:val="000000"/>
          <w:sz w:val="24"/>
          <w:szCs w:val="24"/>
          <w:highlight w:val="none"/>
        </w:rPr>
        <w:t>开标之后所有投标的供应商都可编辑提交，技术标入围之后</w:t>
      </w:r>
      <w:r>
        <w:rPr>
          <w:rFonts w:hint="eastAsia" w:ascii="宋体" w:hAnsi="宋体" w:cs="宋体"/>
          <w:color w:val="000000"/>
          <w:sz w:val="24"/>
          <w:szCs w:val="24"/>
          <w:highlight w:val="none"/>
        </w:rPr>
        <w:t xml:space="preserve"> </w:t>
      </w:r>
      <w:r>
        <w:rPr>
          <w:rFonts w:ascii="宋体" w:hAnsi="宋体" w:cs="宋体"/>
          <w:color w:val="000000"/>
          <w:sz w:val="24"/>
          <w:szCs w:val="24"/>
          <w:highlight w:val="none"/>
        </w:rPr>
        <w:t>都不可编辑</w:t>
      </w:r>
      <w:r>
        <w:rPr>
          <w:rFonts w:ascii="Arial" w:hAnsi="Arial" w:eastAsia="Arial" w:cs="Arial"/>
          <w:color w:val="000000"/>
          <w:sz w:val="28"/>
          <w:highlight w:val="none"/>
        </w:rPr>
        <w:drawing>
          <wp:inline distT="0" distB="0" distL="0" distR="0">
            <wp:extent cx="5490210" cy="1991995"/>
            <wp:effectExtent l="0" t="0" r="15240" b="825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3" cstate="print"/>
                    <a:srcRect/>
                    <a:stretch>
                      <a:fillRect/>
                    </a:stretch>
                  </pic:blipFill>
                  <pic:spPr>
                    <a:xfrm>
                      <a:off x="0" y="0"/>
                      <a:ext cx="5490210" cy="1992629"/>
                    </a:xfrm>
                    <a:prstGeom prst="rect">
                      <a:avLst/>
                    </a:prstGeom>
                  </pic:spPr>
                </pic:pic>
              </a:graphicData>
            </a:graphic>
          </wp:inline>
        </w:drawing>
      </w:r>
    </w:p>
    <w:p>
      <w:pPr>
        <w:spacing w:line="360" w:lineRule="auto"/>
        <w:outlineLvl w:val="1"/>
        <w:rPr>
          <w:rFonts w:hint="eastAsia" w:ascii="宋体" w:hAnsi="宋体" w:cs="宋体"/>
          <w:b/>
          <w:bCs/>
          <w:color w:val="000000"/>
          <w:sz w:val="24"/>
          <w:szCs w:val="24"/>
          <w:highlight w:val="none"/>
        </w:rPr>
      </w:pPr>
      <w:bookmarkStart w:id="131" w:name="_Toc24400"/>
      <w:r>
        <w:rPr>
          <w:rFonts w:hint="eastAsia" w:ascii="宋体" w:hAnsi="宋体" w:cs="宋体"/>
          <w:b/>
          <w:bCs/>
          <w:color w:val="000000"/>
          <w:sz w:val="24"/>
          <w:szCs w:val="24"/>
          <w:highlight w:val="none"/>
        </w:rPr>
        <w:t>4.供应商报价</w:t>
      </w:r>
      <w:bookmarkEnd w:id="131"/>
    </w:p>
    <w:p>
      <w:pPr>
        <w:spacing w:line="360" w:lineRule="auto"/>
        <w:rPr>
          <w:rFonts w:hint="eastAsia"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供应商报价</w:t>
      </w:r>
    </w:p>
    <w:p>
      <w:pPr>
        <w:spacing w:line="360" w:lineRule="auto"/>
        <w:rPr>
          <w:rFonts w:hint="eastAsia" w:ascii="宋体" w:hAnsi="宋体" w:cs="宋体"/>
          <w:sz w:val="24"/>
          <w:szCs w:val="24"/>
          <w:highlight w:val="none"/>
        </w:rPr>
      </w:pPr>
      <w:r>
        <w:rPr>
          <w:rFonts w:ascii="宋体" w:hAnsi="宋体" w:cs="宋体"/>
          <w:color w:val="000000"/>
          <w:sz w:val="24"/>
          <w:szCs w:val="24"/>
          <w:highlight w:val="none"/>
        </w:rPr>
        <w:t>点击报价按钮进入报价详情界面，请在此轮报价起止时间内报价，否则无法报价。</w:t>
      </w:r>
    </w:p>
    <w:p>
      <w:pPr>
        <w:spacing w:line="360" w:lineRule="auto"/>
        <w:outlineLvl w:val="1"/>
        <w:rPr>
          <w:rFonts w:hint="eastAsia" w:ascii="宋体" w:hAnsi="宋体" w:cs="宋体"/>
          <w:b/>
          <w:bCs/>
          <w:color w:val="000000"/>
          <w:sz w:val="24"/>
          <w:szCs w:val="24"/>
          <w:highlight w:val="none"/>
        </w:rPr>
      </w:pPr>
      <w:bookmarkStart w:id="132" w:name="_Toc19262"/>
      <w:r>
        <w:rPr>
          <w:rFonts w:hint="eastAsia" w:ascii="宋体" w:hAnsi="宋体" w:cs="宋体"/>
          <w:b/>
          <w:bCs/>
          <w:color w:val="000000"/>
          <w:sz w:val="24"/>
          <w:szCs w:val="24"/>
          <w:highlight w:val="none"/>
        </w:rPr>
        <w:t>5.供应商澄清报价</w:t>
      </w:r>
      <w:bookmarkEnd w:id="132"/>
    </w:p>
    <w:p>
      <w:pPr>
        <w:spacing w:line="360" w:lineRule="auto"/>
        <w:rPr>
          <w:rFonts w:hint="eastAsia" w:ascii="宋体" w:hAnsi="宋体" w:cs="宋体"/>
          <w:sz w:val="24"/>
          <w:szCs w:val="24"/>
          <w:highlight w:val="none"/>
        </w:rPr>
      </w:pPr>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供应商澄清报价</w:t>
      </w:r>
    </w:p>
    <w:p>
      <w:pPr>
        <w:spacing w:line="360" w:lineRule="auto"/>
        <w:rPr>
          <w:rFonts w:hint="eastAsia" w:ascii="宋体" w:hAnsi="宋体" w:cs="宋体"/>
          <w:sz w:val="24"/>
          <w:szCs w:val="24"/>
          <w:highlight w:val="none"/>
        </w:rPr>
      </w:pPr>
      <w:r>
        <w:rPr>
          <w:rFonts w:ascii="宋体" w:hAnsi="宋体" w:cs="宋体"/>
          <w:color w:val="000000"/>
          <w:sz w:val="24"/>
          <w:szCs w:val="24"/>
          <w:highlight w:val="none"/>
        </w:rPr>
        <w:t>招标发起人接收建议价的同时会给供应商发送澄清报价，供应商在此界面进行澄清报价，点击编辑按钮进入澄清报价详细界面，输入价格并上传澄清函，之后点击提交。</w:t>
      </w:r>
    </w:p>
    <w:p>
      <w:pPr>
        <w:ind w:left="425" w:hanging="425"/>
        <w:rPr>
          <w:rFonts w:eastAsia="Arial" w:cs="Arial"/>
          <w:color w:val="000000"/>
          <w:highlight w:val="none"/>
        </w:rPr>
      </w:pPr>
      <w:r>
        <w:rPr>
          <w:rFonts w:eastAsia="Arial" w:cs="Arial"/>
          <w:color w:val="000000"/>
          <w:highlight w:val="none"/>
        </w:rPr>
        <w:drawing>
          <wp:inline distT="0" distB="0" distL="0" distR="0">
            <wp:extent cx="5490210" cy="2544445"/>
            <wp:effectExtent l="0" t="0" r="1524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4" cstate="print"/>
                    <a:srcRect/>
                    <a:stretch>
                      <a:fillRect/>
                    </a:stretch>
                  </pic:blipFill>
                  <pic:spPr>
                    <a:xfrm>
                      <a:off x="0" y="0"/>
                      <a:ext cx="5490210" cy="2544445"/>
                    </a:xfrm>
                    <a:prstGeom prst="rect">
                      <a:avLst/>
                    </a:prstGeom>
                  </pic:spPr>
                </pic:pic>
              </a:graphicData>
            </a:graphic>
          </wp:inline>
        </w:drawing>
      </w:r>
    </w:p>
    <w:p>
      <w:pPr>
        <w:spacing w:line="360" w:lineRule="auto"/>
        <w:outlineLvl w:val="1"/>
        <w:rPr>
          <w:rFonts w:hint="eastAsia" w:ascii="宋体" w:hAnsi="宋体" w:cs="宋体"/>
          <w:b/>
          <w:bCs/>
          <w:color w:val="000000"/>
          <w:sz w:val="24"/>
          <w:szCs w:val="24"/>
          <w:highlight w:val="none"/>
        </w:rPr>
      </w:pPr>
      <w:bookmarkStart w:id="133" w:name="_Toc15348"/>
      <w:r>
        <w:rPr>
          <w:rFonts w:hint="eastAsia" w:ascii="宋体" w:hAnsi="宋体" w:cs="宋体"/>
          <w:b/>
          <w:bCs/>
          <w:color w:val="000000"/>
          <w:sz w:val="24"/>
          <w:szCs w:val="24"/>
          <w:highlight w:val="none"/>
        </w:rPr>
        <w:t>6.供应商查看中标通知</w:t>
      </w:r>
      <w:bookmarkEnd w:id="133"/>
    </w:p>
    <w:p>
      <w:pPr>
        <w:spacing w:line="360" w:lineRule="auto"/>
        <w:outlineLvl w:val="0"/>
        <w:rPr>
          <w:rFonts w:hint="eastAsia" w:ascii="宋体" w:hAnsi="宋体" w:cs="宋体"/>
          <w:sz w:val="24"/>
          <w:szCs w:val="24"/>
          <w:highlight w:val="none"/>
        </w:rPr>
      </w:pPr>
      <w:bookmarkStart w:id="134" w:name="_Toc3518"/>
      <w:r>
        <w:rPr>
          <w:rFonts w:ascii="宋体" w:hAnsi="宋体" w:cs="宋体"/>
          <w:color w:val="000000"/>
          <w:sz w:val="24"/>
          <w:szCs w:val="24"/>
          <w:highlight w:val="none"/>
        </w:rPr>
        <w:t>路径：招投标中心</w:t>
      </w:r>
      <w:r>
        <w:rPr>
          <w:rFonts w:hint="eastAsia" w:ascii="宋体" w:hAnsi="宋体" w:cs="宋体"/>
          <w:color w:val="000000"/>
          <w:sz w:val="24"/>
          <w:szCs w:val="24"/>
          <w:highlight w:val="none"/>
        </w:rPr>
        <w:t>-</w:t>
      </w:r>
      <w:r>
        <w:rPr>
          <w:rFonts w:ascii="宋体" w:hAnsi="宋体" w:cs="宋体"/>
          <w:color w:val="000000"/>
          <w:sz w:val="24"/>
          <w:szCs w:val="24"/>
          <w:highlight w:val="none"/>
        </w:rPr>
        <w:t>非生产类招投标</w:t>
      </w:r>
      <w:r>
        <w:rPr>
          <w:rFonts w:hint="eastAsia" w:ascii="宋体" w:hAnsi="宋体" w:cs="宋体"/>
          <w:color w:val="000000"/>
          <w:sz w:val="24"/>
          <w:szCs w:val="24"/>
          <w:highlight w:val="none"/>
        </w:rPr>
        <w:t>-</w:t>
      </w:r>
      <w:r>
        <w:rPr>
          <w:rFonts w:ascii="宋体" w:hAnsi="宋体" w:cs="宋体"/>
          <w:color w:val="000000"/>
          <w:sz w:val="24"/>
          <w:szCs w:val="24"/>
          <w:highlight w:val="none"/>
        </w:rPr>
        <w:t>中标项目</w:t>
      </w:r>
      <w:bookmarkEnd w:id="134"/>
    </w:p>
    <w:p>
      <w:pPr>
        <w:spacing w:line="360" w:lineRule="auto"/>
        <w:rPr>
          <w:rFonts w:hint="eastAsia" w:ascii="宋体" w:hAnsi="宋体" w:cs="宋体"/>
          <w:sz w:val="24"/>
          <w:szCs w:val="24"/>
          <w:highlight w:val="none"/>
        </w:rPr>
      </w:pPr>
      <w:r>
        <w:rPr>
          <w:rFonts w:ascii="宋体" w:hAnsi="宋体" w:cs="宋体"/>
          <w:color w:val="000000"/>
          <w:sz w:val="24"/>
          <w:szCs w:val="24"/>
          <w:highlight w:val="none"/>
        </w:rPr>
        <w:t>点击查看进入查看中标项目详情</w:t>
      </w:r>
    </w:p>
    <w:p>
      <w:pPr>
        <w:rPr>
          <w:highlight w:val="none"/>
        </w:rPr>
      </w:pPr>
      <w:r>
        <w:rPr>
          <w:highlight w:val="none"/>
        </w:rPr>
        <w:drawing>
          <wp:inline distT="0" distB="0" distL="0" distR="0">
            <wp:extent cx="5760085" cy="1956435"/>
            <wp:effectExtent l="0" t="0" r="12065" b="571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5" cstate="print"/>
                    <a:srcRect/>
                    <a:stretch>
                      <a:fillRect/>
                    </a:stretch>
                  </pic:blipFill>
                  <pic:spPr>
                    <a:xfrm>
                      <a:off x="0" y="0"/>
                      <a:ext cx="5760085" cy="1956435"/>
                    </a:xfrm>
                    <a:prstGeom prst="rect">
                      <a:avLst/>
                    </a:prstGeom>
                  </pic:spPr>
                </pic:pic>
              </a:graphicData>
            </a:graphic>
          </wp:inline>
        </w:drawing>
      </w:r>
    </w:p>
    <w:p>
      <w:pPr>
        <w:pStyle w:val="2"/>
        <w:rPr>
          <w:rFonts w:hint="eastAsia" w:hAnsi="宋体" w:eastAsia="宋体"/>
          <w:b/>
          <w:color w:val="000000"/>
          <w:szCs w:val="24"/>
          <w:highlight w:val="none"/>
        </w:rPr>
      </w:pPr>
    </w:p>
    <w:p>
      <w:pPr>
        <w:pStyle w:val="2"/>
        <w:rPr>
          <w:rFonts w:hint="eastAsia" w:hAnsi="宋体" w:eastAsia="宋体"/>
          <w:b/>
          <w:color w:val="000000"/>
          <w:szCs w:val="24"/>
          <w:highlight w:val="none"/>
        </w:rPr>
      </w:pPr>
    </w:p>
    <w:p>
      <w:pPr>
        <w:pStyle w:val="79"/>
        <w:rPr>
          <w:rFonts w:hint="default" w:hAnsi="宋体"/>
          <w:sz w:val="24"/>
          <w:highlight w:val="none"/>
          <w:lang w:val="en-US"/>
        </w:rPr>
      </w:pPr>
    </w:p>
    <w:sectPr>
      <w:pgSz w:w="11906" w:h="16838"/>
      <w:pgMar w:top="1701" w:right="1418" w:bottom="1134" w:left="1418"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
    <w:altName w:val="Times New Roman"/>
    <w:panose1 w:val="00000000000000000000"/>
    <w:charset w:val="00"/>
    <w:family w:val="roman"/>
    <w:pitch w:val="default"/>
    <w:sig w:usb0="00000000" w:usb1="00000000" w:usb2="00000000" w:usb3="00000000" w:csb0="00000001" w:csb1="00000000"/>
  </w:font>
  <w:font w:name="Arial Unicode MS">
    <w:panose1 w:val="020B0604020202020204"/>
    <w:charset w:val="86"/>
    <w:family w:val="roman"/>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rPr>
        <w:sz w:val="21"/>
        <w:szCs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framePr w:wrap="around" w:vAnchor="text" w:hAnchor="margin" w:xAlign="center" w:y="1"/>
      <w:rPr>
        <w:rStyle w:val="37"/>
      </w:rPr>
    </w:pPr>
    <w:r>
      <w:fldChar w:fldCharType="begin"/>
    </w:r>
    <w:r>
      <w:rPr>
        <w:rStyle w:val="37"/>
      </w:rPr>
      <w:instrText xml:space="preserve">PAGE  </w:instrText>
    </w:r>
    <w:r>
      <w:fldChar w:fldCharType="end"/>
    </w:r>
  </w:p>
  <w:p>
    <w:pPr>
      <w:pStyle w:val="2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rPr>
        <w:sz w:val="21"/>
        <w:szCs w:val="20"/>
      </w:rPr>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T72nYyAgAAYwQAAA4AAABkcnMvZTJvRG9jLnhtbK1UzY7TMBC+I/EO&#10;lu80aRFL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5SYphGxU8/vp9+&#10;Ppx+fSM4g0CNCzPE3TtExvadbRE8nAccJt5t5XX6ghGBH/IeL/KKNhKeLk0n02kOF4dv2AA/e7zu&#10;fIjvhdUkGQX1qF8nKztsQuxDh5CUzdi1VKqroTKkKejV6zd5d+HiAbgyyJFI9I9NVmy37ZnZ1pZH&#10;EPO2743g+Foi+YaFeMc8mgEPxrjEWyyVskhizxYltfVf/3We4lEjeClp0FwFNZglStQHg9oBMA6G&#10;H4ztYJi9vrHo1jHG0PHOxAUf1WBW3uovmKFlygEXMxyZChoH8yb2DY4Z5GK57IL2zstd3V9A5zkW&#10;N+be8ZQmCRncch8hZqdxEqhX5awbeq+r0nlOUnP/ue+iHv8N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pPvadjICAABjBAAADgAAAAAAAAABACAAAAAfAQAAZHJzL2Uyb0RvYy54bWxQSwUG&#10;AAAAAAYABgBZAQAAwwUAAAAA&#10;">
              <v:fill on="f" focussize="0,0"/>
              <v:stroke on="f" weight="0.5pt"/>
              <v:imagedata o:title=""/>
              <o:lock v:ext="edit" aspectratio="f"/>
              <v:textbox inset="0mm,0mm,0mm,0mm" style="mso-fit-shape-to-text:t;">
                <w:txbxContent>
                  <w:p>
                    <w:pPr>
                      <w:pStyle w:val="21"/>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tabs>
        <w:tab w:val="center" w:pos="4595"/>
        <w:tab w:val="left" w:pos="5384"/>
      </w:tabs>
      <w:jc w:val="left"/>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pPr>
                      <w:pStyle w:val="21"/>
                    </w:pPr>
                    <w:r>
                      <w:fldChar w:fldCharType="begin"/>
                    </w:r>
                    <w:r>
                      <w:instrText xml:space="preserve"> PAGE  \* MERGEFORMAT </w:instrText>
                    </w:r>
                    <w:r>
                      <w:fldChar w:fldCharType="separate"/>
                    </w:r>
                    <w:r>
                      <w:t>1</w:t>
                    </w:r>
                    <w:r>
                      <w:fldChar w:fldCharType="end"/>
                    </w:r>
                  </w:p>
                </w:txbxContent>
              </v:textbox>
            </v:shape>
          </w:pict>
        </mc:Fallback>
      </mc:AlternateContent>
    </w:r>
    <w:r>
      <w:rPr>
        <w:rFonts w:hint="eastAsia"/>
        <w:lang w:eastAsia="zh-CN"/>
      </w:rPr>
      <w:tab/>
    </w:r>
    <w:r>
      <w:rPr>
        <w:rFonts w:hint="eastAsia"/>
        <w:lang w:eastAsia="zh-CN"/>
      </w:rPr>
      <w:tab/>
    </w:r>
    <w:r>
      <w:rPr>
        <w:rFonts w:hint="eastAsia"/>
        <w:lang w:eastAsia="zh-CN"/>
      </w:rPr>
      <w:tab/>
    </w:r>
    <w:r>
      <w:rPr>
        <w:rFonts w:hint="eastAsia"/>
        <w:lang w:eastAsia="zh-CN"/>
      </w:rPr>
      <w:tab/>
    </w:r>
  </w:p>
  <w:p>
    <w:pPr>
      <w:pStyle w:val="21"/>
      <w:jc w:val="center"/>
    </w:pPr>
  </w:p>
  <w:p/>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ind w:firstLine="360"/>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single" w:color="auto" w:sz="4"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5AD7507"/>
    <w:multiLevelType w:val="singleLevel"/>
    <w:tmpl w:val="85AD7507"/>
    <w:lvl w:ilvl="0" w:tentative="0">
      <w:start w:val="1"/>
      <w:numFmt w:val="bullet"/>
      <w:lvlText w:val=""/>
      <w:lvlJc w:val="left"/>
      <w:pPr>
        <w:ind w:left="420" w:hanging="420"/>
      </w:pPr>
      <w:rPr>
        <w:rFonts w:hint="default" w:ascii="Wingdings" w:hAnsi="Wingdings"/>
      </w:rPr>
    </w:lvl>
  </w:abstractNum>
  <w:abstractNum w:abstractNumId="2">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D4C6742"/>
    <w:multiLevelType w:val="singleLevel"/>
    <w:tmpl w:val="BD4C6742"/>
    <w:lvl w:ilvl="0" w:tentative="0">
      <w:start w:val="1"/>
      <w:numFmt w:val="decimal"/>
      <w:lvlText w:val="%1."/>
      <w:lvlJc w:val="left"/>
      <w:pPr>
        <w:ind w:left="425" w:hanging="425"/>
      </w:pPr>
      <w:rPr>
        <w:rFonts w:hint="default"/>
      </w:rPr>
    </w:lvl>
  </w:abstractNum>
  <w:abstractNum w:abstractNumId="7">
    <w:nsid w:val="D9A4530E"/>
    <w:multiLevelType w:val="singleLevel"/>
    <w:tmpl w:val="D9A4530E"/>
    <w:lvl w:ilvl="0" w:tentative="0">
      <w:start w:val="1"/>
      <w:numFmt w:val="decimal"/>
      <w:lvlText w:val="(%1)"/>
      <w:lvlJc w:val="left"/>
      <w:pPr>
        <w:ind w:left="425" w:hanging="425"/>
      </w:pPr>
      <w:rPr>
        <w:rFonts w:hint="default"/>
      </w:rPr>
    </w:lvl>
  </w:abstractNum>
  <w:abstractNum w:abstractNumId="8">
    <w:nsid w:val="DC3F8C8B"/>
    <w:multiLevelType w:val="singleLevel"/>
    <w:tmpl w:val="DC3F8C8B"/>
    <w:lvl w:ilvl="0" w:tentative="0">
      <w:start w:val="1"/>
      <w:numFmt w:val="decimal"/>
      <w:lvlText w:val="%1."/>
      <w:lvlJc w:val="left"/>
      <w:pPr>
        <w:ind w:left="425" w:hanging="425"/>
      </w:pPr>
      <w:rPr>
        <w:rFonts w:hint="default" w:ascii="宋体" w:hAnsi="宋体" w:eastAsia="宋体" w:cs="宋体"/>
      </w:rPr>
    </w:lvl>
  </w:abstractNum>
  <w:abstractNum w:abstractNumId="9">
    <w:nsid w:val="F54BF83F"/>
    <w:multiLevelType w:val="singleLevel"/>
    <w:tmpl w:val="F54BF83F"/>
    <w:lvl w:ilvl="0" w:tentative="0">
      <w:start w:val="1"/>
      <w:numFmt w:val="decimal"/>
      <w:suff w:val="space"/>
      <w:lvlText w:val="%1."/>
      <w:lvlJc w:val="left"/>
      <w:pPr>
        <w:ind w:left="0" w:firstLine="0"/>
      </w:pPr>
    </w:lvl>
  </w:abstractNum>
  <w:abstractNum w:abstractNumId="10">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1">
    <w:nsid w:val="00000003"/>
    <w:multiLevelType w:val="singleLevel"/>
    <w:tmpl w:val="00000003"/>
    <w:lvl w:ilvl="0" w:tentative="0">
      <w:start w:val="5"/>
      <w:numFmt w:val="decimal"/>
      <w:lvlText w:val="%1."/>
      <w:lvlJc w:val="left"/>
      <w:pPr>
        <w:tabs>
          <w:tab w:val="left" w:pos="312"/>
        </w:tabs>
      </w:pPr>
    </w:lvl>
  </w:abstractNum>
  <w:abstractNum w:abstractNumId="12">
    <w:nsid w:val="06882CE3"/>
    <w:multiLevelType w:val="multilevel"/>
    <w:tmpl w:val="06882CE3"/>
    <w:lvl w:ilvl="0" w:tentative="0">
      <w:start w:val="1"/>
      <w:numFmt w:val="decimal"/>
      <w:pStyle w:val="78"/>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178D3D0E"/>
    <w:multiLevelType w:val="multilevel"/>
    <w:tmpl w:val="178D3D0E"/>
    <w:lvl w:ilvl="0" w:tentative="0">
      <w:start w:val="1"/>
      <w:numFmt w:val="bullet"/>
      <w:pStyle w:val="94"/>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4">
    <w:nsid w:val="1E7B065C"/>
    <w:multiLevelType w:val="multilevel"/>
    <w:tmpl w:val="1E7B065C"/>
    <w:lvl w:ilvl="0" w:tentative="0">
      <w:start w:val="1"/>
      <w:numFmt w:val="decimal"/>
      <w:pStyle w:val="99"/>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5">
    <w:nsid w:val="3265E1EC"/>
    <w:multiLevelType w:val="singleLevel"/>
    <w:tmpl w:val="3265E1EC"/>
    <w:lvl w:ilvl="0" w:tentative="0">
      <w:start w:val="1"/>
      <w:numFmt w:val="decimal"/>
      <w:lvlText w:val="(%1)"/>
      <w:lvlJc w:val="left"/>
      <w:pPr>
        <w:ind w:left="425" w:hanging="425"/>
      </w:pPr>
      <w:rPr>
        <w:rFonts w:hint="default"/>
      </w:rPr>
    </w:lvl>
  </w:abstractNum>
  <w:abstractNum w:abstractNumId="16">
    <w:nsid w:val="3D2537F8"/>
    <w:multiLevelType w:val="singleLevel"/>
    <w:tmpl w:val="3D2537F8"/>
    <w:lvl w:ilvl="0" w:tentative="0">
      <w:start w:val="1"/>
      <w:numFmt w:val="decimal"/>
      <w:lvlText w:val="%1."/>
      <w:lvlJc w:val="left"/>
      <w:pPr>
        <w:ind w:left="425" w:hanging="425"/>
      </w:pPr>
      <w:rPr>
        <w:rFonts w:hint="default"/>
        <w:b w:val="0"/>
        <w:bCs w:val="0"/>
        <w:color w:val="auto"/>
      </w:rPr>
    </w:lvl>
  </w:abstractNum>
  <w:abstractNum w:abstractNumId="17">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18">
    <w:nsid w:val="4AF0723E"/>
    <w:multiLevelType w:val="singleLevel"/>
    <w:tmpl w:val="4AF0723E"/>
    <w:lvl w:ilvl="0" w:tentative="0">
      <w:start w:val="2"/>
      <w:numFmt w:val="chineseCounting"/>
      <w:suff w:val="nothing"/>
      <w:lvlText w:val="%1、"/>
      <w:lvlJc w:val="left"/>
      <w:rPr>
        <w:rFonts w:hint="eastAsia"/>
      </w:rPr>
    </w:lvl>
  </w:abstractNum>
  <w:abstractNum w:abstractNumId="19">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520018B0"/>
    <w:multiLevelType w:val="multilevel"/>
    <w:tmpl w:val="520018B0"/>
    <w:lvl w:ilvl="0" w:tentative="0">
      <w:start w:val="1"/>
      <w:numFmt w:val="decimal"/>
      <w:pStyle w:val="77"/>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1">
    <w:nsid w:val="560F40FB"/>
    <w:multiLevelType w:val="multilevel"/>
    <w:tmpl w:val="560F40FB"/>
    <w:lvl w:ilvl="0" w:tentative="0">
      <w:start w:val="1"/>
      <w:numFmt w:val="lowerLetter"/>
      <w:pStyle w:val="104"/>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D20133"/>
    <w:multiLevelType w:val="multilevel"/>
    <w:tmpl w:val="56D20133"/>
    <w:lvl w:ilvl="0" w:tentative="0">
      <w:start w:val="1"/>
      <w:numFmt w:val="chineseCountingThousand"/>
      <w:pStyle w:val="76"/>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3">
    <w:nsid w:val="5983D379"/>
    <w:multiLevelType w:val="singleLevel"/>
    <w:tmpl w:val="5983D379"/>
    <w:lvl w:ilvl="0" w:tentative="0">
      <w:start w:val="1"/>
      <w:numFmt w:val="decimal"/>
      <w:lvlText w:val="(%1)"/>
      <w:lvlJc w:val="left"/>
      <w:pPr>
        <w:ind w:left="425" w:hanging="425"/>
      </w:pPr>
      <w:rPr>
        <w:rFonts w:hint="default"/>
      </w:rPr>
    </w:lvl>
  </w:abstractNum>
  <w:abstractNum w:abstractNumId="24">
    <w:nsid w:val="656A6EAE"/>
    <w:multiLevelType w:val="multilevel"/>
    <w:tmpl w:val="656A6EAE"/>
    <w:lvl w:ilvl="0" w:tentative="0">
      <w:start w:val="1"/>
      <w:numFmt w:val="chineseCountingThousand"/>
      <w:pStyle w:val="75"/>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5">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9"/>
  </w:num>
  <w:num w:numId="2">
    <w:abstractNumId w:val="24"/>
  </w:num>
  <w:num w:numId="3">
    <w:abstractNumId w:val="22"/>
  </w:num>
  <w:num w:numId="4">
    <w:abstractNumId w:val="20"/>
  </w:num>
  <w:num w:numId="5">
    <w:abstractNumId w:val="12"/>
  </w:num>
  <w:num w:numId="6">
    <w:abstractNumId w:val="13"/>
  </w:num>
  <w:num w:numId="7">
    <w:abstractNumId w:val="14"/>
  </w:num>
  <w:num w:numId="8">
    <w:abstractNumId w:val="21"/>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16"/>
  </w:num>
  <w:num w:numId="13">
    <w:abstractNumId w:val="0"/>
  </w:num>
  <w:num w:numId="14">
    <w:abstractNumId w:val="3"/>
  </w:num>
  <w:num w:numId="15">
    <w:abstractNumId w:val="23"/>
  </w:num>
  <w:num w:numId="16">
    <w:abstractNumId w:val="25"/>
  </w:num>
  <w:num w:numId="17">
    <w:abstractNumId w:val="15"/>
  </w:num>
  <w:num w:numId="18">
    <w:abstractNumId w:val="7"/>
  </w:num>
  <w:num w:numId="19">
    <w:abstractNumId w:val="4"/>
  </w:num>
  <w:num w:numId="20">
    <w:abstractNumId w:val="2"/>
  </w:num>
  <w:num w:numId="21">
    <w:abstractNumId w:val="5"/>
  </w:num>
  <w:num w:numId="22">
    <w:abstractNumId w:val="10"/>
  </w:num>
  <w:num w:numId="23">
    <w:abstractNumId w:val="1"/>
  </w:num>
  <w:num w:numId="24">
    <w:abstractNumId w:val="8"/>
  </w:num>
  <w:num w:numId="25">
    <w:abstractNumId w:val="17"/>
  </w:num>
  <w:num w:numId="2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1"/>
  </w:num>
  <w:num w:numId="28">
    <w:abstractNumId w:val="9"/>
  </w:num>
  <w:num w:numId="2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2"/>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ljMzg5OWMzNjJhOTMzODBmOGUzODlhMzdhZThiNDYifQ=="/>
    <w:docVar w:name="KSO_WPS_MARK_KEY" w:val="9dc2078a-ac6a-4f08-849c-3557ce433264"/>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A92730"/>
    <w:rsid w:val="02CC3DCA"/>
    <w:rsid w:val="02FE76EF"/>
    <w:rsid w:val="032E322B"/>
    <w:rsid w:val="03F033B0"/>
    <w:rsid w:val="0522647B"/>
    <w:rsid w:val="05513747"/>
    <w:rsid w:val="057C1D39"/>
    <w:rsid w:val="05891259"/>
    <w:rsid w:val="059D4833"/>
    <w:rsid w:val="059F5E22"/>
    <w:rsid w:val="062C692E"/>
    <w:rsid w:val="078B27AB"/>
    <w:rsid w:val="079B2A89"/>
    <w:rsid w:val="08633479"/>
    <w:rsid w:val="08661ED2"/>
    <w:rsid w:val="09450540"/>
    <w:rsid w:val="09817C56"/>
    <w:rsid w:val="099C2ACC"/>
    <w:rsid w:val="0B7F637E"/>
    <w:rsid w:val="0BD50DE5"/>
    <w:rsid w:val="0CAE0B77"/>
    <w:rsid w:val="0CB51572"/>
    <w:rsid w:val="0D462D48"/>
    <w:rsid w:val="0E4D31E3"/>
    <w:rsid w:val="0E8A76E7"/>
    <w:rsid w:val="0FEC732E"/>
    <w:rsid w:val="10DC2AA3"/>
    <w:rsid w:val="10FA7C8C"/>
    <w:rsid w:val="120A1E1C"/>
    <w:rsid w:val="1210746E"/>
    <w:rsid w:val="130B198F"/>
    <w:rsid w:val="13E34F11"/>
    <w:rsid w:val="148E318C"/>
    <w:rsid w:val="15AE00F8"/>
    <w:rsid w:val="16A918E4"/>
    <w:rsid w:val="1745295B"/>
    <w:rsid w:val="17D966D6"/>
    <w:rsid w:val="1885795F"/>
    <w:rsid w:val="188732E4"/>
    <w:rsid w:val="18A27649"/>
    <w:rsid w:val="191C064A"/>
    <w:rsid w:val="193B6698"/>
    <w:rsid w:val="19B35C69"/>
    <w:rsid w:val="1A6B21A2"/>
    <w:rsid w:val="1B5A7C65"/>
    <w:rsid w:val="1BC71D3B"/>
    <w:rsid w:val="1C59115B"/>
    <w:rsid w:val="1D873524"/>
    <w:rsid w:val="1E510D52"/>
    <w:rsid w:val="1F930BDA"/>
    <w:rsid w:val="1FB23E60"/>
    <w:rsid w:val="1FDC7424"/>
    <w:rsid w:val="20B41BA3"/>
    <w:rsid w:val="22C5630B"/>
    <w:rsid w:val="23096288"/>
    <w:rsid w:val="23581266"/>
    <w:rsid w:val="23CB5643"/>
    <w:rsid w:val="23EC0BA6"/>
    <w:rsid w:val="24701A48"/>
    <w:rsid w:val="24CC4455"/>
    <w:rsid w:val="2527746B"/>
    <w:rsid w:val="258F3839"/>
    <w:rsid w:val="268B0052"/>
    <w:rsid w:val="26E35E40"/>
    <w:rsid w:val="27743C90"/>
    <w:rsid w:val="27EF60B3"/>
    <w:rsid w:val="284827A1"/>
    <w:rsid w:val="29CA2459"/>
    <w:rsid w:val="2AED204B"/>
    <w:rsid w:val="2B271A58"/>
    <w:rsid w:val="2B6304A7"/>
    <w:rsid w:val="2CF6734C"/>
    <w:rsid w:val="2D663463"/>
    <w:rsid w:val="2EF96EE4"/>
    <w:rsid w:val="30E44EEF"/>
    <w:rsid w:val="3209134B"/>
    <w:rsid w:val="33AF5513"/>
    <w:rsid w:val="34784F8C"/>
    <w:rsid w:val="348F28F6"/>
    <w:rsid w:val="35437687"/>
    <w:rsid w:val="35B1752B"/>
    <w:rsid w:val="35E05D71"/>
    <w:rsid w:val="36077E78"/>
    <w:rsid w:val="36254FE4"/>
    <w:rsid w:val="367444C1"/>
    <w:rsid w:val="36864D4C"/>
    <w:rsid w:val="3690626B"/>
    <w:rsid w:val="372F61E0"/>
    <w:rsid w:val="37C175AD"/>
    <w:rsid w:val="38433E1F"/>
    <w:rsid w:val="385F7F89"/>
    <w:rsid w:val="38B32D2E"/>
    <w:rsid w:val="39322FCA"/>
    <w:rsid w:val="3AB90991"/>
    <w:rsid w:val="3B6D4B7C"/>
    <w:rsid w:val="3B706131"/>
    <w:rsid w:val="3C456A09"/>
    <w:rsid w:val="3C4C0807"/>
    <w:rsid w:val="3DF366A8"/>
    <w:rsid w:val="3E6F041E"/>
    <w:rsid w:val="3EC25FD1"/>
    <w:rsid w:val="3FE017A1"/>
    <w:rsid w:val="3FFE65EB"/>
    <w:rsid w:val="40073A7D"/>
    <w:rsid w:val="401B60BB"/>
    <w:rsid w:val="41CE096F"/>
    <w:rsid w:val="4275481E"/>
    <w:rsid w:val="427A41A3"/>
    <w:rsid w:val="428B617A"/>
    <w:rsid w:val="433D7BDC"/>
    <w:rsid w:val="437E1813"/>
    <w:rsid w:val="438170FF"/>
    <w:rsid w:val="441B3819"/>
    <w:rsid w:val="450D328C"/>
    <w:rsid w:val="457C2577"/>
    <w:rsid w:val="45BD47FC"/>
    <w:rsid w:val="45CC5FB2"/>
    <w:rsid w:val="45E11A29"/>
    <w:rsid w:val="46B75BA8"/>
    <w:rsid w:val="482B33E5"/>
    <w:rsid w:val="48C97955"/>
    <w:rsid w:val="48EC13B2"/>
    <w:rsid w:val="497A30FC"/>
    <w:rsid w:val="49880C8F"/>
    <w:rsid w:val="4A8835F7"/>
    <w:rsid w:val="4B017935"/>
    <w:rsid w:val="4B084CBE"/>
    <w:rsid w:val="4B592E71"/>
    <w:rsid w:val="4BAE5EFC"/>
    <w:rsid w:val="4BEF050E"/>
    <w:rsid w:val="4C8A4A79"/>
    <w:rsid w:val="4DF46CE4"/>
    <w:rsid w:val="4E504E9E"/>
    <w:rsid w:val="4F8A763E"/>
    <w:rsid w:val="503F0D51"/>
    <w:rsid w:val="50A17347"/>
    <w:rsid w:val="50D70E34"/>
    <w:rsid w:val="52B9239A"/>
    <w:rsid w:val="52E914A5"/>
    <w:rsid w:val="53BC611C"/>
    <w:rsid w:val="54BD78FD"/>
    <w:rsid w:val="55D558D3"/>
    <w:rsid w:val="566F4FFD"/>
    <w:rsid w:val="56AE4E37"/>
    <w:rsid w:val="57B2237A"/>
    <w:rsid w:val="57B317F1"/>
    <w:rsid w:val="58A86DDE"/>
    <w:rsid w:val="59154AD7"/>
    <w:rsid w:val="5A4F679B"/>
    <w:rsid w:val="5ADF548D"/>
    <w:rsid w:val="5C9A227D"/>
    <w:rsid w:val="5D5C60B4"/>
    <w:rsid w:val="5DAB197A"/>
    <w:rsid w:val="5DE6099B"/>
    <w:rsid w:val="5FC14A9C"/>
    <w:rsid w:val="5FCF3D4A"/>
    <w:rsid w:val="5FEA682E"/>
    <w:rsid w:val="60306ABA"/>
    <w:rsid w:val="61BB1488"/>
    <w:rsid w:val="61D000BF"/>
    <w:rsid w:val="625F3C1F"/>
    <w:rsid w:val="62D809D6"/>
    <w:rsid w:val="62F0771D"/>
    <w:rsid w:val="63F04A69"/>
    <w:rsid w:val="63F849F4"/>
    <w:rsid w:val="64282818"/>
    <w:rsid w:val="65DB698E"/>
    <w:rsid w:val="66A50B1E"/>
    <w:rsid w:val="67B2063C"/>
    <w:rsid w:val="67C97AC3"/>
    <w:rsid w:val="67E30EC1"/>
    <w:rsid w:val="685C76BD"/>
    <w:rsid w:val="68662916"/>
    <w:rsid w:val="6961059C"/>
    <w:rsid w:val="6A4E3B2B"/>
    <w:rsid w:val="6AB42EBD"/>
    <w:rsid w:val="6B481C3B"/>
    <w:rsid w:val="6C1331A3"/>
    <w:rsid w:val="6CA84BC1"/>
    <w:rsid w:val="6D3E4756"/>
    <w:rsid w:val="6DB359A0"/>
    <w:rsid w:val="6DDA65E4"/>
    <w:rsid w:val="6EB22A9E"/>
    <w:rsid w:val="6F991C7F"/>
    <w:rsid w:val="6FC523EB"/>
    <w:rsid w:val="72895F2E"/>
    <w:rsid w:val="72C02EBE"/>
    <w:rsid w:val="72C507AD"/>
    <w:rsid w:val="72D028D8"/>
    <w:rsid w:val="73343BAE"/>
    <w:rsid w:val="73ED7DD9"/>
    <w:rsid w:val="745D47C3"/>
    <w:rsid w:val="74620225"/>
    <w:rsid w:val="74690B3F"/>
    <w:rsid w:val="754D31B1"/>
    <w:rsid w:val="768A3309"/>
    <w:rsid w:val="76AC3757"/>
    <w:rsid w:val="77F0757C"/>
    <w:rsid w:val="7B001259"/>
    <w:rsid w:val="7B346CFF"/>
    <w:rsid w:val="7C21797F"/>
    <w:rsid w:val="7CB93F8E"/>
    <w:rsid w:val="7CF66B46"/>
    <w:rsid w:val="7DB81E6A"/>
    <w:rsid w:val="7DBD28BA"/>
    <w:rsid w:val="7E9805CD"/>
    <w:rsid w:val="7EC56026"/>
    <w:rsid w:val="7F8D2F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qFormat="1" w:unhideWhenUsed="0" w:uiPriority="0" w:semiHidden="0"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qFormat="1" w:unhideWhenUsed="0" w:uiPriority="0" w:semiHidden="0"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qFormat="1" w:unhideWhenUsed="0" w:uiPriority="0" w:semiHidden="0"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70"/>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72"/>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6"/>
    <w:semiHidden/>
    <w:qFormat/>
    <w:uiPriority w:val="0"/>
    <w:pPr>
      <w:keepNext/>
      <w:keepLines/>
      <w:spacing w:line="416" w:lineRule="auto"/>
      <w:outlineLvl w:val="2"/>
    </w:pPr>
    <w:rPr>
      <w:b/>
      <w:bCs/>
      <w:sz w:val="32"/>
      <w:szCs w:val="32"/>
    </w:rPr>
  </w:style>
  <w:style w:type="paragraph" w:styleId="6">
    <w:name w:val="heading 4"/>
    <w:basedOn w:val="1"/>
    <w:next w:val="1"/>
    <w:link w:val="80"/>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81"/>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5">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53"/>
    <w:qFormat/>
    <w:uiPriority w:val="0"/>
    <w:rPr>
      <w:rFonts w:ascii="宋体" w:hAnsi="Courier New"/>
    </w:rPr>
  </w:style>
  <w:style w:type="paragraph" w:styleId="8">
    <w:name w:val="E-mail Signature"/>
    <w:basedOn w:val="1"/>
    <w:link w:val="107"/>
    <w:semiHidden/>
    <w:qFormat/>
    <w:uiPriority w:val="99"/>
    <w:pPr>
      <w:spacing w:after="200" w:line="276" w:lineRule="auto"/>
      <w:jc w:val="left"/>
    </w:pPr>
    <w:rPr>
      <w:rFonts w:ascii="Calibri" w:hAnsi="Calibri"/>
      <w:kern w:val="0"/>
      <w:szCs w:val="21"/>
    </w:rPr>
  </w:style>
  <w:style w:type="paragraph" w:styleId="9">
    <w:name w:val="Normal Indent"/>
    <w:basedOn w:val="1"/>
    <w:qFormat/>
    <w:uiPriority w:val="0"/>
    <w:pPr>
      <w:ind w:firstLine="420"/>
    </w:pPr>
    <w:rPr>
      <w:kern w:val="0"/>
      <w:sz w:val="20"/>
    </w:rPr>
  </w:style>
  <w:style w:type="paragraph" w:styleId="10">
    <w:name w:val="caption"/>
    <w:basedOn w:val="1"/>
    <w:next w:val="1"/>
    <w:semiHidden/>
    <w:qFormat/>
    <w:uiPriority w:val="98"/>
    <w:pPr>
      <w:spacing w:before="152" w:after="160"/>
    </w:pPr>
    <w:rPr>
      <w:rFonts w:ascii="Arial" w:hAnsi="Arial" w:eastAsia="黑体" w:cs="Arial"/>
      <w:sz w:val="20"/>
    </w:rPr>
  </w:style>
  <w:style w:type="paragraph" w:styleId="11">
    <w:name w:val="Document Map"/>
    <w:basedOn w:val="1"/>
    <w:link w:val="96"/>
    <w:semiHidden/>
    <w:qFormat/>
    <w:uiPriority w:val="0"/>
    <w:pPr>
      <w:adjustRightInd w:val="0"/>
      <w:spacing w:line="312" w:lineRule="atLeast"/>
      <w:textAlignment w:val="baseline"/>
    </w:pPr>
    <w:rPr>
      <w:rFonts w:ascii="宋体"/>
      <w:kern w:val="0"/>
      <w:sz w:val="18"/>
      <w:szCs w:val="18"/>
    </w:rPr>
  </w:style>
  <w:style w:type="paragraph" w:styleId="12">
    <w:name w:val="annotation text"/>
    <w:basedOn w:val="1"/>
    <w:link w:val="48"/>
    <w:qFormat/>
    <w:uiPriority w:val="99"/>
    <w:pPr>
      <w:jc w:val="left"/>
    </w:pPr>
  </w:style>
  <w:style w:type="paragraph" w:styleId="13">
    <w:name w:val="index 6"/>
    <w:basedOn w:val="1"/>
    <w:next w:val="1"/>
    <w:qFormat/>
    <w:uiPriority w:val="0"/>
    <w:pPr>
      <w:spacing w:line="360" w:lineRule="auto"/>
      <w:ind w:firstLine="400" w:firstLineChars="400"/>
    </w:pPr>
  </w:style>
  <w:style w:type="paragraph" w:styleId="14">
    <w:name w:val="Body Text 3"/>
    <w:basedOn w:val="1"/>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15">
    <w:name w:val="Body Text"/>
    <w:basedOn w:val="1"/>
    <w:link w:val="44"/>
    <w:semiHidden/>
    <w:qFormat/>
    <w:uiPriority w:val="98"/>
    <w:rPr>
      <w:rFonts w:ascii="仿宋_GB2312" w:eastAsia="仿宋_GB2312"/>
      <w:sz w:val="32"/>
    </w:rPr>
  </w:style>
  <w:style w:type="paragraph" w:styleId="16">
    <w:name w:val="Body Text Indent"/>
    <w:basedOn w:val="1"/>
    <w:next w:val="1"/>
    <w:link w:val="51"/>
    <w:semiHidden/>
    <w:qFormat/>
    <w:uiPriority w:val="0"/>
    <w:pPr>
      <w:spacing w:after="120"/>
      <w:ind w:left="420" w:leftChars="200"/>
    </w:pPr>
    <w:rPr>
      <w:rFonts w:ascii="Calibri" w:hAnsi="Calibri"/>
      <w:szCs w:val="22"/>
    </w:rPr>
  </w:style>
  <w:style w:type="paragraph" w:styleId="17">
    <w:name w:val="toc 3"/>
    <w:basedOn w:val="1"/>
    <w:next w:val="1"/>
    <w:semiHidden/>
    <w:qFormat/>
    <w:uiPriority w:val="39"/>
    <w:pPr>
      <w:adjustRightInd w:val="0"/>
      <w:spacing w:line="312" w:lineRule="atLeast"/>
      <w:ind w:left="840" w:leftChars="400"/>
      <w:textAlignment w:val="baseline"/>
    </w:pPr>
    <w:rPr>
      <w:kern w:val="0"/>
      <w:sz w:val="24"/>
    </w:rPr>
  </w:style>
  <w:style w:type="paragraph" w:styleId="18">
    <w:name w:val="Date"/>
    <w:basedOn w:val="1"/>
    <w:next w:val="1"/>
    <w:link w:val="90"/>
    <w:semiHidden/>
    <w:qFormat/>
    <w:uiPriority w:val="0"/>
    <w:pPr>
      <w:adjustRightInd w:val="0"/>
      <w:spacing w:line="312" w:lineRule="atLeast"/>
      <w:ind w:left="100" w:leftChars="2500"/>
      <w:textAlignment w:val="baseline"/>
    </w:pPr>
    <w:rPr>
      <w:kern w:val="0"/>
      <w:sz w:val="24"/>
    </w:rPr>
  </w:style>
  <w:style w:type="paragraph" w:styleId="19">
    <w:name w:val="Body Text Indent 2"/>
    <w:basedOn w:val="1"/>
    <w:link w:val="89"/>
    <w:semiHidden/>
    <w:qFormat/>
    <w:uiPriority w:val="0"/>
    <w:pPr>
      <w:adjustRightInd w:val="0"/>
      <w:spacing w:after="120" w:line="480" w:lineRule="auto"/>
      <w:ind w:left="420" w:leftChars="200"/>
      <w:textAlignment w:val="baseline"/>
    </w:pPr>
    <w:rPr>
      <w:kern w:val="0"/>
      <w:sz w:val="24"/>
    </w:rPr>
  </w:style>
  <w:style w:type="paragraph" w:styleId="20">
    <w:name w:val="Balloon Text"/>
    <w:basedOn w:val="1"/>
    <w:link w:val="50"/>
    <w:semiHidden/>
    <w:qFormat/>
    <w:uiPriority w:val="0"/>
    <w:rPr>
      <w:sz w:val="18"/>
      <w:szCs w:val="18"/>
    </w:rPr>
  </w:style>
  <w:style w:type="paragraph" w:styleId="21">
    <w:name w:val="footer"/>
    <w:basedOn w:val="1"/>
    <w:link w:val="45"/>
    <w:semiHidden/>
    <w:qFormat/>
    <w:uiPriority w:val="0"/>
    <w:pPr>
      <w:tabs>
        <w:tab w:val="center" w:pos="4153"/>
        <w:tab w:val="right" w:pos="8306"/>
      </w:tabs>
      <w:snapToGrid w:val="0"/>
      <w:jc w:val="left"/>
    </w:pPr>
    <w:rPr>
      <w:sz w:val="18"/>
      <w:szCs w:val="18"/>
    </w:rPr>
  </w:style>
  <w:style w:type="paragraph" w:styleId="22">
    <w:name w:val="header"/>
    <w:basedOn w:val="1"/>
    <w:link w:val="55"/>
    <w:semiHidden/>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4">
    <w:name w:val="List"/>
    <w:basedOn w:val="1"/>
    <w:qFormat/>
    <w:uiPriority w:val="0"/>
    <w:pPr>
      <w:ind w:left="200" w:hanging="200" w:hangingChars="200"/>
    </w:pPr>
    <w:rPr>
      <w:szCs w:val="21"/>
    </w:rPr>
  </w:style>
  <w:style w:type="paragraph" w:styleId="25">
    <w:name w:val="Body Text Indent 3"/>
    <w:basedOn w:val="1"/>
    <w:link w:val="86"/>
    <w:semiHidden/>
    <w:qFormat/>
    <w:uiPriority w:val="0"/>
    <w:pPr>
      <w:spacing w:line="360" w:lineRule="auto"/>
      <w:ind w:left="1347" w:leftChars="413" w:hanging="480" w:hangingChars="200"/>
    </w:pPr>
    <w:rPr>
      <w:rFonts w:ascii="宋体" w:hAnsi="宋体"/>
      <w:color w:val="FF0000"/>
      <w:sz w:val="24"/>
      <w:szCs w:val="24"/>
    </w:rPr>
  </w:style>
  <w:style w:type="paragraph" w:styleId="26">
    <w:name w:val="index 9"/>
    <w:basedOn w:val="1"/>
    <w:next w:val="1"/>
    <w:semiHidden/>
    <w:qFormat/>
    <w:uiPriority w:val="98"/>
    <w:pPr>
      <w:ind w:left="1600" w:leftChars="1600"/>
    </w:pPr>
  </w:style>
  <w:style w:type="paragraph" w:styleId="27">
    <w:name w:val="toc 2"/>
    <w:basedOn w:val="1"/>
    <w:next w:val="1"/>
    <w:qFormat/>
    <w:uiPriority w:val="39"/>
    <w:pPr>
      <w:ind w:left="420" w:leftChars="200"/>
    </w:pPr>
  </w:style>
  <w:style w:type="paragraph" w:styleId="28">
    <w:name w:val="Message Header"/>
    <w:basedOn w:val="1"/>
    <w:link w:val="111"/>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9">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30">
    <w:name w:val="Title"/>
    <w:basedOn w:val="1"/>
    <w:next w:val="1"/>
    <w:link w:val="73"/>
    <w:semiHidden/>
    <w:qFormat/>
    <w:uiPriority w:val="0"/>
    <w:pPr>
      <w:spacing w:before="240" w:after="60"/>
      <w:jc w:val="center"/>
      <w:outlineLvl w:val="0"/>
    </w:pPr>
    <w:rPr>
      <w:rFonts w:eastAsia="黑体" w:asciiTheme="majorHAnsi" w:hAnsiTheme="majorHAnsi" w:cstheme="majorBidi"/>
      <w:b/>
      <w:bCs/>
      <w:sz w:val="36"/>
      <w:szCs w:val="32"/>
    </w:rPr>
  </w:style>
  <w:style w:type="paragraph" w:styleId="31">
    <w:name w:val="annotation subject"/>
    <w:basedOn w:val="12"/>
    <w:next w:val="12"/>
    <w:link w:val="56"/>
    <w:semiHidden/>
    <w:qFormat/>
    <w:uiPriority w:val="98"/>
    <w:rPr>
      <w:b/>
      <w:bCs/>
    </w:rPr>
  </w:style>
  <w:style w:type="paragraph" w:styleId="32">
    <w:name w:val="Body Text First Indent 2"/>
    <w:basedOn w:val="16"/>
    <w:next w:val="27"/>
    <w:qFormat/>
    <w:uiPriority w:val="0"/>
    <w:pPr>
      <w:spacing w:line="276" w:lineRule="auto"/>
      <w:ind w:left="200" w:firstLine="200" w:firstLineChars="200"/>
      <w:jc w:val="left"/>
    </w:pPr>
  </w:style>
  <w:style w:type="table" w:styleId="34">
    <w:name w:val="Table Grid"/>
    <w:basedOn w:val="3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6">
    <w:name w:val="Strong"/>
    <w:semiHidden/>
    <w:qFormat/>
    <w:uiPriority w:val="98"/>
    <w:rPr>
      <w:b/>
    </w:rPr>
  </w:style>
  <w:style w:type="character" w:styleId="37">
    <w:name w:val="page number"/>
    <w:basedOn w:val="35"/>
    <w:semiHidden/>
    <w:qFormat/>
    <w:uiPriority w:val="0"/>
  </w:style>
  <w:style w:type="character" w:styleId="38">
    <w:name w:val="FollowedHyperlink"/>
    <w:semiHidden/>
    <w:qFormat/>
    <w:uiPriority w:val="98"/>
    <w:rPr>
      <w:color w:val="800080"/>
      <w:u w:val="single"/>
    </w:rPr>
  </w:style>
  <w:style w:type="character" w:styleId="39">
    <w:name w:val="Emphasis"/>
    <w:semiHidden/>
    <w:qFormat/>
    <w:uiPriority w:val="98"/>
    <w:rPr>
      <w:i/>
      <w:iCs/>
    </w:rPr>
  </w:style>
  <w:style w:type="character" w:styleId="40">
    <w:name w:val="Hyperlink"/>
    <w:basedOn w:val="35"/>
    <w:qFormat/>
    <w:uiPriority w:val="99"/>
    <w:rPr>
      <w:rFonts w:cs="Times New Roman"/>
      <w:color w:val="1F4F88"/>
      <w:u w:val="none"/>
    </w:rPr>
  </w:style>
  <w:style w:type="character" w:styleId="41">
    <w:name w:val="annotation reference"/>
    <w:semiHidden/>
    <w:qFormat/>
    <w:uiPriority w:val="98"/>
    <w:rPr>
      <w:sz w:val="21"/>
      <w:szCs w:val="21"/>
    </w:rPr>
  </w:style>
  <w:style w:type="character" w:customStyle="1" w:styleId="42">
    <w:name w:val="Char Char3"/>
    <w:semiHidden/>
    <w:qFormat/>
    <w:uiPriority w:val="98"/>
    <w:rPr>
      <w:rFonts w:ascii="宋体" w:hAnsi="Courier New" w:eastAsia="宋体"/>
      <w:kern w:val="2"/>
      <w:sz w:val="21"/>
      <w:lang w:val="en-US" w:eastAsia="zh-CN" w:bidi="ar-SA"/>
    </w:rPr>
  </w:style>
  <w:style w:type="character" w:customStyle="1" w:styleId="43">
    <w:name w:val="纯文本 Char"/>
    <w:semiHidden/>
    <w:qFormat/>
    <w:uiPriority w:val="98"/>
    <w:rPr>
      <w:rFonts w:ascii="宋体" w:hAnsi="Courier New" w:eastAsia="宋体"/>
      <w:kern w:val="2"/>
      <w:sz w:val="21"/>
      <w:lang w:val="en-US" w:eastAsia="zh-CN" w:bidi="ar-SA"/>
    </w:rPr>
  </w:style>
  <w:style w:type="character" w:customStyle="1" w:styleId="44">
    <w:name w:val="正文文本 字符"/>
    <w:link w:val="15"/>
    <w:semiHidden/>
    <w:qFormat/>
    <w:uiPriority w:val="98"/>
    <w:rPr>
      <w:rFonts w:ascii="仿宋_GB2312" w:eastAsia="仿宋_GB2312"/>
      <w:kern w:val="2"/>
      <w:sz w:val="32"/>
    </w:rPr>
  </w:style>
  <w:style w:type="character" w:customStyle="1" w:styleId="45">
    <w:name w:val="页脚 字符"/>
    <w:link w:val="21"/>
    <w:semiHidden/>
    <w:qFormat/>
    <w:uiPriority w:val="0"/>
    <w:rPr>
      <w:kern w:val="2"/>
      <w:sz w:val="18"/>
      <w:szCs w:val="18"/>
    </w:rPr>
  </w:style>
  <w:style w:type="character" w:customStyle="1" w:styleId="46">
    <w:name w:val="标题 3 字符"/>
    <w:link w:val="5"/>
    <w:semiHidden/>
    <w:qFormat/>
    <w:uiPriority w:val="0"/>
    <w:rPr>
      <w:b/>
      <w:bCs/>
      <w:kern w:val="2"/>
      <w:sz w:val="32"/>
      <w:szCs w:val="32"/>
    </w:rPr>
  </w:style>
  <w:style w:type="character" w:customStyle="1" w:styleId="47">
    <w:name w:val="正文文本 Char"/>
    <w:semiHidden/>
    <w:qFormat/>
    <w:uiPriority w:val="98"/>
    <w:rPr>
      <w:rFonts w:ascii="仿宋_GB2312" w:eastAsia="仿宋_GB2312"/>
      <w:kern w:val="2"/>
      <w:sz w:val="32"/>
    </w:rPr>
  </w:style>
  <w:style w:type="character" w:customStyle="1" w:styleId="48">
    <w:name w:val="批注文字 字符"/>
    <w:link w:val="12"/>
    <w:qFormat/>
    <w:uiPriority w:val="99"/>
    <w:rPr>
      <w:kern w:val="2"/>
      <w:sz w:val="21"/>
    </w:rPr>
  </w:style>
  <w:style w:type="character" w:customStyle="1" w:styleId="49">
    <w:name w:val="apple-converted-space"/>
    <w:basedOn w:val="35"/>
    <w:semiHidden/>
    <w:qFormat/>
    <w:uiPriority w:val="98"/>
  </w:style>
  <w:style w:type="character" w:customStyle="1" w:styleId="50">
    <w:name w:val="批注框文本 字符"/>
    <w:link w:val="20"/>
    <w:semiHidden/>
    <w:qFormat/>
    <w:uiPriority w:val="98"/>
    <w:rPr>
      <w:kern w:val="2"/>
      <w:sz w:val="18"/>
      <w:szCs w:val="18"/>
    </w:rPr>
  </w:style>
  <w:style w:type="character" w:customStyle="1" w:styleId="51">
    <w:name w:val="正文文本缩进 字符"/>
    <w:link w:val="16"/>
    <w:semiHidden/>
    <w:qFormat/>
    <w:uiPriority w:val="0"/>
    <w:rPr>
      <w:rFonts w:ascii="Calibri" w:hAnsi="Calibri"/>
      <w:kern w:val="2"/>
      <w:sz w:val="21"/>
      <w:szCs w:val="22"/>
    </w:rPr>
  </w:style>
  <w:style w:type="character" w:customStyle="1" w:styleId="52">
    <w:name w:val="Char Char5"/>
    <w:semiHidden/>
    <w:qFormat/>
    <w:uiPriority w:val="98"/>
    <w:rPr>
      <w:rFonts w:ascii="宋体" w:hAnsi="Courier New" w:eastAsia="宋体"/>
      <w:kern w:val="2"/>
      <w:sz w:val="21"/>
      <w:lang w:val="en-US" w:eastAsia="zh-CN" w:bidi="ar-SA"/>
    </w:rPr>
  </w:style>
  <w:style w:type="character" w:customStyle="1" w:styleId="53">
    <w:name w:val="纯文本 字符1"/>
    <w:link w:val="2"/>
    <w:semiHidden/>
    <w:qFormat/>
    <w:uiPriority w:val="0"/>
    <w:rPr>
      <w:rFonts w:ascii="宋体" w:hAnsi="Courier New"/>
      <w:kern w:val="2"/>
      <w:sz w:val="21"/>
    </w:rPr>
  </w:style>
  <w:style w:type="character" w:customStyle="1" w:styleId="54">
    <w:name w:val="纯文本 字符"/>
    <w:semiHidden/>
    <w:qFormat/>
    <w:uiPriority w:val="98"/>
    <w:rPr>
      <w:rFonts w:ascii="宋体" w:hAnsi="Courier New" w:eastAsia="宋体"/>
    </w:rPr>
  </w:style>
  <w:style w:type="character" w:customStyle="1" w:styleId="55">
    <w:name w:val="页眉 字符"/>
    <w:link w:val="22"/>
    <w:semiHidden/>
    <w:qFormat/>
    <w:uiPriority w:val="0"/>
    <w:rPr>
      <w:kern w:val="2"/>
      <w:sz w:val="18"/>
      <w:szCs w:val="18"/>
    </w:rPr>
  </w:style>
  <w:style w:type="character" w:customStyle="1" w:styleId="56">
    <w:name w:val="批注主题 字符"/>
    <w:link w:val="31"/>
    <w:semiHidden/>
    <w:qFormat/>
    <w:uiPriority w:val="98"/>
    <w:rPr>
      <w:b/>
      <w:bCs/>
      <w:kern w:val="2"/>
      <w:sz w:val="21"/>
    </w:rPr>
  </w:style>
  <w:style w:type="character" w:customStyle="1" w:styleId="57">
    <w:name w:val="Char Char2"/>
    <w:semiHidden/>
    <w:qFormat/>
    <w:uiPriority w:val="98"/>
    <w:rPr>
      <w:rFonts w:ascii="宋体" w:hAnsi="Courier New" w:cs="宋体"/>
      <w:kern w:val="2"/>
      <w:sz w:val="21"/>
      <w:szCs w:val="21"/>
    </w:rPr>
  </w:style>
  <w:style w:type="character" w:customStyle="1" w:styleId="58">
    <w:name w:val="HTML Markup"/>
    <w:semiHidden/>
    <w:qFormat/>
    <w:uiPriority w:val="98"/>
    <w:rPr>
      <w:vanish/>
      <w:color w:val="FF0000"/>
    </w:rPr>
  </w:style>
  <w:style w:type="character" w:customStyle="1" w:styleId="59">
    <w:name w:val="纯文本 Char3"/>
    <w:semiHidden/>
    <w:qFormat/>
    <w:uiPriority w:val="98"/>
    <w:rPr>
      <w:rFonts w:ascii="宋体" w:hAnsi="Courier New" w:eastAsia="宋体"/>
      <w:kern w:val="2"/>
      <w:sz w:val="21"/>
      <w:lang w:val="en-US" w:eastAsia="zh-CN" w:bidi="ar-SA"/>
    </w:rPr>
  </w:style>
  <w:style w:type="character" w:customStyle="1" w:styleId="60">
    <w:name w:val="正文文本缩进 Char"/>
    <w:link w:val="61"/>
    <w:semiHidden/>
    <w:qFormat/>
    <w:uiPriority w:val="98"/>
    <w:rPr>
      <w:kern w:val="2"/>
      <w:sz w:val="21"/>
    </w:rPr>
  </w:style>
  <w:style w:type="paragraph" w:customStyle="1" w:styleId="61">
    <w:name w:val="正文文本缩进1"/>
    <w:basedOn w:val="1"/>
    <w:link w:val="60"/>
    <w:semiHidden/>
    <w:qFormat/>
    <w:uiPriority w:val="98"/>
    <w:pPr>
      <w:spacing w:after="120"/>
      <w:ind w:left="420" w:leftChars="200"/>
    </w:pPr>
  </w:style>
  <w:style w:type="paragraph" w:customStyle="1" w:styleId="62">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3">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4">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5">
    <w:name w:val="List Paragraph"/>
    <w:basedOn w:val="1"/>
    <w:semiHidden/>
    <w:qFormat/>
    <w:uiPriority w:val="98"/>
    <w:pPr>
      <w:ind w:firstLine="420" w:firstLineChars="200"/>
    </w:pPr>
    <w:rPr>
      <w:rFonts w:ascii="Calibri" w:hAnsi="Calibri"/>
      <w:szCs w:val="22"/>
    </w:rPr>
  </w:style>
  <w:style w:type="paragraph" w:customStyle="1" w:styleId="66">
    <w:name w:val="列出段落1"/>
    <w:basedOn w:val="1"/>
    <w:semiHidden/>
    <w:qFormat/>
    <w:uiPriority w:val="98"/>
    <w:pPr>
      <w:ind w:firstLine="420" w:firstLineChars="200"/>
    </w:pPr>
    <w:rPr>
      <w:rFonts w:ascii="Calibri" w:hAnsi="Calibri"/>
      <w:szCs w:val="22"/>
    </w:rPr>
  </w:style>
  <w:style w:type="paragraph" w:customStyle="1" w:styleId="67">
    <w:name w:val="二级列表 Char"/>
    <w:basedOn w:val="1"/>
    <w:semiHidden/>
    <w:qFormat/>
    <w:uiPriority w:val="98"/>
    <w:rPr>
      <w:rFonts w:ascii="Calibri" w:hAnsi="Calibri"/>
    </w:rPr>
  </w:style>
  <w:style w:type="paragraph" w:customStyle="1" w:styleId="68">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9">
    <w:name w:val="style61"/>
    <w:semiHidden/>
    <w:qFormat/>
    <w:uiPriority w:val="98"/>
  </w:style>
  <w:style w:type="character" w:customStyle="1" w:styleId="70">
    <w:name w:val="标题 1 字符"/>
    <w:basedOn w:val="35"/>
    <w:link w:val="3"/>
    <w:semiHidden/>
    <w:qFormat/>
    <w:uiPriority w:val="0"/>
    <w:rPr>
      <w:b/>
      <w:bCs/>
      <w:kern w:val="44"/>
      <w:sz w:val="44"/>
      <w:szCs w:val="44"/>
    </w:rPr>
  </w:style>
  <w:style w:type="paragraph" w:customStyle="1" w:styleId="71">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2">
    <w:name w:val="标题 2 字符"/>
    <w:basedOn w:val="35"/>
    <w:link w:val="4"/>
    <w:semiHidden/>
    <w:qFormat/>
    <w:uiPriority w:val="0"/>
    <w:rPr>
      <w:rFonts w:asciiTheme="majorHAnsi" w:hAnsiTheme="majorHAnsi" w:eastAsiaTheme="majorEastAsia" w:cstheme="majorBidi"/>
      <w:b/>
      <w:bCs/>
      <w:kern w:val="2"/>
      <w:sz w:val="32"/>
      <w:szCs w:val="32"/>
    </w:rPr>
  </w:style>
  <w:style w:type="character" w:customStyle="1" w:styleId="73">
    <w:name w:val="标题 字符"/>
    <w:basedOn w:val="35"/>
    <w:link w:val="30"/>
    <w:semiHidden/>
    <w:qFormat/>
    <w:uiPriority w:val="0"/>
    <w:rPr>
      <w:rFonts w:eastAsia="黑体" w:asciiTheme="majorHAnsi" w:hAnsiTheme="majorHAnsi" w:cstheme="majorBidi"/>
      <w:b/>
      <w:bCs/>
      <w:kern w:val="2"/>
      <w:sz w:val="36"/>
      <w:szCs w:val="32"/>
    </w:rPr>
  </w:style>
  <w:style w:type="paragraph" w:customStyle="1" w:styleId="74">
    <w:name w:val="章节"/>
    <w:basedOn w:val="2"/>
    <w:qFormat/>
    <w:uiPriority w:val="0"/>
    <w:pPr>
      <w:spacing w:line="360" w:lineRule="auto"/>
      <w:jc w:val="center"/>
      <w:outlineLvl w:val="0"/>
    </w:pPr>
    <w:rPr>
      <w:rFonts w:ascii="黑体" w:eastAsia="黑体"/>
      <w:b/>
      <w:bCs/>
      <w:sz w:val="36"/>
      <w:szCs w:val="36"/>
    </w:rPr>
  </w:style>
  <w:style w:type="paragraph" w:customStyle="1" w:styleId="75">
    <w:name w:val="一级标题"/>
    <w:basedOn w:val="2"/>
    <w:qFormat/>
    <w:uiPriority w:val="1"/>
    <w:pPr>
      <w:numPr>
        <w:ilvl w:val="0"/>
        <w:numId w:val="2"/>
      </w:numPr>
      <w:spacing w:line="360" w:lineRule="auto"/>
      <w:ind w:left="420"/>
      <w:outlineLvl w:val="1"/>
    </w:pPr>
    <w:rPr>
      <w:rFonts w:ascii="黑体" w:eastAsia="黑体"/>
      <w:b/>
      <w:bCs/>
      <w:sz w:val="28"/>
    </w:rPr>
  </w:style>
  <w:style w:type="paragraph" w:customStyle="1" w:styleId="76">
    <w:name w:val="（二）级标题"/>
    <w:basedOn w:val="2"/>
    <w:qFormat/>
    <w:uiPriority w:val="2"/>
    <w:pPr>
      <w:numPr>
        <w:ilvl w:val="0"/>
        <w:numId w:val="3"/>
      </w:numPr>
      <w:spacing w:line="360" w:lineRule="auto"/>
      <w:outlineLvl w:val="2"/>
    </w:pPr>
    <w:rPr>
      <w:b/>
    </w:rPr>
  </w:style>
  <w:style w:type="paragraph" w:customStyle="1" w:styleId="77">
    <w:name w:val="3级标题"/>
    <w:basedOn w:val="2"/>
    <w:link w:val="105"/>
    <w:qFormat/>
    <w:uiPriority w:val="3"/>
    <w:pPr>
      <w:numPr>
        <w:ilvl w:val="0"/>
        <w:numId w:val="4"/>
      </w:numPr>
      <w:spacing w:line="360" w:lineRule="auto"/>
      <w:outlineLvl w:val="3"/>
    </w:pPr>
    <w:rPr>
      <w:b/>
    </w:rPr>
  </w:style>
  <w:style w:type="paragraph" w:customStyle="1" w:styleId="78">
    <w:name w:val="（4）级标题"/>
    <w:basedOn w:val="2"/>
    <w:qFormat/>
    <w:uiPriority w:val="8"/>
    <w:pPr>
      <w:numPr>
        <w:ilvl w:val="0"/>
        <w:numId w:val="5"/>
      </w:numPr>
      <w:spacing w:line="360" w:lineRule="auto"/>
      <w:outlineLvl w:val="4"/>
    </w:pPr>
  </w:style>
  <w:style w:type="paragraph" w:customStyle="1" w:styleId="79">
    <w:name w:val="标书正文"/>
    <w:basedOn w:val="2"/>
    <w:link w:val="100"/>
    <w:qFormat/>
    <w:uiPriority w:val="9"/>
    <w:pPr>
      <w:spacing w:line="360" w:lineRule="auto"/>
      <w:jc w:val="left"/>
    </w:pPr>
  </w:style>
  <w:style w:type="character" w:customStyle="1" w:styleId="80">
    <w:name w:val="标题 4 字符"/>
    <w:basedOn w:val="35"/>
    <w:link w:val="6"/>
    <w:semiHidden/>
    <w:qFormat/>
    <w:uiPriority w:val="0"/>
    <w:rPr>
      <w:rFonts w:ascii="Arial" w:hAnsi="Arial"/>
      <w:b/>
      <w:bCs/>
      <w:kern w:val="2"/>
      <w:sz w:val="21"/>
      <w:szCs w:val="28"/>
    </w:rPr>
  </w:style>
  <w:style w:type="character" w:customStyle="1" w:styleId="81">
    <w:name w:val="标题 5 字符"/>
    <w:basedOn w:val="35"/>
    <w:link w:val="7"/>
    <w:semiHidden/>
    <w:qFormat/>
    <w:uiPriority w:val="0"/>
    <w:rPr>
      <w:rFonts w:ascii="宋体" w:hAnsi="宋体"/>
      <w:bCs/>
      <w:iCs/>
      <w:color w:val="000000"/>
      <w:sz w:val="28"/>
      <w:szCs w:val="28"/>
    </w:rPr>
  </w:style>
  <w:style w:type="paragraph" w:customStyle="1" w:styleId="82">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3">
    <w:name w:val="case31"/>
    <w:qFormat/>
    <w:uiPriority w:val="0"/>
    <w:rPr>
      <w:rFonts w:hint="default" w:ascii="ˎ̥" w:hAnsi="ˎ̥"/>
      <w:sz w:val="21"/>
      <w:szCs w:val="21"/>
    </w:rPr>
  </w:style>
  <w:style w:type="character" w:customStyle="1" w:styleId="84">
    <w:name w:val="标题 2 Char"/>
    <w:qFormat/>
    <w:uiPriority w:val="0"/>
    <w:rPr>
      <w:rFonts w:ascii="宋体" w:hAnsi="宋体"/>
      <w:bCs/>
      <w:sz w:val="24"/>
      <w:szCs w:val="32"/>
    </w:rPr>
  </w:style>
  <w:style w:type="character" w:customStyle="1" w:styleId="85">
    <w:name w:val="标题 Char"/>
    <w:qFormat/>
    <w:uiPriority w:val="0"/>
    <w:rPr>
      <w:rFonts w:ascii="宋体" w:hAnsi="宋体" w:cs="Times New Roman"/>
      <w:b/>
      <w:bCs/>
      <w:sz w:val="24"/>
      <w:szCs w:val="32"/>
    </w:rPr>
  </w:style>
  <w:style w:type="character" w:customStyle="1" w:styleId="86">
    <w:name w:val="正文文本缩进 3 字符"/>
    <w:basedOn w:val="35"/>
    <w:link w:val="25"/>
    <w:semiHidden/>
    <w:qFormat/>
    <w:uiPriority w:val="0"/>
    <w:rPr>
      <w:rFonts w:ascii="宋体" w:hAnsi="宋体"/>
      <w:color w:val="FF0000"/>
      <w:kern w:val="2"/>
      <w:sz w:val="24"/>
      <w:szCs w:val="24"/>
    </w:rPr>
  </w:style>
  <w:style w:type="paragraph" w:customStyle="1" w:styleId="87">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8">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9">
    <w:name w:val="正文文本缩进 2 字符"/>
    <w:basedOn w:val="35"/>
    <w:link w:val="19"/>
    <w:semiHidden/>
    <w:qFormat/>
    <w:uiPriority w:val="0"/>
    <w:rPr>
      <w:sz w:val="24"/>
    </w:rPr>
  </w:style>
  <w:style w:type="character" w:customStyle="1" w:styleId="90">
    <w:name w:val="日期 字符"/>
    <w:basedOn w:val="35"/>
    <w:link w:val="18"/>
    <w:semiHidden/>
    <w:qFormat/>
    <w:uiPriority w:val="0"/>
    <w:rPr>
      <w:sz w:val="24"/>
    </w:rPr>
  </w:style>
  <w:style w:type="paragraph" w:customStyle="1" w:styleId="91">
    <w:name w:val="Char1 Char Char Char Char Char Char"/>
    <w:basedOn w:val="1"/>
    <w:qFormat/>
    <w:uiPriority w:val="0"/>
    <w:rPr>
      <w:rFonts w:ascii="Tahoma" w:hAnsi="Tahoma"/>
      <w:sz w:val="24"/>
    </w:rPr>
  </w:style>
  <w:style w:type="paragraph" w:customStyle="1" w:styleId="92">
    <w:name w:val="样式1"/>
    <w:basedOn w:val="1"/>
    <w:qFormat/>
    <w:uiPriority w:val="0"/>
    <w:pPr>
      <w:adjustRightInd w:val="0"/>
      <w:spacing w:line="420" w:lineRule="auto"/>
      <w:jc w:val="center"/>
      <w:textAlignment w:val="baseline"/>
    </w:pPr>
    <w:rPr>
      <w:rFonts w:ascii="宋体"/>
      <w:kern w:val="0"/>
      <w:sz w:val="24"/>
    </w:rPr>
  </w:style>
  <w:style w:type="paragraph" w:customStyle="1" w:styleId="93">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4">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5">
    <w:name w:val="文档结构图 字符"/>
    <w:basedOn w:val="35"/>
    <w:semiHidden/>
    <w:qFormat/>
    <w:uiPriority w:val="98"/>
    <w:rPr>
      <w:rFonts w:ascii="Microsoft YaHei UI" w:eastAsia="Microsoft YaHei UI"/>
      <w:kern w:val="2"/>
      <w:sz w:val="18"/>
      <w:szCs w:val="18"/>
    </w:rPr>
  </w:style>
  <w:style w:type="character" w:customStyle="1" w:styleId="96">
    <w:name w:val="文档结构图 字符1"/>
    <w:basedOn w:val="35"/>
    <w:link w:val="11"/>
    <w:semiHidden/>
    <w:qFormat/>
    <w:uiPriority w:val="0"/>
    <w:rPr>
      <w:rFonts w:ascii="宋体"/>
      <w:sz w:val="18"/>
      <w:szCs w:val="18"/>
    </w:rPr>
  </w:style>
  <w:style w:type="paragraph" w:customStyle="1" w:styleId="97">
    <w:name w:val="表格"/>
    <w:basedOn w:val="1"/>
    <w:link w:val="98"/>
    <w:qFormat/>
    <w:uiPriority w:val="10"/>
    <w:rPr>
      <w:rFonts w:ascii="宋体" w:hAnsi="宋体"/>
      <w:szCs w:val="30"/>
    </w:rPr>
  </w:style>
  <w:style w:type="character" w:customStyle="1" w:styleId="98">
    <w:name w:val="表格 字符"/>
    <w:basedOn w:val="35"/>
    <w:link w:val="97"/>
    <w:qFormat/>
    <w:uiPriority w:val="10"/>
    <w:rPr>
      <w:rFonts w:ascii="宋体" w:hAnsi="宋体"/>
      <w:kern w:val="2"/>
      <w:sz w:val="21"/>
      <w:szCs w:val="30"/>
    </w:rPr>
  </w:style>
  <w:style w:type="paragraph" w:customStyle="1" w:styleId="99">
    <w:name w:val="5）级标题"/>
    <w:basedOn w:val="79"/>
    <w:link w:val="101"/>
    <w:qFormat/>
    <w:uiPriority w:val="11"/>
    <w:pPr>
      <w:numPr>
        <w:ilvl w:val="0"/>
        <w:numId w:val="7"/>
      </w:numPr>
      <w:ind w:firstLine="0"/>
    </w:pPr>
  </w:style>
  <w:style w:type="character" w:customStyle="1" w:styleId="100">
    <w:name w:val="标书正文 字符"/>
    <w:basedOn w:val="53"/>
    <w:link w:val="79"/>
    <w:qFormat/>
    <w:uiPriority w:val="9"/>
    <w:rPr>
      <w:rFonts w:ascii="宋体" w:hAnsi="Courier New"/>
      <w:kern w:val="2"/>
      <w:sz w:val="21"/>
    </w:rPr>
  </w:style>
  <w:style w:type="character" w:customStyle="1" w:styleId="101">
    <w:name w:val="5）级标题 字符"/>
    <w:basedOn w:val="100"/>
    <w:link w:val="99"/>
    <w:qFormat/>
    <w:uiPriority w:val="11"/>
    <w:rPr>
      <w:rFonts w:ascii="宋体" w:hAnsi="Courier New"/>
      <w:kern w:val="2"/>
      <w:sz w:val="21"/>
    </w:rPr>
  </w:style>
  <w:style w:type="paragraph" w:customStyle="1" w:styleId="102">
    <w:name w:val="样式 标题 4 + 段前: 5 磅 段后: 5 磅 行距: 单倍行距"/>
    <w:next w:val="26"/>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3">
    <w:name w:val="Subtle Emphasis"/>
    <w:basedOn w:val="35"/>
    <w:qFormat/>
    <w:uiPriority w:val="19"/>
    <w:rPr>
      <w:rFonts w:eastAsia="宋体"/>
      <w:i/>
      <w:iCs/>
      <w:color w:val="auto"/>
      <w:sz w:val="21"/>
    </w:rPr>
  </w:style>
  <w:style w:type="paragraph" w:customStyle="1" w:styleId="104">
    <w:name w:val="⑥级标题"/>
    <w:basedOn w:val="77"/>
    <w:link w:val="106"/>
    <w:qFormat/>
    <w:uiPriority w:val="12"/>
    <w:pPr>
      <w:numPr>
        <w:numId w:val="8"/>
      </w:numPr>
    </w:pPr>
  </w:style>
  <w:style w:type="character" w:customStyle="1" w:styleId="105">
    <w:name w:val="3级标题 字符"/>
    <w:basedOn w:val="53"/>
    <w:link w:val="77"/>
    <w:qFormat/>
    <w:uiPriority w:val="3"/>
    <w:rPr>
      <w:rFonts w:ascii="宋体" w:hAnsi="Courier New"/>
      <w:b/>
      <w:kern w:val="2"/>
      <w:sz w:val="21"/>
    </w:rPr>
  </w:style>
  <w:style w:type="character" w:customStyle="1" w:styleId="106">
    <w:name w:val="⑥级标题 字符"/>
    <w:basedOn w:val="105"/>
    <w:link w:val="104"/>
    <w:qFormat/>
    <w:uiPriority w:val="12"/>
    <w:rPr>
      <w:rFonts w:ascii="宋体" w:hAnsi="Courier New"/>
      <w:kern w:val="2"/>
      <w:sz w:val="21"/>
    </w:rPr>
  </w:style>
  <w:style w:type="character" w:customStyle="1" w:styleId="107">
    <w:name w:val="电子邮件签名 字符"/>
    <w:link w:val="8"/>
    <w:semiHidden/>
    <w:qFormat/>
    <w:locked/>
    <w:uiPriority w:val="99"/>
    <w:rPr>
      <w:sz w:val="21"/>
      <w:szCs w:val="21"/>
    </w:rPr>
  </w:style>
  <w:style w:type="character" w:customStyle="1" w:styleId="108">
    <w:name w:val="电子邮件签名 字符1"/>
    <w:basedOn w:val="35"/>
    <w:semiHidden/>
    <w:qFormat/>
    <w:uiPriority w:val="98"/>
    <w:rPr>
      <w:rFonts w:ascii="Times New Roman" w:hAnsi="Times New Roman"/>
      <w:kern w:val="2"/>
      <w:sz w:val="21"/>
    </w:rPr>
  </w:style>
  <w:style w:type="character" w:customStyle="1" w:styleId="109">
    <w:name w:val="HR正文 Char"/>
    <w:link w:val="110"/>
    <w:qFormat/>
    <w:uiPriority w:val="0"/>
    <w:rPr>
      <w:kern w:val="2"/>
      <w:sz w:val="24"/>
      <w:szCs w:val="24"/>
    </w:rPr>
  </w:style>
  <w:style w:type="paragraph" w:customStyle="1" w:styleId="110">
    <w:name w:val="HR正文"/>
    <w:basedOn w:val="1"/>
    <w:link w:val="109"/>
    <w:qFormat/>
    <w:uiPriority w:val="0"/>
    <w:pPr>
      <w:spacing w:line="300" w:lineRule="auto"/>
      <w:ind w:firstLine="200" w:firstLineChars="200"/>
    </w:pPr>
    <w:rPr>
      <w:rFonts w:ascii="Calibri" w:hAnsi="Calibri"/>
      <w:sz w:val="24"/>
      <w:szCs w:val="24"/>
    </w:rPr>
  </w:style>
  <w:style w:type="character" w:customStyle="1" w:styleId="111">
    <w:name w:val="信息标题 字符"/>
    <w:link w:val="28"/>
    <w:semiHidden/>
    <w:qFormat/>
    <w:locked/>
    <w:uiPriority w:val="99"/>
    <w:rPr>
      <w:rFonts w:ascii="Cambria" w:hAnsi="Cambria" w:cs="Cambria"/>
      <w:sz w:val="24"/>
      <w:szCs w:val="24"/>
      <w:shd w:val="pct20" w:color="auto" w:fill="auto"/>
    </w:rPr>
  </w:style>
  <w:style w:type="character" w:customStyle="1" w:styleId="112">
    <w:name w:val="信息标题 字符1"/>
    <w:basedOn w:val="35"/>
    <w:semiHidden/>
    <w:qFormat/>
    <w:uiPriority w:val="98"/>
    <w:rPr>
      <w:rFonts w:asciiTheme="majorHAnsi" w:hAnsiTheme="majorHAnsi" w:eastAsiaTheme="majorEastAsia" w:cstheme="majorBidi"/>
      <w:kern w:val="2"/>
      <w:sz w:val="24"/>
      <w:szCs w:val="24"/>
      <w:shd w:val="pct20" w:color="auto" w:fill="auto"/>
    </w:rPr>
  </w:style>
  <w:style w:type="character" w:customStyle="1" w:styleId="113">
    <w:name w:val="页眉 Char1"/>
    <w:semiHidden/>
    <w:qFormat/>
    <w:locked/>
    <w:uiPriority w:val="0"/>
    <w:rPr>
      <w:rFonts w:ascii="Calibri" w:hAnsi="Calibri"/>
      <w:sz w:val="18"/>
      <w:szCs w:val="18"/>
    </w:rPr>
  </w:style>
  <w:style w:type="paragraph" w:customStyle="1" w:styleId="114">
    <w:name w:val="Table Paragraph"/>
    <w:basedOn w:val="1"/>
    <w:qFormat/>
    <w:uiPriority w:val="1"/>
    <w:rPr>
      <w:rFonts w:ascii="宋体" w:hAnsi="宋体" w:cs="宋体"/>
    </w:rPr>
  </w:style>
  <w:style w:type="paragraph" w:customStyle="1" w:styleId="115">
    <w:name w:val="WPSOffice手动目录 1"/>
    <w:qFormat/>
    <w:uiPriority w:val="0"/>
    <w:pPr>
      <w:ind w:leftChars="0"/>
    </w:pPr>
    <w:rPr>
      <w:rFonts w:ascii="Times New Roman" w:hAnsi="Times New Roman" w:eastAsia="宋体" w:cs="Times New Roman"/>
      <w:sz w:val="20"/>
      <w:szCs w:val="20"/>
    </w:rPr>
  </w:style>
  <w:style w:type="paragraph" w:customStyle="1" w:styleId="116">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customXml" Target="../customXml/item2.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5.png"/><Relationship Id="rId24" Type="http://schemas.openxmlformats.org/officeDocument/2006/relationships/image" Target="media/image14.png"/><Relationship Id="rId23" Type="http://schemas.openxmlformats.org/officeDocument/2006/relationships/image" Target="media/image13.png"/><Relationship Id="rId22" Type="http://schemas.openxmlformats.org/officeDocument/2006/relationships/image" Target="media/image12.png"/><Relationship Id="rId21" Type="http://schemas.openxmlformats.org/officeDocument/2006/relationships/image" Target="media/image11.png"/><Relationship Id="rId20" Type="http://schemas.openxmlformats.org/officeDocument/2006/relationships/image" Target="media/image10.png"/><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33</Pages>
  <Words>10628</Words>
  <Characters>11073</Characters>
  <Lines>127</Lines>
  <Paragraphs>35</Paragraphs>
  <TotalTime>1</TotalTime>
  <ScaleCrop>false</ScaleCrop>
  <LinksUpToDate>false</LinksUpToDate>
  <CharactersWithSpaces>11954</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赫佳璐</cp:lastModifiedBy>
  <cp:lastPrinted>2020-06-28T02:28:00Z</cp:lastPrinted>
  <dcterms:modified xsi:type="dcterms:W3CDTF">2026-02-25T06:08:24Z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214C4F7655EF4BBDBF0ED1142146130D</vt:lpwstr>
  </property>
</Properties>
</file>